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E" w:rsidRPr="00520C8E" w:rsidRDefault="00C4592E" w:rsidP="00C4592E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52.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El Departamento de Control de Obligaciones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la Coordinación Técnico de Ingresos,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C4592E" w:rsidRPr="00520C8E" w:rsidRDefault="00C4592E" w:rsidP="00C4592E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propuestas para la política fiscal, así como los programas que se deban seguir; </w:t>
      </w:r>
    </w:p>
    <w:p w:rsidR="00C4592E" w:rsidRPr="00520C8E" w:rsidRDefault="00C4592E" w:rsidP="00C4592E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 evaluación de la operación recaudatoria, así como la calidad y cobertura de los servicios públicos que se prestan en materia fiscal;</w:t>
      </w:r>
    </w:p>
    <w:p w:rsidR="00C4592E" w:rsidRPr="00520C8E" w:rsidRDefault="00C4592E" w:rsidP="00C4592E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la metodología y herramientas necesarias para el análisis, evaluación, coordinación, control y seguimiento de los proyectos comprendidos en el Plan Estatal de Desarrollo, en materia de su competencia;</w:t>
      </w:r>
    </w:p>
    <w:p w:rsidR="00C4592E" w:rsidRPr="00520C8E" w:rsidRDefault="00C4592E" w:rsidP="00C4592E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Brindar asesoría a instituciones públicas y a los particulares en la aplicación de las disposiciones fiscales, en el ámbito de su competencia;</w:t>
      </w:r>
    </w:p>
    <w:p w:rsidR="00C4592E" w:rsidRPr="00520C8E" w:rsidRDefault="00C4592E" w:rsidP="00C4592E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eastAsia="Calibri" w:cs="Arial"/>
          <w:sz w:val="19"/>
          <w:szCs w:val="19"/>
          <w:lang w:val="es-MX"/>
        </w:rPr>
        <w:t>Elaborar para su aprobación los formatos de cartas invitación y requerimientos de obligaciones fiscales;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eastAsia="Calibri" w:cs="Arial"/>
          <w:sz w:val="19"/>
          <w:szCs w:val="19"/>
          <w:lang w:val="es-MX"/>
        </w:rPr>
        <w:t>Elaborar y revisar el proyecto de resolución de las aclaraciones y consultas que presenten los contribuyentes en el ámbito de competencia del departamento</w:t>
      </w:r>
      <w:r w:rsidRPr="00520C8E">
        <w:rPr>
          <w:rFonts w:cs="Arial"/>
          <w:sz w:val="19"/>
          <w:szCs w:val="19"/>
          <w:lang w:val="es-MX"/>
        </w:rPr>
        <w:t>, en términos de la legislación fiscal aplicable;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Gestionar y dar seguimiento que se realicen las notificaciones de los actos administrativos que se deriven del control de obligaciones, en el ámbito de su competencia;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Ejecutar las atribuciones derivadas de los Convenios de Colaboración;</w:t>
      </w:r>
    </w:p>
    <w:p w:rsidR="00C4592E" w:rsidRPr="00520C8E" w:rsidRDefault="00C4592E" w:rsidP="00C4592E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los informes a autoridades y organismos públicos y privados derivados de solicitudes y de conformidad con las disposiciones legales aplicables, previa determinación de la viabilidad y características técnicas;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Prrafodelista"/>
        <w:numPr>
          <w:ilvl w:val="0"/>
          <w:numId w:val="1"/>
        </w:numPr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 y presentar a la Coordinación Técnica de Ingresos el proyecto de programas de estímulos fiscales en materia de control de obligaciones;</w:t>
      </w:r>
    </w:p>
    <w:p w:rsidR="00C4592E" w:rsidRPr="00520C8E" w:rsidRDefault="00C4592E" w:rsidP="00C4592E">
      <w:pPr>
        <w:pStyle w:val="Prrafodelista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Proponer la planeación estratégica de la administración fiscal, así como integrar el programa anual de mejora continua;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Analizar y proponer el marco de referencia de procesos y organización de la administración fiscal, así como las metodologías;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los proyectos de resoluciones donde se determine la imposición de multas derivadas de requerimientos de obligaciones fiscales;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Coadyuvar con información para las propuestas de campañas de difusión para el cumplimiento voluntario de las obligaciones fiscales;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propuestas de los modelos de información en materia de administración fiscal;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Gestionar y verificar que se realice la actualización en los sistemas de acuerdo a las leyes aplicables, en el ámbito de su competencia;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Preparar y proponer los procesos para fomentar y facilitar el uso de los medios electrónicos;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los requerimientos de datos, declaraciones, avisos a que obliguen las disposiciones fiscales estatales, y</w:t>
      </w:r>
    </w:p>
    <w:p w:rsidR="00C4592E" w:rsidRPr="00520C8E" w:rsidRDefault="00C4592E" w:rsidP="00C4592E">
      <w:pPr>
        <w:pStyle w:val="Texto"/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</w:p>
    <w:p w:rsidR="00C4592E" w:rsidRPr="00520C8E" w:rsidRDefault="00C4592E" w:rsidP="00C4592E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b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lastRenderedPageBreak/>
        <w:t>Las demás que le confiera este Reglamento y demás disposiciones normativas aplicables, así como, las que expresamente le sean conferidas por su superior jerárquico</w:t>
      </w:r>
      <w:r w:rsidRPr="00520C8E">
        <w:rPr>
          <w:rFonts w:cs="Arial"/>
          <w:sz w:val="19"/>
          <w:szCs w:val="19"/>
          <w:lang w:val="es-MX" w:eastAsia="es-MX"/>
        </w:rPr>
        <w:t>.</w:t>
      </w:r>
    </w:p>
    <w:p w:rsidR="0038456A" w:rsidRPr="00C4592E" w:rsidRDefault="0038456A">
      <w:pPr>
        <w:rPr>
          <w:lang w:val="es-MX"/>
        </w:rPr>
      </w:pPr>
    </w:p>
    <w:sectPr w:rsidR="0038456A" w:rsidRPr="00C4592E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335A"/>
    <w:multiLevelType w:val="hybridMultilevel"/>
    <w:tmpl w:val="70944F7C"/>
    <w:lvl w:ilvl="0" w:tplc="47CA776C">
      <w:start w:val="1"/>
      <w:numFmt w:val="upperRoman"/>
      <w:lvlText w:val="%1."/>
      <w:lvlJc w:val="right"/>
      <w:pPr>
        <w:ind w:left="754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4592E"/>
    <w:rsid w:val="0038456A"/>
    <w:rsid w:val="00C4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92E"/>
    <w:pPr>
      <w:ind w:left="708"/>
    </w:pPr>
  </w:style>
  <w:style w:type="paragraph" w:customStyle="1" w:styleId="Texto">
    <w:name w:val="Texto"/>
    <w:basedOn w:val="Normal"/>
    <w:link w:val="TextoCar"/>
    <w:rsid w:val="00C4592E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C4592E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2615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2022-08-27T11:25:00Z</dcterms:created>
  <dcterms:modified xsi:type="dcterms:W3CDTF">2022-08-27T11:25:00Z</dcterms:modified>
</cp:coreProperties>
</file>