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EE8" w:rsidRPr="00AE0EE8" w:rsidRDefault="00AE0EE8" w:rsidP="00AE0EE8">
      <w:pPr>
        <w:jc w:val="center"/>
        <w:rPr>
          <w:rFonts w:ascii="Arial" w:hAnsi="Arial" w:cs="Arial"/>
          <w:b/>
          <w:color w:val="76923C"/>
          <w:sz w:val="16"/>
          <w:szCs w:val="16"/>
        </w:rPr>
      </w:pPr>
      <w:r>
        <w:rPr>
          <w:rFonts w:ascii="Arial" w:hAnsi="Arial" w:cs="Arial"/>
          <w:b/>
          <w:color w:val="76923C"/>
          <w:sz w:val="16"/>
          <w:szCs w:val="16"/>
        </w:rPr>
        <w:t xml:space="preserve">Decreto </w:t>
      </w:r>
      <w:r w:rsidRPr="00AE0EE8">
        <w:rPr>
          <w:rFonts w:ascii="Arial" w:hAnsi="Arial" w:cs="Arial"/>
          <w:b/>
          <w:color w:val="76923C"/>
          <w:sz w:val="16"/>
          <w:szCs w:val="16"/>
        </w:rPr>
        <w:t>publicad</w:t>
      </w:r>
      <w:r>
        <w:rPr>
          <w:rFonts w:ascii="Arial" w:hAnsi="Arial" w:cs="Arial"/>
          <w:b/>
          <w:color w:val="76923C"/>
          <w:sz w:val="16"/>
          <w:szCs w:val="16"/>
        </w:rPr>
        <w:t>o</w:t>
      </w:r>
      <w:r w:rsidRPr="00AE0EE8">
        <w:rPr>
          <w:rFonts w:ascii="Arial" w:hAnsi="Arial" w:cs="Arial"/>
          <w:b/>
          <w:color w:val="76923C"/>
          <w:sz w:val="16"/>
          <w:szCs w:val="16"/>
        </w:rPr>
        <w:t xml:space="preserve"> en el POE </w:t>
      </w:r>
      <w:r w:rsidR="004D6DA0">
        <w:rPr>
          <w:rFonts w:ascii="Arial" w:hAnsi="Arial" w:cs="Arial"/>
          <w:b/>
          <w:color w:val="76923C"/>
          <w:sz w:val="16"/>
          <w:szCs w:val="16"/>
        </w:rPr>
        <w:t>31-1</w:t>
      </w:r>
      <w:r w:rsidRPr="00AE0EE8">
        <w:rPr>
          <w:rFonts w:ascii="Arial" w:hAnsi="Arial" w:cs="Arial"/>
          <w:b/>
          <w:color w:val="76923C"/>
          <w:sz w:val="16"/>
          <w:szCs w:val="16"/>
        </w:rPr>
        <w:t>2-201</w:t>
      </w:r>
      <w:r w:rsidR="004D6DA0">
        <w:rPr>
          <w:rFonts w:ascii="Arial" w:hAnsi="Arial" w:cs="Arial"/>
          <w:b/>
          <w:color w:val="76923C"/>
          <w:sz w:val="16"/>
          <w:szCs w:val="16"/>
        </w:rPr>
        <w:t>5</w:t>
      </w:r>
    </w:p>
    <w:p w:rsidR="00AE0EE8" w:rsidRDefault="00AE0EE8" w:rsidP="00AE0EE8">
      <w:pPr>
        <w:jc w:val="center"/>
        <w:rPr>
          <w:rFonts w:ascii="Arial" w:hAnsi="Arial" w:cs="Arial"/>
          <w:b/>
          <w:sz w:val="16"/>
          <w:szCs w:val="16"/>
        </w:rPr>
      </w:pPr>
    </w:p>
    <w:p w:rsidR="00AE0EE8" w:rsidRDefault="00AE0EE8" w:rsidP="00AE0EE8">
      <w:pPr>
        <w:jc w:val="center"/>
        <w:rPr>
          <w:rFonts w:ascii="Arial" w:hAnsi="Arial" w:cs="Arial"/>
          <w:b/>
          <w:sz w:val="16"/>
          <w:szCs w:val="16"/>
        </w:rPr>
      </w:pPr>
      <w:r>
        <w:rPr>
          <w:rFonts w:ascii="Arial" w:hAnsi="Arial" w:cs="Arial"/>
          <w:b/>
          <w:sz w:val="16"/>
          <w:szCs w:val="16"/>
        </w:rPr>
        <w:t xml:space="preserve">TEXTO VIGENTE </w:t>
      </w:r>
    </w:p>
    <w:p w:rsidR="00AE0EE8" w:rsidRDefault="004D6DA0" w:rsidP="00AE0EE8">
      <w:pPr>
        <w:jc w:val="center"/>
        <w:rPr>
          <w:rFonts w:ascii="Arial" w:hAnsi="Arial" w:cs="Arial"/>
          <w:b/>
          <w:color w:val="FF0000"/>
          <w:sz w:val="16"/>
          <w:szCs w:val="16"/>
        </w:rPr>
      </w:pPr>
      <w:r>
        <w:rPr>
          <w:rFonts w:ascii="Arial" w:hAnsi="Arial" w:cs="Arial"/>
          <w:b/>
          <w:color w:val="FF0000"/>
          <w:sz w:val="16"/>
          <w:szCs w:val="16"/>
        </w:rPr>
        <w:t xml:space="preserve">Sin </w:t>
      </w:r>
      <w:r w:rsidR="00AE0EE8">
        <w:rPr>
          <w:rFonts w:ascii="Arial" w:hAnsi="Arial" w:cs="Arial"/>
          <w:b/>
          <w:color w:val="FF0000"/>
          <w:sz w:val="16"/>
          <w:szCs w:val="16"/>
        </w:rPr>
        <w:t>reforma</w:t>
      </w:r>
      <w:r>
        <w:rPr>
          <w:rFonts w:ascii="Arial" w:hAnsi="Arial" w:cs="Arial"/>
          <w:b/>
          <w:color w:val="FF0000"/>
          <w:sz w:val="16"/>
          <w:szCs w:val="16"/>
        </w:rPr>
        <w:t>s</w:t>
      </w:r>
      <w:bookmarkStart w:id="0" w:name="_GoBack"/>
      <w:bookmarkEnd w:id="0"/>
      <w:r w:rsidR="00AE0EE8">
        <w:rPr>
          <w:rFonts w:ascii="Arial" w:hAnsi="Arial" w:cs="Arial"/>
          <w:b/>
          <w:color w:val="FF0000"/>
          <w:sz w:val="16"/>
          <w:szCs w:val="16"/>
        </w:rPr>
        <w:t xml:space="preserve"> </w:t>
      </w:r>
    </w:p>
    <w:p w:rsidR="00414FB1" w:rsidRPr="00AE0EE8" w:rsidRDefault="00414FB1" w:rsidP="00B67482">
      <w:pPr>
        <w:pStyle w:val="Subttulo"/>
        <w:ind w:right="227"/>
        <w:rPr>
          <w:rFonts w:cs="Arial"/>
          <w:sz w:val="19"/>
          <w:szCs w:val="19"/>
        </w:rPr>
      </w:pPr>
    </w:p>
    <w:p w:rsidR="00300921" w:rsidRPr="001E1124" w:rsidRDefault="00300921" w:rsidP="00414FB1">
      <w:pPr>
        <w:pStyle w:val="Subttulo"/>
        <w:tabs>
          <w:tab w:val="left" w:pos="6521"/>
        </w:tabs>
        <w:ind w:left="567" w:right="227"/>
        <w:rPr>
          <w:rFonts w:cs="Arial"/>
          <w:sz w:val="19"/>
          <w:szCs w:val="19"/>
          <w:lang w:val="es-MX"/>
        </w:rPr>
      </w:pPr>
      <w:r w:rsidRPr="001E1124">
        <w:rPr>
          <w:rFonts w:cs="Arial"/>
          <w:sz w:val="19"/>
          <w:szCs w:val="19"/>
          <w:lang w:val="es-MX"/>
        </w:rPr>
        <w:t>LEY GENERAL DE INGRESOS MUNICIPALES DEL ESTADO DE OAXACA PARA EL EJERCICIO FISCAL 20</w:t>
      </w:r>
      <w:r w:rsidR="003A2705">
        <w:rPr>
          <w:rFonts w:cs="Arial"/>
          <w:sz w:val="19"/>
          <w:szCs w:val="19"/>
          <w:lang w:val="es-MX"/>
        </w:rPr>
        <w:t>16</w:t>
      </w:r>
      <w:r w:rsidR="004463B2" w:rsidRPr="001E1124">
        <w:rPr>
          <w:rFonts w:cs="Arial"/>
          <w:sz w:val="19"/>
          <w:szCs w:val="19"/>
          <w:lang w:val="es-MX"/>
        </w:rPr>
        <w:t>.</w:t>
      </w:r>
    </w:p>
    <w:p w:rsidR="00300921" w:rsidRPr="001E1124" w:rsidRDefault="00300921" w:rsidP="00B67482">
      <w:pPr>
        <w:pStyle w:val="Subttulo"/>
        <w:ind w:right="227"/>
        <w:rPr>
          <w:rFonts w:cs="Arial"/>
          <w:sz w:val="19"/>
          <w:szCs w:val="19"/>
        </w:rPr>
      </w:pPr>
    </w:p>
    <w:p w:rsidR="00300921" w:rsidRPr="001E1124" w:rsidRDefault="00084982" w:rsidP="00B67482">
      <w:pPr>
        <w:pStyle w:val="Subttulo"/>
        <w:ind w:right="227"/>
        <w:rPr>
          <w:rFonts w:cs="Arial"/>
          <w:sz w:val="19"/>
          <w:szCs w:val="19"/>
          <w:lang w:val="es-MX"/>
        </w:rPr>
      </w:pPr>
      <w:r w:rsidRPr="001E1124">
        <w:rPr>
          <w:rFonts w:cs="Arial"/>
          <w:sz w:val="19"/>
          <w:szCs w:val="19"/>
          <w:lang w:val="es-MX"/>
        </w:rPr>
        <w:t>TÍTULO PRIMERO</w:t>
      </w:r>
      <w:r w:rsidR="004463B2" w:rsidRPr="001E1124">
        <w:rPr>
          <w:rFonts w:cs="Arial"/>
          <w:sz w:val="19"/>
          <w:szCs w:val="19"/>
          <w:lang w:val="es-MX"/>
        </w:rPr>
        <w:t>.</w:t>
      </w:r>
    </w:p>
    <w:p w:rsidR="00300921" w:rsidRPr="001E1124" w:rsidRDefault="00084982" w:rsidP="00B67482">
      <w:pPr>
        <w:pStyle w:val="Subttulo"/>
        <w:ind w:right="227"/>
        <w:rPr>
          <w:rFonts w:cs="Arial"/>
          <w:sz w:val="19"/>
          <w:szCs w:val="19"/>
          <w:lang w:val="es-MX"/>
        </w:rPr>
      </w:pPr>
      <w:r w:rsidRPr="001E1124">
        <w:rPr>
          <w:rFonts w:cs="Arial"/>
          <w:sz w:val="19"/>
          <w:szCs w:val="19"/>
          <w:lang w:val="es-MX"/>
        </w:rPr>
        <w:t>DE LAS DISPOSICIONES GENERALES</w:t>
      </w:r>
      <w:r w:rsidR="004463B2" w:rsidRPr="001E1124">
        <w:rPr>
          <w:rFonts w:cs="Arial"/>
          <w:sz w:val="19"/>
          <w:szCs w:val="19"/>
          <w:lang w:val="es-MX"/>
        </w:rPr>
        <w:t>.</w:t>
      </w:r>
    </w:p>
    <w:p w:rsidR="00300921" w:rsidRPr="001E1124" w:rsidRDefault="00300921" w:rsidP="00B67482">
      <w:pPr>
        <w:pStyle w:val="Subttulo"/>
        <w:ind w:right="227"/>
        <w:rPr>
          <w:rFonts w:cs="Arial"/>
          <w:sz w:val="19"/>
          <w:szCs w:val="19"/>
          <w:lang w:val="es-MX"/>
        </w:rPr>
      </w:pPr>
    </w:p>
    <w:p w:rsidR="00084982" w:rsidRPr="001E1124" w:rsidRDefault="00084982" w:rsidP="00B67482">
      <w:pPr>
        <w:pStyle w:val="Subttulo"/>
        <w:ind w:right="227"/>
        <w:rPr>
          <w:rFonts w:cs="Arial"/>
          <w:sz w:val="19"/>
          <w:szCs w:val="19"/>
          <w:lang w:val="es-MX"/>
        </w:rPr>
      </w:pPr>
      <w:r w:rsidRPr="001E1124">
        <w:rPr>
          <w:rFonts w:cs="Arial"/>
          <w:sz w:val="19"/>
          <w:szCs w:val="19"/>
          <w:lang w:val="es-MX"/>
        </w:rPr>
        <w:t>CAPÍTULO ÚNICO</w:t>
      </w:r>
      <w:r w:rsidR="004463B2" w:rsidRPr="001E1124">
        <w:rPr>
          <w:rFonts w:cs="Arial"/>
          <w:sz w:val="19"/>
          <w:szCs w:val="19"/>
          <w:lang w:val="es-MX"/>
        </w:rPr>
        <w:t>.</w:t>
      </w:r>
    </w:p>
    <w:p w:rsidR="00084982" w:rsidRPr="001E1124" w:rsidRDefault="00084982" w:rsidP="00B67482">
      <w:pPr>
        <w:pStyle w:val="Subttulo"/>
        <w:ind w:right="227"/>
        <w:rPr>
          <w:rFonts w:cs="Arial"/>
          <w:sz w:val="19"/>
          <w:szCs w:val="19"/>
          <w:lang w:val="es-MX"/>
        </w:rPr>
      </w:pPr>
      <w:r w:rsidRPr="001E1124">
        <w:rPr>
          <w:rFonts w:cs="Arial"/>
          <w:sz w:val="19"/>
          <w:szCs w:val="19"/>
          <w:lang w:val="es-MX"/>
        </w:rPr>
        <w:t>DE LAS DISPOSICIONES GENERALES</w:t>
      </w:r>
      <w:r w:rsidR="004463B2" w:rsidRPr="001E1124">
        <w:rPr>
          <w:rFonts w:cs="Arial"/>
          <w:sz w:val="19"/>
          <w:szCs w:val="19"/>
          <w:lang w:val="es-MX"/>
        </w:rPr>
        <w:t>.</w:t>
      </w:r>
    </w:p>
    <w:p w:rsidR="00084982" w:rsidRPr="001E1124" w:rsidRDefault="00084982" w:rsidP="00B67482">
      <w:pPr>
        <w:pStyle w:val="Subttulo"/>
        <w:ind w:right="227"/>
        <w:rPr>
          <w:rFonts w:cs="Arial"/>
          <w:b w:val="0"/>
          <w:sz w:val="19"/>
          <w:szCs w:val="19"/>
          <w:lang w:val="es-MX"/>
        </w:rPr>
      </w:pPr>
    </w:p>
    <w:p w:rsidR="00300921" w:rsidRPr="001E1124" w:rsidRDefault="00300921" w:rsidP="00B67482">
      <w:pPr>
        <w:pStyle w:val="Subttulo"/>
        <w:ind w:right="227"/>
        <w:jc w:val="both"/>
        <w:rPr>
          <w:rFonts w:cs="Arial"/>
          <w:b w:val="0"/>
          <w:sz w:val="19"/>
          <w:szCs w:val="19"/>
          <w:lang w:val="es-MX"/>
        </w:rPr>
      </w:pPr>
      <w:r w:rsidRPr="001E1124">
        <w:rPr>
          <w:rFonts w:cs="Arial"/>
          <w:sz w:val="19"/>
          <w:szCs w:val="19"/>
          <w:lang w:val="es-MX"/>
        </w:rPr>
        <w:t>Artículo 1.</w:t>
      </w:r>
      <w:r w:rsidRPr="001E1124">
        <w:rPr>
          <w:rFonts w:cs="Arial"/>
          <w:b w:val="0"/>
          <w:sz w:val="19"/>
          <w:szCs w:val="19"/>
          <w:lang w:val="es-MX"/>
        </w:rPr>
        <w:t xml:space="preserve"> Para efectos de la presente Ley, se entenderá por:</w:t>
      </w:r>
    </w:p>
    <w:p w:rsidR="00300921" w:rsidRPr="001E1124" w:rsidRDefault="00300921" w:rsidP="00B67482">
      <w:pPr>
        <w:pStyle w:val="Subttulo"/>
        <w:ind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Auditoria: Auditoria Superior del Estado de Oaxaca;</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Ayuntamiento: Órgano Colegiado del gobierno municipal;</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Código: Código Fiscal Municipal para el Estado de Oaxaca;</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 xml:space="preserve">Congreso: </w:t>
      </w:r>
      <w:r w:rsidRPr="001E1124">
        <w:rPr>
          <w:rFonts w:cs="Arial"/>
          <w:b w:val="0"/>
          <w:bCs w:val="0"/>
          <w:sz w:val="19"/>
          <w:szCs w:val="19"/>
        </w:rPr>
        <w:t>Congreso del Estado de Oaxaca</w:t>
      </w:r>
      <w:r w:rsidRPr="001E1124">
        <w:rPr>
          <w:rFonts w:cs="Arial"/>
          <w:b w:val="0"/>
          <w:sz w:val="19"/>
          <w:szCs w:val="19"/>
          <w:lang w:val="es-MX"/>
        </w:rPr>
        <w:t>;</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Ley de Coordinación: Ley de Coordinación Fiscal para el Estado de Oaxaca;</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Ley de Fiscalización: Ley de Fiscalización Superior del Estado de Oaxaca;</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Municipios: 570 municipios que integran el territorio del Estado de Oaxaca;</w:t>
      </w:r>
    </w:p>
    <w:p w:rsidR="00084982" w:rsidRPr="001E1124" w:rsidRDefault="00084982" w:rsidP="00B67482">
      <w:pPr>
        <w:pStyle w:val="Subttulo"/>
        <w:tabs>
          <w:tab w:val="left" w:pos="1134"/>
        </w:tabs>
        <w:ind w:left="1134" w:right="227"/>
        <w:jc w:val="both"/>
        <w:rPr>
          <w:rFonts w:cs="Arial"/>
          <w:b w:val="0"/>
          <w:sz w:val="19"/>
          <w:szCs w:val="19"/>
          <w:lang w:val="es-MX"/>
        </w:rPr>
      </w:pPr>
    </w:p>
    <w:p w:rsidR="002E45E8"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Tesorería: Tesorería Municipal o su equivalente de conformidad con el Bando de Policía y Gobierno que organicen la a</w:t>
      </w:r>
      <w:r w:rsidR="004463B2" w:rsidRPr="001E1124">
        <w:rPr>
          <w:rFonts w:cs="Arial"/>
          <w:b w:val="0"/>
          <w:sz w:val="19"/>
          <w:szCs w:val="19"/>
          <w:lang w:val="es-MX"/>
        </w:rPr>
        <w:t>dministración pública municipal;</w:t>
      </w:r>
    </w:p>
    <w:p w:rsidR="002E45E8" w:rsidRDefault="002E45E8" w:rsidP="00B67482">
      <w:pPr>
        <w:pStyle w:val="Prrafodelista"/>
        <w:ind w:right="227"/>
        <w:rPr>
          <w:rFonts w:cs="Arial"/>
          <w:b/>
          <w:sz w:val="19"/>
          <w:szCs w:val="19"/>
          <w:lang w:val="es-MX"/>
        </w:rPr>
      </w:pPr>
    </w:p>
    <w:p w:rsidR="00300921" w:rsidRPr="001E1124" w:rsidRDefault="002E45E8" w:rsidP="00B67482">
      <w:pPr>
        <w:pStyle w:val="Subttulo"/>
        <w:numPr>
          <w:ilvl w:val="0"/>
          <w:numId w:val="30"/>
        </w:numPr>
        <w:tabs>
          <w:tab w:val="left" w:pos="1134"/>
        </w:tabs>
        <w:ind w:left="1134" w:right="227" w:hanging="1134"/>
        <w:jc w:val="both"/>
        <w:rPr>
          <w:rFonts w:cs="Arial"/>
          <w:b w:val="0"/>
          <w:sz w:val="19"/>
          <w:szCs w:val="19"/>
          <w:lang w:val="es-MX"/>
        </w:rPr>
      </w:pPr>
      <w:r>
        <w:rPr>
          <w:rFonts w:cs="Arial"/>
          <w:b w:val="0"/>
          <w:sz w:val="19"/>
          <w:szCs w:val="19"/>
          <w:lang w:val="es-MX"/>
        </w:rPr>
        <w:t xml:space="preserve">Recaudar: Cobrar las contribuciones a que se refiere la Ley de Hacienda Municipal del Estado de Oaxaca, y  </w:t>
      </w:r>
      <w:r w:rsidR="00300921" w:rsidRPr="001E1124">
        <w:rPr>
          <w:rFonts w:cs="Arial"/>
          <w:b w:val="0"/>
          <w:sz w:val="19"/>
          <w:szCs w:val="19"/>
          <w:lang w:val="es-MX"/>
        </w:rPr>
        <w:t xml:space="preserve"> </w:t>
      </w:r>
    </w:p>
    <w:p w:rsidR="00084982" w:rsidRPr="001E1124" w:rsidRDefault="00084982" w:rsidP="00B67482">
      <w:pPr>
        <w:pStyle w:val="Subttulo"/>
        <w:tabs>
          <w:tab w:val="left" w:pos="1134"/>
        </w:tabs>
        <w:ind w:left="1134" w:right="227"/>
        <w:jc w:val="both"/>
        <w:rPr>
          <w:rFonts w:cs="Arial"/>
          <w:b w:val="0"/>
          <w:sz w:val="19"/>
          <w:szCs w:val="19"/>
          <w:lang w:val="es-MX"/>
        </w:rPr>
      </w:pPr>
    </w:p>
    <w:p w:rsidR="00300921" w:rsidRPr="001E1124" w:rsidRDefault="00300921" w:rsidP="00B67482">
      <w:pPr>
        <w:pStyle w:val="Subttulo"/>
        <w:numPr>
          <w:ilvl w:val="0"/>
          <w:numId w:val="30"/>
        </w:numPr>
        <w:tabs>
          <w:tab w:val="left" w:pos="1134"/>
        </w:tabs>
        <w:ind w:left="1134" w:right="227" w:hanging="1134"/>
        <w:jc w:val="both"/>
        <w:rPr>
          <w:rFonts w:cs="Arial"/>
          <w:b w:val="0"/>
          <w:sz w:val="19"/>
          <w:szCs w:val="19"/>
          <w:lang w:val="es-MX"/>
        </w:rPr>
      </w:pPr>
      <w:r w:rsidRPr="001E1124">
        <w:rPr>
          <w:rFonts w:cs="Arial"/>
          <w:b w:val="0"/>
          <w:sz w:val="19"/>
          <w:szCs w:val="19"/>
          <w:lang w:val="es-MX"/>
        </w:rPr>
        <w:t xml:space="preserve">Secretaría: Secretaría de Finanzas del Poder Ejecutivo del Estado. </w:t>
      </w:r>
    </w:p>
    <w:p w:rsidR="00300921" w:rsidRPr="001E1124" w:rsidRDefault="00300921" w:rsidP="00B67482">
      <w:pPr>
        <w:pStyle w:val="Subttulo"/>
        <w:ind w:right="227"/>
        <w:jc w:val="both"/>
        <w:rPr>
          <w:rFonts w:cs="Arial"/>
          <w:b w:val="0"/>
          <w:sz w:val="19"/>
          <w:szCs w:val="19"/>
          <w:lang w:val="es-MX"/>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sz w:val="19"/>
          <w:szCs w:val="19"/>
          <w:lang w:val="es-MX"/>
        </w:rPr>
        <w:lastRenderedPageBreak/>
        <w:t xml:space="preserve">Artículo 2. </w:t>
      </w:r>
      <w:r w:rsidRPr="001E1124">
        <w:rPr>
          <w:rFonts w:ascii="Arial" w:hAnsi="Arial" w:cs="Arial"/>
          <w:bCs/>
          <w:sz w:val="19"/>
          <w:szCs w:val="19"/>
        </w:rPr>
        <w:t>Es competencia exclusiva de la Tesorería la recaudación</w:t>
      </w:r>
      <w:r w:rsidR="002E45E8">
        <w:rPr>
          <w:rFonts w:ascii="Arial" w:hAnsi="Arial" w:cs="Arial"/>
          <w:bCs/>
          <w:sz w:val="19"/>
          <w:szCs w:val="19"/>
        </w:rPr>
        <w:t xml:space="preserve"> </w:t>
      </w:r>
      <w:r w:rsidRPr="001E1124">
        <w:rPr>
          <w:rFonts w:ascii="Arial" w:hAnsi="Arial" w:cs="Arial"/>
          <w:bCs/>
          <w:sz w:val="19"/>
          <w:szCs w:val="19"/>
        </w:rPr>
        <w:t>de todos los ingresos establecidos legalmente que perciba el Municipio, cualquier</w:t>
      </w:r>
      <w:r w:rsidR="002E45E8">
        <w:rPr>
          <w:rFonts w:ascii="Arial" w:hAnsi="Arial" w:cs="Arial"/>
          <w:bCs/>
          <w:sz w:val="19"/>
          <w:szCs w:val="19"/>
        </w:rPr>
        <w:t>a que sea su forma o naturaleza</w:t>
      </w:r>
      <w:r w:rsidRPr="001E1124">
        <w:rPr>
          <w:rFonts w:ascii="Arial" w:hAnsi="Arial" w:cs="Arial"/>
          <w:bCs/>
          <w:sz w:val="19"/>
          <w:szCs w:val="19"/>
        </w:rPr>
        <w:t>.</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pStyle w:val="Subttulo"/>
        <w:ind w:right="227"/>
        <w:jc w:val="both"/>
        <w:rPr>
          <w:rFonts w:cs="Arial"/>
          <w:b w:val="0"/>
          <w:sz w:val="19"/>
          <w:szCs w:val="19"/>
          <w:lang w:val="es-MX"/>
        </w:rPr>
      </w:pPr>
      <w:r w:rsidRPr="001E1124">
        <w:rPr>
          <w:rFonts w:cs="Arial"/>
          <w:b w:val="0"/>
          <w:bCs w:val="0"/>
          <w:sz w:val="19"/>
          <w:szCs w:val="19"/>
        </w:rPr>
        <w:t>Para tal efecto la Tesorería</w:t>
      </w:r>
      <w:r w:rsidR="002E45E8">
        <w:rPr>
          <w:rFonts w:cs="Arial"/>
          <w:b w:val="0"/>
          <w:bCs w:val="0"/>
          <w:sz w:val="19"/>
          <w:szCs w:val="19"/>
        </w:rPr>
        <w:t xml:space="preserve"> para efectos de registros contables y presupuestales</w:t>
      </w:r>
      <w:r w:rsidRPr="001E1124">
        <w:rPr>
          <w:rFonts w:cs="Arial"/>
          <w:b w:val="0"/>
          <w:bCs w:val="0"/>
          <w:sz w:val="19"/>
          <w:szCs w:val="19"/>
        </w:rPr>
        <w:t xml:space="preserve"> deberá identificar cada uno de los ingresos en cuentas bancarias productivas específicas, en las cuales se depositarán los recursos municipales, así como los asignados, transferidos y/o subsidiados por la Federación o Estado durante el ejercicio fiscal 201</w:t>
      </w:r>
      <w:r w:rsidR="002E45E8">
        <w:rPr>
          <w:rFonts w:cs="Arial"/>
          <w:b w:val="0"/>
          <w:bCs w:val="0"/>
          <w:sz w:val="19"/>
          <w:szCs w:val="19"/>
        </w:rPr>
        <w:t>6</w:t>
      </w:r>
      <w:r w:rsidRPr="001E1124">
        <w:rPr>
          <w:rFonts w:cs="Arial"/>
          <w:b w:val="0"/>
          <w:sz w:val="19"/>
          <w:szCs w:val="19"/>
          <w:lang w:val="es-MX"/>
        </w:rPr>
        <w:t>.</w:t>
      </w:r>
    </w:p>
    <w:p w:rsidR="00300921" w:rsidRPr="001E1124" w:rsidRDefault="00300921" w:rsidP="00B67482">
      <w:pPr>
        <w:pStyle w:val="Subttulo"/>
        <w:ind w:right="227"/>
        <w:jc w:val="both"/>
        <w:rPr>
          <w:rFonts w:cs="Arial"/>
          <w:b w:val="0"/>
          <w:sz w:val="19"/>
          <w:szCs w:val="19"/>
          <w:lang w:val="es-MX"/>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 xml:space="preserve">Artículo 3. </w:t>
      </w:r>
      <w:r w:rsidRPr="001E1124">
        <w:rPr>
          <w:rFonts w:ascii="Arial" w:hAnsi="Arial" w:cs="Arial"/>
          <w:bCs/>
          <w:sz w:val="19"/>
          <w:szCs w:val="19"/>
        </w:rPr>
        <w:t xml:space="preserve">Los ingresos que se recauden por parte de los órganos paramunicipales o comités con independencia de la denominación que reciban, por los diversos conceptos que se establezcan deberán concentrarse en la Tesorería dentro de los 15 días hábiles siguientes al de su recepción y deberán reflejarse, cualquiera que sea su naturaleza en los registros contables de la Tesorería, y reportarse en los informes de avance de gestión y cuenta pública de conformidad con la </w:t>
      </w:r>
      <w:r w:rsidR="002E45E8">
        <w:rPr>
          <w:rFonts w:ascii="Arial" w:hAnsi="Arial" w:cs="Arial"/>
          <w:bCs/>
          <w:sz w:val="19"/>
          <w:szCs w:val="19"/>
        </w:rPr>
        <w:t xml:space="preserve">(sic) </w:t>
      </w:r>
      <w:r w:rsidRPr="001E1124">
        <w:rPr>
          <w:rFonts w:ascii="Arial" w:hAnsi="Arial" w:cs="Arial"/>
          <w:bCs/>
          <w:sz w:val="19"/>
          <w:szCs w:val="19"/>
        </w:rPr>
        <w:t>establecido en la Ley de Fiscalización.</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También se concentrarán en la Tesorería en el plazo señalado en el párrafo anterior, los derechos por el uso, goce o aprovechamiento de bienes de dominio público y los derivados de la prestación de servicios públicos a cargo de los órganos paramunicipales y comités, así como los ingresos que se obtengan por la suscripción de convenios, donativos y cualquier otro bien financiero o material que reciban por cualquier otro título no considerado en los anteriores.</w:t>
      </w:r>
      <w:r w:rsidR="004B2CD5">
        <w:rPr>
          <w:rFonts w:ascii="Arial" w:hAnsi="Arial" w:cs="Arial"/>
          <w:bCs/>
          <w:sz w:val="19"/>
          <w:szCs w:val="19"/>
        </w:rPr>
        <w:t xml:space="preserve"> Por lo que estarán obligados a informar a quienes deban efectuar pago, transferencias o ministración que éstas deberán realizarse ante la Tesorería. </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El incumplimiento en la concentración oportuna a que se refieren los párrafos anteriores, generará la obligación de pagar cargas financieras por concepto de indemnización a la Hacienda Pública Municipal.</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 xml:space="preserve">La tasa anual aplicable a dichas cargas financieras será 1.5 veces la que resulte de promediar la Tasa Ponderada de 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w:t>
      </w:r>
      <w:r w:rsidR="00036E33" w:rsidRPr="001E1124">
        <w:rPr>
          <w:rFonts w:ascii="Arial" w:hAnsi="Arial" w:cs="Arial"/>
          <w:bCs/>
          <w:sz w:val="19"/>
          <w:szCs w:val="19"/>
        </w:rPr>
        <w:t>dé</w:t>
      </w:r>
      <w:r w:rsidRPr="001E1124">
        <w:rPr>
          <w:rFonts w:ascii="Arial" w:hAnsi="Arial" w:cs="Arial"/>
          <w:bCs/>
          <w:sz w:val="19"/>
          <w:szCs w:val="19"/>
        </w:rPr>
        <w:t xml:space="preserve"> a</w:t>
      </w:r>
      <w:r w:rsidR="00036E33">
        <w:rPr>
          <w:rFonts w:ascii="Arial" w:hAnsi="Arial" w:cs="Arial"/>
          <w:bCs/>
          <w:sz w:val="19"/>
          <w:szCs w:val="19"/>
        </w:rPr>
        <w:t xml:space="preserve"> </w:t>
      </w:r>
      <w:r w:rsidRPr="001E1124">
        <w:rPr>
          <w:rFonts w:ascii="Arial" w:hAnsi="Arial" w:cs="Arial"/>
          <w:bCs/>
          <w:sz w:val="19"/>
          <w:szCs w:val="19"/>
        </w:rPr>
        <w:t>conocer en sustitución de la misma.</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ind w:right="227"/>
        <w:jc w:val="both"/>
        <w:rPr>
          <w:rFonts w:ascii="Arial" w:hAnsi="Arial" w:cs="Arial"/>
          <w:sz w:val="19"/>
          <w:szCs w:val="19"/>
        </w:rPr>
      </w:pPr>
      <w:r w:rsidRPr="001E1124">
        <w:rPr>
          <w:rFonts w:ascii="Arial" w:hAnsi="Arial" w:cs="Arial"/>
          <w:sz w:val="19"/>
          <w:szCs w:val="19"/>
        </w:rPr>
        <w:t xml:space="preserve">El monto de las cargas financieras se determinará dividiendo la tasa anual a que se refiere el párrafo anterior entre 360 y multiplicando por el número de días transcurridos desde la fecha en que debió realizarse la concentración y </w:t>
      </w:r>
      <w:r w:rsidRPr="001E1124">
        <w:rPr>
          <w:rFonts w:ascii="Arial" w:hAnsi="Arial" w:cs="Arial"/>
          <w:sz w:val="19"/>
          <w:szCs w:val="19"/>
        </w:rPr>
        <w:lastRenderedPageBreak/>
        <w:t>hasta el día en que la misma se efectúe. El resultado obtenido se multiplicará por el importe no concentrado oportunamente.</w:t>
      </w:r>
    </w:p>
    <w:p w:rsidR="00300921" w:rsidRPr="001E1124" w:rsidRDefault="00300921" w:rsidP="00B67482">
      <w:pPr>
        <w:ind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Artículo 4.</w:t>
      </w:r>
      <w:r w:rsidRPr="001E1124">
        <w:rPr>
          <w:rFonts w:ascii="Arial" w:hAnsi="Arial" w:cs="Arial"/>
          <w:bCs/>
          <w:sz w:val="19"/>
          <w:szCs w:val="19"/>
        </w:rPr>
        <w:t xml:space="preserve"> El pago extemporáneo de contribuciones dará lugar al cobro de recargos, a razón de 0.75 por ciento mensual calculados por cada mes o fracción que transcurra y se computarán a partir del día siguiente a la fecha o vencimiento del plazo de pago hasta su total liquidación.</w:t>
      </w:r>
    </w:p>
    <w:p w:rsidR="00300921" w:rsidRPr="001E1124" w:rsidRDefault="00300921" w:rsidP="00B67482">
      <w:pPr>
        <w:ind w:right="227"/>
        <w:jc w:val="both"/>
        <w:rPr>
          <w:rFonts w:ascii="Arial" w:hAnsi="Arial" w:cs="Arial"/>
          <w:b/>
          <w:sz w:val="19"/>
          <w:szCs w:val="19"/>
        </w:rPr>
      </w:pPr>
    </w:p>
    <w:p w:rsidR="00300921" w:rsidRPr="001E1124" w:rsidRDefault="00300921" w:rsidP="00B67482">
      <w:pPr>
        <w:ind w:right="227"/>
        <w:jc w:val="both"/>
        <w:rPr>
          <w:rFonts w:ascii="Arial" w:hAnsi="Arial" w:cs="Arial"/>
          <w:sz w:val="19"/>
          <w:szCs w:val="19"/>
        </w:rPr>
      </w:pPr>
      <w:r w:rsidRPr="001E1124">
        <w:rPr>
          <w:rFonts w:ascii="Arial" w:hAnsi="Arial" w:cs="Arial"/>
          <w:b/>
          <w:sz w:val="19"/>
          <w:szCs w:val="19"/>
        </w:rPr>
        <w:t>Artículo 5.</w:t>
      </w:r>
      <w:r w:rsidRPr="001E1124">
        <w:rPr>
          <w:rFonts w:ascii="Arial" w:hAnsi="Arial" w:cs="Arial"/>
          <w:sz w:val="19"/>
          <w:szCs w:val="19"/>
        </w:rPr>
        <w:t xml:space="preserve"> En los casos de prórroga para el pago de créditos fiscales se causarán recargos:</w:t>
      </w:r>
    </w:p>
    <w:p w:rsidR="00300921" w:rsidRPr="001E1124" w:rsidRDefault="00300921" w:rsidP="00B67482">
      <w:pPr>
        <w:ind w:right="227"/>
        <w:jc w:val="both"/>
        <w:rPr>
          <w:rFonts w:ascii="Arial" w:hAnsi="Arial" w:cs="Arial"/>
          <w:sz w:val="19"/>
          <w:szCs w:val="19"/>
        </w:rPr>
      </w:pPr>
    </w:p>
    <w:p w:rsidR="00300921" w:rsidRPr="001E1124" w:rsidRDefault="00300921" w:rsidP="00B67482">
      <w:pPr>
        <w:numPr>
          <w:ilvl w:val="0"/>
          <w:numId w:val="31"/>
        </w:numPr>
        <w:tabs>
          <w:tab w:val="left" w:pos="1134"/>
        </w:tabs>
        <w:ind w:left="1134" w:right="227" w:hanging="1134"/>
        <w:jc w:val="both"/>
        <w:rPr>
          <w:rFonts w:ascii="Arial" w:hAnsi="Arial" w:cs="Arial"/>
          <w:sz w:val="19"/>
          <w:szCs w:val="19"/>
        </w:rPr>
      </w:pPr>
      <w:r w:rsidRPr="001E1124">
        <w:rPr>
          <w:rFonts w:ascii="Arial" w:hAnsi="Arial" w:cs="Arial"/>
          <w:sz w:val="19"/>
          <w:szCs w:val="19"/>
        </w:rPr>
        <w:t>Al 0.75 por ciento mensual sobre los saldos insolutos</w:t>
      </w:r>
      <w:r w:rsidR="00036E33">
        <w:rPr>
          <w:rFonts w:ascii="Arial" w:hAnsi="Arial" w:cs="Arial"/>
          <w:sz w:val="19"/>
          <w:szCs w:val="19"/>
        </w:rPr>
        <w:t>.</w:t>
      </w:r>
    </w:p>
    <w:p w:rsidR="00300921" w:rsidRPr="001E1124" w:rsidRDefault="00300921" w:rsidP="00B67482">
      <w:pPr>
        <w:tabs>
          <w:tab w:val="left" w:pos="1134"/>
        </w:tabs>
        <w:ind w:left="1134" w:right="227" w:hanging="1134"/>
        <w:jc w:val="both"/>
        <w:rPr>
          <w:rFonts w:ascii="Arial" w:hAnsi="Arial" w:cs="Arial"/>
          <w:sz w:val="19"/>
          <w:szCs w:val="19"/>
        </w:rPr>
      </w:pPr>
    </w:p>
    <w:p w:rsidR="00300921" w:rsidRPr="001E1124" w:rsidRDefault="00300921" w:rsidP="00B67482">
      <w:pPr>
        <w:numPr>
          <w:ilvl w:val="0"/>
          <w:numId w:val="31"/>
        </w:numPr>
        <w:tabs>
          <w:tab w:val="left" w:pos="1134"/>
        </w:tabs>
        <w:ind w:left="1134" w:right="227" w:hanging="1134"/>
        <w:jc w:val="both"/>
        <w:rPr>
          <w:rFonts w:ascii="Arial" w:hAnsi="Arial" w:cs="Arial"/>
          <w:sz w:val="19"/>
          <w:szCs w:val="19"/>
        </w:rPr>
      </w:pPr>
      <w:r w:rsidRPr="001E1124">
        <w:rPr>
          <w:rFonts w:ascii="Arial" w:hAnsi="Arial" w:cs="Arial"/>
          <w:sz w:val="19"/>
          <w:szCs w:val="19"/>
        </w:rPr>
        <w:t>Cuando de conformidad con el Código, se autorice el pago a plazos, se aplicará la tasa de recargos que a continuación se establece, sobre los saldos y durante el periodo de que se trate:</w:t>
      </w:r>
    </w:p>
    <w:p w:rsidR="00300921" w:rsidRPr="001E1124" w:rsidRDefault="00300921" w:rsidP="00B67482">
      <w:pPr>
        <w:pStyle w:val="Prrafodelista"/>
        <w:tabs>
          <w:tab w:val="left" w:pos="1134"/>
        </w:tabs>
        <w:ind w:left="1134" w:right="227" w:hanging="1134"/>
        <w:rPr>
          <w:rFonts w:ascii="Arial" w:hAnsi="Arial" w:cs="Arial"/>
          <w:sz w:val="19"/>
          <w:szCs w:val="19"/>
        </w:rPr>
      </w:pPr>
    </w:p>
    <w:p w:rsidR="00300921" w:rsidRPr="001E1124" w:rsidRDefault="00300921" w:rsidP="00B67482">
      <w:pPr>
        <w:pStyle w:val="Prrafodelista"/>
        <w:numPr>
          <w:ilvl w:val="0"/>
          <w:numId w:val="32"/>
        </w:numPr>
        <w:tabs>
          <w:tab w:val="left" w:pos="1134"/>
        </w:tabs>
        <w:ind w:left="1134" w:right="227" w:hanging="708"/>
        <w:contextualSpacing w:val="0"/>
        <w:jc w:val="both"/>
        <w:rPr>
          <w:rFonts w:ascii="Arial" w:hAnsi="Arial" w:cs="Arial"/>
          <w:sz w:val="19"/>
          <w:szCs w:val="19"/>
        </w:rPr>
      </w:pPr>
      <w:r w:rsidRPr="001E1124">
        <w:rPr>
          <w:rFonts w:ascii="Arial" w:hAnsi="Arial" w:cs="Arial"/>
          <w:sz w:val="19"/>
          <w:szCs w:val="19"/>
        </w:rPr>
        <w:t>Tratándose de pagos a plazos en parcialidades de hasta 12 meses, la tasa de recargo</w:t>
      </w:r>
      <w:r w:rsidR="002E4D45">
        <w:rPr>
          <w:rFonts w:ascii="Arial" w:hAnsi="Arial" w:cs="Arial"/>
          <w:sz w:val="19"/>
          <w:szCs w:val="19"/>
        </w:rPr>
        <w:t>s será del 1 por ciento mensual.</w:t>
      </w:r>
    </w:p>
    <w:p w:rsidR="00084982" w:rsidRPr="001E1124" w:rsidRDefault="00084982" w:rsidP="00B67482">
      <w:pPr>
        <w:pStyle w:val="Prrafodelista"/>
        <w:tabs>
          <w:tab w:val="left" w:pos="1134"/>
        </w:tabs>
        <w:ind w:left="1134" w:right="227"/>
        <w:contextualSpacing w:val="0"/>
        <w:jc w:val="both"/>
        <w:rPr>
          <w:rFonts w:ascii="Arial" w:hAnsi="Arial" w:cs="Arial"/>
          <w:sz w:val="19"/>
          <w:szCs w:val="19"/>
        </w:rPr>
      </w:pPr>
    </w:p>
    <w:p w:rsidR="00300921" w:rsidRPr="001E1124" w:rsidRDefault="00300921" w:rsidP="00B67482">
      <w:pPr>
        <w:pStyle w:val="Prrafodelista"/>
        <w:numPr>
          <w:ilvl w:val="0"/>
          <w:numId w:val="32"/>
        </w:numPr>
        <w:tabs>
          <w:tab w:val="left" w:pos="1134"/>
        </w:tabs>
        <w:ind w:left="1134" w:right="227" w:hanging="708"/>
        <w:contextualSpacing w:val="0"/>
        <w:jc w:val="both"/>
        <w:rPr>
          <w:rFonts w:ascii="Arial" w:hAnsi="Arial" w:cs="Arial"/>
          <w:sz w:val="19"/>
          <w:szCs w:val="19"/>
        </w:rPr>
      </w:pPr>
      <w:r w:rsidRPr="001E1124">
        <w:rPr>
          <w:rFonts w:ascii="Arial" w:hAnsi="Arial" w:cs="Arial"/>
          <w:sz w:val="19"/>
          <w:szCs w:val="19"/>
        </w:rPr>
        <w:t xml:space="preserve">Tratándose de pagos a plazos en parcialidades de más de 12 meses y hasta de 24 meses, la tasa de recargos será de </w:t>
      </w:r>
      <w:r w:rsidR="002E4D45">
        <w:rPr>
          <w:rFonts w:ascii="Arial" w:hAnsi="Arial" w:cs="Arial"/>
          <w:sz w:val="19"/>
          <w:szCs w:val="19"/>
        </w:rPr>
        <w:t>1.25 por ciento mensual.</w:t>
      </w:r>
    </w:p>
    <w:p w:rsidR="00084982" w:rsidRPr="001E1124" w:rsidRDefault="00084982" w:rsidP="00B67482">
      <w:pPr>
        <w:pStyle w:val="Prrafodelista"/>
        <w:tabs>
          <w:tab w:val="left" w:pos="1134"/>
        </w:tabs>
        <w:ind w:left="1134" w:right="227"/>
        <w:contextualSpacing w:val="0"/>
        <w:jc w:val="both"/>
        <w:rPr>
          <w:rFonts w:ascii="Arial" w:hAnsi="Arial" w:cs="Arial"/>
          <w:sz w:val="19"/>
          <w:szCs w:val="19"/>
        </w:rPr>
      </w:pPr>
    </w:p>
    <w:p w:rsidR="00300921" w:rsidRPr="001E1124" w:rsidRDefault="00300921" w:rsidP="00B67482">
      <w:pPr>
        <w:pStyle w:val="Prrafodelista"/>
        <w:numPr>
          <w:ilvl w:val="0"/>
          <w:numId w:val="32"/>
        </w:numPr>
        <w:tabs>
          <w:tab w:val="left" w:pos="1134"/>
        </w:tabs>
        <w:ind w:left="1134" w:right="227" w:hanging="708"/>
        <w:contextualSpacing w:val="0"/>
        <w:jc w:val="both"/>
        <w:rPr>
          <w:rFonts w:ascii="Arial" w:hAnsi="Arial" w:cs="Arial"/>
          <w:sz w:val="19"/>
          <w:szCs w:val="19"/>
        </w:rPr>
      </w:pPr>
      <w:r w:rsidRPr="001E1124">
        <w:rPr>
          <w:rFonts w:ascii="Arial" w:hAnsi="Arial" w:cs="Arial"/>
          <w:sz w:val="19"/>
          <w:szCs w:val="19"/>
        </w:rPr>
        <w:t>Tratándose de pagos a plazos en parcialidades superiores a 24 meses, así como tratándose de pagos a plazo diferido, la tasa de recargos será de 1.5 por ciento mensual.</w:t>
      </w:r>
    </w:p>
    <w:p w:rsidR="00084982" w:rsidRPr="001E1124" w:rsidRDefault="00084982" w:rsidP="00B67482">
      <w:pPr>
        <w:pStyle w:val="Prrafodelista"/>
        <w:ind w:right="227"/>
        <w:rPr>
          <w:rFonts w:ascii="Arial" w:hAnsi="Arial" w:cs="Arial"/>
          <w:sz w:val="19"/>
          <w:szCs w:val="19"/>
        </w:rPr>
      </w:pPr>
    </w:p>
    <w:p w:rsidR="00300921" w:rsidRPr="001E1124" w:rsidRDefault="00300921" w:rsidP="00B67482">
      <w:pPr>
        <w:pStyle w:val="Prrafodelista"/>
        <w:ind w:left="0" w:right="227"/>
        <w:jc w:val="both"/>
        <w:rPr>
          <w:rFonts w:ascii="Arial" w:hAnsi="Arial" w:cs="Arial"/>
          <w:sz w:val="19"/>
          <w:szCs w:val="19"/>
        </w:rPr>
      </w:pPr>
      <w:r w:rsidRPr="001E1124">
        <w:rPr>
          <w:rFonts w:ascii="Arial" w:hAnsi="Arial" w:cs="Arial"/>
          <w:sz w:val="19"/>
          <w:szCs w:val="19"/>
        </w:rPr>
        <w:t>Las tasas de recargos establecidas en la fracción II de este artículo incluyen la actualización realizada conforme a lo establecido por el Código.</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pStyle w:val="Prrafodelista"/>
        <w:ind w:left="0" w:right="227"/>
        <w:jc w:val="both"/>
        <w:rPr>
          <w:rFonts w:ascii="Arial" w:hAnsi="Arial" w:cs="Arial"/>
          <w:sz w:val="19"/>
          <w:szCs w:val="19"/>
        </w:rPr>
      </w:pPr>
      <w:r w:rsidRPr="001E1124">
        <w:rPr>
          <w:rFonts w:ascii="Arial" w:hAnsi="Arial" w:cs="Arial"/>
          <w:sz w:val="19"/>
          <w:szCs w:val="19"/>
        </w:rPr>
        <w:t>Los recargos anteriores serán aplicables, siempre y cuando, no se contemplen en las leyes de In</w:t>
      </w:r>
      <w:r w:rsidR="00084982" w:rsidRPr="001E1124">
        <w:rPr>
          <w:rFonts w:ascii="Arial" w:hAnsi="Arial" w:cs="Arial"/>
          <w:sz w:val="19"/>
          <w:szCs w:val="19"/>
        </w:rPr>
        <w:t>gresos que hayan sido aprobadas</w:t>
      </w:r>
      <w:r w:rsidRPr="001E1124">
        <w:rPr>
          <w:rFonts w:ascii="Arial" w:hAnsi="Arial" w:cs="Arial"/>
          <w:sz w:val="19"/>
          <w:szCs w:val="19"/>
        </w:rPr>
        <w:t xml:space="preserve"> por el Congreso.</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084982" w:rsidP="00B67482">
      <w:pPr>
        <w:pStyle w:val="Subttulo"/>
        <w:ind w:right="227"/>
        <w:rPr>
          <w:rFonts w:cs="Arial"/>
          <w:sz w:val="19"/>
          <w:szCs w:val="19"/>
          <w:lang w:val="es-MX"/>
        </w:rPr>
      </w:pPr>
      <w:r w:rsidRPr="001E1124">
        <w:rPr>
          <w:rFonts w:cs="Arial"/>
          <w:sz w:val="19"/>
          <w:szCs w:val="19"/>
          <w:lang w:val="es-MX"/>
        </w:rPr>
        <w:t>TÍTULO SEGUNDO</w:t>
      </w:r>
      <w:r w:rsidR="00B24C9C" w:rsidRPr="001E1124">
        <w:rPr>
          <w:rFonts w:cs="Arial"/>
          <w:sz w:val="19"/>
          <w:szCs w:val="19"/>
          <w:lang w:val="es-MX"/>
        </w:rPr>
        <w:t>.</w:t>
      </w:r>
    </w:p>
    <w:p w:rsidR="00300921" w:rsidRPr="001E1124" w:rsidRDefault="00084982" w:rsidP="00B67482">
      <w:pPr>
        <w:pStyle w:val="Subttulo"/>
        <w:ind w:right="227"/>
        <w:rPr>
          <w:rFonts w:cs="Arial"/>
          <w:sz w:val="19"/>
          <w:szCs w:val="19"/>
          <w:lang w:val="es-MX"/>
        </w:rPr>
      </w:pPr>
      <w:r w:rsidRPr="001E1124">
        <w:rPr>
          <w:rFonts w:cs="Arial"/>
          <w:sz w:val="19"/>
          <w:szCs w:val="19"/>
          <w:lang w:val="es-MX"/>
        </w:rPr>
        <w:t>DE LOS INGRESOS Y EL ENDEUDAMIENTO PÚBLICO</w:t>
      </w:r>
      <w:r w:rsidR="00B24C9C" w:rsidRPr="001E1124">
        <w:rPr>
          <w:rFonts w:cs="Arial"/>
          <w:sz w:val="19"/>
          <w:szCs w:val="19"/>
          <w:lang w:val="es-MX"/>
        </w:rPr>
        <w:t>.</w:t>
      </w:r>
    </w:p>
    <w:p w:rsidR="00084982" w:rsidRPr="001E1124" w:rsidRDefault="00084982" w:rsidP="00B67482">
      <w:pPr>
        <w:pStyle w:val="Subttulo"/>
        <w:ind w:right="227"/>
        <w:rPr>
          <w:rFonts w:cs="Arial"/>
          <w:sz w:val="19"/>
          <w:szCs w:val="19"/>
          <w:lang w:val="es-MX"/>
        </w:rPr>
      </w:pPr>
    </w:p>
    <w:p w:rsidR="00084982" w:rsidRPr="001E1124" w:rsidRDefault="00084982" w:rsidP="00B67482">
      <w:pPr>
        <w:pStyle w:val="Subttulo"/>
        <w:ind w:right="227"/>
        <w:rPr>
          <w:rFonts w:cs="Arial"/>
          <w:sz w:val="19"/>
          <w:szCs w:val="19"/>
          <w:lang w:val="es-MX"/>
        </w:rPr>
      </w:pPr>
      <w:r w:rsidRPr="001E1124">
        <w:rPr>
          <w:rFonts w:cs="Arial"/>
          <w:sz w:val="19"/>
          <w:szCs w:val="19"/>
          <w:lang w:val="es-MX"/>
        </w:rPr>
        <w:t>CAPÍTULO ÚNICO</w:t>
      </w:r>
      <w:r w:rsidR="00B24C9C" w:rsidRPr="001E1124">
        <w:rPr>
          <w:rFonts w:cs="Arial"/>
          <w:sz w:val="19"/>
          <w:szCs w:val="19"/>
          <w:lang w:val="es-MX"/>
        </w:rPr>
        <w:t>.</w:t>
      </w:r>
    </w:p>
    <w:p w:rsidR="00084982" w:rsidRPr="001E1124" w:rsidRDefault="00084982" w:rsidP="00B67482">
      <w:pPr>
        <w:pStyle w:val="Subttulo"/>
        <w:ind w:right="227"/>
        <w:rPr>
          <w:rFonts w:cs="Arial"/>
          <w:sz w:val="19"/>
          <w:szCs w:val="19"/>
          <w:lang w:val="es-MX"/>
        </w:rPr>
      </w:pPr>
      <w:r w:rsidRPr="001E1124">
        <w:rPr>
          <w:rFonts w:cs="Arial"/>
          <w:sz w:val="19"/>
          <w:szCs w:val="19"/>
          <w:lang w:val="es-MX"/>
        </w:rPr>
        <w:t>DE LOS INGRESOS Y EL ENDEUDAMIENTO PÚBLICO</w:t>
      </w:r>
      <w:r w:rsidR="00B24C9C" w:rsidRPr="001E1124">
        <w:rPr>
          <w:rFonts w:cs="Arial"/>
          <w:sz w:val="19"/>
          <w:szCs w:val="19"/>
          <w:lang w:val="es-MX"/>
        </w:rPr>
        <w:t>.</w:t>
      </w:r>
    </w:p>
    <w:p w:rsidR="00300921" w:rsidRPr="001E1124" w:rsidRDefault="00300921" w:rsidP="00B67482">
      <w:pPr>
        <w:ind w:right="227"/>
        <w:jc w:val="both"/>
        <w:rPr>
          <w:rFonts w:ascii="Arial" w:hAnsi="Arial" w:cs="Arial"/>
          <w:b/>
          <w:sz w:val="19"/>
          <w:szCs w:val="19"/>
        </w:rPr>
      </w:pPr>
    </w:p>
    <w:p w:rsidR="00300921" w:rsidRPr="001E1124" w:rsidRDefault="00300921" w:rsidP="00B67482">
      <w:pPr>
        <w:ind w:right="227"/>
        <w:jc w:val="both"/>
        <w:rPr>
          <w:rFonts w:ascii="Arial" w:hAnsi="Arial" w:cs="Arial"/>
          <w:sz w:val="19"/>
          <w:szCs w:val="19"/>
        </w:rPr>
      </w:pPr>
      <w:r w:rsidRPr="001E1124">
        <w:rPr>
          <w:rFonts w:ascii="Arial" w:hAnsi="Arial" w:cs="Arial"/>
          <w:b/>
          <w:sz w:val="19"/>
          <w:szCs w:val="19"/>
        </w:rPr>
        <w:lastRenderedPageBreak/>
        <w:t>Artículo 6.</w:t>
      </w:r>
      <w:r w:rsidRPr="001E1124">
        <w:rPr>
          <w:rFonts w:ascii="Arial" w:hAnsi="Arial" w:cs="Arial"/>
          <w:sz w:val="19"/>
          <w:szCs w:val="19"/>
        </w:rPr>
        <w:t xml:space="preserve"> En el ejercicio fiscal 201</w:t>
      </w:r>
      <w:r w:rsidR="005A6855">
        <w:rPr>
          <w:rFonts w:ascii="Arial" w:hAnsi="Arial" w:cs="Arial"/>
          <w:sz w:val="19"/>
          <w:szCs w:val="19"/>
        </w:rPr>
        <w:t>6</w:t>
      </w:r>
      <w:r w:rsidRPr="001E1124">
        <w:rPr>
          <w:rFonts w:ascii="Arial" w:hAnsi="Arial" w:cs="Arial"/>
          <w:sz w:val="19"/>
          <w:szCs w:val="19"/>
        </w:rPr>
        <w:t>, los Municipios percibirán los ingresos provenientes de los conceptos que a continuación se enlistan:</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tabs>
          <w:tab w:val="left" w:pos="851"/>
        </w:tabs>
        <w:ind w:left="851" w:right="227" w:hanging="851"/>
        <w:jc w:val="both"/>
        <w:rPr>
          <w:rFonts w:ascii="Arial" w:hAnsi="Arial" w:cs="Arial"/>
          <w:b/>
          <w:bCs/>
          <w:iCs/>
          <w:sz w:val="19"/>
          <w:szCs w:val="19"/>
        </w:rPr>
      </w:pPr>
      <w:r w:rsidRPr="001E1124">
        <w:rPr>
          <w:rFonts w:ascii="Arial" w:hAnsi="Arial" w:cs="Arial"/>
          <w:b/>
          <w:bCs/>
          <w:iCs/>
          <w:sz w:val="19"/>
          <w:szCs w:val="19"/>
        </w:rPr>
        <w:t>IMPUESTOS</w:t>
      </w:r>
      <w:r w:rsidR="00084982" w:rsidRPr="001E1124">
        <w:rPr>
          <w:rFonts w:ascii="Arial" w:hAnsi="Arial" w:cs="Arial"/>
          <w:b/>
          <w:bCs/>
          <w:iCs/>
          <w:sz w:val="19"/>
          <w:szCs w:val="19"/>
        </w:rPr>
        <w:t>.</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tabs>
          <w:tab w:val="left" w:pos="851"/>
        </w:tabs>
        <w:ind w:left="851" w:right="227" w:hanging="851"/>
        <w:jc w:val="both"/>
        <w:rPr>
          <w:rFonts w:ascii="Arial" w:hAnsi="Arial" w:cs="Arial"/>
          <w:b/>
          <w:bCs/>
          <w:iCs/>
          <w:sz w:val="19"/>
          <w:szCs w:val="19"/>
        </w:rPr>
      </w:pPr>
      <w:r w:rsidRPr="001E1124">
        <w:rPr>
          <w:rFonts w:ascii="Arial" w:hAnsi="Arial" w:cs="Arial"/>
          <w:b/>
          <w:bCs/>
          <w:iCs/>
          <w:sz w:val="19"/>
          <w:szCs w:val="19"/>
        </w:rPr>
        <w:t>Impuesto sobre los Ingresos</w:t>
      </w:r>
      <w:r w:rsidR="00084982" w:rsidRPr="001E1124">
        <w:rPr>
          <w:rFonts w:ascii="Arial" w:hAnsi="Arial" w:cs="Arial"/>
          <w:b/>
          <w:bCs/>
          <w:iCs/>
          <w:sz w:val="19"/>
          <w:szCs w:val="19"/>
        </w:rPr>
        <w:t>:</w:t>
      </w:r>
    </w:p>
    <w:p w:rsidR="00084982" w:rsidRPr="001E1124" w:rsidRDefault="00084982" w:rsidP="00B67482">
      <w:pPr>
        <w:tabs>
          <w:tab w:val="left" w:pos="851"/>
        </w:tabs>
        <w:ind w:left="851" w:right="227" w:hanging="851"/>
        <w:jc w:val="both"/>
        <w:rPr>
          <w:rFonts w:ascii="Arial" w:hAnsi="Arial" w:cs="Arial"/>
          <w:b/>
          <w:bCs/>
          <w:iCs/>
          <w:sz w:val="19"/>
          <w:szCs w:val="19"/>
        </w:rPr>
      </w:pPr>
    </w:p>
    <w:p w:rsidR="00300921" w:rsidRPr="001E1124" w:rsidRDefault="00300921" w:rsidP="00B67482">
      <w:pPr>
        <w:pStyle w:val="Prrafodelista"/>
        <w:numPr>
          <w:ilvl w:val="0"/>
          <w:numId w:val="16"/>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Sobre rifas, sorteos, loterías y concurs</w:t>
      </w:r>
      <w:r w:rsidR="00084982" w:rsidRPr="001E1124">
        <w:rPr>
          <w:rFonts w:ascii="Arial" w:hAnsi="Arial" w:cs="Arial"/>
          <w:bCs/>
          <w:iCs/>
          <w:sz w:val="19"/>
          <w:szCs w:val="19"/>
        </w:rPr>
        <w:t>os</w:t>
      </w:r>
    </w:p>
    <w:p w:rsidR="00084982" w:rsidRPr="001E1124" w:rsidRDefault="00084982" w:rsidP="00B67482">
      <w:pPr>
        <w:pStyle w:val="Prrafodelista"/>
        <w:tabs>
          <w:tab w:val="left" w:pos="1134"/>
        </w:tabs>
        <w:ind w:left="1134" w:right="227"/>
        <w:contextualSpacing w:val="0"/>
        <w:jc w:val="both"/>
        <w:rPr>
          <w:rFonts w:ascii="Arial" w:hAnsi="Arial" w:cs="Arial"/>
          <w:bCs/>
          <w:iCs/>
          <w:sz w:val="19"/>
          <w:szCs w:val="19"/>
        </w:rPr>
      </w:pPr>
    </w:p>
    <w:p w:rsidR="00300921" w:rsidRPr="001E1124" w:rsidRDefault="00300921" w:rsidP="00B67482">
      <w:pPr>
        <w:pStyle w:val="Prrafodelista"/>
        <w:numPr>
          <w:ilvl w:val="0"/>
          <w:numId w:val="16"/>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Sobre diversiones y espectáculos públicos</w:t>
      </w:r>
    </w:p>
    <w:p w:rsidR="00300921" w:rsidRPr="001E1124" w:rsidRDefault="00300921" w:rsidP="00B67482">
      <w:pPr>
        <w:ind w:right="227"/>
        <w:jc w:val="both"/>
        <w:rPr>
          <w:rFonts w:ascii="Arial" w:hAnsi="Arial" w:cs="Arial"/>
          <w:b/>
          <w:bCs/>
          <w:iCs/>
          <w:sz w:val="19"/>
          <w:szCs w:val="19"/>
        </w:rPr>
      </w:pPr>
    </w:p>
    <w:p w:rsidR="00300921" w:rsidRPr="001E1124" w:rsidRDefault="00300921" w:rsidP="00B67482">
      <w:pPr>
        <w:ind w:right="227"/>
        <w:jc w:val="both"/>
        <w:rPr>
          <w:rFonts w:ascii="Arial" w:hAnsi="Arial" w:cs="Arial"/>
          <w:b/>
          <w:bCs/>
          <w:iCs/>
          <w:sz w:val="19"/>
          <w:szCs w:val="19"/>
        </w:rPr>
      </w:pPr>
      <w:r w:rsidRPr="001E1124">
        <w:rPr>
          <w:rFonts w:ascii="Arial" w:hAnsi="Arial" w:cs="Arial"/>
          <w:b/>
          <w:bCs/>
          <w:iCs/>
          <w:sz w:val="19"/>
          <w:szCs w:val="19"/>
        </w:rPr>
        <w:t>Impuestos sobre el Patrimonio</w:t>
      </w:r>
      <w:r w:rsidR="00084982" w:rsidRPr="001E1124">
        <w:rPr>
          <w:rFonts w:ascii="Arial" w:hAnsi="Arial" w:cs="Arial"/>
          <w:b/>
          <w:bCs/>
          <w:iCs/>
          <w:sz w:val="19"/>
          <w:szCs w:val="19"/>
        </w:rPr>
        <w:t>:</w:t>
      </w:r>
    </w:p>
    <w:p w:rsidR="00084982" w:rsidRPr="001E1124" w:rsidRDefault="00084982" w:rsidP="00B67482">
      <w:pPr>
        <w:ind w:right="227"/>
        <w:jc w:val="both"/>
        <w:rPr>
          <w:rFonts w:ascii="Arial" w:hAnsi="Arial" w:cs="Arial"/>
          <w:b/>
          <w:bCs/>
          <w:iCs/>
          <w:sz w:val="19"/>
          <w:szCs w:val="19"/>
        </w:rPr>
      </w:pPr>
    </w:p>
    <w:p w:rsidR="00300921" w:rsidRPr="001E1124" w:rsidRDefault="00300921" w:rsidP="00B67482">
      <w:pPr>
        <w:pStyle w:val="Prrafodelista"/>
        <w:numPr>
          <w:ilvl w:val="0"/>
          <w:numId w:val="15"/>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Predial</w:t>
      </w:r>
    </w:p>
    <w:p w:rsidR="00084982" w:rsidRPr="001E1124" w:rsidRDefault="00084982" w:rsidP="00B67482">
      <w:pPr>
        <w:pStyle w:val="Prrafodelista"/>
        <w:tabs>
          <w:tab w:val="left" w:pos="1134"/>
        </w:tabs>
        <w:ind w:left="1134" w:right="227"/>
        <w:contextualSpacing w:val="0"/>
        <w:jc w:val="both"/>
        <w:rPr>
          <w:rFonts w:ascii="Arial" w:hAnsi="Arial" w:cs="Arial"/>
          <w:bCs/>
          <w:iCs/>
          <w:sz w:val="19"/>
          <w:szCs w:val="19"/>
        </w:rPr>
      </w:pPr>
    </w:p>
    <w:p w:rsidR="00300921" w:rsidRPr="001E1124" w:rsidRDefault="00300921" w:rsidP="00B67482">
      <w:pPr>
        <w:pStyle w:val="Prrafodelista"/>
        <w:numPr>
          <w:ilvl w:val="0"/>
          <w:numId w:val="15"/>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Sobre traslación de dominio</w:t>
      </w:r>
    </w:p>
    <w:p w:rsidR="00084982" w:rsidRPr="001E1124" w:rsidRDefault="00084982" w:rsidP="00B67482">
      <w:pPr>
        <w:pStyle w:val="Prrafodelista"/>
        <w:tabs>
          <w:tab w:val="left" w:pos="1134"/>
        </w:tabs>
        <w:ind w:left="1134" w:right="227"/>
        <w:contextualSpacing w:val="0"/>
        <w:jc w:val="both"/>
        <w:rPr>
          <w:rFonts w:ascii="Arial" w:hAnsi="Arial" w:cs="Arial"/>
          <w:bCs/>
          <w:iCs/>
          <w:sz w:val="19"/>
          <w:szCs w:val="19"/>
        </w:rPr>
      </w:pPr>
    </w:p>
    <w:p w:rsidR="00300921" w:rsidRPr="001E1124" w:rsidRDefault="00300921" w:rsidP="00B67482">
      <w:pPr>
        <w:pStyle w:val="Prrafodelista"/>
        <w:numPr>
          <w:ilvl w:val="0"/>
          <w:numId w:val="15"/>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Sobre fraccionamientos y fusión de bienes inmuebles</w:t>
      </w:r>
    </w:p>
    <w:p w:rsidR="00084982" w:rsidRPr="001E1124" w:rsidRDefault="00084982" w:rsidP="00B67482">
      <w:pPr>
        <w:pStyle w:val="Prrafodelista"/>
        <w:tabs>
          <w:tab w:val="left" w:pos="1134"/>
        </w:tabs>
        <w:ind w:left="1134" w:right="227"/>
        <w:contextualSpacing w:val="0"/>
        <w:jc w:val="both"/>
        <w:rPr>
          <w:rFonts w:ascii="Arial" w:hAnsi="Arial" w:cs="Arial"/>
          <w:bCs/>
          <w:iCs/>
          <w:sz w:val="19"/>
          <w:szCs w:val="19"/>
        </w:rPr>
      </w:pPr>
    </w:p>
    <w:p w:rsidR="00300921" w:rsidRPr="001E1124" w:rsidRDefault="00300921" w:rsidP="00B67482">
      <w:pPr>
        <w:pStyle w:val="Prrafodelista"/>
        <w:numPr>
          <w:ilvl w:val="0"/>
          <w:numId w:val="15"/>
        </w:numPr>
        <w:tabs>
          <w:tab w:val="left" w:pos="1134"/>
        </w:tabs>
        <w:ind w:left="1134" w:right="227" w:hanging="1134"/>
        <w:contextualSpacing w:val="0"/>
        <w:jc w:val="both"/>
        <w:rPr>
          <w:rFonts w:ascii="Arial" w:hAnsi="Arial" w:cs="Arial"/>
          <w:bCs/>
          <w:iCs/>
          <w:sz w:val="19"/>
          <w:szCs w:val="19"/>
        </w:rPr>
      </w:pPr>
      <w:r w:rsidRPr="001E1124">
        <w:rPr>
          <w:rFonts w:ascii="Arial" w:hAnsi="Arial" w:cs="Arial"/>
          <w:bCs/>
          <w:iCs/>
          <w:sz w:val="19"/>
          <w:szCs w:val="19"/>
        </w:rPr>
        <w:t>Accesorios</w:t>
      </w:r>
      <w:r w:rsidR="00084982" w:rsidRPr="001E1124">
        <w:rPr>
          <w:rFonts w:ascii="Arial" w:hAnsi="Arial" w:cs="Arial"/>
          <w:bCs/>
          <w:iCs/>
          <w:sz w:val="19"/>
          <w:szCs w:val="19"/>
        </w:rPr>
        <w:t>.</w:t>
      </w:r>
    </w:p>
    <w:p w:rsidR="00300921" w:rsidRPr="001E1124" w:rsidRDefault="00300921" w:rsidP="00B67482">
      <w:pPr>
        <w:ind w:right="227"/>
        <w:jc w:val="both"/>
        <w:rPr>
          <w:rFonts w:ascii="Arial" w:hAnsi="Arial" w:cs="Arial"/>
          <w:b/>
          <w:bCs/>
          <w:iCs/>
          <w:sz w:val="19"/>
          <w:szCs w:val="19"/>
        </w:rPr>
      </w:pPr>
    </w:p>
    <w:p w:rsidR="00FE204D" w:rsidRDefault="00FE204D" w:rsidP="00B67482">
      <w:pPr>
        <w:ind w:right="227"/>
        <w:jc w:val="both"/>
        <w:rPr>
          <w:rFonts w:ascii="Arial" w:hAnsi="Arial" w:cs="Arial"/>
          <w:b/>
          <w:bCs/>
          <w:iCs/>
          <w:sz w:val="19"/>
          <w:szCs w:val="19"/>
        </w:rPr>
      </w:pPr>
      <w:r>
        <w:rPr>
          <w:rFonts w:ascii="Arial" w:hAnsi="Arial" w:cs="Arial"/>
          <w:b/>
          <w:bCs/>
          <w:iCs/>
          <w:sz w:val="19"/>
          <w:szCs w:val="19"/>
        </w:rPr>
        <w:t>CUOTAS Y APORTACIONES DE SEGURIDAD SOCIAL</w:t>
      </w:r>
    </w:p>
    <w:p w:rsidR="00FE204D" w:rsidRDefault="00FE204D" w:rsidP="00B67482">
      <w:pPr>
        <w:ind w:right="227"/>
        <w:jc w:val="both"/>
        <w:rPr>
          <w:rFonts w:ascii="Arial" w:hAnsi="Arial" w:cs="Arial"/>
          <w:b/>
          <w:bCs/>
          <w:iCs/>
          <w:sz w:val="19"/>
          <w:szCs w:val="19"/>
        </w:rPr>
      </w:pPr>
    </w:p>
    <w:p w:rsidR="00FE204D" w:rsidRPr="00FE204D" w:rsidRDefault="00FE204D" w:rsidP="00B67482">
      <w:pPr>
        <w:numPr>
          <w:ilvl w:val="0"/>
          <w:numId w:val="34"/>
        </w:numPr>
        <w:tabs>
          <w:tab w:val="center" w:pos="1134"/>
        </w:tabs>
        <w:ind w:right="227" w:hanging="1080"/>
        <w:jc w:val="both"/>
        <w:rPr>
          <w:rFonts w:ascii="Arial" w:hAnsi="Arial" w:cs="Arial"/>
          <w:b/>
          <w:bCs/>
          <w:iCs/>
          <w:sz w:val="19"/>
          <w:szCs w:val="19"/>
        </w:rPr>
      </w:pPr>
      <w:r w:rsidRPr="00FE204D">
        <w:rPr>
          <w:rFonts w:ascii="Arial" w:hAnsi="Arial" w:cs="Arial"/>
          <w:bCs/>
          <w:iCs/>
          <w:sz w:val="19"/>
          <w:szCs w:val="19"/>
        </w:rPr>
        <w:t>Cuotas y Aportaciones de Seguridad Social</w:t>
      </w:r>
    </w:p>
    <w:p w:rsidR="00FE204D" w:rsidRDefault="00FE204D" w:rsidP="00B67482">
      <w:pPr>
        <w:ind w:right="227"/>
        <w:jc w:val="both"/>
        <w:rPr>
          <w:rFonts w:ascii="Arial" w:hAnsi="Arial" w:cs="Arial"/>
          <w:b/>
          <w:bCs/>
          <w:iCs/>
          <w:sz w:val="19"/>
          <w:szCs w:val="19"/>
        </w:rPr>
      </w:pPr>
    </w:p>
    <w:p w:rsidR="00300921" w:rsidRPr="001E1124" w:rsidRDefault="00300921" w:rsidP="00B67482">
      <w:pPr>
        <w:ind w:right="227"/>
        <w:jc w:val="both"/>
        <w:rPr>
          <w:rFonts w:ascii="Arial" w:hAnsi="Arial" w:cs="Arial"/>
          <w:b/>
          <w:bCs/>
          <w:iCs/>
          <w:sz w:val="19"/>
          <w:szCs w:val="19"/>
        </w:rPr>
      </w:pPr>
      <w:r w:rsidRPr="001E1124">
        <w:rPr>
          <w:rFonts w:ascii="Arial" w:hAnsi="Arial" w:cs="Arial"/>
          <w:b/>
          <w:bCs/>
          <w:iCs/>
          <w:sz w:val="19"/>
          <w:szCs w:val="19"/>
        </w:rPr>
        <w:t>CONTRIBUCIONES DE MEJORAS</w:t>
      </w:r>
      <w:r w:rsidR="00084982" w:rsidRPr="001E1124">
        <w:rPr>
          <w:rFonts w:ascii="Arial" w:hAnsi="Arial" w:cs="Arial"/>
          <w:b/>
          <w:bCs/>
          <w:iCs/>
          <w:sz w:val="19"/>
          <w:szCs w:val="19"/>
        </w:rPr>
        <w:t>.</w:t>
      </w:r>
    </w:p>
    <w:p w:rsidR="00300921" w:rsidRPr="001E1124" w:rsidRDefault="00300921" w:rsidP="00B67482">
      <w:pPr>
        <w:ind w:right="227"/>
        <w:jc w:val="both"/>
        <w:rPr>
          <w:rFonts w:ascii="Arial" w:hAnsi="Arial" w:cs="Arial"/>
          <w:b/>
          <w:bCs/>
          <w:iCs/>
          <w:sz w:val="19"/>
          <w:szCs w:val="19"/>
        </w:rPr>
      </w:pPr>
    </w:p>
    <w:p w:rsidR="00300921" w:rsidRPr="001E1124" w:rsidRDefault="00300921" w:rsidP="00B67482">
      <w:pPr>
        <w:pStyle w:val="Prrafodelista"/>
        <w:numPr>
          <w:ilvl w:val="0"/>
          <w:numId w:val="17"/>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Contribuciones de mejoras por obras públicas</w:t>
      </w:r>
      <w:r w:rsidR="00186D1D" w:rsidRPr="001E1124">
        <w:rPr>
          <w:rFonts w:ascii="Arial" w:hAnsi="Arial" w:cs="Arial"/>
          <w:bCs/>
          <w:iCs/>
          <w:sz w:val="19"/>
          <w:szCs w:val="19"/>
        </w:rPr>
        <w:t>.</w:t>
      </w:r>
    </w:p>
    <w:p w:rsidR="00300921" w:rsidRPr="001E1124" w:rsidRDefault="00300921" w:rsidP="00B67482">
      <w:pPr>
        <w:pStyle w:val="Prrafodelista"/>
        <w:ind w:left="66" w:right="227"/>
        <w:jc w:val="both"/>
        <w:rPr>
          <w:rFonts w:ascii="Arial" w:hAnsi="Arial" w:cs="Arial"/>
          <w:bCs/>
          <w:iCs/>
          <w:sz w:val="19"/>
          <w:szCs w:val="19"/>
        </w:rPr>
      </w:pPr>
    </w:p>
    <w:p w:rsidR="00300921" w:rsidRPr="001E1124" w:rsidRDefault="00300921" w:rsidP="00B67482">
      <w:pPr>
        <w:ind w:right="227"/>
        <w:jc w:val="both"/>
        <w:rPr>
          <w:rFonts w:ascii="Arial" w:hAnsi="Arial" w:cs="Arial"/>
          <w:b/>
          <w:iCs/>
          <w:sz w:val="19"/>
          <w:szCs w:val="19"/>
        </w:rPr>
      </w:pPr>
      <w:r w:rsidRPr="001E1124">
        <w:rPr>
          <w:rFonts w:ascii="Arial" w:hAnsi="Arial" w:cs="Arial"/>
          <w:b/>
          <w:iCs/>
          <w:sz w:val="19"/>
          <w:szCs w:val="19"/>
        </w:rPr>
        <w:t>DERECHOS</w:t>
      </w:r>
      <w:r w:rsidR="00186D1D" w:rsidRPr="001E1124">
        <w:rPr>
          <w:rFonts w:ascii="Arial" w:hAnsi="Arial" w:cs="Arial"/>
          <w:b/>
          <w:iCs/>
          <w:sz w:val="19"/>
          <w:szCs w:val="19"/>
        </w:rPr>
        <w:t>.</w:t>
      </w:r>
    </w:p>
    <w:p w:rsidR="00300921" w:rsidRPr="001E1124" w:rsidRDefault="00300921" w:rsidP="00B67482">
      <w:pPr>
        <w:ind w:right="227"/>
        <w:jc w:val="both"/>
        <w:rPr>
          <w:rFonts w:ascii="Arial" w:hAnsi="Arial" w:cs="Arial"/>
          <w:b/>
          <w:iCs/>
          <w:sz w:val="19"/>
          <w:szCs w:val="19"/>
        </w:rPr>
      </w:pPr>
    </w:p>
    <w:p w:rsidR="00300921" w:rsidRPr="001E1124" w:rsidRDefault="00300921" w:rsidP="00B67482">
      <w:pPr>
        <w:ind w:right="227"/>
        <w:jc w:val="both"/>
        <w:rPr>
          <w:rFonts w:ascii="Arial" w:hAnsi="Arial" w:cs="Arial"/>
          <w:b/>
          <w:iCs/>
          <w:sz w:val="19"/>
          <w:szCs w:val="19"/>
        </w:rPr>
      </w:pPr>
      <w:r w:rsidRPr="001E1124">
        <w:rPr>
          <w:rFonts w:ascii="Arial" w:hAnsi="Arial" w:cs="Arial"/>
          <w:b/>
          <w:iCs/>
          <w:sz w:val="19"/>
          <w:szCs w:val="19"/>
        </w:rPr>
        <w:t>Derechos por el uso, goce, aprovechamiento o explotación de bienes de dominio público</w:t>
      </w:r>
      <w:r w:rsidR="00186D1D" w:rsidRPr="001E1124">
        <w:rPr>
          <w:rFonts w:ascii="Arial" w:hAnsi="Arial" w:cs="Arial"/>
          <w:b/>
          <w:iCs/>
          <w:sz w:val="19"/>
          <w:szCs w:val="19"/>
        </w:rPr>
        <w:t>.</w:t>
      </w:r>
    </w:p>
    <w:p w:rsidR="00300921" w:rsidRPr="001E1124" w:rsidRDefault="00300921" w:rsidP="00B67482">
      <w:pPr>
        <w:ind w:right="227"/>
        <w:jc w:val="both"/>
        <w:rPr>
          <w:rFonts w:ascii="Arial" w:hAnsi="Arial" w:cs="Arial"/>
          <w:b/>
          <w:iCs/>
          <w:sz w:val="19"/>
          <w:szCs w:val="19"/>
        </w:rPr>
      </w:pPr>
    </w:p>
    <w:p w:rsidR="00300921" w:rsidRPr="001E1124" w:rsidRDefault="00300921" w:rsidP="00B67482">
      <w:pPr>
        <w:pStyle w:val="Prrafodelista"/>
        <w:numPr>
          <w:ilvl w:val="0"/>
          <w:numId w:val="18"/>
        </w:numPr>
        <w:tabs>
          <w:tab w:val="left" w:pos="1134"/>
        </w:tabs>
        <w:ind w:left="1276" w:right="227" w:hanging="1276"/>
        <w:jc w:val="both"/>
        <w:rPr>
          <w:rFonts w:ascii="Arial" w:hAnsi="Arial" w:cs="Arial"/>
          <w:bCs/>
          <w:iCs/>
          <w:sz w:val="19"/>
          <w:szCs w:val="19"/>
        </w:rPr>
      </w:pPr>
      <w:r w:rsidRPr="001E1124">
        <w:rPr>
          <w:rFonts w:ascii="Arial" w:hAnsi="Arial" w:cs="Arial"/>
          <w:bCs/>
          <w:iCs/>
          <w:sz w:val="19"/>
          <w:szCs w:val="19"/>
        </w:rPr>
        <w:t>Mercados</w:t>
      </w:r>
    </w:p>
    <w:p w:rsidR="00300921" w:rsidRPr="001E1124" w:rsidRDefault="00300921" w:rsidP="00B67482">
      <w:pPr>
        <w:tabs>
          <w:tab w:val="left" w:pos="1134"/>
        </w:tabs>
        <w:ind w:left="1276" w:right="227" w:hanging="1276"/>
        <w:jc w:val="both"/>
        <w:rPr>
          <w:rFonts w:ascii="Arial" w:hAnsi="Arial" w:cs="Arial"/>
          <w:bCs/>
          <w:iCs/>
          <w:sz w:val="19"/>
          <w:szCs w:val="19"/>
        </w:rPr>
      </w:pPr>
    </w:p>
    <w:p w:rsidR="00300921" w:rsidRPr="001E1124" w:rsidRDefault="00300921" w:rsidP="00B67482">
      <w:pPr>
        <w:pStyle w:val="Prrafodelista"/>
        <w:numPr>
          <w:ilvl w:val="0"/>
          <w:numId w:val="18"/>
        </w:numPr>
        <w:tabs>
          <w:tab w:val="left" w:pos="1134"/>
        </w:tabs>
        <w:ind w:left="1276" w:right="227" w:hanging="1276"/>
        <w:jc w:val="both"/>
        <w:rPr>
          <w:rFonts w:ascii="Arial" w:hAnsi="Arial" w:cs="Arial"/>
          <w:bCs/>
          <w:iCs/>
          <w:sz w:val="19"/>
          <w:szCs w:val="19"/>
        </w:rPr>
      </w:pPr>
      <w:r w:rsidRPr="001E1124">
        <w:rPr>
          <w:rFonts w:ascii="Arial" w:hAnsi="Arial" w:cs="Arial"/>
          <w:bCs/>
          <w:iCs/>
          <w:sz w:val="19"/>
          <w:szCs w:val="19"/>
        </w:rPr>
        <w:t>Panteones</w:t>
      </w:r>
    </w:p>
    <w:p w:rsidR="00300921" w:rsidRPr="001E1124" w:rsidRDefault="00300921" w:rsidP="00B67482">
      <w:pPr>
        <w:tabs>
          <w:tab w:val="left" w:pos="1134"/>
        </w:tabs>
        <w:ind w:left="1276" w:right="227" w:hanging="1276"/>
        <w:jc w:val="both"/>
        <w:rPr>
          <w:rFonts w:ascii="Arial" w:hAnsi="Arial" w:cs="Arial"/>
          <w:bCs/>
          <w:iCs/>
          <w:sz w:val="19"/>
          <w:szCs w:val="19"/>
        </w:rPr>
      </w:pPr>
    </w:p>
    <w:p w:rsidR="00300921" w:rsidRPr="001E1124" w:rsidRDefault="00300921" w:rsidP="00B67482">
      <w:pPr>
        <w:pStyle w:val="Prrafodelista"/>
        <w:numPr>
          <w:ilvl w:val="0"/>
          <w:numId w:val="18"/>
        </w:numPr>
        <w:tabs>
          <w:tab w:val="left" w:pos="1134"/>
        </w:tabs>
        <w:ind w:left="1276" w:right="227" w:hanging="1276"/>
        <w:jc w:val="both"/>
        <w:rPr>
          <w:rFonts w:ascii="Arial" w:hAnsi="Arial" w:cs="Arial"/>
          <w:bCs/>
          <w:iCs/>
          <w:sz w:val="19"/>
          <w:szCs w:val="19"/>
        </w:rPr>
      </w:pPr>
      <w:r w:rsidRPr="001E1124">
        <w:rPr>
          <w:rFonts w:ascii="Arial" w:hAnsi="Arial" w:cs="Arial"/>
          <w:bCs/>
          <w:iCs/>
          <w:sz w:val="19"/>
          <w:szCs w:val="19"/>
        </w:rPr>
        <w:t>Rastro</w:t>
      </w:r>
    </w:p>
    <w:p w:rsidR="00300921" w:rsidRPr="001E1124" w:rsidRDefault="00300921" w:rsidP="00B67482">
      <w:pPr>
        <w:pStyle w:val="Prrafodelista"/>
        <w:tabs>
          <w:tab w:val="left" w:pos="1134"/>
        </w:tabs>
        <w:ind w:left="1276" w:right="227" w:hanging="1276"/>
        <w:rPr>
          <w:rFonts w:ascii="Arial" w:hAnsi="Arial" w:cs="Arial"/>
          <w:bCs/>
          <w:iCs/>
          <w:sz w:val="19"/>
          <w:szCs w:val="19"/>
        </w:rPr>
      </w:pPr>
    </w:p>
    <w:p w:rsidR="00300921" w:rsidRPr="001E1124" w:rsidRDefault="00300921" w:rsidP="00B67482">
      <w:pPr>
        <w:ind w:right="227"/>
        <w:jc w:val="both"/>
        <w:rPr>
          <w:rFonts w:ascii="Arial" w:hAnsi="Arial" w:cs="Arial"/>
          <w:b/>
          <w:bCs/>
          <w:iCs/>
          <w:sz w:val="19"/>
          <w:szCs w:val="19"/>
        </w:rPr>
      </w:pPr>
      <w:r w:rsidRPr="001E1124">
        <w:rPr>
          <w:rFonts w:ascii="Arial" w:hAnsi="Arial" w:cs="Arial"/>
          <w:b/>
          <w:bCs/>
          <w:iCs/>
          <w:sz w:val="19"/>
          <w:szCs w:val="19"/>
        </w:rPr>
        <w:t>Derechos por Prestación de Servicios</w:t>
      </w:r>
      <w:r w:rsidR="00186D1D" w:rsidRPr="001E1124">
        <w:rPr>
          <w:rFonts w:ascii="Arial" w:hAnsi="Arial" w:cs="Arial"/>
          <w:b/>
          <w:bCs/>
          <w:iCs/>
          <w:sz w:val="19"/>
          <w:szCs w:val="19"/>
        </w:rPr>
        <w:t>.</w:t>
      </w:r>
    </w:p>
    <w:p w:rsidR="00300921" w:rsidRPr="001E1124" w:rsidRDefault="00300921" w:rsidP="00B67482">
      <w:pPr>
        <w:ind w:right="227"/>
        <w:jc w:val="both"/>
        <w:rPr>
          <w:rFonts w:ascii="Arial" w:hAnsi="Arial" w:cs="Arial"/>
          <w:b/>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Alumbrado público</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Aseo público</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Por servicio de calles</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Por servicios de parques y jardines</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0"/>
          <w:tab w:val="left" w:pos="1134"/>
        </w:tabs>
        <w:ind w:left="1134" w:right="227" w:hanging="1134"/>
        <w:jc w:val="both"/>
        <w:rPr>
          <w:rFonts w:ascii="Arial" w:hAnsi="Arial" w:cs="Arial"/>
          <w:bCs/>
          <w:iCs/>
          <w:sz w:val="19"/>
          <w:szCs w:val="19"/>
        </w:rPr>
      </w:pPr>
      <w:r w:rsidRPr="001E1124">
        <w:rPr>
          <w:rFonts w:ascii="Arial" w:hAnsi="Arial" w:cs="Arial"/>
          <w:bCs/>
          <w:iCs/>
          <w:sz w:val="19"/>
          <w:szCs w:val="19"/>
        </w:rPr>
        <w:t>Por certificaciones, constancias y legalizaciones</w:t>
      </w:r>
    </w:p>
    <w:p w:rsidR="00300921" w:rsidRPr="001E1124" w:rsidRDefault="00300921" w:rsidP="00B67482">
      <w:pPr>
        <w:tabs>
          <w:tab w:val="left" w:pos="0"/>
          <w:tab w:val="left" w:pos="1134"/>
        </w:tabs>
        <w:ind w:left="1134" w:right="227" w:hanging="1134"/>
        <w:jc w:val="both"/>
        <w:rPr>
          <w:rFonts w:ascii="Arial" w:hAnsi="Arial" w:cs="Arial"/>
          <w:bCs/>
          <w:iCs/>
          <w:sz w:val="19"/>
          <w:szCs w:val="19"/>
        </w:rPr>
      </w:pPr>
    </w:p>
    <w:p w:rsidR="00300921" w:rsidRPr="001E1124" w:rsidRDefault="00C914E1" w:rsidP="00B67482">
      <w:pPr>
        <w:pStyle w:val="Prrafodelista"/>
        <w:numPr>
          <w:ilvl w:val="0"/>
          <w:numId w:val="19"/>
        </w:numPr>
        <w:tabs>
          <w:tab w:val="left" w:pos="1134"/>
        </w:tabs>
        <w:ind w:left="1134" w:right="227" w:hanging="1134"/>
        <w:jc w:val="both"/>
        <w:rPr>
          <w:rFonts w:ascii="Arial" w:hAnsi="Arial" w:cs="Arial"/>
          <w:bCs/>
          <w:iCs/>
          <w:sz w:val="19"/>
          <w:szCs w:val="19"/>
        </w:rPr>
      </w:pPr>
      <w:r>
        <w:rPr>
          <w:rFonts w:ascii="Arial" w:hAnsi="Arial" w:cs="Arial"/>
          <w:bCs/>
          <w:iCs/>
          <w:sz w:val="19"/>
          <w:szCs w:val="19"/>
        </w:rPr>
        <w:t>Por licencias y permisos</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Por expedición de licencias, permisos o autorizaciones para enajenación de bebidas alcohólicas</w:t>
      </w:r>
    </w:p>
    <w:p w:rsidR="00300921" w:rsidRPr="001E1124" w:rsidRDefault="00300921" w:rsidP="00B67482">
      <w:pPr>
        <w:tabs>
          <w:tab w:val="left" w:pos="720"/>
          <w:tab w:val="left" w:pos="1134"/>
        </w:tabs>
        <w:ind w:left="1134" w:right="227" w:hanging="1134"/>
        <w:jc w:val="both"/>
        <w:rPr>
          <w:rFonts w:ascii="Arial" w:hAnsi="Arial" w:cs="Arial"/>
          <w:b/>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Agua po</w:t>
      </w:r>
      <w:r w:rsidR="00C914E1">
        <w:rPr>
          <w:rFonts w:ascii="Arial" w:hAnsi="Arial" w:cs="Arial"/>
          <w:bCs/>
          <w:iCs/>
          <w:sz w:val="19"/>
          <w:szCs w:val="19"/>
        </w:rPr>
        <w:t>table, drenaje y alcantarillado</w:t>
      </w:r>
    </w:p>
    <w:p w:rsidR="00300921" w:rsidRPr="001E1124" w:rsidRDefault="00300921" w:rsidP="00B67482">
      <w:pPr>
        <w:tabs>
          <w:tab w:val="left" w:pos="720"/>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Inscripción al padrón municipal y refrendo para el funcionamiento comercial, industrial y de servicios</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Inspección y Vigilancia</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Supervisión de Obra Pública</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pStyle w:val="Prrafodelista"/>
        <w:numPr>
          <w:ilvl w:val="0"/>
          <w:numId w:val="19"/>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Accesorios</w:t>
      </w:r>
    </w:p>
    <w:p w:rsidR="00300921" w:rsidRPr="001E1124" w:rsidRDefault="00300921" w:rsidP="00B67482">
      <w:pPr>
        <w:tabs>
          <w:tab w:val="left" w:pos="851"/>
        </w:tabs>
        <w:ind w:right="227"/>
        <w:jc w:val="both"/>
        <w:rPr>
          <w:rFonts w:ascii="Arial" w:hAnsi="Arial" w:cs="Arial"/>
          <w:b/>
          <w:sz w:val="19"/>
          <w:szCs w:val="19"/>
        </w:rPr>
      </w:pPr>
    </w:p>
    <w:p w:rsidR="00300921" w:rsidRPr="001E1124" w:rsidRDefault="00300921" w:rsidP="00B67482">
      <w:pPr>
        <w:tabs>
          <w:tab w:val="left" w:pos="851"/>
        </w:tabs>
        <w:ind w:right="227"/>
        <w:jc w:val="both"/>
        <w:rPr>
          <w:rFonts w:ascii="Arial" w:hAnsi="Arial" w:cs="Arial"/>
          <w:b/>
          <w:iCs/>
          <w:sz w:val="19"/>
          <w:szCs w:val="19"/>
        </w:rPr>
      </w:pPr>
      <w:r w:rsidRPr="001E1124">
        <w:rPr>
          <w:rFonts w:ascii="Arial" w:hAnsi="Arial" w:cs="Arial"/>
          <w:b/>
          <w:iCs/>
          <w:sz w:val="19"/>
          <w:szCs w:val="19"/>
        </w:rPr>
        <w:t>PRODUCTOS</w:t>
      </w:r>
      <w:r w:rsidR="00186D1D" w:rsidRPr="001E1124">
        <w:rPr>
          <w:rFonts w:ascii="Arial" w:hAnsi="Arial" w:cs="Arial"/>
          <w:b/>
          <w:iCs/>
          <w:sz w:val="19"/>
          <w:szCs w:val="19"/>
        </w:rPr>
        <w:t>.</w:t>
      </w:r>
    </w:p>
    <w:p w:rsidR="00300921" w:rsidRPr="001E1124" w:rsidRDefault="00300921" w:rsidP="00B67482">
      <w:pPr>
        <w:tabs>
          <w:tab w:val="left" w:pos="851"/>
        </w:tabs>
        <w:ind w:left="851" w:right="227" w:hanging="851"/>
        <w:jc w:val="both"/>
        <w:rPr>
          <w:rFonts w:ascii="Arial" w:hAnsi="Arial" w:cs="Arial"/>
          <w:b/>
          <w:iCs/>
          <w:sz w:val="19"/>
          <w:szCs w:val="19"/>
        </w:rPr>
      </w:pPr>
    </w:p>
    <w:p w:rsidR="00300921" w:rsidRPr="001E1124" w:rsidRDefault="00300921" w:rsidP="00B67482">
      <w:pPr>
        <w:tabs>
          <w:tab w:val="left" w:pos="851"/>
        </w:tabs>
        <w:ind w:left="851" w:right="227" w:hanging="851"/>
        <w:jc w:val="both"/>
        <w:rPr>
          <w:rFonts w:ascii="Arial" w:hAnsi="Arial" w:cs="Arial"/>
          <w:b/>
          <w:iCs/>
          <w:sz w:val="19"/>
          <w:szCs w:val="19"/>
        </w:rPr>
      </w:pPr>
      <w:r w:rsidRPr="001E1124">
        <w:rPr>
          <w:rFonts w:ascii="Arial" w:hAnsi="Arial" w:cs="Arial"/>
          <w:b/>
          <w:iCs/>
          <w:sz w:val="19"/>
          <w:szCs w:val="19"/>
        </w:rPr>
        <w:t>Productos de Tipo Corriente</w:t>
      </w:r>
    </w:p>
    <w:p w:rsidR="00300921" w:rsidRPr="001E1124" w:rsidRDefault="00300921" w:rsidP="00B67482">
      <w:pPr>
        <w:tabs>
          <w:tab w:val="left" w:pos="851"/>
        </w:tabs>
        <w:ind w:left="851" w:right="227" w:hanging="851"/>
        <w:jc w:val="both"/>
        <w:rPr>
          <w:rFonts w:ascii="Arial" w:hAnsi="Arial" w:cs="Arial"/>
          <w:b/>
          <w:iCs/>
          <w:sz w:val="19"/>
          <w:szCs w:val="19"/>
        </w:rPr>
      </w:pPr>
    </w:p>
    <w:p w:rsidR="00300921" w:rsidRPr="001E1124" w:rsidRDefault="00300921" w:rsidP="00B67482">
      <w:pPr>
        <w:pStyle w:val="Prrafodelista"/>
        <w:numPr>
          <w:ilvl w:val="0"/>
          <w:numId w:val="20"/>
        </w:numPr>
        <w:tabs>
          <w:tab w:val="left" w:pos="1134"/>
        </w:tabs>
        <w:ind w:left="1134" w:right="227" w:hanging="1134"/>
        <w:jc w:val="both"/>
        <w:rPr>
          <w:rFonts w:ascii="Arial" w:hAnsi="Arial" w:cs="Arial"/>
          <w:iCs/>
          <w:sz w:val="19"/>
          <w:szCs w:val="19"/>
        </w:rPr>
      </w:pPr>
      <w:r w:rsidRPr="001E1124">
        <w:rPr>
          <w:rFonts w:ascii="Arial" w:hAnsi="Arial" w:cs="Arial"/>
          <w:iCs/>
          <w:sz w:val="19"/>
          <w:szCs w:val="19"/>
        </w:rPr>
        <w:t>Productos derivados de uso y aprovechamiento de bienes no sujetos a régimen de dominio público.</w:t>
      </w:r>
    </w:p>
    <w:p w:rsidR="00300921" w:rsidRPr="001E1124" w:rsidRDefault="00300921" w:rsidP="00B67482">
      <w:pPr>
        <w:tabs>
          <w:tab w:val="left" w:pos="851"/>
        </w:tabs>
        <w:ind w:right="227"/>
        <w:jc w:val="both"/>
        <w:rPr>
          <w:rFonts w:ascii="Arial" w:hAnsi="Arial" w:cs="Arial"/>
          <w:iCs/>
          <w:sz w:val="19"/>
          <w:szCs w:val="19"/>
        </w:rPr>
      </w:pPr>
    </w:p>
    <w:p w:rsidR="00300921" w:rsidRPr="001E1124" w:rsidRDefault="00300921" w:rsidP="00B67482">
      <w:pPr>
        <w:tabs>
          <w:tab w:val="left" w:pos="851"/>
        </w:tabs>
        <w:ind w:right="227"/>
        <w:jc w:val="both"/>
        <w:rPr>
          <w:rFonts w:ascii="Arial" w:hAnsi="Arial" w:cs="Arial"/>
          <w:b/>
          <w:iCs/>
          <w:sz w:val="19"/>
          <w:szCs w:val="19"/>
        </w:rPr>
      </w:pPr>
      <w:r w:rsidRPr="001E1124">
        <w:rPr>
          <w:rFonts w:ascii="Arial" w:hAnsi="Arial" w:cs="Arial"/>
          <w:b/>
          <w:iCs/>
          <w:sz w:val="19"/>
          <w:szCs w:val="19"/>
        </w:rPr>
        <w:t>Productos de Capital</w:t>
      </w:r>
      <w:r w:rsidR="00186D1D" w:rsidRPr="001E1124">
        <w:rPr>
          <w:rFonts w:ascii="Arial" w:hAnsi="Arial" w:cs="Arial"/>
          <w:b/>
          <w:iCs/>
          <w:sz w:val="19"/>
          <w:szCs w:val="19"/>
        </w:rPr>
        <w:t>.</w:t>
      </w:r>
    </w:p>
    <w:p w:rsidR="00300921" w:rsidRPr="001E1124" w:rsidRDefault="00300921" w:rsidP="00B67482">
      <w:pPr>
        <w:tabs>
          <w:tab w:val="left" w:pos="851"/>
        </w:tabs>
        <w:ind w:right="227"/>
        <w:jc w:val="both"/>
        <w:rPr>
          <w:rFonts w:ascii="Arial" w:hAnsi="Arial" w:cs="Arial"/>
          <w:iCs/>
          <w:sz w:val="19"/>
          <w:szCs w:val="19"/>
        </w:rPr>
      </w:pPr>
    </w:p>
    <w:p w:rsidR="00300921" w:rsidRPr="001E1124" w:rsidRDefault="00300921" w:rsidP="00B67482">
      <w:pPr>
        <w:pStyle w:val="Prrafodelista"/>
        <w:numPr>
          <w:ilvl w:val="0"/>
          <w:numId w:val="21"/>
        </w:numPr>
        <w:tabs>
          <w:tab w:val="left" w:pos="1134"/>
        </w:tabs>
        <w:ind w:left="1134" w:right="227" w:hanging="1134"/>
        <w:jc w:val="both"/>
        <w:rPr>
          <w:rFonts w:ascii="Arial" w:hAnsi="Arial" w:cs="Arial"/>
          <w:iCs/>
          <w:sz w:val="19"/>
          <w:szCs w:val="19"/>
        </w:rPr>
      </w:pPr>
      <w:r w:rsidRPr="001E1124">
        <w:rPr>
          <w:rFonts w:ascii="Arial" w:hAnsi="Arial" w:cs="Arial"/>
          <w:iCs/>
          <w:sz w:val="19"/>
          <w:szCs w:val="19"/>
        </w:rPr>
        <w:t>Enajenación de bienes muebles e inmuebles</w:t>
      </w:r>
    </w:p>
    <w:p w:rsidR="00300921" w:rsidRPr="001E1124" w:rsidRDefault="00300921" w:rsidP="00B67482">
      <w:pPr>
        <w:pStyle w:val="Prrafodelista"/>
        <w:ind w:left="1134" w:right="227" w:hanging="1134"/>
        <w:jc w:val="both"/>
        <w:rPr>
          <w:rFonts w:ascii="Arial" w:hAnsi="Arial" w:cs="Arial"/>
          <w:iCs/>
          <w:sz w:val="19"/>
          <w:szCs w:val="19"/>
        </w:rPr>
      </w:pPr>
      <w:r w:rsidRPr="001E1124">
        <w:rPr>
          <w:rFonts w:ascii="Arial" w:hAnsi="Arial" w:cs="Arial"/>
          <w:iCs/>
          <w:sz w:val="19"/>
          <w:szCs w:val="19"/>
        </w:rPr>
        <w:t xml:space="preserve"> </w:t>
      </w:r>
    </w:p>
    <w:p w:rsidR="00300921" w:rsidRPr="001E1124" w:rsidRDefault="00300921" w:rsidP="00B67482">
      <w:pPr>
        <w:pStyle w:val="Prrafodelista"/>
        <w:numPr>
          <w:ilvl w:val="0"/>
          <w:numId w:val="21"/>
        </w:numPr>
        <w:tabs>
          <w:tab w:val="left" w:pos="1134"/>
        </w:tabs>
        <w:ind w:left="1134" w:right="227" w:hanging="1134"/>
        <w:jc w:val="both"/>
        <w:rPr>
          <w:rFonts w:ascii="Arial" w:hAnsi="Arial" w:cs="Arial"/>
          <w:iCs/>
          <w:sz w:val="19"/>
          <w:szCs w:val="19"/>
        </w:rPr>
      </w:pPr>
      <w:r w:rsidRPr="001E1124">
        <w:rPr>
          <w:rFonts w:ascii="Arial" w:hAnsi="Arial" w:cs="Arial"/>
          <w:iCs/>
          <w:sz w:val="19"/>
          <w:szCs w:val="19"/>
        </w:rPr>
        <w:t>Enajenación de bienes muebles no sujetos a ser inventariados</w:t>
      </w:r>
    </w:p>
    <w:p w:rsidR="00300921" w:rsidRPr="001E1124" w:rsidRDefault="00300921" w:rsidP="00B67482">
      <w:pPr>
        <w:tabs>
          <w:tab w:val="left" w:pos="1134"/>
        </w:tabs>
        <w:ind w:left="1134" w:right="227" w:hanging="1134"/>
        <w:jc w:val="both"/>
        <w:rPr>
          <w:rFonts w:ascii="Arial" w:hAnsi="Arial" w:cs="Arial"/>
          <w:iCs/>
          <w:sz w:val="19"/>
          <w:szCs w:val="19"/>
        </w:rPr>
      </w:pPr>
    </w:p>
    <w:p w:rsidR="00300921" w:rsidRPr="001E1124" w:rsidRDefault="00300921" w:rsidP="00B67482">
      <w:pPr>
        <w:pStyle w:val="Prrafodelista"/>
        <w:numPr>
          <w:ilvl w:val="0"/>
          <w:numId w:val="21"/>
        </w:numPr>
        <w:tabs>
          <w:tab w:val="left" w:pos="1134"/>
        </w:tabs>
        <w:ind w:left="1134" w:right="227" w:hanging="1134"/>
        <w:jc w:val="both"/>
        <w:rPr>
          <w:rFonts w:ascii="Arial" w:hAnsi="Arial" w:cs="Arial"/>
          <w:iCs/>
          <w:sz w:val="19"/>
          <w:szCs w:val="19"/>
        </w:rPr>
      </w:pPr>
      <w:r w:rsidRPr="001E1124">
        <w:rPr>
          <w:rFonts w:ascii="Arial" w:hAnsi="Arial" w:cs="Arial"/>
          <w:iCs/>
          <w:sz w:val="19"/>
          <w:szCs w:val="19"/>
        </w:rPr>
        <w:t>Otros productos que generen ingreso corriente</w:t>
      </w:r>
    </w:p>
    <w:p w:rsidR="00300921" w:rsidRPr="001E1124" w:rsidRDefault="00300921" w:rsidP="00B67482">
      <w:pPr>
        <w:tabs>
          <w:tab w:val="left" w:pos="851"/>
        </w:tabs>
        <w:ind w:right="227"/>
        <w:jc w:val="both"/>
        <w:rPr>
          <w:rFonts w:ascii="Arial" w:hAnsi="Arial" w:cs="Arial"/>
          <w:b/>
          <w:iCs/>
          <w:sz w:val="19"/>
          <w:szCs w:val="19"/>
        </w:rPr>
      </w:pPr>
    </w:p>
    <w:p w:rsidR="00300921" w:rsidRPr="001E1124" w:rsidRDefault="00300921" w:rsidP="00B67482">
      <w:pPr>
        <w:tabs>
          <w:tab w:val="left" w:pos="851"/>
        </w:tabs>
        <w:ind w:right="227"/>
        <w:jc w:val="both"/>
        <w:rPr>
          <w:rFonts w:ascii="Arial" w:hAnsi="Arial" w:cs="Arial"/>
          <w:b/>
          <w:iCs/>
          <w:sz w:val="19"/>
          <w:szCs w:val="19"/>
        </w:rPr>
      </w:pPr>
      <w:r w:rsidRPr="001E1124">
        <w:rPr>
          <w:rFonts w:ascii="Arial" w:hAnsi="Arial" w:cs="Arial"/>
          <w:b/>
          <w:iCs/>
          <w:sz w:val="19"/>
          <w:szCs w:val="19"/>
        </w:rPr>
        <w:t>APROVECHAMIENTOS</w:t>
      </w:r>
    </w:p>
    <w:p w:rsidR="00300921" w:rsidRPr="001E1124" w:rsidRDefault="00300921" w:rsidP="00B67482">
      <w:pPr>
        <w:tabs>
          <w:tab w:val="left" w:pos="851"/>
        </w:tabs>
        <w:ind w:right="227"/>
        <w:jc w:val="both"/>
        <w:rPr>
          <w:rFonts w:ascii="Arial" w:hAnsi="Arial" w:cs="Arial"/>
          <w:b/>
          <w:iCs/>
          <w:sz w:val="19"/>
          <w:szCs w:val="19"/>
        </w:rPr>
      </w:pPr>
    </w:p>
    <w:p w:rsidR="00300921" w:rsidRPr="001E1124" w:rsidRDefault="00300921" w:rsidP="00B67482">
      <w:pPr>
        <w:tabs>
          <w:tab w:val="left" w:pos="851"/>
        </w:tabs>
        <w:ind w:right="227"/>
        <w:jc w:val="both"/>
        <w:rPr>
          <w:rFonts w:ascii="Arial" w:hAnsi="Arial" w:cs="Arial"/>
          <w:b/>
          <w:iCs/>
          <w:sz w:val="19"/>
          <w:szCs w:val="19"/>
        </w:rPr>
      </w:pPr>
      <w:r w:rsidRPr="001E1124">
        <w:rPr>
          <w:rFonts w:ascii="Arial" w:hAnsi="Arial" w:cs="Arial"/>
          <w:b/>
          <w:iCs/>
          <w:sz w:val="19"/>
          <w:szCs w:val="19"/>
        </w:rPr>
        <w:t>Aprovechamiento de tipo corriente</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pStyle w:val="Prrafodelista"/>
        <w:numPr>
          <w:ilvl w:val="0"/>
          <w:numId w:val="22"/>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Derivados del sistema sancionatorio municipal</w:t>
      </w:r>
    </w:p>
    <w:p w:rsidR="00300921" w:rsidRPr="001E1124" w:rsidRDefault="00300921" w:rsidP="00B67482">
      <w:pPr>
        <w:tabs>
          <w:tab w:val="left" w:pos="851"/>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22"/>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 xml:space="preserve">Derivados de recursos transferidos al municipio </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pStyle w:val="Prrafodelista"/>
        <w:numPr>
          <w:ilvl w:val="0"/>
          <w:numId w:val="22"/>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Indemnizaciones</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pStyle w:val="Prrafodelista"/>
        <w:numPr>
          <w:ilvl w:val="0"/>
          <w:numId w:val="22"/>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Reintegros</w:t>
      </w:r>
    </w:p>
    <w:p w:rsidR="00300921" w:rsidRPr="001E1124" w:rsidRDefault="00300921" w:rsidP="00B67482">
      <w:pPr>
        <w:pStyle w:val="Prrafodelista"/>
        <w:tabs>
          <w:tab w:val="left" w:pos="1134"/>
        </w:tabs>
        <w:ind w:left="0" w:right="227"/>
        <w:jc w:val="both"/>
        <w:rPr>
          <w:rFonts w:ascii="Arial" w:hAnsi="Arial" w:cs="Arial"/>
          <w:bCs/>
          <w:iCs/>
          <w:sz w:val="19"/>
          <w:szCs w:val="19"/>
        </w:rPr>
      </w:pPr>
    </w:p>
    <w:p w:rsidR="00300921" w:rsidRPr="001E1124" w:rsidRDefault="00300921" w:rsidP="00B67482">
      <w:pPr>
        <w:pStyle w:val="Prrafodelista"/>
        <w:numPr>
          <w:ilvl w:val="0"/>
          <w:numId w:val="22"/>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Incentivo derivado del Impuesto Sobre la Renta</w:t>
      </w:r>
    </w:p>
    <w:p w:rsidR="00300921" w:rsidRPr="001E1124" w:rsidRDefault="00300921" w:rsidP="00B67482">
      <w:pPr>
        <w:pStyle w:val="Prrafodelista"/>
        <w:ind w:right="227"/>
        <w:rPr>
          <w:rFonts w:ascii="Arial" w:hAnsi="Arial" w:cs="Arial"/>
          <w:bCs/>
          <w:iCs/>
          <w:sz w:val="19"/>
          <w:szCs w:val="19"/>
        </w:rPr>
      </w:pPr>
    </w:p>
    <w:p w:rsidR="00300921" w:rsidRPr="001E1124" w:rsidRDefault="00300921" w:rsidP="00B67482">
      <w:pPr>
        <w:ind w:right="227"/>
        <w:jc w:val="both"/>
        <w:rPr>
          <w:rFonts w:ascii="Arial" w:hAnsi="Arial" w:cs="Arial"/>
          <w:b/>
          <w:bCs/>
          <w:iCs/>
          <w:sz w:val="19"/>
          <w:szCs w:val="19"/>
        </w:rPr>
      </w:pPr>
      <w:r w:rsidRPr="001E1124">
        <w:rPr>
          <w:rFonts w:ascii="Arial" w:hAnsi="Arial" w:cs="Arial"/>
          <w:b/>
          <w:bCs/>
          <w:iCs/>
          <w:sz w:val="19"/>
          <w:szCs w:val="19"/>
        </w:rPr>
        <w:t>Aprovechamientos provenientes de obras públicas</w:t>
      </w:r>
    </w:p>
    <w:p w:rsidR="00300921" w:rsidRPr="001E1124" w:rsidRDefault="00300921" w:rsidP="00B67482">
      <w:pPr>
        <w:ind w:right="227"/>
        <w:jc w:val="both"/>
        <w:rPr>
          <w:rFonts w:ascii="Arial" w:hAnsi="Arial" w:cs="Arial"/>
          <w:bCs/>
          <w:iCs/>
          <w:sz w:val="19"/>
          <w:szCs w:val="19"/>
        </w:rPr>
      </w:pPr>
    </w:p>
    <w:p w:rsidR="00300921" w:rsidRPr="001E1124" w:rsidRDefault="00300921" w:rsidP="00B67482">
      <w:pPr>
        <w:pStyle w:val="Prrafodelista"/>
        <w:numPr>
          <w:ilvl w:val="0"/>
          <w:numId w:val="23"/>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Garantías de cumplimiento, anticipo y vicios ocultos</w:t>
      </w:r>
    </w:p>
    <w:p w:rsidR="00300921" w:rsidRPr="001E1124" w:rsidRDefault="00300921" w:rsidP="00B67482">
      <w:pPr>
        <w:pStyle w:val="Prrafodelista"/>
        <w:ind w:right="227"/>
        <w:jc w:val="both"/>
        <w:rPr>
          <w:rFonts w:ascii="Arial" w:hAnsi="Arial" w:cs="Arial"/>
          <w:bCs/>
          <w:iCs/>
          <w:sz w:val="19"/>
          <w:szCs w:val="19"/>
        </w:rPr>
      </w:pPr>
    </w:p>
    <w:p w:rsidR="00300921" w:rsidRPr="001E1124" w:rsidRDefault="00300921" w:rsidP="00B67482">
      <w:pPr>
        <w:pStyle w:val="Prrafodelista"/>
        <w:ind w:left="0" w:right="227"/>
        <w:jc w:val="both"/>
        <w:rPr>
          <w:rFonts w:ascii="Arial" w:hAnsi="Arial" w:cs="Arial"/>
          <w:b/>
          <w:bCs/>
          <w:iCs/>
          <w:sz w:val="19"/>
          <w:szCs w:val="19"/>
        </w:rPr>
      </w:pPr>
      <w:r w:rsidRPr="001E1124">
        <w:rPr>
          <w:rFonts w:ascii="Arial" w:hAnsi="Arial" w:cs="Arial"/>
          <w:b/>
          <w:bCs/>
          <w:iCs/>
          <w:sz w:val="19"/>
          <w:szCs w:val="19"/>
        </w:rPr>
        <w:t>INGRESOS POR VENTA DE BIENES Y SERVICIOS</w:t>
      </w:r>
    </w:p>
    <w:p w:rsidR="00300921" w:rsidRPr="001E1124" w:rsidRDefault="00300921" w:rsidP="00B67482">
      <w:pPr>
        <w:pStyle w:val="Prrafodelista"/>
        <w:ind w:right="227"/>
        <w:jc w:val="both"/>
        <w:rPr>
          <w:rFonts w:ascii="Arial" w:hAnsi="Arial" w:cs="Arial"/>
          <w:bCs/>
          <w:iCs/>
          <w:sz w:val="19"/>
          <w:szCs w:val="19"/>
        </w:rPr>
      </w:pPr>
    </w:p>
    <w:p w:rsidR="00300921" w:rsidRPr="001E1124" w:rsidRDefault="00300921" w:rsidP="00B67482">
      <w:pPr>
        <w:pStyle w:val="Prrafodelista"/>
        <w:numPr>
          <w:ilvl w:val="0"/>
          <w:numId w:val="24"/>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Ingresos por venta de bienes y servicios de entidades paramunicipales</w:t>
      </w:r>
    </w:p>
    <w:p w:rsidR="00300921" w:rsidRPr="001E1124" w:rsidRDefault="00300921" w:rsidP="00B67482">
      <w:pPr>
        <w:pStyle w:val="Prrafodelista"/>
        <w:tabs>
          <w:tab w:val="left" w:pos="1134"/>
        </w:tabs>
        <w:ind w:left="1134" w:right="227" w:hanging="1134"/>
        <w:jc w:val="both"/>
        <w:rPr>
          <w:rFonts w:ascii="Arial" w:hAnsi="Arial" w:cs="Arial"/>
          <w:bCs/>
          <w:iCs/>
          <w:sz w:val="19"/>
          <w:szCs w:val="19"/>
        </w:rPr>
      </w:pPr>
    </w:p>
    <w:p w:rsidR="00300921" w:rsidRPr="001E1124" w:rsidRDefault="00300921" w:rsidP="00B67482">
      <w:pPr>
        <w:pStyle w:val="Prrafodelista"/>
        <w:numPr>
          <w:ilvl w:val="0"/>
          <w:numId w:val="24"/>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Ingresos por venta de bienes y servicios producidos en establecimientos del Gobierno Municipal</w:t>
      </w:r>
    </w:p>
    <w:p w:rsidR="00300921" w:rsidRPr="001E1124" w:rsidRDefault="00300921" w:rsidP="00B67482">
      <w:pPr>
        <w:ind w:right="227"/>
        <w:jc w:val="both"/>
        <w:rPr>
          <w:rFonts w:ascii="Arial" w:hAnsi="Arial" w:cs="Arial"/>
          <w:bCs/>
          <w:iCs/>
          <w:sz w:val="19"/>
          <w:szCs w:val="19"/>
        </w:rPr>
      </w:pPr>
    </w:p>
    <w:p w:rsidR="00300921" w:rsidRPr="001E1124" w:rsidRDefault="00300921" w:rsidP="00B67482">
      <w:pPr>
        <w:pStyle w:val="Ttulo1"/>
        <w:ind w:right="227"/>
        <w:jc w:val="both"/>
        <w:rPr>
          <w:rFonts w:ascii="Arial" w:hAnsi="Arial" w:cs="Arial"/>
          <w:b/>
          <w:bCs/>
          <w:iCs/>
          <w:color w:val="auto"/>
          <w:sz w:val="19"/>
          <w:szCs w:val="19"/>
        </w:rPr>
      </w:pPr>
      <w:r w:rsidRPr="001E1124">
        <w:rPr>
          <w:rFonts w:ascii="Arial" w:hAnsi="Arial" w:cs="Arial"/>
          <w:b/>
          <w:bCs/>
          <w:iCs/>
          <w:color w:val="auto"/>
          <w:sz w:val="19"/>
          <w:szCs w:val="19"/>
        </w:rPr>
        <w:t>PARTICIPACIONES Y APORTACIONES</w:t>
      </w:r>
    </w:p>
    <w:p w:rsidR="00300921" w:rsidRPr="001E1124" w:rsidRDefault="00300921" w:rsidP="00B67482">
      <w:pPr>
        <w:ind w:right="227"/>
        <w:rPr>
          <w:rFonts w:ascii="Arial" w:hAnsi="Arial" w:cs="Arial"/>
          <w:sz w:val="19"/>
          <w:szCs w:val="19"/>
          <w:lang w:val="es-ES_tradnl"/>
        </w:rPr>
      </w:pPr>
    </w:p>
    <w:p w:rsidR="00300921" w:rsidRPr="001E1124" w:rsidRDefault="00300921" w:rsidP="00B67482">
      <w:pPr>
        <w:ind w:right="227"/>
        <w:rPr>
          <w:rFonts w:ascii="Arial" w:hAnsi="Arial" w:cs="Arial"/>
          <w:b/>
          <w:sz w:val="19"/>
          <w:szCs w:val="19"/>
          <w:lang w:val="es-ES_tradnl"/>
        </w:rPr>
      </w:pPr>
      <w:r w:rsidRPr="001E1124">
        <w:rPr>
          <w:rFonts w:ascii="Arial" w:hAnsi="Arial" w:cs="Arial"/>
          <w:b/>
          <w:sz w:val="19"/>
          <w:szCs w:val="19"/>
          <w:lang w:val="es-ES_tradnl"/>
        </w:rPr>
        <w:t>PARTICIPACIONES</w:t>
      </w:r>
    </w:p>
    <w:p w:rsidR="00300921" w:rsidRPr="001E1124" w:rsidRDefault="00300921" w:rsidP="00B67482">
      <w:pPr>
        <w:tabs>
          <w:tab w:val="left" w:pos="851"/>
        </w:tabs>
        <w:ind w:left="851" w:right="227" w:hanging="851"/>
        <w:jc w:val="both"/>
        <w:rPr>
          <w:rFonts w:ascii="Arial" w:hAnsi="Arial" w:cs="Arial"/>
          <w:b/>
          <w:bCs/>
          <w:iCs/>
          <w:sz w:val="19"/>
          <w:szCs w:val="19"/>
          <w:lang w:val="es-ES_tradnl"/>
        </w:rPr>
      </w:pPr>
    </w:p>
    <w:p w:rsidR="00300921" w:rsidRPr="001E1124" w:rsidRDefault="00300921" w:rsidP="00B67482">
      <w:pPr>
        <w:numPr>
          <w:ilvl w:val="0"/>
          <w:numId w:val="25"/>
        </w:numPr>
        <w:tabs>
          <w:tab w:val="clear" w:pos="567"/>
          <w:tab w:val="left" w:pos="1134"/>
        </w:tabs>
        <w:ind w:left="1134" w:right="227" w:hanging="1134"/>
        <w:jc w:val="both"/>
        <w:rPr>
          <w:rFonts w:ascii="Arial" w:hAnsi="Arial" w:cs="Arial"/>
          <w:bCs/>
          <w:iCs/>
          <w:sz w:val="19"/>
          <w:szCs w:val="19"/>
        </w:rPr>
      </w:pPr>
      <w:r w:rsidRPr="001E1124">
        <w:rPr>
          <w:rFonts w:ascii="Arial" w:hAnsi="Arial" w:cs="Arial"/>
          <w:bCs/>
          <w:iCs/>
          <w:sz w:val="19"/>
          <w:szCs w:val="19"/>
        </w:rPr>
        <w:t>Fondo Municipal de Participaciones</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numPr>
          <w:ilvl w:val="0"/>
          <w:numId w:val="25"/>
        </w:numPr>
        <w:tabs>
          <w:tab w:val="clear" w:pos="567"/>
          <w:tab w:val="left" w:pos="1134"/>
        </w:tabs>
        <w:ind w:left="1134" w:right="227" w:hanging="1134"/>
        <w:jc w:val="both"/>
        <w:rPr>
          <w:rFonts w:ascii="Arial" w:hAnsi="Arial" w:cs="Arial"/>
          <w:bCs/>
          <w:iCs/>
          <w:sz w:val="19"/>
          <w:szCs w:val="19"/>
        </w:rPr>
      </w:pPr>
      <w:r w:rsidRPr="001E1124">
        <w:rPr>
          <w:rFonts w:ascii="Arial" w:hAnsi="Arial" w:cs="Arial"/>
          <w:bCs/>
          <w:iCs/>
          <w:sz w:val="19"/>
          <w:szCs w:val="19"/>
        </w:rPr>
        <w:t>Fondo de Fomento Municipal</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numPr>
          <w:ilvl w:val="0"/>
          <w:numId w:val="25"/>
        </w:numPr>
        <w:tabs>
          <w:tab w:val="clear" w:pos="567"/>
          <w:tab w:val="left" w:pos="1134"/>
        </w:tabs>
        <w:ind w:left="1134" w:right="227" w:hanging="1134"/>
        <w:jc w:val="both"/>
        <w:rPr>
          <w:rFonts w:ascii="Arial" w:hAnsi="Arial" w:cs="Arial"/>
          <w:bCs/>
          <w:iCs/>
          <w:sz w:val="19"/>
          <w:szCs w:val="19"/>
        </w:rPr>
      </w:pPr>
      <w:r w:rsidRPr="001E1124">
        <w:rPr>
          <w:rFonts w:ascii="Arial" w:hAnsi="Arial" w:cs="Arial"/>
          <w:bCs/>
          <w:iCs/>
          <w:sz w:val="19"/>
          <w:szCs w:val="19"/>
        </w:rPr>
        <w:t>Fondo de Compensación</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numPr>
          <w:ilvl w:val="0"/>
          <w:numId w:val="25"/>
        </w:numPr>
        <w:tabs>
          <w:tab w:val="clear" w:pos="567"/>
          <w:tab w:val="left" w:pos="1134"/>
        </w:tabs>
        <w:ind w:left="1134" w:right="227" w:hanging="1134"/>
        <w:jc w:val="both"/>
        <w:rPr>
          <w:rFonts w:ascii="Arial" w:hAnsi="Arial" w:cs="Arial"/>
          <w:bCs/>
          <w:iCs/>
          <w:sz w:val="19"/>
          <w:szCs w:val="19"/>
        </w:rPr>
      </w:pPr>
      <w:r w:rsidRPr="001E1124">
        <w:rPr>
          <w:rFonts w:ascii="Arial" w:hAnsi="Arial" w:cs="Arial"/>
          <w:bCs/>
          <w:iCs/>
          <w:sz w:val="19"/>
          <w:szCs w:val="19"/>
        </w:rPr>
        <w:t>Fondo por venta final de diesel y gasolina</w:t>
      </w:r>
    </w:p>
    <w:p w:rsidR="00300921" w:rsidRPr="001E1124" w:rsidRDefault="00300921" w:rsidP="00B67482">
      <w:pPr>
        <w:tabs>
          <w:tab w:val="left" w:pos="720"/>
        </w:tabs>
        <w:ind w:left="850" w:right="227" w:hanging="720"/>
        <w:jc w:val="both"/>
        <w:rPr>
          <w:rFonts w:ascii="Arial" w:hAnsi="Arial" w:cs="Arial"/>
          <w:b/>
          <w:bCs/>
          <w:iCs/>
          <w:sz w:val="19"/>
          <w:szCs w:val="19"/>
        </w:rPr>
      </w:pPr>
    </w:p>
    <w:p w:rsidR="00300921" w:rsidRPr="001E1124" w:rsidRDefault="00300921" w:rsidP="00B67482">
      <w:pPr>
        <w:pStyle w:val="Ttulo1"/>
        <w:tabs>
          <w:tab w:val="left" w:pos="720"/>
          <w:tab w:val="left" w:pos="851"/>
        </w:tabs>
        <w:ind w:right="227"/>
        <w:jc w:val="both"/>
        <w:rPr>
          <w:rFonts w:ascii="Arial" w:hAnsi="Arial" w:cs="Arial"/>
          <w:b/>
          <w:bCs/>
          <w:iCs/>
          <w:color w:val="auto"/>
          <w:sz w:val="19"/>
          <w:szCs w:val="19"/>
        </w:rPr>
      </w:pPr>
      <w:r w:rsidRPr="001E1124">
        <w:rPr>
          <w:rFonts w:ascii="Arial" w:hAnsi="Arial" w:cs="Arial"/>
          <w:b/>
          <w:bCs/>
          <w:iCs/>
          <w:color w:val="auto"/>
          <w:sz w:val="19"/>
          <w:szCs w:val="19"/>
        </w:rPr>
        <w:t>APORTACIONES</w:t>
      </w:r>
    </w:p>
    <w:p w:rsidR="00300921" w:rsidRPr="001E1124" w:rsidRDefault="00300921" w:rsidP="00B67482">
      <w:pPr>
        <w:tabs>
          <w:tab w:val="left" w:pos="720"/>
        </w:tabs>
        <w:ind w:left="720" w:right="227" w:hanging="720"/>
        <w:jc w:val="both"/>
        <w:rPr>
          <w:rFonts w:ascii="Arial" w:hAnsi="Arial" w:cs="Arial"/>
          <w:b/>
          <w:bCs/>
          <w:iCs/>
          <w:sz w:val="19"/>
          <w:szCs w:val="19"/>
          <w:lang w:val="es-ES_tradnl"/>
        </w:rPr>
      </w:pPr>
    </w:p>
    <w:p w:rsidR="00300921" w:rsidRPr="001E1124" w:rsidRDefault="00300921" w:rsidP="00B67482">
      <w:pPr>
        <w:numPr>
          <w:ilvl w:val="0"/>
          <w:numId w:val="26"/>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 xml:space="preserve">Fondo de Aportaciones para </w:t>
      </w:r>
      <w:smartTag w:uri="urn:schemas-microsoft-com:office:smarttags" w:element="PersonName">
        <w:smartTagPr>
          <w:attr w:name="ProductID" w:val="la Infraestructura Social"/>
        </w:smartTagPr>
        <w:r w:rsidRPr="001E1124">
          <w:rPr>
            <w:rFonts w:ascii="Arial" w:hAnsi="Arial" w:cs="Arial"/>
            <w:bCs/>
            <w:iCs/>
            <w:sz w:val="19"/>
            <w:szCs w:val="19"/>
          </w:rPr>
          <w:t>la Infraestructura Social</w:t>
        </w:r>
      </w:smartTag>
      <w:r w:rsidRPr="001E1124">
        <w:rPr>
          <w:rFonts w:ascii="Arial" w:hAnsi="Arial" w:cs="Arial"/>
          <w:bCs/>
          <w:iCs/>
          <w:sz w:val="19"/>
          <w:szCs w:val="19"/>
        </w:rPr>
        <w:t xml:space="preserve"> Municipal</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numPr>
          <w:ilvl w:val="0"/>
          <w:numId w:val="26"/>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Fondo de Aportaciones para el Fortalecimiento de los Municipios</w:t>
      </w:r>
    </w:p>
    <w:p w:rsidR="00300921" w:rsidRPr="001E1124" w:rsidRDefault="00300921" w:rsidP="00B67482">
      <w:pPr>
        <w:pStyle w:val="Prrafodelista"/>
        <w:ind w:right="227"/>
        <w:rPr>
          <w:rFonts w:ascii="Arial" w:hAnsi="Arial" w:cs="Arial"/>
          <w:bCs/>
          <w:iCs/>
          <w:sz w:val="19"/>
          <w:szCs w:val="19"/>
        </w:rPr>
      </w:pPr>
    </w:p>
    <w:p w:rsidR="00300921" w:rsidRPr="001E1124" w:rsidRDefault="00300921" w:rsidP="00B67482">
      <w:pPr>
        <w:ind w:right="227"/>
        <w:jc w:val="both"/>
        <w:rPr>
          <w:rFonts w:ascii="Arial" w:hAnsi="Arial" w:cs="Arial"/>
          <w:b/>
          <w:bCs/>
          <w:iCs/>
          <w:sz w:val="19"/>
          <w:szCs w:val="19"/>
        </w:rPr>
      </w:pPr>
      <w:r w:rsidRPr="001E1124">
        <w:rPr>
          <w:rFonts w:ascii="Arial" w:hAnsi="Arial" w:cs="Arial"/>
          <w:b/>
          <w:bCs/>
          <w:iCs/>
          <w:sz w:val="19"/>
          <w:szCs w:val="19"/>
        </w:rPr>
        <w:t>CONVENIOS</w:t>
      </w:r>
    </w:p>
    <w:p w:rsidR="00300921" w:rsidRPr="001E1124" w:rsidRDefault="00300921" w:rsidP="00B67482">
      <w:pPr>
        <w:ind w:right="227"/>
        <w:jc w:val="both"/>
        <w:rPr>
          <w:rFonts w:ascii="Arial" w:hAnsi="Arial" w:cs="Arial"/>
          <w:b/>
          <w:bCs/>
          <w:iCs/>
          <w:sz w:val="19"/>
          <w:szCs w:val="19"/>
        </w:rPr>
      </w:pPr>
    </w:p>
    <w:p w:rsidR="00300921" w:rsidRPr="001E1124" w:rsidRDefault="00300921" w:rsidP="00B67482">
      <w:pPr>
        <w:numPr>
          <w:ilvl w:val="0"/>
          <w:numId w:val="27"/>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Convenios</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tabs>
          <w:tab w:val="left" w:pos="851"/>
        </w:tabs>
        <w:ind w:left="851" w:right="227" w:hanging="851"/>
        <w:jc w:val="both"/>
        <w:rPr>
          <w:rFonts w:ascii="Arial" w:hAnsi="Arial" w:cs="Arial"/>
          <w:b/>
          <w:bCs/>
          <w:iCs/>
          <w:sz w:val="19"/>
          <w:szCs w:val="19"/>
        </w:rPr>
      </w:pPr>
      <w:r w:rsidRPr="001E1124">
        <w:rPr>
          <w:rFonts w:ascii="Arial" w:hAnsi="Arial" w:cs="Arial"/>
          <w:b/>
          <w:bCs/>
          <w:iCs/>
          <w:sz w:val="19"/>
          <w:szCs w:val="19"/>
        </w:rPr>
        <w:t>TRANSFERENCIAS, ASIGNACIONES, SUBSIDIOS Y OTRAS AYUDAS</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numPr>
          <w:ilvl w:val="0"/>
          <w:numId w:val="28"/>
        </w:numPr>
        <w:tabs>
          <w:tab w:val="left" w:pos="1134"/>
        </w:tabs>
        <w:ind w:left="1134" w:right="227" w:hanging="1134"/>
        <w:jc w:val="both"/>
        <w:rPr>
          <w:rFonts w:ascii="Arial" w:hAnsi="Arial" w:cs="Arial"/>
          <w:b/>
          <w:bCs/>
          <w:iCs/>
          <w:sz w:val="19"/>
          <w:szCs w:val="19"/>
        </w:rPr>
      </w:pPr>
      <w:r w:rsidRPr="001E1124">
        <w:rPr>
          <w:rFonts w:ascii="Arial" w:hAnsi="Arial" w:cs="Arial"/>
          <w:bCs/>
          <w:iCs/>
          <w:sz w:val="19"/>
          <w:szCs w:val="19"/>
        </w:rPr>
        <w:t>Provenientes de la Federación</w:t>
      </w:r>
    </w:p>
    <w:p w:rsidR="00300921" w:rsidRPr="001E1124" w:rsidRDefault="00300921" w:rsidP="00B67482">
      <w:pPr>
        <w:tabs>
          <w:tab w:val="left" w:pos="1134"/>
        </w:tabs>
        <w:ind w:left="1134" w:right="227" w:hanging="1134"/>
        <w:jc w:val="both"/>
        <w:rPr>
          <w:rFonts w:ascii="Arial" w:hAnsi="Arial" w:cs="Arial"/>
          <w:bCs/>
          <w:iCs/>
          <w:sz w:val="19"/>
          <w:szCs w:val="19"/>
        </w:rPr>
      </w:pPr>
    </w:p>
    <w:p w:rsidR="00300921" w:rsidRPr="001E1124" w:rsidRDefault="00300921" w:rsidP="00B67482">
      <w:pPr>
        <w:numPr>
          <w:ilvl w:val="0"/>
          <w:numId w:val="28"/>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Provenientes del Estado</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numPr>
          <w:ilvl w:val="0"/>
          <w:numId w:val="28"/>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Subsidios</w:t>
      </w:r>
    </w:p>
    <w:p w:rsidR="00300921" w:rsidRPr="001E1124" w:rsidRDefault="00300921" w:rsidP="00B67482">
      <w:pPr>
        <w:pStyle w:val="Prrafodelista"/>
        <w:tabs>
          <w:tab w:val="left" w:pos="1134"/>
        </w:tabs>
        <w:ind w:left="1134" w:right="227" w:hanging="1134"/>
        <w:rPr>
          <w:rFonts w:ascii="Arial" w:hAnsi="Arial" w:cs="Arial"/>
          <w:bCs/>
          <w:iCs/>
          <w:sz w:val="19"/>
          <w:szCs w:val="19"/>
        </w:rPr>
      </w:pPr>
    </w:p>
    <w:p w:rsidR="00300921" w:rsidRPr="001E1124" w:rsidRDefault="00300921" w:rsidP="00B67482">
      <w:pPr>
        <w:numPr>
          <w:ilvl w:val="0"/>
          <w:numId w:val="28"/>
        </w:numPr>
        <w:tabs>
          <w:tab w:val="left" w:pos="1134"/>
        </w:tabs>
        <w:ind w:left="1134" w:right="227" w:hanging="1134"/>
        <w:jc w:val="both"/>
        <w:rPr>
          <w:rFonts w:ascii="Arial" w:hAnsi="Arial" w:cs="Arial"/>
          <w:bCs/>
          <w:iCs/>
          <w:sz w:val="19"/>
          <w:szCs w:val="19"/>
        </w:rPr>
      </w:pPr>
      <w:r w:rsidRPr="001E1124">
        <w:rPr>
          <w:rFonts w:ascii="Arial" w:hAnsi="Arial" w:cs="Arial"/>
          <w:bCs/>
          <w:iCs/>
          <w:sz w:val="19"/>
          <w:szCs w:val="19"/>
        </w:rPr>
        <w:t>Ayudas Sociales</w:t>
      </w:r>
    </w:p>
    <w:p w:rsidR="00300921" w:rsidRPr="001E1124" w:rsidRDefault="00300921" w:rsidP="00B67482">
      <w:pPr>
        <w:tabs>
          <w:tab w:val="left" w:pos="851"/>
        </w:tabs>
        <w:ind w:left="851" w:right="227" w:hanging="851"/>
        <w:jc w:val="both"/>
        <w:rPr>
          <w:rFonts w:ascii="Arial" w:hAnsi="Arial" w:cs="Arial"/>
          <w:b/>
          <w:bCs/>
          <w:iCs/>
          <w:sz w:val="19"/>
          <w:szCs w:val="19"/>
        </w:rPr>
      </w:pPr>
    </w:p>
    <w:p w:rsidR="00300921" w:rsidRPr="001E1124" w:rsidRDefault="00300921" w:rsidP="00B67482">
      <w:pPr>
        <w:ind w:right="227"/>
        <w:jc w:val="both"/>
        <w:rPr>
          <w:rFonts w:ascii="Arial" w:hAnsi="Arial" w:cs="Arial"/>
          <w:b/>
          <w:bCs/>
          <w:sz w:val="19"/>
          <w:szCs w:val="19"/>
        </w:rPr>
      </w:pPr>
      <w:r w:rsidRPr="001E1124">
        <w:rPr>
          <w:rFonts w:ascii="Arial" w:hAnsi="Arial" w:cs="Arial"/>
          <w:b/>
          <w:bCs/>
          <w:sz w:val="19"/>
          <w:szCs w:val="19"/>
        </w:rPr>
        <w:t>INGRESOS DERIVADOS DE FINANCIAMIENTO</w:t>
      </w:r>
    </w:p>
    <w:p w:rsidR="00300921" w:rsidRPr="001E1124" w:rsidRDefault="00300921" w:rsidP="00B67482">
      <w:pPr>
        <w:ind w:right="227"/>
        <w:jc w:val="both"/>
        <w:rPr>
          <w:rFonts w:ascii="Arial" w:hAnsi="Arial" w:cs="Arial"/>
          <w:b/>
          <w:bCs/>
          <w:sz w:val="19"/>
          <w:szCs w:val="19"/>
        </w:rPr>
      </w:pPr>
    </w:p>
    <w:p w:rsidR="00300921" w:rsidRPr="001E1124" w:rsidRDefault="00300921" w:rsidP="00B67482">
      <w:pPr>
        <w:numPr>
          <w:ilvl w:val="0"/>
          <w:numId w:val="29"/>
        </w:numPr>
        <w:tabs>
          <w:tab w:val="left" w:pos="1134"/>
        </w:tabs>
        <w:ind w:left="1134" w:right="227" w:hanging="1134"/>
        <w:jc w:val="both"/>
        <w:rPr>
          <w:rFonts w:ascii="Arial" w:hAnsi="Arial" w:cs="Arial"/>
          <w:b/>
          <w:bCs/>
          <w:sz w:val="19"/>
          <w:szCs w:val="19"/>
        </w:rPr>
      </w:pPr>
      <w:r w:rsidRPr="001E1124">
        <w:rPr>
          <w:rFonts w:ascii="Arial" w:hAnsi="Arial" w:cs="Arial"/>
          <w:bCs/>
          <w:sz w:val="19"/>
          <w:szCs w:val="19"/>
        </w:rPr>
        <w:t>Ingresos derivados de financiamiento</w:t>
      </w:r>
    </w:p>
    <w:p w:rsidR="00300921" w:rsidRPr="001E1124" w:rsidRDefault="00300921" w:rsidP="00B67482">
      <w:pPr>
        <w:ind w:right="227"/>
        <w:jc w:val="both"/>
        <w:rPr>
          <w:rFonts w:ascii="Arial" w:hAnsi="Arial" w:cs="Arial"/>
          <w:b/>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sz w:val="19"/>
          <w:szCs w:val="19"/>
        </w:rPr>
        <w:t xml:space="preserve">Las tasas, cuotas </w:t>
      </w:r>
      <w:r w:rsidRPr="001E1124">
        <w:rPr>
          <w:rFonts w:ascii="Arial" w:hAnsi="Arial" w:cs="Arial"/>
          <w:bCs/>
          <w:sz w:val="19"/>
          <w:szCs w:val="19"/>
        </w:rPr>
        <w:t>y tarifas aplicables para el cobro de los impuestos, derechos, contribuciones de mejoras, productos y aprovechamientos serán propuestas por los Ayuntamientos, en las leyes de ingresos que apruebe el Congreso.</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Los Ayuntamientos podrán, sin contravenir las demás disposiciones establecidas en la presente Ley,</w:t>
      </w:r>
      <w:r w:rsidR="00EE442F" w:rsidRPr="001E1124">
        <w:rPr>
          <w:rFonts w:ascii="Arial" w:hAnsi="Arial" w:cs="Arial"/>
          <w:bCs/>
          <w:sz w:val="19"/>
          <w:szCs w:val="19"/>
        </w:rPr>
        <w:t xml:space="preserve"> </w:t>
      </w:r>
      <w:r w:rsidRPr="001E1124">
        <w:rPr>
          <w:rFonts w:ascii="Arial" w:hAnsi="Arial" w:cs="Arial"/>
          <w:bCs/>
          <w:sz w:val="19"/>
          <w:szCs w:val="19"/>
        </w:rPr>
        <w:t>establecer estímulos fiscales en la ley de ingresos respectiva.</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Artículo 7.</w:t>
      </w:r>
      <w:r w:rsidRPr="001E1124">
        <w:rPr>
          <w:rFonts w:ascii="Arial" w:hAnsi="Arial" w:cs="Arial"/>
          <w:bCs/>
          <w:sz w:val="19"/>
          <w:szCs w:val="19"/>
        </w:rPr>
        <w:t xml:space="preserve"> Los Ayuntamientos a través de sus Tesorerías deberán registrar los ingresos que por disposición legal les corresponda por participaciones</w:t>
      </w:r>
      <w:r w:rsidR="00C914E1">
        <w:rPr>
          <w:rFonts w:ascii="Arial" w:hAnsi="Arial" w:cs="Arial"/>
          <w:bCs/>
          <w:sz w:val="19"/>
          <w:szCs w:val="19"/>
        </w:rPr>
        <w:t xml:space="preserve">, </w:t>
      </w:r>
      <w:r w:rsidRPr="001E1124">
        <w:rPr>
          <w:rFonts w:ascii="Arial" w:hAnsi="Arial" w:cs="Arial"/>
          <w:bCs/>
          <w:sz w:val="19"/>
          <w:szCs w:val="19"/>
        </w:rPr>
        <w:t>aportaciones federales</w:t>
      </w:r>
      <w:r w:rsidR="00C914E1">
        <w:rPr>
          <w:rFonts w:ascii="Arial" w:hAnsi="Arial" w:cs="Arial"/>
          <w:bCs/>
          <w:sz w:val="19"/>
          <w:szCs w:val="19"/>
        </w:rPr>
        <w:t xml:space="preserve">, transferencias, </w:t>
      </w:r>
      <w:r w:rsidR="0020249A">
        <w:rPr>
          <w:rFonts w:ascii="Arial" w:hAnsi="Arial" w:cs="Arial"/>
          <w:bCs/>
          <w:sz w:val="19"/>
          <w:szCs w:val="19"/>
        </w:rPr>
        <w:t>subsidios</w:t>
      </w:r>
      <w:r w:rsidR="00C914E1">
        <w:rPr>
          <w:rFonts w:ascii="Arial" w:hAnsi="Arial" w:cs="Arial"/>
          <w:bCs/>
          <w:sz w:val="19"/>
          <w:szCs w:val="19"/>
        </w:rPr>
        <w:t>, asignaciones y reasignaciones</w:t>
      </w:r>
      <w:r w:rsidR="0020249A">
        <w:rPr>
          <w:rFonts w:ascii="Arial" w:hAnsi="Arial" w:cs="Arial"/>
          <w:bCs/>
          <w:sz w:val="19"/>
          <w:szCs w:val="19"/>
        </w:rPr>
        <w:t xml:space="preserve"> previstos en el Decreto de Presupuesto de Egresos de la Federación, Decretos y Acuerdos emitidos por el Ejecutivo Estatal, </w:t>
      </w:r>
      <w:r w:rsidRPr="001E1124">
        <w:rPr>
          <w:rFonts w:ascii="Arial" w:hAnsi="Arial" w:cs="Arial"/>
          <w:bCs/>
          <w:sz w:val="19"/>
          <w:szCs w:val="19"/>
        </w:rPr>
        <w:t xml:space="preserve">y emitir el comprobante fiscal </w:t>
      </w:r>
      <w:r w:rsidR="00EE442F" w:rsidRPr="001E1124">
        <w:rPr>
          <w:rFonts w:ascii="Arial" w:hAnsi="Arial" w:cs="Arial"/>
          <w:bCs/>
          <w:sz w:val="19"/>
          <w:szCs w:val="19"/>
        </w:rPr>
        <w:t xml:space="preserve">digital </w:t>
      </w:r>
      <w:r w:rsidRPr="001E1124">
        <w:rPr>
          <w:rFonts w:ascii="Arial" w:hAnsi="Arial" w:cs="Arial"/>
          <w:bCs/>
          <w:sz w:val="19"/>
          <w:szCs w:val="19"/>
        </w:rPr>
        <w:t>correspondiente en un plazo máximo de diez días contados a partir de su recepción a favor del Gobierno del Estado de Oaxaca.</w:t>
      </w:r>
    </w:p>
    <w:p w:rsidR="00300921" w:rsidRPr="001E1124" w:rsidRDefault="00300921" w:rsidP="00B67482">
      <w:pPr>
        <w:autoSpaceDE w:val="0"/>
        <w:autoSpaceDN w:val="0"/>
        <w:adjustRightInd w:val="0"/>
        <w:ind w:right="227"/>
        <w:jc w:val="both"/>
        <w:rPr>
          <w:rFonts w:ascii="Arial" w:hAnsi="Arial" w:cs="Arial"/>
          <w:b/>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Artículo 8.</w:t>
      </w:r>
      <w:r w:rsidRPr="001E1124">
        <w:rPr>
          <w:rFonts w:ascii="Arial" w:hAnsi="Arial" w:cs="Arial"/>
          <w:bCs/>
          <w:sz w:val="19"/>
          <w:szCs w:val="19"/>
        </w:rPr>
        <w:t xml:space="preserve"> Se faculta a los ayuntamientos</w:t>
      </w:r>
      <w:r w:rsidR="001938E4">
        <w:rPr>
          <w:rFonts w:ascii="Arial" w:hAnsi="Arial" w:cs="Arial"/>
          <w:bCs/>
          <w:sz w:val="19"/>
          <w:szCs w:val="19"/>
        </w:rPr>
        <w:t xml:space="preserve"> </w:t>
      </w:r>
      <w:r w:rsidRPr="001E1124">
        <w:rPr>
          <w:rFonts w:ascii="Arial" w:hAnsi="Arial" w:cs="Arial"/>
          <w:bCs/>
          <w:sz w:val="19"/>
          <w:szCs w:val="19"/>
        </w:rPr>
        <w:t>de los Municipios para que a través de su Presidente o Síndico Municipal, a partir de la entrada en vigor de esta Ley, gestionen y contraten con la institución de crédito</w:t>
      </w:r>
      <w:r w:rsidR="0076720C" w:rsidRPr="001E1124">
        <w:rPr>
          <w:rFonts w:ascii="Arial" w:hAnsi="Arial" w:cs="Arial"/>
          <w:bCs/>
          <w:sz w:val="19"/>
          <w:szCs w:val="19"/>
        </w:rPr>
        <w:t xml:space="preserve"> </w:t>
      </w:r>
      <w:r w:rsidR="001938E4">
        <w:rPr>
          <w:rFonts w:ascii="Arial" w:hAnsi="Arial" w:cs="Arial"/>
          <w:bCs/>
          <w:sz w:val="19"/>
          <w:szCs w:val="19"/>
        </w:rPr>
        <w:t>que mejores condiciones ofrezcan, el otorgamiento de crédito para destinarse a inversiones públicas productivas, previa autorización por el Congreso del Estado, en correlación con lo establecido en el artículo 7 de la Ley de Deuda Pública</w:t>
      </w:r>
      <w:r w:rsidR="0076720C" w:rsidRPr="001E1124">
        <w:rPr>
          <w:rFonts w:ascii="Arial" w:hAnsi="Arial" w:cs="Arial"/>
          <w:bCs/>
          <w:sz w:val="19"/>
          <w:szCs w:val="19"/>
        </w:rPr>
        <w:t>.</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lastRenderedPageBreak/>
        <w:t>La autorización anterior, deberá sujetarse a la capacidad de endeudamiento individual de los Municipios, misma que será determinada, previa a la contratación de los créditos</w:t>
      </w:r>
      <w:r w:rsidR="001938E4">
        <w:rPr>
          <w:rFonts w:ascii="Arial" w:hAnsi="Arial" w:cs="Arial"/>
          <w:bCs/>
          <w:sz w:val="19"/>
          <w:szCs w:val="19"/>
        </w:rPr>
        <w:t xml:space="preserve"> por la Secretaría de Hacienda y Crédito Público en términos del reglamento del artículo 9 de la Ley de Coordinación Fiscal</w:t>
      </w:r>
      <w:r w:rsidRPr="001E1124">
        <w:rPr>
          <w:rFonts w:ascii="Arial" w:hAnsi="Arial" w:cs="Arial"/>
          <w:bCs/>
          <w:sz w:val="19"/>
          <w:szCs w:val="19"/>
        </w:rPr>
        <w:t>.</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pStyle w:val="Subttulo"/>
        <w:ind w:right="227"/>
        <w:jc w:val="both"/>
        <w:rPr>
          <w:rFonts w:eastAsia="Calibri" w:cs="Arial"/>
          <w:b w:val="0"/>
          <w:sz w:val="19"/>
          <w:szCs w:val="19"/>
          <w:lang w:eastAsia="en-US"/>
        </w:rPr>
      </w:pPr>
      <w:r w:rsidRPr="001E1124">
        <w:rPr>
          <w:rFonts w:cs="Arial"/>
          <w:sz w:val="19"/>
          <w:szCs w:val="19"/>
        </w:rPr>
        <w:t>Artículo 9.</w:t>
      </w:r>
      <w:r w:rsidRPr="001E1124">
        <w:rPr>
          <w:rFonts w:cs="Arial"/>
          <w:b w:val="0"/>
          <w:sz w:val="19"/>
          <w:szCs w:val="19"/>
        </w:rPr>
        <w:t xml:space="preserve"> Se autoriza a los Ayuntamientos que no hayan ejercido la autorización de endeudamiento prevista en el Decreto 384, publicado en el Periódico Oficial del Estado el 7 de abril de 2011, con cargo a las aportaciones que les correspondan del Fondo de Aportaciones para la Infraestructura Social Municipal, o que la hubieren ejercido parcialmente, para que en el ejercicio fiscal 20</w:t>
      </w:r>
      <w:r w:rsidR="00B8087C">
        <w:rPr>
          <w:rFonts w:cs="Arial"/>
          <w:b w:val="0"/>
          <w:sz w:val="19"/>
          <w:szCs w:val="19"/>
        </w:rPr>
        <w:t>16</w:t>
      </w:r>
      <w:r w:rsidRPr="001E1124">
        <w:rPr>
          <w:rFonts w:cs="Arial"/>
          <w:b w:val="0"/>
          <w:sz w:val="19"/>
          <w:szCs w:val="19"/>
        </w:rPr>
        <w:t xml:space="preserve"> contraten la totalidad de los recursos autorizados, o bien, la parte no ejercida, según resulte aplicable, en términos de lo previsto en los artículos 4 y 5 del Decreto 384 antes referido, en el entendido que el monto que contrate cada Municipio será considerado como ingreso en el ejercicio fiscal 201</w:t>
      </w:r>
      <w:r w:rsidR="00B8087C">
        <w:rPr>
          <w:rFonts w:cs="Arial"/>
          <w:b w:val="0"/>
          <w:sz w:val="19"/>
          <w:szCs w:val="19"/>
        </w:rPr>
        <w:t>6</w:t>
      </w:r>
      <w:r w:rsidRPr="001E1124">
        <w:rPr>
          <w:rFonts w:cs="Arial"/>
          <w:b w:val="0"/>
          <w:sz w:val="19"/>
          <w:szCs w:val="19"/>
        </w:rPr>
        <w:t>.</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Para el pago del servicio de la deuda a su respectivo cargo, cada Municipio deberá incluir en su Presupuesto de Egresos para el Ejercicio Fiscal 201</w:t>
      </w:r>
      <w:r w:rsidR="00D1396F">
        <w:rPr>
          <w:rFonts w:ascii="Arial" w:hAnsi="Arial" w:cs="Arial"/>
          <w:bCs/>
          <w:sz w:val="19"/>
          <w:szCs w:val="19"/>
        </w:rPr>
        <w:t>6</w:t>
      </w:r>
      <w:r w:rsidRPr="001E1124">
        <w:rPr>
          <w:rFonts w:ascii="Arial" w:hAnsi="Arial" w:cs="Arial"/>
          <w:bCs/>
          <w:sz w:val="19"/>
          <w:szCs w:val="19"/>
        </w:rPr>
        <w:t>, las partidas necesarias para tal efecto, e individualmente podrá afectar como fuente de pago de las obligaciones que deriven del o de los créditos que cada uno de ellos contrate, incluyendo el pago de capital, intereses y cualquier otro concepto asociado a los mismos, hasta el 25 por ciento del derecho y los flujos de recursos derivados del Fondo de Aportaciones para la Infraestructura Social Municipal que les corresponda durante el ejercicio fiscal 201</w:t>
      </w:r>
      <w:r w:rsidR="00D1396F">
        <w:rPr>
          <w:rFonts w:ascii="Arial" w:hAnsi="Arial" w:cs="Arial"/>
          <w:bCs/>
          <w:sz w:val="19"/>
          <w:szCs w:val="19"/>
        </w:rPr>
        <w:t>6</w:t>
      </w:r>
      <w:r w:rsidRPr="001E1124">
        <w:rPr>
          <w:rFonts w:ascii="Arial" w:hAnsi="Arial" w:cs="Arial"/>
          <w:bCs/>
          <w:sz w:val="19"/>
          <w:szCs w:val="19"/>
        </w:rPr>
        <w:t xml:space="preserve"> y, adicionalmente, deberán observar las demás disposiciones aplicables autorizadas en el Decreto 384 antes mencionado.</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Los Ayuntamientos a través del Presidente o Sindico Municipal podrán contratar los créditos a que se refiere la presente autorización, una vez que se haya publicado el acuerdo de distribución de los recursos del Fondo de Aportaciones para la Infraestructura Social Municip</w:t>
      </w:r>
      <w:r w:rsidR="006830AC">
        <w:rPr>
          <w:rFonts w:ascii="Arial" w:hAnsi="Arial" w:cs="Arial"/>
          <w:bCs/>
          <w:sz w:val="19"/>
          <w:szCs w:val="19"/>
        </w:rPr>
        <w:t>al para el Ejercicio Fiscal 2016</w:t>
      </w:r>
      <w:r w:rsidRPr="001E1124">
        <w:rPr>
          <w:rFonts w:ascii="Arial" w:hAnsi="Arial" w:cs="Arial"/>
          <w:bCs/>
          <w:sz w:val="19"/>
          <w:szCs w:val="19"/>
        </w:rPr>
        <w:t>.</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Artículo 10.</w:t>
      </w:r>
      <w:r w:rsidRPr="001E1124">
        <w:rPr>
          <w:rFonts w:ascii="Arial" w:hAnsi="Arial" w:cs="Arial"/>
          <w:bCs/>
          <w:sz w:val="19"/>
          <w:szCs w:val="19"/>
        </w:rPr>
        <w:t xml:space="preserve"> Podrá afectarse como garantía del cumplimiento de obligaciones de pago de derechos y aprovechamientos por concepto de agua y descargas de aguas residuales, el Fondo de Aportaciones para el Fortalecimiento de los Municipios, en caso de incumplimiento por parte de los Municipios en el pago de los derechos y aprovechamientos antes señalados.</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 xml:space="preserve">Para efectos de lo establecido en el párrafo anterior la Comisión Nacional del Agua podrá solicitar al Gobierno Estatal por conducto de la Secretaría, previa acreditación del incumplimiento, la retención y pago del adeudo con cargo a </w:t>
      </w:r>
      <w:r w:rsidRPr="001E1124">
        <w:rPr>
          <w:rFonts w:ascii="Arial" w:hAnsi="Arial" w:cs="Arial"/>
          <w:bCs/>
          <w:sz w:val="19"/>
          <w:szCs w:val="19"/>
        </w:rPr>
        <w:lastRenderedPageBreak/>
        <w:t>los recursos del Fondo que correspondan al Municipio de que se trate, conforme a lo dispuesto por el artículo 21 de la Ley de Coordinación. La Comisión Nacional del Agua sólo podrá solicitar la retención y pago señalados cuando el adeudo tenga una antigüedad mayor a 90 días naturales; solicitud que la Secretaría hará del conocimiento del Municipio correspondiente.</w:t>
      </w:r>
    </w:p>
    <w:p w:rsidR="00300921" w:rsidRPr="001E1124" w:rsidRDefault="00300921" w:rsidP="00B67482">
      <w:pPr>
        <w:pStyle w:val="Prrafodelista"/>
        <w:ind w:left="0"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Lo previsto en el párrafo anterior, será aplicable aún cuando el servicio de suministro de agua no sea proporcionado directamente por la Comisión Nacional del Agua, sino a través de organismos prestadores del servicio.</w:t>
      </w:r>
    </w:p>
    <w:p w:rsidR="00300921" w:rsidRPr="001E1124" w:rsidRDefault="00300921" w:rsidP="00B67482">
      <w:pPr>
        <w:autoSpaceDE w:val="0"/>
        <w:autoSpaceDN w:val="0"/>
        <w:adjustRightInd w:val="0"/>
        <w:ind w:right="227"/>
        <w:jc w:val="both"/>
        <w:rPr>
          <w:rFonts w:ascii="Arial" w:hAnsi="Arial" w:cs="Arial"/>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
          <w:bCs/>
          <w:sz w:val="19"/>
          <w:szCs w:val="19"/>
        </w:rPr>
        <w:t>Artículo 11.</w:t>
      </w:r>
      <w:r w:rsidRPr="001E1124">
        <w:rPr>
          <w:rFonts w:ascii="Arial" w:hAnsi="Arial" w:cs="Arial"/>
          <w:bCs/>
          <w:sz w:val="19"/>
          <w:szCs w:val="19"/>
        </w:rPr>
        <w:t xml:space="preserve"> La Auditoria</w:t>
      </w:r>
      <w:r w:rsidR="00414192">
        <w:rPr>
          <w:rFonts w:ascii="Arial" w:hAnsi="Arial" w:cs="Arial"/>
          <w:bCs/>
          <w:sz w:val="19"/>
          <w:szCs w:val="19"/>
        </w:rPr>
        <w:t xml:space="preserve"> </w:t>
      </w:r>
      <w:r w:rsidRPr="001E1124">
        <w:rPr>
          <w:rFonts w:ascii="Arial" w:hAnsi="Arial" w:cs="Arial"/>
          <w:bCs/>
          <w:sz w:val="19"/>
          <w:szCs w:val="19"/>
        </w:rPr>
        <w:t>en cualquier tiempo podrá iniciar la revisión y fiscalización del ejercicio, aplicación y destino de los créditos contratados por los Municipios.</w:t>
      </w:r>
    </w:p>
    <w:p w:rsidR="00300921" w:rsidRPr="001E1124" w:rsidRDefault="00300921" w:rsidP="00B67482">
      <w:pPr>
        <w:ind w:right="227"/>
        <w:jc w:val="both"/>
        <w:rPr>
          <w:rFonts w:ascii="Arial" w:hAnsi="Arial" w:cs="Arial"/>
          <w:sz w:val="19"/>
          <w:szCs w:val="19"/>
        </w:rPr>
      </w:pPr>
    </w:p>
    <w:p w:rsidR="00300921" w:rsidRPr="001E1124" w:rsidRDefault="0076720C" w:rsidP="00B67482">
      <w:pPr>
        <w:pStyle w:val="Subttulo"/>
        <w:ind w:right="227"/>
        <w:rPr>
          <w:rFonts w:cs="Arial"/>
          <w:sz w:val="19"/>
          <w:szCs w:val="19"/>
          <w:lang w:val="es-MX"/>
        </w:rPr>
      </w:pPr>
      <w:r w:rsidRPr="001E1124">
        <w:rPr>
          <w:rFonts w:cs="Arial"/>
          <w:sz w:val="19"/>
          <w:szCs w:val="19"/>
          <w:lang w:val="es-MX"/>
        </w:rPr>
        <w:t>TÍTULO TERCERO</w:t>
      </w:r>
      <w:r w:rsidR="00B24C9C" w:rsidRPr="001E1124">
        <w:rPr>
          <w:rFonts w:cs="Arial"/>
          <w:sz w:val="19"/>
          <w:szCs w:val="19"/>
          <w:lang w:val="es-MX"/>
        </w:rPr>
        <w:t>.</w:t>
      </w:r>
    </w:p>
    <w:p w:rsidR="00300921" w:rsidRPr="001E1124" w:rsidRDefault="0076720C" w:rsidP="00B67482">
      <w:pPr>
        <w:pStyle w:val="Subttulo"/>
        <w:ind w:right="227"/>
        <w:rPr>
          <w:rFonts w:cs="Arial"/>
          <w:sz w:val="19"/>
          <w:szCs w:val="19"/>
          <w:lang w:val="es-MX"/>
        </w:rPr>
      </w:pPr>
      <w:r w:rsidRPr="001E1124">
        <w:rPr>
          <w:rFonts w:cs="Arial"/>
          <w:sz w:val="19"/>
          <w:szCs w:val="19"/>
          <w:lang w:val="es-MX"/>
        </w:rPr>
        <w:t>DE LAS FACILIDADES ADMINISTRATIVAS Y ESTÍMULOS FISCALES</w:t>
      </w:r>
      <w:r w:rsidR="00B24C9C" w:rsidRPr="001E1124">
        <w:rPr>
          <w:rFonts w:cs="Arial"/>
          <w:sz w:val="19"/>
          <w:szCs w:val="19"/>
          <w:lang w:val="es-MX"/>
        </w:rPr>
        <w:t>.</w:t>
      </w:r>
    </w:p>
    <w:p w:rsidR="0076720C" w:rsidRPr="001E1124" w:rsidRDefault="0076720C" w:rsidP="00B67482">
      <w:pPr>
        <w:pStyle w:val="Subttulo"/>
        <w:ind w:right="227"/>
        <w:rPr>
          <w:rFonts w:cs="Arial"/>
          <w:sz w:val="19"/>
          <w:szCs w:val="19"/>
          <w:lang w:val="es-MX"/>
        </w:rPr>
      </w:pPr>
    </w:p>
    <w:p w:rsidR="00300921" w:rsidRPr="001E1124" w:rsidRDefault="00300921" w:rsidP="00B67482">
      <w:pPr>
        <w:ind w:right="227"/>
        <w:jc w:val="both"/>
        <w:rPr>
          <w:rFonts w:ascii="Arial" w:hAnsi="Arial" w:cs="Arial"/>
          <w:sz w:val="19"/>
          <w:szCs w:val="19"/>
        </w:rPr>
      </w:pPr>
      <w:r w:rsidRPr="001E1124">
        <w:rPr>
          <w:rFonts w:ascii="Arial" w:hAnsi="Arial" w:cs="Arial"/>
          <w:b/>
          <w:sz w:val="19"/>
          <w:szCs w:val="19"/>
        </w:rPr>
        <w:t>Artículo 12.</w:t>
      </w:r>
      <w:r w:rsidRPr="001E1124">
        <w:rPr>
          <w:rFonts w:ascii="Arial" w:hAnsi="Arial" w:cs="Arial"/>
          <w:sz w:val="19"/>
          <w:szCs w:val="19"/>
        </w:rPr>
        <w:t xml:space="preserve"> A las micro, pequeñas y medianas empresas de nueva creación, que inicien operaciones en los Municipios de</w:t>
      </w:r>
      <w:r w:rsidR="00414192">
        <w:rPr>
          <w:rFonts w:ascii="Arial" w:hAnsi="Arial" w:cs="Arial"/>
          <w:sz w:val="19"/>
          <w:szCs w:val="19"/>
        </w:rPr>
        <w:t>l Estado de</w:t>
      </w:r>
      <w:r w:rsidRPr="001E1124">
        <w:rPr>
          <w:rFonts w:ascii="Arial" w:hAnsi="Arial" w:cs="Arial"/>
          <w:sz w:val="19"/>
          <w:szCs w:val="19"/>
        </w:rPr>
        <w:t xml:space="preserve"> Oaxaca, se les otorgará </w:t>
      </w:r>
      <w:r w:rsidR="00414192">
        <w:rPr>
          <w:rFonts w:ascii="Arial" w:hAnsi="Arial" w:cs="Arial"/>
          <w:sz w:val="19"/>
          <w:szCs w:val="19"/>
        </w:rPr>
        <w:t xml:space="preserve">como mínimo </w:t>
      </w:r>
      <w:r w:rsidRPr="001E1124">
        <w:rPr>
          <w:rFonts w:ascii="Arial" w:hAnsi="Arial" w:cs="Arial"/>
          <w:sz w:val="19"/>
          <w:szCs w:val="19"/>
        </w:rPr>
        <w:t>un estímulo fiscal de 50 por ciento en los derechos por la integración y actualización al Padrón Fiscal Municipal de giros blancos y por la expedición de cédula de registro y autorización o su equivalente en las Leyes de Ingresos Municipal</w:t>
      </w:r>
      <w:r w:rsidR="00414192">
        <w:rPr>
          <w:rFonts w:ascii="Arial" w:hAnsi="Arial" w:cs="Arial"/>
          <w:sz w:val="19"/>
          <w:szCs w:val="19"/>
        </w:rPr>
        <w:t>es para el ejercicio fiscal 2016</w:t>
      </w:r>
      <w:r w:rsidRPr="001E1124">
        <w:rPr>
          <w:rFonts w:ascii="Arial" w:hAnsi="Arial" w:cs="Arial"/>
          <w:sz w:val="19"/>
          <w:szCs w:val="19"/>
        </w:rPr>
        <w:t>.</w:t>
      </w:r>
    </w:p>
    <w:p w:rsidR="00300921" w:rsidRPr="001E1124" w:rsidRDefault="00300921" w:rsidP="00B67482">
      <w:pPr>
        <w:pStyle w:val="Textoindependiente2"/>
        <w:ind w:right="227"/>
        <w:rPr>
          <w:rFonts w:cs="Arial"/>
          <w:i w:val="0"/>
          <w:sz w:val="19"/>
          <w:szCs w:val="19"/>
          <w:lang w:val="es-ES"/>
        </w:rPr>
      </w:pPr>
    </w:p>
    <w:p w:rsidR="00300921" w:rsidRPr="001E1124" w:rsidRDefault="00300921" w:rsidP="00B67482">
      <w:pPr>
        <w:ind w:right="227"/>
        <w:jc w:val="both"/>
        <w:rPr>
          <w:rFonts w:ascii="Arial" w:hAnsi="Arial" w:cs="Arial"/>
          <w:sz w:val="19"/>
          <w:szCs w:val="19"/>
        </w:rPr>
      </w:pPr>
      <w:r w:rsidRPr="001E1124">
        <w:rPr>
          <w:rFonts w:ascii="Arial" w:hAnsi="Arial" w:cs="Arial"/>
          <w:sz w:val="19"/>
          <w:szCs w:val="19"/>
        </w:rPr>
        <w:t>Para ser beneficiario del estímulo deberán:</w:t>
      </w:r>
    </w:p>
    <w:p w:rsidR="00300921" w:rsidRPr="001E1124" w:rsidRDefault="00300921" w:rsidP="00B67482">
      <w:pPr>
        <w:ind w:right="227"/>
        <w:jc w:val="both"/>
        <w:rPr>
          <w:rFonts w:ascii="Arial" w:hAnsi="Arial" w:cs="Arial"/>
          <w:sz w:val="19"/>
          <w:szCs w:val="19"/>
        </w:rPr>
      </w:pPr>
    </w:p>
    <w:p w:rsidR="00300921" w:rsidRPr="001E1124" w:rsidRDefault="00300921" w:rsidP="00B67482">
      <w:pPr>
        <w:pStyle w:val="Textoindependiente2"/>
        <w:numPr>
          <w:ilvl w:val="0"/>
          <w:numId w:val="33"/>
        </w:numPr>
        <w:ind w:right="227" w:hanging="720"/>
        <w:rPr>
          <w:rFonts w:cs="Arial"/>
          <w:i w:val="0"/>
          <w:sz w:val="19"/>
          <w:szCs w:val="19"/>
          <w:lang w:val="es-ES"/>
        </w:rPr>
      </w:pPr>
      <w:r w:rsidRPr="001E1124">
        <w:rPr>
          <w:rFonts w:cs="Arial"/>
          <w:i w:val="0"/>
          <w:sz w:val="19"/>
          <w:szCs w:val="19"/>
        </w:rPr>
        <w:t xml:space="preserve">Acudir a la Tesorería Municipal o Dirección de Ingresos, según sea el caso, y </w:t>
      </w:r>
    </w:p>
    <w:p w:rsidR="00300921" w:rsidRPr="001E1124" w:rsidRDefault="00300921" w:rsidP="00B67482">
      <w:pPr>
        <w:pStyle w:val="Textoindependiente2"/>
        <w:ind w:left="720" w:right="227"/>
        <w:rPr>
          <w:rFonts w:cs="Arial"/>
          <w:i w:val="0"/>
          <w:sz w:val="19"/>
          <w:szCs w:val="19"/>
          <w:lang w:val="es-ES"/>
        </w:rPr>
      </w:pPr>
    </w:p>
    <w:p w:rsidR="00300921" w:rsidRPr="001E1124" w:rsidRDefault="00300921" w:rsidP="00B67482">
      <w:pPr>
        <w:pStyle w:val="Textoindependiente2"/>
        <w:numPr>
          <w:ilvl w:val="0"/>
          <w:numId w:val="33"/>
        </w:numPr>
        <w:ind w:right="227" w:hanging="720"/>
        <w:rPr>
          <w:rFonts w:cs="Arial"/>
          <w:i w:val="0"/>
          <w:sz w:val="19"/>
          <w:szCs w:val="19"/>
          <w:lang w:val="es-ES"/>
        </w:rPr>
      </w:pPr>
      <w:r w:rsidRPr="001E1124">
        <w:rPr>
          <w:rFonts w:cs="Arial"/>
          <w:i w:val="0"/>
          <w:sz w:val="19"/>
          <w:szCs w:val="19"/>
        </w:rPr>
        <w:t>Realizar el trámite dentro de los treinta días siguientes al inicio de operaciones.</w:t>
      </w:r>
    </w:p>
    <w:p w:rsidR="00300921" w:rsidRPr="001E1124" w:rsidRDefault="00300921" w:rsidP="00B67482">
      <w:pPr>
        <w:pStyle w:val="Textoindependiente2"/>
        <w:ind w:right="227"/>
        <w:rPr>
          <w:rFonts w:cs="Arial"/>
          <w:i w:val="0"/>
          <w:sz w:val="19"/>
          <w:szCs w:val="19"/>
          <w:lang w:val="es-ES"/>
        </w:rPr>
      </w:pPr>
    </w:p>
    <w:p w:rsidR="00300921" w:rsidRPr="001E1124" w:rsidRDefault="0076720C" w:rsidP="00B67482">
      <w:pPr>
        <w:autoSpaceDE w:val="0"/>
        <w:autoSpaceDN w:val="0"/>
        <w:adjustRightInd w:val="0"/>
        <w:ind w:right="227"/>
        <w:jc w:val="center"/>
        <w:rPr>
          <w:rFonts w:ascii="Arial" w:hAnsi="Arial" w:cs="Arial"/>
          <w:b/>
          <w:bCs/>
          <w:sz w:val="19"/>
          <w:szCs w:val="19"/>
        </w:rPr>
      </w:pPr>
      <w:r w:rsidRPr="001E1124">
        <w:rPr>
          <w:rFonts w:ascii="Arial" w:hAnsi="Arial" w:cs="Arial"/>
          <w:b/>
          <w:bCs/>
          <w:sz w:val="19"/>
          <w:szCs w:val="19"/>
        </w:rPr>
        <w:t>TÍTULO CUARTO</w:t>
      </w:r>
      <w:r w:rsidR="00B24C9C" w:rsidRPr="001E1124">
        <w:rPr>
          <w:rFonts w:ascii="Arial" w:hAnsi="Arial" w:cs="Arial"/>
          <w:b/>
          <w:bCs/>
          <w:sz w:val="19"/>
          <w:szCs w:val="19"/>
        </w:rPr>
        <w:t>.</w:t>
      </w:r>
    </w:p>
    <w:p w:rsidR="00300921" w:rsidRPr="001E1124" w:rsidRDefault="0076720C" w:rsidP="00B67482">
      <w:pPr>
        <w:autoSpaceDE w:val="0"/>
        <w:autoSpaceDN w:val="0"/>
        <w:adjustRightInd w:val="0"/>
        <w:ind w:right="227"/>
        <w:jc w:val="center"/>
        <w:rPr>
          <w:rFonts w:ascii="Arial" w:hAnsi="Arial" w:cs="Arial"/>
          <w:b/>
          <w:bCs/>
          <w:sz w:val="19"/>
          <w:szCs w:val="19"/>
        </w:rPr>
      </w:pPr>
      <w:r w:rsidRPr="001E1124">
        <w:rPr>
          <w:rFonts w:ascii="Arial" w:hAnsi="Arial" w:cs="Arial"/>
          <w:b/>
          <w:bCs/>
          <w:sz w:val="19"/>
          <w:szCs w:val="19"/>
        </w:rPr>
        <w:t>DE LA INFORMACIÓN Y TRANSPARENCIA</w:t>
      </w:r>
      <w:r w:rsidR="00B24C9C" w:rsidRPr="001E1124">
        <w:rPr>
          <w:rFonts w:ascii="Arial" w:hAnsi="Arial" w:cs="Arial"/>
          <w:b/>
          <w:bCs/>
          <w:sz w:val="19"/>
          <w:szCs w:val="19"/>
        </w:rPr>
        <w:t>.</w:t>
      </w:r>
    </w:p>
    <w:p w:rsidR="0076720C" w:rsidRPr="001E1124" w:rsidRDefault="0076720C" w:rsidP="00B67482">
      <w:pPr>
        <w:autoSpaceDE w:val="0"/>
        <w:autoSpaceDN w:val="0"/>
        <w:adjustRightInd w:val="0"/>
        <w:ind w:right="227"/>
        <w:jc w:val="center"/>
        <w:rPr>
          <w:rFonts w:ascii="Arial" w:hAnsi="Arial" w:cs="Arial"/>
          <w:b/>
          <w:bCs/>
          <w:sz w:val="19"/>
          <w:szCs w:val="19"/>
        </w:rPr>
      </w:pPr>
    </w:p>
    <w:p w:rsidR="00300921" w:rsidRPr="001E1124" w:rsidRDefault="00414192" w:rsidP="00B67482">
      <w:pPr>
        <w:autoSpaceDE w:val="0"/>
        <w:autoSpaceDN w:val="0"/>
        <w:adjustRightInd w:val="0"/>
        <w:ind w:right="227"/>
        <w:jc w:val="both"/>
        <w:rPr>
          <w:rFonts w:ascii="Arial" w:hAnsi="Arial" w:cs="Arial"/>
          <w:bCs/>
          <w:sz w:val="19"/>
          <w:szCs w:val="19"/>
        </w:rPr>
      </w:pPr>
      <w:r>
        <w:rPr>
          <w:rFonts w:ascii="Arial" w:hAnsi="Arial" w:cs="Arial"/>
          <w:b/>
          <w:bCs/>
          <w:sz w:val="19"/>
          <w:szCs w:val="19"/>
        </w:rPr>
        <w:t>Artículo 13</w:t>
      </w:r>
      <w:r w:rsidR="00300921" w:rsidRPr="001E1124">
        <w:rPr>
          <w:rFonts w:ascii="Arial" w:hAnsi="Arial" w:cs="Arial"/>
          <w:b/>
          <w:bCs/>
          <w:sz w:val="19"/>
          <w:szCs w:val="19"/>
        </w:rPr>
        <w:t>.</w:t>
      </w:r>
      <w:r w:rsidR="00300921" w:rsidRPr="001E1124">
        <w:rPr>
          <w:rFonts w:ascii="Arial" w:hAnsi="Arial" w:cs="Arial"/>
          <w:bCs/>
          <w:sz w:val="19"/>
          <w:szCs w:val="19"/>
        </w:rPr>
        <w:t xml:space="preserve"> Los Ayuntamientos por conducto de sus Tesorerías, entregarán a la Auditoría informes trimestrales sobre los ingresos recaudados incluso las contribuciones pagadas en especie o en servicios, asignaciones y transferencias contempladas en la Ley de Ingresos y Decreto de Egresos de la Federación y/o del </w:t>
      </w:r>
      <w:r>
        <w:rPr>
          <w:rFonts w:ascii="Arial" w:hAnsi="Arial" w:cs="Arial"/>
          <w:bCs/>
          <w:sz w:val="19"/>
          <w:szCs w:val="19"/>
        </w:rPr>
        <w:t>Estado del Ejercicio Fiscal 2016</w:t>
      </w:r>
      <w:r w:rsidR="00300921" w:rsidRPr="001E1124">
        <w:rPr>
          <w:rFonts w:ascii="Arial" w:hAnsi="Arial" w:cs="Arial"/>
          <w:bCs/>
          <w:sz w:val="19"/>
          <w:szCs w:val="19"/>
        </w:rPr>
        <w:t xml:space="preserve">, así como de los </w:t>
      </w:r>
      <w:r w:rsidR="00300921" w:rsidRPr="001E1124">
        <w:rPr>
          <w:rFonts w:ascii="Arial" w:hAnsi="Arial" w:cs="Arial"/>
          <w:bCs/>
          <w:sz w:val="19"/>
          <w:szCs w:val="19"/>
        </w:rPr>
        <w:lastRenderedPageBreak/>
        <w:t xml:space="preserve">créditos u obligaciones de pago, en los términos previstos en la Ley de Fiscalización y Ley de Coordinación. </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Para efectos del párrafo anterior, las autoridades de las agencias municipales y policía, comités municipales con independencia de la denominación que reciban que estén encargadas de la administración y suministro de agua, estarán obligados a informar a la Tesorería de los montos cobrados a los usuarios del servicio en los primeros diez días de cada mes, para que este realice el registro contable del ingreso.</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300921" w:rsidP="00B67482">
      <w:pPr>
        <w:autoSpaceDE w:val="0"/>
        <w:autoSpaceDN w:val="0"/>
        <w:adjustRightInd w:val="0"/>
        <w:ind w:right="227"/>
        <w:jc w:val="both"/>
        <w:rPr>
          <w:rFonts w:ascii="Arial" w:hAnsi="Arial" w:cs="Arial"/>
          <w:bCs/>
          <w:sz w:val="19"/>
          <w:szCs w:val="19"/>
        </w:rPr>
      </w:pPr>
      <w:r w:rsidRPr="001E1124">
        <w:rPr>
          <w:rFonts w:ascii="Arial" w:hAnsi="Arial" w:cs="Arial"/>
          <w:bCs/>
          <w:sz w:val="19"/>
          <w:szCs w:val="19"/>
        </w:rPr>
        <w:t>Así mismo deberán difundir los informes trimestrales a que alude el párrafo anterior en las páginas de internet respectivas.</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414192" w:rsidP="00B67482">
      <w:pPr>
        <w:autoSpaceDE w:val="0"/>
        <w:autoSpaceDN w:val="0"/>
        <w:adjustRightInd w:val="0"/>
        <w:ind w:right="227"/>
        <w:jc w:val="both"/>
        <w:rPr>
          <w:rFonts w:ascii="Arial" w:hAnsi="Arial" w:cs="Arial"/>
          <w:bCs/>
          <w:sz w:val="19"/>
          <w:szCs w:val="19"/>
        </w:rPr>
      </w:pPr>
      <w:r>
        <w:rPr>
          <w:rFonts w:ascii="Arial" w:hAnsi="Arial" w:cs="Arial"/>
          <w:b/>
          <w:bCs/>
          <w:sz w:val="19"/>
          <w:szCs w:val="19"/>
        </w:rPr>
        <w:t>Artículo 14</w:t>
      </w:r>
      <w:r w:rsidR="00300921" w:rsidRPr="001E1124">
        <w:rPr>
          <w:rFonts w:ascii="Arial" w:hAnsi="Arial" w:cs="Arial"/>
          <w:b/>
          <w:bCs/>
          <w:sz w:val="19"/>
          <w:szCs w:val="19"/>
        </w:rPr>
        <w:t>.</w:t>
      </w:r>
      <w:r w:rsidR="00300921" w:rsidRPr="001E1124">
        <w:rPr>
          <w:rFonts w:ascii="Arial" w:hAnsi="Arial" w:cs="Arial"/>
          <w:bCs/>
          <w:sz w:val="19"/>
          <w:szCs w:val="19"/>
        </w:rPr>
        <w:t xml:space="preserve"> Los Ayuntamientos que hayan convenido con la Secretaría</w:t>
      </w:r>
      <w:r>
        <w:rPr>
          <w:rFonts w:ascii="Arial" w:hAnsi="Arial" w:cs="Arial"/>
          <w:bCs/>
          <w:sz w:val="19"/>
          <w:szCs w:val="19"/>
        </w:rPr>
        <w:t>,</w:t>
      </w:r>
      <w:r w:rsidR="00300921" w:rsidRPr="001E1124">
        <w:rPr>
          <w:rFonts w:ascii="Arial" w:hAnsi="Arial" w:cs="Arial"/>
          <w:bCs/>
          <w:sz w:val="19"/>
          <w:szCs w:val="19"/>
        </w:rPr>
        <w:t xml:space="preserve"> la administración de contribuciones estatales, estarán obligados a mantener bajo resguardo y custodia la documentación comprobatoria de los ingresos estatales recaudados, hasta en tanto no se extingan las facultades de comprobación de las autoridades fiscales u órganos de fiscalización correspondientes.</w:t>
      </w:r>
    </w:p>
    <w:p w:rsidR="00300921" w:rsidRPr="001E1124" w:rsidRDefault="00300921" w:rsidP="00B67482">
      <w:pPr>
        <w:autoSpaceDE w:val="0"/>
        <w:autoSpaceDN w:val="0"/>
        <w:adjustRightInd w:val="0"/>
        <w:ind w:right="227"/>
        <w:jc w:val="both"/>
        <w:rPr>
          <w:rFonts w:ascii="Arial" w:hAnsi="Arial" w:cs="Arial"/>
          <w:bCs/>
          <w:sz w:val="19"/>
          <w:szCs w:val="19"/>
        </w:rPr>
      </w:pPr>
    </w:p>
    <w:p w:rsidR="00300921" w:rsidRPr="001E1124" w:rsidRDefault="002C2107" w:rsidP="00B67482">
      <w:pPr>
        <w:autoSpaceDE w:val="0"/>
        <w:autoSpaceDN w:val="0"/>
        <w:adjustRightInd w:val="0"/>
        <w:ind w:right="227"/>
        <w:jc w:val="both"/>
        <w:rPr>
          <w:rFonts w:ascii="Arial" w:hAnsi="Arial" w:cs="Arial"/>
          <w:bCs/>
          <w:sz w:val="19"/>
          <w:szCs w:val="19"/>
        </w:rPr>
      </w:pPr>
      <w:r>
        <w:rPr>
          <w:rFonts w:ascii="Arial" w:hAnsi="Arial" w:cs="Arial"/>
          <w:b/>
          <w:bCs/>
          <w:sz w:val="19"/>
          <w:szCs w:val="19"/>
        </w:rPr>
        <w:t>Artículo 15</w:t>
      </w:r>
      <w:r w:rsidR="00300921" w:rsidRPr="001E1124">
        <w:rPr>
          <w:rFonts w:ascii="Arial" w:hAnsi="Arial" w:cs="Arial"/>
          <w:b/>
          <w:bCs/>
          <w:sz w:val="19"/>
          <w:szCs w:val="19"/>
        </w:rPr>
        <w:t>.</w:t>
      </w:r>
      <w:r w:rsidR="00300921" w:rsidRPr="001E1124">
        <w:rPr>
          <w:rFonts w:ascii="Arial" w:hAnsi="Arial" w:cs="Arial"/>
          <w:bCs/>
          <w:sz w:val="19"/>
          <w:szCs w:val="19"/>
        </w:rPr>
        <w:t xml:space="preserve"> Para efectos de cumplir con lo previsto en el artículo 7C de la Ley de Coordinación, los Ayuntamientos a través de sus Tesorerías, deberán informar a la Secretaría sobre el monto enterado al Servicio de Administración Tributaria del Impuesto sobre la Renta correspondiente al salario del personal que preste o desempeñe un servicio personal subordinado en la administración pública municipal y sus entidades paramunicipales, siempre que dicho salario sea efectivamente pagado por los Municipios con recursos de las participaciones federales u otros ingresos municipales.</w:t>
      </w:r>
    </w:p>
    <w:p w:rsidR="00300921" w:rsidRPr="001E1124" w:rsidRDefault="00300921" w:rsidP="00B67482">
      <w:pPr>
        <w:pStyle w:val="Prrafodelista"/>
        <w:ind w:left="0" w:right="227"/>
        <w:jc w:val="center"/>
        <w:rPr>
          <w:rFonts w:ascii="Arial" w:hAnsi="Arial" w:cs="Arial"/>
          <w:b/>
          <w:sz w:val="19"/>
          <w:szCs w:val="19"/>
        </w:rPr>
      </w:pPr>
    </w:p>
    <w:p w:rsidR="00300921" w:rsidRPr="001E1124" w:rsidRDefault="00300921" w:rsidP="00B67482">
      <w:pPr>
        <w:pStyle w:val="Prrafodelista"/>
        <w:ind w:left="0" w:right="227"/>
        <w:jc w:val="center"/>
        <w:rPr>
          <w:rFonts w:ascii="Arial" w:hAnsi="Arial" w:cs="Arial"/>
          <w:b/>
          <w:sz w:val="18"/>
          <w:szCs w:val="18"/>
        </w:rPr>
      </w:pPr>
      <w:r w:rsidRPr="001E1124">
        <w:rPr>
          <w:rFonts w:ascii="Arial" w:hAnsi="Arial" w:cs="Arial"/>
          <w:b/>
          <w:sz w:val="18"/>
          <w:szCs w:val="18"/>
        </w:rPr>
        <w:t>TRANSITORIO</w:t>
      </w:r>
    </w:p>
    <w:p w:rsidR="00300921" w:rsidRPr="001E1124" w:rsidRDefault="00300921" w:rsidP="00B67482">
      <w:pPr>
        <w:pStyle w:val="Prrafodelista"/>
        <w:ind w:left="0" w:right="227"/>
        <w:jc w:val="center"/>
        <w:rPr>
          <w:rFonts w:ascii="Arial" w:hAnsi="Arial" w:cs="Arial"/>
          <w:b/>
          <w:bCs/>
          <w:spacing w:val="-3"/>
          <w:sz w:val="18"/>
          <w:szCs w:val="18"/>
        </w:rPr>
      </w:pPr>
      <w:r w:rsidRPr="001E1124">
        <w:rPr>
          <w:rFonts w:ascii="Arial" w:hAnsi="Arial" w:cs="Arial"/>
          <w:b/>
          <w:sz w:val="18"/>
          <w:szCs w:val="18"/>
        </w:rPr>
        <w:t>DECRETO NÚMERO</w:t>
      </w:r>
      <w:r w:rsidR="00B16E51">
        <w:rPr>
          <w:rFonts w:ascii="Arial" w:hAnsi="Arial" w:cs="Arial"/>
          <w:b/>
          <w:sz w:val="18"/>
          <w:szCs w:val="18"/>
        </w:rPr>
        <w:t xml:space="preserve"> 1389</w:t>
      </w:r>
      <w:r w:rsidRPr="001E1124">
        <w:rPr>
          <w:rFonts w:ascii="Arial" w:hAnsi="Arial" w:cs="Arial"/>
          <w:b/>
          <w:sz w:val="18"/>
          <w:szCs w:val="18"/>
        </w:rPr>
        <w:t xml:space="preserve"> </w:t>
      </w:r>
      <w:r w:rsidR="00E30A0C">
        <w:rPr>
          <w:rFonts w:ascii="Arial" w:hAnsi="Arial" w:cs="Arial"/>
          <w:b/>
          <w:sz w:val="18"/>
          <w:szCs w:val="18"/>
        </w:rPr>
        <w:t xml:space="preserve">POE EXTRA </w:t>
      </w:r>
      <w:r w:rsidRPr="001E1124">
        <w:rPr>
          <w:rFonts w:ascii="Arial" w:hAnsi="Arial" w:cs="Arial"/>
          <w:b/>
          <w:bCs/>
          <w:spacing w:val="-3"/>
          <w:sz w:val="18"/>
          <w:szCs w:val="18"/>
        </w:rPr>
        <w:t xml:space="preserve">DE </w:t>
      </w:r>
      <w:r w:rsidR="00B16E51">
        <w:rPr>
          <w:rFonts w:ascii="Arial" w:hAnsi="Arial" w:cs="Arial"/>
          <w:b/>
          <w:bCs/>
          <w:spacing w:val="-3"/>
          <w:sz w:val="18"/>
          <w:szCs w:val="18"/>
        </w:rPr>
        <w:t xml:space="preserve">FECHA 31 DE </w:t>
      </w:r>
      <w:r w:rsidRPr="001E1124">
        <w:rPr>
          <w:rFonts w:ascii="Arial" w:hAnsi="Arial" w:cs="Arial"/>
          <w:b/>
          <w:bCs/>
          <w:spacing w:val="-3"/>
          <w:sz w:val="18"/>
          <w:szCs w:val="18"/>
        </w:rPr>
        <w:t>DICIEMBRE DE</w:t>
      </w:r>
      <w:r w:rsidR="00B16E51">
        <w:rPr>
          <w:rFonts w:ascii="Arial" w:hAnsi="Arial" w:cs="Arial"/>
          <w:b/>
          <w:bCs/>
          <w:spacing w:val="-3"/>
          <w:sz w:val="18"/>
          <w:szCs w:val="18"/>
        </w:rPr>
        <w:t xml:space="preserve"> 2015</w:t>
      </w:r>
      <w:r w:rsidRPr="001E1124">
        <w:rPr>
          <w:rFonts w:ascii="Arial" w:hAnsi="Arial" w:cs="Arial"/>
          <w:b/>
          <w:bCs/>
          <w:spacing w:val="-3"/>
          <w:sz w:val="18"/>
          <w:szCs w:val="18"/>
        </w:rPr>
        <w:t xml:space="preserve"> </w:t>
      </w:r>
    </w:p>
    <w:p w:rsidR="00300921" w:rsidRPr="001E1124" w:rsidRDefault="00300921" w:rsidP="00B67482">
      <w:pPr>
        <w:pStyle w:val="Prrafodelista"/>
        <w:ind w:left="0" w:right="227"/>
        <w:jc w:val="center"/>
        <w:rPr>
          <w:rFonts w:ascii="Arial" w:hAnsi="Arial" w:cs="Arial"/>
          <w:b/>
          <w:sz w:val="18"/>
          <w:szCs w:val="18"/>
        </w:rPr>
      </w:pPr>
    </w:p>
    <w:p w:rsidR="00300921" w:rsidRPr="001E1124" w:rsidRDefault="00300921" w:rsidP="00B67482">
      <w:pPr>
        <w:pStyle w:val="Ttulo7"/>
        <w:spacing w:before="0" w:after="0"/>
        <w:ind w:right="227"/>
        <w:jc w:val="both"/>
        <w:rPr>
          <w:rFonts w:ascii="Arial" w:hAnsi="Arial" w:cs="Arial"/>
          <w:sz w:val="18"/>
          <w:szCs w:val="18"/>
        </w:rPr>
      </w:pPr>
      <w:r w:rsidRPr="001E1124">
        <w:rPr>
          <w:rFonts w:ascii="Arial" w:hAnsi="Arial" w:cs="Arial"/>
          <w:b/>
          <w:sz w:val="18"/>
          <w:szCs w:val="18"/>
          <w:lang w:val="es-MX"/>
        </w:rPr>
        <w:t>ÚNICO</w:t>
      </w:r>
      <w:r w:rsidRPr="001E1124">
        <w:rPr>
          <w:rFonts w:ascii="Arial" w:hAnsi="Arial" w:cs="Arial"/>
          <w:b/>
          <w:sz w:val="18"/>
          <w:szCs w:val="18"/>
        </w:rPr>
        <w:t xml:space="preserve">: </w:t>
      </w:r>
      <w:r w:rsidRPr="001E1124">
        <w:rPr>
          <w:rFonts w:ascii="Arial" w:hAnsi="Arial" w:cs="Arial"/>
          <w:sz w:val="18"/>
          <w:szCs w:val="18"/>
        </w:rPr>
        <w:t xml:space="preserve">El presente Decreto entrará en vigor el uno de enero de dos mil </w:t>
      </w:r>
      <w:r w:rsidR="00B16E51">
        <w:rPr>
          <w:rFonts w:ascii="Arial" w:hAnsi="Arial" w:cs="Arial"/>
          <w:sz w:val="18"/>
          <w:szCs w:val="18"/>
        </w:rPr>
        <w:t>dieciséis</w:t>
      </w:r>
      <w:r w:rsidRPr="001E1124">
        <w:rPr>
          <w:rFonts w:ascii="Arial" w:hAnsi="Arial" w:cs="Arial"/>
          <w:sz w:val="18"/>
          <w:szCs w:val="18"/>
        </w:rPr>
        <w:t xml:space="preserve">, previa publicación en el </w:t>
      </w:r>
      <w:r w:rsidR="001B64C9" w:rsidRPr="001E1124">
        <w:rPr>
          <w:rFonts w:ascii="Arial" w:hAnsi="Arial" w:cs="Arial"/>
          <w:sz w:val="18"/>
          <w:szCs w:val="18"/>
        </w:rPr>
        <w:t>Periódico Oficial del Gobierno del Estado de Oaxaca</w:t>
      </w:r>
      <w:r w:rsidRPr="001E1124">
        <w:rPr>
          <w:rFonts w:ascii="Arial" w:hAnsi="Arial" w:cs="Arial"/>
          <w:sz w:val="18"/>
          <w:szCs w:val="18"/>
        </w:rPr>
        <w:t>.</w:t>
      </w:r>
    </w:p>
    <w:p w:rsidR="00E30A0C" w:rsidRDefault="00E30A0C" w:rsidP="00B67482">
      <w:pPr>
        <w:pStyle w:val="Default"/>
        <w:ind w:right="227"/>
        <w:jc w:val="both"/>
        <w:rPr>
          <w:rFonts w:cs="Arial"/>
          <w:color w:val="auto"/>
          <w:sz w:val="18"/>
          <w:szCs w:val="18"/>
        </w:rPr>
      </w:pPr>
    </w:p>
    <w:p w:rsidR="00236B38" w:rsidRPr="001E1124" w:rsidRDefault="00236B38" w:rsidP="00B67482">
      <w:pPr>
        <w:pStyle w:val="Default"/>
        <w:ind w:right="227"/>
        <w:jc w:val="both"/>
        <w:rPr>
          <w:rFonts w:cs="Arial"/>
          <w:color w:val="auto"/>
          <w:sz w:val="18"/>
          <w:szCs w:val="18"/>
          <w:lang w:val="es-MX"/>
        </w:rPr>
      </w:pPr>
      <w:r w:rsidRPr="001E1124">
        <w:rPr>
          <w:rFonts w:cs="Arial"/>
          <w:color w:val="auto"/>
          <w:sz w:val="18"/>
          <w:szCs w:val="18"/>
          <w:lang w:val="es-MX"/>
        </w:rPr>
        <w:t>Lo tendrá entendido el Gobernador del Estado y hará que se publique y se cumpla.</w:t>
      </w:r>
    </w:p>
    <w:p w:rsidR="00236B38" w:rsidRPr="001E1124" w:rsidRDefault="00236B38" w:rsidP="00B67482">
      <w:pPr>
        <w:ind w:right="227"/>
        <w:contextualSpacing/>
        <w:jc w:val="both"/>
        <w:rPr>
          <w:rFonts w:ascii="Arial" w:hAnsi="Arial" w:cs="Arial"/>
          <w:sz w:val="18"/>
          <w:szCs w:val="18"/>
          <w:lang w:val="es-MX"/>
        </w:rPr>
      </w:pPr>
    </w:p>
    <w:p w:rsidR="00236B38" w:rsidRPr="001E1124" w:rsidRDefault="00236B38" w:rsidP="00B67482">
      <w:pPr>
        <w:pStyle w:val="Textoindependiente3"/>
        <w:ind w:right="227"/>
        <w:contextualSpacing/>
        <w:jc w:val="both"/>
        <w:rPr>
          <w:rFonts w:ascii="Arial" w:eastAsia="Arial" w:hAnsi="Arial" w:cs="Arial"/>
          <w:sz w:val="18"/>
          <w:szCs w:val="18"/>
          <w:lang w:val="es-MX" w:eastAsia="ar-SA"/>
        </w:rPr>
      </w:pPr>
      <w:r w:rsidRPr="001E1124">
        <w:rPr>
          <w:rFonts w:ascii="Arial" w:eastAsia="Arial" w:hAnsi="Arial" w:cs="Arial"/>
          <w:sz w:val="18"/>
          <w:szCs w:val="18"/>
          <w:lang w:val="es-MX" w:eastAsia="ar-SA"/>
        </w:rPr>
        <w:t xml:space="preserve">DADO EN EL SALÓN DE SESIONES DEL H. CONGRESO DEL ESTADO.- San Raymundo </w:t>
      </w:r>
      <w:proofErr w:type="spellStart"/>
      <w:r w:rsidRPr="001E1124">
        <w:rPr>
          <w:rFonts w:ascii="Arial" w:eastAsia="Arial" w:hAnsi="Arial" w:cs="Arial"/>
          <w:sz w:val="18"/>
          <w:szCs w:val="18"/>
          <w:lang w:val="es-MX" w:eastAsia="ar-SA"/>
        </w:rPr>
        <w:t>Jalpan</w:t>
      </w:r>
      <w:proofErr w:type="spellEnd"/>
      <w:r w:rsidRPr="001E1124">
        <w:rPr>
          <w:rFonts w:ascii="Arial" w:eastAsia="Arial" w:hAnsi="Arial" w:cs="Arial"/>
          <w:sz w:val="18"/>
          <w:szCs w:val="18"/>
          <w:lang w:val="es-MX" w:eastAsia="ar-SA"/>
        </w:rPr>
        <w:t>, Centro, Oax</w:t>
      </w:r>
      <w:r w:rsidR="001B64C9" w:rsidRPr="001E1124">
        <w:rPr>
          <w:rFonts w:ascii="Arial" w:eastAsia="Arial" w:hAnsi="Arial" w:cs="Arial"/>
          <w:sz w:val="18"/>
          <w:szCs w:val="18"/>
          <w:lang w:val="es-MX" w:eastAsia="ar-SA"/>
        </w:rPr>
        <w:t>aca</w:t>
      </w:r>
      <w:r w:rsidRPr="001E1124">
        <w:rPr>
          <w:rFonts w:ascii="Arial" w:eastAsia="Arial" w:hAnsi="Arial" w:cs="Arial"/>
          <w:sz w:val="18"/>
          <w:szCs w:val="18"/>
          <w:lang w:val="es-MX" w:eastAsia="ar-SA"/>
        </w:rPr>
        <w:t xml:space="preserve">, </w:t>
      </w:r>
      <w:r w:rsidR="00E30A0C">
        <w:rPr>
          <w:rFonts w:ascii="Arial" w:eastAsia="Arial" w:hAnsi="Arial" w:cs="Arial"/>
          <w:sz w:val="18"/>
          <w:szCs w:val="18"/>
          <w:lang w:val="es-MX" w:eastAsia="ar-SA"/>
        </w:rPr>
        <w:t>31</w:t>
      </w:r>
      <w:r w:rsidRPr="001E1124">
        <w:rPr>
          <w:rFonts w:ascii="Arial" w:eastAsia="Arial" w:hAnsi="Arial" w:cs="Arial"/>
          <w:sz w:val="18"/>
          <w:szCs w:val="18"/>
          <w:lang w:val="es-MX" w:eastAsia="ar-SA"/>
        </w:rPr>
        <w:t xml:space="preserve"> de </w:t>
      </w:r>
      <w:r w:rsidR="001B64C9" w:rsidRPr="001E1124">
        <w:rPr>
          <w:rFonts w:ascii="Arial" w:eastAsia="Arial" w:hAnsi="Arial" w:cs="Arial"/>
          <w:sz w:val="18"/>
          <w:szCs w:val="18"/>
          <w:lang w:val="es-MX" w:eastAsia="ar-SA"/>
        </w:rPr>
        <w:t>d</w:t>
      </w:r>
      <w:r w:rsidRPr="001E1124">
        <w:rPr>
          <w:rFonts w:ascii="Arial" w:eastAsia="Arial" w:hAnsi="Arial" w:cs="Arial"/>
          <w:sz w:val="18"/>
          <w:szCs w:val="18"/>
          <w:lang w:val="es-MX" w:eastAsia="ar-SA"/>
        </w:rPr>
        <w:t>ic</w:t>
      </w:r>
      <w:r w:rsidR="001B64C9" w:rsidRPr="001E1124">
        <w:rPr>
          <w:rFonts w:ascii="Arial" w:eastAsia="Arial" w:hAnsi="Arial" w:cs="Arial"/>
          <w:sz w:val="18"/>
          <w:szCs w:val="18"/>
          <w:lang w:val="es-MX" w:eastAsia="ar-SA"/>
        </w:rPr>
        <w:t>iembre de 201</w:t>
      </w:r>
      <w:r w:rsidR="00E30A0C">
        <w:rPr>
          <w:rFonts w:ascii="Arial" w:eastAsia="Arial" w:hAnsi="Arial" w:cs="Arial"/>
          <w:sz w:val="18"/>
          <w:szCs w:val="18"/>
          <w:lang w:val="es-MX" w:eastAsia="ar-SA"/>
        </w:rPr>
        <w:t>5</w:t>
      </w:r>
      <w:r w:rsidR="001B64C9" w:rsidRPr="001E1124">
        <w:rPr>
          <w:rFonts w:ascii="Arial" w:eastAsia="Arial" w:hAnsi="Arial" w:cs="Arial"/>
          <w:sz w:val="18"/>
          <w:szCs w:val="18"/>
          <w:lang w:val="es-MX" w:eastAsia="ar-SA"/>
        </w:rPr>
        <w:t xml:space="preserve">. DIP. </w:t>
      </w:r>
      <w:r w:rsidR="00E30A0C">
        <w:rPr>
          <w:rFonts w:ascii="Arial" w:eastAsia="Arial" w:hAnsi="Arial" w:cs="Arial"/>
          <w:sz w:val="18"/>
          <w:szCs w:val="18"/>
          <w:lang w:val="es-MX" w:eastAsia="ar-SA"/>
        </w:rPr>
        <w:t>ADOLFO TOLEDO INFANZÓN</w:t>
      </w:r>
      <w:r w:rsidRPr="001E1124">
        <w:rPr>
          <w:rFonts w:ascii="Arial" w:eastAsia="Arial" w:hAnsi="Arial" w:cs="Arial"/>
          <w:sz w:val="18"/>
          <w:szCs w:val="18"/>
          <w:lang w:val="es-MX" w:eastAsia="ar-SA"/>
        </w:rPr>
        <w:t>, PRESIDENT</w:t>
      </w:r>
      <w:r w:rsidR="00E30A0C">
        <w:rPr>
          <w:rFonts w:ascii="Arial" w:eastAsia="Arial" w:hAnsi="Arial" w:cs="Arial"/>
          <w:sz w:val="18"/>
          <w:szCs w:val="18"/>
          <w:lang w:val="es-MX" w:eastAsia="ar-SA"/>
        </w:rPr>
        <w:t xml:space="preserve">E.- DIP. ALEJANDRO MARTÍNEZ RAMÍREZ, SECRETARIO.- DIP. ROSALÍA PALMA LÓPEZ, SECRETARIA.- DIP. VILMA </w:t>
      </w:r>
      <w:r w:rsidR="00E30A0C">
        <w:rPr>
          <w:rFonts w:ascii="Arial" w:eastAsia="Arial" w:hAnsi="Arial" w:cs="Arial"/>
          <w:sz w:val="18"/>
          <w:szCs w:val="18"/>
          <w:lang w:val="es-MX" w:eastAsia="ar-SA"/>
        </w:rPr>
        <w:lastRenderedPageBreak/>
        <w:t>MARTÍNEZ CORTÉS, SECRETARIA</w:t>
      </w:r>
      <w:r w:rsidRPr="001E1124">
        <w:rPr>
          <w:rFonts w:ascii="Arial" w:eastAsia="Arial" w:hAnsi="Arial" w:cs="Arial"/>
          <w:sz w:val="18"/>
          <w:szCs w:val="18"/>
          <w:lang w:val="es-MX" w:eastAsia="ar-SA"/>
        </w:rPr>
        <w:t xml:space="preserve">.- DIP. </w:t>
      </w:r>
      <w:r w:rsidR="00E30A0C">
        <w:rPr>
          <w:rFonts w:ascii="Arial" w:eastAsia="Arial" w:hAnsi="Arial" w:cs="Arial"/>
          <w:sz w:val="18"/>
          <w:szCs w:val="18"/>
          <w:lang w:val="es-MX" w:eastAsia="ar-SA"/>
        </w:rPr>
        <w:t>CARLOS ALBERTO VERA VIDAL</w:t>
      </w:r>
      <w:r w:rsidRPr="001E1124">
        <w:rPr>
          <w:rFonts w:ascii="Arial" w:eastAsia="Arial" w:hAnsi="Arial" w:cs="Arial"/>
          <w:sz w:val="18"/>
          <w:szCs w:val="18"/>
          <w:lang w:val="es-MX" w:eastAsia="ar-SA"/>
        </w:rPr>
        <w:t>, SECRETARIO.- R</w:t>
      </w:r>
      <w:r w:rsidR="001B64C9" w:rsidRPr="001E1124">
        <w:rPr>
          <w:rFonts w:ascii="Arial" w:eastAsia="Arial" w:hAnsi="Arial" w:cs="Arial"/>
          <w:sz w:val="18"/>
          <w:szCs w:val="18"/>
          <w:lang w:val="es-MX" w:eastAsia="ar-SA"/>
        </w:rPr>
        <w:t>ú</w:t>
      </w:r>
      <w:r w:rsidRPr="001E1124">
        <w:rPr>
          <w:rFonts w:ascii="Arial" w:eastAsia="Arial" w:hAnsi="Arial" w:cs="Arial"/>
          <w:sz w:val="18"/>
          <w:szCs w:val="18"/>
          <w:lang w:val="es-MX" w:eastAsia="ar-SA"/>
        </w:rPr>
        <w:t>bricas.</w:t>
      </w:r>
    </w:p>
    <w:p w:rsidR="00236B38" w:rsidRPr="001E1124" w:rsidRDefault="00236B38" w:rsidP="00B67482">
      <w:pPr>
        <w:pStyle w:val="Textoindependiente3"/>
        <w:ind w:right="227"/>
        <w:contextualSpacing/>
        <w:rPr>
          <w:rFonts w:ascii="Arial" w:eastAsia="Arial" w:hAnsi="Arial" w:cs="Arial"/>
          <w:sz w:val="18"/>
          <w:szCs w:val="18"/>
          <w:lang w:val="es-MX" w:eastAsia="ar-SA"/>
        </w:rPr>
      </w:pPr>
    </w:p>
    <w:p w:rsidR="00236B38" w:rsidRPr="001E1124" w:rsidRDefault="00236B38" w:rsidP="00B67482">
      <w:pPr>
        <w:suppressAutoHyphens/>
        <w:ind w:right="227"/>
        <w:jc w:val="both"/>
        <w:rPr>
          <w:rFonts w:ascii="Arial" w:eastAsia="Arial" w:hAnsi="Arial" w:cs="Arial"/>
          <w:sz w:val="18"/>
          <w:szCs w:val="18"/>
          <w:lang w:val="es-MX" w:eastAsia="ar-SA"/>
        </w:rPr>
      </w:pPr>
      <w:r w:rsidRPr="001E1124">
        <w:rPr>
          <w:rFonts w:ascii="Arial" w:eastAsia="Arial" w:hAnsi="Arial" w:cs="Arial"/>
          <w:sz w:val="18"/>
          <w:szCs w:val="18"/>
          <w:lang w:val="es-MX" w:eastAsia="ar-SA"/>
        </w:rPr>
        <w:t xml:space="preserve">Por lo tanto mando que se imprima, publique circule y se le dé el debido cumplimiento. Palacio de Gobierno, Centro, </w:t>
      </w:r>
      <w:proofErr w:type="spellStart"/>
      <w:r w:rsidRPr="001E1124">
        <w:rPr>
          <w:rFonts w:ascii="Arial" w:eastAsia="Arial" w:hAnsi="Arial" w:cs="Arial"/>
          <w:sz w:val="18"/>
          <w:szCs w:val="18"/>
          <w:lang w:val="es-MX" w:eastAsia="ar-SA"/>
        </w:rPr>
        <w:t>Oax</w:t>
      </w:r>
      <w:proofErr w:type="spellEnd"/>
      <w:r w:rsidRPr="001E1124">
        <w:rPr>
          <w:rFonts w:ascii="Arial" w:eastAsia="Arial" w:hAnsi="Arial" w:cs="Arial"/>
          <w:sz w:val="18"/>
          <w:szCs w:val="18"/>
          <w:lang w:val="es-MX" w:eastAsia="ar-SA"/>
        </w:rPr>
        <w:t xml:space="preserve">., a </w:t>
      </w:r>
      <w:r w:rsidR="005002BC">
        <w:rPr>
          <w:rFonts w:ascii="Arial" w:eastAsia="Arial" w:hAnsi="Arial" w:cs="Arial"/>
          <w:sz w:val="18"/>
          <w:szCs w:val="18"/>
          <w:lang w:val="es-MX" w:eastAsia="ar-SA"/>
        </w:rPr>
        <w:t>31</w:t>
      </w:r>
      <w:r w:rsidRPr="001E1124">
        <w:rPr>
          <w:rFonts w:ascii="Arial" w:eastAsia="Arial" w:hAnsi="Arial" w:cs="Arial"/>
          <w:sz w:val="18"/>
          <w:szCs w:val="18"/>
          <w:lang w:val="es-MX" w:eastAsia="ar-SA"/>
        </w:rPr>
        <w:t xml:space="preserve"> de diciembre del 201</w:t>
      </w:r>
      <w:r w:rsidR="005002BC">
        <w:rPr>
          <w:rFonts w:ascii="Arial" w:eastAsia="Arial" w:hAnsi="Arial" w:cs="Arial"/>
          <w:sz w:val="18"/>
          <w:szCs w:val="18"/>
          <w:lang w:val="es-MX" w:eastAsia="ar-SA"/>
        </w:rPr>
        <w:t>5</w:t>
      </w:r>
      <w:r w:rsidRPr="001E1124">
        <w:rPr>
          <w:rFonts w:ascii="Arial" w:eastAsia="Arial" w:hAnsi="Arial" w:cs="Arial"/>
          <w:sz w:val="18"/>
          <w:szCs w:val="18"/>
          <w:lang w:val="es-MX" w:eastAsia="ar-SA"/>
        </w:rPr>
        <w:t>.- EL GOBERNADOR CONSTITUCI</w:t>
      </w:r>
      <w:r w:rsidR="001B64C9" w:rsidRPr="001E1124">
        <w:rPr>
          <w:rFonts w:ascii="Arial" w:eastAsia="Arial" w:hAnsi="Arial" w:cs="Arial"/>
          <w:sz w:val="18"/>
          <w:szCs w:val="18"/>
          <w:lang w:val="es-MX" w:eastAsia="ar-SA"/>
        </w:rPr>
        <w:t>ONAL DEL ESTADO. LIC. GABINO CUÉ</w:t>
      </w:r>
      <w:r w:rsidRPr="001E1124">
        <w:rPr>
          <w:rFonts w:ascii="Arial" w:eastAsia="Arial" w:hAnsi="Arial" w:cs="Arial"/>
          <w:sz w:val="18"/>
          <w:szCs w:val="18"/>
          <w:lang w:val="es-MX" w:eastAsia="ar-SA"/>
        </w:rPr>
        <w:t xml:space="preserve"> MONTEAGUDO.- EL SECRE</w:t>
      </w:r>
      <w:r w:rsidR="005002BC">
        <w:rPr>
          <w:rFonts w:ascii="Arial" w:eastAsia="Arial" w:hAnsi="Arial" w:cs="Arial"/>
          <w:sz w:val="18"/>
          <w:szCs w:val="18"/>
          <w:lang w:val="es-MX" w:eastAsia="ar-SA"/>
        </w:rPr>
        <w:t>TARIO GENERAL DE GOBIERNO. ING. CARLOS SANTIAGO CARRASCO</w:t>
      </w:r>
      <w:r w:rsidRPr="001E1124">
        <w:rPr>
          <w:rFonts w:ascii="Arial" w:eastAsia="Arial" w:hAnsi="Arial" w:cs="Arial"/>
          <w:sz w:val="18"/>
          <w:szCs w:val="18"/>
          <w:lang w:val="es-MX" w:eastAsia="ar-SA"/>
        </w:rPr>
        <w:t>. Rúbricas.</w:t>
      </w:r>
    </w:p>
    <w:p w:rsidR="00236B38" w:rsidRPr="001E1124" w:rsidRDefault="00236B38" w:rsidP="00B67482">
      <w:pPr>
        <w:suppressAutoHyphens/>
        <w:ind w:right="227"/>
        <w:jc w:val="both"/>
        <w:rPr>
          <w:rFonts w:ascii="Arial" w:eastAsia="Arial" w:hAnsi="Arial" w:cs="Arial"/>
          <w:sz w:val="18"/>
          <w:szCs w:val="18"/>
          <w:lang w:val="es-MX" w:eastAsia="ar-SA"/>
        </w:rPr>
      </w:pPr>
    </w:p>
    <w:p w:rsidR="00236B38" w:rsidRPr="001E1124" w:rsidRDefault="00236B38" w:rsidP="00B67482">
      <w:pPr>
        <w:suppressAutoHyphens/>
        <w:ind w:right="227"/>
        <w:jc w:val="both"/>
        <w:rPr>
          <w:rFonts w:ascii="Arial" w:eastAsia="Arial" w:hAnsi="Arial" w:cs="Arial"/>
          <w:sz w:val="18"/>
          <w:szCs w:val="18"/>
          <w:lang w:val="es-MX" w:eastAsia="ar-SA"/>
        </w:rPr>
      </w:pPr>
      <w:r w:rsidRPr="001E1124">
        <w:rPr>
          <w:rFonts w:ascii="Arial" w:eastAsia="Arial" w:hAnsi="Arial" w:cs="Arial"/>
          <w:sz w:val="18"/>
          <w:szCs w:val="18"/>
          <w:lang w:val="es-MX" w:eastAsia="ar-SA"/>
        </w:rPr>
        <w:t xml:space="preserve">Y lo comunico a usted, para su conocimiento y fines consiguientes.- SUFRAGIO EFECTIVO. NO REELECCION.- “EL RESPETO AL DERECHO AJENO ES LA PAZ”.- </w:t>
      </w:r>
      <w:proofErr w:type="spellStart"/>
      <w:r w:rsidRPr="001E1124">
        <w:rPr>
          <w:rFonts w:ascii="Arial" w:eastAsia="Arial" w:hAnsi="Arial" w:cs="Arial"/>
          <w:sz w:val="18"/>
          <w:szCs w:val="18"/>
          <w:lang w:val="es-MX" w:eastAsia="ar-SA"/>
        </w:rPr>
        <w:t>Tlalixtac</w:t>
      </w:r>
      <w:proofErr w:type="spellEnd"/>
      <w:r w:rsidRPr="001E1124">
        <w:rPr>
          <w:rFonts w:ascii="Arial" w:eastAsia="Arial" w:hAnsi="Arial" w:cs="Arial"/>
          <w:sz w:val="18"/>
          <w:szCs w:val="18"/>
          <w:lang w:val="es-MX" w:eastAsia="ar-SA"/>
        </w:rPr>
        <w:t xml:space="preserve"> de Cabrera, Centro, </w:t>
      </w:r>
      <w:proofErr w:type="spellStart"/>
      <w:r w:rsidRPr="001E1124">
        <w:rPr>
          <w:rFonts w:ascii="Arial" w:eastAsia="Arial" w:hAnsi="Arial" w:cs="Arial"/>
          <w:sz w:val="18"/>
          <w:szCs w:val="18"/>
          <w:lang w:val="es-MX" w:eastAsia="ar-SA"/>
        </w:rPr>
        <w:t>Oax</w:t>
      </w:r>
      <w:proofErr w:type="spellEnd"/>
      <w:r w:rsidRPr="001E1124">
        <w:rPr>
          <w:rFonts w:ascii="Arial" w:eastAsia="Arial" w:hAnsi="Arial" w:cs="Arial"/>
          <w:sz w:val="18"/>
          <w:szCs w:val="18"/>
          <w:lang w:val="es-MX" w:eastAsia="ar-SA"/>
        </w:rPr>
        <w:t xml:space="preserve">., a </w:t>
      </w:r>
      <w:r w:rsidR="005002BC">
        <w:rPr>
          <w:rFonts w:ascii="Arial" w:eastAsia="Arial" w:hAnsi="Arial" w:cs="Arial"/>
          <w:sz w:val="18"/>
          <w:szCs w:val="18"/>
          <w:lang w:val="es-MX" w:eastAsia="ar-SA"/>
        </w:rPr>
        <w:t>31</w:t>
      </w:r>
      <w:r w:rsidRPr="001E1124">
        <w:rPr>
          <w:rFonts w:ascii="Arial" w:eastAsia="Arial" w:hAnsi="Arial" w:cs="Arial"/>
          <w:sz w:val="18"/>
          <w:szCs w:val="18"/>
          <w:lang w:val="es-MX" w:eastAsia="ar-SA"/>
        </w:rPr>
        <w:t xml:space="preserve"> de diciembre del 201</w:t>
      </w:r>
      <w:r w:rsidR="005002BC">
        <w:rPr>
          <w:rFonts w:ascii="Arial" w:eastAsia="Arial" w:hAnsi="Arial" w:cs="Arial"/>
          <w:sz w:val="18"/>
          <w:szCs w:val="18"/>
          <w:lang w:val="es-MX" w:eastAsia="ar-SA"/>
        </w:rPr>
        <w:t>5</w:t>
      </w:r>
      <w:r w:rsidRPr="001E1124">
        <w:rPr>
          <w:rFonts w:ascii="Arial" w:eastAsia="Arial" w:hAnsi="Arial" w:cs="Arial"/>
          <w:sz w:val="18"/>
          <w:szCs w:val="18"/>
          <w:lang w:val="es-MX" w:eastAsia="ar-SA"/>
        </w:rPr>
        <w:t>. EL SECRETARIO GENERAL DE GOBIERNO.</w:t>
      </w:r>
      <w:r w:rsidR="005002BC" w:rsidRPr="005002BC">
        <w:rPr>
          <w:rFonts w:ascii="Arial" w:eastAsia="Arial" w:hAnsi="Arial" w:cs="Arial"/>
          <w:sz w:val="18"/>
          <w:szCs w:val="18"/>
          <w:lang w:val="es-MX" w:eastAsia="ar-SA"/>
        </w:rPr>
        <w:t xml:space="preserve"> ING. CARLOS SANTIAGO CARRASCO</w:t>
      </w:r>
      <w:r w:rsidRPr="001E1124">
        <w:rPr>
          <w:rFonts w:ascii="Arial" w:eastAsia="Arial" w:hAnsi="Arial" w:cs="Arial"/>
          <w:sz w:val="18"/>
          <w:szCs w:val="18"/>
          <w:lang w:val="es-MX" w:eastAsia="ar-SA"/>
        </w:rPr>
        <w:t>.- Rúbrica.</w:t>
      </w:r>
    </w:p>
    <w:p w:rsidR="00236B38" w:rsidRPr="001E1124" w:rsidRDefault="00236B38" w:rsidP="00B67482">
      <w:pPr>
        <w:ind w:right="227"/>
        <w:rPr>
          <w:rFonts w:ascii="Arial" w:hAnsi="Arial" w:cs="Arial"/>
          <w:sz w:val="18"/>
          <w:szCs w:val="18"/>
        </w:rPr>
      </w:pPr>
    </w:p>
    <w:sectPr w:rsidR="00236B38" w:rsidRPr="001E1124" w:rsidSect="00AE0EE8">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27" w:gutter="0"/>
      <w:pgNumType w:start="46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77" w:rsidRDefault="002A5C77">
      <w:r>
        <w:separator/>
      </w:r>
    </w:p>
  </w:endnote>
  <w:endnote w:type="continuationSeparator" w:id="0">
    <w:p w:rsidR="002A5C77" w:rsidRDefault="002A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48" w:rsidRDefault="00891F48">
    <w:pPr>
      <w:pStyle w:val="Piedepgina"/>
      <w:rPr>
        <w:lang w:val="es-MX"/>
      </w:rPr>
    </w:pPr>
  </w:p>
  <w:p w:rsidR="00283FDA" w:rsidRDefault="00283FDA" w:rsidP="00AD32EF">
    <w:pPr>
      <w:pStyle w:val="Piedepgina"/>
      <w:jc w:val="center"/>
      <w:rPr>
        <w:rStyle w:val="Nmerodepgina"/>
        <w:rFonts w:ascii="Arial" w:hAnsi="Arial" w:cs="Arial"/>
        <w:sz w:val="16"/>
        <w:szCs w:val="16"/>
      </w:rPr>
    </w:pPr>
  </w:p>
  <w:p w:rsidR="00283FDA" w:rsidRDefault="00283FDA" w:rsidP="00AD32EF">
    <w:pPr>
      <w:pStyle w:val="Piedepgina"/>
      <w:jc w:val="center"/>
      <w:rPr>
        <w:rStyle w:val="Nmerodepgina"/>
        <w:rFonts w:ascii="Arial" w:hAnsi="Arial" w:cs="Arial"/>
        <w:sz w:val="16"/>
        <w:szCs w:val="16"/>
      </w:rPr>
    </w:pPr>
  </w:p>
  <w:p w:rsidR="00283FDA" w:rsidRPr="00AD32EF" w:rsidRDefault="00283FDA" w:rsidP="00AD32EF">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7E" w:rsidRPr="00C72944" w:rsidRDefault="0050287E" w:rsidP="0050287E">
    <w:pPr>
      <w:pStyle w:val="Encabezado"/>
      <w:tabs>
        <w:tab w:val="clear" w:pos="4419"/>
        <w:tab w:val="center" w:pos="6237"/>
      </w:tabs>
      <w:rPr>
        <w:rFonts w:ascii="Arial Narrow" w:hAnsi="Arial Narrow"/>
        <w:sz w:val="16"/>
        <w:szCs w:val="16"/>
      </w:rPr>
    </w:pPr>
  </w:p>
  <w:p w:rsidR="00283FDA" w:rsidRDefault="00283FDA" w:rsidP="00283FDA">
    <w:pPr>
      <w:pStyle w:val="Encabezado"/>
      <w:tabs>
        <w:tab w:val="clear" w:pos="4419"/>
        <w:tab w:val="center" w:pos="6237"/>
      </w:tabs>
      <w:rPr>
        <w:rFonts w:ascii="Arial Narrow" w:hAnsi="Arial Narrow"/>
        <w:sz w:val="16"/>
        <w:szCs w:val="16"/>
      </w:rPr>
    </w:pPr>
  </w:p>
  <w:p w:rsidR="00283FDA" w:rsidRDefault="00283FDA" w:rsidP="00283FDA">
    <w:pPr>
      <w:pStyle w:val="Encabezado"/>
      <w:tabs>
        <w:tab w:val="clear" w:pos="4419"/>
        <w:tab w:val="center" w:pos="6237"/>
      </w:tabs>
      <w:rPr>
        <w:rFonts w:ascii="Arial Narrow" w:hAnsi="Arial Narrow"/>
        <w:sz w:val="16"/>
        <w:szCs w:val="16"/>
      </w:rPr>
    </w:pPr>
  </w:p>
  <w:p w:rsidR="00283FDA" w:rsidRDefault="00283FDA" w:rsidP="00283FDA">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77" w:rsidRDefault="002A5C77">
      <w:r>
        <w:separator/>
      </w:r>
    </w:p>
  </w:footnote>
  <w:footnote w:type="continuationSeparator" w:id="0">
    <w:p w:rsidR="002A5C77" w:rsidRDefault="002A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48" w:rsidRDefault="00891F48" w:rsidP="00874301">
    <w:pPr>
      <w:pStyle w:val="Encabezado"/>
      <w:ind w:firstLine="360"/>
      <w:jc w:val="right"/>
      <w:rPr>
        <w:rFonts w:ascii="Arial" w:hAnsi="Arial" w:cs="Arial"/>
        <w:sz w:val="18"/>
        <w:szCs w:val="18"/>
      </w:rPr>
    </w:pPr>
  </w:p>
  <w:p w:rsidR="00874301" w:rsidRPr="00874301" w:rsidRDefault="00874301" w:rsidP="00874301">
    <w:pPr>
      <w:pStyle w:val="Encabezado"/>
      <w:ind w:firstLine="360"/>
      <w:jc w:val="right"/>
      <w:rPr>
        <w:rFonts w:ascii="Arial" w:hAnsi="Arial" w:cs="Arial"/>
        <w:i/>
        <w:sz w:val="18"/>
        <w:szCs w:val="18"/>
      </w:rPr>
    </w:pPr>
    <w:r w:rsidRPr="00874301">
      <w:rPr>
        <w:rFonts w:ascii="Arial" w:hAnsi="Arial" w:cs="Arial"/>
        <w:i/>
        <w:sz w:val="18"/>
        <w:szCs w:val="18"/>
      </w:rPr>
      <w:t>Publicado en el Periódico Oficial del Estado</w:t>
    </w:r>
  </w:p>
  <w:p w:rsidR="00874301" w:rsidRPr="00874301" w:rsidRDefault="00874301" w:rsidP="00874301">
    <w:pPr>
      <w:pStyle w:val="Encabezado"/>
      <w:ind w:firstLine="360"/>
      <w:jc w:val="right"/>
      <w:rPr>
        <w:rFonts w:ascii="Arial" w:hAnsi="Arial" w:cs="Arial"/>
        <w:i/>
        <w:sz w:val="18"/>
        <w:szCs w:val="18"/>
      </w:rPr>
    </w:pPr>
    <w:proofErr w:type="gramStart"/>
    <w:r w:rsidRPr="00874301">
      <w:rPr>
        <w:rFonts w:ascii="Arial" w:hAnsi="Arial" w:cs="Arial"/>
        <w:i/>
        <w:sz w:val="18"/>
        <w:szCs w:val="18"/>
      </w:rPr>
      <w:t>de</w:t>
    </w:r>
    <w:proofErr w:type="gramEnd"/>
    <w:r w:rsidRPr="00874301">
      <w:rPr>
        <w:rFonts w:ascii="Arial" w:hAnsi="Arial" w:cs="Arial"/>
        <w:i/>
        <w:sz w:val="18"/>
        <w:szCs w:val="18"/>
      </w:rPr>
      <w:t xml:space="preserve"> fecha 31 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004"/>
      <w:gridCol w:w="2874"/>
      <w:gridCol w:w="3010"/>
    </w:tblGrid>
    <w:tr w:rsidR="00AE0EE8" w:rsidRPr="00AF5EA8" w:rsidTr="0077451E">
      <w:trPr>
        <w:cantSplit/>
        <w:trHeight w:val="333"/>
      </w:trPr>
      <w:tc>
        <w:tcPr>
          <w:tcW w:w="1390" w:type="dxa"/>
          <w:vMerge w:val="restart"/>
          <w:vAlign w:val="center"/>
        </w:tcPr>
        <w:p w:rsidR="00AE0EE8" w:rsidRPr="00AF5EA8" w:rsidRDefault="002A5C77" w:rsidP="0077451E">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3.55pt;margin-top:-11.35pt;width:52.15pt;height:51.75pt;z-index:-1;visibility:visible">
                <v:imagedata r:id="rId1" o:title=" EscudoNacional"/>
              </v:shape>
            </w:pict>
          </w:r>
        </w:p>
      </w:tc>
      <w:tc>
        <w:tcPr>
          <w:tcW w:w="8154" w:type="dxa"/>
          <w:gridSpan w:val="2"/>
          <w:tcBorders>
            <w:bottom w:val="double" w:sz="4" w:space="0" w:color="auto"/>
          </w:tcBorders>
          <w:vAlign w:val="bottom"/>
        </w:tcPr>
        <w:p w:rsidR="00AE0EE8" w:rsidRPr="00AE0EE8" w:rsidRDefault="00AE0EE8" w:rsidP="00AE0EE8">
          <w:pPr>
            <w:pStyle w:val="Sinespaciado"/>
            <w:jc w:val="right"/>
            <w:rPr>
              <w:rFonts w:ascii="Arial" w:hAnsi="Arial" w:cs="Arial"/>
              <w:b/>
              <w:sz w:val="10"/>
              <w:szCs w:val="10"/>
            </w:rPr>
          </w:pPr>
          <w:r w:rsidRPr="00AE0EE8">
            <w:rPr>
              <w:rFonts w:ascii="Arial" w:hAnsi="Arial" w:cs="Arial"/>
              <w:b/>
              <w:sz w:val="10"/>
              <w:szCs w:val="10"/>
            </w:rPr>
            <w:t>LEY GENERAL DE INGRESOS MUNICIPALES DEL ESTADO DE OAXACA PARA EL EJERCICIO FISCAL 2016</w:t>
          </w:r>
        </w:p>
      </w:tc>
    </w:tr>
    <w:tr w:rsidR="00AE0EE8" w:rsidRPr="00AF5EA8" w:rsidTr="0077451E">
      <w:trPr>
        <w:cantSplit/>
        <w:trHeight w:val="50"/>
      </w:trPr>
      <w:tc>
        <w:tcPr>
          <w:tcW w:w="1390" w:type="dxa"/>
          <w:vMerge/>
        </w:tcPr>
        <w:p w:rsidR="00AE0EE8" w:rsidRPr="00AF5EA8" w:rsidRDefault="00AE0EE8" w:rsidP="0077451E">
          <w:pPr>
            <w:tabs>
              <w:tab w:val="center" w:pos="4252"/>
              <w:tab w:val="right" w:pos="8504"/>
            </w:tabs>
            <w:rPr>
              <w:rFonts w:ascii="CG Omega" w:hAnsi="CG Omega"/>
              <w:sz w:val="16"/>
            </w:rPr>
          </w:pPr>
        </w:p>
      </w:tc>
      <w:tc>
        <w:tcPr>
          <w:tcW w:w="8154" w:type="dxa"/>
          <w:gridSpan w:val="2"/>
          <w:tcBorders>
            <w:top w:val="double" w:sz="4" w:space="0" w:color="auto"/>
          </w:tcBorders>
        </w:tcPr>
        <w:p w:rsidR="00AE0EE8" w:rsidRPr="00AF5EA8" w:rsidRDefault="00AE0EE8" w:rsidP="0077451E">
          <w:pPr>
            <w:tabs>
              <w:tab w:val="center" w:pos="4252"/>
              <w:tab w:val="right" w:pos="8504"/>
            </w:tabs>
            <w:ind w:left="-70"/>
            <w:jc w:val="right"/>
            <w:rPr>
              <w:rFonts w:ascii="Arial Narrow" w:hAnsi="Arial Narrow" w:cs="Arial"/>
              <w:sz w:val="4"/>
            </w:rPr>
          </w:pPr>
        </w:p>
      </w:tc>
    </w:tr>
    <w:tr w:rsidR="00AE0EE8" w:rsidRPr="00AF5EA8" w:rsidTr="0077451E">
      <w:trPr>
        <w:cantSplit/>
        <w:trHeight w:val="295"/>
      </w:trPr>
      <w:tc>
        <w:tcPr>
          <w:tcW w:w="1390" w:type="dxa"/>
          <w:vMerge/>
        </w:tcPr>
        <w:p w:rsidR="00AE0EE8" w:rsidRPr="00AF5EA8" w:rsidRDefault="00AE0EE8" w:rsidP="0077451E">
          <w:pPr>
            <w:tabs>
              <w:tab w:val="center" w:pos="4252"/>
              <w:tab w:val="right" w:pos="8504"/>
            </w:tabs>
            <w:rPr>
              <w:rFonts w:ascii="CG Omega" w:hAnsi="CG Omega"/>
              <w:sz w:val="16"/>
            </w:rPr>
          </w:pPr>
        </w:p>
      </w:tc>
      <w:tc>
        <w:tcPr>
          <w:tcW w:w="4077" w:type="dxa"/>
        </w:tcPr>
        <w:p w:rsidR="00AE0EE8" w:rsidRPr="00AF5EA8" w:rsidRDefault="00AE0EE8" w:rsidP="0077451E">
          <w:pPr>
            <w:tabs>
              <w:tab w:val="center" w:pos="4252"/>
              <w:tab w:val="right" w:pos="8504"/>
            </w:tabs>
            <w:ind w:left="-70"/>
            <w:rPr>
              <w:rFonts w:ascii="Arial Narrow" w:hAnsi="Arial Narrow" w:cs="Arial"/>
              <w:sz w:val="4"/>
            </w:rPr>
          </w:pPr>
        </w:p>
      </w:tc>
      <w:tc>
        <w:tcPr>
          <w:tcW w:w="4077" w:type="dxa"/>
        </w:tcPr>
        <w:p w:rsidR="00AE0EE8" w:rsidRPr="00AE0EE8" w:rsidRDefault="00AE0EE8" w:rsidP="0077451E">
          <w:pPr>
            <w:tabs>
              <w:tab w:val="center" w:pos="4252"/>
              <w:tab w:val="right" w:pos="8504"/>
            </w:tabs>
            <w:ind w:left="-70"/>
            <w:jc w:val="right"/>
            <w:rPr>
              <w:rFonts w:ascii="Arial" w:hAnsi="Arial" w:cs="Arial"/>
              <w:i/>
              <w:iCs/>
              <w:color w:val="181818"/>
              <w:sz w:val="12"/>
              <w:szCs w:val="12"/>
            </w:rPr>
          </w:pPr>
          <w:r w:rsidRPr="00AE0EE8">
            <w:rPr>
              <w:rFonts w:ascii="Arial" w:hAnsi="Arial" w:cs="Arial"/>
              <w:i/>
              <w:iCs/>
              <w:color w:val="181818"/>
              <w:sz w:val="12"/>
              <w:szCs w:val="12"/>
            </w:rPr>
            <w:t xml:space="preserve">Sin Reformas </w:t>
          </w:r>
        </w:p>
      </w:tc>
    </w:tr>
  </w:tbl>
  <w:p w:rsidR="0050287E" w:rsidRPr="00EB5D18" w:rsidRDefault="0050287E" w:rsidP="00AE0EE8">
    <w:pPr>
      <w:pStyle w:val="Encabezado"/>
      <w:ind w:right="-1304"/>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6EE"/>
    <w:multiLevelType w:val="hybridMultilevel"/>
    <w:tmpl w:val="8EFA87F4"/>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213B71"/>
    <w:multiLevelType w:val="hybridMultilevel"/>
    <w:tmpl w:val="62245D64"/>
    <w:lvl w:ilvl="0" w:tplc="6DC83076">
      <w:start w:val="1"/>
      <w:numFmt w:val="lowerLetter"/>
      <w:lvlText w:val="%1)"/>
      <w:lvlJc w:val="left"/>
      <w:pPr>
        <w:tabs>
          <w:tab w:val="num" w:pos="720"/>
        </w:tabs>
        <w:ind w:left="720" w:hanging="360"/>
      </w:pPr>
      <w:rPr>
        <w:rFonts w:ascii="Arial" w:hAnsi="Arial" w:hint="default"/>
        <w:b w:val="0"/>
        <w:i w:val="0"/>
        <w:sz w:val="20"/>
        <w:szCs w:val="2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
    <w:nsid w:val="09D02349"/>
    <w:multiLevelType w:val="hybridMultilevel"/>
    <w:tmpl w:val="A47E156E"/>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34F09"/>
    <w:multiLevelType w:val="hybridMultilevel"/>
    <w:tmpl w:val="0AB87984"/>
    <w:lvl w:ilvl="0" w:tplc="196EEED2">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7628E3"/>
    <w:multiLevelType w:val="hybridMultilevel"/>
    <w:tmpl w:val="21504778"/>
    <w:lvl w:ilvl="0" w:tplc="5C76AC38">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0F774C"/>
    <w:multiLevelType w:val="hybridMultilevel"/>
    <w:tmpl w:val="43684B10"/>
    <w:lvl w:ilvl="0" w:tplc="33246F5A">
      <w:start w:val="1"/>
      <w:numFmt w:val="lowerLetter"/>
      <w:lvlText w:val="%1)"/>
      <w:lvlJc w:val="left"/>
      <w:pPr>
        <w:tabs>
          <w:tab w:val="num" w:pos="567"/>
        </w:tabs>
        <w:ind w:left="567" w:hanging="567"/>
      </w:pPr>
      <w:rPr>
        <w:rFonts w:hint="default"/>
      </w:rPr>
    </w:lvl>
    <w:lvl w:ilvl="1" w:tplc="0D4ECA6C">
      <w:start w:val="6"/>
      <w:numFmt w:val="upperRoman"/>
      <w:lvlText w:val="%2"/>
      <w:lvlJc w:val="left"/>
      <w:pPr>
        <w:tabs>
          <w:tab w:val="num" w:pos="567"/>
        </w:tabs>
        <w:ind w:left="567" w:hanging="567"/>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A16653"/>
    <w:multiLevelType w:val="hybridMultilevel"/>
    <w:tmpl w:val="82AA43EA"/>
    <w:lvl w:ilvl="0" w:tplc="09E61F30">
      <w:start w:val="1"/>
      <w:numFmt w:val="upperRoman"/>
      <w:lvlText w:val="%1."/>
      <w:lvlJc w:val="left"/>
      <w:pPr>
        <w:tabs>
          <w:tab w:val="num" w:pos="567"/>
        </w:tabs>
        <w:ind w:left="567" w:hanging="567"/>
      </w:pPr>
      <w:rPr>
        <w:rFonts w:hint="default"/>
      </w:rPr>
    </w:lvl>
    <w:lvl w:ilvl="1" w:tplc="6CD81D94">
      <w:start w:val="7"/>
      <w:numFmt w:val="upperRoman"/>
      <w:lvlText w:val="%2."/>
      <w:lvlJc w:val="left"/>
      <w:pPr>
        <w:tabs>
          <w:tab w:val="num" w:pos="567"/>
        </w:tabs>
        <w:ind w:left="567" w:hanging="567"/>
      </w:pPr>
      <w:rPr>
        <w:rFonts w:ascii="Arial" w:hAnsi="Arial" w:hint="default"/>
        <w:b/>
        <w:i w:val="0"/>
        <w:sz w:val="24"/>
        <w:szCs w:val="24"/>
      </w:rPr>
    </w:lvl>
    <w:lvl w:ilvl="2" w:tplc="272C5080">
      <w:start w:val="1"/>
      <w:numFmt w:val="lowerLetter"/>
      <w:lvlText w:val="%3)"/>
      <w:lvlJc w:val="left"/>
      <w:pPr>
        <w:tabs>
          <w:tab w:val="num" w:pos="567"/>
        </w:tabs>
        <w:ind w:left="567" w:hanging="567"/>
      </w:pPr>
      <w:rPr>
        <w:rFonts w:ascii="Arial" w:hAnsi="Arial" w:hint="default"/>
        <w:b w:val="0"/>
        <w:i w:val="0"/>
        <w:color w:val="auto"/>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7C28F9"/>
    <w:multiLevelType w:val="hybridMultilevel"/>
    <w:tmpl w:val="662299B8"/>
    <w:lvl w:ilvl="0" w:tplc="0AEC6714">
      <w:start w:val="1"/>
      <w:numFmt w:val="lowerLetter"/>
      <w:lvlText w:val="%1)"/>
      <w:lvlJc w:val="left"/>
      <w:pPr>
        <w:tabs>
          <w:tab w:val="num" w:pos="720"/>
        </w:tabs>
        <w:ind w:left="720" w:hanging="36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920514"/>
    <w:multiLevelType w:val="hybridMultilevel"/>
    <w:tmpl w:val="E50CA0AA"/>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A60B29"/>
    <w:multiLevelType w:val="hybridMultilevel"/>
    <w:tmpl w:val="684C820E"/>
    <w:lvl w:ilvl="0" w:tplc="3DF65648">
      <w:start w:val="1"/>
      <w:numFmt w:val="lowerLetter"/>
      <w:lvlText w:val="%1)"/>
      <w:lvlJc w:val="left"/>
      <w:pPr>
        <w:tabs>
          <w:tab w:val="num" w:pos="720"/>
        </w:tabs>
        <w:ind w:left="720" w:hanging="36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A12916"/>
    <w:multiLevelType w:val="hybridMultilevel"/>
    <w:tmpl w:val="44D28986"/>
    <w:lvl w:ilvl="0" w:tplc="5D2CE2C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2937B9"/>
    <w:multiLevelType w:val="hybridMultilevel"/>
    <w:tmpl w:val="B36CBA60"/>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9D33F1"/>
    <w:multiLevelType w:val="hybridMultilevel"/>
    <w:tmpl w:val="D51E7D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C11EE6"/>
    <w:multiLevelType w:val="hybridMultilevel"/>
    <w:tmpl w:val="DA7665A4"/>
    <w:lvl w:ilvl="0" w:tplc="0C9E8CF0">
      <w:start w:val="1"/>
      <w:numFmt w:val="lowerLetter"/>
      <w:lvlText w:val="%1)"/>
      <w:lvlJc w:val="left"/>
      <w:pPr>
        <w:tabs>
          <w:tab w:val="num" w:pos="1440"/>
        </w:tabs>
        <w:ind w:left="1440" w:hanging="360"/>
      </w:pPr>
      <w:rPr>
        <w:rFonts w:ascii="Arial" w:hAnsi="Arial" w:cs="Times New Roman"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C242DB"/>
    <w:multiLevelType w:val="hybridMultilevel"/>
    <w:tmpl w:val="84CE3DBA"/>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CE72DB"/>
    <w:multiLevelType w:val="hybridMultilevel"/>
    <w:tmpl w:val="350458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117516"/>
    <w:multiLevelType w:val="hybridMultilevel"/>
    <w:tmpl w:val="41DAAAD0"/>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447538"/>
    <w:multiLevelType w:val="hybridMultilevel"/>
    <w:tmpl w:val="5316DF2C"/>
    <w:lvl w:ilvl="0" w:tplc="860C17E4">
      <w:start w:val="1"/>
      <w:numFmt w:val="lowerLetter"/>
      <w:lvlText w:val="%1)"/>
      <w:lvlJc w:val="left"/>
      <w:pPr>
        <w:tabs>
          <w:tab w:val="num" w:pos="720"/>
        </w:tabs>
        <w:ind w:left="720" w:hanging="360"/>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150EF6"/>
    <w:multiLevelType w:val="hybridMultilevel"/>
    <w:tmpl w:val="4EFC9A16"/>
    <w:lvl w:ilvl="0" w:tplc="BB5ADD60">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C70511"/>
    <w:multiLevelType w:val="hybridMultilevel"/>
    <w:tmpl w:val="07FCA2CA"/>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023DE4"/>
    <w:multiLevelType w:val="hybridMultilevel"/>
    <w:tmpl w:val="B75E1022"/>
    <w:lvl w:ilvl="0" w:tplc="3F2ABFC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C3593D"/>
    <w:multiLevelType w:val="hybridMultilevel"/>
    <w:tmpl w:val="62920C52"/>
    <w:lvl w:ilvl="0" w:tplc="0608CC6C">
      <w:start w:val="1"/>
      <w:numFmt w:val="lowerLetter"/>
      <w:lvlText w:val="%1)"/>
      <w:lvlJc w:val="left"/>
      <w:pPr>
        <w:tabs>
          <w:tab w:val="num" w:pos="720"/>
        </w:tabs>
        <w:ind w:left="720" w:hanging="360"/>
      </w:pPr>
      <w:rPr>
        <w:rFonts w:ascii="Arial" w:hAnsi="Arial" w:hint="default"/>
        <w:b w:val="0"/>
        <w:i w:val="0"/>
        <w:sz w:val="20"/>
        <w:szCs w:val="2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2">
    <w:nsid w:val="65F5297A"/>
    <w:multiLevelType w:val="hybridMultilevel"/>
    <w:tmpl w:val="6938FCF6"/>
    <w:lvl w:ilvl="0" w:tplc="AA04C6AC">
      <w:start w:val="1"/>
      <w:numFmt w:val="lowerLetter"/>
      <w:lvlText w:val="%1)"/>
      <w:lvlJc w:val="left"/>
      <w:pPr>
        <w:tabs>
          <w:tab w:val="num" w:pos="567"/>
        </w:tabs>
        <w:ind w:left="567" w:hanging="567"/>
      </w:pPr>
      <w:rPr>
        <w:rFonts w:ascii="Arial" w:hAnsi="Arial" w:hint="default"/>
        <w:b w:val="0"/>
        <w:i w:val="0"/>
        <w:color w:val="auto"/>
        <w:sz w:val="20"/>
        <w:szCs w:val="20"/>
      </w:rPr>
    </w:lvl>
    <w:lvl w:ilvl="1" w:tplc="F5BCE5AE">
      <w:start w:val="1"/>
      <w:numFmt w:val="upperRoman"/>
      <w:lvlText w:val="%2V"/>
      <w:lvlJc w:val="left"/>
      <w:pPr>
        <w:tabs>
          <w:tab w:val="num" w:pos="567"/>
        </w:tabs>
        <w:ind w:left="567" w:hanging="567"/>
      </w:pPr>
      <w:rPr>
        <w:rFonts w:ascii="Arial" w:hAnsi="Arial" w:hint="default"/>
        <w:b/>
        <w:i w:val="0"/>
        <w:color w:val="auto"/>
        <w:sz w:val="20"/>
        <w:szCs w:val="20"/>
      </w:rPr>
    </w:lvl>
    <w:lvl w:ilvl="2" w:tplc="6978A5EC">
      <w:start w:val="1"/>
      <w:numFmt w:val="lowerLetter"/>
      <w:lvlText w:val="%3)"/>
      <w:lvlJc w:val="left"/>
      <w:pPr>
        <w:tabs>
          <w:tab w:val="num" w:pos="567"/>
        </w:tabs>
        <w:ind w:left="567" w:hanging="567"/>
      </w:pPr>
      <w:rPr>
        <w:rFonts w:hint="default"/>
        <w:b w:val="0"/>
        <w:i w:val="0"/>
        <w:color w:val="auto"/>
        <w:sz w:val="20"/>
        <w:szCs w:val="20"/>
      </w:rPr>
    </w:lvl>
    <w:lvl w:ilvl="3" w:tplc="149640A0">
      <w:start w:val="5"/>
      <w:numFmt w:val="upperRoman"/>
      <w:lvlText w:val="%4"/>
      <w:lvlJc w:val="left"/>
      <w:pPr>
        <w:tabs>
          <w:tab w:val="num" w:pos="567"/>
        </w:tabs>
        <w:ind w:left="567" w:hanging="567"/>
      </w:pPr>
      <w:rPr>
        <w:rFonts w:ascii="Arial" w:hAnsi="Arial" w:hint="default"/>
        <w:b/>
        <w:i w:val="0"/>
        <w:color w:val="auto"/>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9D85FB8"/>
    <w:multiLevelType w:val="hybridMultilevel"/>
    <w:tmpl w:val="B36CBA60"/>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C5575E"/>
    <w:multiLevelType w:val="hybridMultilevel"/>
    <w:tmpl w:val="51548BEC"/>
    <w:lvl w:ilvl="0" w:tplc="75825B2E">
      <w:start w:val="1"/>
      <w:numFmt w:val="lowerLetter"/>
      <w:lvlText w:val="%1)"/>
      <w:lvlJc w:val="left"/>
      <w:pPr>
        <w:tabs>
          <w:tab w:val="num" w:pos="720"/>
        </w:tabs>
        <w:ind w:left="720" w:hanging="360"/>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E21AF9"/>
    <w:multiLevelType w:val="hybridMultilevel"/>
    <w:tmpl w:val="FAB2253E"/>
    <w:lvl w:ilvl="0" w:tplc="835CDC9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5D6DC3"/>
    <w:multiLevelType w:val="hybridMultilevel"/>
    <w:tmpl w:val="6570009A"/>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D0074AD"/>
    <w:multiLevelType w:val="hybridMultilevel"/>
    <w:tmpl w:val="B9B4A638"/>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6A1BF2"/>
    <w:multiLevelType w:val="multilevel"/>
    <w:tmpl w:val="DA7665A4"/>
    <w:lvl w:ilvl="0">
      <w:start w:val="1"/>
      <w:numFmt w:val="lowerLetter"/>
      <w:lvlText w:val="%1)"/>
      <w:lvlJc w:val="left"/>
      <w:pPr>
        <w:tabs>
          <w:tab w:val="num" w:pos="1440"/>
        </w:tabs>
        <w:ind w:left="1440" w:hanging="360"/>
      </w:pPr>
      <w:rPr>
        <w:rFonts w:ascii="Arial" w:hAnsi="Arial"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71168F"/>
    <w:multiLevelType w:val="hybridMultilevel"/>
    <w:tmpl w:val="4238D726"/>
    <w:lvl w:ilvl="0" w:tplc="8722BD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BF0F07"/>
    <w:multiLevelType w:val="hybridMultilevel"/>
    <w:tmpl w:val="883A85FE"/>
    <w:lvl w:ilvl="0" w:tplc="09E61F3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9D0F96"/>
    <w:multiLevelType w:val="hybridMultilevel"/>
    <w:tmpl w:val="FA1CA946"/>
    <w:lvl w:ilvl="0" w:tplc="33246F5A">
      <w:start w:val="1"/>
      <w:numFmt w:val="lowerLetter"/>
      <w:lvlText w:val="%1)"/>
      <w:lvlJc w:val="left"/>
      <w:pPr>
        <w:tabs>
          <w:tab w:val="num" w:pos="567"/>
        </w:tabs>
        <w:ind w:left="567" w:hanging="567"/>
      </w:pPr>
      <w:rPr>
        <w:rFonts w:hint="default"/>
      </w:rPr>
    </w:lvl>
    <w:lvl w:ilvl="1" w:tplc="6B1812A6">
      <w:start w:val="7"/>
      <w:numFmt w:val="upperRoman"/>
      <w:lvlText w:val="%2"/>
      <w:lvlJc w:val="left"/>
      <w:pPr>
        <w:tabs>
          <w:tab w:val="num" w:pos="567"/>
        </w:tabs>
        <w:ind w:left="567" w:hanging="567"/>
      </w:pPr>
      <w:rPr>
        <w:rFonts w:ascii="Arial" w:hAnsi="Arial" w:hint="default"/>
        <w:b/>
        <w:i w:val="0"/>
        <w:sz w:val="20"/>
        <w:szCs w:val="20"/>
      </w:rPr>
    </w:lvl>
    <w:lvl w:ilvl="2" w:tplc="0D0278C6">
      <w:start w:val="1"/>
      <w:numFmt w:val="lowerLetter"/>
      <w:lvlText w:val="%3)"/>
      <w:lvlJc w:val="left"/>
      <w:pPr>
        <w:tabs>
          <w:tab w:val="num" w:pos="567"/>
        </w:tabs>
        <w:ind w:left="567" w:hanging="567"/>
      </w:pPr>
      <w:rPr>
        <w:rFonts w:ascii="Arial" w:hAnsi="Arial" w:hint="default"/>
        <w:b w:val="0"/>
        <w:i w:val="0"/>
        <w:color w:val="auto"/>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BC92CEF"/>
    <w:multiLevelType w:val="hybridMultilevel"/>
    <w:tmpl w:val="6270BDCE"/>
    <w:lvl w:ilvl="0" w:tplc="1DE8BDFE">
      <w:start w:val="3"/>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50F83"/>
    <w:multiLevelType w:val="hybridMultilevel"/>
    <w:tmpl w:val="A770F53C"/>
    <w:lvl w:ilvl="0" w:tplc="3990D48A">
      <w:start w:val="1"/>
      <w:numFmt w:val="upperRoman"/>
      <w:lvlText w:val="%1"/>
      <w:lvlJc w:val="left"/>
      <w:pPr>
        <w:tabs>
          <w:tab w:val="num" w:pos="567"/>
        </w:tabs>
        <w:ind w:left="567" w:hanging="567"/>
      </w:pPr>
      <w:rPr>
        <w:rFonts w:ascii="Arial" w:hAnsi="Arial" w:hint="default"/>
        <w:b/>
        <w:i w:val="0"/>
        <w:sz w:val="20"/>
        <w:szCs w:val="20"/>
      </w:rPr>
    </w:lvl>
    <w:lvl w:ilvl="1" w:tplc="B180335C">
      <w:start w:val="1"/>
      <w:numFmt w:val="lowerLetter"/>
      <w:lvlText w:val="%2)"/>
      <w:lvlJc w:val="left"/>
      <w:pPr>
        <w:tabs>
          <w:tab w:val="num" w:pos="567"/>
        </w:tabs>
        <w:ind w:left="567" w:hanging="567"/>
      </w:pPr>
      <w:rPr>
        <w:rFonts w:hint="default"/>
        <w:b w:val="0"/>
        <w:i w:val="0"/>
        <w:color w:val="auto"/>
        <w:sz w:val="24"/>
        <w:szCs w:val="24"/>
      </w:rPr>
    </w:lvl>
    <w:lvl w:ilvl="2" w:tplc="DE46A53A">
      <w:start w:val="1"/>
      <w:numFmt w:val="upperRoman"/>
      <w:lvlText w:val="%3I"/>
      <w:lvlJc w:val="left"/>
      <w:pPr>
        <w:tabs>
          <w:tab w:val="num" w:pos="567"/>
        </w:tabs>
        <w:ind w:left="567" w:hanging="567"/>
      </w:pPr>
      <w:rPr>
        <w:rFonts w:ascii="Arial" w:hAnsi="Arial" w:hint="default"/>
        <w:b/>
        <w:i w:val="0"/>
        <w:sz w:val="20"/>
        <w:szCs w:val="20"/>
      </w:rPr>
    </w:lvl>
    <w:lvl w:ilvl="3" w:tplc="EEB09910">
      <w:start w:val="1"/>
      <w:numFmt w:val="lowerLetter"/>
      <w:lvlText w:val="%4)"/>
      <w:lvlJc w:val="left"/>
      <w:pPr>
        <w:tabs>
          <w:tab w:val="num" w:pos="567"/>
        </w:tabs>
        <w:ind w:left="567" w:hanging="567"/>
      </w:pPr>
      <w:rPr>
        <w:rFonts w:ascii="Arial" w:hAnsi="Arial" w:hint="default"/>
        <w:b w:val="0"/>
        <w:i w:val="0"/>
        <w:color w:val="auto"/>
        <w:sz w:val="20"/>
        <w:szCs w:val="20"/>
      </w:rPr>
    </w:lvl>
    <w:lvl w:ilvl="4" w:tplc="8A06B234">
      <w:start w:val="1"/>
      <w:numFmt w:val="upperRoman"/>
      <w:lvlText w:val="%5II"/>
      <w:lvlJc w:val="left"/>
      <w:pPr>
        <w:tabs>
          <w:tab w:val="num" w:pos="567"/>
        </w:tabs>
        <w:ind w:left="567" w:hanging="567"/>
      </w:pPr>
      <w:rPr>
        <w:rFonts w:ascii="Arial" w:hAnsi="Arial" w:hint="default"/>
        <w:b/>
        <w:i w:val="0"/>
        <w:sz w:val="20"/>
        <w:szCs w:val="2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9"/>
  </w:num>
  <w:num w:numId="4">
    <w:abstractNumId w:val="1"/>
  </w:num>
  <w:num w:numId="5">
    <w:abstractNumId w:val="21"/>
  </w:num>
  <w:num w:numId="6">
    <w:abstractNumId w:val="13"/>
  </w:num>
  <w:num w:numId="7">
    <w:abstractNumId w:val="24"/>
  </w:num>
  <w:num w:numId="8">
    <w:abstractNumId w:val="28"/>
  </w:num>
  <w:num w:numId="9">
    <w:abstractNumId w:val="17"/>
  </w:num>
  <w:num w:numId="10">
    <w:abstractNumId w:val="33"/>
  </w:num>
  <w:num w:numId="11">
    <w:abstractNumId w:val="22"/>
  </w:num>
  <w:num w:numId="12">
    <w:abstractNumId w:val="5"/>
  </w:num>
  <w:num w:numId="13">
    <w:abstractNumId w:val="31"/>
  </w:num>
  <w:num w:numId="14">
    <w:abstractNumId w:val="15"/>
  </w:num>
  <w:num w:numId="15">
    <w:abstractNumId w:val="2"/>
  </w:num>
  <w:num w:numId="16">
    <w:abstractNumId w:val="30"/>
  </w:num>
  <w:num w:numId="17">
    <w:abstractNumId w:val="8"/>
  </w:num>
  <w:num w:numId="18">
    <w:abstractNumId w:val="27"/>
  </w:num>
  <w:num w:numId="19">
    <w:abstractNumId w:val="19"/>
  </w:num>
  <w:num w:numId="20">
    <w:abstractNumId w:val="23"/>
  </w:num>
  <w:num w:numId="21">
    <w:abstractNumId w:val="11"/>
  </w:num>
  <w:num w:numId="22">
    <w:abstractNumId w:val="26"/>
  </w:num>
  <w:num w:numId="23">
    <w:abstractNumId w:val="14"/>
  </w:num>
  <w:num w:numId="24">
    <w:abstractNumId w:val="16"/>
  </w:num>
  <w:num w:numId="25">
    <w:abstractNumId w:val="6"/>
  </w:num>
  <w:num w:numId="26">
    <w:abstractNumId w:val="0"/>
  </w:num>
  <w:num w:numId="27">
    <w:abstractNumId w:val="4"/>
  </w:num>
  <w:num w:numId="28">
    <w:abstractNumId w:val="18"/>
  </w:num>
  <w:num w:numId="29">
    <w:abstractNumId w:val="10"/>
  </w:num>
  <w:num w:numId="30">
    <w:abstractNumId w:val="20"/>
  </w:num>
  <w:num w:numId="31">
    <w:abstractNumId w:val="25"/>
  </w:num>
  <w:num w:numId="32">
    <w:abstractNumId w:val="3"/>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0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2B1"/>
    <w:rsid w:val="0000568C"/>
    <w:rsid w:val="00017E05"/>
    <w:rsid w:val="0002159E"/>
    <w:rsid w:val="00026087"/>
    <w:rsid w:val="00036E33"/>
    <w:rsid w:val="00040CB4"/>
    <w:rsid w:val="00040F56"/>
    <w:rsid w:val="0005033D"/>
    <w:rsid w:val="00052851"/>
    <w:rsid w:val="000562BE"/>
    <w:rsid w:val="0006020E"/>
    <w:rsid w:val="00070AA4"/>
    <w:rsid w:val="00075F84"/>
    <w:rsid w:val="00076A8B"/>
    <w:rsid w:val="00076B78"/>
    <w:rsid w:val="00077698"/>
    <w:rsid w:val="00082ADC"/>
    <w:rsid w:val="00084982"/>
    <w:rsid w:val="00093FD7"/>
    <w:rsid w:val="000B1169"/>
    <w:rsid w:val="000D680B"/>
    <w:rsid w:val="000D7257"/>
    <w:rsid w:val="000D77B7"/>
    <w:rsid w:val="0010118C"/>
    <w:rsid w:val="0011309A"/>
    <w:rsid w:val="001200C9"/>
    <w:rsid w:val="00140D42"/>
    <w:rsid w:val="001546D0"/>
    <w:rsid w:val="00157C50"/>
    <w:rsid w:val="001602E6"/>
    <w:rsid w:val="0016540A"/>
    <w:rsid w:val="00186D1D"/>
    <w:rsid w:val="001938E4"/>
    <w:rsid w:val="0019564E"/>
    <w:rsid w:val="001962D9"/>
    <w:rsid w:val="001A3EAC"/>
    <w:rsid w:val="001A7AB6"/>
    <w:rsid w:val="001B64C9"/>
    <w:rsid w:val="001C2617"/>
    <w:rsid w:val="001E1124"/>
    <w:rsid w:val="001E2A7A"/>
    <w:rsid w:val="001E2EBB"/>
    <w:rsid w:val="001E7763"/>
    <w:rsid w:val="001F0A8E"/>
    <w:rsid w:val="0020249A"/>
    <w:rsid w:val="002123BA"/>
    <w:rsid w:val="00236B38"/>
    <w:rsid w:val="00243A29"/>
    <w:rsid w:val="00253DFF"/>
    <w:rsid w:val="002672AC"/>
    <w:rsid w:val="002705F9"/>
    <w:rsid w:val="0027414A"/>
    <w:rsid w:val="00283FDA"/>
    <w:rsid w:val="002A5C77"/>
    <w:rsid w:val="002B3299"/>
    <w:rsid w:val="002B5CD1"/>
    <w:rsid w:val="002C2107"/>
    <w:rsid w:val="002E0A97"/>
    <w:rsid w:val="002E265A"/>
    <w:rsid w:val="002E45E8"/>
    <w:rsid w:val="002E4D45"/>
    <w:rsid w:val="002E627A"/>
    <w:rsid w:val="002F039B"/>
    <w:rsid w:val="002F1354"/>
    <w:rsid w:val="002F3B1B"/>
    <w:rsid w:val="00300921"/>
    <w:rsid w:val="003010D5"/>
    <w:rsid w:val="00307B87"/>
    <w:rsid w:val="00345419"/>
    <w:rsid w:val="003574FF"/>
    <w:rsid w:val="003601D7"/>
    <w:rsid w:val="003613A2"/>
    <w:rsid w:val="00375624"/>
    <w:rsid w:val="00375F25"/>
    <w:rsid w:val="00384D3F"/>
    <w:rsid w:val="003A2604"/>
    <w:rsid w:val="003A2705"/>
    <w:rsid w:val="003A3382"/>
    <w:rsid w:val="003A6763"/>
    <w:rsid w:val="003E62A6"/>
    <w:rsid w:val="003F5C85"/>
    <w:rsid w:val="003F6657"/>
    <w:rsid w:val="003F6986"/>
    <w:rsid w:val="003F6AC0"/>
    <w:rsid w:val="00407887"/>
    <w:rsid w:val="00414192"/>
    <w:rsid w:val="00414FB1"/>
    <w:rsid w:val="00442139"/>
    <w:rsid w:val="004463B2"/>
    <w:rsid w:val="004521A0"/>
    <w:rsid w:val="00454A77"/>
    <w:rsid w:val="004577E6"/>
    <w:rsid w:val="0047314F"/>
    <w:rsid w:val="00473513"/>
    <w:rsid w:val="00481453"/>
    <w:rsid w:val="004928B6"/>
    <w:rsid w:val="00496BFD"/>
    <w:rsid w:val="004A4C66"/>
    <w:rsid w:val="004B2CD5"/>
    <w:rsid w:val="004B2D1C"/>
    <w:rsid w:val="004C5636"/>
    <w:rsid w:val="004C679B"/>
    <w:rsid w:val="004D13C0"/>
    <w:rsid w:val="004D23A9"/>
    <w:rsid w:val="004D6DA0"/>
    <w:rsid w:val="004E484C"/>
    <w:rsid w:val="004F2777"/>
    <w:rsid w:val="004F64FB"/>
    <w:rsid w:val="005002BC"/>
    <w:rsid w:val="0050287E"/>
    <w:rsid w:val="0051132E"/>
    <w:rsid w:val="005139B3"/>
    <w:rsid w:val="00521C6E"/>
    <w:rsid w:val="00542E8C"/>
    <w:rsid w:val="0054513B"/>
    <w:rsid w:val="00560E53"/>
    <w:rsid w:val="0056102F"/>
    <w:rsid w:val="00590305"/>
    <w:rsid w:val="005928CB"/>
    <w:rsid w:val="005A6855"/>
    <w:rsid w:val="005B038F"/>
    <w:rsid w:val="005C076F"/>
    <w:rsid w:val="005C15E8"/>
    <w:rsid w:val="005C23DD"/>
    <w:rsid w:val="005D2E33"/>
    <w:rsid w:val="005E1780"/>
    <w:rsid w:val="00613C0A"/>
    <w:rsid w:val="00620540"/>
    <w:rsid w:val="00630632"/>
    <w:rsid w:val="00631539"/>
    <w:rsid w:val="006345F8"/>
    <w:rsid w:val="006463A2"/>
    <w:rsid w:val="00646AA3"/>
    <w:rsid w:val="00653409"/>
    <w:rsid w:val="006661E6"/>
    <w:rsid w:val="00673832"/>
    <w:rsid w:val="006830AC"/>
    <w:rsid w:val="006A5069"/>
    <w:rsid w:val="006A573A"/>
    <w:rsid w:val="006A67E6"/>
    <w:rsid w:val="006D1786"/>
    <w:rsid w:val="006E23CE"/>
    <w:rsid w:val="006E2D89"/>
    <w:rsid w:val="006E345B"/>
    <w:rsid w:val="006E6953"/>
    <w:rsid w:val="006F43EB"/>
    <w:rsid w:val="0070208B"/>
    <w:rsid w:val="00706626"/>
    <w:rsid w:val="00711A90"/>
    <w:rsid w:val="00714A56"/>
    <w:rsid w:val="0073335F"/>
    <w:rsid w:val="00746946"/>
    <w:rsid w:val="0076720C"/>
    <w:rsid w:val="00770F24"/>
    <w:rsid w:val="0077451E"/>
    <w:rsid w:val="0078424B"/>
    <w:rsid w:val="00784769"/>
    <w:rsid w:val="00791119"/>
    <w:rsid w:val="00792F20"/>
    <w:rsid w:val="007936F6"/>
    <w:rsid w:val="00793DA1"/>
    <w:rsid w:val="0079435B"/>
    <w:rsid w:val="00796522"/>
    <w:rsid w:val="007C496B"/>
    <w:rsid w:val="007C4984"/>
    <w:rsid w:val="007D088E"/>
    <w:rsid w:val="007D2BDA"/>
    <w:rsid w:val="007E6128"/>
    <w:rsid w:val="007F7857"/>
    <w:rsid w:val="008046D7"/>
    <w:rsid w:val="00812C2C"/>
    <w:rsid w:val="008155D2"/>
    <w:rsid w:val="00826136"/>
    <w:rsid w:val="0083074D"/>
    <w:rsid w:val="00834B4B"/>
    <w:rsid w:val="0083654F"/>
    <w:rsid w:val="0084222C"/>
    <w:rsid w:val="008471CB"/>
    <w:rsid w:val="008634BC"/>
    <w:rsid w:val="00865BC2"/>
    <w:rsid w:val="008669DA"/>
    <w:rsid w:val="00874301"/>
    <w:rsid w:val="00885052"/>
    <w:rsid w:val="008878EB"/>
    <w:rsid w:val="00891F48"/>
    <w:rsid w:val="008A0B4D"/>
    <w:rsid w:val="008B6A08"/>
    <w:rsid w:val="008C0F41"/>
    <w:rsid w:val="008D07A5"/>
    <w:rsid w:val="008D6AD1"/>
    <w:rsid w:val="008E02EF"/>
    <w:rsid w:val="008E69F3"/>
    <w:rsid w:val="008E7A2F"/>
    <w:rsid w:val="008F4BC8"/>
    <w:rsid w:val="008F50A4"/>
    <w:rsid w:val="009006E8"/>
    <w:rsid w:val="00903C6B"/>
    <w:rsid w:val="0090590E"/>
    <w:rsid w:val="0091676E"/>
    <w:rsid w:val="00917FD1"/>
    <w:rsid w:val="00933F12"/>
    <w:rsid w:val="0093538E"/>
    <w:rsid w:val="00960852"/>
    <w:rsid w:val="009627A7"/>
    <w:rsid w:val="009751EB"/>
    <w:rsid w:val="00977C68"/>
    <w:rsid w:val="0098500F"/>
    <w:rsid w:val="00986401"/>
    <w:rsid w:val="00986D84"/>
    <w:rsid w:val="00990C02"/>
    <w:rsid w:val="009A28EF"/>
    <w:rsid w:val="009F56E4"/>
    <w:rsid w:val="00A03983"/>
    <w:rsid w:val="00A11ABE"/>
    <w:rsid w:val="00A142FB"/>
    <w:rsid w:val="00A14BF1"/>
    <w:rsid w:val="00A34C69"/>
    <w:rsid w:val="00A40490"/>
    <w:rsid w:val="00A40A1B"/>
    <w:rsid w:val="00A41B10"/>
    <w:rsid w:val="00A44227"/>
    <w:rsid w:val="00A54766"/>
    <w:rsid w:val="00A65767"/>
    <w:rsid w:val="00A84FEB"/>
    <w:rsid w:val="00A9081D"/>
    <w:rsid w:val="00A91E5C"/>
    <w:rsid w:val="00A9542B"/>
    <w:rsid w:val="00AC281C"/>
    <w:rsid w:val="00AC2F37"/>
    <w:rsid w:val="00AD32EF"/>
    <w:rsid w:val="00AD6E25"/>
    <w:rsid w:val="00AE0EE8"/>
    <w:rsid w:val="00AF1760"/>
    <w:rsid w:val="00AF42A3"/>
    <w:rsid w:val="00AF751D"/>
    <w:rsid w:val="00B04669"/>
    <w:rsid w:val="00B10145"/>
    <w:rsid w:val="00B1104D"/>
    <w:rsid w:val="00B121B3"/>
    <w:rsid w:val="00B16E51"/>
    <w:rsid w:val="00B24C9C"/>
    <w:rsid w:val="00B5141B"/>
    <w:rsid w:val="00B55DD6"/>
    <w:rsid w:val="00B560DC"/>
    <w:rsid w:val="00B63A7A"/>
    <w:rsid w:val="00B67482"/>
    <w:rsid w:val="00B8087C"/>
    <w:rsid w:val="00B864C9"/>
    <w:rsid w:val="00B9732B"/>
    <w:rsid w:val="00B97380"/>
    <w:rsid w:val="00BA0689"/>
    <w:rsid w:val="00BB077B"/>
    <w:rsid w:val="00BB2BB5"/>
    <w:rsid w:val="00BB6EA2"/>
    <w:rsid w:val="00BB75F5"/>
    <w:rsid w:val="00BC5729"/>
    <w:rsid w:val="00BC5BAA"/>
    <w:rsid w:val="00BD516D"/>
    <w:rsid w:val="00BF59C6"/>
    <w:rsid w:val="00C00BF0"/>
    <w:rsid w:val="00C0235E"/>
    <w:rsid w:val="00C103AA"/>
    <w:rsid w:val="00C11B06"/>
    <w:rsid w:val="00C22E37"/>
    <w:rsid w:val="00C24EA5"/>
    <w:rsid w:val="00C3579B"/>
    <w:rsid w:val="00C3678E"/>
    <w:rsid w:val="00C37461"/>
    <w:rsid w:val="00C37ABF"/>
    <w:rsid w:val="00C50A5A"/>
    <w:rsid w:val="00C52900"/>
    <w:rsid w:val="00C54BB8"/>
    <w:rsid w:val="00C640C6"/>
    <w:rsid w:val="00C850E9"/>
    <w:rsid w:val="00C914E1"/>
    <w:rsid w:val="00CA0B41"/>
    <w:rsid w:val="00CA6783"/>
    <w:rsid w:val="00CB293E"/>
    <w:rsid w:val="00CB4D5A"/>
    <w:rsid w:val="00CB72B1"/>
    <w:rsid w:val="00CD148A"/>
    <w:rsid w:val="00CD794D"/>
    <w:rsid w:val="00CF2207"/>
    <w:rsid w:val="00D010A4"/>
    <w:rsid w:val="00D023BF"/>
    <w:rsid w:val="00D06C4F"/>
    <w:rsid w:val="00D1396F"/>
    <w:rsid w:val="00D31F5F"/>
    <w:rsid w:val="00D4185B"/>
    <w:rsid w:val="00D70E81"/>
    <w:rsid w:val="00D723D7"/>
    <w:rsid w:val="00D755E0"/>
    <w:rsid w:val="00D82C27"/>
    <w:rsid w:val="00D97762"/>
    <w:rsid w:val="00DA76F3"/>
    <w:rsid w:val="00DC0822"/>
    <w:rsid w:val="00DC34A2"/>
    <w:rsid w:val="00DC4C52"/>
    <w:rsid w:val="00DD1C22"/>
    <w:rsid w:val="00DE35B8"/>
    <w:rsid w:val="00DE7B9B"/>
    <w:rsid w:val="00DF6EE8"/>
    <w:rsid w:val="00E16472"/>
    <w:rsid w:val="00E30A0C"/>
    <w:rsid w:val="00E4002F"/>
    <w:rsid w:val="00E5674E"/>
    <w:rsid w:val="00E642C8"/>
    <w:rsid w:val="00E80E93"/>
    <w:rsid w:val="00E8357F"/>
    <w:rsid w:val="00E84B11"/>
    <w:rsid w:val="00E85F4D"/>
    <w:rsid w:val="00E96401"/>
    <w:rsid w:val="00EC4E5F"/>
    <w:rsid w:val="00EE442F"/>
    <w:rsid w:val="00F011AC"/>
    <w:rsid w:val="00F01D3A"/>
    <w:rsid w:val="00F30752"/>
    <w:rsid w:val="00F33387"/>
    <w:rsid w:val="00F42A1C"/>
    <w:rsid w:val="00F42E01"/>
    <w:rsid w:val="00F476C6"/>
    <w:rsid w:val="00F645B4"/>
    <w:rsid w:val="00F825DF"/>
    <w:rsid w:val="00FA0147"/>
    <w:rsid w:val="00FA6C80"/>
    <w:rsid w:val="00FB15E5"/>
    <w:rsid w:val="00FC1C9B"/>
    <w:rsid w:val="00FC50CB"/>
    <w:rsid w:val="00FD0A60"/>
    <w:rsid w:val="00FD15F3"/>
    <w:rsid w:val="00FE204D"/>
    <w:rsid w:val="00FF3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A97"/>
    <w:rPr>
      <w:lang w:val="es-ES" w:eastAsia="es-ES"/>
    </w:rPr>
  </w:style>
  <w:style w:type="paragraph" w:styleId="Ttulo1">
    <w:name w:val="heading 1"/>
    <w:basedOn w:val="Normal"/>
    <w:next w:val="Normal"/>
    <w:link w:val="Ttulo1Car"/>
    <w:qFormat/>
    <w:rsid w:val="00CB72B1"/>
    <w:pPr>
      <w:outlineLvl w:val="0"/>
    </w:pPr>
    <w:rPr>
      <w:snapToGrid w:val="0"/>
      <w:color w:val="808000"/>
      <w:sz w:val="44"/>
      <w:lang w:val="es-ES_tradnl" w:eastAsia="x-none"/>
    </w:rPr>
  </w:style>
  <w:style w:type="paragraph" w:styleId="Ttulo2">
    <w:name w:val="heading 2"/>
    <w:basedOn w:val="Normal"/>
    <w:next w:val="Normal"/>
    <w:qFormat/>
    <w:rsid w:val="00E4002F"/>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semiHidden/>
    <w:unhideWhenUsed/>
    <w:qFormat/>
    <w:rsid w:val="000D77B7"/>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B72B1"/>
    <w:pPr>
      <w:tabs>
        <w:tab w:val="center" w:pos="4419"/>
        <w:tab w:val="right" w:pos="8838"/>
      </w:tabs>
    </w:pPr>
    <w:rPr>
      <w:rFonts w:ascii="Times" w:hAnsi="Times"/>
    </w:rPr>
  </w:style>
  <w:style w:type="paragraph" w:styleId="Textoindependiente2">
    <w:name w:val="Body Text 2"/>
    <w:basedOn w:val="Normal"/>
    <w:link w:val="Textoindependiente2Car"/>
    <w:rsid w:val="00CB72B1"/>
    <w:pPr>
      <w:jc w:val="both"/>
    </w:pPr>
    <w:rPr>
      <w:rFonts w:ascii="Arial" w:hAnsi="Arial"/>
      <w:i/>
      <w:sz w:val="24"/>
      <w:lang w:val="es-MX" w:eastAsia="x-none"/>
    </w:rPr>
  </w:style>
  <w:style w:type="character" w:styleId="Nmerodepgina">
    <w:name w:val="page number"/>
    <w:basedOn w:val="Fuentedeprrafopredeter"/>
    <w:rsid w:val="00CB72B1"/>
  </w:style>
  <w:style w:type="paragraph" w:styleId="Encabezado">
    <w:name w:val="header"/>
    <w:basedOn w:val="Normal"/>
    <w:link w:val="EncabezadoCar"/>
    <w:rsid w:val="00CB72B1"/>
    <w:pPr>
      <w:tabs>
        <w:tab w:val="center" w:pos="4419"/>
        <w:tab w:val="right" w:pos="8838"/>
      </w:tabs>
    </w:pPr>
  </w:style>
  <w:style w:type="paragraph" w:styleId="Textoindependiente">
    <w:name w:val="Body Text"/>
    <w:basedOn w:val="Normal"/>
    <w:rsid w:val="00CB72B1"/>
    <w:pPr>
      <w:spacing w:after="120"/>
    </w:pPr>
  </w:style>
  <w:style w:type="paragraph" w:styleId="Sangradetextonormal">
    <w:name w:val="Body Text Indent"/>
    <w:basedOn w:val="Normal"/>
    <w:link w:val="SangradetextonormalCar"/>
    <w:rsid w:val="00E4002F"/>
    <w:pPr>
      <w:spacing w:after="120"/>
      <w:ind w:left="283"/>
    </w:pPr>
  </w:style>
  <w:style w:type="character" w:customStyle="1" w:styleId="Ttulo1Car">
    <w:name w:val="Título 1 Car"/>
    <w:link w:val="Ttulo1"/>
    <w:rsid w:val="001A7AB6"/>
    <w:rPr>
      <w:snapToGrid w:val="0"/>
      <w:color w:val="808000"/>
      <w:sz w:val="44"/>
      <w:lang w:val="es-ES_tradnl"/>
    </w:rPr>
  </w:style>
  <w:style w:type="character" w:customStyle="1" w:styleId="Textoindependiente2Car">
    <w:name w:val="Texto independiente 2 Car"/>
    <w:link w:val="Textoindependiente2"/>
    <w:rsid w:val="001A7AB6"/>
    <w:rPr>
      <w:rFonts w:ascii="Arial" w:hAnsi="Arial"/>
      <w:i/>
      <w:sz w:val="24"/>
      <w:lang w:val="es-MX"/>
    </w:rPr>
  </w:style>
  <w:style w:type="paragraph" w:styleId="Prrafodelista">
    <w:name w:val="List Paragraph"/>
    <w:basedOn w:val="Normal"/>
    <w:uiPriority w:val="34"/>
    <w:qFormat/>
    <w:rsid w:val="001A7AB6"/>
    <w:pPr>
      <w:ind w:left="720"/>
      <w:contextualSpacing/>
    </w:pPr>
  </w:style>
  <w:style w:type="paragraph" w:styleId="Sinespaciado">
    <w:name w:val="No Spacing"/>
    <w:uiPriority w:val="1"/>
    <w:qFormat/>
    <w:rsid w:val="004B2D1C"/>
    <w:rPr>
      <w:rFonts w:ascii="Calibri" w:eastAsia="Calibri" w:hAnsi="Calibri"/>
      <w:sz w:val="22"/>
      <w:szCs w:val="22"/>
      <w:lang w:eastAsia="en-US"/>
    </w:rPr>
  </w:style>
  <w:style w:type="character" w:customStyle="1" w:styleId="SangradetextonormalCar">
    <w:name w:val="Sangría de texto normal Car"/>
    <w:link w:val="Sangradetextonormal"/>
    <w:rsid w:val="004B2D1C"/>
    <w:rPr>
      <w:lang w:val="es-ES" w:eastAsia="es-ES"/>
    </w:rPr>
  </w:style>
  <w:style w:type="character" w:customStyle="1" w:styleId="EncabezadoCar">
    <w:name w:val="Encabezado Car"/>
    <w:link w:val="Encabezado"/>
    <w:rsid w:val="0050287E"/>
    <w:rPr>
      <w:lang w:val="es-ES" w:eastAsia="es-ES"/>
    </w:rPr>
  </w:style>
  <w:style w:type="character" w:customStyle="1" w:styleId="Ttulo7Car">
    <w:name w:val="Título 7 Car"/>
    <w:link w:val="Ttulo7"/>
    <w:semiHidden/>
    <w:rsid w:val="000D77B7"/>
    <w:rPr>
      <w:rFonts w:ascii="Calibri" w:eastAsia="Times New Roman" w:hAnsi="Calibri" w:cs="Times New Roman"/>
      <w:sz w:val="24"/>
      <w:szCs w:val="24"/>
      <w:lang w:val="es-ES" w:eastAsia="es-ES"/>
    </w:rPr>
  </w:style>
  <w:style w:type="paragraph" w:styleId="Subttulo">
    <w:name w:val="Subtitle"/>
    <w:basedOn w:val="Normal"/>
    <w:link w:val="SubttuloCar"/>
    <w:qFormat/>
    <w:rsid w:val="000D77B7"/>
    <w:pPr>
      <w:jc w:val="center"/>
    </w:pPr>
    <w:rPr>
      <w:rFonts w:ascii="Arial" w:hAnsi="Arial"/>
      <w:b/>
      <w:bCs/>
      <w:sz w:val="24"/>
      <w:szCs w:val="24"/>
    </w:rPr>
  </w:style>
  <w:style w:type="character" w:customStyle="1" w:styleId="SubttuloCar">
    <w:name w:val="Subtítulo Car"/>
    <w:link w:val="Subttulo"/>
    <w:rsid w:val="000D77B7"/>
    <w:rPr>
      <w:rFonts w:ascii="Arial" w:hAnsi="Arial" w:cs="Arial"/>
      <w:b/>
      <w:bCs/>
      <w:sz w:val="24"/>
      <w:szCs w:val="24"/>
      <w:lang w:val="es-ES" w:eastAsia="es-ES"/>
    </w:rPr>
  </w:style>
  <w:style w:type="paragraph" w:styleId="Textoindependiente3">
    <w:name w:val="Body Text 3"/>
    <w:basedOn w:val="Normal"/>
    <w:link w:val="Textoindependiente3Car"/>
    <w:rsid w:val="00236B38"/>
    <w:pPr>
      <w:spacing w:after="120"/>
    </w:pPr>
    <w:rPr>
      <w:sz w:val="16"/>
      <w:szCs w:val="16"/>
    </w:rPr>
  </w:style>
  <w:style w:type="character" w:customStyle="1" w:styleId="Textoindependiente3Car">
    <w:name w:val="Texto independiente 3 Car"/>
    <w:link w:val="Textoindependiente3"/>
    <w:rsid w:val="00236B38"/>
    <w:rPr>
      <w:sz w:val="16"/>
      <w:szCs w:val="16"/>
      <w:lang w:val="es-ES" w:eastAsia="es-ES"/>
    </w:rPr>
  </w:style>
  <w:style w:type="paragraph" w:customStyle="1" w:styleId="Default">
    <w:name w:val="Default"/>
    <w:rsid w:val="00236B38"/>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236B38"/>
    <w:pPr>
      <w:suppressAutoHyphens/>
      <w:spacing w:after="200" w:line="276" w:lineRule="auto"/>
      <w:ind w:left="708"/>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4832290">
      <w:bodyDiv w:val="1"/>
      <w:marLeft w:val="0"/>
      <w:marRight w:val="0"/>
      <w:marTop w:val="0"/>
      <w:marBottom w:val="0"/>
      <w:divBdr>
        <w:top w:val="none" w:sz="0" w:space="0" w:color="auto"/>
        <w:left w:val="none" w:sz="0" w:space="0" w:color="auto"/>
        <w:bottom w:val="none" w:sz="0" w:space="0" w:color="auto"/>
        <w:right w:val="none" w:sz="0" w:space="0" w:color="auto"/>
      </w:divBdr>
    </w:div>
    <w:div w:id="18878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5F13-BB90-4497-AA2F-2A367233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lanix1924</cp:lastModifiedBy>
  <cp:revision>3</cp:revision>
  <cp:lastPrinted>2016-01-13T21:47:00Z</cp:lastPrinted>
  <dcterms:created xsi:type="dcterms:W3CDTF">2016-05-19T17:24:00Z</dcterms:created>
  <dcterms:modified xsi:type="dcterms:W3CDTF">2016-05-23T16:32:00Z</dcterms:modified>
</cp:coreProperties>
</file>