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C0" w:rsidRPr="00200AD2" w:rsidRDefault="0075216E" w:rsidP="001C4BC0">
      <w:pPr>
        <w:jc w:val="center"/>
        <w:rPr>
          <w:rFonts w:ascii="Arial" w:hAnsi="Arial" w:cs="Arial"/>
          <w:b/>
          <w:color w:val="76923C"/>
          <w:sz w:val="16"/>
          <w:szCs w:val="16"/>
        </w:rPr>
      </w:pPr>
      <w:r>
        <w:rPr>
          <w:rFonts w:ascii="Arial" w:hAnsi="Arial" w:cs="Arial"/>
          <w:b/>
          <w:color w:val="76923C"/>
          <w:sz w:val="16"/>
          <w:szCs w:val="16"/>
          <w:lang w:val="es-MX"/>
        </w:rPr>
        <w:t>Decreto publicado</w:t>
      </w:r>
      <w:r w:rsidRPr="00200AD2">
        <w:rPr>
          <w:rFonts w:ascii="Arial" w:hAnsi="Arial" w:cs="Arial"/>
          <w:b/>
          <w:color w:val="76923C"/>
          <w:sz w:val="16"/>
          <w:szCs w:val="16"/>
        </w:rPr>
        <w:t xml:space="preserve"> </w:t>
      </w:r>
      <w:bookmarkStart w:id="0" w:name="_GoBack"/>
      <w:bookmarkEnd w:id="0"/>
      <w:r w:rsidR="001C4BC0" w:rsidRPr="00200AD2">
        <w:rPr>
          <w:rFonts w:ascii="Arial" w:hAnsi="Arial" w:cs="Arial"/>
          <w:b/>
          <w:color w:val="76923C"/>
          <w:sz w:val="16"/>
          <w:szCs w:val="16"/>
        </w:rPr>
        <w:t>en el POE 31-12-2015</w:t>
      </w:r>
    </w:p>
    <w:p w:rsidR="001C4BC0" w:rsidRDefault="001C4BC0" w:rsidP="001C4BC0">
      <w:pPr>
        <w:jc w:val="center"/>
        <w:rPr>
          <w:rFonts w:ascii="Arial" w:hAnsi="Arial" w:cs="Arial"/>
          <w:b/>
          <w:sz w:val="16"/>
          <w:szCs w:val="16"/>
        </w:rPr>
      </w:pPr>
    </w:p>
    <w:p w:rsidR="001C4BC0" w:rsidRDefault="001C4BC0" w:rsidP="001C4BC0">
      <w:pPr>
        <w:jc w:val="center"/>
        <w:rPr>
          <w:rFonts w:ascii="Arial" w:hAnsi="Arial" w:cs="Arial"/>
          <w:b/>
          <w:sz w:val="16"/>
          <w:szCs w:val="16"/>
        </w:rPr>
      </w:pPr>
      <w:r>
        <w:rPr>
          <w:rFonts w:ascii="Arial" w:hAnsi="Arial" w:cs="Arial"/>
          <w:b/>
          <w:sz w:val="16"/>
          <w:szCs w:val="16"/>
        </w:rPr>
        <w:t xml:space="preserve">TEXTO VIGENTE </w:t>
      </w:r>
    </w:p>
    <w:p w:rsidR="001C4BC0" w:rsidRDefault="001C4BC0" w:rsidP="001C4BC0">
      <w:pPr>
        <w:jc w:val="center"/>
        <w:rPr>
          <w:rFonts w:ascii="Arial" w:hAnsi="Arial" w:cs="Arial"/>
          <w:b/>
          <w:color w:val="FF0000"/>
          <w:sz w:val="16"/>
          <w:szCs w:val="16"/>
        </w:rPr>
      </w:pPr>
      <w:r>
        <w:rPr>
          <w:rFonts w:ascii="Arial" w:hAnsi="Arial" w:cs="Arial"/>
          <w:b/>
          <w:color w:val="FF0000"/>
          <w:sz w:val="16"/>
          <w:szCs w:val="16"/>
        </w:rPr>
        <w:t>Sin reformas</w:t>
      </w:r>
    </w:p>
    <w:p w:rsidR="00F6426D" w:rsidRPr="001C4BC0" w:rsidRDefault="00F6426D" w:rsidP="00C92FC1">
      <w:pPr>
        <w:pStyle w:val="Ttulo1"/>
        <w:jc w:val="center"/>
        <w:rPr>
          <w:rFonts w:ascii="Arial" w:hAnsi="Arial" w:cs="Arial"/>
          <w:b/>
          <w:color w:val="auto"/>
          <w:sz w:val="19"/>
          <w:szCs w:val="19"/>
          <w:lang w:val="es-ES"/>
        </w:rPr>
      </w:pPr>
    </w:p>
    <w:p w:rsidR="00C92FC1" w:rsidRPr="000B3496" w:rsidRDefault="00C92FC1" w:rsidP="00C92FC1">
      <w:pPr>
        <w:pStyle w:val="Ttulo1"/>
        <w:jc w:val="center"/>
        <w:rPr>
          <w:rFonts w:ascii="Arial" w:hAnsi="Arial" w:cs="Arial"/>
          <w:b/>
          <w:color w:val="auto"/>
          <w:sz w:val="19"/>
          <w:szCs w:val="19"/>
          <w:lang w:val="es-MX"/>
        </w:rPr>
      </w:pPr>
      <w:r w:rsidRPr="000B3496">
        <w:rPr>
          <w:rFonts w:ascii="Arial" w:hAnsi="Arial" w:cs="Arial"/>
          <w:b/>
          <w:color w:val="auto"/>
          <w:sz w:val="19"/>
          <w:szCs w:val="19"/>
          <w:lang w:val="es-MX"/>
        </w:rPr>
        <w:t>LEY DE INGRESOS DEL ESTADO DE OAXACA PARA EL EJERCICIO FISCAL 2016</w:t>
      </w:r>
    </w:p>
    <w:p w:rsidR="00C92FC1" w:rsidRPr="000B3496" w:rsidRDefault="00C92FC1" w:rsidP="00C92FC1">
      <w:pPr>
        <w:rPr>
          <w:sz w:val="19"/>
          <w:szCs w:val="19"/>
          <w:lang w:val="es-MX"/>
        </w:rPr>
      </w:pPr>
    </w:p>
    <w:p w:rsidR="00C92FC1" w:rsidRPr="000B3496" w:rsidRDefault="00C92FC1" w:rsidP="00C92FC1">
      <w:pPr>
        <w:pStyle w:val="Ttulo2"/>
        <w:ind w:left="851" w:right="-285" w:hanging="851"/>
        <w:jc w:val="center"/>
        <w:rPr>
          <w:rFonts w:ascii="Arial" w:hAnsi="Arial" w:cs="Arial"/>
          <w:b/>
          <w:color w:val="auto"/>
          <w:sz w:val="19"/>
          <w:szCs w:val="19"/>
          <w:lang w:val="es-MX"/>
        </w:rPr>
      </w:pPr>
      <w:r w:rsidRPr="000B3496">
        <w:rPr>
          <w:rFonts w:ascii="Arial" w:hAnsi="Arial" w:cs="Arial"/>
          <w:b/>
          <w:color w:val="auto"/>
          <w:sz w:val="19"/>
          <w:szCs w:val="19"/>
          <w:lang w:val="es-MX"/>
        </w:rPr>
        <w:t>Título Primero</w:t>
      </w:r>
    </w:p>
    <w:p w:rsidR="00C92FC1" w:rsidRPr="000B3496" w:rsidRDefault="00C92FC1" w:rsidP="00C92FC1">
      <w:pPr>
        <w:ind w:left="851" w:right="-285" w:hanging="851"/>
        <w:jc w:val="center"/>
        <w:rPr>
          <w:rFonts w:ascii="Arial" w:hAnsi="Arial" w:cs="Arial"/>
          <w:b/>
          <w:sz w:val="19"/>
          <w:szCs w:val="19"/>
          <w:lang w:val="es-MX"/>
        </w:rPr>
      </w:pPr>
      <w:r w:rsidRPr="000B3496">
        <w:rPr>
          <w:rFonts w:ascii="Arial" w:hAnsi="Arial" w:cs="Arial"/>
          <w:b/>
          <w:sz w:val="19"/>
          <w:szCs w:val="19"/>
          <w:lang w:val="es-MX"/>
        </w:rPr>
        <w:t>Disposiciones Generales</w:t>
      </w:r>
    </w:p>
    <w:p w:rsidR="00C92FC1" w:rsidRPr="000B3496" w:rsidRDefault="00C92FC1" w:rsidP="00C92FC1">
      <w:pPr>
        <w:ind w:right="-285"/>
        <w:jc w:val="center"/>
        <w:rPr>
          <w:rFonts w:ascii="Arial" w:hAnsi="Arial" w:cs="Arial"/>
          <w:b/>
          <w:sz w:val="19"/>
          <w:szCs w:val="19"/>
          <w:lang w:val="es-MX"/>
        </w:rPr>
      </w:pPr>
    </w:p>
    <w:p w:rsidR="00C92FC1" w:rsidRPr="000B3496" w:rsidRDefault="00C92FC1" w:rsidP="00C92FC1">
      <w:pPr>
        <w:contextualSpacing/>
        <w:jc w:val="both"/>
        <w:rPr>
          <w:rFonts w:ascii="Arial" w:hAnsi="Arial" w:cs="Arial"/>
          <w:sz w:val="19"/>
          <w:szCs w:val="19"/>
          <w:lang w:val="es-MX"/>
        </w:rPr>
      </w:pPr>
      <w:r w:rsidRPr="000B3496">
        <w:rPr>
          <w:rFonts w:ascii="Arial" w:hAnsi="Arial" w:cs="Arial"/>
          <w:b/>
          <w:sz w:val="19"/>
          <w:szCs w:val="19"/>
          <w:lang w:val="es-MX"/>
        </w:rPr>
        <w:t xml:space="preserve">Artículo 1. </w:t>
      </w:r>
      <w:r w:rsidRPr="000B3496">
        <w:rPr>
          <w:rFonts w:ascii="Arial" w:hAnsi="Arial" w:cs="Arial"/>
          <w:sz w:val="19"/>
          <w:szCs w:val="19"/>
          <w:lang w:val="es-MX"/>
        </w:rPr>
        <w:t>Para efectos de la presente Ley, se entenderá por:</w:t>
      </w:r>
    </w:p>
    <w:p w:rsidR="00C92FC1" w:rsidRPr="000B3496" w:rsidRDefault="00C92FC1" w:rsidP="00C92FC1">
      <w:pPr>
        <w:contextualSpacing/>
        <w:jc w:val="both"/>
        <w:rPr>
          <w:rFonts w:ascii="Arial" w:hAnsi="Arial" w:cs="Arial"/>
          <w:sz w:val="19"/>
          <w:szCs w:val="19"/>
          <w:lang w:val="es-MX"/>
        </w:rPr>
      </w:pPr>
    </w:p>
    <w:p w:rsidR="00C92FC1" w:rsidRPr="000B3496" w:rsidRDefault="00C92FC1" w:rsidP="00C92FC1">
      <w:pPr>
        <w:pStyle w:val="Prrafodelista"/>
        <w:numPr>
          <w:ilvl w:val="0"/>
          <w:numId w:val="7"/>
        </w:numPr>
        <w:tabs>
          <w:tab w:val="left" w:pos="1134"/>
        </w:tabs>
        <w:spacing w:after="200"/>
        <w:ind w:left="1134" w:hanging="1134"/>
        <w:contextualSpacing/>
        <w:jc w:val="both"/>
        <w:rPr>
          <w:rFonts w:ascii="Arial" w:hAnsi="Arial" w:cs="Arial"/>
          <w:sz w:val="19"/>
          <w:szCs w:val="19"/>
          <w:lang w:val="es-MX"/>
        </w:rPr>
      </w:pPr>
      <w:r w:rsidRPr="000B3496">
        <w:rPr>
          <w:rFonts w:ascii="Arial" w:hAnsi="Arial" w:cs="Arial"/>
          <w:sz w:val="19"/>
          <w:szCs w:val="19"/>
          <w:lang w:val="es-MX"/>
        </w:rPr>
        <w:t>Código: Código Fiscal para el Estado de Oaxaca;</w:t>
      </w:r>
    </w:p>
    <w:p w:rsidR="00C92FC1" w:rsidRPr="000B3496" w:rsidRDefault="00C92FC1" w:rsidP="00C92FC1">
      <w:pPr>
        <w:pStyle w:val="Prrafodelista"/>
        <w:tabs>
          <w:tab w:val="left" w:pos="1134"/>
        </w:tabs>
        <w:ind w:left="1134" w:hanging="1134"/>
        <w:jc w:val="both"/>
        <w:rPr>
          <w:rFonts w:ascii="Arial" w:hAnsi="Arial" w:cs="Arial"/>
          <w:sz w:val="19"/>
          <w:szCs w:val="19"/>
          <w:lang w:val="es-MX"/>
        </w:rPr>
      </w:pPr>
    </w:p>
    <w:p w:rsidR="00C92FC1" w:rsidRPr="000B3496" w:rsidRDefault="00C92FC1" w:rsidP="00C92FC1">
      <w:pPr>
        <w:pStyle w:val="Prrafodelista"/>
        <w:numPr>
          <w:ilvl w:val="0"/>
          <w:numId w:val="7"/>
        </w:numPr>
        <w:tabs>
          <w:tab w:val="left" w:pos="1134"/>
        </w:tabs>
        <w:spacing w:after="200"/>
        <w:ind w:left="1134" w:hanging="1134"/>
        <w:contextualSpacing/>
        <w:jc w:val="both"/>
        <w:rPr>
          <w:rFonts w:ascii="Arial" w:hAnsi="Arial" w:cs="Arial"/>
          <w:sz w:val="19"/>
          <w:szCs w:val="19"/>
          <w:lang w:val="es-MX"/>
        </w:rPr>
      </w:pPr>
      <w:r w:rsidRPr="000B3496">
        <w:rPr>
          <w:rFonts w:ascii="Arial" w:hAnsi="Arial" w:cs="Arial"/>
          <w:sz w:val="19"/>
          <w:szCs w:val="19"/>
          <w:lang w:val="es-MX"/>
        </w:rPr>
        <w:t>Congreso: Congreso del Estado;</w:t>
      </w:r>
    </w:p>
    <w:p w:rsidR="00C92FC1" w:rsidRPr="000B3496" w:rsidRDefault="00C92FC1" w:rsidP="00C92FC1">
      <w:pPr>
        <w:pStyle w:val="Prrafodelista"/>
        <w:tabs>
          <w:tab w:val="left" w:pos="1134"/>
        </w:tabs>
        <w:ind w:left="1134" w:hanging="1134"/>
        <w:jc w:val="both"/>
        <w:rPr>
          <w:rFonts w:ascii="Arial" w:hAnsi="Arial" w:cs="Arial"/>
          <w:sz w:val="19"/>
          <w:szCs w:val="19"/>
          <w:lang w:val="es-MX"/>
        </w:rPr>
      </w:pPr>
    </w:p>
    <w:p w:rsidR="00C92FC1" w:rsidRPr="00176C7F" w:rsidRDefault="00C92FC1" w:rsidP="00C92FC1">
      <w:pPr>
        <w:pStyle w:val="Prrafodelista"/>
        <w:numPr>
          <w:ilvl w:val="0"/>
          <w:numId w:val="7"/>
        </w:numPr>
        <w:tabs>
          <w:tab w:val="left" w:pos="1134"/>
        </w:tabs>
        <w:ind w:left="1134" w:hanging="1134"/>
        <w:contextualSpacing/>
        <w:jc w:val="both"/>
        <w:rPr>
          <w:rFonts w:ascii="Arial" w:hAnsi="Arial" w:cs="Arial"/>
          <w:sz w:val="19"/>
          <w:szCs w:val="19"/>
          <w:lang w:val="es-MX"/>
        </w:rPr>
      </w:pPr>
      <w:r w:rsidRPr="00176C7F">
        <w:rPr>
          <w:rFonts w:ascii="Arial" w:hAnsi="Arial" w:cs="Arial"/>
          <w:sz w:val="19"/>
          <w:szCs w:val="19"/>
        </w:rPr>
        <w:t xml:space="preserve">Dependencias: </w:t>
      </w:r>
      <w:r w:rsidRPr="00176C7F">
        <w:rPr>
          <w:rFonts w:ascii="Arial" w:hAnsi="Arial" w:cs="Arial"/>
          <w:bCs/>
          <w:sz w:val="19"/>
          <w:szCs w:val="19"/>
        </w:rPr>
        <w:t>Secretarías de despacho incluidas en ellas a los órganos administrati</w:t>
      </w:r>
      <w:r>
        <w:rPr>
          <w:rFonts w:ascii="Arial" w:hAnsi="Arial" w:cs="Arial"/>
          <w:bCs/>
          <w:sz w:val="19"/>
          <w:szCs w:val="19"/>
        </w:rPr>
        <w:t>vos desconcentrados</w:t>
      </w:r>
      <w:r w:rsidRPr="00176C7F">
        <w:rPr>
          <w:rFonts w:ascii="Arial" w:hAnsi="Arial" w:cs="Arial"/>
          <w:bCs/>
          <w:sz w:val="19"/>
          <w:szCs w:val="19"/>
        </w:rPr>
        <w:t>; Consejería Jurídica del Gobierno del Estado; Órganos Auxiliares que dependen directamente del Gobernador del Estado, y la Coordinación General del Comité Estatal de Planeación para el Desarrollo de Oaxaca;</w:t>
      </w:r>
    </w:p>
    <w:p w:rsidR="00C92FC1" w:rsidRPr="000B3496" w:rsidRDefault="00C92FC1" w:rsidP="00C92FC1">
      <w:pPr>
        <w:pStyle w:val="Prrafodelista"/>
        <w:tabs>
          <w:tab w:val="left" w:pos="1134"/>
        </w:tabs>
        <w:ind w:left="1134" w:hanging="1134"/>
        <w:rPr>
          <w:rFonts w:ascii="Arial" w:hAnsi="Arial" w:cs="Arial"/>
          <w:sz w:val="19"/>
          <w:szCs w:val="19"/>
          <w:lang w:val="es-MX"/>
        </w:rPr>
      </w:pPr>
    </w:p>
    <w:p w:rsidR="00C92FC1" w:rsidRPr="000B3496" w:rsidRDefault="00C92FC1" w:rsidP="00C92FC1">
      <w:pPr>
        <w:pStyle w:val="Prrafodelista"/>
        <w:numPr>
          <w:ilvl w:val="0"/>
          <w:numId w:val="7"/>
        </w:numPr>
        <w:tabs>
          <w:tab w:val="left" w:pos="1134"/>
        </w:tabs>
        <w:autoSpaceDE w:val="0"/>
        <w:autoSpaceDN w:val="0"/>
        <w:adjustRightInd w:val="0"/>
        <w:ind w:left="1134" w:hanging="1134"/>
        <w:contextualSpacing/>
        <w:jc w:val="both"/>
        <w:rPr>
          <w:rFonts w:ascii="Arial" w:hAnsi="Arial" w:cs="Arial"/>
          <w:sz w:val="19"/>
          <w:szCs w:val="19"/>
          <w:lang w:val="es-MX"/>
        </w:rPr>
      </w:pPr>
      <w:r w:rsidRPr="000B3496">
        <w:rPr>
          <w:rFonts w:ascii="Arial" w:hAnsi="Arial" w:cs="Arial"/>
          <w:sz w:val="19"/>
          <w:szCs w:val="19"/>
        </w:rPr>
        <w:t>Entes Públicos: A los Poderes Legislativo y Judicial, a los Órganos Autónomos por disposición constitucional y legal, así como a las Dependencias y Entidades de la Administración Pública y demás órganos que determinen las leyes y ejerzan recursos públicos</w:t>
      </w:r>
      <w:r w:rsidRPr="000B3496">
        <w:rPr>
          <w:rFonts w:ascii="Arial" w:hAnsi="Arial" w:cs="Arial"/>
          <w:sz w:val="19"/>
          <w:szCs w:val="19"/>
          <w:lang w:val="es-MX"/>
        </w:rPr>
        <w:t>;</w:t>
      </w:r>
    </w:p>
    <w:p w:rsidR="00C92FC1" w:rsidRPr="000B3496" w:rsidRDefault="00C92FC1" w:rsidP="00C92FC1">
      <w:pPr>
        <w:pStyle w:val="Prrafodelista"/>
        <w:tabs>
          <w:tab w:val="left" w:pos="1134"/>
        </w:tabs>
        <w:ind w:left="1134" w:hanging="1134"/>
        <w:jc w:val="both"/>
        <w:rPr>
          <w:rFonts w:ascii="Arial" w:hAnsi="Arial" w:cs="Arial"/>
          <w:sz w:val="19"/>
          <w:szCs w:val="19"/>
          <w:lang w:val="es-MX"/>
        </w:rPr>
      </w:pPr>
    </w:p>
    <w:p w:rsidR="00C92FC1" w:rsidRPr="000B3496" w:rsidRDefault="00C92FC1" w:rsidP="00C92FC1">
      <w:pPr>
        <w:pStyle w:val="Prrafodelista"/>
        <w:numPr>
          <w:ilvl w:val="0"/>
          <w:numId w:val="7"/>
        </w:numPr>
        <w:tabs>
          <w:tab w:val="left" w:pos="1134"/>
        </w:tabs>
        <w:spacing w:after="200"/>
        <w:ind w:left="1134" w:hanging="1134"/>
        <w:contextualSpacing/>
        <w:jc w:val="both"/>
        <w:rPr>
          <w:rFonts w:ascii="Arial" w:hAnsi="Arial" w:cs="Arial"/>
          <w:sz w:val="19"/>
          <w:szCs w:val="19"/>
          <w:lang w:val="es-MX"/>
        </w:rPr>
      </w:pPr>
      <w:r w:rsidRPr="000B3496">
        <w:rPr>
          <w:rFonts w:ascii="Arial" w:hAnsi="Arial" w:cs="Arial"/>
          <w:sz w:val="19"/>
          <w:szCs w:val="19"/>
          <w:lang w:val="es-MX"/>
        </w:rPr>
        <w:t xml:space="preserve">Entidades: </w:t>
      </w:r>
      <w:r w:rsidRPr="000B3496">
        <w:rPr>
          <w:rFonts w:ascii="Arial" w:hAnsi="Arial" w:cs="Arial"/>
          <w:sz w:val="19"/>
          <w:szCs w:val="19"/>
        </w:rPr>
        <w:t>Los Organismos Descentralizados, Empresas de Participación Estatal, Fideicomisos Públicos y Órganos Auxiliares de Colaboración de conformidad con la Ley de Entidades Paraestatales del Estado de Oaxaca</w:t>
      </w:r>
      <w:r w:rsidRPr="000B3496">
        <w:rPr>
          <w:rFonts w:ascii="Arial" w:hAnsi="Arial" w:cs="Arial"/>
          <w:sz w:val="19"/>
          <w:szCs w:val="19"/>
          <w:lang w:val="es-MX"/>
        </w:rPr>
        <w:t>;</w:t>
      </w:r>
    </w:p>
    <w:p w:rsidR="00C92FC1" w:rsidRPr="000B3496" w:rsidRDefault="00C92FC1" w:rsidP="00C92FC1">
      <w:pPr>
        <w:pStyle w:val="Prrafodelista"/>
        <w:tabs>
          <w:tab w:val="left" w:pos="1134"/>
        </w:tabs>
        <w:ind w:left="1134" w:hanging="1134"/>
        <w:jc w:val="both"/>
        <w:rPr>
          <w:rFonts w:ascii="Arial" w:hAnsi="Arial" w:cs="Arial"/>
          <w:sz w:val="19"/>
          <w:szCs w:val="19"/>
          <w:lang w:val="es-MX"/>
        </w:rPr>
      </w:pPr>
    </w:p>
    <w:p w:rsidR="00C92FC1" w:rsidRPr="000B3496" w:rsidRDefault="00C92FC1" w:rsidP="00C92FC1">
      <w:pPr>
        <w:pStyle w:val="Prrafodelista"/>
        <w:numPr>
          <w:ilvl w:val="0"/>
          <w:numId w:val="7"/>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t>Ley: Ley de Ingresos del Estado de Oaxaca para el Ejercicio Fiscal 2016;</w:t>
      </w:r>
    </w:p>
    <w:p w:rsidR="00C92FC1" w:rsidRPr="000B3496" w:rsidRDefault="00C92FC1" w:rsidP="00C92FC1">
      <w:pPr>
        <w:pStyle w:val="Prrafodelista"/>
        <w:tabs>
          <w:tab w:val="left" w:pos="1134"/>
        </w:tabs>
        <w:ind w:left="1134" w:hanging="1134"/>
        <w:jc w:val="both"/>
        <w:rPr>
          <w:rFonts w:ascii="Arial" w:hAnsi="Arial" w:cs="Arial"/>
          <w:sz w:val="19"/>
          <w:szCs w:val="19"/>
          <w:lang w:val="es-MX"/>
        </w:rPr>
      </w:pPr>
    </w:p>
    <w:p w:rsidR="00C92FC1" w:rsidRPr="000B3496" w:rsidRDefault="00C92FC1" w:rsidP="00C92FC1">
      <w:pPr>
        <w:pStyle w:val="Prrafodelista"/>
        <w:numPr>
          <w:ilvl w:val="0"/>
          <w:numId w:val="7"/>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t>Ley Estatal: Ley Estatal de Presupuesto y Responsabilidad Hacendaría;</w:t>
      </w:r>
    </w:p>
    <w:p w:rsidR="00C92FC1" w:rsidRPr="000B3496" w:rsidRDefault="00C92FC1" w:rsidP="00C92FC1">
      <w:pPr>
        <w:tabs>
          <w:tab w:val="left" w:pos="1134"/>
        </w:tabs>
        <w:ind w:left="1134" w:hanging="1134"/>
        <w:jc w:val="both"/>
        <w:rPr>
          <w:rFonts w:ascii="Arial" w:hAnsi="Arial" w:cs="Arial"/>
          <w:sz w:val="19"/>
          <w:szCs w:val="19"/>
          <w:lang w:val="es-MX"/>
        </w:rPr>
      </w:pPr>
    </w:p>
    <w:p w:rsidR="00C92FC1" w:rsidRPr="000B3496" w:rsidRDefault="00C92FC1" w:rsidP="00C92FC1">
      <w:pPr>
        <w:pStyle w:val="Prrafodelista"/>
        <w:numPr>
          <w:ilvl w:val="0"/>
          <w:numId w:val="7"/>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t>Ley de Fiscalización: Ley de Fiscalización Superior para el Estado de Oaxaca;</w:t>
      </w:r>
    </w:p>
    <w:p w:rsidR="00C92FC1" w:rsidRPr="000B3496" w:rsidRDefault="00C92FC1" w:rsidP="00C92FC1">
      <w:pPr>
        <w:tabs>
          <w:tab w:val="left" w:pos="1134"/>
        </w:tabs>
        <w:ind w:left="1134" w:hanging="1134"/>
        <w:jc w:val="both"/>
        <w:rPr>
          <w:rFonts w:ascii="Arial" w:hAnsi="Arial" w:cs="Arial"/>
          <w:sz w:val="19"/>
          <w:szCs w:val="19"/>
          <w:lang w:val="es-MX"/>
        </w:rPr>
      </w:pPr>
    </w:p>
    <w:p w:rsidR="00C92FC1" w:rsidRPr="000B3496" w:rsidRDefault="00C92FC1" w:rsidP="00C92FC1">
      <w:pPr>
        <w:pStyle w:val="Prrafodelista"/>
        <w:numPr>
          <w:ilvl w:val="0"/>
          <w:numId w:val="7"/>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t>Ley de Responsabilidades: Ley de Responsabilidades de los Servidores Públicos del Estado y Municipios de Oaxaca;</w:t>
      </w:r>
    </w:p>
    <w:p w:rsidR="00C92FC1" w:rsidRPr="000B3496" w:rsidRDefault="00C92FC1" w:rsidP="00C92FC1">
      <w:pPr>
        <w:tabs>
          <w:tab w:val="left" w:pos="1134"/>
        </w:tabs>
        <w:ind w:left="1134" w:hanging="1134"/>
        <w:jc w:val="both"/>
        <w:rPr>
          <w:rFonts w:ascii="Arial" w:hAnsi="Arial" w:cs="Arial"/>
          <w:sz w:val="19"/>
          <w:szCs w:val="19"/>
          <w:lang w:val="es-MX"/>
        </w:rPr>
      </w:pPr>
    </w:p>
    <w:p w:rsidR="00C92FC1" w:rsidRPr="000B3496" w:rsidRDefault="00C92FC1" w:rsidP="00C92FC1">
      <w:pPr>
        <w:pStyle w:val="Prrafodelista"/>
        <w:numPr>
          <w:ilvl w:val="0"/>
          <w:numId w:val="7"/>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lastRenderedPageBreak/>
        <w:t>Ley General: Ley General de Contabilidad Gubernamental, y</w:t>
      </w:r>
    </w:p>
    <w:p w:rsidR="00C92FC1" w:rsidRPr="000B3496" w:rsidRDefault="00C92FC1" w:rsidP="00C92FC1">
      <w:pPr>
        <w:tabs>
          <w:tab w:val="left" w:pos="1134"/>
        </w:tabs>
        <w:ind w:left="1134" w:hanging="1134"/>
        <w:jc w:val="both"/>
        <w:rPr>
          <w:rFonts w:ascii="Arial" w:hAnsi="Arial" w:cs="Arial"/>
          <w:sz w:val="19"/>
          <w:szCs w:val="19"/>
          <w:lang w:val="es-MX"/>
        </w:rPr>
      </w:pPr>
    </w:p>
    <w:p w:rsidR="00C92FC1" w:rsidRPr="000B3496" w:rsidRDefault="00C92FC1" w:rsidP="00C92FC1">
      <w:pPr>
        <w:pStyle w:val="Prrafodelista"/>
        <w:numPr>
          <w:ilvl w:val="0"/>
          <w:numId w:val="7"/>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t>Secretaría: Secretaría de Finanzas del Poder Ejecutivo del Estado.</w:t>
      </w:r>
    </w:p>
    <w:p w:rsidR="00C92FC1" w:rsidRPr="000B3496" w:rsidRDefault="00C92FC1" w:rsidP="00C92FC1">
      <w:pPr>
        <w:pStyle w:val="Ttulo2"/>
        <w:tabs>
          <w:tab w:val="left" w:pos="1134"/>
        </w:tabs>
        <w:ind w:left="1134" w:right="-285" w:hanging="1134"/>
        <w:jc w:val="both"/>
        <w:rPr>
          <w:rFonts w:ascii="Arial" w:hAnsi="Arial" w:cs="Arial"/>
          <w:b/>
          <w:color w:val="auto"/>
          <w:sz w:val="19"/>
          <w:szCs w:val="19"/>
          <w:lang w:val="es-MX"/>
        </w:rPr>
      </w:pPr>
    </w:p>
    <w:p w:rsidR="00C92FC1" w:rsidRPr="00176C7F" w:rsidRDefault="00C92FC1" w:rsidP="00C92FC1">
      <w:pPr>
        <w:contextualSpacing/>
        <w:jc w:val="both"/>
        <w:rPr>
          <w:rFonts w:ascii="Arial" w:hAnsi="Arial" w:cs="Arial"/>
          <w:sz w:val="19"/>
          <w:szCs w:val="19"/>
        </w:rPr>
      </w:pPr>
      <w:r w:rsidRPr="00176C7F">
        <w:rPr>
          <w:rFonts w:ascii="Arial" w:hAnsi="Arial" w:cs="Arial"/>
          <w:b/>
          <w:sz w:val="19"/>
          <w:szCs w:val="19"/>
        </w:rPr>
        <w:t xml:space="preserve">Artículo 2. </w:t>
      </w:r>
      <w:r w:rsidRPr="00176C7F">
        <w:rPr>
          <w:rFonts w:ascii="Arial" w:hAnsi="Arial" w:cs="Arial"/>
          <w:sz w:val="19"/>
          <w:szCs w:val="19"/>
        </w:rPr>
        <w:t xml:space="preserve">Es competencia exclusiva de la </w:t>
      </w:r>
      <w:r w:rsidRPr="00176C7F">
        <w:rPr>
          <w:rFonts w:ascii="Arial" w:hAnsi="Arial" w:cs="Arial"/>
          <w:bCs/>
          <w:sz w:val="19"/>
          <w:szCs w:val="19"/>
        </w:rPr>
        <w:t>Secretaría</w:t>
      </w:r>
      <w:r w:rsidRPr="00176C7F">
        <w:rPr>
          <w:rFonts w:ascii="Arial" w:hAnsi="Arial" w:cs="Arial"/>
          <w:sz w:val="19"/>
          <w:szCs w:val="19"/>
        </w:rPr>
        <w:t xml:space="preserve"> la recaudación y administración de todos los ingresos establecidos legalmente que perciba el Estado, cualquiera que sea su forma o naturaleza, aun cuando se destinen a un fin específico. </w:t>
      </w:r>
    </w:p>
    <w:p w:rsidR="00C92FC1" w:rsidRPr="00176C7F" w:rsidRDefault="00C92FC1" w:rsidP="00C92FC1">
      <w:pPr>
        <w:contextualSpacing/>
        <w:jc w:val="both"/>
        <w:rPr>
          <w:rFonts w:ascii="Arial" w:hAnsi="Arial" w:cs="Arial"/>
          <w:sz w:val="19"/>
          <w:szCs w:val="19"/>
        </w:rPr>
      </w:pPr>
    </w:p>
    <w:p w:rsidR="00C92FC1" w:rsidRPr="00176C7F" w:rsidRDefault="00C92FC1" w:rsidP="00C92FC1">
      <w:pPr>
        <w:contextualSpacing/>
        <w:jc w:val="both"/>
        <w:rPr>
          <w:rFonts w:ascii="Arial" w:hAnsi="Arial" w:cs="Arial"/>
          <w:sz w:val="19"/>
          <w:szCs w:val="19"/>
        </w:rPr>
      </w:pPr>
      <w:r w:rsidRPr="00176C7F">
        <w:rPr>
          <w:rFonts w:ascii="Arial" w:hAnsi="Arial" w:cs="Arial"/>
          <w:sz w:val="19"/>
          <w:szCs w:val="19"/>
        </w:rPr>
        <w:t xml:space="preserve">Para tal efecto la </w:t>
      </w:r>
      <w:r w:rsidRPr="00176C7F">
        <w:rPr>
          <w:rFonts w:ascii="Arial" w:hAnsi="Arial" w:cs="Arial"/>
          <w:bCs/>
          <w:sz w:val="19"/>
          <w:szCs w:val="19"/>
        </w:rPr>
        <w:t>Secretaría</w:t>
      </w:r>
      <w:r w:rsidRPr="00176C7F">
        <w:rPr>
          <w:rFonts w:ascii="Arial" w:hAnsi="Arial" w:cs="Arial"/>
          <w:sz w:val="19"/>
          <w:szCs w:val="19"/>
        </w:rPr>
        <w:t xml:space="preserve"> deberá identificar cada uno de los ingresos en cuentas bancarias productivas específicas, en las cuales se depositaran los recursos estatales y federales transferidos por cualquier concepto, durante el ejercicio fiscal 2016.</w:t>
      </w:r>
    </w:p>
    <w:p w:rsidR="00C92FC1" w:rsidRPr="00176C7F" w:rsidRDefault="00C92FC1" w:rsidP="00C92FC1">
      <w:pPr>
        <w:contextualSpacing/>
        <w:jc w:val="both"/>
        <w:rPr>
          <w:rFonts w:ascii="Arial" w:hAnsi="Arial" w:cs="Arial"/>
          <w:b/>
          <w:bCs/>
          <w:sz w:val="19"/>
          <w:szCs w:val="19"/>
        </w:rPr>
      </w:pPr>
    </w:p>
    <w:p w:rsidR="00C92FC1" w:rsidRPr="00176C7F" w:rsidRDefault="00C92FC1" w:rsidP="00C92FC1">
      <w:pPr>
        <w:contextualSpacing/>
        <w:jc w:val="both"/>
        <w:rPr>
          <w:rFonts w:ascii="Arial" w:hAnsi="Arial" w:cs="Arial"/>
          <w:sz w:val="19"/>
          <w:szCs w:val="19"/>
        </w:rPr>
      </w:pPr>
      <w:r w:rsidRPr="00176C7F">
        <w:rPr>
          <w:rFonts w:ascii="Arial" w:hAnsi="Arial" w:cs="Arial"/>
          <w:b/>
          <w:sz w:val="19"/>
          <w:szCs w:val="19"/>
        </w:rPr>
        <w:t xml:space="preserve">Artículo 3. </w:t>
      </w:r>
      <w:r w:rsidRPr="00176C7F">
        <w:rPr>
          <w:rFonts w:ascii="Arial" w:hAnsi="Arial" w:cs="Arial"/>
          <w:sz w:val="19"/>
          <w:szCs w:val="19"/>
        </w:rPr>
        <w:t>Los ingresos que se recauden por parte de las Dependencias y Entidades, por los diversos conceptos que establece esta Ley deberán transferirse a la Secretaría dentro de los 10 días hábiles siguientes al de su recepción y deberán registrarse, cualquiera que sea su naturaleza, en la contabilidad de la Secretaría, así como reflejarse en los informes a que alude la Ley Estatal y Ley de Fiscalización.</w:t>
      </w:r>
    </w:p>
    <w:p w:rsidR="00C92FC1" w:rsidRPr="00176C7F" w:rsidRDefault="00C92FC1" w:rsidP="00C92FC1">
      <w:pPr>
        <w:contextualSpacing/>
        <w:jc w:val="both"/>
        <w:rPr>
          <w:rFonts w:ascii="Arial" w:hAnsi="Arial" w:cs="Arial"/>
          <w:sz w:val="19"/>
          <w:szCs w:val="19"/>
        </w:rPr>
      </w:pPr>
    </w:p>
    <w:p w:rsidR="00C92FC1" w:rsidRPr="00176C7F" w:rsidRDefault="00C92FC1" w:rsidP="00C92FC1">
      <w:pPr>
        <w:contextualSpacing/>
        <w:jc w:val="both"/>
        <w:rPr>
          <w:rFonts w:ascii="Arial" w:hAnsi="Arial" w:cs="Arial"/>
          <w:sz w:val="19"/>
          <w:szCs w:val="19"/>
        </w:rPr>
      </w:pPr>
      <w:r w:rsidRPr="00176C7F">
        <w:rPr>
          <w:rFonts w:ascii="Arial" w:hAnsi="Arial" w:cs="Arial"/>
          <w:sz w:val="19"/>
          <w:szCs w:val="19"/>
        </w:rPr>
        <w:t>También se concentrarán en la Secretaría, en el plazo señalado en el párrafo anterior, los derechos por el uso, goce o aprovechamiento de bienes de dominio público y los derivados de la prestación de servicios públicos a cargo de los Entes Públicos, así como los ingresos que se obtengan por la suscripción de convenios, subsidios, acuerdos, donativos, reintegros y cualquier otro bien financiero o material que reciban por cualquier otro título no considerado en los anteriores.</w:t>
      </w:r>
    </w:p>
    <w:p w:rsidR="00C92FC1" w:rsidRPr="00176C7F" w:rsidRDefault="00C92FC1" w:rsidP="00C92FC1">
      <w:pPr>
        <w:contextualSpacing/>
        <w:jc w:val="both"/>
        <w:rPr>
          <w:rFonts w:ascii="Arial" w:hAnsi="Arial" w:cs="Arial"/>
          <w:sz w:val="19"/>
          <w:szCs w:val="19"/>
        </w:rPr>
      </w:pPr>
    </w:p>
    <w:p w:rsidR="00C92FC1" w:rsidRPr="00176C7F" w:rsidRDefault="00C92FC1" w:rsidP="00C92FC1">
      <w:pPr>
        <w:contextualSpacing/>
        <w:jc w:val="both"/>
        <w:rPr>
          <w:rFonts w:ascii="Arial" w:hAnsi="Arial" w:cs="Arial"/>
          <w:sz w:val="19"/>
          <w:szCs w:val="19"/>
        </w:rPr>
      </w:pPr>
      <w:r w:rsidRPr="00176C7F">
        <w:rPr>
          <w:rFonts w:ascii="Arial" w:hAnsi="Arial" w:cs="Arial"/>
          <w:sz w:val="19"/>
          <w:szCs w:val="19"/>
        </w:rPr>
        <w:t>Por lo que estarán obligadas a informar a quienes deban efectuar pago, transferencias o ministración por cualquiera de los conceptos previstos en el artículo 7 de la presente Ley, que éste deberá realizarse ante la Secretaría.</w:t>
      </w:r>
    </w:p>
    <w:p w:rsidR="00C92FC1" w:rsidRPr="00176C7F" w:rsidRDefault="00C92FC1" w:rsidP="00C92FC1">
      <w:pPr>
        <w:ind w:right="-285"/>
        <w:contextualSpacing/>
        <w:jc w:val="both"/>
        <w:rPr>
          <w:rFonts w:ascii="Arial" w:hAnsi="Arial" w:cs="Arial"/>
          <w:sz w:val="19"/>
          <w:szCs w:val="19"/>
        </w:rPr>
      </w:pPr>
    </w:p>
    <w:p w:rsidR="00C92FC1" w:rsidRPr="00176C7F" w:rsidRDefault="00C92FC1" w:rsidP="00C92FC1">
      <w:pPr>
        <w:contextualSpacing/>
        <w:jc w:val="both"/>
        <w:rPr>
          <w:rFonts w:ascii="Arial" w:hAnsi="Arial" w:cs="Arial"/>
          <w:sz w:val="19"/>
          <w:szCs w:val="19"/>
        </w:rPr>
      </w:pPr>
      <w:r w:rsidRPr="00176C7F">
        <w:rPr>
          <w:rFonts w:ascii="Arial" w:hAnsi="Arial" w:cs="Arial"/>
          <w:sz w:val="19"/>
          <w:szCs w:val="19"/>
        </w:rPr>
        <w:t xml:space="preserve">El incumplimiento en la entrega o transferencia oportuna a que se refieren los párrafos anteriores, generará para los Servidores Públicos, Titulares, Jefes de la Unidad Administrativa o su equivalente u operativo de las Dependencias y Entidades del Poder Ejecutivo la obligación de pagar cargas financieras por concepto de indemnización a la Hacienda Pública Estatal. </w:t>
      </w:r>
    </w:p>
    <w:p w:rsidR="00C92FC1" w:rsidRPr="00176C7F" w:rsidRDefault="00C92FC1" w:rsidP="00C92FC1">
      <w:pPr>
        <w:contextualSpacing/>
        <w:jc w:val="both"/>
        <w:rPr>
          <w:rFonts w:ascii="Arial" w:hAnsi="Arial" w:cs="Arial"/>
          <w:sz w:val="19"/>
          <w:szCs w:val="19"/>
        </w:rPr>
      </w:pPr>
    </w:p>
    <w:p w:rsidR="00C92FC1" w:rsidRPr="00176C7F" w:rsidRDefault="00C92FC1" w:rsidP="00C92FC1">
      <w:pPr>
        <w:contextualSpacing/>
        <w:jc w:val="both"/>
        <w:rPr>
          <w:rFonts w:ascii="Arial" w:hAnsi="Arial" w:cs="Arial"/>
          <w:sz w:val="19"/>
          <w:szCs w:val="19"/>
        </w:rPr>
      </w:pPr>
      <w:r w:rsidRPr="003F1C47">
        <w:rPr>
          <w:rFonts w:ascii="Arial" w:hAnsi="Arial" w:cs="Arial"/>
          <w:sz w:val="19"/>
          <w:szCs w:val="19"/>
        </w:rPr>
        <w:t>La tasa anual aplicable a dichas cargas financieras será 1.5 veces la que resulte de promediar la Tasa Ponderada de</w:t>
      </w:r>
      <w:r w:rsidRPr="003F1C47">
        <w:rPr>
          <w:rFonts w:ascii="Arial" w:hAnsi="Arial" w:cs="Arial"/>
          <w:b/>
          <w:sz w:val="19"/>
          <w:szCs w:val="19"/>
        </w:rPr>
        <w:t xml:space="preserve"> </w:t>
      </w:r>
      <w:r w:rsidRPr="003F1C47">
        <w:rPr>
          <w:rFonts w:ascii="Arial" w:hAnsi="Arial" w:cs="Arial"/>
          <w:sz w:val="19"/>
          <w:szCs w:val="19"/>
        </w:rPr>
        <w:t>Fondeo Bancario dada a conocer diariamente por el Banco de México en su página de Internet, durante el periodo que dure la falta de concentración. En el caso de que por cualquier motivo se deje de publicar la mencionada tasa, se utilizará la tasa de interés que el Banco de México dé a conocer en sustitución de la misma.</w:t>
      </w:r>
    </w:p>
    <w:p w:rsidR="00C92FC1" w:rsidRPr="00176C7F" w:rsidRDefault="00C92FC1" w:rsidP="00C92FC1">
      <w:pPr>
        <w:contextualSpacing/>
        <w:jc w:val="both"/>
        <w:rPr>
          <w:rFonts w:ascii="Arial" w:hAnsi="Arial" w:cs="Arial"/>
          <w:b/>
          <w:sz w:val="19"/>
          <w:szCs w:val="19"/>
          <w:highlight w:val="yellow"/>
        </w:rPr>
      </w:pPr>
    </w:p>
    <w:p w:rsidR="00C92FC1" w:rsidRDefault="00C92FC1" w:rsidP="00C92FC1">
      <w:pPr>
        <w:contextualSpacing/>
        <w:jc w:val="both"/>
        <w:rPr>
          <w:rFonts w:ascii="Arial" w:hAnsi="Arial" w:cs="Arial"/>
          <w:sz w:val="19"/>
          <w:szCs w:val="19"/>
        </w:rPr>
      </w:pPr>
      <w:r w:rsidRPr="00176C7F">
        <w:rPr>
          <w:rFonts w:ascii="Arial" w:hAnsi="Arial" w:cs="Arial"/>
          <w:sz w:val="19"/>
          <w:szCs w:val="19"/>
        </w:rPr>
        <w:t>El monto de las cargas financieras se determinará dividiendo la tasa anual a que se refiere el párrafo anterior entre 360 y multiplicando por el número de días transcurridos desde la fecha en que debió realizarse la concentración y hasta el día en que la misma se efectúe. El resultado obtenido se multiplicará por el importe no concentrado oportunamente.</w:t>
      </w:r>
    </w:p>
    <w:p w:rsidR="00C92FC1" w:rsidRPr="00176C7F" w:rsidRDefault="00C92FC1" w:rsidP="00C92FC1">
      <w:pPr>
        <w:contextualSpacing/>
        <w:jc w:val="both"/>
        <w:rPr>
          <w:rFonts w:ascii="Arial" w:hAnsi="Arial" w:cs="Arial"/>
          <w:sz w:val="19"/>
          <w:szCs w:val="19"/>
        </w:rPr>
      </w:pPr>
    </w:p>
    <w:p w:rsidR="00C92FC1" w:rsidRPr="00176C7F" w:rsidRDefault="00C92FC1" w:rsidP="00C92FC1">
      <w:pPr>
        <w:pStyle w:val="Default"/>
        <w:jc w:val="both"/>
        <w:rPr>
          <w:color w:val="auto"/>
          <w:sz w:val="19"/>
          <w:szCs w:val="19"/>
        </w:rPr>
      </w:pPr>
      <w:r w:rsidRPr="00176C7F">
        <w:rPr>
          <w:color w:val="auto"/>
          <w:sz w:val="19"/>
          <w:szCs w:val="19"/>
        </w:rPr>
        <w:t>Los Poderes Legislativo y Judicial, los Órganos Autónomos por disposición constitucional, registrarán los ingresos que obtengan por cualquier concepto en el rubro correspondiente de esta Ley, y deberán conservar a disposición de los Órganos Fiscalizadores Estatales o Federales, la documentación comprobatoria de dichos ingresos.</w:t>
      </w:r>
    </w:p>
    <w:p w:rsidR="00C92FC1" w:rsidRPr="00176C7F" w:rsidRDefault="00C92FC1" w:rsidP="00C92FC1">
      <w:pPr>
        <w:autoSpaceDE w:val="0"/>
        <w:adjustRightInd w:val="0"/>
        <w:ind w:right="49"/>
        <w:jc w:val="both"/>
        <w:rPr>
          <w:rFonts w:ascii="Arial" w:hAnsi="Arial" w:cs="Arial"/>
          <w:b/>
          <w:bCs/>
          <w:sz w:val="19"/>
          <w:szCs w:val="19"/>
        </w:rPr>
      </w:pPr>
    </w:p>
    <w:p w:rsidR="00C92FC1" w:rsidRPr="00176C7F" w:rsidRDefault="00C92FC1" w:rsidP="00C92FC1">
      <w:pPr>
        <w:pStyle w:val="Default"/>
        <w:framePr w:hSpace="141" w:wrap="around" w:vAnchor="text" w:hAnchor="text" w:x="-34" w:y="1"/>
        <w:suppressOverlap/>
        <w:jc w:val="both"/>
        <w:rPr>
          <w:color w:val="auto"/>
          <w:sz w:val="19"/>
          <w:szCs w:val="19"/>
        </w:rPr>
      </w:pPr>
      <w:r w:rsidRPr="00176C7F">
        <w:rPr>
          <w:color w:val="auto"/>
          <w:sz w:val="19"/>
          <w:szCs w:val="19"/>
        </w:rPr>
        <w:t>Para los efectos del registro de los ingresos a que se refiere el párrafo anterior, se deberá presentar a la Secretaría los informes avalados por el órgano interno de control o de la comisión respectiva, según sea el caso, especificando los importes del impuesto al valor agregado que hayan trasladado por los actos o las actividades que dieron lugar a la obtención de los ingresos.</w:t>
      </w:r>
    </w:p>
    <w:p w:rsidR="00C92FC1" w:rsidRPr="00176C7F" w:rsidRDefault="00C92FC1" w:rsidP="00C92FC1">
      <w:pPr>
        <w:framePr w:hSpace="141" w:wrap="around" w:vAnchor="text" w:hAnchor="text" w:x="-34" w:y="1"/>
        <w:contextualSpacing/>
        <w:suppressOverlap/>
        <w:jc w:val="both"/>
        <w:rPr>
          <w:rFonts w:ascii="Arial" w:hAnsi="Arial" w:cs="Arial"/>
          <w:sz w:val="19"/>
          <w:szCs w:val="19"/>
        </w:rPr>
      </w:pPr>
    </w:p>
    <w:p w:rsidR="00C92FC1" w:rsidRPr="00176C7F" w:rsidRDefault="00C92FC1" w:rsidP="00C92FC1">
      <w:pPr>
        <w:framePr w:hSpace="141" w:wrap="around" w:vAnchor="text" w:hAnchor="text" w:x="-34" w:y="1"/>
        <w:contextualSpacing/>
        <w:suppressOverlap/>
        <w:jc w:val="both"/>
        <w:rPr>
          <w:rFonts w:ascii="Arial" w:hAnsi="Arial" w:cs="Arial"/>
          <w:b/>
          <w:sz w:val="19"/>
          <w:szCs w:val="19"/>
        </w:rPr>
      </w:pPr>
      <w:r w:rsidRPr="00176C7F">
        <w:rPr>
          <w:rFonts w:ascii="Arial" w:hAnsi="Arial" w:cs="Arial"/>
          <w:sz w:val="19"/>
          <w:szCs w:val="19"/>
        </w:rPr>
        <w:t>Las contribuciones, productos o aprovechamientos a los que las leyes de carácter no fiscal otorguen una naturaleza distinta a la establecida en las leyes fiscales, tendrán la naturaleza establecida en éstas. Se derogan las disposiciones que se opongan a lo previsto en este artículo, en su parte conducente</w:t>
      </w:r>
      <w:r w:rsidRPr="00176C7F">
        <w:rPr>
          <w:rFonts w:ascii="Arial" w:hAnsi="Arial" w:cs="Arial"/>
          <w:b/>
          <w:sz w:val="19"/>
          <w:szCs w:val="19"/>
        </w:rPr>
        <w:t xml:space="preserve">. </w:t>
      </w:r>
    </w:p>
    <w:p w:rsidR="00C92FC1" w:rsidRPr="00176C7F" w:rsidRDefault="00C92FC1" w:rsidP="00C92FC1">
      <w:pPr>
        <w:framePr w:hSpace="141" w:wrap="around" w:vAnchor="text" w:hAnchor="text" w:x="-34" w:y="1"/>
        <w:ind w:right="-285"/>
        <w:contextualSpacing/>
        <w:suppressOverlap/>
        <w:jc w:val="both"/>
        <w:rPr>
          <w:rFonts w:ascii="Arial" w:hAnsi="Arial" w:cs="Arial"/>
          <w:sz w:val="19"/>
          <w:szCs w:val="19"/>
        </w:rPr>
      </w:pPr>
    </w:p>
    <w:p w:rsidR="00C92FC1" w:rsidRPr="00176C7F" w:rsidRDefault="00C92FC1" w:rsidP="00C92FC1">
      <w:pPr>
        <w:autoSpaceDE w:val="0"/>
        <w:adjustRightInd w:val="0"/>
        <w:ind w:right="49"/>
        <w:jc w:val="both"/>
        <w:rPr>
          <w:rFonts w:ascii="Arial" w:hAnsi="Arial" w:cs="Arial"/>
          <w:sz w:val="19"/>
          <w:szCs w:val="19"/>
        </w:rPr>
      </w:pPr>
      <w:r w:rsidRPr="00176C7F">
        <w:rPr>
          <w:rFonts w:ascii="Arial" w:hAnsi="Arial" w:cs="Arial"/>
          <w:sz w:val="19"/>
          <w:szCs w:val="19"/>
        </w:rPr>
        <w:t>Los servidores públicos que incurran en inobservancia a esta disposición, se harán acreedores a las sanciones previstas en la Ley General, Ley Estatal, Ley de Responsabilidades y demás disposiciones aplicables.</w:t>
      </w:r>
    </w:p>
    <w:p w:rsidR="00C92FC1" w:rsidRPr="00176C7F" w:rsidRDefault="00C92FC1" w:rsidP="00C92FC1">
      <w:pPr>
        <w:contextualSpacing/>
        <w:jc w:val="both"/>
        <w:rPr>
          <w:rFonts w:ascii="Arial" w:hAnsi="Arial" w:cs="Arial"/>
          <w:sz w:val="19"/>
          <w:szCs w:val="19"/>
        </w:rPr>
      </w:pPr>
    </w:p>
    <w:p w:rsidR="00C92FC1" w:rsidRPr="00176C7F" w:rsidRDefault="00C92FC1" w:rsidP="00C92FC1">
      <w:pPr>
        <w:pStyle w:val="Default"/>
        <w:jc w:val="both"/>
        <w:rPr>
          <w:color w:val="auto"/>
          <w:sz w:val="19"/>
          <w:szCs w:val="19"/>
        </w:rPr>
      </w:pPr>
      <w:r w:rsidRPr="00176C7F">
        <w:rPr>
          <w:b/>
          <w:color w:val="auto"/>
          <w:sz w:val="19"/>
          <w:szCs w:val="19"/>
        </w:rPr>
        <w:t xml:space="preserve">Artículo 4. </w:t>
      </w:r>
      <w:r w:rsidRPr="00176C7F">
        <w:rPr>
          <w:color w:val="auto"/>
          <w:sz w:val="19"/>
          <w:szCs w:val="19"/>
        </w:rPr>
        <w:t xml:space="preserve">Se derogan las disposiciones legales y administrativas que contengan exenciones totales o parciales o consideren a personas como no sujetos de contribuciones estatales, otorguen tratamientos preferenciales o diferenciales en materia de ingresos y contribuciones estatales, distintas de las establecidas en la presente Ley, Ley Estatal de Hacienda y Ley Estatal de Derechos. </w:t>
      </w:r>
    </w:p>
    <w:p w:rsidR="00C92FC1" w:rsidRPr="00176C7F" w:rsidRDefault="00C92FC1" w:rsidP="00C92FC1">
      <w:pPr>
        <w:pStyle w:val="Default"/>
        <w:jc w:val="both"/>
        <w:rPr>
          <w:color w:val="auto"/>
          <w:sz w:val="19"/>
          <w:szCs w:val="19"/>
        </w:rPr>
      </w:pPr>
    </w:p>
    <w:p w:rsidR="00C92FC1" w:rsidRPr="00176C7F" w:rsidRDefault="00C92FC1" w:rsidP="00C92FC1">
      <w:pPr>
        <w:pStyle w:val="Default"/>
        <w:jc w:val="both"/>
        <w:rPr>
          <w:color w:val="auto"/>
          <w:sz w:val="19"/>
          <w:szCs w:val="19"/>
        </w:rPr>
      </w:pPr>
      <w:r w:rsidRPr="00176C7F">
        <w:rPr>
          <w:color w:val="auto"/>
          <w:sz w:val="19"/>
          <w:szCs w:val="19"/>
        </w:rPr>
        <w:t xml:space="preserve">Lo dispuesto en el párrafo anterior también será aplicable cuando las disposiciones legales y administrativas contengan exenciones totales o parciales o consideren a personas como no sujetos de contribuciones estatales, otorguen tratamientos preferenciales o diferenciales en materia de ingresos y contribuciones estatales, se encuentren contenidas en normas jurídicas que tengan por objeto la creación o las bases de organización o funcionamiento de los Entes Públicos, cualquiera que sea su naturaleza. </w:t>
      </w:r>
    </w:p>
    <w:p w:rsidR="00C92FC1" w:rsidRPr="00176C7F" w:rsidRDefault="00C92FC1" w:rsidP="00C92FC1">
      <w:pPr>
        <w:pStyle w:val="Default"/>
        <w:jc w:val="both"/>
        <w:rPr>
          <w:color w:val="auto"/>
          <w:sz w:val="19"/>
          <w:szCs w:val="19"/>
        </w:rPr>
      </w:pPr>
    </w:p>
    <w:p w:rsidR="00C92FC1" w:rsidRPr="00176C7F" w:rsidRDefault="00C92FC1" w:rsidP="00C92FC1">
      <w:pPr>
        <w:contextualSpacing/>
        <w:jc w:val="both"/>
        <w:rPr>
          <w:rFonts w:ascii="Arial" w:hAnsi="Arial" w:cs="Arial"/>
          <w:b/>
          <w:sz w:val="19"/>
          <w:szCs w:val="19"/>
        </w:rPr>
      </w:pPr>
      <w:r w:rsidRPr="00176C7F">
        <w:rPr>
          <w:rFonts w:ascii="Arial" w:hAnsi="Arial" w:cs="Arial"/>
          <w:sz w:val="19"/>
          <w:szCs w:val="19"/>
        </w:rPr>
        <w:lastRenderedPageBreak/>
        <w:t xml:space="preserve">Se derogan las disposiciones legales y administrativas que establezcan que los ingresos que obtengan las Dependencias y Entidades por concepto de derechos, productos o aprovechamientos, tienen un destino específico distintas de las contenidas en la Constitución del Estado. </w:t>
      </w:r>
    </w:p>
    <w:p w:rsidR="00C92FC1" w:rsidRPr="00176C7F" w:rsidRDefault="00C92FC1" w:rsidP="00C92FC1">
      <w:pPr>
        <w:autoSpaceDE w:val="0"/>
        <w:adjustRightInd w:val="0"/>
        <w:ind w:right="49"/>
        <w:jc w:val="both"/>
        <w:rPr>
          <w:rFonts w:ascii="Arial" w:hAnsi="Arial" w:cs="Arial"/>
          <w:sz w:val="19"/>
          <w:szCs w:val="19"/>
        </w:rPr>
      </w:pPr>
    </w:p>
    <w:p w:rsidR="00C92FC1" w:rsidRPr="00176C7F" w:rsidRDefault="00C92FC1" w:rsidP="00C92FC1">
      <w:pPr>
        <w:autoSpaceDE w:val="0"/>
        <w:adjustRightInd w:val="0"/>
        <w:ind w:right="49"/>
        <w:jc w:val="both"/>
        <w:rPr>
          <w:rFonts w:ascii="Arial" w:hAnsi="Arial" w:cs="Arial"/>
          <w:sz w:val="19"/>
          <w:szCs w:val="19"/>
        </w:rPr>
      </w:pPr>
      <w:r w:rsidRPr="00176C7F">
        <w:rPr>
          <w:rFonts w:ascii="Arial" w:hAnsi="Arial" w:cs="Arial"/>
          <w:sz w:val="19"/>
          <w:szCs w:val="19"/>
        </w:rPr>
        <w:t>Se derogan las disposiciones contenidas en leyes de carácter no fiscal que establezcan que los ingresos que obtengan los Entes Públicos, por concepto de derechos, productos o aprovechamientos, e ingresos de cualquier otra naturaleza, serán considerados como ingresos propios o excedentes en el ejercicio fiscal en que se generen.</w:t>
      </w:r>
    </w:p>
    <w:p w:rsidR="00C92FC1" w:rsidRPr="00176C7F" w:rsidRDefault="00C92FC1" w:rsidP="00C92FC1">
      <w:pPr>
        <w:pStyle w:val="Default"/>
        <w:jc w:val="both"/>
        <w:rPr>
          <w:sz w:val="19"/>
          <w:szCs w:val="19"/>
        </w:rPr>
      </w:pPr>
    </w:p>
    <w:p w:rsidR="00C92FC1" w:rsidRPr="00176C7F" w:rsidRDefault="00C92FC1" w:rsidP="00C92FC1">
      <w:pPr>
        <w:ind w:right="49"/>
        <w:jc w:val="both"/>
        <w:rPr>
          <w:rFonts w:ascii="Arial" w:hAnsi="Arial" w:cs="Arial"/>
          <w:sz w:val="19"/>
          <w:szCs w:val="19"/>
        </w:rPr>
      </w:pPr>
      <w:r w:rsidRPr="00176C7F">
        <w:rPr>
          <w:rFonts w:ascii="Arial" w:eastAsia="Arial" w:hAnsi="Arial" w:cs="Arial"/>
          <w:b/>
          <w:bCs/>
          <w:sz w:val="19"/>
          <w:szCs w:val="19"/>
        </w:rPr>
        <w:t xml:space="preserve">Artículo 5. </w:t>
      </w:r>
      <w:r w:rsidRPr="00176C7F">
        <w:rPr>
          <w:rFonts w:ascii="Arial" w:hAnsi="Arial" w:cs="Arial"/>
          <w:sz w:val="19"/>
          <w:szCs w:val="19"/>
        </w:rPr>
        <w:t>El pago extemporáneo de contribuciones dará lugar al cobro de recargos, a razón de 0.75 por ciento mensual calculados por cada mes o fracción que transcurra y se computarán a partir del día siguiente a la fecha o vencimiento del plazo de pago hasta su total liquidación</w:t>
      </w:r>
      <w:r w:rsidRPr="00176C7F">
        <w:rPr>
          <w:rFonts w:ascii="Arial" w:eastAsia="Arial" w:hAnsi="Arial" w:cs="Arial"/>
          <w:sz w:val="19"/>
          <w:szCs w:val="19"/>
        </w:rPr>
        <w:t>.</w:t>
      </w:r>
    </w:p>
    <w:p w:rsidR="00C92FC1" w:rsidRPr="000B3496" w:rsidRDefault="00C92FC1" w:rsidP="00C92FC1">
      <w:pPr>
        <w:jc w:val="both"/>
        <w:rPr>
          <w:rFonts w:ascii="Arial" w:hAnsi="Arial" w:cs="Arial"/>
          <w:b/>
          <w:sz w:val="19"/>
          <w:szCs w:val="19"/>
          <w:lang w:val="es-MX"/>
        </w:rPr>
      </w:pPr>
    </w:p>
    <w:p w:rsidR="00C92FC1" w:rsidRPr="000B3496" w:rsidRDefault="00C92FC1" w:rsidP="00C92FC1">
      <w:pPr>
        <w:jc w:val="both"/>
        <w:rPr>
          <w:rFonts w:ascii="Arial" w:hAnsi="Arial" w:cs="Arial"/>
          <w:sz w:val="19"/>
          <w:szCs w:val="19"/>
          <w:lang w:val="es-MX"/>
        </w:rPr>
      </w:pPr>
      <w:r w:rsidRPr="000B3496">
        <w:rPr>
          <w:rFonts w:ascii="Arial" w:hAnsi="Arial" w:cs="Arial"/>
          <w:b/>
          <w:sz w:val="19"/>
          <w:szCs w:val="19"/>
          <w:lang w:val="es-MX"/>
        </w:rPr>
        <w:t>Artículo 6.</w:t>
      </w:r>
      <w:r w:rsidRPr="000B3496">
        <w:rPr>
          <w:rFonts w:ascii="Arial" w:hAnsi="Arial" w:cs="Arial"/>
          <w:sz w:val="19"/>
          <w:szCs w:val="19"/>
          <w:lang w:val="es-MX"/>
        </w:rPr>
        <w:t xml:space="preserve"> En los casos de prórroga para el pago de créditos fiscales se causarán recargos:</w:t>
      </w:r>
    </w:p>
    <w:p w:rsidR="00C92FC1" w:rsidRPr="000B3496" w:rsidRDefault="00C92FC1" w:rsidP="00C92FC1">
      <w:pPr>
        <w:jc w:val="both"/>
        <w:rPr>
          <w:rFonts w:ascii="Arial" w:hAnsi="Arial" w:cs="Arial"/>
          <w:sz w:val="19"/>
          <w:szCs w:val="19"/>
          <w:lang w:val="es-MX"/>
        </w:rPr>
      </w:pPr>
    </w:p>
    <w:p w:rsidR="00C92FC1" w:rsidRPr="000B3496" w:rsidRDefault="00C92FC1" w:rsidP="00C92FC1">
      <w:pPr>
        <w:numPr>
          <w:ilvl w:val="0"/>
          <w:numId w:val="2"/>
        </w:numPr>
        <w:tabs>
          <w:tab w:val="left" w:pos="1134"/>
        </w:tabs>
        <w:ind w:left="1134" w:hanging="1134"/>
        <w:jc w:val="both"/>
        <w:rPr>
          <w:rFonts w:ascii="Arial" w:hAnsi="Arial" w:cs="Arial"/>
          <w:sz w:val="19"/>
          <w:szCs w:val="19"/>
          <w:lang w:val="es-MX"/>
        </w:rPr>
      </w:pPr>
      <w:r w:rsidRPr="000B3496">
        <w:rPr>
          <w:rFonts w:ascii="Arial" w:hAnsi="Arial" w:cs="Arial"/>
          <w:sz w:val="19"/>
          <w:szCs w:val="19"/>
          <w:lang w:val="es-MX"/>
        </w:rPr>
        <w:t>Al 0.75 por ciento mensual</w:t>
      </w:r>
      <w:r>
        <w:rPr>
          <w:rFonts w:ascii="Arial" w:hAnsi="Arial" w:cs="Arial"/>
          <w:sz w:val="19"/>
          <w:szCs w:val="19"/>
          <w:lang w:val="es-MX"/>
        </w:rPr>
        <w:t xml:space="preserve"> sobre los saldos insolutos.</w:t>
      </w:r>
    </w:p>
    <w:p w:rsidR="00C92FC1" w:rsidRPr="000B3496" w:rsidRDefault="00C92FC1" w:rsidP="00C92FC1">
      <w:pPr>
        <w:tabs>
          <w:tab w:val="left" w:pos="1134"/>
        </w:tabs>
        <w:ind w:left="1134"/>
        <w:jc w:val="both"/>
        <w:rPr>
          <w:rFonts w:ascii="Arial" w:hAnsi="Arial" w:cs="Arial"/>
          <w:sz w:val="19"/>
          <w:szCs w:val="19"/>
          <w:lang w:val="es-MX"/>
        </w:rPr>
      </w:pPr>
    </w:p>
    <w:p w:rsidR="00C92FC1" w:rsidRPr="000B3496" w:rsidRDefault="00C92FC1" w:rsidP="00C92FC1">
      <w:pPr>
        <w:numPr>
          <w:ilvl w:val="0"/>
          <w:numId w:val="2"/>
        </w:numPr>
        <w:tabs>
          <w:tab w:val="left" w:pos="1134"/>
        </w:tabs>
        <w:ind w:left="1134" w:hanging="1134"/>
        <w:jc w:val="both"/>
        <w:rPr>
          <w:rFonts w:ascii="Arial" w:hAnsi="Arial" w:cs="Arial"/>
          <w:sz w:val="19"/>
          <w:szCs w:val="19"/>
          <w:lang w:val="es-MX"/>
        </w:rPr>
      </w:pPr>
      <w:r w:rsidRPr="000B3496">
        <w:rPr>
          <w:rFonts w:ascii="Arial" w:hAnsi="Arial" w:cs="Arial"/>
          <w:sz w:val="19"/>
          <w:szCs w:val="19"/>
        </w:rPr>
        <w:t>Cuando de conformidad con el Código, se autorice el pago a plazos, se aplicará la tasa de recargos que a continuación se establece, sobre los saldos y durante el periodo de que se trate</w:t>
      </w:r>
      <w:r w:rsidRPr="000B3496">
        <w:rPr>
          <w:rFonts w:ascii="Arial" w:hAnsi="Arial" w:cs="Arial"/>
          <w:sz w:val="19"/>
          <w:szCs w:val="19"/>
          <w:lang w:val="es-MX"/>
        </w:rPr>
        <w:t>:</w:t>
      </w:r>
    </w:p>
    <w:p w:rsidR="00C92FC1" w:rsidRPr="000B3496" w:rsidRDefault="00C92FC1" w:rsidP="00C92FC1">
      <w:pPr>
        <w:pStyle w:val="Prrafodelista"/>
        <w:rPr>
          <w:rFonts w:ascii="Arial" w:hAnsi="Arial" w:cs="Arial"/>
          <w:sz w:val="19"/>
          <w:szCs w:val="19"/>
          <w:lang w:val="es-MX"/>
        </w:rPr>
      </w:pPr>
    </w:p>
    <w:p w:rsidR="00C92FC1" w:rsidRPr="000B3496" w:rsidRDefault="00C92FC1" w:rsidP="00C92FC1">
      <w:pPr>
        <w:pStyle w:val="Prrafodelista"/>
        <w:numPr>
          <w:ilvl w:val="0"/>
          <w:numId w:val="3"/>
        </w:numPr>
        <w:tabs>
          <w:tab w:val="left" w:pos="1134"/>
        </w:tabs>
        <w:ind w:left="1134" w:hanging="708"/>
        <w:jc w:val="both"/>
        <w:rPr>
          <w:rFonts w:ascii="Arial" w:hAnsi="Arial" w:cs="Arial"/>
          <w:sz w:val="19"/>
          <w:szCs w:val="19"/>
          <w:lang w:val="es-MX"/>
        </w:rPr>
      </w:pPr>
      <w:r w:rsidRPr="000B3496">
        <w:rPr>
          <w:rFonts w:ascii="Arial" w:hAnsi="Arial" w:cs="Arial"/>
          <w:sz w:val="19"/>
          <w:szCs w:val="19"/>
        </w:rPr>
        <w:t>Pagos a plazos en parcialidades de hasta 12 meses, la tasa de recarg</w:t>
      </w:r>
      <w:r>
        <w:rPr>
          <w:rFonts w:ascii="Arial" w:hAnsi="Arial" w:cs="Arial"/>
          <w:sz w:val="19"/>
          <w:szCs w:val="19"/>
        </w:rPr>
        <w:t>os será del 1 por ciento mensual.</w:t>
      </w:r>
    </w:p>
    <w:p w:rsidR="00C92FC1" w:rsidRPr="000B3496" w:rsidRDefault="00C92FC1" w:rsidP="00C92FC1">
      <w:pPr>
        <w:pStyle w:val="Prrafodelista"/>
        <w:tabs>
          <w:tab w:val="left" w:pos="1134"/>
        </w:tabs>
        <w:ind w:left="1134"/>
        <w:jc w:val="both"/>
        <w:rPr>
          <w:rFonts w:ascii="Arial" w:hAnsi="Arial" w:cs="Arial"/>
          <w:sz w:val="19"/>
          <w:szCs w:val="19"/>
          <w:lang w:val="es-MX"/>
        </w:rPr>
      </w:pPr>
    </w:p>
    <w:p w:rsidR="00C92FC1" w:rsidRPr="000B3496" w:rsidRDefault="00C92FC1" w:rsidP="00C92FC1">
      <w:pPr>
        <w:pStyle w:val="Prrafodelista"/>
        <w:numPr>
          <w:ilvl w:val="0"/>
          <w:numId w:val="3"/>
        </w:numPr>
        <w:tabs>
          <w:tab w:val="left" w:pos="1134"/>
        </w:tabs>
        <w:ind w:left="1134" w:hanging="708"/>
        <w:jc w:val="both"/>
        <w:rPr>
          <w:rFonts w:ascii="Arial" w:hAnsi="Arial" w:cs="Arial"/>
          <w:sz w:val="19"/>
          <w:szCs w:val="19"/>
          <w:lang w:val="es-MX"/>
        </w:rPr>
      </w:pPr>
      <w:r w:rsidRPr="000B3496">
        <w:rPr>
          <w:rFonts w:ascii="Arial" w:hAnsi="Arial" w:cs="Arial"/>
          <w:sz w:val="19"/>
          <w:szCs w:val="19"/>
        </w:rPr>
        <w:t>Pagos a plazos en parcialidades de más de 12 meses y hasta de 24 meses, la tasa de recargos será de 1.25 por ciento mensual</w:t>
      </w:r>
      <w:r w:rsidRPr="000B3496">
        <w:rPr>
          <w:rFonts w:ascii="Arial" w:hAnsi="Arial" w:cs="Arial"/>
          <w:sz w:val="19"/>
          <w:szCs w:val="19"/>
          <w:lang w:val="es-MX"/>
        </w:rPr>
        <w:t>.</w:t>
      </w:r>
    </w:p>
    <w:p w:rsidR="00C92FC1" w:rsidRPr="000B3496" w:rsidRDefault="00C92FC1" w:rsidP="00C92FC1">
      <w:pPr>
        <w:pStyle w:val="Prrafodelista"/>
        <w:tabs>
          <w:tab w:val="left" w:pos="1134"/>
        </w:tabs>
        <w:ind w:left="1134"/>
        <w:jc w:val="both"/>
        <w:rPr>
          <w:rFonts w:ascii="Arial" w:hAnsi="Arial" w:cs="Arial"/>
          <w:sz w:val="19"/>
          <w:szCs w:val="19"/>
          <w:lang w:val="es-MX"/>
        </w:rPr>
      </w:pPr>
    </w:p>
    <w:p w:rsidR="00C92FC1" w:rsidRPr="000B3496" w:rsidRDefault="00C92FC1" w:rsidP="00C92FC1">
      <w:pPr>
        <w:pStyle w:val="Prrafodelista"/>
        <w:numPr>
          <w:ilvl w:val="0"/>
          <w:numId w:val="3"/>
        </w:numPr>
        <w:tabs>
          <w:tab w:val="left" w:pos="1134"/>
        </w:tabs>
        <w:ind w:left="1134" w:hanging="708"/>
        <w:jc w:val="both"/>
        <w:rPr>
          <w:rFonts w:ascii="Arial" w:hAnsi="Arial" w:cs="Arial"/>
          <w:sz w:val="19"/>
          <w:szCs w:val="19"/>
          <w:lang w:val="es-MX"/>
        </w:rPr>
      </w:pPr>
      <w:r w:rsidRPr="000B3496">
        <w:rPr>
          <w:rFonts w:ascii="Arial" w:hAnsi="Arial" w:cs="Arial"/>
          <w:sz w:val="19"/>
          <w:szCs w:val="19"/>
        </w:rPr>
        <w:t>Pagos a plazos en parcialidades superiores a 24 meses, así como tratándose de pagos a plazo diferido, la tasa de recargos será de 1.5 por ciento mensual</w:t>
      </w:r>
      <w:r w:rsidRPr="000B3496">
        <w:rPr>
          <w:rFonts w:ascii="Arial" w:hAnsi="Arial" w:cs="Arial"/>
          <w:sz w:val="19"/>
          <w:szCs w:val="19"/>
          <w:lang w:val="es-MX"/>
        </w:rPr>
        <w:t>.</w:t>
      </w:r>
    </w:p>
    <w:p w:rsidR="00C92FC1" w:rsidRPr="000B3496" w:rsidRDefault="00C92FC1" w:rsidP="00C92FC1">
      <w:pPr>
        <w:pStyle w:val="Prrafodelista"/>
        <w:ind w:left="0"/>
        <w:jc w:val="both"/>
        <w:rPr>
          <w:rFonts w:ascii="Arial" w:hAnsi="Arial" w:cs="Arial"/>
          <w:sz w:val="19"/>
          <w:szCs w:val="19"/>
          <w:lang w:val="es-MX"/>
        </w:rPr>
      </w:pPr>
    </w:p>
    <w:p w:rsidR="00C92FC1" w:rsidRPr="000B3496" w:rsidRDefault="00C92FC1" w:rsidP="00C92FC1">
      <w:pPr>
        <w:pStyle w:val="Prrafodelista"/>
        <w:ind w:left="0"/>
        <w:jc w:val="both"/>
        <w:rPr>
          <w:rFonts w:ascii="Arial" w:hAnsi="Arial" w:cs="Arial"/>
          <w:sz w:val="19"/>
          <w:szCs w:val="19"/>
          <w:lang w:val="es-MX"/>
        </w:rPr>
      </w:pPr>
      <w:r w:rsidRPr="000B3496">
        <w:rPr>
          <w:rFonts w:ascii="Arial" w:hAnsi="Arial" w:cs="Arial"/>
          <w:sz w:val="19"/>
          <w:szCs w:val="19"/>
          <w:lang w:val="es-MX"/>
        </w:rPr>
        <w:t>Las tasas de recargos establecidas en la fracción II de este artículo incluyen la actualización realizada conforme a lo establecido por el Código.</w:t>
      </w:r>
    </w:p>
    <w:p w:rsidR="00C92FC1" w:rsidRPr="000B3496" w:rsidRDefault="00C92FC1" w:rsidP="00C92FC1">
      <w:pPr>
        <w:rPr>
          <w:sz w:val="19"/>
          <w:szCs w:val="19"/>
          <w:lang w:val="es-MX"/>
        </w:rPr>
      </w:pPr>
    </w:p>
    <w:p w:rsidR="00C92FC1" w:rsidRPr="000B3496" w:rsidRDefault="00C92FC1" w:rsidP="00C92FC1">
      <w:pPr>
        <w:pStyle w:val="Ttulo2"/>
        <w:ind w:right="-285"/>
        <w:jc w:val="center"/>
        <w:rPr>
          <w:rFonts w:ascii="Arial" w:hAnsi="Arial" w:cs="Arial"/>
          <w:b/>
          <w:color w:val="auto"/>
          <w:sz w:val="19"/>
          <w:szCs w:val="19"/>
          <w:lang w:val="es-MX"/>
        </w:rPr>
      </w:pPr>
      <w:r w:rsidRPr="000B3496">
        <w:rPr>
          <w:rFonts w:ascii="Arial" w:hAnsi="Arial" w:cs="Arial"/>
          <w:b/>
          <w:color w:val="auto"/>
          <w:sz w:val="19"/>
          <w:szCs w:val="19"/>
          <w:lang w:val="es-MX"/>
        </w:rPr>
        <w:t>Título Segundo</w:t>
      </w:r>
    </w:p>
    <w:p w:rsidR="00C92FC1" w:rsidRPr="000B3496" w:rsidRDefault="00C92FC1" w:rsidP="00C92FC1">
      <w:pPr>
        <w:ind w:right="-285"/>
        <w:jc w:val="center"/>
        <w:rPr>
          <w:rFonts w:ascii="Arial" w:hAnsi="Arial" w:cs="Arial"/>
          <w:b/>
          <w:sz w:val="19"/>
          <w:szCs w:val="19"/>
          <w:lang w:val="es-MX"/>
        </w:rPr>
      </w:pPr>
      <w:r>
        <w:rPr>
          <w:rFonts w:ascii="Arial" w:hAnsi="Arial" w:cs="Arial"/>
          <w:b/>
          <w:sz w:val="19"/>
          <w:szCs w:val="19"/>
          <w:lang w:val="es-MX"/>
        </w:rPr>
        <w:t>De los Ingresos, el Endeudamiento P</w:t>
      </w:r>
      <w:r w:rsidRPr="000B3496">
        <w:rPr>
          <w:rFonts w:ascii="Arial" w:hAnsi="Arial" w:cs="Arial"/>
          <w:b/>
          <w:sz w:val="19"/>
          <w:szCs w:val="19"/>
          <w:lang w:val="es-MX"/>
        </w:rPr>
        <w:t>úblico y Otras Obligaciones de Pago</w:t>
      </w:r>
    </w:p>
    <w:p w:rsidR="00C92FC1" w:rsidRPr="000B3496" w:rsidRDefault="00C92FC1" w:rsidP="00C92FC1">
      <w:pPr>
        <w:ind w:right="-285"/>
        <w:jc w:val="center"/>
        <w:rPr>
          <w:rFonts w:ascii="Arial" w:hAnsi="Arial" w:cs="Arial"/>
          <w:b/>
          <w:sz w:val="19"/>
          <w:szCs w:val="19"/>
          <w:lang w:val="es-MX"/>
        </w:rPr>
      </w:pPr>
    </w:p>
    <w:p w:rsidR="00C92FC1" w:rsidRPr="00176C7F" w:rsidRDefault="00C92FC1" w:rsidP="00C92FC1">
      <w:pPr>
        <w:pStyle w:val="Textoindependiente"/>
        <w:rPr>
          <w:rFonts w:cs="Arial"/>
          <w:sz w:val="19"/>
          <w:szCs w:val="19"/>
        </w:rPr>
      </w:pPr>
      <w:r w:rsidRPr="00176C7F">
        <w:rPr>
          <w:rFonts w:cs="Arial"/>
          <w:b/>
          <w:sz w:val="19"/>
          <w:szCs w:val="19"/>
        </w:rPr>
        <w:t xml:space="preserve">Artículo 7. </w:t>
      </w:r>
      <w:r w:rsidRPr="00176C7F">
        <w:rPr>
          <w:rFonts w:cs="Arial"/>
          <w:sz w:val="19"/>
          <w:szCs w:val="19"/>
        </w:rPr>
        <w:t>En el ejercicio fiscal 2016, el Estado percibirá los ingresos provenientes de los conceptos y en las cantidades estimadas que a continuación se enumeran:</w:t>
      </w:r>
    </w:p>
    <w:p w:rsidR="00C92FC1" w:rsidRPr="000B3496" w:rsidRDefault="00C92FC1" w:rsidP="00C92FC1">
      <w:pPr>
        <w:rPr>
          <w:rFonts w:ascii="Arial" w:hAnsi="Arial" w:cs="Arial"/>
          <w:sz w:val="19"/>
          <w:szCs w:val="19"/>
          <w:lang w:val="es-MX"/>
        </w:rPr>
      </w:pPr>
      <w:r w:rsidRPr="000B3496">
        <w:rPr>
          <w:rFonts w:cs="Arial"/>
          <w:sz w:val="19"/>
          <w:szCs w:val="19"/>
        </w:rPr>
        <w:br w:type="page"/>
      </w:r>
    </w:p>
    <w:p w:rsidR="00C92FC1" w:rsidRPr="000028FF" w:rsidRDefault="00C92FC1" w:rsidP="00C92FC1">
      <w:pPr>
        <w:pStyle w:val="Textoindependiente"/>
        <w:rPr>
          <w:rFonts w:cs="Arial"/>
          <w:sz w:val="10"/>
          <w:szCs w:val="19"/>
        </w:rPr>
      </w:pPr>
    </w:p>
    <w:tbl>
      <w:tblPr>
        <w:tblW w:w="12787" w:type="dxa"/>
        <w:tblInd w:w="70" w:type="dxa"/>
        <w:tblCellMar>
          <w:left w:w="70" w:type="dxa"/>
          <w:right w:w="70" w:type="dxa"/>
        </w:tblCellMar>
        <w:tblLook w:val="04A0" w:firstRow="1" w:lastRow="0" w:firstColumn="1" w:lastColumn="0" w:noHBand="0" w:noVBand="1"/>
      </w:tblPr>
      <w:tblGrid>
        <w:gridCol w:w="159"/>
        <w:gridCol w:w="160"/>
        <w:gridCol w:w="160"/>
        <w:gridCol w:w="4483"/>
        <w:gridCol w:w="160"/>
        <w:gridCol w:w="1725"/>
        <w:gridCol w:w="1980"/>
        <w:gridCol w:w="1980"/>
        <w:gridCol w:w="1980"/>
      </w:tblGrid>
      <w:tr w:rsidR="00C92FC1" w:rsidRPr="000B3496" w:rsidTr="00A70413">
        <w:trPr>
          <w:gridAfter w:val="3"/>
          <w:wAfter w:w="5940" w:type="dxa"/>
          <w:trHeight w:val="300"/>
        </w:trPr>
        <w:tc>
          <w:tcPr>
            <w:tcW w:w="159" w:type="dxa"/>
            <w:shd w:val="clear" w:color="auto" w:fill="auto"/>
            <w:noWrap/>
            <w:vAlign w:val="bottom"/>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vAlign w:val="bottom"/>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vAlign w:val="bottom"/>
            <w:hideMark/>
          </w:tcPr>
          <w:p w:rsidR="00C92FC1" w:rsidRPr="000B3496" w:rsidRDefault="00C92FC1" w:rsidP="00A70413">
            <w:pPr>
              <w:rPr>
                <w:rFonts w:ascii="Arial" w:hAnsi="Arial" w:cs="Arial"/>
                <w:sz w:val="19"/>
                <w:szCs w:val="19"/>
                <w:lang w:val="es-MX" w:eastAsia="es-MX"/>
              </w:rPr>
            </w:pPr>
          </w:p>
        </w:tc>
        <w:tc>
          <w:tcPr>
            <w:tcW w:w="4483" w:type="dxa"/>
            <w:shd w:val="clear" w:color="auto" w:fill="auto"/>
            <w:vAlign w:val="bottom"/>
            <w:hideMark/>
          </w:tcPr>
          <w:p w:rsidR="00C92FC1" w:rsidRPr="000B3496" w:rsidRDefault="00C92FC1" w:rsidP="00A70413">
            <w:pPr>
              <w:jc w:val="both"/>
              <w:rPr>
                <w:rFonts w:ascii="Arial" w:hAnsi="Arial" w:cs="Arial"/>
                <w:b/>
                <w:bCs/>
                <w:sz w:val="19"/>
                <w:szCs w:val="19"/>
                <w:lang w:val="es-MX" w:eastAsia="es-MX"/>
              </w:rPr>
            </w:pPr>
          </w:p>
        </w:tc>
        <w:tc>
          <w:tcPr>
            <w:tcW w:w="160" w:type="dxa"/>
            <w:shd w:val="clear" w:color="auto" w:fill="auto"/>
            <w:noWrap/>
            <w:vAlign w:val="bottom"/>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vAlign w:val="center"/>
            <w:hideMark/>
          </w:tcPr>
          <w:p w:rsidR="00C92FC1" w:rsidRPr="000028FF" w:rsidRDefault="00C92FC1" w:rsidP="00A70413">
            <w:pPr>
              <w:jc w:val="center"/>
              <w:rPr>
                <w:rFonts w:ascii="Arial" w:hAnsi="Arial" w:cs="Arial"/>
                <w:b/>
                <w:bCs/>
                <w:sz w:val="19"/>
                <w:szCs w:val="19"/>
                <w:lang w:val="es-MX" w:eastAsia="es-MX"/>
              </w:rPr>
            </w:pPr>
            <w:r w:rsidRPr="000028FF">
              <w:rPr>
                <w:rFonts w:ascii="Arial" w:hAnsi="Arial" w:cs="Arial"/>
                <w:b/>
                <w:bCs/>
                <w:sz w:val="19"/>
                <w:szCs w:val="19"/>
                <w:lang w:val="es-MX" w:eastAsia="es-MX"/>
              </w:rPr>
              <w:t>PESOS</w:t>
            </w:r>
          </w:p>
        </w:tc>
      </w:tr>
      <w:tr w:rsidR="00C92FC1" w:rsidRPr="000B3496" w:rsidTr="00A70413">
        <w:trPr>
          <w:gridAfter w:val="3"/>
          <w:wAfter w:w="5940" w:type="dxa"/>
          <w:trHeight w:val="375"/>
        </w:trPr>
        <w:tc>
          <w:tcPr>
            <w:tcW w:w="4962" w:type="dxa"/>
            <w:gridSpan w:val="4"/>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INGRESOS DE GESTION</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hideMark/>
          </w:tcPr>
          <w:p w:rsidR="00C92FC1" w:rsidRPr="000028FF" w:rsidRDefault="00C92FC1" w:rsidP="00A70413">
            <w:pPr>
              <w:jc w:val="right"/>
              <w:rPr>
                <w:rFonts w:ascii="Arial" w:hAnsi="Arial" w:cs="Arial"/>
                <w:b/>
                <w:bCs/>
                <w:sz w:val="19"/>
                <w:szCs w:val="19"/>
                <w:highlight w:val="yellow"/>
                <w:lang w:val="es-MX" w:eastAsia="es-MX"/>
              </w:rPr>
            </w:pPr>
            <w:r w:rsidRPr="000028FF">
              <w:rPr>
                <w:rFonts w:ascii="Arial" w:hAnsi="Arial" w:cs="Arial"/>
                <w:b/>
                <w:bCs/>
                <w:sz w:val="19"/>
                <w:szCs w:val="19"/>
                <w:lang w:eastAsia="es-MX"/>
              </w:rPr>
              <w:t>3,041,228,646.00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803" w:type="dxa"/>
            <w:gridSpan w:val="3"/>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IMPUESTOS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028FF" w:rsidRDefault="00C92FC1" w:rsidP="00A70413">
            <w:pPr>
              <w:jc w:val="right"/>
              <w:rPr>
                <w:rFonts w:ascii="Arial" w:hAnsi="Arial" w:cs="Arial"/>
                <w:b/>
                <w:bCs/>
                <w:sz w:val="19"/>
                <w:szCs w:val="19"/>
                <w:highlight w:val="yellow"/>
                <w:lang w:val="es-MX" w:eastAsia="es-MX"/>
              </w:rPr>
            </w:pPr>
            <w:r w:rsidRPr="000028FF">
              <w:rPr>
                <w:rFonts w:ascii="Arial" w:hAnsi="Arial" w:cs="Arial"/>
                <w:b/>
                <w:bCs/>
                <w:sz w:val="19"/>
                <w:szCs w:val="19"/>
                <w:lang w:eastAsia="es-MX"/>
              </w:rPr>
              <w:t>965,550,536.00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IMPUESTOS SOBRE LOS INGRESOS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028FF"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 xml:space="preserve">Sobre Rifas, </w:t>
            </w:r>
            <w:r>
              <w:rPr>
                <w:rFonts w:ascii="Arial" w:hAnsi="Arial" w:cs="Arial"/>
                <w:sz w:val="19"/>
                <w:szCs w:val="19"/>
                <w:lang w:val="es-MX" w:eastAsia="es-MX"/>
              </w:rPr>
              <w:t>Loterías, Sorteos</w:t>
            </w:r>
            <w:r w:rsidRPr="000B3496">
              <w:rPr>
                <w:rFonts w:ascii="Arial" w:hAnsi="Arial" w:cs="Arial"/>
                <w:sz w:val="19"/>
                <w:szCs w:val="19"/>
                <w:lang w:val="es-MX" w:eastAsia="es-MX"/>
              </w:rPr>
              <w:t xml:space="preserve"> y Concursos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028FF" w:rsidRDefault="00C92FC1" w:rsidP="00A70413">
            <w:pPr>
              <w:jc w:val="right"/>
              <w:rPr>
                <w:rFonts w:ascii="Arial" w:hAnsi="Arial" w:cs="Arial"/>
                <w:sz w:val="19"/>
                <w:szCs w:val="19"/>
                <w:highlight w:val="yellow"/>
                <w:lang w:val="es-MX" w:eastAsia="es-MX"/>
              </w:rPr>
            </w:pPr>
            <w:r w:rsidRPr="000028FF">
              <w:rPr>
                <w:rFonts w:ascii="Arial" w:hAnsi="Arial" w:cs="Arial"/>
                <w:sz w:val="19"/>
                <w:szCs w:val="19"/>
                <w:lang w:eastAsia="es-MX"/>
              </w:rPr>
              <w:t>3,722,994.00</w:t>
            </w:r>
          </w:p>
        </w:tc>
      </w:tr>
      <w:tr w:rsidR="00C92FC1" w:rsidRPr="000B3496" w:rsidTr="00A70413">
        <w:trPr>
          <w:gridAfter w:val="3"/>
          <w:wAfter w:w="5940" w:type="dxa"/>
          <w:trHeight w:val="43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Sobre Diversiones y Espectáculos Públicos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028FF" w:rsidRDefault="00C92FC1" w:rsidP="00A70413">
            <w:pPr>
              <w:jc w:val="right"/>
              <w:rPr>
                <w:rFonts w:ascii="Arial" w:hAnsi="Arial" w:cs="Arial"/>
                <w:sz w:val="19"/>
                <w:szCs w:val="19"/>
                <w:highlight w:val="yellow"/>
                <w:lang w:val="es-MX" w:eastAsia="es-MX"/>
              </w:rPr>
            </w:pPr>
            <w:r w:rsidRPr="000028FF">
              <w:rPr>
                <w:rFonts w:ascii="Arial" w:hAnsi="Arial" w:cs="Arial"/>
                <w:sz w:val="19"/>
                <w:szCs w:val="19"/>
                <w:lang w:eastAsia="es-MX"/>
              </w:rPr>
              <w:t>2,065,732.00</w:t>
            </w:r>
          </w:p>
        </w:tc>
      </w:tr>
      <w:tr w:rsidR="00C92FC1" w:rsidRPr="000B3496" w:rsidTr="00A70413">
        <w:trPr>
          <w:gridAfter w:val="3"/>
          <w:wAfter w:w="5940" w:type="dxa"/>
          <w:trHeight w:val="61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Cedular a los Ingresos por el Otorgamiento del Uso o Goce Temporal de Bienes Inmuebles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028FF" w:rsidRDefault="00C92FC1" w:rsidP="00A70413">
            <w:pPr>
              <w:jc w:val="right"/>
              <w:rPr>
                <w:rFonts w:ascii="Arial" w:hAnsi="Arial" w:cs="Arial"/>
                <w:sz w:val="19"/>
                <w:szCs w:val="19"/>
                <w:highlight w:val="yellow"/>
                <w:lang w:val="es-MX" w:eastAsia="es-MX"/>
              </w:rPr>
            </w:pPr>
          </w:p>
          <w:p w:rsidR="00C92FC1" w:rsidRPr="000028FF" w:rsidRDefault="00C92FC1" w:rsidP="00A70413">
            <w:pPr>
              <w:jc w:val="right"/>
              <w:rPr>
                <w:rFonts w:ascii="Arial" w:hAnsi="Arial" w:cs="Arial"/>
                <w:sz w:val="19"/>
                <w:szCs w:val="19"/>
                <w:highlight w:val="yellow"/>
                <w:lang w:val="es-MX" w:eastAsia="es-MX"/>
              </w:rPr>
            </w:pPr>
            <w:r w:rsidRPr="000028FF">
              <w:rPr>
                <w:rFonts w:ascii="Arial" w:hAnsi="Arial" w:cs="Arial"/>
                <w:sz w:val="19"/>
                <w:szCs w:val="19"/>
                <w:lang w:eastAsia="es-MX"/>
              </w:rPr>
              <w:t>28,319,150.00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Sobre las Demasías Caducas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028FF" w:rsidRDefault="00C92FC1" w:rsidP="00A70413">
            <w:pPr>
              <w:jc w:val="right"/>
              <w:rPr>
                <w:rFonts w:ascii="Arial" w:hAnsi="Arial" w:cs="Arial"/>
                <w:sz w:val="19"/>
                <w:szCs w:val="19"/>
                <w:highlight w:val="yellow"/>
                <w:lang w:val="es-MX" w:eastAsia="es-MX"/>
              </w:rPr>
            </w:pPr>
            <w:r w:rsidRPr="000028FF">
              <w:rPr>
                <w:rFonts w:ascii="Arial" w:hAnsi="Arial" w:cs="Arial"/>
                <w:sz w:val="19"/>
                <w:szCs w:val="19"/>
                <w:lang w:eastAsia="es-MX"/>
              </w:rPr>
              <w:t>609,442.00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IMPUESTOS SOBRE EL PATRIMONIO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Sobre Tenencia o Uso de Vehículos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01A6F" w:rsidRDefault="00C92FC1" w:rsidP="00A70413">
            <w:pPr>
              <w:jc w:val="right"/>
              <w:rPr>
                <w:rFonts w:ascii="Arial" w:hAnsi="Arial" w:cs="Arial"/>
                <w:sz w:val="19"/>
                <w:szCs w:val="19"/>
                <w:highlight w:val="yellow"/>
                <w:lang w:val="es-MX" w:eastAsia="es-MX"/>
              </w:rPr>
            </w:pPr>
            <w:r w:rsidRPr="00401A6F">
              <w:rPr>
                <w:rFonts w:ascii="Arial" w:hAnsi="Arial" w:cs="Arial"/>
                <w:sz w:val="19"/>
                <w:szCs w:val="19"/>
                <w:lang w:eastAsia="es-MX"/>
              </w:rPr>
              <w:t>11,358,302.00</w:t>
            </w:r>
          </w:p>
        </w:tc>
      </w:tr>
      <w:tr w:rsidR="00C92FC1" w:rsidRPr="000B3496" w:rsidTr="00A70413">
        <w:trPr>
          <w:gridAfter w:val="3"/>
          <w:wAfter w:w="5940" w:type="dxa"/>
          <w:trHeight w:val="641"/>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I</w:t>
            </w:r>
            <w:r>
              <w:rPr>
                <w:rFonts w:ascii="Arial" w:hAnsi="Arial" w:cs="Arial"/>
                <w:b/>
                <w:bCs/>
                <w:i/>
                <w:iCs/>
                <w:sz w:val="19"/>
                <w:szCs w:val="19"/>
                <w:lang w:val="es-MX" w:eastAsia="es-MX"/>
              </w:rPr>
              <w:t xml:space="preserve">MPUESTOS SOBRE LA PRODUCCIÓN, </w:t>
            </w:r>
            <w:r w:rsidRPr="000B3496">
              <w:rPr>
                <w:rFonts w:ascii="Arial" w:hAnsi="Arial" w:cs="Arial"/>
                <w:b/>
                <w:bCs/>
                <w:i/>
                <w:iCs/>
                <w:sz w:val="19"/>
                <w:szCs w:val="19"/>
                <w:lang w:val="es-MX" w:eastAsia="es-MX"/>
              </w:rPr>
              <w:t>EL CONSUMO Y LAS TRANSACCIONES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01A6F" w:rsidRDefault="00C92FC1" w:rsidP="00A70413">
            <w:pPr>
              <w:jc w:val="right"/>
              <w:rPr>
                <w:rStyle w:val="nfasis"/>
                <w:highlight w:val="yellow"/>
              </w:rPr>
            </w:pP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Sobre la Adquisición de Vehículos de Motor Usados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01A6F" w:rsidRDefault="00C92FC1" w:rsidP="00A70413">
            <w:pPr>
              <w:jc w:val="right"/>
              <w:rPr>
                <w:rFonts w:ascii="Arial" w:hAnsi="Arial" w:cs="Arial"/>
                <w:sz w:val="19"/>
                <w:szCs w:val="19"/>
                <w:highlight w:val="yellow"/>
                <w:lang w:val="es-MX" w:eastAsia="es-MX"/>
              </w:rPr>
            </w:pPr>
            <w:r w:rsidRPr="00401A6F">
              <w:rPr>
                <w:rFonts w:ascii="Arial" w:hAnsi="Arial" w:cs="Arial"/>
                <w:sz w:val="19"/>
                <w:szCs w:val="19"/>
                <w:lang w:eastAsia="es-MX"/>
              </w:rPr>
              <w:t xml:space="preserve">3,119,218.00 </w:t>
            </w:r>
            <w:r w:rsidRPr="00401A6F">
              <w:rPr>
                <w:rFonts w:ascii="Arial" w:hAnsi="Arial" w:cs="Arial"/>
                <w:sz w:val="19"/>
                <w:szCs w:val="19"/>
                <w:highlight w:val="yellow"/>
                <w:lang w:val="es-MX" w:eastAsia="es-MX"/>
              </w:rPr>
              <w:t xml:space="preserve">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Sobre la Prestación de Servicios de Hospedaje</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01A6F" w:rsidRDefault="00C92FC1" w:rsidP="00A70413">
            <w:pPr>
              <w:jc w:val="right"/>
              <w:rPr>
                <w:rFonts w:ascii="Arial" w:hAnsi="Arial" w:cs="Arial"/>
                <w:sz w:val="19"/>
                <w:szCs w:val="19"/>
                <w:highlight w:val="yellow"/>
                <w:lang w:val="es-MX" w:eastAsia="es-MX"/>
              </w:rPr>
            </w:pPr>
            <w:r w:rsidRPr="00401A6F">
              <w:rPr>
                <w:rFonts w:ascii="Arial" w:hAnsi="Arial" w:cs="Arial"/>
                <w:sz w:val="19"/>
                <w:szCs w:val="19"/>
                <w:lang w:eastAsia="es-MX"/>
              </w:rPr>
              <w:t>36,961,843.00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 xml:space="preserve">IMPUESTOS SOBRE NÓMINAS </w:t>
            </w:r>
            <w:r>
              <w:rPr>
                <w:rFonts w:ascii="Arial" w:hAnsi="Arial" w:cs="Arial"/>
                <w:b/>
                <w:bCs/>
                <w:i/>
                <w:iCs/>
                <w:sz w:val="19"/>
                <w:szCs w:val="19"/>
                <w:lang w:val="es-MX" w:eastAsia="es-MX"/>
              </w:rPr>
              <w:t>Y</w:t>
            </w:r>
            <w:r w:rsidRPr="000B3496">
              <w:rPr>
                <w:rFonts w:ascii="Arial" w:hAnsi="Arial" w:cs="Arial"/>
                <w:b/>
                <w:bCs/>
                <w:i/>
                <w:iCs/>
                <w:sz w:val="19"/>
                <w:szCs w:val="19"/>
                <w:lang w:val="es-MX" w:eastAsia="es-MX"/>
              </w:rPr>
              <w:t xml:space="preserve"> ASIMILABLES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01A6F"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Impuesto sobre Erogaciones por Remuneraciones al Trabajo Personal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01A6F" w:rsidRDefault="00C92FC1" w:rsidP="00A70413">
            <w:pPr>
              <w:jc w:val="right"/>
              <w:rPr>
                <w:rFonts w:ascii="Arial" w:hAnsi="Arial" w:cs="Arial"/>
                <w:sz w:val="19"/>
                <w:szCs w:val="19"/>
                <w:highlight w:val="yellow"/>
                <w:lang w:val="es-MX" w:eastAsia="es-MX"/>
              </w:rPr>
            </w:pPr>
          </w:p>
          <w:p w:rsidR="00C92FC1" w:rsidRPr="00401A6F" w:rsidRDefault="00C92FC1" w:rsidP="00A70413">
            <w:pPr>
              <w:jc w:val="right"/>
              <w:rPr>
                <w:rFonts w:ascii="Arial" w:hAnsi="Arial" w:cs="Arial"/>
                <w:sz w:val="19"/>
                <w:szCs w:val="19"/>
                <w:highlight w:val="yellow"/>
                <w:lang w:val="es-MX" w:eastAsia="es-MX"/>
              </w:rPr>
            </w:pPr>
            <w:r w:rsidRPr="00401A6F">
              <w:rPr>
                <w:rFonts w:ascii="Arial" w:hAnsi="Arial" w:cs="Arial"/>
                <w:sz w:val="19"/>
                <w:szCs w:val="19"/>
                <w:lang w:eastAsia="es-MX"/>
              </w:rPr>
              <w:t xml:space="preserve">734,951,454.00 </w:t>
            </w:r>
            <w:r w:rsidRPr="00401A6F">
              <w:rPr>
                <w:rFonts w:ascii="Arial" w:hAnsi="Arial" w:cs="Arial"/>
                <w:sz w:val="19"/>
                <w:szCs w:val="19"/>
                <w:highlight w:val="yellow"/>
                <w:lang w:val="es-MX" w:eastAsia="es-MX"/>
              </w:rPr>
              <w:t xml:space="preserve">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OTROS IMPUESTOS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 xml:space="preserve">Para el </w:t>
            </w:r>
            <w:r w:rsidRPr="000B3496">
              <w:rPr>
                <w:rFonts w:ascii="Arial" w:hAnsi="Arial" w:cs="Arial"/>
                <w:sz w:val="19"/>
                <w:szCs w:val="19"/>
                <w:lang w:val="es-MX" w:eastAsia="es-MX"/>
              </w:rPr>
              <w:t>Desarrollo Social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5F1AAD" w:rsidRDefault="00C92FC1" w:rsidP="00A70413">
            <w:pPr>
              <w:jc w:val="right"/>
              <w:rPr>
                <w:rFonts w:ascii="Arial" w:hAnsi="Arial" w:cs="Arial"/>
                <w:sz w:val="19"/>
                <w:szCs w:val="19"/>
                <w:highlight w:val="yellow"/>
                <w:lang w:val="es-MX" w:eastAsia="es-MX"/>
              </w:rPr>
            </w:pPr>
            <w:r w:rsidRPr="005F1AAD">
              <w:rPr>
                <w:rFonts w:ascii="Arial" w:hAnsi="Arial" w:cs="Arial"/>
                <w:sz w:val="19"/>
                <w:szCs w:val="19"/>
                <w:lang w:eastAsia="es-MX"/>
              </w:rPr>
              <w:t>135,991,437.00</w:t>
            </w:r>
          </w:p>
        </w:tc>
      </w:tr>
      <w:tr w:rsidR="00C92FC1" w:rsidRPr="000B3496" w:rsidTr="00A70413">
        <w:trPr>
          <w:gridAfter w:val="3"/>
          <w:wAfter w:w="594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sz w:val="19"/>
                <w:szCs w:val="19"/>
                <w:lang w:val="es-MX" w:eastAsia="es-MX"/>
              </w:rPr>
            </w:pPr>
            <w:r w:rsidRPr="000B3496">
              <w:rPr>
                <w:rFonts w:ascii="Arial" w:hAnsi="Arial" w:cs="Arial"/>
                <w:b/>
                <w:bCs/>
                <w:i/>
                <w:sz w:val="19"/>
                <w:szCs w:val="19"/>
                <w:lang w:val="es-MX" w:eastAsia="es-MX"/>
              </w:rPr>
              <w:t>ACCESORIOS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3E6DE4" w:rsidRDefault="00C92FC1" w:rsidP="00A70413">
            <w:pPr>
              <w:jc w:val="right"/>
              <w:rPr>
                <w:rFonts w:ascii="Arial" w:hAnsi="Arial" w:cs="Arial"/>
                <w:b/>
                <w:bCs/>
                <w:sz w:val="19"/>
                <w:szCs w:val="19"/>
                <w:highlight w:val="yellow"/>
                <w:lang w:val="es-MX" w:eastAsia="es-MX"/>
              </w:rPr>
            </w:pPr>
            <w:r w:rsidRPr="003E6DE4">
              <w:rPr>
                <w:rFonts w:ascii="Arial" w:hAnsi="Arial" w:cs="Arial"/>
                <w:b/>
                <w:sz w:val="19"/>
                <w:szCs w:val="19"/>
                <w:lang w:eastAsia="es-MX"/>
              </w:rPr>
              <w:t>8,450,964.00</w:t>
            </w:r>
          </w:p>
        </w:tc>
      </w:tr>
      <w:tr w:rsidR="00C92FC1" w:rsidRPr="000B3496" w:rsidTr="00A70413">
        <w:trPr>
          <w:gridAfter w:val="3"/>
          <w:wAfter w:w="5940" w:type="dxa"/>
          <w:trHeight w:val="375"/>
        </w:trPr>
        <w:tc>
          <w:tcPr>
            <w:tcW w:w="159" w:type="dxa"/>
            <w:shd w:val="clear" w:color="auto" w:fill="auto"/>
            <w:noWrap/>
          </w:tcPr>
          <w:p w:rsidR="00C92FC1" w:rsidRPr="000B3496" w:rsidRDefault="00C92FC1" w:rsidP="00A70413">
            <w:pPr>
              <w:rPr>
                <w:rFonts w:ascii="Arial" w:hAnsi="Arial" w:cs="Arial"/>
                <w:sz w:val="19"/>
                <w:szCs w:val="19"/>
                <w:lang w:val="es-MX" w:eastAsia="es-MX"/>
              </w:rPr>
            </w:pPr>
          </w:p>
        </w:tc>
        <w:tc>
          <w:tcPr>
            <w:tcW w:w="4803" w:type="dxa"/>
            <w:gridSpan w:val="3"/>
            <w:shd w:val="clear" w:color="auto" w:fill="auto"/>
            <w:noWrap/>
          </w:tcPr>
          <w:p w:rsidR="00C92FC1" w:rsidRPr="003E6DE4" w:rsidRDefault="00C92FC1" w:rsidP="00A70413">
            <w:pPr>
              <w:jc w:val="both"/>
              <w:rPr>
                <w:rFonts w:ascii="Arial" w:hAnsi="Arial" w:cs="Arial"/>
                <w:b/>
                <w:bCs/>
                <w:sz w:val="19"/>
                <w:szCs w:val="19"/>
                <w:lang w:val="es-MX" w:eastAsia="es-MX"/>
              </w:rPr>
            </w:pPr>
            <w:r w:rsidRPr="003E6DE4">
              <w:rPr>
                <w:rFonts w:ascii="Arial" w:hAnsi="Arial" w:cs="Arial"/>
                <w:b/>
                <w:bCs/>
                <w:sz w:val="19"/>
                <w:szCs w:val="19"/>
                <w:lang w:val="es-MX" w:eastAsia="es-MX"/>
              </w:rPr>
              <w:t>CUOTAS Y APORTACIONES DE SEGURIDAD SOCIAL</w:t>
            </w:r>
          </w:p>
        </w:tc>
        <w:tc>
          <w:tcPr>
            <w:tcW w:w="160" w:type="dxa"/>
            <w:shd w:val="clear" w:color="auto" w:fill="auto"/>
            <w:noWrap/>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tcPr>
          <w:p w:rsidR="00C92FC1" w:rsidRPr="000B3496" w:rsidRDefault="00C92FC1" w:rsidP="00A70413">
            <w:pPr>
              <w:jc w:val="right"/>
              <w:rPr>
                <w:rFonts w:ascii="Arial" w:hAnsi="Arial" w:cs="Arial"/>
                <w:sz w:val="19"/>
                <w:szCs w:val="19"/>
                <w:highlight w:val="yellow"/>
                <w:lang w:val="es-MX" w:eastAsia="es-MX"/>
              </w:rPr>
            </w:pPr>
          </w:p>
        </w:tc>
      </w:tr>
      <w:tr w:rsidR="00C92FC1" w:rsidRPr="003E6DE4" w:rsidTr="00A70413">
        <w:trPr>
          <w:gridAfter w:val="3"/>
          <w:wAfter w:w="5940" w:type="dxa"/>
          <w:trHeight w:val="375"/>
        </w:trPr>
        <w:tc>
          <w:tcPr>
            <w:tcW w:w="159" w:type="dxa"/>
            <w:shd w:val="clear" w:color="auto" w:fill="auto"/>
            <w:noWrap/>
          </w:tcPr>
          <w:p w:rsidR="00C92FC1" w:rsidRPr="000B3496" w:rsidRDefault="00C92FC1" w:rsidP="00A70413">
            <w:pPr>
              <w:rPr>
                <w:rFonts w:ascii="Arial" w:hAnsi="Arial" w:cs="Arial"/>
                <w:sz w:val="19"/>
                <w:szCs w:val="19"/>
                <w:lang w:val="es-MX" w:eastAsia="es-MX"/>
              </w:rPr>
            </w:pPr>
          </w:p>
        </w:tc>
        <w:tc>
          <w:tcPr>
            <w:tcW w:w="4803" w:type="dxa"/>
            <w:gridSpan w:val="3"/>
            <w:shd w:val="clear" w:color="auto" w:fill="auto"/>
            <w:noWrap/>
          </w:tcPr>
          <w:p w:rsidR="00C92FC1" w:rsidRPr="003E6DE4" w:rsidRDefault="00C92FC1" w:rsidP="00A70413">
            <w:pPr>
              <w:jc w:val="both"/>
              <w:rPr>
                <w:rFonts w:ascii="Arial" w:hAnsi="Arial" w:cs="Arial"/>
                <w:bCs/>
                <w:sz w:val="19"/>
                <w:szCs w:val="19"/>
                <w:lang w:val="es-MX" w:eastAsia="es-MX"/>
              </w:rPr>
            </w:pPr>
            <w:r w:rsidRPr="003E6DE4">
              <w:rPr>
                <w:rFonts w:ascii="Arial" w:hAnsi="Arial" w:cs="Arial"/>
                <w:bCs/>
                <w:sz w:val="19"/>
                <w:szCs w:val="19"/>
                <w:lang w:val="es-MX" w:eastAsia="es-MX"/>
              </w:rPr>
              <w:t xml:space="preserve">      Cuotas y Aportaciones de Seguridad Social</w:t>
            </w:r>
          </w:p>
        </w:tc>
        <w:tc>
          <w:tcPr>
            <w:tcW w:w="160" w:type="dxa"/>
            <w:shd w:val="clear" w:color="auto" w:fill="auto"/>
            <w:noWrap/>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tcPr>
          <w:p w:rsidR="00C92FC1" w:rsidRPr="003E6DE4" w:rsidRDefault="00C92FC1" w:rsidP="00A70413">
            <w:pPr>
              <w:jc w:val="right"/>
              <w:rPr>
                <w:rFonts w:ascii="Arial" w:hAnsi="Arial" w:cs="Arial"/>
                <w:sz w:val="19"/>
                <w:szCs w:val="19"/>
                <w:lang w:val="es-MX" w:eastAsia="es-MX"/>
              </w:rPr>
            </w:pPr>
            <w:r w:rsidRPr="003E6DE4">
              <w:rPr>
                <w:rFonts w:ascii="Arial" w:hAnsi="Arial" w:cs="Arial"/>
                <w:sz w:val="19"/>
                <w:szCs w:val="19"/>
                <w:lang w:val="es-MX" w:eastAsia="es-MX"/>
              </w:rPr>
              <w:t>-</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803" w:type="dxa"/>
            <w:gridSpan w:val="3"/>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CONTRIBUCIONES DE MEJORAS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42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Contribuciones</w:t>
            </w:r>
            <w:r w:rsidRPr="000B3496">
              <w:rPr>
                <w:rFonts w:ascii="Arial" w:hAnsi="Arial" w:cs="Arial"/>
                <w:sz w:val="19"/>
                <w:szCs w:val="19"/>
                <w:lang w:val="es-MX" w:eastAsia="es-MX"/>
              </w:rPr>
              <w:t xml:space="preserve"> de Mejoras </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3E6DE4" w:rsidRDefault="00C92FC1" w:rsidP="00A70413">
            <w:pPr>
              <w:jc w:val="right"/>
              <w:rPr>
                <w:rFonts w:ascii="Arial" w:hAnsi="Arial" w:cs="Arial"/>
                <w:sz w:val="19"/>
                <w:szCs w:val="19"/>
                <w:lang w:val="es-MX" w:eastAsia="es-MX"/>
              </w:rPr>
            </w:pPr>
            <w:r w:rsidRPr="003E6DE4">
              <w:rPr>
                <w:rFonts w:ascii="Arial" w:hAnsi="Arial" w:cs="Arial"/>
                <w:sz w:val="19"/>
                <w:szCs w:val="19"/>
                <w:lang w:val="es-MX" w:eastAsia="es-MX"/>
              </w:rPr>
              <w:t xml:space="preserve">-  </w:t>
            </w:r>
          </w:p>
        </w:tc>
      </w:tr>
      <w:tr w:rsidR="00C92FC1" w:rsidRPr="000B3496" w:rsidTr="00A70413">
        <w:trPr>
          <w:gridAfter w:val="3"/>
          <w:wAfter w:w="5940" w:type="dxa"/>
          <w:trHeight w:val="42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803" w:type="dxa"/>
            <w:gridSpan w:val="3"/>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DERECHOS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3E6DE4" w:rsidRDefault="00C92FC1" w:rsidP="00A70413">
            <w:pPr>
              <w:jc w:val="right"/>
              <w:rPr>
                <w:rFonts w:ascii="Arial" w:hAnsi="Arial" w:cs="Arial"/>
                <w:b/>
                <w:bCs/>
                <w:sz w:val="19"/>
                <w:szCs w:val="19"/>
                <w:lang w:val="es-MX" w:eastAsia="es-MX"/>
              </w:rPr>
            </w:pPr>
            <w:r w:rsidRPr="003E6DE4">
              <w:rPr>
                <w:rFonts w:ascii="Arial" w:hAnsi="Arial" w:cs="Arial"/>
                <w:b/>
                <w:bCs/>
                <w:sz w:val="19"/>
                <w:szCs w:val="19"/>
                <w:lang w:eastAsia="es-MX"/>
              </w:rPr>
              <w:t>1,198,122,638.00</w:t>
            </w:r>
          </w:p>
        </w:tc>
      </w:tr>
      <w:tr w:rsidR="00C92FC1" w:rsidRPr="000B3496" w:rsidTr="00A70413">
        <w:trPr>
          <w:gridAfter w:val="3"/>
          <w:wAfter w:w="5940" w:type="dxa"/>
          <w:trHeight w:val="68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746400" w:rsidRDefault="00C92FC1" w:rsidP="00A70413">
            <w:pPr>
              <w:jc w:val="both"/>
              <w:rPr>
                <w:rFonts w:ascii="Arial" w:hAnsi="Arial" w:cs="Arial"/>
                <w:b/>
                <w:bCs/>
                <w:i/>
                <w:iCs/>
                <w:sz w:val="19"/>
                <w:szCs w:val="19"/>
                <w:lang w:val="es-MX" w:eastAsia="es-MX"/>
              </w:rPr>
            </w:pPr>
            <w:r w:rsidRPr="00746400">
              <w:rPr>
                <w:rFonts w:ascii="Arial" w:hAnsi="Arial" w:cs="Arial"/>
                <w:b/>
                <w:bCs/>
                <w:i/>
                <w:iCs/>
                <w:sz w:val="19"/>
                <w:szCs w:val="19"/>
                <w:lang w:val="es-MX" w:eastAsia="es-MX"/>
              </w:rPr>
              <w:t>DERECHOS POR EL USO, GOCE,  APROVECHAMIENTO O EXPLOTACIÓN DE BIENES DE DOMINIO PÚBLICO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Secretaría de las Culturas y Artes de Oaxaca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B12CFC" w:rsidRDefault="00C92FC1" w:rsidP="00A70413">
            <w:pPr>
              <w:jc w:val="right"/>
              <w:rPr>
                <w:rFonts w:ascii="Arial" w:hAnsi="Arial" w:cs="Arial"/>
                <w:sz w:val="19"/>
                <w:szCs w:val="19"/>
                <w:highlight w:val="yellow"/>
                <w:lang w:val="es-MX" w:eastAsia="es-MX"/>
              </w:rPr>
            </w:pPr>
            <w:r w:rsidRPr="00B12CFC">
              <w:rPr>
                <w:rFonts w:ascii="Arial" w:hAnsi="Arial" w:cs="Arial"/>
                <w:sz w:val="19"/>
                <w:szCs w:val="19"/>
                <w:lang w:eastAsia="es-MX"/>
              </w:rPr>
              <w:t>3,488,031.00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Secretaría de Administración</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B12CFC" w:rsidRDefault="00C92FC1" w:rsidP="00A70413">
            <w:pPr>
              <w:jc w:val="right"/>
              <w:rPr>
                <w:rFonts w:ascii="Arial" w:hAnsi="Arial" w:cs="Arial"/>
                <w:sz w:val="19"/>
                <w:szCs w:val="19"/>
                <w:highlight w:val="yellow"/>
                <w:lang w:val="es-MX" w:eastAsia="es-MX"/>
              </w:rPr>
            </w:pPr>
            <w:r w:rsidRPr="00B12CFC">
              <w:rPr>
                <w:rFonts w:ascii="Arial" w:hAnsi="Arial" w:cs="Arial"/>
                <w:sz w:val="19"/>
                <w:szCs w:val="19"/>
                <w:lang w:eastAsia="es-MX"/>
              </w:rPr>
              <w:t>140,050.00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Secretaría de</w:t>
            </w:r>
            <w:r>
              <w:rPr>
                <w:rFonts w:ascii="Arial" w:hAnsi="Arial" w:cs="Arial"/>
                <w:sz w:val="19"/>
                <w:szCs w:val="19"/>
                <w:lang w:val="es-MX" w:eastAsia="es-MX"/>
              </w:rPr>
              <w:t xml:space="preserve"> Turismo y Desarrollo Económico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B12CFC" w:rsidRDefault="00C92FC1" w:rsidP="00A70413">
            <w:pPr>
              <w:jc w:val="right"/>
              <w:rPr>
                <w:rFonts w:ascii="Arial" w:hAnsi="Arial" w:cs="Arial"/>
                <w:sz w:val="19"/>
                <w:szCs w:val="19"/>
                <w:highlight w:val="yellow"/>
                <w:lang w:val="es-MX" w:eastAsia="es-MX"/>
              </w:rPr>
            </w:pPr>
            <w:r w:rsidRPr="00B12CFC">
              <w:rPr>
                <w:rFonts w:ascii="Arial" w:hAnsi="Arial" w:cs="Arial"/>
                <w:sz w:val="19"/>
                <w:szCs w:val="19"/>
                <w:lang w:eastAsia="es-MX"/>
              </w:rPr>
              <w:t>2,579,509.00</w:t>
            </w:r>
          </w:p>
        </w:tc>
      </w:tr>
      <w:tr w:rsidR="00C92FC1" w:rsidRPr="000B3496" w:rsidTr="00A70413">
        <w:trPr>
          <w:gridAfter w:val="3"/>
          <w:wAfter w:w="5940" w:type="dxa"/>
          <w:trHeight w:val="523"/>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Pr>
                <w:rFonts w:ascii="Arial" w:hAnsi="Arial" w:cs="Arial"/>
                <w:b/>
                <w:bCs/>
                <w:i/>
                <w:iCs/>
                <w:sz w:val="19"/>
                <w:szCs w:val="19"/>
                <w:lang w:val="es-MX" w:eastAsia="es-MX"/>
              </w:rPr>
              <w:t xml:space="preserve">DERECHOS </w:t>
            </w:r>
            <w:r w:rsidRPr="000B3496">
              <w:rPr>
                <w:rFonts w:ascii="Arial" w:hAnsi="Arial" w:cs="Arial"/>
                <w:b/>
                <w:bCs/>
                <w:i/>
                <w:iCs/>
                <w:sz w:val="19"/>
                <w:szCs w:val="19"/>
                <w:lang w:val="es-MX" w:eastAsia="es-MX"/>
              </w:rPr>
              <w:t>POR PRESTACIÓN DE SERVICIOS PÚBLICOS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Administración Pública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Comunes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r w:rsidRPr="00C64976">
              <w:rPr>
                <w:rFonts w:ascii="Arial" w:hAnsi="Arial" w:cs="Arial"/>
                <w:lang w:eastAsia="es-MX"/>
              </w:rPr>
              <w:t>70,235.00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FC0ECE" w:rsidRDefault="00C92FC1" w:rsidP="00A70413">
            <w:pPr>
              <w:jc w:val="both"/>
              <w:rPr>
                <w:rFonts w:ascii="Arial" w:hAnsi="Arial" w:cs="Arial"/>
                <w:sz w:val="19"/>
                <w:szCs w:val="19"/>
                <w:lang w:val="es-MX" w:eastAsia="es-MX"/>
              </w:rPr>
            </w:pPr>
            <w:r w:rsidRPr="00FC0ECE">
              <w:rPr>
                <w:rFonts w:ascii="Arial" w:hAnsi="Arial" w:cs="Arial"/>
                <w:sz w:val="19"/>
                <w:szCs w:val="19"/>
                <w:lang w:val="es-MX" w:eastAsia="es-MX"/>
              </w:rPr>
              <w:t>Transparencia</w:t>
            </w:r>
          </w:p>
        </w:tc>
        <w:tc>
          <w:tcPr>
            <w:tcW w:w="160" w:type="dxa"/>
            <w:shd w:val="clear" w:color="auto" w:fill="auto"/>
            <w:noWrap/>
            <w:hideMark/>
          </w:tcPr>
          <w:p w:rsidR="00C92FC1" w:rsidRPr="00FC0ECE"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lang w:val="es-MX" w:eastAsia="es-MX"/>
              </w:rPr>
            </w:pPr>
            <w:r w:rsidRPr="00282322">
              <w:rPr>
                <w:rFonts w:ascii="Arial" w:hAnsi="Arial" w:cs="Arial"/>
                <w:sz w:val="19"/>
                <w:szCs w:val="19"/>
                <w:lang w:val="es-MX" w:eastAsia="es-MX"/>
              </w:rPr>
              <w:t xml:space="preserve">1.00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Secretaría General de Gobierno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Legalización y Registro de documentos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highlight w:val="yellow"/>
                <w:lang w:val="es-MX" w:eastAsia="es-MX"/>
              </w:rPr>
            </w:pPr>
            <w:r w:rsidRPr="00282322">
              <w:rPr>
                <w:rFonts w:ascii="Arial" w:hAnsi="Arial" w:cs="Arial"/>
                <w:sz w:val="19"/>
                <w:szCs w:val="19"/>
                <w:lang w:eastAsia="es-MX"/>
              </w:rPr>
              <w:t>2,537,336.00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Registro Civil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highlight w:val="yellow"/>
                <w:lang w:val="es-MX" w:eastAsia="es-MX"/>
              </w:rPr>
            </w:pPr>
            <w:r w:rsidRPr="00282322">
              <w:rPr>
                <w:rFonts w:ascii="Arial" w:hAnsi="Arial" w:cs="Arial"/>
                <w:sz w:val="19"/>
                <w:szCs w:val="19"/>
                <w:lang w:eastAsia="es-MX"/>
              </w:rPr>
              <w:t>91,506,842.00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Registro Público de la Propiedad y del Comercio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highlight w:val="yellow"/>
                <w:lang w:val="es-MX" w:eastAsia="es-MX"/>
              </w:rPr>
            </w:pPr>
            <w:r w:rsidRPr="00282322">
              <w:rPr>
                <w:rFonts w:ascii="Arial" w:hAnsi="Arial" w:cs="Arial"/>
                <w:sz w:val="19"/>
                <w:szCs w:val="19"/>
                <w:lang w:eastAsia="es-MX"/>
              </w:rPr>
              <w:t>89,281,931.00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Protección Civil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highlight w:val="yellow"/>
                <w:lang w:val="es-MX" w:eastAsia="es-MX"/>
              </w:rPr>
            </w:pPr>
            <w:r w:rsidRPr="00282322">
              <w:rPr>
                <w:rFonts w:ascii="Arial" w:hAnsi="Arial" w:cs="Arial"/>
                <w:sz w:val="19"/>
                <w:szCs w:val="19"/>
                <w:lang w:eastAsia="es-MX"/>
              </w:rPr>
              <w:t>988,947.00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Regularización de la Tenencia de la Tierra Urbana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highlight w:val="yellow"/>
                <w:lang w:val="es-MX" w:eastAsia="es-MX"/>
              </w:rPr>
            </w:pPr>
            <w:r w:rsidRPr="00282322">
              <w:rPr>
                <w:rFonts w:ascii="Arial" w:hAnsi="Arial" w:cs="Arial"/>
                <w:sz w:val="19"/>
                <w:szCs w:val="19"/>
                <w:lang w:eastAsia="es-MX"/>
              </w:rPr>
              <w:t>1,085,343.00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 xml:space="preserve">Servicios en materia de </w:t>
            </w:r>
            <w:r w:rsidRPr="000B3496">
              <w:rPr>
                <w:rFonts w:ascii="Arial" w:hAnsi="Arial" w:cs="Arial"/>
                <w:sz w:val="19"/>
                <w:szCs w:val="19"/>
                <w:lang w:val="es-MX" w:eastAsia="es-MX"/>
              </w:rPr>
              <w:t>Control y Confianza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highlight w:val="yellow"/>
                <w:lang w:eastAsia="es-MX"/>
              </w:rPr>
            </w:pPr>
            <w:r w:rsidRPr="00282322">
              <w:rPr>
                <w:rFonts w:ascii="Arial" w:hAnsi="Arial" w:cs="Arial"/>
                <w:sz w:val="19"/>
                <w:szCs w:val="19"/>
                <w:lang w:eastAsia="es-MX"/>
              </w:rPr>
              <w:t>10,902,000.00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Consejería Jurídica del Gobierno del Estado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Ejercicio Notarial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lang w:val="es-MX" w:eastAsia="es-MX"/>
              </w:rPr>
            </w:pPr>
            <w:r w:rsidRPr="00282322">
              <w:rPr>
                <w:rFonts w:ascii="Arial" w:hAnsi="Arial" w:cs="Arial"/>
                <w:sz w:val="19"/>
                <w:szCs w:val="19"/>
                <w:lang w:eastAsia="es-MX"/>
              </w:rPr>
              <w:t>3,544,864</w:t>
            </w:r>
            <w:r w:rsidRPr="00282322">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Publicaciones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lang w:val="es-MX" w:eastAsia="es-MX"/>
              </w:rPr>
            </w:pPr>
            <w:r w:rsidRPr="00282322">
              <w:rPr>
                <w:rFonts w:ascii="Arial" w:hAnsi="Arial" w:cs="Arial"/>
                <w:sz w:val="19"/>
                <w:szCs w:val="19"/>
                <w:lang w:eastAsia="es-MX"/>
              </w:rPr>
              <w:t>5,962,449</w:t>
            </w:r>
            <w:r w:rsidRPr="00282322">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Secretaría de Seguridad Pública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w:t>
            </w:r>
            <w:r>
              <w:rPr>
                <w:rFonts w:ascii="Arial" w:hAnsi="Arial" w:cs="Arial"/>
                <w:sz w:val="19"/>
                <w:szCs w:val="19"/>
                <w:lang w:val="es-MX" w:eastAsia="es-MX"/>
              </w:rPr>
              <w:t>ervicios Prestados por la S</w:t>
            </w:r>
            <w:r w:rsidRPr="000B3496">
              <w:rPr>
                <w:rFonts w:ascii="Arial" w:hAnsi="Arial" w:cs="Arial"/>
                <w:sz w:val="19"/>
                <w:szCs w:val="19"/>
                <w:lang w:val="es-MX" w:eastAsia="es-MX"/>
              </w:rPr>
              <w:t>ecretaría de Seguridad Pública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lang w:val="es-MX" w:eastAsia="es-MX"/>
              </w:rPr>
            </w:pPr>
            <w:r w:rsidRPr="00282322">
              <w:rPr>
                <w:rFonts w:ascii="Arial" w:hAnsi="Arial" w:cs="Arial"/>
                <w:sz w:val="19"/>
                <w:szCs w:val="19"/>
                <w:lang w:eastAsia="es-MX"/>
              </w:rPr>
              <w:t>3,672,648</w:t>
            </w:r>
            <w:r w:rsidRPr="00282322">
              <w:rPr>
                <w:rFonts w:ascii="Arial" w:hAnsi="Arial" w:cs="Arial"/>
                <w:sz w:val="19"/>
                <w:szCs w:val="19"/>
                <w:lang w:val="es-MX" w:eastAsia="es-MX"/>
              </w:rPr>
              <w:t>.00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Tránsito y Vialidad</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lang w:val="es-MX" w:eastAsia="es-MX"/>
              </w:rPr>
            </w:pPr>
            <w:r w:rsidRPr="00282322">
              <w:rPr>
                <w:rFonts w:ascii="Arial" w:hAnsi="Arial" w:cs="Arial"/>
                <w:sz w:val="19"/>
                <w:szCs w:val="19"/>
                <w:lang w:eastAsia="es-MX"/>
              </w:rPr>
              <w:t>1,780,825</w:t>
            </w:r>
            <w:r w:rsidRPr="00282322">
              <w:rPr>
                <w:rFonts w:ascii="Arial" w:hAnsi="Arial" w:cs="Arial"/>
                <w:sz w:val="19"/>
                <w:szCs w:val="19"/>
                <w:lang w:val="es-MX" w:eastAsia="es-MX"/>
              </w:rPr>
              <w:t xml:space="preserve">.00 </w:t>
            </w:r>
          </w:p>
        </w:tc>
      </w:tr>
      <w:tr w:rsidR="00C92FC1" w:rsidRPr="000B3496" w:rsidTr="00A70413">
        <w:trPr>
          <w:gridAfter w:val="3"/>
          <w:wAfter w:w="5940" w:type="dxa"/>
          <w:trHeight w:val="39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Se</w:t>
            </w:r>
            <w:r>
              <w:rPr>
                <w:rFonts w:ascii="Arial" w:hAnsi="Arial" w:cs="Arial"/>
                <w:sz w:val="19"/>
                <w:szCs w:val="19"/>
                <w:lang w:val="es-MX" w:eastAsia="es-MX"/>
              </w:rPr>
              <w:t>rvicios de Se</w:t>
            </w:r>
            <w:r w:rsidRPr="000B3496">
              <w:rPr>
                <w:rFonts w:ascii="Arial" w:hAnsi="Arial" w:cs="Arial"/>
                <w:sz w:val="19"/>
                <w:szCs w:val="19"/>
                <w:lang w:val="es-MX" w:eastAsia="es-MX"/>
              </w:rPr>
              <w:t>guridad y Vigilancia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lang w:val="es-MX" w:eastAsia="es-MX"/>
              </w:rPr>
            </w:pPr>
            <w:r w:rsidRPr="00282322">
              <w:rPr>
                <w:rFonts w:ascii="Arial" w:hAnsi="Arial" w:cs="Arial"/>
                <w:sz w:val="19"/>
                <w:szCs w:val="19"/>
                <w:lang w:eastAsia="es-MX"/>
              </w:rPr>
              <w:t>267,717,958</w:t>
            </w:r>
            <w:r w:rsidRPr="00282322">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Secretaría de Vialidad y Transporte</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282322"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 xml:space="preserve">Servicio Púbico de </w:t>
            </w:r>
            <w:r w:rsidRPr="000B3496">
              <w:rPr>
                <w:rFonts w:ascii="Arial" w:hAnsi="Arial" w:cs="Arial"/>
                <w:sz w:val="19"/>
                <w:szCs w:val="19"/>
                <w:lang w:val="es-MX" w:eastAsia="es-MX"/>
              </w:rPr>
              <w:t>Transporte y Control Vehicular</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82322" w:rsidRDefault="00C92FC1" w:rsidP="00A70413">
            <w:pPr>
              <w:jc w:val="right"/>
              <w:rPr>
                <w:rFonts w:ascii="Arial" w:hAnsi="Arial" w:cs="Arial"/>
                <w:sz w:val="19"/>
                <w:szCs w:val="19"/>
                <w:lang w:val="es-MX" w:eastAsia="es-MX"/>
              </w:rPr>
            </w:pPr>
            <w:r w:rsidRPr="00282322">
              <w:rPr>
                <w:rFonts w:ascii="Arial" w:hAnsi="Arial" w:cs="Arial"/>
                <w:sz w:val="19"/>
                <w:szCs w:val="19"/>
                <w:lang w:eastAsia="es-MX"/>
              </w:rPr>
              <w:t>303,110,706</w:t>
            </w:r>
            <w:r w:rsidRPr="00282322">
              <w:rPr>
                <w:rFonts w:ascii="Arial" w:hAnsi="Arial" w:cs="Arial"/>
                <w:sz w:val="19"/>
                <w:szCs w:val="19"/>
                <w:lang w:val="es-MX" w:eastAsia="es-MX"/>
              </w:rPr>
              <w:t xml:space="preserve">.00 </w:t>
            </w:r>
          </w:p>
        </w:tc>
      </w:tr>
      <w:tr w:rsidR="00C92FC1" w:rsidRPr="000B3496" w:rsidTr="00A70413">
        <w:trPr>
          <w:gridAfter w:val="3"/>
          <w:wAfter w:w="5940" w:type="dxa"/>
          <w:trHeight w:val="41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 xml:space="preserve">Secretaría de Salud </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Atención en Salud</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761FD" w:rsidRDefault="00C92FC1" w:rsidP="00A70413">
            <w:pPr>
              <w:jc w:val="right"/>
              <w:rPr>
                <w:rFonts w:ascii="Arial" w:hAnsi="Arial" w:cs="Arial"/>
                <w:sz w:val="19"/>
                <w:szCs w:val="19"/>
                <w:lang w:val="es-MX" w:eastAsia="es-MX"/>
              </w:rPr>
            </w:pPr>
            <w:r w:rsidRPr="00F761FD">
              <w:rPr>
                <w:rFonts w:ascii="Arial" w:hAnsi="Arial" w:cs="Arial"/>
                <w:sz w:val="19"/>
                <w:szCs w:val="19"/>
                <w:lang w:eastAsia="es-MX"/>
              </w:rPr>
              <w:t>1</w:t>
            </w:r>
            <w:r w:rsidRPr="00F761FD">
              <w:rPr>
                <w:rFonts w:ascii="Arial" w:hAnsi="Arial" w:cs="Arial"/>
                <w:sz w:val="19"/>
                <w:szCs w:val="19"/>
                <w:lang w:val="es-MX" w:eastAsia="es-MX"/>
              </w:rPr>
              <w:t xml:space="preserve">.00 </w:t>
            </w:r>
          </w:p>
        </w:tc>
      </w:tr>
      <w:tr w:rsidR="00C92FC1" w:rsidRPr="000B3496" w:rsidTr="00A70413">
        <w:trPr>
          <w:gridAfter w:val="3"/>
          <w:wAfter w:w="594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Vigilancia y Control Sanitario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761FD" w:rsidRDefault="00C92FC1" w:rsidP="00A70413">
            <w:pPr>
              <w:jc w:val="right"/>
              <w:rPr>
                <w:rFonts w:ascii="Arial" w:hAnsi="Arial" w:cs="Arial"/>
                <w:sz w:val="19"/>
                <w:szCs w:val="19"/>
                <w:lang w:val="es-MX" w:eastAsia="es-MX"/>
              </w:rPr>
            </w:pPr>
            <w:r w:rsidRPr="00F761FD">
              <w:rPr>
                <w:rFonts w:ascii="Arial" w:hAnsi="Arial" w:cs="Arial"/>
                <w:sz w:val="19"/>
                <w:szCs w:val="19"/>
                <w:lang w:eastAsia="es-MX"/>
              </w:rPr>
              <w:t>1,260,133</w:t>
            </w:r>
            <w:r w:rsidRPr="00F761FD">
              <w:rPr>
                <w:rFonts w:ascii="Arial" w:hAnsi="Arial" w:cs="Arial"/>
                <w:sz w:val="19"/>
                <w:szCs w:val="19"/>
                <w:lang w:val="es-MX" w:eastAsia="es-MX"/>
              </w:rPr>
              <w:t xml:space="preserve">.00 </w:t>
            </w:r>
          </w:p>
        </w:tc>
      </w:tr>
      <w:tr w:rsidR="00C92FC1" w:rsidRPr="000B3496" w:rsidTr="00A70413">
        <w:trPr>
          <w:gridAfter w:val="3"/>
          <w:wAfter w:w="5940" w:type="dxa"/>
          <w:trHeight w:val="58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Secretaría de las Infraestructuras y el Ordenamiento Territorial Sustentable</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Relacionados con Obra Pública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761FD" w:rsidRDefault="00C92FC1" w:rsidP="00A70413">
            <w:pPr>
              <w:jc w:val="right"/>
              <w:rPr>
                <w:rFonts w:ascii="Arial" w:hAnsi="Arial" w:cs="Arial"/>
                <w:sz w:val="19"/>
                <w:szCs w:val="19"/>
                <w:lang w:val="es-MX" w:eastAsia="es-MX"/>
              </w:rPr>
            </w:pPr>
            <w:r w:rsidRPr="00F761FD">
              <w:rPr>
                <w:rFonts w:ascii="Arial" w:hAnsi="Arial" w:cs="Arial"/>
                <w:sz w:val="19"/>
                <w:szCs w:val="19"/>
                <w:lang w:eastAsia="es-MX"/>
              </w:rPr>
              <w:t>1,636,711</w:t>
            </w:r>
            <w:r w:rsidRPr="00F761FD">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Servicios Ecológicos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761FD" w:rsidRDefault="00C92FC1" w:rsidP="00A70413">
            <w:pPr>
              <w:jc w:val="right"/>
              <w:rPr>
                <w:rFonts w:ascii="Arial" w:hAnsi="Arial" w:cs="Arial"/>
                <w:sz w:val="19"/>
                <w:szCs w:val="19"/>
                <w:lang w:val="es-MX" w:eastAsia="es-MX"/>
              </w:rPr>
            </w:pPr>
            <w:r w:rsidRPr="00F761FD">
              <w:rPr>
                <w:rFonts w:ascii="Arial" w:hAnsi="Arial" w:cs="Arial"/>
                <w:sz w:val="19"/>
                <w:szCs w:val="19"/>
                <w:lang w:eastAsia="es-MX"/>
              </w:rPr>
              <w:t>40,674,566</w:t>
            </w:r>
            <w:r w:rsidRPr="00F761FD">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Supervisión de Obra Pública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r w:rsidRPr="00F761FD">
              <w:rPr>
                <w:rFonts w:ascii="Arial" w:hAnsi="Arial" w:cs="Arial"/>
                <w:sz w:val="19"/>
                <w:szCs w:val="19"/>
                <w:lang w:eastAsia="es-MX"/>
              </w:rPr>
              <w:t>18,250,125</w:t>
            </w:r>
            <w:r w:rsidRPr="00F761FD">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Secretaría de Turismo y Desarrollo Económico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Eventos</w:t>
            </w:r>
            <w:r>
              <w:rPr>
                <w:rFonts w:ascii="Arial" w:hAnsi="Arial" w:cs="Arial"/>
                <w:sz w:val="19"/>
                <w:szCs w:val="19"/>
                <w:lang w:val="es-MX" w:eastAsia="es-MX"/>
              </w:rPr>
              <w:t xml:space="preserve"> Lunes del Cerro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r w:rsidRPr="00F5325C">
              <w:rPr>
                <w:rFonts w:ascii="Arial" w:hAnsi="Arial" w:cs="Arial"/>
                <w:sz w:val="19"/>
                <w:szCs w:val="19"/>
                <w:lang w:val="es-MX" w:eastAsia="es-MX"/>
              </w:rPr>
              <w:t xml:space="preserve">16,061,500.00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Secretaría de las Culturas y Artes de Oaxaca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 xml:space="preserve">Casa de la Cultura Oaxaqueña </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5325C" w:rsidRDefault="00C92FC1" w:rsidP="00A70413">
            <w:pPr>
              <w:jc w:val="right"/>
              <w:rPr>
                <w:rFonts w:ascii="Arial" w:hAnsi="Arial" w:cs="Arial"/>
                <w:sz w:val="19"/>
                <w:szCs w:val="19"/>
                <w:lang w:val="es-MX" w:eastAsia="es-MX"/>
              </w:rPr>
            </w:pPr>
            <w:r w:rsidRPr="00F5325C">
              <w:rPr>
                <w:rFonts w:ascii="Arial" w:hAnsi="Arial" w:cs="Arial"/>
                <w:sz w:val="19"/>
                <w:szCs w:val="19"/>
                <w:lang w:eastAsia="es-MX"/>
              </w:rPr>
              <w:t>3,783,366.</w:t>
            </w:r>
            <w:r w:rsidRPr="00F5325C">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Artes P</w:t>
            </w:r>
            <w:r w:rsidRPr="000B3496">
              <w:rPr>
                <w:rFonts w:ascii="Arial" w:hAnsi="Arial" w:cs="Arial"/>
                <w:sz w:val="19"/>
                <w:szCs w:val="19"/>
                <w:lang w:val="es-MX" w:eastAsia="es-MX"/>
              </w:rPr>
              <w:t>lásticas Rufino Tamayo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5325C" w:rsidRDefault="00C92FC1" w:rsidP="00A70413">
            <w:pPr>
              <w:jc w:val="right"/>
              <w:rPr>
                <w:rFonts w:ascii="Arial" w:hAnsi="Arial" w:cs="Arial"/>
                <w:sz w:val="19"/>
                <w:szCs w:val="19"/>
                <w:lang w:val="es-MX" w:eastAsia="es-MX"/>
              </w:rPr>
            </w:pPr>
            <w:r w:rsidRPr="00F5325C">
              <w:rPr>
                <w:rFonts w:ascii="Arial" w:hAnsi="Arial" w:cs="Arial"/>
                <w:sz w:val="19"/>
                <w:szCs w:val="19"/>
                <w:lang w:eastAsia="es-MX"/>
              </w:rPr>
              <w:t>96,784</w:t>
            </w:r>
            <w:r w:rsidRPr="00F5325C">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Centro de Iniciación Musical de Oaxaca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5325C" w:rsidRDefault="00C92FC1" w:rsidP="00A70413">
            <w:pPr>
              <w:jc w:val="right"/>
              <w:rPr>
                <w:rFonts w:ascii="Arial" w:hAnsi="Arial" w:cs="Arial"/>
                <w:sz w:val="19"/>
                <w:szCs w:val="19"/>
                <w:lang w:val="es-MX" w:eastAsia="es-MX"/>
              </w:rPr>
            </w:pPr>
            <w:r w:rsidRPr="00F5325C">
              <w:rPr>
                <w:rFonts w:ascii="Arial" w:hAnsi="Arial" w:cs="Arial"/>
                <w:sz w:val="19"/>
                <w:szCs w:val="19"/>
                <w:lang w:eastAsia="es-MX"/>
              </w:rPr>
              <w:t>331,380</w:t>
            </w:r>
            <w:r w:rsidRPr="00F5325C">
              <w:rPr>
                <w:rFonts w:ascii="Arial" w:hAnsi="Arial" w:cs="Arial"/>
                <w:sz w:val="19"/>
                <w:szCs w:val="19"/>
                <w:lang w:val="es-MX" w:eastAsia="es-MX"/>
              </w:rPr>
              <w:t xml:space="preserve">.00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Secretaría de Desarrollo Agropecuario</w:t>
            </w:r>
            <w:r>
              <w:rPr>
                <w:rFonts w:ascii="Arial" w:hAnsi="Arial" w:cs="Arial"/>
                <w:b/>
                <w:bCs/>
                <w:sz w:val="19"/>
                <w:szCs w:val="19"/>
                <w:lang w:val="es-MX" w:eastAsia="es-MX"/>
              </w:rPr>
              <w:t>,</w:t>
            </w:r>
            <w:r w:rsidRPr="000B3496">
              <w:rPr>
                <w:rFonts w:ascii="Arial" w:hAnsi="Arial" w:cs="Arial"/>
                <w:b/>
                <w:bCs/>
                <w:sz w:val="19"/>
                <w:szCs w:val="19"/>
                <w:lang w:val="es-MX" w:eastAsia="es-MX"/>
              </w:rPr>
              <w:t xml:space="preserve"> Forestal, Pesca y Acuacultura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bCs/>
                <w:sz w:val="19"/>
                <w:szCs w:val="19"/>
                <w:lang w:val="es-MX" w:eastAsia="es-MX"/>
              </w:rPr>
            </w:pPr>
            <w:r w:rsidRPr="000B3496">
              <w:rPr>
                <w:rFonts w:ascii="Arial" w:hAnsi="Arial" w:cs="Arial"/>
                <w:bCs/>
                <w:sz w:val="19"/>
                <w:szCs w:val="19"/>
                <w:lang w:val="es-MX" w:eastAsia="es-MX"/>
              </w:rPr>
              <w:t>Control Zoosanitario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r w:rsidRPr="00F5325C">
              <w:rPr>
                <w:rFonts w:ascii="Arial" w:hAnsi="Arial" w:cs="Arial"/>
                <w:sz w:val="19"/>
                <w:szCs w:val="19"/>
                <w:lang w:eastAsia="es-MX"/>
              </w:rPr>
              <w:t>1.00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Secretaría de Finanzas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Relacionados con la Hacienda Pública Estatal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r w:rsidRPr="00F5325C">
              <w:rPr>
                <w:rFonts w:ascii="Arial" w:hAnsi="Arial" w:cs="Arial"/>
                <w:sz w:val="19"/>
                <w:szCs w:val="19"/>
                <w:lang w:eastAsia="es-MX"/>
              </w:rPr>
              <w:t>1,043,898</w:t>
            </w:r>
            <w:r w:rsidRPr="00F5325C">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 xml:space="preserve">Servicios </w:t>
            </w:r>
            <w:r w:rsidRPr="000B3496">
              <w:rPr>
                <w:rFonts w:ascii="Arial" w:hAnsi="Arial" w:cs="Arial"/>
                <w:sz w:val="19"/>
                <w:szCs w:val="19"/>
                <w:lang w:val="es-MX" w:eastAsia="es-MX"/>
              </w:rPr>
              <w:t>Catastrales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r w:rsidRPr="00893AFB">
              <w:rPr>
                <w:rFonts w:ascii="Arial" w:hAnsi="Arial" w:cs="Arial"/>
                <w:sz w:val="19"/>
                <w:szCs w:val="19"/>
                <w:lang w:eastAsia="es-MX"/>
              </w:rPr>
              <w:t>57,692,019</w:t>
            </w:r>
            <w:r w:rsidRPr="00893AFB">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Secretaría de Administración</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43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 xml:space="preserve">Relacionados con el Registro </w:t>
            </w:r>
            <w:r w:rsidRPr="000B3496">
              <w:rPr>
                <w:rFonts w:ascii="Arial" w:hAnsi="Arial" w:cs="Arial"/>
                <w:sz w:val="19"/>
                <w:szCs w:val="19"/>
                <w:lang w:val="es-MX" w:eastAsia="es-MX"/>
              </w:rPr>
              <w:t>y Permisos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893AFB" w:rsidRDefault="00C92FC1" w:rsidP="00A70413">
            <w:pPr>
              <w:jc w:val="right"/>
              <w:rPr>
                <w:rFonts w:ascii="Arial" w:hAnsi="Arial" w:cs="Arial"/>
                <w:sz w:val="19"/>
                <w:szCs w:val="19"/>
                <w:lang w:val="es-MX" w:eastAsia="es-MX"/>
              </w:rPr>
            </w:pPr>
            <w:r w:rsidRPr="00893AFB">
              <w:rPr>
                <w:rFonts w:ascii="Arial" w:hAnsi="Arial" w:cs="Arial"/>
                <w:sz w:val="19"/>
                <w:szCs w:val="19"/>
                <w:lang w:eastAsia="es-MX"/>
              </w:rPr>
              <w:t>6,531,656</w:t>
            </w:r>
            <w:r w:rsidRPr="00893AFB">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2D151B">
            <w:pPr>
              <w:tabs>
                <w:tab w:val="right" w:pos="4343"/>
              </w:tabs>
              <w:jc w:val="both"/>
              <w:rPr>
                <w:rFonts w:ascii="Arial" w:hAnsi="Arial" w:cs="Arial"/>
                <w:sz w:val="19"/>
                <w:szCs w:val="19"/>
                <w:lang w:val="es-MX" w:eastAsia="es-MX"/>
              </w:rPr>
            </w:pPr>
            <w:r w:rsidRPr="000B3496">
              <w:rPr>
                <w:rFonts w:ascii="Arial" w:hAnsi="Arial" w:cs="Arial"/>
                <w:sz w:val="19"/>
                <w:szCs w:val="19"/>
                <w:lang w:val="es-MX" w:eastAsia="es-MX"/>
              </w:rPr>
              <w:t xml:space="preserve">Archivo del Poder Ejecutivo </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893AFB" w:rsidRDefault="00C92FC1" w:rsidP="00A70413">
            <w:pPr>
              <w:jc w:val="right"/>
              <w:rPr>
                <w:rFonts w:ascii="Arial" w:hAnsi="Arial" w:cs="Arial"/>
                <w:sz w:val="19"/>
                <w:szCs w:val="19"/>
                <w:lang w:val="es-MX" w:eastAsia="es-MX"/>
              </w:rPr>
            </w:pPr>
            <w:r w:rsidRPr="00893AFB">
              <w:rPr>
                <w:rFonts w:ascii="Arial" w:hAnsi="Arial" w:cs="Arial"/>
                <w:sz w:val="19"/>
                <w:szCs w:val="19"/>
                <w:lang w:eastAsia="es-MX"/>
              </w:rPr>
              <w:t>246,902</w:t>
            </w:r>
            <w:r w:rsidRPr="00893AFB">
              <w:rPr>
                <w:rFonts w:ascii="Arial" w:hAnsi="Arial" w:cs="Arial"/>
                <w:sz w:val="19"/>
                <w:szCs w:val="19"/>
                <w:lang w:val="es-MX" w:eastAsia="es-MX"/>
              </w:rPr>
              <w:t xml:space="preserve">.00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Secretaría de la Contraloría y Transparencia Gubernamental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893AFB" w:rsidRDefault="00C92FC1" w:rsidP="00A70413">
            <w:pPr>
              <w:jc w:val="right"/>
              <w:rPr>
                <w:rFonts w:ascii="Arial" w:hAnsi="Arial" w:cs="Arial"/>
                <w:sz w:val="19"/>
                <w:szCs w:val="19"/>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Constancias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893AFB" w:rsidRDefault="00C92FC1" w:rsidP="00A70413">
            <w:pPr>
              <w:jc w:val="right"/>
              <w:rPr>
                <w:rFonts w:ascii="Arial" w:hAnsi="Arial" w:cs="Arial"/>
                <w:sz w:val="19"/>
                <w:szCs w:val="19"/>
                <w:lang w:val="es-MX" w:eastAsia="es-MX"/>
              </w:rPr>
            </w:pPr>
            <w:r w:rsidRPr="00893AFB">
              <w:rPr>
                <w:rFonts w:ascii="Arial" w:hAnsi="Arial" w:cs="Arial"/>
                <w:sz w:val="19"/>
                <w:szCs w:val="19"/>
                <w:lang w:eastAsia="es-MX"/>
              </w:rPr>
              <w:t>1,198,352</w:t>
            </w:r>
            <w:r w:rsidRPr="00893AFB">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CB055A" w:rsidRDefault="00C92FC1" w:rsidP="00A70413">
            <w:pPr>
              <w:jc w:val="both"/>
              <w:rPr>
                <w:rFonts w:ascii="Arial" w:hAnsi="Arial" w:cs="Arial"/>
                <w:sz w:val="19"/>
                <w:szCs w:val="19"/>
                <w:lang w:val="es-MX" w:eastAsia="es-MX"/>
              </w:rPr>
            </w:pPr>
            <w:r w:rsidRPr="00CB055A">
              <w:rPr>
                <w:rFonts w:ascii="Arial" w:hAnsi="Arial" w:cs="Arial"/>
                <w:sz w:val="19"/>
                <w:szCs w:val="19"/>
                <w:lang w:val="es-MX" w:eastAsia="es-MX"/>
              </w:rPr>
              <w:t>Inspección y Vigilancia</w:t>
            </w:r>
          </w:p>
        </w:tc>
        <w:tc>
          <w:tcPr>
            <w:tcW w:w="160" w:type="dxa"/>
            <w:shd w:val="clear" w:color="auto" w:fill="auto"/>
            <w:noWrap/>
            <w:hideMark/>
          </w:tcPr>
          <w:p w:rsidR="00C92FC1" w:rsidRPr="00CB055A"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CB055A" w:rsidRDefault="00C92FC1" w:rsidP="00A70413">
            <w:pPr>
              <w:jc w:val="right"/>
              <w:rPr>
                <w:rFonts w:ascii="Arial" w:hAnsi="Arial" w:cs="Arial"/>
                <w:sz w:val="19"/>
                <w:szCs w:val="19"/>
                <w:lang w:val="es-MX" w:eastAsia="es-MX"/>
              </w:rPr>
            </w:pPr>
            <w:r w:rsidRPr="00CB055A">
              <w:rPr>
                <w:rFonts w:ascii="Arial" w:hAnsi="Arial" w:cs="Arial"/>
                <w:sz w:val="19"/>
                <w:szCs w:val="19"/>
                <w:lang w:val="es-MX" w:eastAsia="es-MX"/>
              </w:rPr>
              <w:t xml:space="preserve">-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eastAsia="Arial" w:hAnsi="Arial" w:cs="Arial"/>
                <w:b/>
                <w:bCs/>
                <w:i/>
                <w:iCs/>
                <w:sz w:val="19"/>
                <w:szCs w:val="19"/>
                <w:lang w:val="es-MX" w:eastAsia="es-MX"/>
              </w:rPr>
              <w:t xml:space="preserve"> </w:t>
            </w:r>
            <w:r>
              <w:rPr>
                <w:rFonts w:ascii="Arial" w:eastAsia="Arial" w:hAnsi="Arial" w:cs="Arial"/>
                <w:b/>
                <w:bCs/>
                <w:i/>
                <w:iCs/>
                <w:sz w:val="19"/>
                <w:szCs w:val="19"/>
                <w:lang w:val="es-MX" w:eastAsia="es-MX"/>
              </w:rPr>
              <w:t xml:space="preserve">DERECHOS POR PRESTACIÓN DE SERVICIOS </w:t>
            </w:r>
            <w:r w:rsidRPr="000B3496">
              <w:rPr>
                <w:rFonts w:ascii="Arial" w:eastAsia="Arial" w:hAnsi="Arial" w:cs="Arial"/>
                <w:b/>
                <w:bCs/>
                <w:i/>
                <w:iCs/>
                <w:sz w:val="19"/>
                <w:szCs w:val="19"/>
                <w:lang w:val="es-MX" w:eastAsia="es-MX"/>
              </w:rPr>
              <w:t>EDUCATIVOS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Novauniversitas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5716AB" w:rsidRDefault="00C92FC1" w:rsidP="00A70413">
            <w:pPr>
              <w:jc w:val="right"/>
              <w:rPr>
                <w:rFonts w:ascii="Arial" w:hAnsi="Arial" w:cs="Arial"/>
                <w:sz w:val="19"/>
                <w:szCs w:val="19"/>
                <w:lang w:val="es-MX" w:eastAsia="es-MX"/>
              </w:rPr>
            </w:pPr>
            <w:r w:rsidRPr="005716AB">
              <w:rPr>
                <w:rFonts w:ascii="Arial" w:hAnsi="Arial" w:cs="Arial"/>
                <w:sz w:val="19"/>
                <w:szCs w:val="19"/>
                <w:lang w:eastAsia="es-MX"/>
              </w:rPr>
              <w:t>168,257</w:t>
            </w:r>
            <w:r w:rsidRPr="005716AB">
              <w:rPr>
                <w:rFonts w:ascii="Arial" w:hAnsi="Arial" w:cs="Arial"/>
                <w:sz w:val="19"/>
                <w:szCs w:val="19"/>
                <w:lang w:val="es-MX" w:eastAsia="es-MX"/>
              </w:rPr>
              <w:t xml:space="preserve">.00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Universidad Tecnológica de los Valles Centrales de Oaxaca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5716AB" w:rsidRDefault="00C92FC1" w:rsidP="00A70413">
            <w:pPr>
              <w:jc w:val="right"/>
              <w:rPr>
                <w:rFonts w:ascii="Arial" w:hAnsi="Arial" w:cs="Arial"/>
                <w:sz w:val="19"/>
                <w:szCs w:val="19"/>
                <w:lang w:val="es-MX" w:eastAsia="es-MX"/>
              </w:rPr>
            </w:pPr>
          </w:p>
          <w:p w:rsidR="00C92FC1" w:rsidRPr="005716AB" w:rsidRDefault="00C92FC1" w:rsidP="00A70413">
            <w:pPr>
              <w:jc w:val="right"/>
              <w:rPr>
                <w:rFonts w:ascii="Arial" w:hAnsi="Arial" w:cs="Arial"/>
                <w:sz w:val="19"/>
                <w:szCs w:val="19"/>
                <w:lang w:val="es-MX" w:eastAsia="es-MX"/>
              </w:rPr>
            </w:pPr>
            <w:r w:rsidRPr="005716AB">
              <w:rPr>
                <w:rFonts w:ascii="Arial" w:hAnsi="Arial" w:cs="Arial"/>
                <w:sz w:val="19"/>
                <w:szCs w:val="19"/>
                <w:lang w:val="es-MX" w:eastAsia="es-MX"/>
              </w:rPr>
              <w:t xml:space="preserve">5,626,119.00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Universidad del Istmo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5716AB" w:rsidRDefault="00C92FC1" w:rsidP="00A70413">
            <w:pPr>
              <w:jc w:val="right"/>
              <w:rPr>
                <w:rFonts w:ascii="Arial" w:hAnsi="Arial" w:cs="Arial"/>
                <w:sz w:val="19"/>
                <w:szCs w:val="19"/>
                <w:lang w:val="es-MX" w:eastAsia="es-MX"/>
              </w:rPr>
            </w:pPr>
            <w:r w:rsidRPr="005716AB">
              <w:rPr>
                <w:rFonts w:ascii="Arial" w:hAnsi="Arial" w:cs="Arial"/>
                <w:sz w:val="19"/>
                <w:szCs w:val="19"/>
                <w:lang w:eastAsia="es-MX"/>
              </w:rPr>
              <w:t>1,623,460</w:t>
            </w:r>
            <w:r w:rsidRPr="005716AB">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Universidad del Mar</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5716AB" w:rsidRDefault="00C92FC1" w:rsidP="00A70413">
            <w:pPr>
              <w:jc w:val="right"/>
              <w:rPr>
                <w:rFonts w:ascii="Arial" w:hAnsi="Arial" w:cs="Arial"/>
                <w:sz w:val="19"/>
                <w:szCs w:val="19"/>
                <w:lang w:val="es-MX" w:eastAsia="es-MX"/>
              </w:rPr>
            </w:pPr>
            <w:r w:rsidRPr="005716AB">
              <w:rPr>
                <w:rFonts w:ascii="Arial" w:hAnsi="Arial" w:cs="Arial"/>
                <w:sz w:val="19"/>
                <w:szCs w:val="19"/>
                <w:lang w:eastAsia="es-MX"/>
              </w:rPr>
              <w:t>2,768,155</w:t>
            </w:r>
            <w:r w:rsidRPr="005716AB">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Universidad del Papaloapan</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5716AB" w:rsidRDefault="00C92FC1" w:rsidP="00A70413">
            <w:pPr>
              <w:jc w:val="right"/>
              <w:rPr>
                <w:rFonts w:ascii="Arial" w:hAnsi="Arial" w:cs="Arial"/>
                <w:sz w:val="19"/>
                <w:szCs w:val="19"/>
                <w:lang w:val="es-MX" w:eastAsia="es-MX"/>
              </w:rPr>
            </w:pPr>
            <w:r w:rsidRPr="005716AB">
              <w:rPr>
                <w:rFonts w:ascii="Arial" w:hAnsi="Arial" w:cs="Arial"/>
                <w:sz w:val="19"/>
                <w:szCs w:val="19"/>
                <w:lang w:eastAsia="es-MX"/>
              </w:rPr>
              <w:t>741,787</w:t>
            </w:r>
            <w:r w:rsidRPr="005716AB">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Universidad de la Cañada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5716AB" w:rsidRDefault="00C92FC1" w:rsidP="00A70413">
            <w:pPr>
              <w:jc w:val="right"/>
              <w:rPr>
                <w:rFonts w:ascii="Arial" w:hAnsi="Arial" w:cs="Arial"/>
                <w:sz w:val="19"/>
                <w:szCs w:val="19"/>
                <w:lang w:eastAsia="es-MX"/>
              </w:rPr>
            </w:pPr>
            <w:r w:rsidRPr="005716AB">
              <w:rPr>
                <w:rFonts w:ascii="Arial" w:hAnsi="Arial" w:cs="Arial"/>
                <w:sz w:val="19"/>
                <w:szCs w:val="19"/>
                <w:lang w:eastAsia="es-MX"/>
              </w:rPr>
              <w:t xml:space="preserve">233,345.00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Universidad de la Sierra Juárez</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5716AB" w:rsidRDefault="00C92FC1" w:rsidP="00A70413">
            <w:pPr>
              <w:jc w:val="right"/>
              <w:rPr>
                <w:rFonts w:ascii="Arial" w:hAnsi="Arial" w:cs="Arial"/>
                <w:sz w:val="19"/>
                <w:szCs w:val="19"/>
                <w:lang w:eastAsia="es-MX"/>
              </w:rPr>
            </w:pPr>
            <w:r w:rsidRPr="005716AB">
              <w:rPr>
                <w:rFonts w:ascii="Arial" w:hAnsi="Arial" w:cs="Arial"/>
                <w:sz w:val="19"/>
                <w:szCs w:val="19"/>
                <w:lang w:eastAsia="es-MX"/>
              </w:rPr>
              <w:t xml:space="preserve">410,040.00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Universidad de la Sierra Sur</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23CDF" w:rsidRDefault="00C92FC1" w:rsidP="00A70413">
            <w:pPr>
              <w:jc w:val="right"/>
              <w:rPr>
                <w:rFonts w:ascii="Arial" w:hAnsi="Arial" w:cs="Arial"/>
                <w:sz w:val="19"/>
                <w:szCs w:val="19"/>
                <w:lang w:eastAsia="es-MX"/>
              </w:rPr>
            </w:pPr>
            <w:r w:rsidRPr="00423CDF">
              <w:rPr>
                <w:rFonts w:ascii="Arial" w:hAnsi="Arial" w:cs="Arial"/>
                <w:sz w:val="19"/>
                <w:szCs w:val="19"/>
                <w:lang w:eastAsia="es-MX"/>
              </w:rPr>
              <w:t xml:space="preserve">747,328.00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Universidad de Chalcatongo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23CDF" w:rsidRDefault="00C92FC1" w:rsidP="00A70413">
            <w:pPr>
              <w:jc w:val="right"/>
              <w:rPr>
                <w:rFonts w:ascii="Arial" w:hAnsi="Arial" w:cs="Arial"/>
                <w:sz w:val="19"/>
                <w:szCs w:val="19"/>
                <w:lang w:eastAsia="es-MX"/>
              </w:rPr>
            </w:pPr>
            <w:r w:rsidRPr="00423CDF">
              <w:rPr>
                <w:rFonts w:ascii="Arial" w:hAnsi="Arial" w:cs="Arial"/>
                <w:sz w:val="19"/>
                <w:szCs w:val="19"/>
                <w:lang w:eastAsia="es-MX"/>
              </w:rPr>
              <w:t xml:space="preserve">271,679.00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Universidad de la Costa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23CDF" w:rsidRDefault="00C92FC1" w:rsidP="00A70413">
            <w:pPr>
              <w:jc w:val="right"/>
              <w:rPr>
                <w:rFonts w:ascii="Arial" w:hAnsi="Arial" w:cs="Arial"/>
                <w:sz w:val="19"/>
                <w:szCs w:val="19"/>
                <w:lang w:eastAsia="es-MX"/>
              </w:rPr>
            </w:pPr>
            <w:r w:rsidRPr="00423CDF">
              <w:rPr>
                <w:rFonts w:ascii="Arial" w:hAnsi="Arial" w:cs="Arial"/>
                <w:sz w:val="19"/>
                <w:szCs w:val="19"/>
                <w:lang w:eastAsia="es-MX"/>
              </w:rPr>
              <w:t xml:space="preserve">237,900.00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Universidad Tecnológica de la Mixteca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23CDF" w:rsidRDefault="00C92FC1" w:rsidP="00A70413">
            <w:pPr>
              <w:jc w:val="right"/>
              <w:rPr>
                <w:rFonts w:ascii="Arial" w:hAnsi="Arial" w:cs="Arial"/>
                <w:sz w:val="19"/>
                <w:szCs w:val="19"/>
                <w:lang w:eastAsia="es-MX"/>
              </w:rPr>
            </w:pPr>
            <w:r w:rsidRPr="00423CDF">
              <w:rPr>
                <w:rFonts w:ascii="Arial" w:hAnsi="Arial" w:cs="Arial"/>
                <w:sz w:val="19"/>
                <w:szCs w:val="19"/>
                <w:lang w:eastAsia="es-MX"/>
              </w:rPr>
              <w:t xml:space="preserve">2,367,466.00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Universidad Tecnológica de la Sierra Sur</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r w:rsidRPr="007368CB">
              <w:rPr>
                <w:rFonts w:ascii="Arial" w:hAnsi="Arial" w:cs="Arial"/>
                <w:sz w:val="19"/>
                <w:szCs w:val="19"/>
                <w:lang w:eastAsia="es-MX"/>
              </w:rPr>
              <w:t xml:space="preserve">1,140,484.00 </w:t>
            </w:r>
            <w:r w:rsidRPr="007368CB">
              <w:rPr>
                <w:rFonts w:ascii="Arial" w:hAnsi="Arial" w:cs="Arial"/>
                <w:sz w:val="19"/>
                <w:szCs w:val="19"/>
                <w:lang w:val="es-MX" w:eastAsia="es-MX"/>
              </w:rPr>
              <w:t xml:space="preserve">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Instituto Estatal de Educación Pública de Oaxaca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eastAsia="es-MX"/>
              </w:rPr>
            </w:pPr>
            <w:r w:rsidRPr="000B61C1">
              <w:rPr>
                <w:rFonts w:ascii="Arial" w:hAnsi="Arial" w:cs="Arial"/>
                <w:sz w:val="19"/>
                <w:szCs w:val="19"/>
                <w:lang w:eastAsia="es-MX"/>
              </w:rPr>
              <w:t xml:space="preserve">1,214,839.00       </w:t>
            </w:r>
          </w:p>
        </w:tc>
      </w:tr>
      <w:tr w:rsidR="00C92FC1" w:rsidRPr="000B3496" w:rsidTr="00A70413">
        <w:trPr>
          <w:gridAfter w:val="3"/>
          <w:wAfter w:w="5940" w:type="dxa"/>
          <w:trHeight w:val="567"/>
        </w:trPr>
        <w:tc>
          <w:tcPr>
            <w:tcW w:w="159"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4483" w:type="dxa"/>
            <w:shd w:val="clear" w:color="auto" w:fill="auto"/>
            <w:noWrap/>
          </w:tcPr>
          <w:p w:rsidR="00C92FC1" w:rsidRPr="00E33378" w:rsidRDefault="00C92FC1" w:rsidP="00A70413">
            <w:pPr>
              <w:jc w:val="both"/>
              <w:rPr>
                <w:rFonts w:ascii="Arial" w:hAnsi="Arial" w:cs="Arial"/>
                <w:sz w:val="19"/>
                <w:szCs w:val="19"/>
                <w:lang w:eastAsia="es-MX"/>
              </w:rPr>
            </w:pPr>
            <w:r w:rsidRPr="00E33378">
              <w:rPr>
                <w:rFonts w:ascii="Arial" w:hAnsi="Arial" w:cs="Arial"/>
                <w:sz w:val="19"/>
                <w:szCs w:val="19"/>
                <w:lang w:eastAsia="es-MX"/>
              </w:rPr>
              <w:t>Coordinación General de Educación Media Superior y Superior, Ciencia y Tecnología</w:t>
            </w:r>
          </w:p>
        </w:tc>
        <w:tc>
          <w:tcPr>
            <w:tcW w:w="160" w:type="dxa"/>
            <w:shd w:val="clear" w:color="auto" w:fill="auto"/>
            <w:noWrap/>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tcPr>
          <w:p w:rsidR="00C92FC1" w:rsidRDefault="00C92FC1" w:rsidP="00A70413">
            <w:pPr>
              <w:jc w:val="right"/>
              <w:rPr>
                <w:rFonts w:ascii="Arial" w:hAnsi="Arial" w:cs="Arial"/>
                <w:sz w:val="19"/>
                <w:szCs w:val="19"/>
                <w:lang w:eastAsia="es-MX"/>
              </w:rPr>
            </w:pPr>
          </w:p>
          <w:p w:rsidR="00C92FC1" w:rsidRPr="000B3496" w:rsidRDefault="00C92FC1" w:rsidP="00A70413">
            <w:pPr>
              <w:jc w:val="right"/>
              <w:rPr>
                <w:rFonts w:ascii="Arial" w:hAnsi="Arial" w:cs="Arial"/>
                <w:sz w:val="19"/>
                <w:szCs w:val="19"/>
                <w:highlight w:val="yellow"/>
                <w:lang w:eastAsia="es-MX"/>
              </w:rPr>
            </w:pPr>
            <w:r w:rsidRPr="00E33378">
              <w:rPr>
                <w:rFonts w:ascii="Arial" w:hAnsi="Arial" w:cs="Arial"/>
                <w:sz w:val="19"/>
                <w:szCs w:val="19"/>
                <w:lang w:eastAsia="es-MX"/>
              </w:rPr>
              <w:t>3,466,669.00</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Instituto de Estudios de Bachillerato del Estado de Oaxaca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33378" w:rsidRDefault="00C92FC1" w:rsidP="00A70413">
            <w:pPr>
              <w:jc w:val="right"/>
              <w:rPr>
                <w:rFonts w:ascii="Arial" w:hAnsi="Arial" w:cs="Arial"/>
                <w:sz w:val="19"/>
                <w:szCs w:val="19"/>
                <w:lang w:eastAsia="es-MX"/>
              </w:rPr>
            </w:pPr>
          </w:p>
          <w:p w:rsidR="00C92FC1" w:rsidRPr="00E33378" w:rsidRDefault="00C92FC1" w:rsidP="00A70413">
            <w:pPr>
              <w:jc w:val="right"/>
              <w:rPr>
                <w:rFonts w:ascii="Arial" w:hAnsi="Arial" w:cs="Arial"/>
                <w:sz w:val="19"/>
                <w:szCs w:val="19"/>
                <w:lang w:eastAsia="es-MX"/>
              </w:rPr>
            </w:pPr>
            <w:r w:rsidRPr="00E33378">
              <w:rPr>
                <w:rFonts w:ascii="Arial" w:hAnsi="Arial" w:cs="Arial"/>
                <w:sz w:val="19"/>
                <w:szCs w:val="19"/>
                <w:lang w:eastAsia="es-MX"/>
              </w:rPr>
              <w:t xml:space="preserve">31,644,268.00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Instituto Tecnológico de Teposcolula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33378" w:rsidRDefault="00C92FC1" w:rsidP="00A70413">
            <w:pPr>
              <w:jc w:val="right"/>
              <w:rPr>
                <w:rFonts w:ascii="Arial" w:hAnsi="Arial" w:cs="Arial"/>
                <w:sz w:val="19"/>
                <w:szCs w:val="19"/>
                <w:lang w:eastAsia="es-MX"/>
              </w:rPr>
            </w:pPr>
            <w:r w:rsidRPr="00E33378">
              <w:rPr>
                <w:rFonts w:ascii="Arial" w:hAnsi="Arial" w:cs="Arial"/>
                <w:sz w:val="19"/>
                <w:szCs w:val="19"/>
                <w:lang w:eastAsia="es-MX"/>
              </w:rPr>
              <w:t xml:space="preserve">1,700,958.00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Colegio de Bachilleres del Estado de Oaxaca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33378" w:rsidRDefault="00C92FC1" w:rsidP="00A70413">
            <w:pPr>
              <w:jc w:val="right"/>
              <w:rPr>
                <w:rFonts w:ascii="Arial" w:hAnsi="Arial" w:cs="Arial"/>
                <w:sz w:val="19"/>
                <w:szCs w:val="19"/>
                <w:lang w:eastAsia="es-MX"/>
              </w:rPr>
            </w:pPr>
            <w:r w:rsidRPr="00E33378">
              <w:rPr>
                <w:rFonts w:ascii="Arial" w:hAnsi="Arial" w:cs="Arial"/>
                <w:sz w:val="19"/>
                <w:szCs w:val="19"/>
                <w:lang w:eastAsia="es-MX"/>
              </w:rPr>
              <w:t xml:space="preserve">54,398,805.00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Colegio de Estudios Científicos y Tecnológicos del Estado de Oaxaca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33378" w:rsidRDefault="00C92FC1" w:rsidP="00A70413">
            <w:pPr>
              <w:jc w:val="right"/>
              <w:rPr>
                <w:rFonts w:ascii="Arial" w:hAnsi="Arial" w:cs="Arial"/>
                <w:sz w:val="19"/>
                <w:szCs w:val="19"/>
                <w:lang w:eastAsia="es-MX"/>
              </w:rPr>
            </w:pPr>
          </w:p>
          <w:p w:rsidR="00C92FC1" w:rsidRPr="00E33378" w:rsidRDefault="00C92FC1" w:rsidP="00A70413">
            <w:pPr>
              <w:jc w:val="right"/>
              <w:rPr>
                <w:rFonts w:ascii="Arial" w:hAnsi="Arial" w:cs="Arial"/>
                <w:sz w:val="19"/>
                <w:szCs w:val="19"/>
                <w:lang w:eastAsia="es-MX"/>
              </w:rPr>
            </w:pPr>
            <w:r w:rsidRPr="00E33378">
              <w:rPr>
                <w:rFonts w:ascii="Arial" w:hAnsi="Arial" w:cs="Arial"/>
                <w:sz w:val="19"/>
                <w:szCs w:val="19"/>
                <w:lang w:eastAsia="es-MX"/>
              </w:rPr>
              <w:t xml:space="preserve">17,593,607.00    </w:t>
            </w:r>
          </w:p>
        </w:tc>
      </w:tr>
      <w:tr w:rsidR="00C92FC1" w:rsidRPr="000B3496" w:rsidTr="00A70413">
        <w:trPr>
          <w:gridAfter w:val="3"/>
          <w:wAfter w:w="5940" w:type="dxa"/>
          <w:trHeight w:val="57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Instituto de Capacitación y Productividad para el Trabajo del Estado de Oaxaca</w:t>
            </w:r>
          </w:p>
          <w:p w:rsidR="00C92FC1" w:rsidRPr="000B3496" w:rsidRDefault="00C92FC1" w:rsidP="00A70413">
            <w:pPr>
              <w:jc w:val="both"/>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33378" w:rsidRDefault="00C92FC1" w:rsidP="00A70413">
            <w:pPr>
              <w:jc w:val="right"/>
              <w:rPr>
                <w:rFonts w:ascii="Arial" w:hAnsi="Arial" w:cs="Arial"/>
                <w:sz w:val="19"/>
                <w:szCs w:val="19"/>
                <w:lang w:eastAsia="es-MX"/>
              </w:rPr>
            </w:pPr>
          </w:p>
          <w:p w:rsidR="00C92FC1" w:rsidRPr="00E33378" w:rsidRDefault="00C92FC1" w:rsidP="00A70413">
            <w:pPr>
              <w:jc w:val="right"/>
              <w:rPr>
                <w:rFonts w:ascii="Arial" w:hAnsi="Arial" w:cs="Arial"/>
                <w:sz w:val="19"/>
                <w:szCs w:val="19"/>
                <w:lang w:eastAsia="es-MX"/>
              </w:rPr>
            </w:pPr>
            <w:r w:rsidRPr="00E33378">
              <w:rPr>
                <w:rFonts w:ascii="Arial" w:hAnsi="Arial" w:cs="Arial"/>
                <w:sz w:val="19"/>
                <w:szCs w:val="19"/>
                <w:lang w:eastAsia="es-MX"/>
              </w:rPr>
              <w:t xml:space="preserve">553,885.00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Pr>
                <w:rFonts w:ascii="Arial" w:eastAsia="Arial" w:hAnsi="Arial" w:cs="Arial"/>
                <w:b/>
                <w:bCs/>
                <w:i/>
                <w:iCs/>
                <w:sz w:val="19"/>
                <w:szCs w:val="19"/>
                <w:lang w:val="es-MX" w:eastAsia="es-MX"/>
              </w:rPr>
              <w:t>DERECHOS POR LA PRESTACIÓN DE SERVICIOS RELACIONADOS DE AGUA</w:t>
            </w:r>
            <w:r w:rsidRPr="000B3496">
              <w:rPr>
                <w:rFonts w:ascii="Arial" w:eastAsia="Arial" w:hAnsi="Arial" w:cs="Arial"/>
                <w:b/>
                <w:bCs/>
                <w:i/>
                <w:iCs/>
                <w:sz w:val="19"/>
                <w:szCs w:val="19"/>
                <w:lang w:val="es-MX" w:eastAsia="es-MX"/>
              </w:rPr>
              <w:t>, ALCANTARILLADO Y DRENAJE</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eastAsia="es-MX"/>
              </w:rPr>
            </w:pPr>
          </w:p>
        </w:tc>
      </w:tr>
      <w:tr w:rsidR="00C92FC1" w:rsidRPr="0002507E"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Comisión Estatal del Agua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2507E" w:rsidRDefault="00C92FC1" w:rsidP="00A70413">
            <w:pPr>
              <w:jc w:val="right"/>
              <w:rPr>
                <w:rFonts w:ascii="Arial" w:hAnsi="Arial" w:cs="Arial"/>
                <w:sz w:val="19"/>
                <w:szCs w:val="19"/>
                <w:lang w:val="es-MX" w:eastAsia="es-MX"/>
              </w:rPr>
            </w:pPr>
            <w:r w:rsidRPr="0002507E">
              <w:rPr>
                <w:rFonts w:ascii="Arial" w:hAnsi="Arial" w:cs="Arial"/>
                <w:sz w:val="19"/>
                <w:szCs w:val="19"/>
                <w:lang w:eastAsia="es-MX"/>
              </w:rPr>
              <w:t>43,715,524</w:t>
            </w:r>
            <w:r w:rsidRPr="0002507E">
              <w:rPr>
                <w:rFonts w:ascii="Arial" w:hAnsi="Arial" w:cs="Arial"/>
                <w:sz w:val="19"/>
                <w:szCs w:val="19"/>
                <w:lang w:val="es-MX" w:eastAsia="es-MX"/>
              </w:rPr>
              <w:t xml:space="preserve">.00 </w:t>
            </w:r>
          </w:p>
        </w:tc>
      </w:tr>
      <w:tr w:rsidR="00C92FC1" w:rsidRPr="0002507E" w:rsidTr="00A70413">
        <w:trPr>
          <w:gridAfter w:val="3"/>
          <w:wAfter w:w="5940" w:type="dxa"/>
          <w:trHeight w:val="483"/>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 xml:space="preserve">Servicios de </w:t>
            </w:r>
            <w:r w:rsidRPr="000B3496">
              <w:rPr>
                <w:rFonts w:ascii="Arial" w:hAnsi="Arial" w:cs="Arial"/>
                <w:sz w:val="19"/>
                <w:szCs w:val="19"/>
                <w:lang w:val="es-MX" w:eastAsia="es-MX"/>
              </w:rPr>
              <w:t>Agua Potable y Alcantarillado de Oaxaca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2507E" w:rsidRDefault="00C92FC1" w:rsidP="00A70413">
            <w:pPr>
              <w:jc w:val="right"/>
              <w:rPr>
                <w:rFonts w:ascii="Arial" w:hAnsi="Arial" w:cs="Arial"/>
                <w:sz w:val="19"/>
                <w:szCs w:val="19"/>
                <w:lang w:val="es-MX" w:eastAsia="es-MX"/>
              </w:rPr>
            </w:pPr>
            <w:r w:rsidRPr="0002507E">
              <w:rPr>
                <w:rFonts w:ascii="Arial" w:hAnsi="Arial" w:cs="Arial"/>
                <w:sz w:val="19"/>
                <w:szCs w:val="19"/>
                <w:lang w:eastAsia="es-MX"/>
              </w:rPr>
              <w:t>69,945,932</w:t>
            </w:r>
            <w:r w:rsidRPr="0002507E">
              <w:rPr>
                <w:rFonts w:ascii="Arial" w:hAnsi="Arial" w:cs="Arial"/>
                <w:sz w:val="19"/>
                <w:szCs w:val="19"/>
                <w:lang w:val="es-MX" w:eastAsia="es-MX"/>
              </w:rPr>
              <w:t xml:space="preserve">.00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Pr>
                <w:rFonts w:ascii="Arial" w:eastAsia="Arial" w:hAnsi="Arial" w:cs="Arial"/>
                <w:b/>
                <w:bCs/>
                <w:i/>
                <w:iCs/>
                <w:sz w:val="19"/>
                <w:szCs w:val="19"/>
                <w:lang w:val="es-MX" w:eastAsia="es-MX"/>
              </w:rPr>
              <w:t xml:space="preserve">DERECHOS POR LA PRESTACIÓN DE SERVICIOS A CARGO DEL </w:t>
            </w:r>
            <w:r w:rsidRPr="000B3496">
              <w:rPr>
                <w:rFonts w:ascii="Arial" w:eastAsia="Arial" w:hAnsi="Arial" w:cs="Arial"/>
                <w:b/>
                <w:bCs/>
                <w:i/>
                <w:iCs/>
                <w:sz w:val="19"/>
                <w:szCs w:val="19"/>
                <w:lang w:val="es-MX" w:eastAsia="es-MX"/>
              </w:rPr>
              <w:t>SISTEMA PARA EL DESARROLLO INTEGRAL DE LA FAMILIA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noWrap/>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Sistema DIF</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C041E4" w:rsidRDefault="00C92FC1" w:rsidP="00A70413">
            <w:pPr>
              <w:jc w:val="right"/>
              <w:rPr>
                <w:rFonts w:ascii="Arial" w:hAnsi="Arial" w:cs="Arial"/>
                <w:sz w:val="19"/>
                <w:szCs w:val="19"/>
                <w:lang w:val="es-MX" w:eastAsia="es-MX"/>
              </w:rPr>
            </w:pPr>
            <w:r w:rsidRPr="00C041E4">
              <w:rPr>
                <w:rFonts w:ascii="Arial" w:hAnsi="Arial" w:cs="Arial"/>
                <w:sz w:val="19"/>
                <w:szCs w:val="19"/>
                <w:lang w:eastAsia="es-MX"/>
              </w:rPr>
              <w:t>16,582,598</w:t>
            </w:r>
            <w:r w:rsidRPr="00C041E4">
              <w:rPr>
                <w:rFonts w:ascii="Arial" w:hAnsi="Arial" w:cs="Arial"/>
                <w:sz w:val="19"/>
                <w:szCs w:val="19"/>
                <w:lang w:val="es-MX" w:eastAsia="es-MX"/>
              </w:rPr>
              <w:t xml:space="preserve">.00 </w:t>
            </w:r>
          </w:p>
        </w:tc>
      </w:tr>
      <w:tr w:rsidR="00C92FC1" w:rsidRPr="000B3496" w:rsidTr="00A70413">
        <w:trPr>
          <w:gridAfter w:val="3"/>
          <w:wAfter w:w="594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sz w:val="19"/>
                <w:szCs w:val="19"/>
                <w:lang w:val="es-MX" w:eastAsia="es-MX"/>
              </w:rPr>
            </w:pPr>
            <w:r w:rsidRPr="000B3496">
              <w:rPr>
                <w:rFonts w:ascii="Arial" w:hAnsi="Arial" w:cs="Arial"/>
                <w:b/>
                <w:bCs/>
                <w:i/>
                <w:sz w:val="19"/>
                <w:szCs w:val="19"/>
                <w:lang w:val="es-MX" w:eastAsia="es-MX"/>
              </w:rPr>
              <w:t>OTROS DERECHOS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C041E4" w:rsidRDefault="00C92FC1" w:rsidP="00A70413">
            <w:pPr>
              <w:jc w:val="right"/>
              <w:rPr>
                <w:rFonts w:ascii="Arial" w:hAnsi="Arial" w:cs="Arial"/>
                <w:b/>
                <w:sz w:val="19"/>
                <w:szCs w:val="19"/>
                <w:lang w:val="es-MX" w:eastAsia="es-MX"/>
              </w:rPr>
            </w:pPr>
            <w:r w:rsidRPr="00C041E4">
              <w:rPr>
                <w:rFonts w:ascii="Arial" w:hAnsi="Arial" w:cs="Arial"/>
                <w:b/>
                <w:sz w:val="19"/>
                <w:szCs w:val="19"/>
                <w:lang w:val="es-MX" w:eastAsia="es-MX"/>
              </w:rPr>
              <w:t>1.00</w:t>
            </w:r>
          </w:p>
        </w:tc>
      </w:tr>
      <w:tr w:rsidR="00C92FC1" w:rsidRPr="000B3496" w:rsidTr="00A70413">
        <w:trPr>
          <w:gridAfter w:val="3"/>
          <w:wAfter w:w="594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ACCESORIOS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C041E4" w:rsidRDefault="00C92FC1" w:rsidP="00A70413">
            <w:pPr>
              <w:jc w:val="right"/>
              <w:rPr>
                <w:rFonts w:ascii="Arial" w:hAnsi="Arial" w:cs="Arial"/>
                <w:b/>
                <w:bCs/>
                <w:sz w:val="19"/>
                <w:szCs w:val="19"/>
                <w:lang w:val="es-MX" w:eastAsia="es-MX"/>
              </w:rPr>
            </w:pPr>
            <w:r w:rsidRPr="00C041E4">
              <w:rPr>
                <w:rFonts w:ascii="Arial" w:hAnsi="Arial" w:cs="Arial"/>
                <w:b/>
                <w:sz w:val="19"/>
                <w:szCs w:val="19"/>
                <w:lang w:eastAsia="es-MX"/>
              </w:rPr>
              <w:t>3,792,463.00</w:t>
            </w:r>
          </w:p>
        </w:tc>
      </w:tr>
      <w:tr w:rsidR="00C92FC1" w:rsidRPr="000B3496" w:rsidTr="00A70413">
        <w:trPr>
          <w:gridAfter w:val="3"/>
          <w:wAfter w:w="594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803" w:type="dxa"/>
            <w:gridSpan w:val="3"/>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PRODUCTOS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C041E4" w:rsidRDefault="00C92FC1" w:rsidP="00A70413">
            <w:pPr>
              <w:jc w:val="right"/>
              <w:rPr>
                <w:rFonts w:ascii="Arial" w:hAnsi="Arial" w:cs="Arial"/>
                <w:b/>
                <w:bCs/>
                <w:sz w:val="19"/>
                <w:szCs w:val="19"/>
                <w:lang w:val="es-MX" w:eastAsia="es-MX"/>
              </w:rPr>
            </w:pPr>
            <w:r w:rsidRPr="00C041E4">
              <w:rPr>
                <w:rFonts w:ascii="Arial" w:hAnsi="Arial" w:cs="Arial"/>
                <w:b/>
                <w:bCs/>
                <w:sz w:val="19"/>
                <w:szCs w:val="19"/>
                <w:lang w:eastAsia="es-MX"/>
              </w:rPr>
              <w:t>37,014,672</w:t>
            </w:r>
            <w:r w:rsidRPr="00C041E4">
              <w:rPr>
                <w:rFonts w:ascii="Arial" w:hAnsi="Arial" w:cs="Arial"/>
                <w:b/>
                <w:sz w:val="19"/>
                <w:szCs w:val="19"/>
                <w:lang w:val="es-MX" w:eastAsia="es-MX"/>
              </w:rPr>
              <w:t>.00</w:t>
            </w:r>
            <w:r w:rsidRPr="00C041E4">
              <w:rPr>
                <w:rFonts w:ascii="Arial" w:hAnsi="Arial" w:cs="Arial"/>
                <w:b/>
                <w:bCs/>
                <w:sz w:val="19"/>
                <w:szCs w:val="19"/>
                <w:lang w:val="es-MX" w:eastAsia="es-MX"/>
              </w:rPr>
              <w:t xml:space="preserve"> </w:t>
            </w:r>
          </w:p>
        </w:tc>
      </w:tr>
      <w:tr w:rsidR="00C92FC1" w:rsidRPr="000B3496" w:rsidTr="00A70413">
        <w:trPr>
          <w:gridAfter w:val="3"/>
          <w:wAfter w:w="594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 xml:space="preserve">PRODUCTOS DE TIPO CORRIENTE </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F832BE" w:rsidTr="00A70413">
        <w:trPr>
          <w:gridAfter w:val="3"/>
          <w:wAfter w:w="5940" w:type="dxa"/>
          <w:trHeight w:val="79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Productos Derivados de Uso, Goce y Aprovechamiento de Bienes No Sujetos a Régimen de Dominio Público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832BE" w:rsidRDefault="00C92FC1" w:rsidP="00A70413">
            <w:pPr>
              <w:jc w:val="right"/>
              <w:rPr>
                <w:rFonts w:ascii="Arial" w:hAnsi="Arial" w:cs="Arial"/>
                <w:sz w:val="19"/>
                <w:szCs w:val="19"/>
                <w:lang w:val="es-MX" w:eastAsia="es-MX"/>
              </w:rPr>
            </w:pPr>
          </w:p>
          <w:p w:rsidR="00C92FC1" w:rsidRPr="00F832BE" w:rsidRDefault="00C92FC1" w:rsidP="00A70413">
            <w:pPr>
              <w:jc w:val="right"/>
              <w:rPr>
                <w:rFonts w:ascii="Arial" w:hAnsi="Arial" w:cs="Arial"/>
                <w:sz w:val="19"/>
                <w:szCs w:val="19"/>
                <w:lang w:val="es-MX" w:eastAsia="es-MX"/>
              </w:rPr>
            </w:pPr>
          </w:p>
          <w:p w:rsidR="00C92FC1" w:rsidRPr="00F832BE" w:rsidRDefault="00C92FC1" w:rsidP="00A70413">
            <w:pPr>
              <w:jc w:val="right"/>
              <w:rPr>
                <w:rFonts w:ascii="Arial" w:hAnsi="Arial" w:cs="Arial"/>
                <w:sz w:val="19"/>
                <w:szCs w:val="19"/>
                <w:lang w:val="es-MX" w:eastAsia="es-MX"/>
              </w:rPr>
            </w:pPr>
            <w:r w:rsidRPr="00F832BE">
              <w:rPr>
                <w:rFonts w:ascii="Arial" w:hAnsi="Arial" w:cs="Arial"/>
                <w:sz w:val="19"/>
                <w:szCs w:val="19"/>
                <w:lang w:eastAsia="es-MX"/>
              </w:rPr>
              <w:t>36,926,116</w:t>
            </w:r>
            <w:r w:rsidRPr="00F832BE">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Enajenación de Bienes Muebles e Inmuebles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832BE" w:rsidRDefault="00C92FC1" w:rsidP="00A70413">
            <w:pPr>
              <w:jc w:val="right"/>
              <w:rPr>
                <w:rFonts w:ascii="Arial" w:hAnsi="Arial" w:cs="Arial"/>
                <w:sz w:val="19"/>
                <w:szCs w:val="19"/>
                <w:lang w:val="es-MX" w:eastAsia="es-MX"/>
              </w:rPr>
            </w:pPr>
            <w:r w:rsidRPr="00F832BE">
              <w:rPr>
                <w:rFonts w:ascii="Arial" w:hAnsi="Arial" w:cs="Arial"/>
                <w:sz w:val="19"/>
                <w:szCs w:val="19"/>
                <w:lang w:val="es-MX" w:eastAsia="es-MX"/>
              </w:rPr>
              <w:t xml:space="preserve">-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Enajenación de Bienes Muebles no Sujetos a ser Inventariados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832BE" w:rsidRDefault="00C92FC1" w:rsidP="00A70413">
            <w:pPr>
              <w:jc w:val="right"/>
              <w:rPr>
                <w:rFonts w:ascii="Arial" w:hAnsi="Arial" w:cs="Arial"/>
                <w:sz w:val="19"/>
                <w:szCs w:val="19"/>
                <w:lang w:val="es-MX" w:eastAsia="es-MX"/>
              </w:rPr>
            </w:pPr>
          </w:p>
          <w:p w:rsidR="00C92FC1" w:rsidRPr="00F832BE" w:rsidRDefault="00C92FC1" w:rsidP="00A70413">
            <w:pPr>
              <w:jc w:val="right"/>
              <w:rPr>
                <w:rFonts w:ascii="Arial" w:hAnsi="Arial" w:cs="Arial"/>
                <w:sz w:val="19"/>
                <w:szCs w:val="19"/>
                <w:lang w:val="es-MX" w:eastAsia="es-MX"/>
              </w:rPr>
            </w:pPr>
            <w:r w:rsidRPr="00F832BE">
              <w:rPr>
                <w:rFonts w:ascii="Arial" w:hAnsi="Arial" w:cs="Arial"/>
                <w:sz w:val="19"/>
                <w:szCs w:val="19"/>
                <w:lang w:val="es-MX" w:eastAsia="es-MX"/>
              </w:rPr>
              <w:t xml:space="preserve">-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Otros Productos que Generen Ingresos Corrientes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832BE" w:rsidRDefault="00C92FC1" w:rsidP="00A70413">
            <w:pPr>
              <w:jc w:val="right"/>
              <w:rPr>
                <w:rFonts w:ascii="Arial" w:hAnsi="Arial" w:cs="Arial"/>
                <w:sz w:val="19"/>
                <w:szCs w:val="19"/>
                <w:lang w:val="es-MX" w:eastAsia="es-MX"/>
              </w:rPr>
            </w:pPr>
            <w:r w:rsidRPr="00F832BE">
              <w:rPr>
                <w:rFonts w:ascii="Arial" w:hAnsi="Arial" w:cs="Arial"/>
                <w:sz w:val="19"/>
                <w:szCs w:val="19"/>
                <w:lang w:eastAsia="es-MX"/>
              </w:rPr>
              <w:t>88,556</w:t>
            </w:r>
            <w:r w:rsidRPr="00F832BE">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803" w:type="dxa"/>
            <w:gridSpan w:val="3"/>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APROVECHAMIENTOS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832BE" w:rsidRDefault="00C92FC1" w:rsidP="00A70413">
            <w:pPr>
              <w:jc w:val="right"/>
              <w:rPr>
                <w:rFonts w:ascii="Arial" w:hAnsi="Arial" w:cs="Arial"/>
                <w:b/>
                <w:bCs/>
                <w:sz w:val="19"/>
                <w:szCs w:val="19"/>
                <w:lang w:val="es-MX" w:eastAsia="es-MX"/>
              </w:rPr>
            </w:pPr>
            <w:r w:rsidRPr="00F832BE">
              <w:rPr>
                <w:rFonts w:ascii="Arial" w:hAnsi="Arial" w:cs="Arial"/>
                <w:b/>
                <w:bCs/>
                <w:sz w:val="19"/>
                <w:szCs w:val="19"/>
                <w:lang w:eastAsia="es-MX"/>
              </w:rPr>
              <w:t>837,901,310</w:t>
            </w:r>
            <w:r w:rsidRPr="00F832BE">
              <w:rPr>
                <w:rFonts w:ascii="Arial" w:hAnsi="Arial" w:cs="Arial"/>
                <w:b/>
                <w:bCs/>
                <w:sz w:val="19"/>
                <w:szCs w:val="19"/>
                <w:lang w:val="es-MX" w:eastAsia="es-MX"/>
              </w:rPr>
              <w:t xml:space="preserve">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APROVECHAMIENTOS DE TIPO CORRIENTE</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832BE" w:rsidRDefault="00C92FC1" w:rsidP="00A70413">
            <w:pPr>
              <w:jc w:val="right"/>
              <w:rPr>
                <w:rFonts w:ascii="Arial" w:hAnsi="Arial" w:cs="Arial"/>
                <w:sz w:val="19"/>
                <w:szCs w:val="19"/>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 xml:space="preserve">Incentivos Derivados de la Colaboración Fiscal </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832BE" w:rsidRDefault="00C92FC1" w:rsidP="00A70413">
            <w:pPr>
              <w:jc w:val="right"/>
              <w:rPr>
                <w:rFonts w:ascii="Arial" w:hAnsi="Arial" w:cs="Arial"/>
                <w:sz w:val="19"/>
                <w:szCs w:val="19"/>
                <w:lang w:val="es-MX" w:eastAsia="es-MX"/>
              </w:rPr>
            </w:pP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Impuesto sobre Automóviles Nuevos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F832BE" w:rsidRDefault="00C92FC1" w:rsidP="00A70413">
            <w:pPr>
              <w:jc w:val="right"/>
              <w:rPr>
                <w:rFonts w:ascii="Arial" w:hAnsi="Arial" w:cs="Arial"/>
                <w:sz w:val="19"/>
                <w:szCs w:val="19"/>
                <w:lang w:eastAsia="es-MX"/>
              </w:rPr>
            </w:pPr>
            <w:r w:rsidRPr="00F832BE">
              <w:rPr>
                <w:rFonts w:ascii="Arial" w:hAnsi="Arial" w:cs="Arial"/>
                <w:sz w:val="19"/>
                <w:szCs w:val="19"/>
                <w:lang w:eastAsia="es-MX"/>
              </w:rPr>
              <w:t xml:space="preserve">68,569,826.00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Actos de Fiscalización</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eastAsia="es-MX"/>
              </w:rPr>
            </w:pPr>
            <w:r w:rsidRPr="00EA309E">
              <w:rPr>
                <w:rFonts w:ascii="Arial" w:hAnsi="Arial" w:cs="Arial"/>
                <w:sz w:val="19"/>
                <w:szCs w:val="19"/>
                <w:lang w:eastAsia="es-MX"/>
              </w:rPr>
              <w:t xml:space="preserve">68,412,999.00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Otros Incentivos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eastAsia="es-MX"/>
              </w:rPr>
            </w:pPr>
            <w:r w:rsidRPr="00EA309E">
              <w:rPr>
                <w:rFonts w:ascii="Arial" w:hAnsi="Arial" w:cs="Arial"/>
                <w:sz w:val="19"/>
                <w:szCs w:val="19"/>
                <w:lang w:eastAsia="es-MX"/>
              </w:rPr>
              <w:t xml:space="preserve">22,731,589.00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 xml:space="preserve">De los </w:t>
            </w:r>
            <w:r w:rsidRPr="000B3496">
              <w:rPr>
                <w:rFonts w:ascii="Arial" w:hAnsi="Arial" w:cs="Arial"/>
                <w:sz w:val="19"/>
                <w:szCs w:val="19"/>
                <w:lang w:val="es-MX" w:eastAsia="es-MX"/>
              </w:rPr>
              <w:t>Ingresos por la Enajenación de Terrenos, Construcciones o Terrenos y Construcciones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eastAsia="es-MX"/>
              </w:rPr>
            </w:pPr>
            <w:r w:rsidRPr="00EA309E">
              <w:rPr>
                <w:rFonts w:ascii="Arial" w:hAnsi="Arial" w:cs="Arial"/>
                <w:sz w:val="19"/>
                <w:szCs w:val="19"/>
                <w:lang w:eastAsia="es-MX"/>
              </w:rPr>
              <w:t xml:space="preserve">6,524,627.00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Impuestos a las Ventas Finales de Gasolinas y Diesel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val="es-MX" w:eastAsia="es-MX"/>
              </w:rPr>
            </w:pPr>
            <w:r w:rsidRPr="00EA309E">
              <w:rPr>
                <w:rFonts w:ascii="Arial" w:hAnsi="Arial" w:cs="Arial"/>
                <w:sz w:val="19"/>
                <w:szCs w:val="19"/>
                <w:lang w:eastAsia="es-MX"/>
              </w:rPr>
              <w:t>398,437,878</w:t>
            </w:r>
            <w:r w:rsidRPr="00EA309E">
              <w:rPr>
                <w:rFonts w:ascii="Arial" w:hAnsi="Arial" w:cs="Arial"/>
                <w:sz w:val="19"/>
                <w:szCs w:val="19"/>
                <w:lang w:val="es-MX" w:eastAsia="es-MX"/>
              </w:rPr>
              <w:t xml:space="preserve">.00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Incentivo Régimen de Incorporación Fiscal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val="es-MX" w:eastAsia="es-MX"/>
              </w:rPr>
            </w:pPr>
            <w:r w:rsidRPr="00EA309E">
              <w:rPr>
                <w:rFonts w:ascii="Arial" w:hAnsi="Arial" w:cs="Arial"/>
                <w:sz w:val="19"/>
                <w:szCs w:val="19"/>
                <w:lang w:val="es-MX" w:eastAsia="es-MX"/>
              </w:rPr>
              <w:t>18,507,167.00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Incentivo derivado del Impuesto sobre la Renta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val="es-MX" w:eastAsia="es-MX"/>
              </w:rPr>
            </w:pPr>
            <w:r w:rsidRPr="00EA309E">
              <w:rPr>
                <w:rFonts w:ascii="Arial" w:hAnsi="Arial" w:cs="Arial"/>
                <w:sz w:val="19"/>
                <w:szCs w:val="19"/>
                <w:lang w:val="es-MX" w:eastAsia="es-MX"/>
              </w:rPr>
              <w:t>1.00</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 xml:space="preserve">Fondo </w:t>
            </w:r>
            <w:r>
              <w:rPr>
                <w:rFonts w:ascii="Arial" w:hAnsi="Arial" w:cs="Arial"/>
                <w:sz w:val="19"/>
                <w:szCs w:val="19"/>
                <w:lang w:val="es-MX" w:eastAsia="es-MX"/>
              </w:rPr>
              <w:t>de compensación</w:t>
            </w:r>
            <w:r w:rsidRPr="000B3496">
              <w:rPr>
                <w:rFonts w:ascii="Arial" w:hAnsi="Arial" w:cs="Arial"/>
                <w:sz w:val="19"/>
                <w:szCs w:val="19"/>
                <w:lang w:val="es-MX" w:eastAsia="es-MX"/>
              </w:rPr>
              <w:t xml:space="preserve"> del Impuesto Sobre Automóviles Nuevos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val="es-MX" w:eastAsia="es-MX"/>
              </w:rPr>
            </w:pPr>
          </w:p>
          <w:p w:rsidR="00C92FC1" w:rsidRPr="00EA309E" w:rsidRDefault="00C92FC1" w:rsidP="00A70413">
            <w:pPr>
              <w:jc w:val="right"/>
              <w:rPr>
                <w:rFonts w:ascii="Arial" w:hAnsi="Arial" w:cs="Arial"/>
                <w:sz w:val="19"/>
                <w:szCs w:val="19"/>
                <w:lang w:val="es-MX" w:eastAsia="es-MX"/>
              </w:rPr>
            </w:pPr>
            <w:r w:rsidRPr="00EA309E">
              <w:rPr>
                <w:rFonts w:ascii="Arial" w:hAnsi="Arial" w:cs="Arial"/>
                <w:sz w:val="19"/>
                <w:szCs w:val="19"/>
                <w:lang w:eastAsia="es-MX"/>
              </w:rPr>
              <w:t>28,451,947</w:t>
            </w:r>
            <w:r w:rsidRPr="00EA309E">
              <w:rPr>
                <w:rFonts w:ascii="Arial" w:hAnsi="Arial" w:cs="Arial"/>
                <w:sz w:val="19"/>
                <w:szCs w:val="19"/>
                <w:lang w:val="es-MX" w:eastAsia="es-MX"/>
              </w:rPr>
              <w:t xml:space="preserve">.00 </w:t>
            </w:r>
          </w:p>
        </w:tc>
      </w:tr>
      <w:tr w:rsidR="00C92FC1" w:rsidRPr="000B3496" w:rsidTr="00A70413">
        <w:trPr>
          <w:gridAfter w:val="3"/>
          <w:wAfter w:w="5940" w:type="dxa"/>
          <w:trHeight w:val="79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eastAsia="es-MX"/>
              </w:rPr>
              <w:t>Fondo de Compensación del Régimen de Pequeños Contribuyentes y Régimen de Intermedios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eastAsia="es-MX"/>
              </w:rPr>
            </w:pPr>
          </w:p>
          <w:p w:rsidR="00C92FC1" w:rsidRPr="00EA309E" w:rsidRDefault="00C92FC1" w:rsidP="00A70413">
            <w:pPr>
              <w:jc w:val="right"/>
              <w:rPr>
                <w:rFonts w:ascii="Arial" w:hAnsi="Arial" w:cs="Arial"/>
                <w:sz w:val="19"/>
                <w:szCs w:val="19"/>
                <w:lang w:eastAsia="es-MX"/>
              </w:rPr>
            </w:pPr>
          </w:p>
          <w:p w:rsidR="00C92FC1" w:rsidRPr="00EA309E" w:rsidRDefault="00C92FC1" w:rsidP="00A70413">
            <w:pPr>
              <w:jc w:val="right"/>
              <w:rPr>
                <w:rFonts w:ascii="Arial" w:hAnsi="Arial" w:cs="Arial"/>
                <w:sz w:val="19"/>
                <w:szCs w:val="19"/>
                <w:lang w:eastAsia="es-MX"/>
              </w:rPr>
            </w:pPr>
            <w:r w:rsidRPr="00EA309E">
              <w:rPr>
                <w:rFonts w:ascii="Arial" w:hAnsi="Arial" w:cs="Arial"/>
                <w:sz w:val="19"/>
                <w:szCs w:val="19"/>
                <w:lang w:eastAsia="es-MX"/>
              </w:rPr>
              <w:t>9,385,728.00</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Multas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eastAsia="es-MX"/>
              </w:rPr>
            </w:pPr>
            <w:r w:rsidRPr="00EA309E">
              <w:rPr>
                <w:rFonts w:ascii="Arial" w:hAnsi="Arial" w:cs="Arial"/>
                <w:sz w:val="19"/>
                <w:szCs w:val="19"/>
                <w:lang w:eastAsia="es-MX"/>
              </w:rPr>
              <w:t xml:space="preserve">27,511,647.00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Indemnizaciones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eastAsia="es-MX"/>
              </w:rPr>
            </w:pPr>
            <w:r w:rsidRPr="00EA309E">
              <w:rPr>
                <w:rFonts w:ascii="Arial" w:hAnsi="Arial" w:cs="Arial"/>
                <w:sz w:val="19"/>
                <w:szCs w:val="19"/>
                <w:lang w:eastAsia="es-MX"/>
              </w:rPr>
              <w:t xml:space="preserve">-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Reintegros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eastAsia="es-MX"/>
              </w:rPr>
            </w:pPr>
            <w:r w:rsidRPr="00EA309E">
              <w:rPr>
                <w:rFonts w:ascii="Arial" w:hAnsi="Arial" w:cs="Arial"/>
                <w:sz w:val="19"/>
                <w:szCs w:val="19"/>
                <w:lang w:eastAsia="es-MX"/>
              </w:rPr>
              <w:t xml:space="preserve"> -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Fianzas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eastAsia="es-MX"/>
              </w:rPr>
            </w:pPr>
            <w:r w:rsidRPr="00EA309E">
              <w:rPr>
                <w:rFonts w:ascii="Arial" w:hAnsi="Arial" w:cs="Arial"/>
                <w:sz w:val="19"/>
                <w:szCs w:val="19"/>
                <w:lang w:eastAsia="es-MX"/>
              </w:rPr>
              <w:t xml:space="preserve"> -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Aprovechamiento por Participaciones Derivadas de Aplicación de Leyes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eastAsia="es-MX"/>
              </w:rPr>
            </w:pPr>
            <w:r w:rsidRPr="00EA309E">
              <w:rPr>
                <w:rFonts w:ascii="Arial" w:hAnsi="Arial" w:cs="Arial"/>
                <w:sz w:val="19"/>
                <w:szCs w:val="19"/>
                <w:lang w:eastAsia="es-MX"/>
              </w:rPr>
              <w:t xml:space="preserve">            5,930,562.00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Aprovechamiento por Aportaciones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eastAsia="es-MX"/>
              </w:rPr>
            </w:pPr>
            <w:r w:rsidRPr="00EA309E">
              <w:rPr>
                <w:rFonts w:ascii="Arial" w:hAnsi="Arial" w:cs="Arial"/>
                <w:sz w:val="19"/>
                <w:szCs w:val="19"/>
                <w:lang w:eastAsia="es-MX"/>
              </w:rPr>
              <w:t xml:space="preserve">-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Aprovechamiento por Cooperaciones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val="es-MX" w:eastAsia="es-MX"/>
              </w:rPr>
            </w:pPr>
            <w:r w:rsidRPr="00EA309E">
              <w:rPr>
                <w:rFonts w:ascii="Arial" w:hAnsi="Arial" w:cs="Arial"/>
                <w:sz w:val="19"/>
                <w:szCs w:val="19"/>
                <w:lang w:val="es-MX" w:eastAsia="es-MX"/>
              </w:rPr>
              <w:t xml:space="preserve">-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Otros Aprovechamientos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A309E" w:rsidRDefault="00C92FC1" w:rsidP="00A70413">
            <w:pPr>
              <w:jc w:val="right"/>
              <w:rPr>
                <w:rFonts w:ascii="Arial" w:hAnsi="Arial" w:cs="Arial"/>
                <w:sz w:val="19"/>
                <w:szCs w:val="19"/>
                <w:lang w:val="es-MX" w:eastAsia="es-MX"/>
              </w:rPr>
            </w:pPr>
            <w:r w:rsidRPr="00EA309E">
              <w:rPr>
                <w:rFonts w:ascii="Arial" w:hAnsi="Arial" w:cs="Arial"/>
                <w:sz w:val="19"/>
                <w:szCs w:val="19"/>
                <w:lang w:eastAsia="es-MX"/>
              </w:rPr>
              <w:t>183,437,339</w:t>
            </w:r>
            <w:r w:rsidRPr="00EA309E">
              <w:rPr>
                <w:rFonts w:ascii="Arial" w:hAnsi="Arial" w:cs="Arial"/>
                <w:sz w:val="19"/>
                <w:szCs w:val="19"/>
                <w:lang w:val="es-MX" w:eastAsia="es-MX"/>
              </w:rPr>
              <w:t xml:space="preserve">.00 </w:t>
            </w:r>
          </w:p>
        </w:tc>
      </w:tr>
      <w:tr w:rsidR="00C92FC1" w:rsidRPr="000B3496" w:rsidTr="00A70413">
        <w:trPr>
          <w:gridAfter w:val="3"/>
          <w:wAfter w:w="5940" w:type="dxa"/>
          <w:trHeight w:val="124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803" w:type="dxa"/>
            <w:gridSpan w:val="3"/>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CONTRIBUCIONES NO COMPRENDIDAS EN LAS FRACCIONES DE LA LEY DE INGRESOS CAUSADOS EN EJERCICIOS FISCALES ANTERIORES PENDIENTES DE LIQUIDACIÓN O PAGO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AC0757" w:rsidRDefault="00C92FC1" w:rsidP="00A70413">
            <w:pPr>
              <w:jc w:val="right"/>
              <w:rPr>
                <w:rFonts w:ascii="Arial" w:hAnsi="Arial" w:cs="Arial"/>
                <w:b/>
                <w:bCs/>
                <w:sz w:val="19"/>
                <w:szCs w:val="19"/>
                <w:lang w:val="es-MX" w:eastAsia="es-MX"/>
              </w:rPr>
            </w:pPr>
          </w:p>
          <w:p w:rsidR="00C92FC1" w:rsidRPr="00AC0757" w:rsidRDefault="00C92FC1" w:rsidP="00A70413">
            <w:pPr>
              <w:jc w:val="right"/>
              <w:rPr>
                <w:rFonts w:ascii="Arial" w:hAnsi="Arial" w:cs="Arial"/>
                <w:b/>
                <w:bCs/>
                <w:sz w:val="19"/>
                <w:szCs w:val="19"/>
                <w:lang w:val="es-MX" w:eastAsia="es-MX"/>
              </w:rPr>
            </w:pPr>
          </w:p>
          <w:p w:rsidR="00C92FC1" w:rsidRPr="00AC0757" w:rsidRDefault="00C92FC1" w:rsidP="00A70413">
            <w:pPr>
              <w:jc w:val="right"/>
              <w:rPr>
                <w:rFonts w:ascii="Arial" w:hAnsi="Arial" w:cs="Arial"/>
                <w:b/>
                <w:bCs/>
                <w:sz w:val="19"/>
                <w:szCs w:val="19"/>
                <w:lang w:val="es-MX" w:eastAsia="es-MX"/>
              </w:rPr>
            </w:pPr>
          </w:p>
          <w:p w:rsidR="00C92FC1" w:rsidRPr="00AC0757" w:rsidRDefault="00C92FC1" w:rsidP="00A70413">
            <w:pPr>
              <w:jc w:val="right"/>
              <w:rPr>
                <w:rFonts w:ascii="Arial" w:hAnsi="Arial" w:cs="Arial"/>
                <w:b/>
                <w:bCs/>
                <w:sz w:val="19"/>
                <w:szCs w:val="19"/>
                <w:lang w:val="es-MX" w:eastAsia="es-MX"/>
              </w:rPr>
            </w:pPr>
          </w:p>
          <w:p w:rsidR="00C92FC1" w:rsidRPr="00AC0757" w:rsidRDefault="00C92FC1" w:rsidP="00A70413">
            <w:pPr>
              <w:jc w:val="right"/>
              <w:rPr>
                <w:rFonts w:ascii="Arial" w:hAnsi="Arial" w:cs="Arial"/>
                <w:b/>
                <w:bCs/>
                <w:sz w:val="19"/>
                <w:szCs w:val="19"/>
                <w:lang w:val="es-MX" w:eastAsia="es-MX"/>
              </w:rPr>
            </w:pPr>
            <w:r w:rsidRPr="00AC0757">
              <w:rPr>
                <w:rFonts w:ascii="Arial" w:hAnsi="Arial" w:cs="Arial"/>
                <w:b/>
                <w:sz w:val="19"/>
                <w:szCs w:val="19"/>
                <w:lang w:eastAsia="es-MX"/>
              </w:rPr>
              <w:t>2,639,490</w:t>
            </w:r>
            <w:r w:rsidRPr="00AC0757">
              <w:rPr>
                <w:rFonts w:ascii="Arial" w:hAnsi="Arial" w:cs="Arial"/>
                <w:b/>
                <w:sz w:val="19"/>
                <w:szCs w:val="19"/>
                <w:lang w:val="es-MX" w:eastAsia="es-MX"/>
              </w:rPr>
              <w:t>.00</w:t>
            </w:r>
            <w:r w:rsidRPr="00AC0757">
              <w:rPr>
                <w:rFonts w:ascii="Arial" w:hAnsi="Arial" w:cs="Arial"/>
                <w:b/>
                <w:bCs/>
                <w:sz w:val="19"/>
                <w:szCs w:val="19"/>
                <w:lang w:val="es-MX" w:eastAsia="es-MX"/>
              </w:rPr>
              <w:t xml:space="preserve"> </w:t>
            </w:r>
          </w:p>
        </w:tc>
      </w:tr>
      <w:tr w:rsidR="00C92FC1" w:rsidRPr="000B3496" w:rsidTr="00A70413">
        <w:trPr>
          <w:gridAfter w:val="3"/>
          <w:wAfter w:w="5940" w:type="dxa"/>
          <w:trHeight w:val="46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803" w:type="dxa"/>
            <w:gridSpan w:val="3"/>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INGRESOS POR VENTA DE BIENES Y SERVICIOS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AC0757" w:rsidRDefault="00C92FC1" w:rsidP="00A70413">
            <w:pPr>
              <w:jc w:val="right"/>
              <w:rPr>
                <w:rFonts w:ascii="Arial" w:hAnsi="Arial" w:cs="Arial"/>
                <w:sz w:val="19"/>
                <w:szCs w:val="19"/>
                <w:lang w:val="es-MX" w:eastAsia="es-MX"/>
              </w:rPr>
            </w:pPr>
            <w:r w:rsidRPr="00AC0757">
              <w:rPr>
                <w:rFonts w:ascii="Arial" w:hAnsi="Arial" w:cs="Arial"/>
                <w:sz w:val="19"/>
                <w:szCs w:val="19"/>
                <w:lang w:val="es-MX" w:eastAsia="es-MX"/>
              </w:rPr>
              <w:t xml:space="preserve">-  </w:t>
            </w:r>
          </w:p>
        </w:tc>
      </w:tr>
      <w:tr w:rsidR="00C92FC1" w:rsidRPr="000B3496" w:rsidTr="00A70413">
        <w:trPr>
          <w:gridAfter w:val="3"/>
          <w:wAfter w:w="5940" w:type="dxa"/>
          <w:trHeight w:val="79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 xml:space="preserve">INGRESOS POR VENTA DE BIENES Y SERVICIOS DE ORGANISMOS DESCENTRALIZADOS </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57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Por las actividades de producción y/o comercialización de Organismos Descentralizados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r w:rsidRPr="008C6A4A">
              <w:rPr>
                <w:rFonts w:ascii="Arial" w:hAnsi="Arial" w:cs="Arial"/>
                <w:sz w:val="19"/>
                <w:szCs w:val="19"/>
                <w:lang w:val="es-MX" w:eastAsia="es-MX"/>
              </w:rPr>
              <w:t xml:space="preserve"> -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INGRESOS DE OPERACIÓN DE ENTIDADES EMPRESARIALES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8C6A4A" w:rsidTr="00A70413">
        <w:trPr>
          <w:gridAfter w:val="3"/>
          <w:wAfter w:w="5940" w:type="dxa"/>
          <w:trHeight w:val="57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Por las actividades empresariales de los organismos descentralizados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8C6A4A" w:rsidRDefault="00C92FC1" w:rsidP="00A70413">
            <w:pPr>
              <w:jc w:val="right"/>
              <w:rPr>
                <w:rFonts w:ascii="Arial" w:hAnsi="Arial" w:cs="Arial"/>
                <w:sz w:val="19"/>
                <w:szCs w:val="19"/>
                <w:lang w:val="es-MX" w:eastAsia="es-MX"/>
              </w:rPr>
            </w:pPr>
          </w:p>
          <w:p w:rsidR="00C92FC1" w:rsidRPr="008C6A4A" w:rsidRDefault="00C92FC1" w:rsidP="00A70413">
            <w:pPr>
              <w:jc w:val="right"/>
              <w:rPr>
                <w:rFonts w:ascii="Arial" w:hAnsi="Arial" w:cs="Arial"/>
                <w:sz w:val="19"/>
                <w:szCs w:val="19"/>
                <w:lang w:val="es-MX" w:eastAsia="es-MX"/>
              </w:rPr>
            </w:pPr>
            <w:r w:rsidRPr="008C6A4A">
              <w:rPr>
                <w:rFonts w:ascii="Arial" w:hAnsi="Arial" w:cs="Arial"/>
                <w:sz w:val="19"/>
                <w:szCs w:val="19"/>
                <w:lang w:val="es-MX" w:eastAsia="es-MX"/>
              </w:rPr>
              <w:t xml:space="preserve">-  </w:t>
            </w:r>
          </w:p>
        </w:tc>
      </w:tr>
      <w:tr w:rsidR="00C92FC1" w:rsidRPr="000B3496" w:rsidTr="00A70413">
        <w:trPr>
          <w:gridAfter w:val="3"/>
          <w:wAfter w:w="5940" w:type="dxa"/>
          <w:trHeight w:val="79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INGRESOS POR VENTAS DE BIENES Y SERVICIOS PRODUCIDOS EN ESTABLECIMIENTOS DEL GOBIERNO CENTRAL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r>
      <w:tr w:rsidR="00C92FC1" w:rsidRPr="000B3496" w:rsidTr="00A70413">
        <w:trPr>
          <w:gridAfter w:val="3"/>
          <w:wAfter w:w="5940" w:type="dxa"/>
          <w:trHeight w:val="79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Por las actividades de producción y/o comercialización de Dependencias de la Administración Pública Centralizada</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8C6A4A" w:rsidRDefault="00C92FC1" w:rsidP="00A70413">
            <w:pPr>
              <w:jc w:val="right"/>
              <w:rPr>
                <w:rFonts w:ascii="Arial" w:hAnsi="Arial" w:cs="Arial"/>
                <w:sz w:val="19"/>
                <w:szCs w:val="19"/>
                <w:lang w:val="es-MX" w:eastAsia="es-MX"/>
              </w:rPr>
            </w:pPr>
            <w:r w:rsidRPr="008C6A4A">
              <w:rPr>
                <w:rFonts w:ascii="Arial" w:hAnsi="Arial" w:cs="Arial"/>
                <w:sz w:val="19"/>
                <w:szCs w:val="19"/>
                <w:lang w:val="es-MX" w:eastAsia="es-MX"/>
              </w:rPr>
              <w:t xml:space="preserve">             </w:t>
            </w:r>
          </w:p>
          <w:p w:rsidR="00C92FC1" w:rsidRPr="008C6A4A" w:rsidRDefault="00C92FC1" w:rsidP="00A70413">
            <w:pPr>
              <w:jc w:val="right"/>
              <w:rPr>
                <w:rFonts w:ascii="Arial" w:hAnsi="Arial" w:cs="Arial"/>
                <w:sz w:val="19"/>
                <w:szCs w:val="19"/>
                <w:lang w:val="es-MX" w:eastAsia="es-MX"/>
              </w:rPr>
            </w:pPr>
          </w:p>
          <w:p w:rsidR="00C92FC1" w:rsidRPr="008C6A4A" w:rsidRDefault="00C92FC1" w:rsidP="00A70413">
            <w:pPr>
              <w:jc w:val="right"/>
              <w:rPr>
                <w:rFonts w:ascii="Arial" w:hAnsi="Arial" w:cs="Arial"/>
                <w:sz w:val="19"/>
                <w:szCs w:val="19"/>
                <w:lang w:val="es-MX" w:eastAsia="es-MX"/>
              </w:rPr>
            </w:pPr>
            <w:r w:rsidRPr="008C6A4A">
              <w:rPr>
                <w:rFonts w:ascii="Arial" w:hAnsi="Arial" w:cs="Arial"/>
                <w:sz w:val="19"/>
                <w:szCs w:val="19"/>
                <w:lang w:val="es-MX" w:eastAsia="es-MX"/>
              </w:rPr>
              <w:t xml:space="preserve">-  </w:t>
            </w:r>
          </w:p>
        </w:tc>
      </w:tr>
      <w:tr w:rsidR="00C92FC1" w:rsidRPr="000B3496" w:rsidTr="00A70413">
        <w:trPr>
          <w:gridAfter w:val="3"/>
          <w:wAfter w:w="5940" w:type="dxa"/>
          <w:trHeight w:val="555"/>
        </w:trPr>
        <w:tc>
          <w:tcPr>
            <w:tcW w:w="4962" w:type="dxa"/>
            <w:gridSpan w:val="4"/>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PARTICIPACIONES, APORTACIONES, TRANSFERENCIAS, ASIGNACIONES, SUBSIDIOS Y OTRAS AYUDAS</w:t>
            </w:r>
          </w:p>
          <w:p w:rsidR="00C92FC1" w:rsidRPr="000B3496" w:rsidRDefault="00C92FC1" w:rsidP="00A70413">
            <w:pPr>
              <w:jc w:val="both"/>
              <w:rPr>
                <w:rFonts w:ascii="Arial" w:hAnsi="Arial" w:cs="Arial"/>
                <w:b/>
                <w:bCs/>
                <w:sz w:val="19"/>
                <w:szCs w:val="19"/>
                <w:lang w:val="es-MX" w:eastAsia="es-MX"/>
              </w:rPr>
            </w:pP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8C6A4A" w:rsidRDefault="00C92FC1" w:rsidP="00A70413">
            <w:pPr>
              <w:jc w:val="right"/>
              <w:rPr>
                <w:rFonts w:ascii="Arial" w:hAnsi="Arial" w:cs="Arial"/>
                <w:b/>
                <w:bCs/>
                <w:sz w:val="19"/>
                <w:szCs w:val="19"/>
                <w:lang w:val="es-MX" w:eastAsia="es-MX"/>
              </w:rPr>
            </w:pPr>
          </w:p>
          <w:p w:rsidR="00C92FC1" w:rsidRPr="008C6A4A" w:rsidRDefault="00C92FC1" w:rsidP="00A70413">
            <w:pPr>
              <w:jc w:val="right"/>
              <w:rPr>
                <w:rFonts w:ascii="Arial" w:hAnsi="Arial" w:cs="Arial"/>
                <w:b/>
                <w:bCs/>
                <w:sz w:val="19"/>
                <w:szCs w:val="19"/>
                <w:lang w:val="es-MX" w:eastAsia="es-MX"/>
              </w:rPr>
            </w:pPr>
          </w:p>
          <w:p w:rsidR="00C92FC1" w:rsidRPr="008C6A4A" w:rsidRDefault="00C92FC1" w:rsidP="00A70413">
            <w:pPr>
              <w:jc w:val="right"/>
              <w:rPr>
                <w:rFonts w:ascii="Arial" w:hAnsi="Arial" w:cs="Arial"/>
                <w:b/>
                <w:bCs/>
                <w:sz w:val="19"/>
                <w:szCs w:val="19"/>
                <w:lang w:val="es-MX" w:eastAsia="es-MX"/>
              </w:rPr>
            </w:pPr>
            <w:r w:rsidRPr="008C6A4A">
              <w:rPr>
                <w:rFonts w:ascii="Arial" w:hAnsi="Arial" w:cs="Arial"/>
                <w:b/>
                <w:bCs/>
                <w:sz w:val="19"/>
                <w:szCs w:val="19"/>
                <w:lang w:eastAsia="es-MX"/>
              </w:rPr>
              <w:t>57,453,820,632</w:t>
            </w:r>
            <w:r w:rsidRPr="008C6A4A">
              <w:rPr>
                <w:rFonts w:ascii="Arial" w:hAnsi="Arial" w:cs="Arial"/>
                <w:b/>
                <w:sz w:val="19"/>
                <w:szCs w:val="19"/>
                <w:lang w:val="es-MX" w:eastAsia="es-MX"/>
              </w:rPr>
              <w:t>.00</w:t>
            </w:r>
            <w:r w:rsidRPr="008C6A4A">
              <w:rPr>
                <w:rFonts w:ascii="Arial" w:hAnsi="Arial" w:cs="Arial"/>
                <w:b/>
                <w:bCs/>
                <w:sz w:val="19"/>
                <w:szCs w:val="19"/>
                <w:lang w:val="es-MX" w:eastAsia="es-MX"/>
              </w:rPr>
              <w:t xml:space="preserve"> </w:t>
            </w:r>
          </w:p>
        </w:tc>
      </w:tr>
      <w:tr w:rsidR="00C92FC1" w:rsidRPr="000B3496" w:rsidTr="00A70413">
        <w:trPr>
          <w:gridAfter w:val="3"/>
          <w:wAfter w:w="5940" w:type="dxa"/>
          <w:trHeight w:val="45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803" w:type="dxa"/>
            <w:gridSpan w:val="3"/>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PARTICIPACIONES Y APORTACIONES</w:t>
            </w:r>
          </w:p>
          <w:p w:rsidR="00C92FC1" w:rsidRPr="000B3496" w:rsidRDefault="00C92FC1" w:rsidP="00A70413">
            <w:pPr>
              <w:jc w:val="both"/>
              <w:rPr>
                <w:rFonts w:ascii="Arial" w:hAnsi="Arial" w:cs="Arial"/>
                <w:b/>
                <w:bCs/>
                <w:sz w:val="19"/>
                <w:szCs w:val="19"/>
                <w:lang w:val="es-MX" w:eastAsia="es-MX"/>
              </w:rPr>
            </w:pP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hideMark/>
          </w:tcPr>
          <w:p w:rsidR="00C92FC1" w:rsidRPr="008C6A4A" w:rsidRDefault="00C92FC1" w:rsidP="00A70413">
            <w:pPr>
              <w:jc w:val="right"/>
              <w:rPr>
                <w:rFonts w:ascii="Arial" w:hAnsi="Arial" w:cs="Arial"/>
                <w:b/>
                <w:bCs/>
                <w:sz w:val="19"/>
                <w:szCs w:val="19"/>
                <w:lang w:val="es-MX" w:eastAsia="es-MX"/>
              </w:rPr>
            </w:pPr>
            <w:r w:rsidRPr="008C6A4A">
              <w:rPr>
                <w:rFonts w:ascii="Arial" w:hAnsi="Arial" w:cs="Arial"/>
                <w:b/>
                <w:bCs/>
                <w:sz w:val="19"/>
                <w:szCs w:val="19"/>
                <w:lang w:eastAsia="es-MX"/>
              </w:rPr>
              <w:t>55,366,580,912</w:t>
            </w:r>
            <w:r w:rsidRPr="008C6A4A">
              <w:rPr>
                <w:rFonts w:ascii="Arial" w:hAnsi="Arial" w:cs="Arial"/>
                <w:b/>
                <w:sz w:val="19"/>
                <w:szCs w:val="19"/>
                <w:lang w:val="es-MX" w:eastAsia="es-MX"/>
              </w:rPr>
              <w:t>.00</w:t>
            </w:r>
            <w:r w:rsidRPr="008C6A4A">
              <w:rPr>
                <w:rFonts w:ascii="Arial" w:hAnsi="Arial" w:cs="Arial"/>
                <w:b/>
                <w:bCs/>
                <w:sz w:val="19"/>
                <w:szCs w:val="19"/>
                <w:lang w:val="es-MX" w:eastAsia="es-MX"/>
              </w:rPr>
              <w:t xml:space="preserve"> </w:t>
            </w:r>
          </w:p>
        </w:tc>
      </w:tr>
      <w:tr w:rsidR="00C92FC1" w:rsidRPr="000B3496" w:rsidTr="00A70413">
        <w:trPr>
          <w:gridAfter w:val="3"/>
          <w:wAfter w:w="5940" w:type="dxa"/>
          <w:trHeight w:val="45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PARTICIPACIONES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hideMark/>
          </w:tcPr>
          <w:p w:rsidR="00C92FC1" w:rsidRPr="008C6A4A" w:rsidRDefault="00C92FC1" w:rsidP="00A70413">
            <w:pPr>
              <w:jc w:val="right"/>
              <w:rPr>
                <w:rFonts w:ascii="Arial" w:hAnsi="Arial" w:cs="Arial"/>
                <w:b/>
                <w:bCs/>
                <w:sz w:val="19"/>
                <w:szCs w:val="19"/>
                <w:lang w:val="es-MX" w:eastAsia="es-MX"/>
              </w:rPr>
            </w:pPr>
            <w:r w:rsidRPr="008C6A4A">
              <w:rPr>
                <w:rFonts w:ascii="Arial" w:hAnsi="Arial" w:cs="Arial"/>
                <w:b/>
                <w:bCs/>
                <w:sz w:val="19"/>
                <w:szCs w:val="19"/>
                <w:lang w:eastAsia="es-MX"/>
              </w:rPr>
              <w:t>15,929,505,745</w:t>
            </w:r>
            <w:r w:rsidRPr="008C6A4A">
              <w:rPr>
                <w:rFonts w:ascii="Arial" w:hAnsi="Arial" w:cs="Arial"/>
                <w:b/>
                <w:sz w:val="19"/>
                <w:szCs w:val="19"/>
                <w:lang w:val="es-MX" w:eastAsia="es-MX"/>
              </w:rPr>
              <w:t>.00</w:t>
            </w:r>
            <w:r w:rsidRPr="008C6A4A">
              <w:rPr>
                <w:rFonts w:ascii="Arial" w:hAnsi="Arial" w:cs="Arial"/>
                <w:b/>
                <w:bCs/>
                <w:sz w:val="19"/>
                <w:szCs w:val="19"/>
                <w:lang w:val="es-MX" w:eastAsia="es-MX"/>
              </w:rPr>
              <w:t xml:space="preserve"> </w:t>
            </w:r>
          </w:p>
        </w:tc>
      </w:tr>
      <w:tr w:rsidR="00C92FC1" w:rsidRPr="000B3496" w:rsidTr="00A70413">
        <w:trPr>
          <w:gridAfter w:val="3"/>
          <w:wAfter w:w="5940" w:type="dxa"/>
          <w:trHeight w:val="42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Fondo General de Participaciones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8C6A4A" w:rsidRDefault="00C92FC1" w:rsidP="00A70413">
            <w:pPr>
              <w:jc w:val="right"/>
              <w:rPr>
                <w:rFonts w:ascii="Arial" w:hAnsi="Arial" w:cs="Arial"/>
                <w:sz w:val="19"/>
                <w:szCs w:val="19"/>
                <w:lang w:val="es-MX" w:eastAsia="es-MX"/>
              </w:rPr>
            </w:pPr>
            <w:r w:rsidRPr="008C6A4A">
              <w:rPr>
                <w:rFonts w:ascii="Arial" w:hAnsi="Arial" w:cs="Arial"/>
                <w:sz w:val="19"/>
                <w:szCs w:val="19"/>
                <w:lang w:eastAsia="es-MX"/>
              </w:rPr>
              <w:t>13,273,829,870</w:t>
            </w:r>
            <w:r w:rsidRPr="008C6A4A">
              <w:rPr>
                <w:rFonts w:ascii="Arial" w:hAnsi="Arial" w:cs="Arial"/>
                <w:sz w:val="19"/>
                <w:szCs w:val="19"/>
                <w:lang w:val="es-MX" w:eastAsia="es-MX"/>
              </w:rPr>
              <w:t xml:space="preserve">.00 </w:t>
            </w:r>
          </w:p>
        </w:tc>
      </w:tr>
      <w:tr w:rsidR="00C92FC1" w:rsidRPr="000B3496" w:rsidTr="00A70413">
        <w:trPr>
          <w:gridAfter w:val="3"/>
          <w:wAfter w:w="5940" w:type="dxa"/>
          <w:trHeight w:val="42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Fondo de Fomento Municipal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8C6A4A" w:rsidRDefault="00C92FC1" w:rsidP="00A70413">
            <w:pPr>
              <w:jc w:val="right"/>
              <w:rPr>
                <w:rFonts w:ascii="Arial" w:hAnsi="Arial" w:cs="Arial"/>
                <w:sz w:val="19"/>
                <w:szCs w:val="19"/>
                <w:lang w:eastAsia="es-MX"/>
              </w:rPr>
            </w:pPr>
            <w:r w:rsidRPr="008C6A4A">
              <w:rPr>
                <w:rFonts w:ascii="Arial" w:hAnsi="Arial" w:cs="Arial"/>
                <w:sz w:val="19"/>
                <w:szCs w:val="19"/>
                <w:lang w:eastAsia="es-MX"/>
              </w:rPr>
              <w:t xml:space="preserve">1,208,519,422.00 </w:t>
            </w:r>
          </w:p>
        </w:tc>
      </w:tr>
      <w:tr w:rsidR="00C92FC1" w:rsidRPr="000B3496" w:rsidTr="00A70413">
        <w:trPr>
          <w:gridAfter w:val="3"/>
          <w:wAfter w:w="5940" w:type="dxa"/>
          <w:trHeight w:val="42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Participaciones en Impuestos Especiales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8C6A4A" w:rsidRDefault="00C92FC1" w:rsidP="00A70413">
            <w:pPr>
              <w:jc w:val="right"/>
              <w:rPr>
                <w:rFonts w:ascii="Arial" w:hAnsi="Arial" w:cs="Arial"/>
                <w:sz w:val="19"/>
                <w:szCs w:val="19"/>
                <w:lang w:eastAsia="es-MX"/>
              </w:rPr>
            </w:pPr>
            <w:r w:rsidRPr="008C6A4A">
              <w:rPr>
                <w:rFonts w:ascii="Arial" w:hAnsi="Arial" w:cs="Arial"/>
                <w:sz w:val="19"/>
                <w:szCs w:val="19"/>
                <w:lang w:eastAsia="es-MX"/>
              </w:rPr>
              <w:t xml:space="preserve">  219,036,571.00 </w:t>
            </w:r>
          </w:p>
        </w:tc>
      </w:tr>
      <w:tr w:rsidR="00C92FC1" w:rsidRPr="000B3496" w:rsidTr="00A70413">
        <w:trPr>
          <w:gridAfter w:val="3"/>
          <w:wAfter w:w="5940" w:type="dxa"/>
          <w:trHeight w:val="420"/>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Fondo de Fiscalización y Recaudación</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CC60CC" w:rsidRDefault="00C92FC1" w:rsidP="00A70413">
            <w:pPr>
              <w:jc w:val="right"/>
              <w:rPr>
                <w:rFonts w:ascii="Arial" w:hAnsi="Arial" w:cs="Arial"/>
                <w:sz w:val="19"/>
                <w:szCs w:val="19"/>
                <w:lang w:eastAsia="es-MX"/>
              </w:rPr>
            </w:pPr>
            <w:r w:rsidRPr="00CC60CC">
              <w:rPr>
                <w:rFonts w:ascii="Arial" w:hAnsi="Arial" w:cs="Arial"/>
                <w:sz w:val="19"/>
                <w:szCs w:val="19"/>
                <w:lang w:eastAsia="es-MX"/>
              </w:rPr>
              <w:t xml:space="preserve">  695,944,112.00 </w:t>
            </w:r>
          </w:p>
        </w:tc>
      </w:tr>
      <w:tr w:rsidR="00C92FC1" w:rsidRPr="000B3496" w:rsidTr="00A70413">
        <w:trPr>
          <w:gridAfter w:val="3"/>
          <w:wAfter w:w="5940" w:type="dxa"/>
          <w:trHeight w:val="482"/>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 xml:space="preserve">Fondo de Compensación </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CC60CC" w:rsidRDefault="00C92FC1" w:rsidP="00A70413">
            <w:pPr>
              <w:jc w:val="right"/>
              <w:rPr>
                <w:rFonts w:ascii="Arial" w:hAnsi="Arial" w:cs="Arial"/>
                <w:sz w:val="19"/>
                <w:szCs w:val="19"/>
                <w:lang w:eastAsia="es-MX"/>
              </w:rPr>
            </w:pPr>
            <w:r w:rsidRPr="00CC60CC">
              <w:rPr>
                <w:rFonts w:ascii="Arial" w:hAnsi="Arial" w:cs="Arial"/>
                <w:sz w:val="19"/>
                <w:szCs w:val="19"/>
                <w:lang w:eastAsia="es-MX"/>
              </w:rPr>
              <w:t xml:space="preserve">532,175,770.00 </w:t>
            </w:r>
          </w:p>
        </w:tc>
      </w:tr>
      <w:tr w:rsidR="00C92FC1" w:rsidRPr="000B3496" w:rsidTr="00A70413">
        <w:trPr>
          <w:gridAfter w:val="3"/>
          <w:wAfter w:w="5940" w:type="dxa"/>
          <w:trHeight w:val="43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APORTACIONES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hideMark/>
          </w:tcPr>
          <w:p w:rsidR="00C92FC1" w:rsidRPr="00CC60CC" w:rsidRDefault="00C92FC1" w:rsidP="00A70413">
            <w:pPr>
              <w:jc w:val="right"/>
              <w:rPr>
                <w:rFonts w:ascii="Arial" w:hAnsi="Arial" w:cs="Arial"/>
                <w:b/>
                <w:bCs/>
                <w:sz w:val="19"/>
                <w:szCs w:val="19"/>
                <w:lang w:val="es-MX" w:eastAsia="es-MX"/>
              </w:rPr>
            </w:pPr>
            <w:r w:rsidRPr="00CC60CC">
              <w:rPr>
                <w:rFonts w:ascii="Arial" w:hAnsi="Arial" w:cs="Arial"/>
                <w:b/>
                <w:bCs/>
                <w:sz w:val="19"/>
                <w:szCs w:val="19"/>
                <w:lang w:eastAsia="es-MX"/>
              </w:rPr>
              <w:t>34,468,069,998</w:t>
            </w:r>
            <w:r w:rsidRPr="00CC60CC">
              <w:rPr>
                <w:rFonts w:ascii="Arial" w:hAnsi="Arial" w:cs="Arial"/>
                <w:b/>
                <w:sz w:val="19"/>
                <w:szCs w:val="19"/>
                <w:lang w:val="es-MX" w:eastAsia="es-MX"/>
              </w:rPr>
              <w:t>.00</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Fondo de Aportaciones para la Nómina Educativa y Gasto Operativo</w:t>
            </w:r>
          </w:p>
        </w:tc>
        <w:tc>
          <w:tcPr>
            <w:tcW w:w="160" w:type="dxa"/>
            <w:shd w:val="clear" w:color="auto" w:fill="auto"/>
            <w:noWrap/>
            <w:hideMark/>
          </w:tcPr>
          <w:p w:rsidR="00C92FC1" w:rsidRPr="00E306A8"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306A8" w:rsidRDefault="00C92FC1" w:rsidP="00A70413">
            <w:pPr>
              <w:jc w:val="right"/>
              <w:rPr>
                <w:rFonts w:ascii="Arial" w:hAnsi="Arial" w:cs="Arial"/>
                <w:sz w:val="19"/>
                <w:szCs w:val="19"/>
                <w:lang w:eastAsia="es-MX"/>
              </w:rPr>
            </w:pPr>
          </w:p>
          <w:p w:rsidR="00C92FC1" w:rsidRPr="00E306A8" w:rsidRDefault="00C92FC1" w:rsidP="00A70413">
            <w:pPr>
              <w:jc w:val="right"/>
              <w:rPr>
                <w:rFonts w:ascii="Arial" w:hAnsi="Arial" w:cs="Arial"/>
                <w:sz w:val="19"/>
                <w:szCs w:val="19"/>
                <w:lang w:eastAsia="es-MX"/>
              </w:rPr>
            </w:pPr>
            <w:r w:rsidRPr="00E306A8">
              <w:rPr>
                <w:rFonts w:ascii="Arial" w:hAnsi="Arial" w:cs="Arial"/>
                <w:sz w:val="19"/>
                <w:szCs w:val="19"/>
                <w:lang w:eastAsia="es-MX"/>
              </w:rPr>
              <w:t xml:space="preserve">20,177,897,713.00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Fondo de Aportaciones para los Servicios de Salud</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306A8" w:rsidRDefault="00C92FC1" w:rsidP="00A70413">
            <w:pPr>
              <w:jc w:val="right"/>
              <w:rPr>
                <w:rFonts w:ascii="Arial" w:hAnsi="Arial" w:cs="Arial"/>
                <w:sz w:val="19"/>
                <w:szCs w:val="19"/>
                <w:lang w:eastAsia="es-MX"/>
              </w:rPr>
            </w:pPr>
            <w:r w:rsidRPr="00E306A8">
              <w:rPr>
                <w:rFonts w:ascii="Arial" w:hAnsi="Arial" w:cs="Arial"/>
                <w:sz w:val="19"/>
                <w:szCs w:val="19"/>
                <w:lang w:eastAsia="es-MX"/>
              </w:rPr>
              <w:t xml:space="preserve"> 3,570,251,541.00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Fondo de Aportaciones para la Infraestructura Social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E306A8" w:rsidRDefault="00C92FC1" w:rsidP="00A70413">
            <w:pPr>
              <w:jc w:val="right"/>
              <w:rPr>
                <w:rFonts w:ascii="Arial" w:hAnsi="Arial" w:cs="Arial"/>
                <w:sz w:val="19"/>
                <w:szCs w:val="19"/>
                <w:lang w:eastAsia="es-MX"/>
              </w:rPr>
            </w:pPr>
            <w:r w:rsidRPr="00E306A8">
              <w:rPr>
                <w:rFonts w:ascii="Arial" w:hAnsi="Arial" w:cs="Arial"/>
                <w:sz w:val="19"/>
                <w:szCs w:val="19"/>
                <w:lang w:eastAsia="es-MX"/>
              </w:rPr>
              <w:t xml:space="preserve"> </w:t>
            </w:r>
          </w:p>
          <w:p w:rsidR="00C92FC1" w:rsidRPr="00E306A8" w:rsidRDefault="00C92FC1" w:rsidP="00A70413">
            <w:pPr>
              <w:jc w:val="right"/>
              <w:rPr>
                <w:rFonts w:ascii="Arial" w:hAnsi="Arial" w:cs="Arial"/>
                <w:sz w:val="19"/>
                <w:szCs w:val="19"/>
                <w:lang w:eastAsia="es-MX"/>
              </w:rPr>
            </w:pPr>
            <w:r w:rsidRPr="00E306A8">
              <w:rPr>
                <w:rFonts w:ascii="Arial" w:hAnsi="Arial" w:cs="Arial"/>
                <w:sz w:val="19"/>
                <w:szCs w:val="19"/>
                <w:lang w:eastAsia="es-MX"/>
              </w:rPr>
              <w:t xml:space="preserve">6,018,652,702.00 </w:t>
            </w:r>
          </w:p>
        </w:tc>
      </w:tr>
      <w:tr w:rsidR="00C92FC1" w:rsidRPr="000B3496" w:rsidTr="00A70413">
        <w:trPr>
          <w:gridAfter w:val="3"/>
          <w:wAfter w:w="5940" w:type="dxa"/>
          <w:trHeight w:val="567"/>
        </w:trPr>
        <w:tc>
          <w:tcPr>
            <w:tcW w:w="159"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4483" w:type="dxa"/>
            <w:shd w:val="clear" w:color="auto" w:fill="auto"/>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Fondo de  Aportaciones para la Infraestructura Social Municipal</w:t>
            </w:r>
          </w:p>
        </w:tc>
        <w:tc>
          <w:tcPr>
            <w:tcW w:w="160" w:type="dxa"/>
            <w:shd w:val="clear" w:color="auto" w:fill="auto"/>
            <w:noWrap/>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tcPr>
          <w:p w:rsidR="00C92FC1" w:rsidRPr="00E306A8" w:rsidRDefault="00C92FC1" w:rsidP="00A70413">
            <w:pPr>
              <w:jc w:val="right"/>
              <w:rPr>
                <w:rFonts w:ascii="Arial" w:hAnsi="Arial" w:cs="Arial"/>
                <w:sz w:val="19"/>
                <w:szCs w:val="19"/>
                <w:lang w:eastAsia="es-MX"/>
              </w:rPr>
            </w:pPr>
            <w:r w:rsidRPr="00E306A8">
              <w:rPr>
                <w:rFonts w:ascii="Arial" w:hAnsi="Arial" w:cs="Arial"/>
                <w:sz w:val="19"/>
                <w:szCs w:val="19"/>
                <w:lang w:eastAsia="es-MX"/>
              </w:rPr>
              <w:t>5,289,104,620.00</w:t>
            </w:r>
          </w:p>
        </w:tc>
      </w:tr>
      <w:tr w:rsidR="00C92FC1" w:rsidRPr="000B3496" w:rsidTr="00A70413">
        <w:trPr>
          <w:gridAfter w:val="3"/>
          <w:wAfter w:w="5940" w:type="dxa"/>
          <w:trHeight w:val="567"/>
        </w:trPr>
        <w:tc>
          <w:tcPr>
            <w:tcW w:w="159"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4483" w:type="dxa"/>
            <w:shd w:val="clear" w:color="auto" w:fill="auto"/>
          </w:tcPr>
          <w:p w:rsidR="00C92FC1" w:rsidRDefault="00C92FC1" w:rsidP="00A70413">
            <w:pPr>
              <w:jc w:val="both"/>
              <w:rPr>
                <w:rFonts w:ascii="Arial" w:hAnsi="Arial" w:cs="Arial"/>
                <w:sz w:val="19"/>
                <w:szCs w:val="19"/>
                <w:lang w:val="es-MX" w:eastAsia="es-MX"/>
              </w:rPr>
            </w:pPr>
            <w:r>
              <w:rPr>
                <w:rFonts w:ascii="Arial" w:hAnsi="Arial" w:cs="Arial"/>
                <w:sz w:val="19"/>
                <w:szCs w:val="19"/>
                <w:lang w:val="es-MX" w:eastAsia="es-MX"/>
              </w:rPr>
              <w:t>Fondo de Aportaciones para la Infraestructura Social Estatal</w:t>
            </w:r>
          </w:p>
        </w:tc>
        <w:tc>
          <w:tcPr>
            <w:tcW w:w="160" w:type="dxa"/>
            <w:shd w:val="clear" w:color="auto" w:fill="auto"/>
            <w:noWrap/>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tcPr>
          <w:p w:rsidR="00C92FC1" w:rsidRPr="00E306A8" w:rsidRDefault="00C92FC1" w:rsidP="00A70413">
            <w:pPr>
              <w:jc w:val="right"/>
              <w:rPr>
                <w:rFonts w:ascii="Arial" w:hAnsi="Arial" w:cs="Arial"/>
                <w:sz w:val="19"/>
                <w:szCs w:val="19"/>
                <w:lang w:eastAsia="es-MX"/>
              </w:rPr>
            </w:pPr>
            <w:r w:rsidRPr="00E306A8">
              <w:rPr>
                <w:rFonts w:ascii="Arial" w:hAnsi="Arial" w:cs="Arial"/>
                <w:sz w:val="19"/>
                <w:szCs w:val="19"/>
                <w:lang w:eastAsia="es-MX"/>
              </w:rPr>
              <w:t>729,548,082.00</w:t>
            </w:r>
          </w:p>
        </w:tc>
      </w:tr>
      <w:tr w:rsidR="00C92FC1" w:rsidRPr="000B3496" w:rsidTr="00A70413">
        <w:trPr>
          <w:gridAfter w:val="3"/>
          <w:wAfter w:w="5940" w:type="dxa"/>
          <w:trHeight w:val="79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 xml:space="preserve">Fondo de Aportaciones para el Fortalecimiento de los Municipios y de las Demarcaciones Territoriales del Distrito Federal </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71355" w:rsidRDefault="00C92FC1" w:rsidP="00A70413">
            <w:pPr>
              <w:jc w:val="right"/>
              <w:rPr>
                <w:rFonts w:ascii="Arial" w:hAnsi="Arial" w:cs="Arial"/>
                <w:sz w:val="19"/>
                <w:szCs w:val="19"/>
                <w:lang w:eastAsia="es-MX"/>
              </w:rPr>
            </w:pPr>
            <w:r w:rsidRPr="00271355">
              <w:rPr>
                <w:rFonts w:ascii="Arial" w:hAnsi="Arial" w:cs="Arial"/>
                <w:sz w:val="19"/>
                <w:szCs w:val="19"/>
                <w:lang w:eastAsia="es-MX"/>
              </w:rPr>
              <w:t xml:space="preserve">  </w:t>
            </w:r>
          </w:p>
          <w:p w:rsidR="00C92FC1" w:rsidRPr="00271355" w:rsidRDefault="00C92FC1" w:rsidP="00A70413">
            <w:pPr>
              <w:jc w:val="right"/>
              <w:rPr>
                <w:rFonts w:ascii="Arial" w:hAnsi="Arial" w:cs="Arial"/>
                <w:sz w:val="19"/>
                <w:szCs w:val="19"/>
                <w:lang w:eastAsia="es-MX"/>
              </w:rPr>
            </w:pPr>
          </w:p>
          <w:p w:rsidR="00C92FC1" w:rsidRPr="00271355" w:rsidRDefault="00C92FC1" w:rsidP="00A70413">
            <w:pPr>
              <w:jc w:val="right"/>
              <w:rPr>
                <w:rFonts w:ascii="Arial" w:hAnsi="Arial" w:cs="Arial"/>
                <w:sz w:val="19"/>
                <w:szCs w:val="19"/>
                <w:lang w:eastAsia="es-MX"/>
              </w:rPr>
            </w:pPr>
            <w:r w:rsidRPr="00271355">
              <w:rPr>
                <w:rFonts w:ascii="Arial" w:hAnsi="Arial" w:cs="Arial"/>
                <w:sz w:val="19"/>
                <w:szCs w:val="19"/>
                <w:lang w:eastAsia="es-MX"/>
              </w:rPr>
              <w:t xml:space="preserve">2,045,535,874.00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Fondo de Aportaciones Múltiples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71355" w:rsidRDefault="00C92FC1" w:rsidP="00A70413">
            <w:pPr>
              <w:jc w:val="right"/>
              <w:rPr>
                <w:rFonts w:ascii="Arial" w:hAnsi="Arial" w:cs="Arial"/>
                <w:sz w:val="19"/>
                <w:szCs w:val="19"/>
                <w:lang w:eastAsia="es-MX"/>
              </w:rPr>
            </w:pPr>
            <w:r w:rsidRPr="00271355">
              <w:rPr>
                <w:rFonts w:ascii="Arial" w:hAnsi="Arial" w:cs="Arial"/>
                <w:sz w:val="19"/>
                <w:szCs w:val="19"/>
                <w:lang w:eastAsia="es-MX"/>
              </w:rPr>
              <w:t xml:space="preserve">925,429,987.00 </w:t>
            </w:r>
          </w:p>
        </w:tc>
      </w:tr>
      <w:tr w:rsidR="00C92FC1" w:rsidRPr="000B3496" w:rsidTr="00A70413">
        <w:trPr>
          <w:gridAfter w:val="3"/>
          <w:wAfter w:w="594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Asistencia Social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271355" w:rsidRDefault="00C92FC1" w:rsidP="00A70413">
            <w:pPr>
              <w:jc w:val="right"/>
              <w:rPr>
                <w:rFonts w:ascii="Arial" w:hAnsi="Arial" w:cs="Arial"/>
                <w:sz w:val="19"/>
                <w:szCs w:val="19"/>
                <w:lang w:eastAsia="es-MX"/>
              </w:rPr>
            </w:pPr>
            <w:r w:rsidRPr="00271355">
              <w:rPr>
                <w:rFonts w:ascii="Arial" w:hAnsi="Arial" w:cs="Arial"/>
                <w:sz w:val="19"/>
                <w:szCs w:val="19"/>
                <w:lang w:eastAsia="es-MX"/>
              </w:rPr>
              <w:t xml:space="preserve">566,573,245.00 </w:t>
            </w:r>
          </w:p>
        </w:tc>
      </w:tr>
      <w:tr w:rsidR="00C92FC1" w:rsidRPr="000B3496" w:rsidTr="00A70413">
        <w:trPr>
          <w:gridAfter w:val="3"/>
          <w:wAfter w:w="5940" w:type="dxa"/>
          <w:trHeight w:val="374"/>
        </w:trPr>
        <w:tc>
          <w:tcPr>
            <w:tcW w:w="159"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4483" w:type="dxa"/>
            <w:shd w:val="clear" w:color="auto" w:fill="auto"/>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Infraestructura Educativa Básica</w:t>
            </w:r>
          </w:p>
        </w:tc>
        <w:tc>
          <w:tcPr>
            <w:tcW w:w="160" w:type="dxa"/>
            <w:shd w:val="clear" w:color="auto" w:fill="auto"/>
            <w:noWrap/>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tcPr>
          <w:p w:rsidR="00C92FC1" w:rsidRPr="00271355" w:rsidRDefault="00C92FC1" w:rsidP="00A70413">
            <w:pPr>
              <w:jc w:val="right"/>
              <w:rPr>
                <w:rFonts w:ascii="Arial" w:hAnsi="Arial" w:cs="Arial"/>
                <w:sz w:val="19"/>
                <w:szCs w:val="19"/>
                <w:lang w:eastAsia="es-MX"/>
              </w:rPr>
            </w:pPr>
            <w:r w:rsidRPr="00271355">
              <w:rPr>
                <w:rFonts w:ascii="Arial" w:hAnsi="Arial" w:cs="Arial"/>
                <w:sz w:val="19"/>
                <w:szCs w:val="19"/>
                <w:lang w:eastAsia="es-MX"/>
              </w:rPr>
              <w:t>317,041,447.00</w:t>
            </w:r>
          </w:p>
        </w:tc>
      </w:tr>
      <w:tr w:rsidR="00C92FC1" w:rsidRPr="000B3496" w:rsidTr="00A70413">
        <w:trPr>
          <w:gridAfter w:val="3"/>
          <w:wAfter w:w="5940" w:type="dxa"/>
          <w:trHeight w:val="374"/>
        </w:trPr>
        <w:tc>
          <w:tcPr>
            <w:tcW w:w="159"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4483" w:type="dxa"/>
            <w:shd w:val="clear" w:color="auto" w:fill="auto"/>
          </w:tcPr>
          <w:p w:rsidR="00C92FC1" w:rsidRDefault="00C92FC1" w:rsidP="00A70413">
            <w:pPr>
              <w:jc w:val="both"/>
              <w:rPr>
                <w:rFonts w:ascii="Arial" w:hAnsi="Arial" w:cs="Arial"/>
                <w:sz w:val="19"/>
                <w:szCs w:val="19"/>
                <w:lang w:val="es-MX" w:eastAsia="es-MX"/>
              </w:rPr>
            </w:pPr>
            <w:r>
              <w:rPr>
                <w:rFonts w:ascii="Arial" w:hAnsi="Arial" w:cs="Arial"/>
                <w:sz w:val="19"/>
                <w:szCs w:val="19"/>
                <w:lang w:val="es-MX" w:eastAsia="es-MX"/>
              </w:rPr>
              <w:t>Infraestructura Educativa Media Superior</w:t>
            </w:r>
          </w:p>
        </w:tc>
        <w:tc>
          <w:tcPr>
            <w:tcW w:w="160" w:type="dxa"/>
            <w:shd w:val="clear" w:color="auto" w:fill="auto"/>
            <w:noWrap/>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tcPr>
          <w:p w:rsidR="00C92FC1" w:rsidRPr="00271355" w:rsidRDefault="00C92FC1" w:rsidP="00A70413">
            <w:pPr>
              <w:jc w:val="right"/>
              <w:rPr>
                <w:rFonts w:ascii="Arial" w:hAnsi="Arial" w:cs="Arial"/>
                <w:sz w:val="19"/>
                <w:szCs w:val="19"/>
                <w:lang w:eastAsia="es-MX"/>
              </w:rPr>
            </w:pPr>
            <w:r w:rsidRPr="00271355">
              <w:rPr>
                <w:rFonts w:ascii="Arial" w:hAnsi="Arial" w:cs="Arial"/>
                <w:sz w:val="19"/>
                <w:szCs w:val="19"/>
                <w:lang w:eastAsia="es-MX"/>
              </w:rPr>
              <w:t>16,326,680.00</w:t>
            </w:r>
          </w:p>
        </w:tc>
      </w:tr>
      <w:tr w:rsidR="00C92FC1" w:rsidRPr="000B3496" w:rsidTr="00A70413">
        <w:trPr>
          <w:gridAfter w:val="3"/>
          <w:wAfter w:w="5940" w:type="dxa"/>
          <w:trHeight w:val="374"/>
        </w:trPr>
        <w:tc>
          <w:tcPr>
            <w:tcW w:w="159"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4483" w:type="dxa"/>
            <w:shd w:val="clear" w:color="auto" w:fill="auto"/>
          </w:tcPr>
          <w:p w:rsidR="00C92FC1" w:rsidRDefault="00C92FC1" w:rsidP="00A70413">
            <w:pPr>
              <w:jc w:val="both"/>
              <w:rPr>
                <w:rFonts w:ascii="Arial" w:hAnsi="Arial" w:cs="Arial"/>
                <w:sz w:val="19"/>
                <w:szCs w:val="19"/>
                <w:lang w:val="es-MX" w:eastAsia="es-MX"/>
              </w:rPr>
            </w:pPr>
            <w:r>
              <w:rPr>
                <w:rFonts w:ascii="Arial" w:hAnsi="Arial" w:cs="Arial"/>
                <w:sz w:val="19"/>
                <w:szCs w:val="19"/>
                <w:lang w:val="es-MX" w:eastAsia="es-MX"/>
              </w:rPr>
              <w:t>Infraestructura Educativa Superior</w:t>
            </w:r>
          </w:p>
        </w:tc>
        <w:tc>
          <w:tcPr>
            <w:tcW w:w="160" w:type="dxa"/>
            <w:shd w:val="clear" w:color="auto" w:fill="auto"/>
            <w:noWrap/>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tcPr>
          <w:p w:rsidR="00C92FC1" w:rsidRPr="00271355" w:rsidRDefault="00C92FC1" w:rsidP="00A70413">
            <w:pPr>
              <w:jc w:val="right"/>
              <w:rPr>
                <w:rFonts w:ascii="Arial" w:hAnsi="Arial" w:cs="Arial"/>
                <w:sz w:val="19"/>
                <w:szCs w:val="19"/>
                <w:lang w:eastAsia="es-MX"/>
              </w:rPr>
            </w:pPr>
            <w:r w:rsidRPr="00271355">
              <w:rPr>
                <w:rFonts w:ascii="Arial" w:hAnsi="Arial" w:cs="Arial"/>
                <w:sz w:val="19"/>
                <w:szCs w:val="19"/>
                <w:lang w:eastAsia="es-MX"/>
              </w:rPr>
              <w:t>25,488,615.00</w:t>
            </w:r>
          </w:p>
        </w:tc>
      </w:tr>
      <w:tr w:rsidR="00C92FC1" w:rsidRPr="000B3496" w:rsidTr="00A70413">
        <w:trPr>
          <w:gridAfter w:val="3"/>
          <w:wAfter w:w="5940" w:type="dxa"/>
          <w:trHeight w:val="567"/>
        </w:trPr>
        <w:tc>
          <w:tcPr>
            <w:tcW w:w="159"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160" w:type="dxa"/>
            <w:shd w:val="clear" w:color="auto" w:fill="auto"/>
            <w:noWrap/>
          </w:tcPr>
          <w:p w:rsidR="00C92FC1" w:rsidRPr="000B3496" w:rsidRDefault="00C92FC1" w:rsidP="00A70413">
            <w:pPr>
              <w:rPr>
                <w:rFonts w:ascii="Arial" w:hAnsi="Arial" w:cs="Arial"/>
                <w:sz w:val="19"/>
                <w:szCs w:val="19"/>
                <w:lang w:val="es-MX" w:eastAsia="es-MX"/>
              </w:rPr>
            </w:pPr>
          </w:p>
        </w:tc>
        <w:tc>
          <w:tcPr>
            <w:tcW w:w="4483" w:type="dxa"/>
            <w:shd w:val="clear" w:color="auto" w:fill="auto"/>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Fondo de Aportaciones para la Educación Tecnológica y de Adultos</w:t>
            </w:r>
          </w:p>
        </w:tc>
        <w:tc>
          <w:tcPr>
            <w:tcW w:w="160" w:type="dxa"/>
            <w:shd w:val="clear" w:color="auto" w:fill="auto"/>
            <w:noWrap/>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tcPr>
          <w:p w:rsidR="00C92FC1" w:rsidRDefault="00C92FC1" w:rsidP="00A70413">
            <w:pPr>
              <w:jc w:val="right"/>
              <w:rPr>
                <w:rFonts w:ascii="Arial" w:hAnsi="Arial" w:cs="Arial"/>
                <w:sz w:val="19"/>
                <w:szCs w:val="19"/>
                <w:highlight w:val="yellow"/>
                <w:lang w:eastAsia="es-MX"/>
              </w:rPr>
            </w:pPr>
          </w:p>
          <w:p w:rsidR="00C92FC1" w:rsidRDefault="00C92FC1" w:rsidP="00A70413">
            <w:pPr>
              <w:jc w:val="right"/>
              <w:rPr>
                <w:rFonts w:ascii="Arial" w:hAnsi="Arial" w:cs="Arial"/>
                <w:sz w:val="19"/>
                <w:szCs w:val="19"/>
                <w:highlight w:val="yellow"/>
                <w:lang w:eastAsia="es-MX"/>
              </w:rPr>
            </w:pPr>
            <w:r w:rsidRPr="00467381">
              <w:rPr>
                <w:rFonts w:ascii="Arial" w:hAnsi="Arial" w:cs="Arial"/>
                <w:sz w:val="19"/>
                <w:szCs w:val="19"/>
                <w:lang w:eastAsia="es-MX"/>
              </w:rPr>
              <w:t>127,866,611.00</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Fondo de Aportaciones para la Seguridad Pública de los Estados y del Distrito Federal</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67381" w:rsidRDefault="00C92FC1" w:rsidP="00A70413">
            <w:pPr>
              <w:jc w:val="right"/>
              <w:rPr>
                <w:rFonts w:ascii="Arial" w:hAnsi="Arial" w:cs="Arial"/>
                <w:sz w:val="19"/>
                <w:szCs w:val="19"/>
                <w:lang w:eastAsia="es-MX"/>
              </w:rPr>
            </w:pPr>
            <w:r w:rsidRPr="00467381">
              <w:rPr>
                <w:rFonts w:ascii="Arial" w:hAnsi="Arial" w:cs="Arial"/>
                <w:sz w:val="19"/>
                <w:szCs w:val="19"/>
                <w:lang w:eastAsia="es-MX"/>
              </w:rPr>
              <w:t xml:space="preserve">266,618,548.00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Fondo de Aportaciones para el Fortalecimiento de las Entidades Federativas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67381" w:rsidRDefault="00C92FC1" w:rsidP="00A70413">
            <w:pPr>
              <w:jc w:val="right"/>
              <w:rPr>
                <w:rFonts w:ascii="Arial" w:hAnsi="Arial" w:cs="Arial"/>
                <w:sz w:val="19"/>
                <w:szCs w:val="19"/>
                <w:lang w:eastAsia="es-MX"/>
              </w:rPr>
            </w:pPr>
            <w:r w:rsidRPr="00467381">
              <w:rPr>
                <w:rFonts w:ascii="Arial" w:hAnsi="Arial" w:cs="Arial"/>
                <w:sz w:val="19"/>
                <w:szCs w:val="19"/>
                <w:lang w:eastAsia="es-MX"/>
              </w:rPr>
              <w:t xml:space="preserve">  1,335,817,022.00 </w:t>
            </w:r>
          </w:p>
        </w:tc>
      </w:tr>
      <w:tr w:rsidR="00C92FC1" w:rsidRPr="000B3496" w:rsidTr="00A70413">
        <w:trPr>
          <w:gridAfter w:val="2"/>
          <w:wAfter w:w="396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643" w:type="dxa"/>
            <w:gridSpan w:val="2"/>
            <w:shd w:val="clear" w:color="auto" w:fill="auto"/>
            <w:hideMark/>
          </w:tcPr>
          <w:p w:rsidR="00C92FC1" w:rsidRPr="000B3496" w:rsidRDefault="00C92FC1" w:rsidP="00A70413">
            <w:pPr>
              <w:jc w:val="both"/>
              <w:rPr>
                <w:rFonts w:ascii="Arial" w:hAnsi="Arial" w:cs="Arial"/>
                <w:b/>
                <w:bCs/>
                <w:i/>
                <w:iCs/>
                <w:sz w:val="19"/>
                <w:szCs w:val="19"/>
                <w:lang w:val="es-MX" w:eastAsia="es-MX"/>
              </w:rPr>
            </w:pPr>
            <w:r w:rsidRPr="000B3496">
              <w:rPr>
                <w:rFonts w:ascii="Arial" w:hAnsi="Arial" w:cs="Arial"/>
                <w:b/>
                <w:bCs/>
                <w:i/>
                <w:iCs/>
                <w:sz w:val="19"/>
                <w:szCs w:val="19"/>
                <w:lang w:val="es-MX" w:eastAsia="es-MX"/>
              </w:rPr>
              <w:t>CONVENIOS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67381" w:rsidRDefault="00C92FC1" w:rsidP="00A70413">
            <w:pPr>
              <w:jc w:val="right"/>
              <w:rPr>
                <w:rFonts w:ascii="Arial" w:hAnsi="Arial" w:cs="Arial"/>
                <w:b/>
                <w:bCs/>
                <w:sz w:val="19"/>
                <w:szCs w:val="19"/>
                <w:lang w:val="es-MX" w:eastAsia="es-MX"/>
              </w:rPr>
            </w:pPr>
            <w:r w:rsidRPr="00467381">
              <w:rPr>
                <w:rFonts w:ascii="Arial" w:hAnsi="Arial" w:cs="Arial"/>
                <w:b/>
                <w:bCs/>
                <w:sz w:val="19"/>
                <w:szCs w:val="19"/>
                <w:lang w:eastAsia="es-MX"/>
              </w:rPr>
              <w:t>4,969,005,169</w:t>
            </w:r>
            <w:r w:rsidRPr="00467381">
              <w:rPr>
                <w:rFonts w:ascii="Arial" w:hAnsi="Arial" w:cs="Arial"/>
                <w:b/>
                <w:sz w:val="19"/>
                <w:szCs w:val="19"/>
                <w:lang w:val="es-MX" w:eastAsia="es-MX"/>
              </w:rPr>
              <w:t>.00</w:t>
            </w:r>
            <w:r w:rsidRPr="00467381">
              <w:rPr>
                <w:rFonts w:ascii="Arial" w:hAnsi="Arial" w:cs="Arial"/>
                <w:b/>
                <w:bCs/>
                <w:sz w:val="19"/>
                <w:szCs w:val="19"/>
                <w:lang w:val="es-MX" w:eastAsia="es-MX"/>
              </w:rPr>
              <w:t xml:space="preserve"> </w:t>
            </w:r>
          </w:p>
        </w:tc>
        <w:tc>
          <w:tcPr>
            <w:tcW w:w="1980" w:type="dxa"/>
          </w:tcPr>
          <w:p w:rsidR="00C92FC1" w:rsidRPr="000B3496" w:rsidRDefault="00C92FC1" w:rsidP="00A70413">
            <w:pPr>
              <w:jc w:val="right"/>
              <w:rPr>
                <w:rFonts w:ascii="Arial" w:hAnsi="Arial" w:cs="Arial"/>
                <w:b/>
                <w:bCs/>
                <w:sz w:val="19"/>
                <w:szCs w:val="19"/>
                <w:lang w:eastAsia="es-MX"/>
              </w:rPr>
            </w:pPr>
          </w:p>
        </w:tc>
      </w:tr>
      <w:tr w:rsidR="00C92FC1" w:rsidRPr="000B3496" w:rsidTr="00A70413">
        <w:trPr>
          <w:gridAfter w:val="3"/>
          <w:wAfter w:w="5940" w:type="dxa"/>
          <w:trHeight w:val="374"/>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Convenios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67381" w:rsidRDefault="00C92FC1" w:rsidP="00A70413">
            <w:pPr>
              <w:jc w:val="right"/>
              <w:rPr>
                <w:rFonts w:ascii="Arial" w:hAnsi="Arial" w:cs="Arial"/>
                <w:sz w:val="19"/>
                <w:szCs w:val="19"/>
                <w:lang w:eastAsia="es-MX"/>
              </w:rPr>
            </w:pPr>
            <w:r w:rsidRPr="00467381">
              <w:rPr>
                <w:rFonts w:ascii="Arial" w:hAnsi="Arial" w:cs="Arial"/>
                <w:sz w:val="19"/>
                <w:szCs w:val="19"/>
                <w:lang w:eastAsia="es-MX"/>
              </w:rPr>
              <w:t xml:space="preserve">4,969,005,169.00 </w:t>
            </w:r>
          </w:p>
        </w:tc>
      </w:tr>
      <w:tr w:rsidR="00C92FC1" w:rsidRPr="000B3496" w:rsidTr="00A70413">
        <w:trPr>
          <w:gridAfter w:val="1"/>
          <w:wAfter w:w="198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803" w:type="dxa"/>
            <w:gridSpan w:val="3"/>
            <w:shd w:val="clear" w:color="auto" w:fill="auto"/>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TRANSFERENCIAS, ASIGNACIONES, SUBSIDIOS Y OTRAS AYUDAS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467381" w:rsidRDefault="00C92FC1" w:rsidP="00A70413">
            <w:pPr>
              <w:jc w:val="right"/>
              <w:rPr>
                <w:rFonts w:ascii="Arial" w:hAnsi="Arial" w:cs="Arial"/>
                <w:b/>
                <w:bCs/>
                <w:sz w:val="19"/>
                <w:szCs w:val="19"/>
                <w:lang w:val="es-MX" w:eastAsia="es-MX"/>
              </w:rPr>
            </w:pPr>
          </w:p>
          <w:p w:rsidR="00C92FC1" w:rsidRPr="00467381" w:rsidRDefault="00C92FC1" w:rsidP="00A70413">
            <w:pPr>
              <w:jc w:val="right"/>
              <w:rPr>
                <w:rFonts w:ascii="Arial" w:hAnsi="Arial" w:cs="Arial"/>
                <w:b/>
                <w:bCs/>
                <w:sz w:val="19"/>
                <w:szCs w:val="19"/>
                <w:lang w:val="es-MX" w:eastAsia="es-MX"/>
              </w:rPr>
            </w:pPr>
            <w:r w:rsidRPr="00467381">
              <w:rPr>
                <w:rFonts w:ascii="Arial" w:hAnsi="Arial" w:cs="Arial"/>
                <w:b/>
                <w:bCs/>
                <w:sz w:val="19"/>
                <w:szCs w:val="19"/>
                <w:lang w:eastAsia="es-MX"/>
              </w:rPr>
              <w:t>2,087,239,720</w:t>
            </w:r>
            <w:r w:rsidRPr="00467381">
              <w:rPr>
                <w:rFonts w:ascii="Arial" w:hAnsi="Arial" w:cs="Arial"/>
                <w:b/>
                <w:sz w:val="19"/>
                <w:szCs w:val="19"/>
                <w:lang w:val="es-MX" w:eastAsia="es-MX"/>
              </w:rPr>
              <w:t>.00</w:t>
            </w:r>
            <w:r w:rsidRPr="00467381">
              <w:rPr>
                <w:rFonts w:ascii="Arial" w:hAnsi="Arial" w:cs="Arial"/>
                <w:b/>
                <w:bCs/>
                <w:sz w:val="19"/>
                <w:szCs w:val="19"/>
                <w:lang w:val="es-MX" w:eastAsia="es-MX"/>
              </w:rPr>
              <w:t xml:space="preserve"> </w:t>
            </w:r>
          </w:p>
        </w:tc>
        <w:tc>
          <w:tcPr>
            <w:tcW w:w="1980" w:type="dxa"/>
          </w:tcPr>
          <w:p w:rsidR="00C92FC1" w:rsidRPr="000B3496" w:rsidRDefault="00C92FC1" w:rsidP="00A70413">
            <w:pPr>
              <w:rPr>
                <w:sz w:val="19"/>
                <w:szCs w:val="19"/>
              </w:rPr>
            </w:pPr>
          </w:p>
        </w:tc>
        <w:tc>
          <w:tcPr>
            <w:tcW w:w="1980" w:type="dxa"/>
          </w:tcPr>
          <w:p w:rsidR="00C92FC1" w:rsidRPr="000B3496" w:rsidRDefault="00C92FC1" w:rsidP="00A70413">
            <w:pPr>
              <w:jc w:val="right"/>
              <w:rPr>
                <w:rFonts w:ascii="Arial" w:hAnsi="Arial" w:cs="Arial"/>
                <w:b/>
                <w:bCs/>
                <w:sz w:val="19"/>
                <w:szCs w:val="19"/>
                <w:lang w:eastAsia="es-MX"/>
              </w:rPr>
            </w:pPr>
            <w:r w:rsidRPr="000B3496">
              <w:rPr>
                <w:rFonts w:ascii="Arial" w:hAnsi="Arial" w:cs="Arial"/>
                <w:b/>
                <w:bCs/>
                <w:sz w:val="19"/>
                <w:szCs w:val="19"/>
                <w:lang w:eastAsia="es-MX"/>
              </w:rPr>
              <w:t xml:space="preserve">  1,987,333,513.00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Transferencias Internas y Asignaciones al Sector Público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922CCF" w:rsidRDefault="00C92FC1" w:rsidP="00A70413">
            <w:pPr>
              <w:jc w:val="right"/>
              <w:rPr>
                <w:rFonts w:ascii="Arial" w:hAnsi="Arial" w:cs="Arial"/>
                <w:sz w:val="19"/>
                <w:szCs w:val="19"/>
                <w:lang w:eastAsia="es-MX"/>
              </w:rPr>
            </w:pPr>
            <w:r w:rsidRPr="00922CCF">
              <w:rPr>
                <w:rFonts w:ascii="Arial" w:hAnsi="Arial" w:cs="Arial"/>
                <w:sz w:val="19"/>
                <w:szCs w:val="19"/>
                <w:lang w:eastAsia="es-MX"/>
              </w:rPr>
              <w:t xml:space="preserve">             -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Transferencias Internas al Resto del Sector Público</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922CCF" w:rsidRDefault="00C92FC1" w:rsidP="00A70413">
            <w:pPr>
              <w:jc w:val="right"/>
              <w:rPr>
                <w:rFonts w:ascii="Arial" w:hAnsi="Arial" w:cs="Arial"/>
                <w:sz w:val="19"/>
                <w:szCs w:val="19"/>
                <w:lang w:eastAsia="es-MX"/>
              </w:rPr>
            </w:pPr>
            <w:r w:rsidRPr="00922CCF">
              <w:rPr>
                <w:rFonts w:ascii="Arial" w:hAnsi="Arial" w:cs="Arial"/>
                <w:sz w:val="19"/>
                <w:szCs w:val="19"/>
                <w:lang w:eastAsia="es-MX"/>
              </w:rPr>
              <w:t xml:space="preserve">             -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 xml:space="preserve">Subsidios y Subvenciones </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922CCF" w:rsidRDefault="00C92FC1" w:rsidP="00A70413">
            <w:pPr>
              <w:jc w:val="right"/>
              <w:rPr>
                <w:rFonts w:ascii="Arial" w:hAnsi="Arial" w:cs="Arial"/>
                <w:sz w:val="19"/>
                <w:szCs w:val="19"/>
                <w:lang w:eastAsia="es-MX"/>
              </w:rPr>
            </w:pPr>
            <w:r w:rsidRPr="00922CCF">
              <w:rPr>
                <w:rFonts w:ascii="Arial" w:hAnsi="Arial" w:cs="Arial"/>
                <w:sz w:val="19"/>
                <w:szCs w:val="19"/>
                <w:lang w:eastAsia="es-MX"/>
              </w:rPr>
              <w:t xml:space="preserve">2,087,239,720.00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Ayudas S</w:t>
            </w:r>
            <w:r w:rsidRPr="000B3496">
              <w:rPr>
                <w:rFonts w:ascii="Arial" w:hAnsi="Arial" w:cs="Arial"/>
                <w:sz w:val="19"/>
                <w:szCs w:val="19"/>
                <w:lang w:val="es-MX" w:eastAsia="es-MX"/>
              </w:rPr>
              <w:t>ociales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922CCF" w:rsidRDefault="00C92FC1" w:rsidP="00A70413">
            <w:pPr>
              <w:jc w:val="right"/>
              <w:rPr>
                <w:rFonts w:ascii="Arial" w:hAnsi="Arial" w:cs="Arial"/>
                <w:sz w:val="19"/>
                <w:szCs w:val="19"/>
                <w:lang w:eastAsia="es-MX"/>
              </w:rPr>
            </w:pPr>
            <w:r w:rsidRPr="00922CCF">
              <w:rPr>
                <w:rFonts w:ascii="Arial" w:hAnsi="Arial" w:cs="Arial"/>
                <w:sz w:val="19"/>
                <w:szCs w:val="19"/>
                <w:lang w:eastAsia="es-MX"/>
              </w:rPr>
              <w:t xml:space="preserve">             -  </w:t>
            </w:r>
          </w:p>
        </w:tc>
      </w:tr>
      <w:tr w:rsidR="00C92FC1" w:rsidRPr="000B3496" w:rsidTr="00A70413">
        <w:trPr>
          <w:gridAfter w:val="3"/>
          <w:wAfter w:w="5940" w:type="dxa"/>
          <w:trHeight w:val="375"/>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Pensiones y J</w:t>
            </w:r>
            <w:r w:rsidRPr="000B3496">
              <w:rPr>
                <w:rFonts w:ascii="Arial" w:hAnsi="Arial" w:cs="Arial"/>
                <w:sz w:val="19"/>
                <w:szCs w:val="19"/>
                <w:lang w:val="es-MX" w:eastAsia="es-MX"/>
              </w:rPr>
              <w:t>ubilaciones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922CCF" w:rsidRDefault="00C92FC1" w:rsidP="00A70413">
            <w:pPr>
              <w:jc w:val="right"/>
              <w:rPr>
                <w:rFonts w:ascii="Arial" w:hAnsi="Arial" w:cs="Arial"/>
                <w:sz w:val="19"/>
                <w:szCs w:val="19"/>
                <w:lang w:eastAsia="es-MX"/>
              </w:rPr>
            </w:pPr>
            <w:r w:rsidRPr="00922CCF">
              <w:rPr>
                <w:rFonts w:ascii="Arial" w:hAnsi="Arial" w:cs="Arial"/>
                <w:sz w:val="19"/>
                <w:szCs w:val="19"/>
                <w:lang w:eastAsia="es-MX"/>
              </w:rPr>
              <w:t xml:space="preserve">             -  </w:t>
            </w: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Pr>
                <w:rFonts w:ascii="Arial" w:hAnsi="Arial" w:cs="Arial"/>
                <w:sz w:val="19"/>
                <w:szCs w:val="19"/>
                <w:lang w:val="es-MX" w:eastAsia="es-MX"/>
              </w:rPr>
              <w:t>Transferencias a Fideicomisos, Mandatos y A</w:t>
            </w:r>
            <w:r w:rsidRPr="000B3496">
              <w:rPr>
                <w:rFonts w:ascii="Arial" w:hAnsi="Arial" w:cs="Arial"/>
                <w:sz w:val="19"/>
                <w:szCs w:val="19"/>
                <w:lang w:val="es-MX" w:eastAsia="es-MX"/>
              </w:rPr>
              <w:t xml:space="preserve">nálogos </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922CCF" w:rsidRDefault="00C92FC1" w:rsidP="00A70413">
            <w:pPr>
              <w:jc w:val="right"/>
              <w:rPr>
                <w:rFonts w:ascii="Arial" w:hAnsi="Arial" w:cs="Arial"/>
                <w:sz w:val="19"/>
                <w:szCs w:val="19"/>
                <w:lang w:eastAsia="es-MX"/>
              </w:rPr>
            </w:pPr>
            <w:r w:rsidRPr="00922CCF">
              <w:rPr>
                <w:rFonts w:ascii="Arial" w:hAnsi="Arial" w:cs="Arial"/>
                <w:sz w:val="19"/>
                <w:szCs w:val="19"/>
                <w:lang w:eastAsia="es-MX"/>
              </w:rPr>
              <w:t xml:space="preserve">             -  </w:t>
            </w:r>
          </w:p>
        </w:tc>
      </w:tr>
      <w:tr w:rsidR="00C92FC1" w:rsidRPr="000B3496" w:rsidTr="00A70413">
        <w:trPr>
          <w:trHeight w:val="375"/>
        </w:trPr>
        <w:tc>
          <w:tcPr>
            <w:tcW w:w="4962" w:type="dxa"/>
            <w:gridSpan w:val="4"/>
            <w:shd w:val="clear" w:color="auto" w:fill="auto"/>
            <w:noWrap/>
            <w:hideMark/>
          </w:tcPr>
          <w:p w:rsidR="00C92FC1" w:rsidRPr="000B3496" w:rsidRDefault="00C92FC1" w:rsidP="00A70413">
            <w:pPr>
              <w:jc w:val="both"/>
              <w:rPr>
                <w:rFonts w:ascii="Arial" w:hAnsi="Arial" w:cs="Arial"/>
                <w:b/>
                <w:bCs/>
                <w:sz w:val="19"/>
                <w:szCs w:val="19"/>
                <w:lang w:val="es-MX" w:eastAsia="es-MX"/>
              </w:rPr>
            </w:pPr>
            <w:r w:rsidRPr="000B3496">
              <w:rPr>
                <w:rFonts w:ascii="Arial" w:hAnsi="Arial" w:cs="Arial"/>
                <w:b/>
                <w:bCs/>
                <w:sz w:val="19"/>
                <w:szCs w:val="19"/>
                <w:lang w:val="es-MX" w:eastAsia="es-MX"/>
              </w:rPr>
              <w:t>OTROS INGRESOS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sz w:val="19"/>
                <w:szCs w:val="19"/>
                <w:highlight w:val="yellow"/>
                <w:lang w:val="es-MX" w:eastAsia="es-MX"/>
              </w:rPr>
            </w:pPr>
          </w:p>
        </w:tc>
        <w:tc>
          <w:tcPr>
            <w:tcW w:w="1980" w:type="dxa"/>
          </w:tcPr>
          <w:p w:rsidR="00C92FC1" w:rsidRPr="000B3496" w:rsidRDefault="00C92FC1" w:rsidP="00A70413">
            <w:pPr>
              <w:rPr>
                <w:sz w:val="19"/>
                <w:szCs w:val="19"/>
              </w:rPr>
            </w:pPr>
          </w:p>
        </w:tc>
        <w:tc>
          <w:tcPr>
            <w:tcW w:w="1980" w:type="dxa"/>
          </w:tcPr>
          <w:p w:rsidR="00C92FC1" w:rsidRPr="000B3496" w:rsidRDefault="00C92FC1" w:rsidP="00A70413">
            <w:pPr>
              <w:rPr>
                <w:sz w:val="19"/>
                <w:szCs w:val="19"/>
              </w:rPr>
            </w:pPr>
          </w:p>
        </w:tc>
        <w:tc>
          <w:tcPr>
            <w:tcW w:w="1980" w:type="dxa"/>
          </w:tcPr>
          <w:p w:rsidR="00C92FC1" w:rsidRPr="000B3496" w:rsidRDefault="00C92FC1" w:rsidP="00A70413">
            <w:pPr>
              <w:jc w:val="right"/>
              <w:rPr>
                <w:rFonts w:ascii="Arial" w:hAnsi="Arial" w:cs="Arial"/>
                <w:sz w:val="19"/>
                <w:szCs w:val="19"/>
                <w:lang w:eastAsia="es-MX"/>
              </w:rPr>
            </w:pPr>
          </w:p>
        </w:tc>
      </w:tr>
      <w:tr w:rsidR="00C92FC1" w:rsidRPr="000B3496" w:rsidTr="00A70413">
        <w:trPr>
          <w:gridAfter w:val="3"/>
          <w:wAfter w:w="5940" w:type="dxa"/>
          <w:trHeight w:val="567"/>
        </w:trPr>
        <w:tc>
          <w:tcPr>
            <w:tcW w:w="159"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160" w:type="dxa"/>
            <w:shd w:val="clear" w:color="auto" w:fill="auto"/>
            <w:noWrap/>
            <w:hideMark/>
          </w:tcPr>
          <w:p w:rsidR="00C92FC1" w:rsidRPr="000B3496" w:rsidRDefault="00C92FC1" w:rsidP="00A70413">
            <w:pPr>
              <w:rPr>
                <w:rFonts w:ascii="Arial" w:hAnsi="Arial" w:cs="Arial"/>
                <w:sz w:val="19"/>
                <w:szCs w:val="19"/>
                <w:lang w:val="es-MX" w:eastAsia="es-MX"/>
              </w:rPr>
            </w:pPr>
          </w:p>
        </w:tc>
        <w:tc>
          <w:tcPr>
            <w:tcW w:w="4483" w:type="dxa"/>
            <w:shd w:val="clear" w:color="auto" w:fill="auto"/>
            <w:hideMark/>
          </w:tcPr>
          <w:p w:rsidR="00C92FC1" w:rsidRPr="000B3496" w:rsidRDefault="00C92FC1" w:rsidP="00A70413">
            <w:pPr>
              <w:jc w:val="both"/>
              <w:rPr>
                <w:rFonts w:ascii="Arial" w:hAnsi="Arial" w:cs="Arial"/>
                <w:sz w:val="19"/>
                <w:szCs w:val="19"/>
                <w:lang w:val="es-MX" w:eastAsia="es-MX"/>
              </w:rPr>
            </w:pPr>
            <w:r w:rsidRPr="000B3496">
              <w:rPr>
                <w:rFonts w:ascii="Arial" w:hAnsi="Arial" w:cs="Arial"/>
                <w:sz w:val="19"/>
                <w:szCs w:val="19"/>
                <w:lang w:val="es-MX" w:eastAsia="es-MX"/>
              </w:rPr>
              <w:t>Intereses Ganados de Valores, Créditos, Bonos y Otros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0B3496" w:rsidRDefault="00C92FC1" w:rsidP="00A70413">
            <w:pPr>
              <w:jc w:val="right"/>
              <w:rPr>
                <w:rFonts w:ascii="Arial" w:hAnsi="Arial" w:cs="Arial"/>
                <w:bCs/>
                <w:sz w:val="19"/>
                <w:szCs w:val="19"/>
                <w:highlight w:val="yellow"/>
                <w:lang w:eastAsia="es-MX"/>
              </w:rPr>
            </w:pPr>
            <w:r w:rsidRPr="00C6708E">
              <w:rPr>
                <w:rFonts w:ascii="Arial" w:hAnsi="Arial" w:cs="Arial"/>
                <w:bCs/>
                <w:sz w:val="19"/>
                <w:szCs w:val="19"/>
                <w:lang w:eastAsia="es-MX"/>
              </w:rPr>
              <w:t xml:space="preserve">1.00 </w:t>
            </w:r>
          </w:p>
        </w:tc>
      </w:tr>
      <w:tr w:rsidR="00C92FC1" w:rsidRPr="000B3496" w:rsidTr="00A70413">
        <w:trPr>
          <w:trHeight w:val="283"/>
        </w:trPr>
        <w:tc>
          <w:tcPr>
            <w:tcW w:w="4962" w:type="dxa"/>
            <w:gridSpan w:val="4"/>
            <w:shd w:val="clear" w:color="auto" w:fill="auto"/>
            <w:hideMark/>
          </w:tcPr>
          <w:p w:rsidR="00C92FC1" w:rsidRPr="000B3496" w:rsidRDefault="00C92FC1" w:rsidP="00A70413">
            <w:pPr>
              <w:tabs>
                <w:tab w:val="right" w:pos="4822"/>
              </w:tabs>
              <w:jc w:val="both"/>
              <w:rPr>
                <w:rFonts w:ascii="Arial" w:hAnsi="Arial" w:cs="Arial"/>
                <w:b/>
                <w:bCs/>
                <w:sz w:val="19"/>
                <w:szCs w:val="19"/>
                <w:lang w:val="es-MX" w:eastAsia="es-MX"/>
              </w:rPr>
            </w:pPr>
            <w:r w:rsidRPr="000B3496">
              <w:rPr>
                <w:rFonts w:ascii="Arial" w:hAnsi="Arial" w:cs="Arial"/>
                <w:b/>
                <w:bCs/>
                <w:sz w:val="19"/>
                <w:szCs w:val="19"/>
                <w:lang w:val="es-MX" w:eastAsia="es-MX"/>
              </w:rPr>
              <w:t>TOTAL DE INGRESOS</w:t>
            </w:r>
          </w:p>
        </w:tc>
        <w:tc>
          <w:tcPr>
            <w:tcW w:w="160" w:type="dxa"/>
            <w:shd w:val="clear" w:color="auto" w:fill="auto"/>
            <w:noWrap/>
            <w:hideMark/>
          </w:tcPr>
          <w:p w:rsidR="00C92FC1" w:rsidRPr="000B3496" w:rsidRDefault="00C92FC1" w:rsidP="00A70413">
            <w:pPr>
              <w:jc w:val="both"/>
              <w:rPr>
                <w:rFonts w:ascii="Arial" w:hAnsi="Arial" w:cs="Arial"/>
                <w:sz w:val="19"/>
                <w:szCs w:val="19"/>
                <w:lang w:val="es-MX" w:eastAsia="es-MX"/>
              </w:rPr>
            </w:pPr>
          </w:p>
        </w:tc>
        <w:tc>
          <w:tcPr>
            <w:tcW w:w="1725" w:type="dxa"/>
            <w:shd w:val="clear" w:color="auto" w:fill="auto"/>
            <w:noWrap/>
            <w:hideMark/>
          </w:tcPr>
          <w:p w:rsidR="00C92FC1" w:rsidRPr="00C6708E" w:rsidRDefault="00C92FC1" w:rsidP="00A70413">
            <w:pPr>
              <w:jc w:val="right"/>
              <w:rPr>
                <w:rFonts w:ascii="Arial" w:hAnsi="Arial" w:cs="Arial"/>
                <w:b/>
                <w:bCs/>
                <w:sz w:val="19"/>
                <w:szCs w:val="19"/>
                <w:lang w:val="es-MX" w:eastAsia="es-MX"/>
              </w:rPr>
            </w:pPr>
            <w:r w:rsidRPr="00C6708E">
              <w:rPr>
                <w:rFonts w:ascii="Arial" w:hAnsi="Arial" w:cs="Arial"/>
                <w:b/>
                <w:bCs/>
                <w:sz w:val="19"/>
                <w:szCs w:val="19"/>
                <w:lang w:val="es-MX" w:eastAsia="es-MX"/>
              </w:rPr>
              <w:t xml:space="preserve">60,495,049,279.00 </w:t>
            </w:r>
          </w:p>
        </w:tc>
        <w:tc>
          <w:tcPr>
            <w:tcW w:w="1980" w:type="dxa"/>
          </w:tcPr>
          <w:p w:rsidR="00C92FC1" w:rsidRPr="000B3496" w:rsidRDefault="00C92FC1" w:rsidP="00A70413">
            <w:pPr>
              <w:rPr>
                <w:sz w:val="19"/>
                <w:szCs w:val="19"/>
              </w:rPr>
            </w:pPr>
          </w:p>
        </w:tc>
        <w:tc>
          <w:tcPr>
            <w:tcW w:w="1980" w:type="dxa"/>
          </w:tcPr>
          <w:p w:rsidR="00C92FC1" w:rsidRPr="000B3496" w:rsidRDefault="00C92FC1" w:rsidP="00A70413">
            <w:pPr>
              <w:rPr>
                <w:sz w:val="19"/>
                <w:szCs w:val="19"/>
              </w:rPr>
            </w:pPr>
          </w:p>
        </w:tc>
        <w:tc>
          <w:tcPr>
            <w:tcW w:w="1980" w:type="dxa"/>
          </w:tcPr>
          <w:p w:rsidR="00C92FC1" w:rsidRPr="000B3496" w:rsidRDefault="00C92FC1" w:rsidP="00A70413">
            <w:pPr>
              <w:jc w:val="right"/>
              <w:rPr>
                <w:rFonts w:ascii="Arial" w:hAnsi="Arial" w:cs="Arial"/>
                <w:b/>
                <w:bCs/>
                <w:sz w:val="19"/>
                <w:szCs w:val="19"/>
                <w:lang w:eastAsia="es-MX"/>
              </w:rPr>
            </w:pPr>
            <w:r w:rsidRPr="000B3496">
              <w:rPr>
                <w:rFonts w:ascii="Arial" w:hAnsi="Arial" w:cs="Arial"/>
                <w:b/>
                <w:bCs/>
                <w:sz w:val="19"/>
                <w:szCs w:val="19"/>
                <w:lang w:eastAsia="es-MX"/>
              </w:rPr>
              <w:t xml:space="preserve"> 57,182,209,034.00 </w:t>
            </w:r>
          </w:p>
        </w:tc>
      </w:tr>
    </w:tbl>
    <w:p w:rsidR="00C92FC1" w:rsidRDefault="00C92FC1" w:rsidP="00C92FC1">
      <w:pPr>
        <w:jc w:val="both"/>
        <w:rPr>
          <w:rFonts w:ascii="Arial" w:hAnsi="Arial" w:cs="Arial"/>
          <w:sz w:val="19"/>
          <w:szCs w:val="19"/>
          <w:lang w:val="es-MX"/>
        </w:rPr>
      </w:pPr>
    </w:p>
    <w:p w:rsidR="00C92FC1" w:rsidRPr="00C6708E" w:rsidRDefault="00C92FC1" w:rsidP="00C92FC1">
      <w:pPr>
        <w:pStyle w:val="Textoindependiente"/>
        <w:rPr>
          <w:rFonts w:cs="Arial"/>
          <w:sz w:val="19"/>
          <w:szCs w:val="19"/>
        </w:rPr>
      </w:pPr>
      <w:r w:rsidRPr="00C6708E">
        <w:rPr>
          <w:rFonts w:cs="Arial"/>
          <w:sz w:val="19"/>
          <w:szCs w:val="19"/>
        </w:rPr>
        <w:t>Cuando en una ley o decreto se establezcan ingresos previstos en este artículo, o determinen otros conceptos de ingresos, estos se considerarán comprendidos en la fracción que corresponda a los ingresos a que se refiere este artículo.</w:t>
      </w:r>
    </w:p>
    <w:p w:rsidR="00C92FC1" w:rsidRPr="00C6708E" w:rsidRDefault="00C92FC1" w:rsidP="00C92FC1">
      <w:pPr>
        <w:pStyle w:val="Textoindependiente"/>
        <w:rPr>
          <w:rFonts w:cs="Arial"/>
          <w:sz w:val="19"/>
          <w:szCs w:val="19"/>
        </w:rPr>
      </w:pPr>
    </w:p>
    <w:p w:rsidR="00C92FC1" w:rsidRPr="00C6708E" w:rsidRDefault="00C92FC1" w:rsidP="00C92FC1">
      <w:pPr>
        <w:pStyle w:val="Texto"/>
        <w:spacing w:after="0" w:line="240" w:lineRule="auto"/>
        <w:ind w:firstLine="2"/>
        <w:rPr>
          <w:sz w:val="19"/>
          <w:szCs w:val="19"/>
        </w:rPr>
      </w:pPr>
      <w:r w:rsidRPr="00C6708E">
        <w:rPr>
          <w:b/>
          <w:bCs/>
          <w:sz w:val="19"/>
          <w:szCs w:val="19"/>
        </w:rPr>
        <w:t xml:space="preserve">Artículo 8. </w:t>
      </w:r>
      <w:r w:rsidRPr="00C6708E">
        <w:rPr>
          <w:sz w:val="19"/>
          <w:szCs w:val="19"/>
        </w:rPr>
        <w:t>Se autoriza al Poder Judicial para que ejerza durante el año 2016 y/o en los ejercicios fiscales posteriores, los recursos autorizados en el Artículo 10 de la Ley de Ingresos del Estado de Oaxaca para el Ejercicio Fiscal 2015, destinados a la Implementación del Sistema de Justicia Penal, en la parte en que dicho monto no hubiere sido dispuesto en el ejercicio fiscal de referencia, sujetándose a los términos establecidos en el mismo.</w:t>
      </w:r>
    </w:p>
    <w:p w:rsidR="00C92FC1" w:rsidRPr="00C6708E" w:rsidRDefault="00C92FC1" w:rsidP="00C92FC1">
      <w:pPr>
        <w:pStyle w:val="Texto"/>
        <w:spacing w:after="0" w:line="240" w:lineRule="auto"/>
        <w:ind w:firstLine="2"/>
        <w:rPr>
          <w:b/>
          <w:sz w:val="19"/>
          <w:szCs w:val="19"/>
        </w:rPr>
      </w:pPr>
    </w:p>
    <w:p w:rsidR="00C92FC1" w:rsidRPr="00C6708E" w:rsidRDefault="00C92FC1" w:rsidP="00C92FC1">
      <w:pPr>
        <w:pStyle w:val="Texto"/>
        <w:spacing w:after="0" w:line="240" w:lineRule="auto"/>
        <w:ind w:firstLine="0"/>
        <w:rPr>
          <w:sz w:val="19"/>
          <w:szCs w:val="19"/>
        </w:rPr>
      </w:pPr>
      <w:r w:rsidRPr="00C6708E">
        <w:rPr>
          <w:sz w:val="19"/>
          <w:szCs w:val="19"/>
        </w:rPr>
        <w:t>Igualmente se autoriza al Ejecutivo del Estado para que ejerza durante el año 2016 y/o en los ejercicios fiscales posteriores los recursos derivados del Artículo 3 de la Ley de Ingresos del Estado de Oaxaca para el Ejercicio Fiscal 2013 y su reforma, en la parte en que dicho monto no hubiere sido ejercido, sujetándose en todo caso a lo establecido en el artículo de referencia y su reforma, así como lo previsto en el Decreto 1360, su reforma y anexo.</w:t>
      </w:r>
    </w:p>
    <w:p w:rsidR="00C92FC1" w:rsidRDefault="00C92FC1" w:rsidP="00C92FC1">
      <w:pPr>
        <w:pStyle w:val="Texto"/>
        <w:spacing w:after="0" w:line="240" w:lineRule="auto"/>
        <w:ind w:firstLine="2"/>
        <w:rPr>
          <w:sz w:val="19"/>
          <w:szCs w:val="19"/>
        </w:rPr>
      </w:pPr>
    </w:p>
    <w:p w:rsidR="00C92FC1" w:rsidRPr="000B3496" w:rsidRDefault="00C92FC1" w:rsidP="00C92FC1">
      <w:pPr>
        <w:pStyle w:val="Texto"/>
        <w:spacing w:after="0" w:line="240" w:lineRule="auto"/>
        <w:ind w:firstLine="2"/>
        <w:jc w:val="center"/>
        <w:rPr>
          <w:b/>
          <w:sz w:val="19"/>
          <w:szCs w:val="19"/>
        </w:rPr>
      </w:pPr>
      <w:r w:rsidRPr="000B3496">
        <w:rPr>
          <w:b/>
          <w:sz w:val="19"/>
          <w:szCs w:val="19"/>
        </w:rPr>
        <w:t>Título Tercero</w:t>
      </w:r>
    </w:p>
    <w:p w:rsidR="00C92FC1" w:rsidRPr="000B3496" w:rsidRDefault="00C92FC1" w:rsidP="00C92FC1">
      <w:pPr>
        <w:pStyle w:val="Texto"/>
        <w:spacing w:after="0" w:line="240" w:lineRule="auto"/>
        <w:ind w:firstLine="2"/>
        <w:jc w:val="center"/>
        <w:rPr>
          <w:b/>
          <w:sz w:val="19"/>
          <w:szCs w:val="19"/>
        </w:rPr>
      </w:pPr>
      <w:r w:rsidRPr="000B3496">
        <w:rPr>
          <w:b/>
          <w:sz w:val="19"/>
          <w:szCs w:val="19"/>
        </w:rPr>
        <w:t>De las Facilidades Administrativas, Estímulos y Subsidios Fiscales</w:t>
      </w:r>
    </w:p>
    <w:p w:rsidR="00C92FC1" w:rsidRPr="000B3496" w:rsidRDefault="00C92FC1" w:rsidP="00C92FC1">
      <w:pPr>
        <w:pStyle w:val="Texto"/>
        <w:spacing w:after="0" w:line="240" w:lineRule="auto"/>
        <w:ind w:right="-285" w:firstLine="0"/>
        <w:rPr>
          <w:sz w:val="19"/>
          <w:szCs w:val="19"/>
        </w:rPr>
      </w:pPr>
    </w:p>
    <w:p w:rsidR="00C92FC1" w:rsidRPr="00C6708E" w:rsidRDefault="00C92FC1" w:rsidP="00C92FC1">
      <w:pPr>
        <w:pStyle w:val="Texto"/>
        <w:spacing w:after="0" w:line="240" w:lineRule="auto"/>
        <w:ind w:firstLine="0"/>
        <w:rPr>
          <w:sz w:val="19"/>
          <w:szCs w:val="19"/>
        </w:rPr>
      </w:pPr>
      <w:r w:rsidRPr="00C6708E">
        <w:rPr>
          <w:b/>
          <w:sz w:val="19"/>
          <w:szCs w:val="19"/>
        </w:rPr>
        <w:lastRenderedPageBreak/>
        <w:t>Artículo 9.</w:t>
      </w:r>
      <w:r w:rsidRPr="00C6708E">
        <w:rPr>
          <w:sz w:val="19"/>
          <w:szCs w:val="19"/>
        </w:rPr>
        <w:t xml:space="preserve"> Se otorgará estímulo fiscal a</w:t>
      </w:r>
      <w:r w:rsidRPr="00C6708E">
        <w:rPr>
          <w:b/>
          <w:sz w:val="19"/>
          <w:szCs w:val="19"/>
        </w:rPr>
        <w:t xml:space="preserve"> </w:t>
      </w:r>
      <w:r w:rsidRPr="00C6708E">
        <w:rPr>
          <w:sz w:val="19"/>
          <w:szCs w:val="19"/>
        </w:rPr>
        <w:t>los propietarios y/o tenedores de vehículos de hasta nueve años modelo anterior, por los cuales deban pagar el Impuesto sobre Tenencia o Uso de Vehículos, considerando el valor total del vehículo con el factor de depreciación que se establece en la Ley Estatal de Hacienda por tipo y servicio del vehículo, de acuerdo a lo siguiente:</w:t>
      </w:r>
    </w:p>
    <w:p w:rsidR="00C92FC1" w:rsidRPr="000B3496" w:rsidRDefault="00C92FC1" w:rsidP="00C92FC1">
      <w:pPr>
        <w:pStyle w:val="Texto"/>
        <w:spacing w:after="0" w:line="240" w:lineRule="auto"/>
        <w:ind w:firstLine="0"/>
        <w:rPr>
          <w:sz w:val="19"/>
          <w:szCs w:val="19"/>
        </w:rPr>
      </w:pPr>
    </w:p>
    <w:tbl>
      <w:tblPr>
        <w:tblW w:w="669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2427"/>
        <w:gridCol w:w="2056"/>
      </w:tblGrid>
      <w:tr w:rsidR="00C92FC1" w:rsidRPr="000B3496" w:rsidTr="00841B27">
        <w:trPr>
          <w:trHeight w:val="397"/>
          <w:jc w:val="center"/>
        </w:trPr>
        <w:tc>
          <w:tcPr>
            <w:tcW w:w="4642" w:type="dxa"/>
            <w:gridSpan w:val="2"/>
            <w:shd w:val="clear" w:color="auto" w:fill="auto"/>
            <w:noWrap/>
            <w:vAlign w:val="center"/>
            <w:hideMark/>
          </w:tcPr>
          <w:p w:rsidR="00C92FC1" w:rsidRPr="000B3496" w:rsidRDefault="00C92FC1" w:rsidP="00A70413">
            <w:pPr>
              <w:contextualSpacing/>
              <w:jc w:val="center"/>
              <w:rPr>
                <w:rFonts w:ascii="Arial" w:hAnsi="Arial" w:cs="Arial"/>
                <w:bCs/>
                <w:sz w:val="19"/>
                <w:szCs w:val="19"/>
                <w:lang w:val="es-MX"/>
              </w:rPr>
            </w:pPr>
            <w:r w:rsidRPr="000B3496">
              <w:rPr>
                <w:rFonts w:ascii="Arial" w:hAnsi="Arial" w:cs="Arial"/>
                <w:sz w:val="19"/>
                <w:szCs w:val="19"/>
                <w:lang w:val="es-MX"/>
              </w:rPr>
              <w:t>Valor total del Vehículo depreciado</w:t>
            </w:r>
          </w:p>
        </w:tc>
        <w:tc>
          <w:tcPr>
            <w:tcW w:w="2056" w:type="dxa"/>
            <w:shd w:val="clear" w:color="auto" w:fill="auto"/>
            <w:noWrap/>
            <w:vAlign w:val="center"/>
            <w:hideMark/>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bCs/>
                <w:sz w:val="19"/>
                <w:szCs w:val="19"/>
                <w:lang w:val="es-MX"/>
              </w:rPr>
              <w:t>Monto a Pagar</w:t>
            </w:r>
          </w:p>
        </w:tc>
      </w:tr>
      <w:tr w:rsidR="00C92FC1" w:rsidRPr="000B3496" w:rsidTr="00841B27">
        <w:trPr>
          <w:trHeight w:val="300"/>
          <w:jc w:val="center"/>
        </w:trPr>
        <w:tc>
          <w:tcPr>
            <w:tcW w:w="2215" w:type="dxa"/>
            <w:shd w:val="clear" w:color="auto" w:fill="auto"/>
            <w:noWrap/>
            <w:vAlign w:val="center"/>
            <w:hideMark/>
          </w:tcPr>
          <w:p w:rsidR="00C92FC1" w:rsidRPr="000B3496" w:rsidRDefault="00C92FC1" w:rsidP="00A70413">
            <w:pPr>
              <w:ind w:right="122"/>
              <w:contextualSpacing/>
              <w:rPr>
                <w:rFonts w:ascii="Arial" w:hAnsi="Arial" w:cs="Arial"/>
                <w:sz w:val="19"/>
                <w:szCs w:val="19"/>
                <w:lang w:val="es-MX"/>
              </w:rPr>
            </w:pPr>
            <w:r w:rsidRPr="000B3496">
              <w:rPr>
                <w:rFonts w:ascii="Arial" w:hAnsi="Arial" w:cs="Arial"/>
                <w:color w:val="000000"/>
                <w:sz w:val="19"/>
                <w:szCs w:val="19"/>
                <w:lang w:eastAsia="es-MX"/>
              </w:rPr>
              <w:t>Límite Inferior (Pesos)</w:t>
            </w:r>
          </w:p>
        </w:tc>
        <w:tc>
          <w:tcPr>
            <w:tcW w:w="2427" w:type="dxa"/>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Límite Superior (Pesos)</w:t>
            </w:r>
          </w:p>
        </w:tc>
        <w:tc>
          <w:tcPr>
            <w:tcW w:w="2056" w:type="dxa"/>
            <w:shd w:val="clear" w:color="auto" w:fill="auto"/>
            <w:noWrap/>
            <w:vAlign w:val="bottom"/>
            <w:hideMark/>
          </w:tcPr>
          <w:p w:rsidR="00C92FC1" w:rsidRPr="000B3496" w:rsidRDefault="00C92FC1" w:rsidP="00A70413">
            <w:pPr>
              <w:contextualSpacing/>
              <w:jc w:val="center"/>
              <w:rPr>
                <w:rFonts w:ascii="Arial" w:hAnsi="Arial" w:cs="Arial"/>
                <w:sz w:val="19"/>
                <w:szCs w:val="19"/>
                <w:lang w:val="es-MX"/>
              </w:rPr>
            </w:pPr>
          </w:p>
        </w:tc>
      </w:tr>
      <w:tr w:rsidR="00C92FC1" w:rsidRPr="000B3496" w:rsidTr="00841B27">
        <w:trPr>
          <w:trHeight w:val="300"/>
          <w:jc w:val="center"/>
        </w:trPr>
        <w:tc>
          <w:tcPr>
            <w:tcW w:w="2215" w:type="dxa"/>
            <w:shd w:val="clear" w:color="auto" w:fill="auto"/>
            <w:noWrap/>
            <w:vAlign w:val="center"/>
            <w:hideMark/>
          </w:tcPr>
          <w:p w:rsidR="00C92FC1" w:rsidRPr="000B3496" w:rsidRDefault="00C92FC1" w:rsidP="00A70413">
            <w:pPr>
              <w:ind w:right="122"/>
              <w:contextualSpacing/>
              <w:rPr>
                <w:rFonts w:ascii="Arial" w:hAnsi="Arial" w:cs="Arial"/>
                <w:sz w:val="19"/>
                <w:szCs w:val="19"/>
                <w:lang w:val="es-MX"/>
              </w:rPr>
            </w:pPr>
            <w:r w:rsidRPr="000B3496">
              <w:rPr>
                <w:rFonts w:ascii="Arial" w:hAnsi="Arial" w:cs="Arial"/>
                <w:color w:val="000000"/>
                <w:sz w:val="19"/>
                <w:szCs w:val="19"/>
                <w:lang w:eastAsia="es-MX"/>
              </w:rPr>
              <w:t>0.01</w:t>
            </w:r>
          </w:p>
        </w:tc>
        <w:tc>
          <w:tcPr>
            <w:tcW w:w="2427" w:type="dxa"/>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250,000.00</w:t>
            </w:r>
          </w:p>
        </w:tc>
        <w:tc>
          <w:tcPr>
            <w:tcW w:w="2056" w:type="dxa"/>
            <w:shd w:val="clear" w:color="auto" w:fill="auto"/>
            <w:noWrap/>
            <w:vAlign w:val="center"/>
            <w:hideMark/>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$1.00</w:t>
            </w:r>
          </w:p>
        </w:tc>
      </w:tr>
      <w:tr w:rsidR="00C92FC1" w:rsidRPr="000B3496" w:rsidTr="00841B27">
        <w:trPr>
          <w:trHeight w:val="300"/>
          <w:jc w:val="center"/>
        </w:trPr>
        <w:tc>
          <w:tcPr>
            <w:tcW w:w="2215" w:type="dxa"/>
            <w:shd w:val="clear" w:color="auto" w:fill="auto"/>
            <w:noWrap/>
            <w:hideMark/>
          </w:tcPr>
          <w:p w:rsidR="00C92FC1" w:rsidRPr="000B3496" w:rsidRDefault="00C92FC1" w:rsidP="00A70413">
            <w:pPr>
              <w:ind w:right="122"/>
              <w:contextualSpacing/>
              <w:rPr>
                <w:rFonts w:ascii="Arial" w:hAnsi="Arial" w:cs="Arial"/>
                <w:sz w:val="19"/>
                <w:szCs w:val="19"/>
                <w:lang w:val="es-MX"/>
              </w:rPr>
            </w:pPr>
            <w:r w:rsidRPr="000B3496">
              <w:rPr>
                <w:rFonts w:ascii="Arial" w:hAnsi="Arial" w:cs="Arial"/>
                <w:color w:val="000000"/>
                <w:sz w:val="19"/>
                <w:szCs w:val="19"/>
                <w:lang w:eastAsia="es-MX"/>
              </w:rPr>
              <w:t>250,000.01</w:t>
            </w:r>
          </w:p>
        </w:tc>
        <w:tc>
          <w:tcPr>
            <w:tcW w:w="2427" w:type="dxa"/>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En adelante</w:t>
            </w:r>
          </w:p>
        </w:tc>
        <w:tc>
          <w:tcPr>
            <w:tcW w:w="2056" w:type="dxa"/>
            <w:shd w:val="clear" w:color="auto" w:fill="auto"/>
            <w:noWrap/>
            <w:vAlign w:val="bottom"/>
            <w:hideMark/>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50% del monto del Impuesto</w:t>
            </w:r>
          </w:p>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determinado</w:t>
            </w:r>
          </w:p>
        </w:tc>
      </w:tr>
    </w:tbl>
    <w:p w:rsidR="00C92FC1" w:rsidRPr="000B3496" w:rsidRDefault="00C92FC1" w:rsidP="00C92FC1">
      <w:pPr>
        <w:pStyle w:val="Texto"/>
        <w:spacing w:after="0" w:line="240" w:lineRule="auto"/>
        <w:ind w:firstLine="0"/>
        <w:rPr>
          <w:sz w:val="19"/>
          <w:szCs w:val="19"/>
        </w:rPr>
      </w:pPr>
    </w:p>
    <w:p w:rsidR="00C92FC1" w:rsidRPr="000B3496" w:rsidRDefault="00C92FC1" w:rsidP="00C92FC1">
      <w:pPr>
        <w:pStyle w:val="Texto"/>
        <w:spacing w:after="0" w:line="240" w:lineRule="auto"/>
        <w:ind w:firstLine="0"/>
        <w:rPr>
          <w:sz w:val="19"/>
          <w:szCs w:val="19"/>
        </w:rPr>
      </w:pPr>
      <w:r w:rsidRPr="000B3496">
        <w:rPr>
          <w:sz w:val="19"/>
          <w:szCs w:val="19"/>
        </w:rPr>
        <w:t>Para acogerse a este beneficio deberán:</w:t>
      </w:r>
    </w:p>
    <w:p w:rsidR="00C92FC1" w:rsidRPr="000B3496" w:rsidRDefault="00C92FC1" w:rsidP="00C92FC1">
      <w:pPr>
        <w:pStyle w:val="Texto"/>
        <w:spacing w:after="0" w:line="240" w:lineRule="auto"/>
        <w:ind w:firstLine="0"/>
        <w:rPr>
          <w:sz w:val="19"/>
          <w:szCs w:val="19"/>
        </w:rPr>
      </w:pPr>
    </w:p>
    <w:p w:rsidR="00C92FC1" w:rsidRPr="000B3496" w:rsidRDefault="00C92FC1" w:rsidP="00C92FC1">
      <w:pPr>
        <w:numPr>
          <w:ilvl w:val="0"/>
          <w:numId w:val="20"/>
        </w:numPr>
        <w:ind w:left="1134" w:hanging="1134"/>
        <w:jc w:val="both"/>
        <w:rPr>
          <w:rFonts w:ascii="Arial" w:hAnsi="Arial" w:cs="Arial"/>
          <w:sz w:val="19"/>
          <w:szCs w:val="19"/>
          <w:lang w:val="es-MX"/>
        </w:rPr>
      </w:pPr>
      <w:r w:rsidRPr="000B3496">
        <w:rPr>
          <w:rFonts w:ascii="Arial" w:hAnsi="Arial" w:cs="Arial"/>
          <w:sz w:val="19"/>
          <w:szCs w:val="19"/>
          <w:lang w:val="es-MX"/>
        </w:rPr>
        <w:t>Estar al corriente en el pago del Impuesto sobre Tenencia o Uso de Vehículos, y</w:t>
      </w:r>
    </w:p>
    <w:p w:rsidR="00C92FC1" w:rsidRPr="000B3496" w:rsidRDefault="00C92FC1" w:rsidP="00C92FC1">
      <w:pPr>
        <w:tabs>
          <w:tab w:val="left" w:pos="1134"/>
        </w:tabs>
        <w:ind w:left="1134"/>
        <w:jc w:val="both"/>
        <w:rPr>
          <w:rFonts w:ascii="Arial" w:hAnsi="Arial" w:cs="Arial"/>
          <w:sz w:val="19"/>
          <w:szCs w:val="19"/>
          <w:lang w:val="es-MX"/>
        </w:rPr>
      </w:pPr>
    </w:p>
    <w:p w:rsidR="00C92FC1" w:rsidRPr="000B3496" w:rsidRDefault="00C92FC1" w:rsidP="00C92FC1">
      <w:pPr>
        <w:numPr>
          <w:ilvl w:val="0"/>
          <w:numId w:val="20"/>
        </w:numPr>
        <w:tabs>
          <w:tab w:val="left" w:pos="1134"/>
        </w:tabs>
        <w:ind w:left="1134" w:hanging="1134"/>
        <w:jc w:val="both"/>
        <w:rPr>
          <w:rFonts w:ascii="Arial" w:hAnsi="Arial" w:cs="Arial"/>
          <w:sz w:val="19"/>
          <w:szCs w:val="19"/>
          <w:lang w:val="es-MX"/>
        </w:rPr>
      </w:pPr>
      <w:r w:rsidRPr="000B3496">
        <w:rPr>
          <w:rFonts w:ascii="Arial" w:hAnsi="Arial" w:cs="Arial"/>
          <w:sz w:val="19"/>
          <w:szCs w:val="19"/>
        </w:rPr>
        <w:t>Efectuar el pago del Impuesto sobre Tenencia o Uso de Vehículos y derechos de control vehicular y el primer semestre de la verificación de emisiones a la atmosfera que corresponda a más tardar el 31 de marzo del ejercicio fiscal 2016.</w:t>
      </w:r>
    </w:p>
    <w:p w:rsidR="00C92FC1" w:rsidRPr="000B3496" w:rsidRDefault="00C92FC1" w:rsidP="00C92FC1">
      <w:pPr>
        <w:pStyle w:val="Texto"/>
        <w:spacing w:after="0" w:line="240" w:lineRule="auto"/>
        <w:ind w:firstLine="0"/>
        <w:rPr>
          <w:sz w:val="19"/>
          <w:szCs w:val="19"/>
        </w:rPr>
      </w:pPr>
    </w:p>
    <w:p w:rsidR="00C92FC1" w:rsidRPr="00C6708E" w:rsidRDefault="00C92FC1" w:rsidP="00C92FC1">
      <w:pPr>
        <w:pStyle w:val="Texto"/>
        <w:spacing w:after="0" w:line="240" w:lineRule="auto"/>
        <w:ind w:firstLine="2"/>
        <w:rPr>
          <w:sz w:val="19"/>
          <w:szCs w:val="19"/>
        </w:rPr>
      </w:pPr>
      <w:r w:rsidRPr="00C6708E">
        <w:rPr>
          <w:b/>
          <w:sz w:val="19"/>
          <w:szCs w:val="19"/>
        </w:rPr>
        <w:t xml:space="preserve">Artículo 10. </w:t>
      </w:r>
      <w:r w:rsidRPr="00C6708E">
        <w:rPr>
          <w:sz w:val="19"/>
          <w:szCs w:val="19"/>
        </w:rPr>
        <w:t>Los propietarios y/o tenedores de vehículos destinados al servicio privado, de diez años modelo anterior, excepto aeronaves y embarcaciones por los cuales se debe pagar el Impuesto sobre Tenencia o Uso de Vehículos,  pagarán 1.00 (un peso) en el ejercicio fiscal 2016, para acogerse a este beneficio deberán:</w:t>
      </w:r>
    </w:p>
    <w:p w:rsidR="00C92FC1" w:rsidRPr="000B3496" w:rsidRDefault="00C92FC1" w:rsidP="00C92FC1">
      <w:pPr>
        <w:jc w:val="both"/>
        <w:rPr>
          <w:rFonts w:ascii="Arial" w:hAnsi="Arial" w:cs="Arial"/>
          <w:sz w:val="19"/>
          <w:szCs w:val="19"/>
        </w:rPr>
      </w:pPr>
    </w:p>
    <w:p w:rsidR="00C92FC1" w:rsidRPr="000B3496" w:rsidRDefault="00C92FC1" w:rsidP="00C92FC1">
      <w:pPr>
        <w:numPr>
          <w:ilvl w:val="0"/>
          <w:numId w:val="21"/>
        </w:numPr>
        <w:ind w:left="1134" w:hanging="1134"/>
        <w:jc w:val="both"/>
        <w:rPr>
          <w:rFonts w:ascii="Arial" w:hAnsi="Arial" w:cs="Arial"/>
          <w:sz w:val="19"/>
          <w:szCs w:val="19"/>
          <w:lang w:val="es-MX"/>
        </w:rPr>
      </w:pPr>
      <w:r w:rsidRPr="000B3496">
        <w:rPr>
          <w:rFonts w:ascii="Arial" w:hAnsi="Arial" w:cs="Arial"/>
          <w:sz w:val="19"/>
          <w:szCs w:val="19"/>
          <w:lang w:val="es-MX"/>
        </w:rPr>
        <w:t>Estar al corriente en el pago del Impuesto sobre Tenencia o Uso de Vehículos, y</w:t>
      </w:r>
    </w:p>
    <w:p w:rsidR="00C92FC1" w:rsidRPr="000B3496" w:rsidRDefault="00C92FC1" w:rsidP="00C92FC1">
      <w:pPr>
        <w:tabs>
          <w:tab w:val="left" w:pos="1134"/>
        </w:tabs>
        <w:ind w:left="1134"/>
        <w:jc w:val="both"/>
        <w:rPr>
          <w:rFonts w:ascii="Arial" w:hAnsi="Arial" w:cs="Arial"/>
          <w:sz w:val="19"/>
          <w:szCs w:val="19"/>
          <w:lang w:val="es-MX"/>
        </w:rPr>
      </w:pPr>
    </w:p>
    <w:p w:rsidR="00C92FC1" w:rsidRPr="000B3496" w:rsidRDefault="00C92FC1" w:rsidP="00C92FC1">
      <w:pPr>
        <w:numPr>
          <w:ilvl w:val="0"/>
          <w:numId w:val="21"/>
        </w:numPr>
        <w:tabs>
          <w:tab w:val="left" w:pos="1134"/>
        </w:tabs>
        <w:ind w:left="1134" w:hanging="1134"/>
        <w:jc w:val="both"/>
        <w:rPr>
          <w:rFonts w:ascii="Arial" w:hAnsi="Arial" w:cs="Arial"/>
          <w:sz w:val="19"/>
          <w:szCs w:val="19"/>
          <w:lang w:val="es-MX"/>
        </w:rPr>
      </w:pPr>
      <w:r w:rsidRPr="000B3496">
        <w:rPr>
          <w:rFonts w:ascii="Arial" w:hAnsi="Arial" w:cs="Arial"/>
          <w:sz w:val="19"/>
          <w:szCs w:val="19"/>
        </w:rPr>
        <w:t>Efectuar el pago del Impuesto sobre Tenencia o Uso de Vehículos y derechos de control vehicular y el primer semestre de la verificación de emisiones a la atmosfera que corresponda a más tardar el 31 de marzo del ejercicio fiscal 2016.</w:t>
      </w:r>
    </w:p>
    <w:p w:rsidR="00C92FC1" w:rsidRPr="000B3496" w:rsidRDefault="00C92FC1" w:rsidP="00C92FC1">
      <w:pPr>
        <w:jc w:val="both"/>
        <w:rPr>
          <w:rFonts w:ascii="Arial" w:hAnsi="Arial" w:cs="Arial"/>
          <w:sz w:val="19"/>
          <w:szCs w:val="19"/>
          <w:lang w:val="es-MX"/>
        </w:rPr>
      </w:pPr>
    </w:p>
    <w:p w:rsidR="00C92FC1" w:rsidRDefault="00C92FC1" w:rsidP="00C92FC1">
      <w:pPr>
        <w:pStyle w:val="Texto"/>
        <w:spacing w:after="0" w:line="240" w:lineRule="auto"/>
        <w:ind w:firstLine="2"/>
        <w:rPr>
          <w:sz w:val="19"/>
          <w:szCs w:val="19"/>
        </w:rPr>
      </w:pPr>
      <w:r w:rsidRPr="001727BA">
        <w:rPr>
          <w:b/>
          <w:sz w:val="19"/>
          <w:szCs w:val="19"/>
        </w:rPr>
        <w:t xml:space="preserve">Artículo 11. </w:t>
      </w:r>
      <w:r w:rsidRPr="001727BA">
        <w:rPr>
          <w:sz w:val="19"/>
          <w:szCs w:val="19"/>
        </w:rPr>
        <w:t>A los propietarios y/o tenedores de vehículos de hasta quince pasajeros enajenados por primera vez al consumidor por el fabricante, ensamblador, distribuidor o comerciales en el ramo de vehículos, por los cuales deban pagar el Impuesto sobre Tenencia o Uso de Vehículos del servicio privado, se les otorgará un estímulo fiscal en el ejercicio fiscal 2016, conforme lo siguiente:</w:t>
      </w:r>
    </w:p>
    <w:p w:rsidR="00C92FC1" w:rsidRPr="001727BA" w:rsidRDefault="00C92FC1" w:rsidP="00C92FC1">
      <w:pPr>
        <w:pStyle w:val="Texto"/>
        <w:spacing w:after="0" w:line="240" w:lineRule="auto"/>
        <w:ind w:firstLine="2"/>
        <w:rPr>
          <w:color w:val="000000"/>
          <w:sz w:val="19"/>
          <w:szCs w:val="19"/>
        </w:rPr>
      </w:pPr>
    </w:p>
    <w:tbl>
      <w:tblPr>
        <w:tblW w:w="669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2427"/>
        <w:gridCol w:w="2056"/>
      </w:tblGrid>
      <w:tr w:rsidR="00C92FC1" w:rsidRPr="000B3496" w:rsidTr="00841B27">
        <w:trPr>
          <w:trHeight w:val="397"/>
          <w:jc w:val="center"/>
        </w:trPr>
        <w:tc>
          <w:tcPr>
            <w:tcW w:w="4642" w:type="dxa"/>
            <w:gridSpan w:val="2"/>
            <w:shd w:val="clear" w:color="auto" w:fill="auto"/>
            <w:noWrap/>
            <w:vAlign w:val="center"/>
            <w:hideMark/>
          </w:tcPr>
          <w:p w:rsidR="00C92FC1" w:rsidRPr="000B3496" w:rsidRDefault="00C92FC1" w:rsidP="00A70413">
            <w:pPr>
              <w:contextualSpacing/>
              <w:jc w:val="center"/>
              <w:rPr>
                <w:rFonts w:ascii="Arial" w:hAnsi="Arial" w:cs="Arial"/>
                <w:bCs/>
                <w:sz w:val="19"/>
                <w:szCs w:val="19"/>
                <w:lang w:val="es-MX"/>
              </w:rPr>
            </w:pPr>
            <w:r w:rsidRPr="000B3496">
              <w:rPr>
                <w:rFonts w:ascii="Arial" w:hAnsi="Arial" w:cs="Arial"/>
                <w:sz w:val="19"/>
                <w:szCs w:val="19"/>
                <w:lang w:val="es-MX"/>
              </w:rPr>
              <w:lastRenderedPageBreak/>
              <w:t xml:space="preserve">Valor total del Vehículo </w:t>
            </w:r>
          </w:p>
        </w:tc>
        <w:tc>
          <w:tcPr>
            <w:tcW w:w="2056" w:type="dxa"/>
            <w:shd w:val="clear" w:color="auto" w:fill="auto"/>
            <w:noWrap/>
            <w:vAlign w:val="center"/>
            <w:hideMark/>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bCs/>
                <w:sz w:val="19"/>
                <w:szCs w:val="19"/>
                <w:lang w:val="es-MX"/>
              </w:rPr>
              <w:t>Monto a Pagar</w:t>
            </w:r>
          </w:p>
        </w:tc>
      </w:tr>
      <w:tr w:rsidR="00C92FC1" w:rsidRPr="000B3496" w:rsidTr="00841B27">
        <w:trPr>
          <w:trHeight w:val="300"/>
          <w:jc w:val="center"/>
        </w:trPr>
        <w:tc>
          <w:tcPr>
            <w:tcW w:w="2215" w:type="dxa"/>
            <w:shd w:val="clear" w:color="auto" w:fill="auto"/>
            <w:noWrap/>
            <w:vAlign w:val="center"/>
            <w:hideMark/>
          </w:tcPr>
          <w:p w:rsidR="00C92FC1" w:rsidRPr="000B3496" w:rsidRDefault="00C92FC1" w:rsidP="00A70413">
            <w:pPr>
              <w:ind w:right="122"/>
              <w:contextualSpacing/>
              <w:rPr>
                <w:rFonts w:ascii="Arial" w:hAnsi="Arial" w:cs="Arial"/>
                <w:sz w:val="19"/>
                <w:szCs w:val="19"/>
                <w:lang w:val="es-MX"/>
              </w:rPr>
            </w:pPr>
            <w:r w:rsidRPr="000B3496">
              <w:rPr>
                <w:rFonts w:ascii="Arial" w:hAnsi="Arial" w:cs="Arial"/>
                <w:color w:val="000000"/>
                <w:sz w:val="19"/>
                <w:szCs w:val="19"/>
                <w:lang w:eastAsia="es-MX"/>
              </w:rPr>
              <w:t>Límite Inferior (Pesos)</w:t>
            </w:r>
          </w:p>
        </w:tc>
        <w:tc>
          <w:tcPr>
            <w:tcW w:w="2427" w:type="dxa"/>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Límite Superior (Pesos)</w:t>
            </w:r>
          </w:p>
        </w:tc>
        <w:tc>
          <w:tcPr>
            <w:tcW w:w="2056" w:type="dxa"/>
            <w:shd w:val="clear" w:color="auto" w:fill="auto"/>
            <w:noWrap/>
            <w:vAlign w:val="bottom"/>
            <w:hideMark/>
          </w:tcPr>
          <w:p w:rsidR="00C92FC1" w:rsidRPr="000B3496" w:rsidRDefault="00C92FC1" w:rsidP="00A70413">
            <w:pPr>
              <w:contextualSpacing/>
              <w:jc w:val="center"/>
              <w:rPr>
                <w:rFonts w:ascii="Arial" w:hAnsi="Arial" w:cs="Arial"/>
                <w:sz w:val="19"/>
                <w:szCs w:val="19"/>
                <w:lang w:val="es-MX"/>
              </w:rPr>
            </w:pPr>
          </w:p>
        </w:tc>
      </w:tr>
      <w:tr w:rsidR="00C92FC1" w:rsidRPr="000B3496" w:rsidTr="00841B27">
        <w:trPr>
          <w:trHeight w:val="300"/>
          <w:jc w:val="center"/>
        </w:trPr>
        <w:tc>
          <w:tcPr>
            <w:tcW w:w="2215" w:type="dxa"/>
            <w:shd w:val="clear" w:color="auto" w:fill="auto"/>
            <w:noWrap/>
            <w:vAlign w:val="center"/>
            <w:hideMark/>
          </w:tcPr>
          <w:p w:rsidR="00C92FC1" w:rsidRPr="000B3496" w:rsidRDefault="00C92FC1" w:rsidP="00A70413">
            <w:pPr>
              <w:ind w:right="122"/>
              <w:contextualSpacing/>
              <w:rPr>
                <w:rFonts w:ascii="Arial" w:hAnsi="Arial" w:cs="Arial"/>
                <w:sz w:val="19"/>
                <w:szCs w:val="19"/>
                <w:lang w:val="es-MX"/>
              </w:rPr>
            </w:pPr>
            <w:r w:rsidRPr="000B3496">
              <w:rPr>
                <w:rFonts w:ascii="Arial" w:hAnsi="Arial" w:cs="Arial"/>
                <w:color w:val="000000"/>
                <w:sz w:val="19"/>
                <w:szCs w:val="19"/>
                <w:lang w:eastAsia="es-MX"/>
              </w:rPr>
              <w:t>0.01</w:t>
            </w:r>
          </w:p>
        </w:tc>
        <w:tc>
          <w:tcPr>
            <w:tcW w:w="2427" w:type="dxa"/>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250,000.00</w:t>
            </w:r>
          </w:p>
        </w:tc>
        <w:tc>
          <w:tcPr>
            <w:tcW w:w="2056" w:type="dxa"/>
            <w:shd w:val="clear" w:color="auto" w:fill="auto"/>
            <w:noWrap/>
            <w:vAlign w:val="center"/>
            <w:hideMark/>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$1.00</w:t>
            </w:r>
          </w:p>
        </w:tc>
      </w:tr>
      <w:tr w:rsidR="00C92FC1" w:rsidRPr="000B3496" w:rsidTr="00841B27">
        <w:trPr>
          <w:trHeight w:val="300"/>
          <w:jc w:val="center"/>
        </w:trPr>
        <w:tc>
          <w:tcPr>
            <w:tcW w:w="2215" w:type="dxa"/>
            <w:shd w:val="clear" w:color="auto" w:fill="auto"/>
            <w:noWrap/>
            <w:hideMark/>
          </w:tcPr>
          <w:p w:rsidR="00C92FC1" w:rsidRPr="000B3496" w:rsidRDefault="00C92FC1" w:rsidP="00A70413">
            <w:pPr>
              <w:ind w:right="122"/>
              <w:contextualSpacing/>
              <w:rPr>
                <w:rFonts w:ascii="Arial" w:hAnsi="Arial" w:cs="Arial"/>
                <w:sz w:val="19"/>
                <w:szCs w:val="19"/>
                <w:lang w:val="es-MX"/>
              </w:rPr>
            </w:pPr>
            <w:r w:rsidRPr="000B3496">
              <w:rPr>
                <w:rFonts w:ascii="Arial" w:hAnsi="Arial" w:cs="Arial"/>
                <w:color w:val="000000"/>
                <w:sz w:val="19"/>
                <w:szCs w:val="19"/>
                <w:lang w:eastAsia="es-MX"/>
              </w:rPr>
              <w:t>250,000.01</w:t>
            </w:r>
          </w:p>
        </w:tc>
        <w:tc>
          <w:tcPr>
            <w:tcW w:w="2427" w:type="dxa"/>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En adelante</w:t>
            </w:r>
          </w:p>
        </w:tc>
        <w:tc>
          <w:tcPr>
            <w:tcW w:w="2056" w:type="dxa"/>
            <w:shd w:val="clear" w:color="auto" w:fill="auto"/>
            <w:noWrap/>
            <w:vAlign w:val="bottom"/>
            <w:hideMark/>
          </w:tcPr>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50% del monto del Impuesto</w:t>
            </w:r>
          </w:p>
          <w:p w:rsidR="00C92FC1" w:rsidRPr="000B3496" w:rsidRDefault="00C92FC1" w:rsidP="00A70413">
            <w:pPr>
              <w:contextualSpacing/>
              <w:jc w:val="center"/>
              <w:rPr>
                <w:rFonts w:ascii="Arial" w:hAnsi="Arial" w:cs="Arial"/>
                <w:sz w:val="19"/>
                <w:szCs w:val="19"/>
                <w:lang w:val="es-MX"/>
              </w:rPr>
            </w:pPr>
            <w:r w:rsidRPr="000B3496">
              <w:rPr>
                <w:rFonts w:ascii="Arial" w:hAnsi="Arial" w:cs="Arial"/>
                <w:sz w:val="19"/>
                <w:szCs w:val="19"/>
                <w:lang w:val="es-MX"/>
              </w:rPr>
              <w:t>determinado</w:t>
            </w:r>
          </w:p>
        </w:tc>
      </w:tr>
    </w:tbl>
    <w:p w:rsidR="00C92FC1" w:rsidRPr="000B3496" w:rsidRDefault="00C92FC1" w:rsidP="00C92FC1">
      <w:pPr>
        <w:pStyle w:val="Texto"/>
        <w:spacing w:after="0" w:line="240" w:lineRule="auto"/>
        <w:ind w:firstLine="2"/>
        <w:rPr>
          <w:sz w:val="19"/>
          <w:szCs w:val="19"/>
          <w:lang w:val="es-ES"/>
        </w:rPr>
      </w:pPr>
    </w:p>
    <w:p w:rsidR="00C92FC1" w:rsidRPr="001727BA" w:rsidRDefault="00C92FC1" w:rsidP="00C92FC1">
      <w:pPr>
        <w:jc w:val="both"/>
        <w:rPr>
          <w:rFonts w:ascii="Arial" w:hAnsi="Arial" w:cs="Arial"/>
          <w:sz w:val="19"/>
          <w:szCs w:val="19"/>
        </w:rPr>
      </w:pPr>
      <w:r w:rsidRPr="001727BA">
        <w:rPr>
          <w:rFonts w:ascii="Arial" w:hAnsi="Arial" w:cs="Arial"/>
          <w:sz w:val="19"/>
          <w:szCs w:val="19"/>
        </w:rPr>
        <w:t xml:space="preserve">Para ser beneficiario de lo anterior, deberá realizar el registro (alta) dentro de los 15 días hábiles siguientes a la fecha de adquisición y efectuar de manera conjunta el pago del Impuesto sobre Tenencia o Uso de Vehículos y derechos de control vehicular y el primer semestre de la verificación de emisiones a la atmosfera. </w:t>
      </w:r>
    </w:p>
    <w:p w:rsidR="00C92FC1" w:rsidRPr="000B3496" w:rsidRDefault="00C92FC1" w:rsidP="00C92FC1">
      <w:pPr>
        <w:pStyle w:val="Texto"/>
        <w:spacing w:after="0" w:line="240" w:lineRule="auto"/>
        <w:ind w:firstLine="2"/>
        <w:rPr>
          <w:sz w:val="19"/>
          <w:szCs w:val="19"/>
          <w:lang w:val="es-ES"/>
        </w:rPr>
      </w:pPr>
    </w:p>
    <w:p w:rsidR="00C92FC1" w:rsidRPr="00270C65" w:rsidRDefault="00C92FC1" w:rsidP="00C92FC1">
      <w:pPr>
        <w:jc w:val="both"/>
        <w:rPr>
          <w:rFonts w:ascii="Arial" w:hAnsi="Arial" w:cs="Arial"/>
          <w:sz w:val="19"/>
          <w:szCs w:val="19"/>
        </w:rPr>
      </w:pPr>
      <w:r w:rsidRPr="00270C65">
        <w:rPr>
          <w:rFonts w:ascii="Arial" w:hAnsi="Arial" w:cs="Arial"/>
          <w:b/>
          <w:sz w:val="19"/>
          <w:szCs w:val="19"/>
        </w:rPr>
        <w:t xml:space="preserve">Artículo 12. </w:t>
      </w:r>
      <w:r w:rsidRPr="00270C65">
        <w:rPr>
          <w:rFonts w:ascii="Arial" w:hAnsi="Arial" w:cs="Arial"/>
          <w:sz w:val="19"/>
          <w:szCs w:val="19"/>
        </w:rPr>
        <w:t>Los propietarios y/o tenedores de vehículos gozarán de un estímulo del 50 por ciento durante el primer semestre del ejercicio fiscal 2016 en el pago de derechos por los servicios de verificación de emisiones a la atmósfera, para acogerse a este beneficio deberán:</w:t>
      </w:r>
    </w:p>
    <w:p w:rsidR="00C92FC1" w:rsidRPr="000B3496" w:rsidRDefault="00C92FC1" w:rsidP="00C92FC1">
      <w:pPr>
        <w:jc w:val="both"/>
        <w:rPr>
          <w:rFonts w:ascii="Arial" w:hAnsi="Arial" w:cs="Arial"/>
          <w:sz w:val="19"/>
          <w:szCs w:val="19"/>
        </w:rPr>
      </w:pPr>
    </w:p>
    <w:p w:rsidR="00C92FC1" w:rsidRPr="000B3496" w:rsidRDefault="00C92FC1" w:rsidP="00C92FC1">
      <w:pPr>
        <w:numPr>
          <w:ilvl w:val="0"/>
          <w:numId w:val="22"/>
        </w:numPr>
        <w:ind w:left="1134" w:hanging="1134"/>
        <w:jc w:val="both"/>
        <w:rPr>
          <w:rFonts w:ascii="Arial" w:hAnsi="Arial" w:cs="Arial"/>
          <w:sz w:val="19"/>
          <w:szCs w:val="19"/>
          <w:lang w:val="es-MX"/>
        </w:rPr>
      </w:pPr>
      <w:r w:rsidRPr="000B3496">
        <w:rPr>
          <w:rFonts w:ascii="Arial" w:hAnsi="Arial" w:cs="Arial"/>
          <w:sz w:val="19"/>
          <w:szCs w:val="19"/>
          <w:lang w:val="es-MX"/>
        </w:rPr>
        <w:t xml:space="preserve">Contar </w:t>
      </w:r>
      <w:r w:rsidRPr="000B3496">
        <w:rPr>
          <w:rFonts w:ascii="Arial" w:hAnsi="Arial" w:cs="Arial"/>
          <w:sz w:val="19"/>
          <w:szCs w:val="19"/>
        </w:rPr>
        <w:t>con el registro del vehículo en el Registro Estatal de Contribuyentes</w:t>
      </w:r>
      <w:r w:rsidRPr="000B3496">
        <w:rPr>
          <w:rFonts w:ascii="Arial" w:hAnsi="Arial" w:cs="Arial"/>
          <w:sz w:val="19"/>
          <w:szCs w:val="19"/>
          <w:lang w:val="es-MX"/>
        </w:rPr>
        <w:t>, y</w:t>
      </w:r>
    </w:p>
    <w:p w:rsidR="00C92FC1" w:rsidRPr="000B3496" w:rsidRDefault="00C92FC1" w:rsidP="00C92FC1">
      <w:pPr>
        <w:ind w:left="1134"/>
        <w:jc w:val="both"/>
        <w:rPr>
          <w:rFonts w:ascii="Arial" w:hAnsi="Arial" w:cs="Arial"/>
          <w:sz w:val="19"/>
          <w:szCs w:val="19"/>
          <w:lang w:val="es-MX"/>
        </w:rPr>
      </w:pPr>
    </w:p>
    <w:p w:rsidR="00C92FC1" w:rsidRPr="000B3496" w:rsidRDefault="00C92FC1" w:rsidP="00C92FC1">
      <w:pPr>
        <w:numPr>
          <w:ilvl w:val="0"/>
          <w:numId w:val="22"/>
        </w:numPr>
        <w:ind w:left="1134" w:hanging="1134"/>
        <w:jc w:val="both"/>
        <w:rPr>
          <w:rFonts w:ascii="Arial" w:hAnsi="Arial" w:cs="Arial"/>
          <w:sz w:val="19"/>
          <w:szCs w:val="19"/>
          <w:lang w:val="es-MX"/>
        </w:rPr>
      </w:pPr>
      <w:r w:rsidRPr="000B3496">
        <w:rPr>
          <w:rFonts w:ascii="Arial" w:hAnsi="Arial" w:cs="Arial"/>
          <w:sz w:val="19"/>
          <w:szCs w:val="19"/>
          <w:lang w:val="es-MX"/>
        </w:rPr>
        <w:t>Tener placas, calcomanía y tarjeta de circulación expedido por el Estado de Oaxaca.</w:t>
      </w:r>
    </w:p>
    <w:p w:rsidR="00C92FC1" w:rsidRPr="000B3496" w:rsidRDefault="00C92FC1" w:rsidP="00C92FC1">
      <w:pPr>
        <w:tabs>
          <w:tab w:val="left" w:pos="1134"/>
        </w:tabs>
        <w:spacing w:after="200"/>
        <w:contextualSpacing/>
        <w:jc w:val="both"/>
        <w:rPr>
          <w:rFonts w:ascii="Arial" w:hAnsi="Arial" w:cs="Arial"/>
          <w:sz w:val="19"/>
          <w:szCs w:val="19"/>
          <w:lang w:val="es-MX"/>
        </w:rPr>
      </w:pPr>
    </w:p>
    <w:p w:rsidR="00C92FC1" w:rsidRPr="00964FE4" w:rsidRDefault="00C92FC1" w:rsidP="00C92FC1">
      <w:pPr>
        <w:jc w:val="both"/>
        <w:rPr>
          <w:rFonts w:ascii="Arial" w:hAnsi="Arial" w:cs="Arial"/>
          <w:sz w:val="19"/>
          <w:szCs w:val="19"/>
        </w:rPr>
      </w:pPr>
      <w:r w:rsidRPr="009176F3">
        <w:rPr>
          <w:rFonts w:ascii="Arial" w:hAnsi="Arial" w:cs="Arial"/>
          <w:b/>
          <w:sz w:val="19"/>
          <w:szCs w:val="19"/>
        </w:rPr>
        <w:t>Artículo 13.</w:t>
      </w:r>
      <w:r w:rsidRPr="009176F3">
        <w:rPr>
          <w:rFonts w:ascii="Arial" w:hAnsi="Arial" w:cs="Arial"/>
          <w:sz w:val="19"/>
          <w:szCs w:val="19"/>
        </w:rPr>
        <w:t xml:space="preserve"> Los propietarios y/o tenedores de vehículos tendrán un estímulo fiscal del 100 por ciento sobre las actualizaciones y recargos derivados del Impuesto sobre Tenencia o Uso de Vehículos Federal y Estatal; Impuesto sobre Enajenación de Vehículos Usados, Impuesto sobre Adquisición de Vehículos Usados y derechos vehiculares relacionados de los últimos diez años y del ejercicio actual, para acogerse a este beneficio deberán acudir a la Delegación Fiscal que corresponda, o a través de la página de la Secretaría de Finanzas </w:t>
      </w:r>
      <w:hyperlink r:id="rId9" w:history="1">
        <w:r w:rsidRPr="00964FE4">
          <w:rPr>
            <w:rStyle w:val="Hipervnculo"/>
            <w:rFonts w:ascii="Arial" w:hAnsi="Arial" w:cs="Arial"/>
            <w:color w:val="auto"/>
            <w:sz w:val="19"/>
            <w:szCs w:val="19"/>
          </w:rPr>
          <w:t>www.finanzasoaxaca.gob.mx</w:t>
        </w:r>
      </w:hyperlink>
      <w:r w:rsidRPr="00964FE4">
        <w:rPr>
          <w:rFonts w:ascii="Arial" w:hAnsi="Arial" w:cs="Arial"/>
          <w:sz w:val="19"/>
          <w:szCs w:val="19"/>
        </w:rPr>
        <w:t>.</w:t>
      </w:r>
    </w:p>
    <w:p w:rsidR="00C92FC1" w:rsidRPr="009176F3" w:rsidRDefault="00C92FC1" w:rsidP="00C92FC1">
      <w:pPr>
        <w:jc w:val="both"/>
        <w:rPr>
          <w:rFonts w:ascii="Arial" w:hAnsi="Arial" w:cs="Arial"/>
          <w:sz w:val="19"/>
          <w:szCs w:val="19"/>
        </w:rPr>
      </w:pPr>
    </w:p>
    <w:p w:rsidR="00C92FC1" w:rsidRPr="009176F3" w:rsidRDefault="00C92FC1" w:rsidP="00C92FC1">
      <w:pPr>
        <w:pStyle w:val="Default"/>
        <w:jc w:val="both"/>
        <w:rPr>
          <w:color w:val="auto"/>
          <w:sz w:val="19"/>
          <w:szCs w:val="19"/>
        </w:rPr>
      </w:pPr>
      <w:r w:rsidRPr="009176F3">
        <w:rPr>
          <w:color w:val="auto"/>
          <w:sz w:val="19"/>
          <w:szCs w:val="19"/>
        </w:rPr>
        <w:t>El plazo para acogerse a este beneficio será del 2 de enero al 31 de mayo de 2016.</w:t>
      </w:r>
    </w:p>
    <w:p w:rsidR="00C92FC1" w:rsidRPr="009176F3" w:rsidRDefault="00C92FC1" w:rsidP="00C92FC1">
      <w:pPr>
        <w:jc w:val="both"/>
        <w:rPr>
          <w:rFonts w:ascii="Arial" w:hAnsi="Arial" w:cs="Arial"/>
          <w:sz w:val="19"/>
          <w:szCs w:val="19"/>
        </w:rPr>
      </w:pPr>
    </w:p>
    <w:p w:rsidR="00C92FC1" w:rsidRPr="009176F3" w:rsidRDefault="00C92FC1" w:rsidP="00C92FC1">
      <w:pPr>
        <w:jc w:val="both"/>
        <w:rPr>
          <w:rFonts w:ascii="Arial" w:hAnsi="Arial" w:cs="Arial"/>
          <w:sz w:val="19"/>
          <w:szCs w:val="19"/>
        </w:rPr>
      </w:pPr>
      <w:r w:rsidRPr="009176F3">
        <w:rPr>
          <w:rFonts w:ascii="Arial" w:hAnsi="Arial" w:cs="Arial"/>
          <w:b/>
          <w:sz w:val="19"/>
          <w:szCs w:val="19"/>
          <w:lang w:val="es-MX"/>
        </w:rPr>
        <w:t>Artículo 14.</w:t>
      </w:r>
      <w:r w:rsidRPr="009176F3">
        <w:rPr>
          <w:rFonts w:ascii="Arial" w:hAnsi="Arial" w:cs="Arial"/>
          <w:sz w:val="19"/>
          <w:szCs w:val="19"/>
          <w:lang w:val="es-MX"/>
        </w:rPr>
        <w:t xml:space="preserve"> </w:t>
      </w:r>
      <w:r w:rsidRPr="009176F3">
        <w:rPr>
          <w:rFonts w:ascii="Arial" w:hAnsi="Arial" w:cs="Arial"/>
          <w:sz w:val="19"/>
          <w:szCs w:val="19"/>
        </w:rPr>
        <w:t>Los propietarios y/o tenedores de vehículos que tengan adeudos de Impuesto sobre Tenencia o Uso de Vehículos gozaran de un estímulo fiscal de 50 por ciento en el pago del Impuesto de los últimos 10 ejercicios fiscales, y del ejercicio actual.</w:t>
      </w:r>
    </w:p>
    <w:p w:rsidR="00C92FC1" w:rsidRPr="009176F3" w:rsidRDefault="00C92FC1" w:rsidP="00C92FC1">
      <w:pPr>
        <w:jc w:val="both"/>
        <w:rPr>
          <w:rFonts w:ascii="Arial" w:hAnsi="Arial" w:cs="Arial"/>
          <w:sz w:val="19"/>
          <w:szCs w:val="19"/>
        </w:rPr>
      </w:pPr>
    </w:p>
    <w:p w:rsidR="00C92FC1" w:rsidRPr="009176F3" w:rsidRDefault="00C92FC1" w:rsidP="00C92FC1">
      <w:pPr>
        <w:jc w:val="both"/>
        <w:rPr>
          <w:rFonts w:ascii="Arial" w:hAnsi="Arial" w:cs="Arial"/>
          <w:sz w:val="19"/>
          <w:szCs w:val="19"/>
        </w:rPr>
      </w:pPr>
      <w:r w:rsidRPr="009176F3">
        <w:rPr>
          <w:rFonts w:ascii="Arial" w:hAnsi="Arial" w:cs="Arial"/>
          <w:sz w:val="19"/>
          <w:szCs w:val="19"/>
        </w:rPr>
        <w:t>Para acogerse a este beneficio, deberán efectuar de manera conjunta el pago del Impuesto sobre Tenencia o Uso de Vehículos y derechos de control vehicular, en el periodo del 2 de enero al 31 de mayo de 2016.</w:t>
      </w:r>
    </w:p>
    <w:p w:rsidR="00C92FC1" w:rsidRPr="009176F3" w:rsidRDefault="00C92FC1" w:rsidP="00C92FC1">
      <w:pPr>
        <w:jc w:val="both"/>
        <w:rPr>
          <w:rFonts w:ascii="Arial" w:hAnsi="Arial" w:cs="Arial"/>
          <w:sz w:val="19"/>
          <w:szCs w:val="19"/>
        </w:rPr>
      </w:pPr>
    </w:p>
    <w:p w:rsidR="00C92FC1" w:rsidRPr="009176F3" w:rsidRDefault="00C92FC1" w:rsidP="00C92FC1">
      <w:pPr>
        <w:jc w:val="both"/>
        <w:rPr>
          <w:rFonts w:ascii="Arial" w:hAnsi="Arial" w:cs="Arial"/>
          <w:sz w:val="19"/>
          <w:szCs w:val="19"/>
        </w:rPr>
      </w:pPr>
      <w:r w:rsidRPr="009176F3">
        <w:rPr>
          <w:rFonts w:ascii="Arial" w:hAnsi="Arial" w:cs="Arial"/>
          <w:b/>
          <w:sz w:val="19"/>
          <w:szCs w:val="19"/>
          <w:lang w:val="es-MX"/>
        </w:rPr>
        <w:t xml:space="preserve">Artículo 15. </w:t>
      </w:r>
      <w:r w:rsidRPr="009176F3">
        <w:rPr>
          <w:rFonts w:ascii="Arial" w:hAnsi="Arial" w:cs="Arial"/>
          <w:sz w:val="19"/>
          <w:szCs w:val="19"/>
        </w:rPr>
        <w:t>Se exime del pago del Impuesto Sobre Tenencia o Uso de Vehículos y Derechos Vehiculares relacionados que correspondan, a los propietarios y/o tenedores de vehículos que no hayan realizado el trámite de baja por pérdida total por robo o siniestro en los ejercicios fiscales 2011 al 2016, según corresponda, considerando el ejercicio fiscal inmediato posterior en el que ocurrió lo antes señalado.</w:t>
      </w:r>
    </w:p>
    <w:p w:rsidR="00C92FC1" w:rsidRPr="009176F3" w:rsidRDefault="00C92FC1" w:rsidP="00C92FC1">
      <w:pPr>
        <w:jc w:val="both"/>
        <w:rPr>
          <w:rFonts w:ascii="Arial" w:hAnsi="Arial" w:cs="Arial"/>
          <w:sz w:val="19"/>
          <w:szCs w:val="19"/>
        </w:rPr>
      </w:pPr>
    </w:p>
    <w:p w:rsidR="00C92FC1" w:rsidRPr="009176F3" w:rsidRDefault="00C92FC1" w:rsidP="00C92FC1">
      <w:pPr>
        <w:jc w:val="both"/>
        <w:rPr>
          <w:rFonts w:ascii="Arial" w:hAnsi="Arial" w:cs="Arial"/>
          <w:sz w:val="19"/>
          <w:szCs w:val="19"/>
        </w:rPr>
      </w:pPr>
      <w:r w:rsidRPr="009176F3">
        <w:rPr>
          <w:rFonts w:ascii="Arial" w:hAnsi="Arial" w:cs="Arial"/>
          <w:sz w:val="19"/>
          <w:szCs w:val="19"/>
        </w:rPr>
        <w:t>Para acogerse a este beneficio, se deberán presentar ante las Delegaciones Fiscales copia certificada de la averiguación previa. Tratándose de pérdida total por siniestro se presentará el dictamen emitido por la Aseguradora o el acta levantada por la autoridad correspondiente que haya tomado parte del siniestro.</w:t>
      </w:r>
    </w:p>
    <w:p w:rsidR="00C92FC1" w:rsidRPr="009176F3" w:rsidRDefault="00C92FC1" w:rsidP="00C92FC1">
      <w:pPr>
        <w:jc w:val="both"/>
        <w:rPr>
          <w:rFonts w:ascii="Arial" w:hAnsi="Arial" w:cs="Arial"/>
          <w:b/>
          <w:sz w:val="19"/>
          <w:szCs w:val="19"/>
        </w:rPr>
      </w:pPr>
    </w:p>
    <w:p w:rsidR="00C92FC1" w:rsidRDefault="00C92FC1" w:rsidP="00C92FC1">
      <w:pPr>
        <w:jc w:val="both"/>
        <w:rPr>
          <w:rFonts w:ascii="Arial" w:hAnsi="Arial" w:cs="Arial"/>
          <w:sz w:val="19"/>
          <w:szCs w:val="19"/>
        </w:rPr>
      </w:pPr>
      <w:r w:rsidRPr="009176F3">
        <w:rPr>
          <w:rFonts w:ascii="Arial" w:hAnsi="Arial" w:cs="Arial"/>
          <w:b/>
          <w:sz w:val="19"/>
          <w:szCs w:val="19"/>
          <w:lang w:val="es-MX"/>
        </w:rPr>
        <w:t>Artículo 16.</w:t>
      </w:r>
      <w:r w:rsidRPr="009176F3">
        <w:rPr>
          <w:rFonts w:ascii="Arial" w:hAnsi="Arial" w:cs="Arial"/>
          <w:sz w:val="19"/>
          <w:szCs w:val="19"/>
          <w:lang w:val="es-MX"/>
        </w:rPr>
        <w:t xml:space="preserve"> </w:t>
      </w:r>
      <w:r w:rsidRPr="009176F3">
        <w:rPr>
          <w:rFonts w:ascii="Arial" w:hAnsi="Arial" w:cs="Arial"/>
          <w:sz w:val="19"/>
          <w:szCs w:val="19"/>
        </w:rPr>
        <w:t>A los propietarios y/o tenedores de vehículos, se les otorgará un estímulo fiscal del 80 por ciento sobre el monto a pagar por pensión en encierros oficiales y 100 por ciento del Impuesto para el Desarrollo Social.</w:t>
      </w:r>
    </w:p>
    <w:p w:rsidR="00C92FC1" w:rsidRPr="009176F3" w:rsidRDefault="00C92FC1" w:rsidP="00C92FC1">
      <w:pPr>
        <w:jc w:val="both"/>
        <w:rPr>
          <w:rFonts w:ascii="Arial" w:hAnsi="Arial" w:cs="Arial"/>
          <w:sz w:val="19"/>
          <w:szCs w:val="19"/>
        </w:rPr>
      </w:pPr>
    </w:p>
    <w:p w:rsidR="00C92FC1" w:rsidRDefault="00C92FC1" w:rsidP="00C92FC1">
      <w:pPr>
        <w:jc w:val="both"/>
        <w:rPr>
          <w:rFonts w:ascii="Arial" w:hAnsi="Arial" w:cs="Arial"/>
          <w:sz w:val="19"/>
          <w:szCs w:val="19"/>
        </w:rPr>
      </w:pPr>
      <w:r w:rsidRPr="009176F3">
        <w:rPr>
          <w:rFonts w:ascii="Arial" w:hAnsi="Arial" w:cs="Arial"/>
          <w:sz w:val="19"/>
          <w:szCs w:val="19"/>
        </w:rPr>
        <w:t>El plazo para acogerse a este estímulo será del 2 de enero al 30 de diciembre de 2016.</w:t>
      </w:r>
    </w:p>
    <w:p w:rsidR="00C92FC1" w:rsidRPr="009176F3" w:rsidRDefault="00C92FC1" w:rsidP="00C92FC1">
      <w:pPr>
        <w:jc w:val="both"/>
        <w:rPr>
          <w:rFonts w:ascii="Arial" w:hAnsi="Arial" w:cs="Arial"/>
          <w:sz w:val="19"/>
          <w:szCs w:val="19"/>
        </w:rPr>
      </w:pPr>
    </w:p>
    <w:p w:rsidR="00C92FC1" w:rsidRDefault="00C92FC1" w:rsidP="00C92FC1">
      <w:pPr>
        <w:jc w:val="both"/>
        <w:rPr>
          <w:rFonts w:ascii="Arial" w:hAnsi="Arial" w:cs="Arial"/>
          <w:sz w:val="19"/>
          <w:szCs w:val="19"/>
        </w:rPr>
      </w:pPr>
      <w:r w:rsidRPr="009176F3">
        <w:rPr>
          <w:rFonts w:ascii="Arial" w:hAnsi="Arial" w:cs="Arial"/>
          <w:sz w:val="19"/>
          <w:szCs w:val="19"/>
        </w:rPr>
        <w:t>Transcurrido el plazo anterior, la Dirección General de Tránsito, deberá realizar los trámites administrativos necesarios para proceder a la adjudicación a favor del Estado de los vehículos antes citados, procediendo a su destrucción y venta. Los recursos que se obtengan deberán ser destinados a la mejora de los encierros y a la adquisición de bienes a cargo de la Dirección antes citada.</w:t>
      </w:r>
    </w:p>
    <w:p w:rsidR="00C92FC1" w:rsidRPr="009176F3" w:rsidRDefault="00C92FC1" w:rsidP="00C92FC1">
      <w:pPr>
        <w:jc w:val="both"/>
        <w:rPr>
          <w:rFonts w:ascii="Arial" w:hAnsi="Arial" w:cs="Arial"/>
          <w:sz w:val="19"/>
          <w:szCs w:val="19"/>
        </w:rPr>
      </w:pPr>
    </w:p>
    <w:p w:rsidR="00C92FC1" w:rsidRPr="009176F3" w:rsidRDefault="00C92FC1" w:rsidP="00C92FC1">
      <w:pPr>
        <w:jc w:val="both"/>
        <w:rPr>
          <w:rFonts w:ascii="Arial" w:hAnsi="Arial" w:cs="Arial"/>
          <w:sz w:val="19"/>
          <w:szCs w:val="19"/>
        </w:rPr>
      </w:pPr>
      <w:r w:rsidRPr="009176F3">
        <w:rPr>
          <w:rFonts w:ascii="Arial" w:hAnsi="Arial" w:cs="Arial"/>
          <w:sz w:val="19"/>
          <w:szCs w:val="19"/>
        </w:rPr>
        <w:t>No procederá la condonación de multas derivadas de infracciones de tránsito.</w:t>
      </w:r>
    </w:p>
    <w:p w:rsidR="00C92FC1" w:rsidRPr="009176F3" w:rsidRDefault="00C92FC1" w:rsidP="00C92FC1">
      <w:pPr>
        <w:jc w:val="both"/>
        <w:rPr>
          <w:rFonts w:ascii="Arial" w:hAnsi="Arial" w:cs="Arial"/>
          <w:sz w:val="19"/>
          <w:szCs w:val="19"/>
        </w:rPr>
      </w:pPr>
    </w:p>
    <w:p w:rsidR="00C92FC1" w:rsidRPr="000B3496" w:rsidRDefault="00C92FC1" w:rsidP="00C92FC1">
      <w:pPr>
        <w:jc w:val="both"/>
        <w:rPr>
          <w:rFonts w:ascii="Arial" w:hAnsi="Arial" w:cs="Arial"/>
          <w:sz w:val="19"/>
          <w:szCs w:val="19"/>
        </w:rPr>
      </w:pPr>
      <w:r w:rsidRPr="000B3496">
        <w:rPr>
          <w:rFonts w:ascii="Arial" w:hAnsi="Arial" w:cs="Arial"/>
          <w:b/>
          <w:sz w:val="19"/>
          <w:szCs w:val="19"/>
        </w:rPr>
        <w:t>Artículo 17.</w:t>
      </w:r>
      <w:r w:rsidRPr="000B3496">
        <w:rPr>
          <w:rFonts w:ascii="Arial" w:hAnsi="Arial" w:cs="Arial"/>
          <w:sz w:val="19"/>
          <w:szCs w:val="19"/>
        </w:rPr>
        <w:t xml:space="preserve"> Se otorgará estímulo fiscal a los contribuyentes del Impuesto Sobre Erogaciones por Remuneraciones al Trabajo Personal, que se encuentren en los siguientes casos:</w:t>
      </w:r>
    </w:p>
    <w:p w:rsidR="00C92FC1" w:rsidRPr="000B3496" w:rsidRDefault="00C92FC1" w:rsidP="00C92FC1">
      <w:pPr>
        <w:jc w:val="both"/>
        <w:rPr>
          <w:rFonts w:ascii="Arial" w:hAnsi="Arial" w:cs="Arial"/>
          <w:sz w:val="19"/>
          <w:szCs w:val="19"/>
        </w:rPr>
      </w:pPr>
    </w:p>
    <w:p w:rsidR="00C92FC1" w:rsidRPr="000B3496" w:rsidRDefault="00C92FC1" w:rsidP="00C92FC1">
      <w:pPr>
        <w:pStyle w:val="Prrafodelista"/>
        <w:numPr>
          <w:ilvl w:val="0"/>
          <w:numId w:val="4"/>
        </w:numPr>
        <w:tabs>
          <w:tab w:val="left" w:pos="1134"/>
        </w:tabs>
        <w:ind w:left="1134" w:hanging="1134"/>
        <w:jc w:val="both"/>
        <w:rPr>
          <w:rFonts w:ascii="Arial" w:hAnsi="Arial" w:cs="Arial"/>
          <w:sz w:val="19"/>
          <w:szCs w:val="19"/>
          <w:lang w:val="es-MX"/>
        </w:rPr>
      </w:pPr>
      <w:r w:rsidRPr="000B3496">
        <w:rPr>
          <w:rFonts w:ascii="Arial" w:hAnsi="Arial" w:cs="Arial"/>
          <w:sz w:val="19"/>
          <w:szCs w:val="19"/>
        </w:rPr>
        <w:t>Micro empresas, que cuenten con 1 y hasta 10 trabajadores, estímulo fiscal del</w:t>
      </w:r>
      <w:r>
        <w:rPr>
          <w:rFonts w:ascii="Arial" w:hAnsi="Arial" w:cs="Arial"/>
          <w:sz w:val="19"/>
          <w:szCs w:val="19"/>
        </w:rPr>
        <w:t xml:space="preserve"> 50</w:t>
      </w:r>
      <w:r w:rsidRPr="000B3496">
        <w:rPr>
          <w:rFonts w:ascii="Arial" w:hAnsi="Arial" w:cs="Arial"/>
          <w:sz w:val="19"/>
          <w:szCs w:val="19"/>
        </w:rPr>
        <w:t xml:space="preserve"> por ciento del Impuesto</w:t>
      </w:r>
      <w:r>
        <w:rPr>
          <w:rFonts w:ascii="Arial" w:hAnsi="Arial" w:cs="Arial"/>
          <w:sz w:val="19"/>
          <w:szCs w:val="19"/>
          <w:lang w:val="es-MX"/>
        </w:rPr>
        <w:t>.</w:t>
      </w:r>
    </w:p>
    <w:p w:rsidR="00C92FC1" w:rsidRPr="000B3496" w:rsidRDefault="00C92FC1" w:rsidP="00C92FC1">
      <w:pPr>
        <w:pStyle w:val="Prrafodelista"/>
        <w:tabs>
          <w:tab w:val="left" w:pos="1134"/>
        </w:tabs>
        <w:ind w:left="1134"/>
        <w:jc w:val="both"/>
        <w:rPr>
          <w:rFonts w:ascii="Arial" w:hAnsi="Arial" w:cs="Arial"/>
          <w:sz w:val="19"/>
          <w:szCs w:val="19"/>
          <w:lang w:val="es-MX"/>
        </w:rPr>
      </w:pPr>
    </w:p>
    <w:p w:rsidR="00C92FC1" w:rsidRPr="000B3496" w:rsidRDefault="00C92FC1" w:rsidP="00C92FC1">
      <w:pPr>
        <w:pStyle w:val="Prrafodelista"/>
        <w:numPr>
          <w:ilvl w:val="0"/>
          <w:numId w:val="4"/>
        </w:numPr>
        <w:tabs>
          <w:tab w:val="left" w:pos="1134"/>
        </w:tabs>
        <w:ind w:left="1134" w:hanging="1134"/>
        <w:jc w:val="both"/>
        <w:rPr>
          <w:rFonts w:ascii="Arial" w:hAnsi="Arial" w:cs="Arial"/>
          <w:sz w:val="19"/>
          <w:szCs w:val="19"/>
          <w:lang w:val="es-MX"/>
        </w:rPr>
      </w:pPr>
      <w:r w:rsidRPr="000B3496">
        <w:rPr>
          <w:rFonts w:ascii="Arial" w:hAnsi="Arial" w:cs="Arial"/>
          <w:sz w:val="19"/>
          <w:szCs w:val="19"/>
        </w:rPr>
        <w:t>Pequeñas empresas, que cuenten con 11 y hasta 30 trabajadores, estímulo fiscal del</w:t>
      </w:r>
      <w:r>
        <w:rPr>
          <w:rFonts w:ascii="Arial" w:hAnsi="Arial" w:cs="Arial"/>
          <w:sz w:val="19"/>
          <w:szCs w:val="19"/>
        </w:rPr>
        <w:t xml:space="preserve"> 37.5</w:t>
      </w:r>
      <w:r w:rsidRPr="000B3496">
        <w:rPr>
          <w:rFonts w:ascii="Arial" w:hAnsi="Arial" w:cs="Arial"/>
          <w:sz w:val="19"/>
          <w:szCs w:val="19"/>
        </w:rPr>
        <w:t xml:space="preserve"> por ciento del Impuesto</w:t>
      </w:r>
      <w:r>
        <w:rPr>
          <w:rFonts w:ascii="Arial" w:hAnsi="Arial" w:cs="Arial"/>
          <w:sz w:val="19"/>
          <w:szCs w:val="19"/>
        </w:rPr>
        <w:t>.</w:t>
      </w:r>
    </w:p>
    <w:p w:rsidR="00C92FC1" w:rsidRPr="000B3496" w:rsidRDefault="00C92FC1" w:rsidP="00C92FC1">
      <w:pPr>
        <w:pStyle w:val="Prrafodelista"/>
        <w:rPr>
          <w:rFonts w:ascii="Arial" w:hAnsi="Arial" w:cs="Arial"/>
          <w:sz w:val="19"/>
          <w:szCs w:val="19"/>
          <w:lang w:val="es-MX"/>
        </w:rPr>
      </w:pPr>
    </w:p>
    <w:p w:rsidR="00C92FC1" w:rsidRPr="000B3496" w:rsidRDefault="00C92FC1" w:rsidP="00C92FC1">
      <w:pPr>
        <w:pStyle w:val="Prrafodelista"/>
        <w:numPr>
          <w:ilvl w:val="0"/>
          <w:numId w:val="4"/>
        </w:numPr>
        <w:tabs>
          <w:tab w:val="left" w:pos="1134"/>
        </w:tabs>
        <w:ind w:left="1134" w:hanging="1134"/>
        <w:jc w:val="both"/>
        <w:rPr>
          <w:rFonts w:ascii="Arial" w:hAnsi="Arial" w:cs="Arial"/>
          <w:sz w:val="19"/>
          <w:szCs w:val="19"/>
          <w:lang w:val="es-MX"/>
        </w:rPr>
      </w:pPr>
      <w:r w:rsidRPr="000B3496">
        <w:rPr>
          <w:rFonts w:ascii="Arial" w:hAnsi="Arial" w:cs="Arial"/>
          <w:sz w:val="19"/>
          <w:szCs w:val="19"/>
        </w:rPr>
        <w:t xml:space="preserve">Medianas empresas, que cuenten con 31 y hasta 50 trabajadores, estímulo fiscal del </w:t>
      </w:r>
      <w:r>
        <w:rPr>
          <w:rFonts w:ascii="Arial" w:hAnsi="Arial" w:cs="Arial"/>
          <w:sz w:val="19"/>
          <w:szCs w:val="19"/>
        </w:rPr>
        <w:t>25</w:t>
      </w:r>
      <w:r w:rsidRPr="000B3496">
        <w:rPr>
          <w:rFonts w:ascii="Arial" w:hAnsi="Arial" w:cs="Arial"/>
          <w:sz w:val="19"/>
          <w:szCs w:val="19"/>
        </w:rPr>
        <w:t xml:space="preserve"> por ciento del Impuesto</w:t>
      </w:r>
      <w:r w:rsidRPr="000B3496">
        <w:rPr>
          <w:rFonts w:ascii="Arial" w:hAnsi="Arial" w:cs="Arial"/>
          <w:sz w:val="19"/>
          <w:szCs w:val="19"/>
          <w:lang w:val="es-MX"/>
        </w:rPr>
        <w:t>.</w:t>
      </w:r>
    </w:p>
    <w:p w:rsidR="00C92FC1" w:rsidRPr="000B3496" w:rsidRDefault="00C92FC1" w:rsidP="00C92FC1">
      <w:pPr>
        <w:jc w:val="both"/>
        <w:rPr>
          <w:rFonts w:ascii="Arial" w:hAnsi="Arial" w:cs="Arial"/>
          <w:sz w:val="19"/>
          <w:szCs w:val="19"/>
          <w:lang w:val="es-MX"/>
        </w:rPr>
      </w:pPr>
    </w:p>
    <w:p w:rsidR="00C92FC1" w:rsidRPr="000B3496" w:rsidRDefault="00C92FC1" w:rsidP="00C92FC1">
      <w:pPr>
        <w:jc w:val="both"/>
        <w:rPr>
          <w:rFonts w:ascii="Arial" w:hAnsi="Arial" w:cs="Arial"/>
          <w:sz w:val="19"/>
          <w:szCs w:val="19"/>
        </w:rPr>
      </w:pPr>
      <w:r w:rsidRPr="000B3496">
        <w:rPr>
          <w:rFonts w:ascii="Arial" w:hAnsi="Arial" w:cs="Arial"/>
          <w:sz w:val="19"/>
          <w:szCs w:val="19"/>
        </w:rPr>
        <w:t>Para ser beneficiario del estímulo deberán cumplir con lo siguiente:</w:t>
      </w:r>
    </w:p>
    <w:p w:rsidR="00C92FC1" w:rsidRPr="000B3496" w:rsidRDefault="00C92FC1" w:rsidP="00C92FC1">
      <w:pPr>
        <w:ind w:right="-284"/>
        <w:jc w:val="both"/>
        <w:rPr>
          <w:rFonts w:ascii="Arial" w:hAnsi="Arial" w:cs="Arial"/>
          <w:sz w:val="19"/>
          <w:szCs w:val="19"/>
          <w:lang w:val="es-MX"/>
        </w:rPr>
      </w:pPr>
    </w:p>
    <w:p w:rsidR="00C92FC1" w:rsidRPr="000B3496" w:rsidRDefault="00C92FC1" w:rsidP="00C92FC1">
      <w:pPr>
        <w:pStyle w:val="Prrafodelista"/>
        <w:numPr>
          <w:ilvl w:val="0"/>
          <w:numId w:val="5"/>
        </w:numPr>
        <w:tabs>
          <w:tab w:val="left" w:pos="1134"/>
        </w:tabs>
        <w:ind w:left="1134" w:hanging="1134"/>
        <w:jc w:val="both"/>
        <w:rPr>
          <w:rFonts w:ascii="Arial" w:hAnsi="Arial" w:cs="Arial"/>
          <w:sz w:val="19"/>
          <w:szCs w:val="19"/>
          <w:lang w:val="es-MX"/>
        </w:rPr>
      </w:pPr>
      <w:r w:rsidRPr="000B3496">
        <w:rPr>
          <w:rFonts w:ascii="Arial" w:hAnsi="Arial" w:cs="Arial"/>
          <w:sz w:val="19"/>
          <w:szCs w:val="19"/>
        </w:rPr>
        <w:lastRenderedPageBreak/>
        <w:t>Estar al corriente en el pago del Impuesto Sobre Erogaciones por Remuneraciones al Trabajo Personal en los términos de las disposiciones aplicables al Impuesto de referencia</w:t>
      </w:r>
      <w:r w:rsidRPr="000B3496">
        <w:rPr>
          <w:rFonts w:ascii="Arial" w:hAnsi="Arial" w:cs="Arial"/>
          <w:sz w:val="19"/>
          <w:szCs w:val="19"/>
          <w:lang w:val="es-MX"/>
        </w:rPr>
        <w:t>;</w:t>
      </w:r>
    </w:p>
    <w:p w:rsidR="00C92FC1" w:rsidRPr="000B3496" w:rsidRDefault="00C92FC1" w:rsidP="00C92FC1">
      <w:pPr>
        <w:pStyle w:val="Prrafodelista"/>
        <w:tabs>
          <w:tab w:val="left" w:pos="1134"/>
        </w:tabs>
        <w:ind w:left="1134"/>
        <w:jc w:val="both"/>
        <w:rPr>
          <w:rFonts w:ascii="Arial" w:hAnsi="Arial" w:cs="Arial"/>
          <w:sz w:val="19"/>
          <w:szCs w:val="19"/>
          <w:lang w:val="es-MX"/>
        </w:rPr>
      </w:pPr>
    </w:p>
    <w:p w:rsidR="00C92FC1" w:rsidRPr="000B3496" w:rsidRDefault="00C92FC1" w:rsidP="00C92FC1">
      <w:pPr>
        <w:pStyle w:val="Prrafodelista"/>
        <w:numPr>
          <w:ilvl w:val="0"/>
          <w:numId w:val="5"/>
        </w:numPr>
        <w:tabs>
          <w:tab w:val="left" w:pos="1134"/>
        </w:tabs>
        <w:ind w:left="1134" w:hanging="1134"/>
        <w:jc w:val="both"/>
        <w:rPr>
          <w:rFonts w:ascii="Arial" w:hAnsi="Arial" w:cs="Arial"/>
          <w:sz w:val="19"/>
          <w:szCs w:val="19"/>
          <w:lang w:val="es-MX"/>
        </w:rPr>
      </w:pPr>
      <w:r w:rsidRPr="000B3496">
        <w:rPr>
          <w:rFonts w:ascii="Arial" w:hAnsi="Arial" w:cs="Arial"/>
          <w:sz w:val="19"/>
          <w:szCs w:val="19"/>
        </w:rPr>
        <w:t>Que el número de trabajadores del bimestre que se declara no sea inferior al número de trabajadores del bimestre anterior</w:t>
      </w:r>
      <w:r w:rsidRPr="000B3496">
        <w:rPr>
          <w:rFonts w:ascii="Arial" w:hAnsi="Arial" w:cs="Arial"/>
          <w:sz w:val="19"/>
          <w:szCs w:val="19"/>
          <w:lang w:val="es-MX"/>
        </w:rPr>
        <w:t>; y</w:t>
      </w:r>
    </w:p>
    <w:p w:rsidR="00C92FC1" w:rsidRPr="000B3496" w:rsidRDefault="00C92FC1" w:rsidP="00C92FC1">
      <w:pPr>
        <w:pStyle w:val="Prrafodelista"/>
        <w:tabs>
          <w:tab w:val="left" w:pos="1134"/>
        </w:tabs>
        <w:ind w:left="1134"/>
        <w:jc w:val="both"/>
        <w:rPr>
          <w:rFonts w:ascii="Arial" w:hAnsi="Arial" w:cs="Arial"/>
          <w:sz w:val="19"/>
          <w:szCs w:val="19"/>
          <w:lang w:val="es-MX"/>
        </w:rPr>
      </w:pPr>
    </w:p>
    <w:p w:rsidR="00C92FC1" w:rsidRPr="000B3496" w:rsidRDefault="00C92FC1" w:rsidP="00C92FC1">
      <w:pPr>
        <w:pStyle w:val="Prrafodelista"/>
        <w:numPr>
          <w:ilvl w:val="0"/>
          <w:numId w:val="5"/>
        </w:numPr>
        <w:tabs>
          <w:tab w:val="left" w:pos="1134"/>
        </w:tabs>
        <w:ind w:left="1134" w:hanging="1134"/>
        <w:jc w:val="both"/>
        <w:rPr>
          <w:rFonts w:ascii="Arial" w:hAnsi="Arial" w:cs="Arial"/>
          <w:sz w:val="19"/>
          <w:szCs w:val="19"/>
          <w:lang w:val="es-MX"/>
        </w:rPr>
      </w:pPr>
      <w:r w:rsidRPr="000B3496">
        <w:rPr>
          <w:rFonts w:ascii="Arial" w:hAnsi="Arial" w:cs="Arial"/>
          <w:sz w:val="19"/>
          <w:szCs w:val="19"/>
        </w:rPr>
        <w:t>Estar al corriente, en su caso, en el pago de los Impuestos por la Prestación de Servicios de Hospedaje; conforme a la información registrada en el sistema que controla dicha contribución, en los términos de las disposiciones contenidas en las Leyes fiscales correspondientes al Impuesto señalado</w:t>
      </w:r>
      <w:r w:rsidRPr="000B3496">
        <w:rPr>
          <w:rFonts w:ascii="Arial" w:hAnsi="Arial" w:cs="Arial"/>
          <w:sz w:val="19"/>
          <w:szCs w:val="19"/>
          <w:lang w:val="es-MX"/>
        </w:rPr>
        <w:t>.</w:t>
      </w:r>
    </w:p>
    <w:p w:rsidR="00C92FC1" w:rsidRPr="000B3496" w:rsidRDefault="00C92FC1" w:rsidP="00C92FC1">
      <w:pPr>
        <w:jc w:val="both"/>
        <w:rPr>
          <w:rFonts w:ascii="Arial" w:hAnsi="Arial" w:cs="Arial"/>
          <w:sz w:val="19"/>
          <w:szCs w:val="19"/>
        </w:rPr>
      </w:pPr>
    </w:p>
    <w:p w:rsidR="00C92FC1" w:rsidRPr="00155260" w:rsidRDefault="00C92FC1" w:rsidP="00C92FC1">
      <w:pPr>
        <w:jc w:val="both"/>
        <w:rPr>
          <w:rFonts w:ascii="Arial" w:hAnsi="Arial" w:cs="Arial"/>
          <w:sz w:val="19"/>
          <w:szCs w:val="19"/>
        </w:rPr>
      </w:pPr>
      <w:r w:rsidRPr="00155260">
        <w:rPr>
          <w:rFonts w:ascii="Arial" w:hAnsi="Arial" w:cs="Arial"/>
          <w:b/>
          <w:sz w:val="19"/>
          <w:szCs w:val="19"/>
        </w:rPr>
        <w:t xml:space="preserve">Artículo 18. </w:t>
      </w:r>
      <w:r w:rsidRPr="00155260">
        <w:rPr>
          <w:rFonts w:ascii="Arial" w:hAnsi="Arial" w:cs="Arial"/>
          <w:sz w:val="19"/>
          <w:szCs w:val="19"/>
        </w:rPr>
        <w:t>A las empresas de nueva creación, que inicien operaciones en el Estado de Oaxaca, se les otorgará un estímulo fiscal en el Impuesto Sobre Erogaciones por Remuneraciones al Trabajo Personal, según se encuentren en los casos siguientes:</w:t>
      </w:r>
    </w:p>
    <w:p w:rsidR="00C92FC1" w:rsidRPr="000B3496" w:rsidRDefault="00C92FC1" w:rsidP="00C92FC1">
      <w:pPr>
        <w:jc w:val="both"/>
        <w:rPr>
          <w:rFonts w:ascii="Arial" w:hAnsi="Arial" w:cs="Arial"/>
          <w:sz w:val="19"/>
          <w:szCs w:val="19"/>
        </w:rPr>
      </w:pPr>
    </w:p>
    <w:p w:rsidR="00C92FC1" w:rsidRPr="000B3496" w:rsidRDefault="00C92FC1" w:rsidP="00C92FC1">
      <w:pPr>
        <w:pStyle w:val="Prrafodelista"/>
        <w:numPr>
          <w:ilvl w:val="0"/>
          <w:numId w:val="10"/>
        </w:numPr>
        <w:tabs>
          <w:tab w:val="left" w:pos="1134"/>
        </w:tabs>
        <w:ind w:left="1134" w:hanging="1134"/>
        <w:jc w:val="both"/>
        <w:rPr>
          <w:rFonts w:ascii="Arial" w:hAnsi="Arial" w:cs="Arial"/>
          <w:sz w:val="19"/>
          <w:szCs w:val="19"/>
          <w:lang w:val="es-MX"/>
        </w:rPr>
      </w:pPr>
      <w:r w:rsidRPr="000B3496">
        <w:rPr>
          <w:rFonts w:ascii="Arial" w:hAnsi="Arial" w:cs="Arial"/>
          <w:sz w:val="19"/>
          <w:szCs w:val="19"/>
        </w:rPr>
        <w:t>Micro empresas, que inicien operaciones con 1 y hasta 10 trabajadores en el bimestre que se declara y por los subsecuentes cinco bimestres, estímulo fiscal del 50 por ciento del Impuesto</w:t>
      </w:r>
      <w:r w:rsidRPr="000B3496">
        <w:rPr>
          <w:rFonts w:ascii="Arial" w:hAnsi="Arial" w:cs="Arial"/>
          <w:sz w:val="19"/>
          <w:szCs w:val="19"/>
          <w:lang w:val="es-MX"/>
        </w:rPr>
        <w:t>.</w:t>
      </w:r>
    </w:p>
    <w:p w:rsidR="00C92FC1" w:rsidRPr="000B3496" w:rsidRDefault="00C92FC1" w:rsidP="00C92FC1">
      <w:pPr>
        <w:pStyle w:val="Prrafodelista"/>
        <w:tabs>
          <w:tab w:val="left" w:pos="1134"/>
        </w:tabs>
        <w:ind w:left="1134" w:hanging="1134"/>
        <w:jc w:val="both"/>
        <w:rPr>
          <w:rFonts w:ascii="Arial" w:hAnsi="Arial" w:cs="Arial"/>
          <w:sz w:val="19"/>
          <w:szCs w:val="19"/>
          <w:lang w:val="es-MX"/>
        </w:rPr>
      </w:pPr>
    </w:p>
    <w:p w:rsidR="00C92FC1" w:rsidRPr="000B3496" w:rsidRDefault="00C92FC1" w:rsidP="00C92FC1">
      <w:pPr>
        <w:pStyle w:val="Prrafodelista"/>
        <w:numPr>
          <w:ilvl w:val="0"/>
          <w:numId w:val="10"/>
        </w:numPr>
        <w:tabs>
          <w:tab w:val="left" w:pos="1134"/>
        </w:tabs>
        <w:ind w:left="1134" w:hanging="1134"/>
        <w:jc w:val="both"/>
        <w:rPr>
          <w:rFonts w:ascii="Arial" w:hAnsi="Arial" w:cs="Arial"/>
          <w:sz w:val="19"/>
          <w:szCs w:val="19"/>
          <w:lang w:val="es-MX"/>
        </w:rPr>
      </w:pPr>
      <w:r w:rsidRPr="000B3496">
        <w:rPr>
          <w:rFonts w:ascii="Arial" w:hAnsi="Arial" w:cs="Arial"/>
          <w:sz w:val="19"/>
          <w:szCs w:val="19"/>
        </w:rPr>
        <w:t>Pequeñas empresas, que inicien operaciones con 11 y hasta 30 trabajadores en el bimestre que se declara y por los subsecuentes cinco bimestres, estímulo fiscal del 40 por ciento del Impuesto</w:t>
      </w:r>
      <w:r w:rsidRPr="000B3496">
        <w:rPr>
          <w:rFonts w:ascii="Arial" w:hAnsi="Arial" w:cs="Arial"/>
          <w:sz w:val="19"/>
          <w:szCs w:val="19"/>
          <w:lang w:val="es-MX"/>
        </w:rPr>
        <w:t>.</w:t>
      </w:r>
    </w:p>
    <w:p w:rsidR="00C92FC1" w:rsidRPr="000B3496" w:rsidRDefault="00C92FC1" w:rsidP="00C92FC1">
      <w:pPr>
        <w:pStyle w:val="Prrafodelista"/>
        <w:tabs>
          <w:tab w:val="left" w:pos="1134"/>
        </w:tabs>
        <w:ind w:left="1134" w:hanging="1134"/>
        <w:jc w:val="both"/>
        <w:rPr>
          <w:rFonts w:ascii="Arial" w:hAnsi="Arial" w:cs="Arial"/>
          <w:sz w:val="19"/>
          <w:szCs w:val="19"/>
          <w:lang w:val="es-MX"/>
        </w:rPr>
      </w:pPr>
    </w:p>
    <w:p w:rsidR="00C92FC1" w:rsidRPr="000B3496" w:rsidRDefault="00C92FC1" w:rsidP="00C92FC1">
      <w:pPr>
        <w:pStyle w:val="Prrafodelista"/>
        <w:numPr>
          <w:ilvl w:val="0"/>
          <w:numId w:val="10"/>
        </w:numPr>
        <w:tabs>
          <w:tab w:val="left" w:pos="1134"/>
        </w:tabs>
        <w:ind w:left="1134" w:hanging="1134"/>
        <w:jc w:val="both"/>
        <w:rPr>
          <w:rFonts w:ascii="Arial" w:hAnsi="Arial" w:cs="Arial"/>
          <w:sz w:val="19"/>
          <w:szCs w:val="19"/>
          <w:lang w:val="es-MX"/>
        </w:rPr>
      </w:pPr>
      <w:r w:rsidRPr="000B3496">
        <w:rPr>
          <w:rFonts w:ascii="Arial" w:hAnsi="Arial" w:cs="Arial"/>
          <w:sz w:val="19"/>
          <w:szCs w:val="19"/>
        </w:rPr>
        <w:t>Medianas empresas, que inicien operaciones con 31 o más trabajadores en el bimestre que se declara y por los subsecuentes cinco bimestres, estímulo fiscal del 30 por ciento del Impuesto</w:t>
      </w:r>
      <w:r w:rsidRPr="000B3496">
        <w:rPr>
          <w:rFonts w:ascii="Arial" w:hAnsi="Arial" w:cs="Arial"/>
          <w:sz w:val="19"/>
          <w:szCs w:val="19"/>
          <w:lang w:val="es-MX"/>
        </w:rPr>
        <w:t>.</w:t>
      </w:r>
    </w:p>
    <w:p w:rsidR="00C92FC1" w:rsidRPr="000B3496" w:rsidRDefault="00C92FC1" w:rsidP="00C92FC1">
      <w:pPr>
        <w:pStyle w:val="Prrafodelista"/>
        <w:ind w:left="0"/>
        <w:jc w:val="both"/>
        <w:rPr>
          <w:rFonts w:ascii="Arial" w:hAnsi="Arial" w:cs="Arial"/>
          <w:sz w:val="19"/>
          <w:szCs w:val="19"/>
          <w:lang w:val="es-MX"/>
        </w:rPr>
      </w:pPr>
    </w:p>
    <w:p w:rsidR="00C92FC1" w:rsidRPr="000B3496" w:rsidRDefault="00C92FC1" w:rsidP="00C92FC1">
      <w:pPr>
        <w:jc w:val="both"/>
        <w:rPr>
          <w:rFonts w:ascii="Arial" w:hAnsi="Arial" w:cs="Arial"/>
          <w:sz w:val="19"/>
          <w:szCs w:val="19"/>
          <w:lang w:val="es-MX"/>
        </w:rPr>
      </w:pPr>
      <w:r w:rsidRPr="000B3496">
        <w:rPr>
          <w:rFonts w:ascii="Arial" w:hAnsi="Arial" w:cs="Arial"/>
          <w:sz w:val="19"/>
          <w:szCs w:val="19"/>
          <w:lang w:val="es-MX"/>
        </w:rPr>
        <w:t>Para ser beneficiario del estímulo deberán cumplir con lo siguiente:</w:t>
      </w:r>
    </w:p>
    <w:p w:rsidR="00C92FC1" w:rsidRPr="000B3496" w:rsidRDefault="00C92FC1" w:rsidP="00C92FC1">
      <w:pPr>
        <w:jc w:val="both"/>
        <w:rPr>
          <w:rFonts w:ascii="Arial" w:hAnsi="Arial" w:cs="Arial"/>
          <w:sz w:val="19"/>
          <w:szCs w:val="19"/>
          <w:lang w:val="es-MX"/>
        </w:rPr>
      </w:pPr>
    </w:p>
    <w:p w:rsidR="00C92FC1" w:rsidRPr="000B3496" w:rsidRDefault="00C92FC1" w:rsidP="00C92FC1">
      <w:pPr>
        <w:pStyle w:val="Prrafodelista"/>
        <w:numPr>
          <w:ilvl w:val="0"/>
          <w:numId w:val="6"/>
        </w:numPr>
        <w:tabs>
          <w:tab w:val="left" w:pos="1134"/>
        </w:tabs>
        <w:ind w:left="1134" w:hanging="708"/>
        <w:jc w:val="both"/>
        <w:rPr>
          <w:rFonts w:ascii="Arial" w:hAnsi="Arial" w:cs="Arial"/>
          <w:sz w:val="19"/>
          <w:szCs w:val="19"/>
          <w:lang w:val="es-MX"/>
        </w:rPr>
      </w:pPr>
      <w:r w:rsidRPr="000B3496">
        <w:rPr>
          <w:rFonts w:ascii="Arial" w:hAnsi="Arial" w:cs="Arial"/>
          <w:sz w:val="19"/>
          <w:szCs w:val="19"/>
        </w:rPr>
        <w:t>Acreditar el inicio de operaciones</w:t>
      </w:r>
      <w:r w:rsidRPr="000B3496">
        <w:rPr>
          <w:rFonts w:ascii="Arial" w:hAnsi="Arial" w:cs="Arial"/>
          <w:sz w:val="19"/>
          <w:szCs w:val="19"/>
          <w:lang w:val="es-MX"/>
        </w:rPr>
        <w:t>, y</w:t>
      </w:r>
    </w:p>
    <w:p w:rsidR="00C92FC1" w:rsidRPr="000B3496" w:rsidRDefault="00C92FC1" w:rsidP="00C92FC1">
      <w:pPr>
        <w:pStyle w:val="Prrafodelista"/>
        <w:tabs>
          <w:tab w:val="left" w:pos="1134"/>
        </w:tabs>
        <w:ind w:left="1134"/>
        <w:jc w:val="both"/>
        <w:rPr>
          <w:rFonts w:ascii="Arial" w:hAnsi="Arial" w:cs="Arial"/>
          <w:sz w:val="19"/>
          <w:szCs w:val="19"/>
          <w:lang w:val="es-MX"/>
        </w:rPr>
      </w:pPr>
    </w:p>
    <w:p w:rsidR="00C92FC1" w:rsidRPr="000B3496" w:rsidRDefault="00C92FC1" w:rsidP="00C92FC1">
      <w:pPr>
        <w:pStyle w:val="Prrafodelista"/>
        <w:numPr>
          <w:ilvl w:val="0"/>
          <w:numId w:val="6"/>
        </w:numPr>
        <w:tabs>
          <w:tab w:val="left" w:pos="1134"/>
        </w:tabs>
        <w:ind w:left="1134" w:hanging="708"/>
        <w:jc w:val="both"/>
        <w:rPr>
          <w:rFonts w:ascii="Arial" w:hAnsi="Arial" w:cs="Arial"/>
          <w:sz w:val="19"/>
          <w:szCs w:val="19"/>
          <w:lang w:val="es-MX"/>
        </w:rPr>
      </w:pPr>
      <w:r w:rsidRPr="000B3496">
        <w:rPr>
          <w:rFonts w:ascii="Arial" w:hAnsi="Arial" w:cs="Arial"/>
          <w:sz w:val="19"/>
          <w:szCs w:val="19"/>
        </w:rPr>
        <w:t>Que el número de trabajadores declarados en la inscripción sea igual o mayor en los bimestres subsecuentes.</w:t>
      </w:r>
    </w:p>
    <w:p w:rsidR="00C92FC1" w:rsidRPr="000B3496" w:rsidRDefault="00C92FC1" w:rsidP="00C92FC1">
      <w:pPr>
        <w:jc w:val="both"/>
        <w:rPr>
          <w:rFonts w:ascii="Arial" w:hAnsi="Arial" w:cs="Arial"/>
          <w:b/>
          <w:sz w:val="19"/>
          <w:szCs w:val="19"/>
          <w:lang w:val="es-MX"/>
        </w:rPr>
      </w:pPr>
    </w:p>
    <w:p w:rsidR="00C92FC1" w:rsidRPr="009C4008" w:rsidRDefault="00C92FC1" w:rsidP="00C92FC1">
      <w:pPr>
        <w:jc w:val="both"/>
        <w:rPr>
          <w:rFonts w:ascii="Arial" w:hAnsi="Arial" w:cs="Arial"/>
          <w:sz w:val="19"/>
          <w:szCs w:val="19"/>
        </w:rPr>
      </w:pPr>
      <w:r w:rsidRPr="009C4008">
        <w:rPr>
          <w:rFonts w:ascii="Arial" w:hAnsi="Arial" w:cs="Arial"/>
          <w:b/>
          <w:sz w:val="19"/>
          <w:szCs w:val="19"/>
        </w:rPr>
        <w:t>Artículo 19</w:t>
      </w:r>
      <w:r w:rsidRPr="009C4008">
        <w:rPr>
          <w:rFonts w:ascii="Arial" w:hAnsi="Arial" w:cs="Arial"/>
          <w:sz w:val="19"/>
          <w:szCs w:val="19"/>
        </w:rPr>
        <w:t>. Las personas físicas, morales o unidades económicas sujetas al pago del Impuesto sobre Erogaciones por Remuneraciones al Trabajo Personal, tendrán un estímulo fiscal  del 100 por  ciento respecto de sus actualizaciones y recargos derivados del Impuesto antes señalado.</w:t>
      </w:r>
    </w:p>
    <w:p w:rsidR="00C92FC1" w:rsidRPr="000B3496" w:rsidRDefault="00C92FC1" w:rsidP="00C92FC1">
      <w:pPr>
        <w:jc w:val="both"/>
        <w:rPr>
          <w:rFonts w:ascii="Arial" w:hAnsi="Arial" w:cs="Arial"/>
          <w:sz w:val="19"/>
          <w:szCs w:val="19"/>
        </w:rPr>
      </w:pPr>
    </w:p>
    <w:p w:rsidR="00C92FC1" w:rsidRPr="000B3496" w:rsidRDefault="00C92FC1" w:rsidP="00C92FC1">
      <w:pPr>
        <w:jc w:val="both"/>
        <w:rPr>
          <w:rFonts w:ascii="Arial" w:hAnsi="Arial" w:cs="Arial"/>
          <w:sz w:val="19"/>
          <w:szCs w:val="19"/>
        </w:rPr>
      </w:pPr>
      <w:r w:rsidRPr="000B3496">
        <w:rPr>
          <w:rFonts w:ascii="Arial" w:hAnsi="Arial" w:cs="Arial"/>
          <w:sz w:val="19"/>
          <w:szCs w:val="19"/>
        </w:rPr>
        <w:t>Para ser beneficiario del estímulo deberán:</w:t>
      </w:r>
    </w:p>
    <w:p w:rsidR="00C92FC1" w:rsidRPr="000B3496" w:rsidRDefault="00C92FC1" w:rsidP="00C92FC1">
      <w:pPr>
        <w:tabs>
          <w:tab w:val="left" w:pos="1134"/>
        </w:tabs>
        <w:ind w:left="1134" w:right="-284" w:hanging="1134"/>
        <w:jc w:val="both"/>
        <w:rPr>
          <w:rFonts w:ascii="Arial" w:hAnsi="Arial" w:cs="Arial"/>
          <w:sz w:val="19"/>
          <w:szCs w:val="19"/>
        </w:rPr>
      </w:pPr>
    </w:p>
    <w:p w:rsidR="00C92FC1" w:rsidRPr="009556AD" w:rsidRDefault="00C92FC1" w:rsidP="00C92FC1">
      <w:pPr>
        <w:pStyle w:val="Prrafodelista"/>
        <w:numPr>
          <w:ilvl w:val="0"/>
          <w:numId w:val="12"/>
        </w:numPr>
        <w:tabs>
          <w:tab w:val="left" w:pos="1134"/>
        </w:tabs>
        <w:ind w:left="1134" w:hanging="708"/>
        <w:jc w:val="both"/>
        <w:rPr>
          <w:rFonts w:ascii="Arial" w:hAnsi="Arial" w:cs="Arial"/>
          <w:sz w:val="19"/>
          <w:szCs w:val="19"/>
          <w:lang w:val="es-MX"/>
        </w:rPr>
      </w:pPr>
      <w:r w:rsidRPr="009556AD">
        <w:rPr>
          <w:rFonts w:ascii="Arial" w:hAnsi="Arial" w:cs="Arial"/>
          <w:sz w:val="19"/>
          <w:szCs w:val="19"/>
        </w:rPr>
        <w:t xml:space="preserve">Acudir a una Delegación Fiscal o solicitar el estímulo fiscal al correo </w:t>
      </w:r>
      <w:r w:rsidRPr="000F39EC">
        <w:rPr>
          <w:rFonts w:ascii="Arial" w:hAnsi="Arial" w:cs="Arial"/>
          <w:sz w:val="19"/>
          <w:szCs w:val="19"/>
        </w:rPr>
        <w:t xml:space="preserve">electrónico </w:t>
      </w:r>
      <w:hyperlink r:id="rId10" w:history="1">
        <w:r w:rsidRPr="000F39EC">
          <w:rPr>
            <w:rStyle w:val="Hipervnculo"/>
            <w:rFonts w:ascii="Arial" w:hAnsi="Arial" w:cs="Arial"/>
            <w:color w:val="auto"/>
            <w:sz w:val="19"/>
            <w:szCs w:val="19"/>
            <w:u w:val="single"/>
          </w:rPr>
          <w:t>estimulo.erogaciones@finanzasoaxaca.gob.mx</w:t>
        </w:r>
      </w:hyperlink>
      <w:r w:rsidR="001876A4">
        <w:rPr>
          <w:rFonts w:ascii="Arial" w:hAnsi="Arial" w:cs="Arial"/>
          <w:sz w:val="19"/>
          <w:szCs w:val="19"/>
          <w:u w:val="single"/>
        </w:rPr>
        <w:t>,</w:t>
      </w:r>
      <w:r w:rsidRPr="000F39EC">
        <w:rPr>
          <w:rFonts w:ascii="Arial" w:hAnsi="Arial" w:cs="Arial"/>
          <w:sz w:val="19"/>
          <w:szCs w:val="19"/>
          <w:u w:val="single"/>
        </w:rPr>
        <w:t xml:space="preserve"> </w:t>
      </w:r>
      <w:r w:rsidRPr="009556AD">
        <w:rPr>
          <w:rFonts w:ascii="Arial" w:hAnsi="Arial" w:cs="Arial"/>
          <w:sz w:val="19"/>
          <w:szCs w:val="19"/>
        </w:rPr>
        <w:t>y</w:t>
      </w:r>
    </w:p>
    <w:p w:rsidR="00C92FC1" w:rsidRPr="000B3496" w:rsidRDefault="00C92FC1" w:rsidP="00C92FC1">
      <w:pPr>
        <w:pStyle w:val="Prrafodelista"/>
        <w:tabs>
          <w:tab w:val="left" w:pos="1134"/>
        </w:tabs>
        <w:ind w:left="1134"/>
        <w:jc w:val="both"/>
        <w:rPr>
          <w:rFonts w:ascii="Arial" w:hAnsi="Arial" w:cs="Arial"/>
          <w:sz w:val="19"/>
          <w:szCs w:val="19"/>
          <w:lang w:val="es-MX"/>
        </w:rPr>
      </w:pPr>
    </w:p>
    <w:p w:rsidR="00C92FC1" w:rsidRPr="000B3496" w:rsidRDefault="00C92FC1" w:rsidP="00C92FC1">
      <w:pPr>
        <w:pStyle w:val="Prrafodelista"/>
        <w:numPr>
          <w:ilvl w:val="0"/>
          <w:numId w:val="12"/>
        </w:numPr>
        <w:tabs>
          <w:tab w:val="left" w:pos="1134"/>
        </w:tabs>
        <w:ind w:left="1134" w:hanging="708"/>
        <w:jc w:val="both"/>
        <w:rPr>
          <w:rFonts w:ascii="Arial" w:hAnsi="Arial" w:cs="Arial"/>
          <w:sz w:val="19"/>
          <w:szCs w:val="19"/>
          <w:lang w:val="es-MX"/>
        </w:rPr>
      </w:pPr>
      <w:r w:rsidRPr="000B3496">
        <w:rPr>
          <w:rFonts w:ascii="Arial" w:hAnsi="Arial" w:cs="Arial"/>
          <w:sz w:val="19"/>
          <w:szCs w:val="19"/>
        </w:rPr>
        <w:t>Realizar el trámite dentro del plazo contado del 2 de enero hasta el 31</w:t>
      </w:r>
      <w:r>
        <w:rPr>
          <w:rFonts w:ascii="Arial" w:hAnsi="Arial" w:cs="Arial"/>
          <w:sz w:val="19"/>
          <w:szCs w:val="19"/>
        </w:rPr>
        <w:t xml:space="preserve"> </w:t>
      </w:r>
      <w:r w:rsidRPr="000B3496">
        <w:rPr>
          <w:rFonts w:ascii="Arial" w:hAnsi="Arial" w:cs="Arial"/>
          <w:sz w:val="19"/>
          <w:szCs w:val="19"/>
        </w:rPr>
        <w:t xml:space="preserve">de mayo de </w:t>
      </w:r>
      <w:r>
        <w:rPr>
          <w:rFonts w:ascii="Arial" w:hAnsi="Arial" w:cs="Arial"/>
          <w:sz w:val="19"/>
          <w:szCs w:val="19"/>
        </w:rPr>
        <w:t>2016</w:t>
      </w:r>
      <w:r w:rsidRPr="000B3496">
        <w:rPr>
          <w:rFonts w:ascii="Arial" w:hAnsi="Arial" w:cs="Arial"/>
          <w:sz w:val="19"/>
          <w:szCs w:val="19"/>
        </w:rPr>
        <w:t>.</w:t>
      </w:r>
    </w:p>
    <w:p w:rsidR="00C92FC1" w:rsidRPr="000B3496" w:rsidRDefault="00C92FC1" w:rsidP="00C92FC1">
      <w:pPr>
        <w:tabs>
          <w:tab w:val="left" w:pos="1134"/>
        </w:tabs>
        <w:ind w:left="1134" w:right="-284" w:hanging="1134"/>
        <w:jc w:val="both"/>
        <w:rPr>
          <w:rFonts w:ascii="Arial" w:hAnsi="Arial" w:cs="Arial"/>
          <w:sz w:val="19"/>
          <w:szCs w:val="19"/>
          <w:lang w:val="es-MX"/>
        </w:rPr>
      </w:pPr>
    </w:p>
    <w:p w:rsidR="00C92FC1" w:rsidRPr="009556AD" w:rsidRDefault="00C92FC1" w:rsidP="00C92FC1">
      <w:pPr>
        <w:jc w:val="both"/>
        <w:rPr>
          <w:rFonts w:ascii="Arial" w:hAnsi="Arial" w:cs="Arial"/>
          <w:sz w:val="19"/>
          <w:szCs w:val="19"/>
        </w:rPr>
      </w:pPr>
      <w:r w:rsidRPr="009556AD">
        <w:rPr>
          <w:rFonts w:ascii="Arial" w:hAnsi="Arial" w:cs="Arial"/>
          <w:b/>
          <w:sz w:val="19"/>
          <w:szCs w:val="19"/>
          <w:lang w:val="es-MX"/>
        </w:rPr>
        <w:t>Artículo 20.</w:t>
      </w:r>
      <w:r w:rsidRPr="009556AD">
        <w:rPr>
          <w:rFonts w:ascii="Arial" w:hAnsi="Arial" w:cs="Arial"/>
          <w:sz w:val="19"/>
          <w:szCs w:val="19"/>
          <w:lang w:val="es-MX"/>
        </w:rPr>
        <w:t xml:space="preserve"> </w:t>
      </w:r>
      <w:r w:rsidRPr="009556AD">
        <w:rPr>
          <w:rFonts w:ascii="Arial" w:hAnsi="Arial" w:cs="Arial"/>
          <w:sz w:val="19"/>
          <w:szCs w:val="19"/>
        </w:rPr>
        <w:t>A los grupos y artistas independientes oaxaqueños, se les otorgará el 50 por ciento del Impuesto para el Desarrollo Social que resulte de la cuota que se genere por el uso, goce y aprovechamiento de los bienes de dominio público en custodia de la Secretaría de las Culturas y Artes de Oaxaca.</w:t>
      </w:r>
    </w:p>
    <w:p w:rsidR="00C92FC1" w:rsidRPr="009556AD" w:rsidRDefault="00C92FC1" w:rsidP="00C92FC1">
      <w:pPr>
        <w:pStyle w:val="Texto"/>
        <w:spacing w:after="0" w:line="240" w:lineRule="auto"/>
        <w:ind w:firstLine="0"/>
        <w:rPr>
          <w:sz w:val="19"/>
          <w:szCs w:val="19"/>
        </w:rPr>
      </w:pPr>
    </w:p>
    <w:p w:rsidR="00C92FC1" w:rsidRPr="009556AD" w:rsidRDefault="00C92FC1" w:rsidP="00C92FC1">
      <w:pPr>
        <w:jc w:val="both"/>
        <w:rPr>
          <w:rFonts w:ascii="Arial" w:hAnsi="Arial" w:cs="Arial"/>
          <w:sz w:val="19"/>
          <w:szCs w:val="19"/>
        </w:rPr>
      </w:pPr>
      <w:r w:rsidRPr="009556AD">
        <w:rPr>
          <w:rFonts w:ascii="Arial" w:hAnsi="Arial" w:cs="Arial"/>
          <w:sz w:val="19"/>
          <w:szCs w:val="19"/>
        </w:rPr>
        <w:t>Las Empresas Culturales Oaxaqueñas, a las que se les otorgue el uso, goce o aprovechamiento de los bienes de dominio público en custodia de la Secretaría de las Culturas y Artes de Oaxaca se les otorgará un estímulo fiscal del 50 por ciento de la cuota que le corresponda pagar como derechos por actividades empresariales, y el 50 por ciento sobre el monto a pagar por el Impuesto para el Desarrollo Social.</w:t>
      </w:r>
    </w:p>
    <w:p w:rsidR="00C92FC1" w:rsidRPr="009556AD" w:rsidRDefault="00C92FC1" w:rsidP="00C92FC1">
      <w:pPr>
        <w:jc w:val="both"/>
        <w:rPr>
          <w:rFonts w:ascii="Arial" w:hAnsi="Arial" w:cs="Arial"/>
          <w:sz w:val="19"/>
          <w:szCs w:val="19"/>
          <w:lang w:val="es-MX"/>
        </w:rPr>
      </w:pPr>
    </w:p>
    <w:p w:rsidR="00C92FC1" w:rsidRPr="009556AD" w:rsidRDefault="00C92FC1" w:rsidP="00C92FC1">
      <w:pPr>
        <w:pStyle w:val="Texto"/>
        <w:spacing w:after="0" w:line="240" w:lineRule="auto"/>
        <w:ind w:firstLine="2"/>
        <w:rPr>
          <w:sz w:val="19"/>
          <w:szCs w:val="19"/>
        </w:rPr>
      </w:pPr>
      <w:r w:rsidRPr="009556AD">
        <w:rPr>
          <w:b/>
          <w:sz w:val="19"/>
          <w:szCs w:val="19"/>
        </w:rPr>
        <w:t>Artículo 21.</w:t>
      </w:r>
      <w:r w:rsidRPr="009556AD">
        <w:rPr>
          <w:sz w:val="19"/>
          <w:szCs w:val="19"/>
        </w:rPr>
        <w:t xml:space="preserve"> A los usuarios de los servicios de seguridad y vigilancia integral especializada se otorgará un estímulo fiscal del 100 por ciento de los accesorios que se generen en el primer cuatrimestre del año.</w:t>
      </w:r>
    </w:p>
    <w:p w:rsidR="00C92FC1" w:rsidRPr="000B3496" w:rsidRDefault="00C92FC1" w:rsidP="00C92FC1">
      <w:pPr>
        <w:jc w:val="both"/>
        <w:rPr>
          <w:rFonts w:ascii="Arial" w:hAnsi="Arial" w:cs="Arial"/>
          <w:sz w:val="19"/>
          <w:szCs w:val="19"/>
          <w:lang w:val="es-MX"/>
        </w:rPr>
      </w:pPr>
    </w:p>
    <w:p w:rsidR="00C92FC1" w:rsidRPr="009556AD" w:rsidRDefault="00C92FC1" w:rsidP="00C92FC1">
      <w:pPr>
        <w:pStyle w:val="Texto"/>
        <w:spacing w:after="0" w:line="240" w:lineRule="auto"/>
        <w:ind w:firstLine="2"/>
        <w:rPr>
          <w:sz w:val="19"/>
          <w:szCs w:val="19"/>
        </w:rPr>
      </w:pPr>
      <w:r w:rsidRPr="009556AD">
        <w:rPr>
          <w:b/>
          <w:sz w:val="19"/>
          <w:szCs w:val="19"/>
        </w:rPr>
        <w:t xml:space="preserve">Artículo 22. </w:t>
      </w:r>
      <w:r w:rsidRPr="009556AD">
        <w:rPr>
          <w:sz w:val="19"/>
          <w:szCs w:val="19"/>
        </w:rPr>
        <w:t>A las personas físicas, morales o unidades económicas se les otorgará un subsidio del 50 por ciento del Impuesto sobre Desarrollo Social que se cause en el pago de los derechos por los servicios de suministro de agua y descargas de aguas residuales a cargo de los Servicios de Agua Potable y Alcantarillado de Oaxaca y de los Organismos Operadores de Agua en la facturación que se realice durante el ejercicio fiscal 2016.</w:t>
      </w:r>
    </w:p>
    <w:p w:rsidR="00C92FC1" w:rsidRPr="009556AD" w:rsidRDefault="00C92FC1" w:rsidP="00C92FC1">
      <w:pPr>
        <w:jc w:val="both"/>
        <w:rPr>
          <w:rFonts w:ascii="Arial" w:hAnsi="Arial" w:cs="Arial"/>
          <w:sz w:val="19"/>
          <w:szCs w:val="19"/>
          <w:lang w:val="es-MX"/>
        </w:rPr>
      </w:pPr>
    </w:p>
    <w:p w:rsidR="00C92FC1" w:rsidRPr="009556AD" w:rsidRDefault="00C92FC1" w:rsidP="00C92FC1">
      <w:pPr>
        <w:pStyle w:val="Texto"/>
        <w:spacing w:after="0" w:line="240" w:lineRule="auto"/>
        <w:ind w:firstLine="2"/>
        <w:rPr>
          <w:sz w:val="19"/>
          <w:szCs w:val="19"/>
        </w:rPr>
      </w:pPr>
      <w:r w:rsidRPr="009556AD">
        <w:rPr>
          <w:b/>
          <w:sz w:val="19"/>
          <w:szCs w:val="19"/>
        </w:rPr>
        <w:t xml:space="preserve">Artículo 23. </w:t>
      </w:r>
      <w:r w:rsidRPr="009556AD">
        <w:rPr>
          <w:sz w:val="19"/>
          <w:szCs w:val="19"/>
        </w:rPr>
        <w:t>Los propietarios o poseedores de bienes inmuebles ubicados en el territorio del municipio que tenga celebrado convenio con el Estado en materia catastral, se les otorgará un estímulo fiscal del 100 por ciento en el pago de los servicios por concepto de integración al Sistema Integral de Catastro, durante el ejercicio fiscal 2016.</w:t>
      </w:r>
    </w:p>
    <w:p w:rsidR="00C92FC1" w:rsidRPr="000B3496" w:rsidRDefault="00C92FC1" w:rsidP="00C92FC1">
      <w:pPr>
        <w:pStyle w:val="Texto"/>
        <w:spacing w:after="0" w:line="240" w:lineRule="auto"/>
        <w:ind w:firstLine="2"/>
        <w:rPr>
          <w:sz w:val="19"/>
          <w:szCs w:val="19"/>
        </w:rPr>
      </w:pPr>
    </w:p>
    <w:p w:rsidR="00C92FC1" w:rsidRPr="009556AD" w:rsidRDefault="00C92FC1" w:rsidP="00C92FC1">
      <w:pPr>
        <w:pStyle w:val="Texto"/>
        <w:spacing w:after="0" w:line="240" w:lineRule="auto"/>
        <w:ind w:firstLine="2"/>
        <w:rPr>
          <w:sz w:val="19"/>
          <w:szCs w:val="19"/>
        </w:rPr>
      </w:pPr>
      <w:r w:rsidRPr="009556AD">
        <w:rPr>
          <w:b/>
          <w:sz w:val="19"/>
          <w:szCs w:val="19"/>
        </w:rPr>
        <w:t>Artículo 24.</w:t>
      </w:r>
      <w:r w:rsidRPr="009556AD">
        <w:rPr>
          <w:sz w:val="19"/>
          <w:szCs w:val="19"/>
        </w:rPr>
        <w:t xml:space="preserve"> Se otorgará un estímulo fiscal del 75 por ciento a los Municipios que tengan celebrado convenio con el Estado en materia catastral por los servicios prestados por el Instituto Catastral del Estado que estén contenidos en los convenios de referencia, durante el ejercicio fiscal 2016.</w:t>
      </w:r>
    </w:p>
    <w:p w:rsidR="00C92FC1" w:rsidRPr="000B3496" w:rsidRDefault="00C92FC1" w:rsidP="00C92FC1">
      <w:pPr>
        <w:pStyle w:val="Texto"/>
        <w:spacing w:after="0" w:line="240" w:lineRule="auto"/>
        <w:ind w:firstLine="2"/>
        <w:rPr>
          <w:sz w:val="19"/>
          <w:szCs w:val="19"/>
        </w:rPr>
      </w:pPr>
    </w:p>
    <w:p w:rsidR="00C92FC1" w:rsidRPr="009556AD" w:rsidRDefault="00C92FC1" w:rsidP="00C92FC1">
      <w:pPr>
        <w:jc w:val="both"/>
        <w:rPr>
          <w:rFonts w:ascii="Arial" w:hAnsi="Arial" w:cs="Arial"/>
          <w:sz w:val="19"/>
          <w:szCs w:val="19"/>
        </w:rPr>
      </w:pPr>
      <w:r w:rsidRPr="009556AD">
        <w:rPr>
          <w:rFonts w:ascii="Arial" w:hAnsi="Arial" w:cs="Arial"/>
          <w:b/>
          <w:sz w:val="19"/>
          <w:szCs w:val="19"/>
        </w:rPr>
        <w:t xml:space="preserve">Artículo 25. </w:t>
      </w:r>
      <w:r w:rsidRPr="009556AD">
        <w:rPr>
          <w:rFonts w:ascii="Arial" w:hAnsi="Arial" w:cs="Arial"/>
          <w:sz w:val="19"/>
          <w:szCs w:val="19"/>
        </w:rPr>
        <w:t xml:space="preserve">Se autoriza al Ejecutivo Estatal por conducto del titular de la Secretaría, para condonar contribuciones cuando se susciten contingencias </w:t>
      </w:r>
      <w:r w:rsidRPr="009556AD">
        <w:rPr>
          <w:rFonts w:ascii="Arial" w:hAnsi="Arial" w:cs="Arial"/>
          <w:sz w:val="19"/>
          <w:szCs w:val="19"/>
        </w:rPr>
        <w:lastRenderedPageBreak/>
        <w:t>generadas por fenómenos naturales o a grupos sociales en situación de vulnerabilidad.</w:t>
      </w:r>
    </w:p>
    <w:p w:rsidR="00C92FC1" w:rsidRPr="000B3496" w:rsidRDefault="00C92FC1" w:rsidP="00C92FC1">
      <w:pPr>
        <w:jc w:val="center"/>
        <w:rPr>
          <w:rFonts w:ascii="Arial" w:hAnsi="Arial" w:cs="Arial"/>
          <w:b/>
          <w:sz w:val="19"/>
          <w:szCs w:val="19"/>
          <w:lang w:val="es-MX"/>
        </w:rPr>
      </w:pPr>
    </w:p>
    <w:p w:rsidR="00C92FC1" w:rsidRPr="000B3496" w:rsidRDefault="00C92FC1" w:rsidP="00C92FC1">
      <w:pPr>
        <w:jc w:val="center"/>
        <w:rPr>
          <w:rFonts w:ascii="Arial" w:hAnsi="Arial" w:cs="Arial"/>
          <w:b/>
          <w:sz w:val="19"/>
          <w:szCs w:val="19"/>
          <w:lang w:val="es-MX"/>
        </w:rPr>
      </w:pPr>
      <w:r w:rsidRPr="000B3496">
        <w:rPr>
          <w:rFonts w:ascii="Arial" w:hAnsi="Arial" w:cs="Arial"/>
          <w:b/>
          <w:sz w:val="19"/>
          <w:szCs w:val="19"/>
          <w:lang w:val="es-MX"/>
        </w:rPr>
        <w:t>Título Cuarto</w:t>
      </w:r>
    </w:p>
    <w:p w:rsidR="00C92FC1" w:rsidRPr="000B3496" w:rsidRDefault="00C92FC1" w:rsidP="00C92FC1">
      <w:pPr>
        <w:jc w:val="center"/>
        <w:rPr>
          <w:rFonts w:ascii="Arial" w:hAnsi="Arial" w:cs="Arial"/>
          <w:b/>
          <w:sz w:val="19"/>
          <w:szCs w:val="19"/>
          <w:lang w:val="es-MX"/>
        </w:rPr>
      </w:pPr>
      <w:r w:rsidRPr="000B3496">
        <w:rPr>
          <w:rFonts w:ascii="Arial" w:hAnsi="Arial" w:cs="Arial"/>
          <w:b/>
          <w:sz w:val="19"/>
          <w:szCs w:val="19"/>
          <w:lang w:val="es-MX"/>
        </w:rPr>
        <w:t>De la Información y Transparencia</w:t>
      </w:r>
    </w:p>
    <w:p w:rsidR="00C92FC1" w:rsidRPr="000B3496" w:rsidRDefault="00C92FC1" w:rsidP="00C92FC1">
      <w:pPr>
        <w:jc w:val="both"/>
        <w:rPr>
          <w:rFonts w:ascii="Arial" w:hAnsi="Arial" w:cs="Arial"/>
          <w:sz w:val="19"/>
          <w:szCs w:val="19"/>
          <w:lang w:val="es-MX"/>
        </w:rPr>
      </w:pPr>
    </w:p>
    <w:p w:rsidR="00C92FC1" w:rsidRPr="009556AD" w:rsidRDefault="00C92FC1" w:rsidP="00C92FC1">
      <w:pPr>
        <w:jc w:val="both"/>
        <w:rPr>
          <w:rFonts w:ascii="Arial" w:hAnsi="Arial" w:cs="Arial"/>
          <w:sz w:val="19"/>
          <w:szCs w:val="19"/>
        </w:rPr>
      </w:pPr>
      <w:r w:rsidRPr="009556AD">
        <w:rPr>
          <w:rFonts w:ascii="Arial" w:hAnsi="Arial" w:cs="Arial"/>
          <w:b/>
          <w:sz w:val="19"/>
          <w:szCs w:val="19"/>
        </w:rPr>
        <w:t>Artículo 26.</w:t>
      </w:r>
      <w:r w:rsidRPr="009556AD">
        <w:rPr>
          <w:rFonts w:ascii="Arial" w:hAnsi="Arial" w:cs="Arial"/>
          <w:sz w:val="19"/>
          <w:szCs w:val="19"/>
        </w:rPr>
        <w:t xml:space="preserve"> El Ejecutivo Estatal por conducto de la Secretaría, entregará al Congreso los Informes de Avance de Gestión Financiera sobre los ingresos recaudados incluyendo las contribuciones pagadas en especie o en servicios, asignaciones contempladas en la Ley de Ingresos y Decreto de Presupuesto de Egresos de la Federación del Ejercicio Fiscal 2016, de los créditos u obligaciones de pago, situación económica y de las finanzas públicas en los términos previstos en la Ley General, Ley Estatal y Ley de Fiscalización. </w:t>
      </w:r>
    </w:p>
    <w:p w:rsidR="00C92FC1" w:rsidRPr="009556AD" w:rsidRDefault="00C92FC1" w:rsidP="00C92FC1">
      <w:pPr>
        <w:jc w:val="both"/>
        <w:rPr>
          <w:rFonts w:ascii="Arial" w:hAnsi="Arial" w:cs="Arial"/>
          <w:sz w:val="19"/>
          <w:szCs w:val="19"/>
        </w:rPr>
      </w:pPr>
    </w:p>
    <w:p w:rsidR="00C92FC1" w:rsidRPr="009556AD" w:rsidRDefault="00C92FC1" w:rsidP="00C92FC1">
      <w:pPr>
        <w:jc w:val="both"/>
        <w:rPr>
          <w:rFonts w:ascii="Arial" w:hAnsi="Arial" w:cs="Arial"/>
          <w:sz w:val="19"/>
          <w:szCs w:val="19"/>
        </w:rPr>
      </w:pPr>
      <w:r w:rsidRPr="009556AD">
        <w:rPr>
          <w:rFonts w:ascii="Arial" w:hAnsi="Arial" w:cs="Arial"/>
          <w:sz w:val="19"/>
          <w:szCs w:val="19"/>
        </w:rPr>
        <w:t>Así mismo, la información a que se hace referencia en el párrafo anterior, deberá ser difundida en la página de internet respectiva.</w:t>
      </w:r>
    </w:p>
    <w:p w:rsidR="00C92FC1" w:rsidRPr="009556AD" w:rsidRDefault="00C92FC1" w:rsidP="00C92FC1">
      <w:pPr>
        <w:jc w:val="both"/>
        <w:rPr>
          <w:rFonts w:ascii="Arial" w:hAnsi="Arial" w:cs="Arial"/>
          <w:sz w:val="19"/>
          <w:szCs w:val="19"/>
        </w:rPr>
      </w:pPr>
    </w:p>
    <w:p w:rsidR="00C92FC1" w:rsidRPr="009556AD" w:rsidRDefault="00C92FC1" w:rsidP="00C92FC1">
      <w:pPr>
        <w:jc w:val="both"/>
        <w:rPr>
          <w:rFonts w:ascii="Arial" w:hAnsi="Arial" w:cs="Arial"/>
          <w:sz w:val="19"/>
          <w:szCs w:val="19"/>
        </w:rPr>
      </w:pPr>
      <w:r w:rsidRPr="009556AD">
        <w:rPr>
          <w:rFonts w:ascii="Arial" w:hAnsi="Arial" w:cs="Arial"/>
          <w:b/>
          <w:sz w:val="19"/>
          <w:szCs w:val="19"/>
        </w:rPr>
        <w:t>Artículo 27.</w:t>
      </w:r>
      <w:r w:rsidRPr="009556AD">
        <w:rPr>
          <w:rFonts w:ascii="Arial" w:hAnsi="Arial" w:cs="Arial"/>
          <w:sz w:val="19"/>
          <w:szCs w:val="19"/>
        </w:rPr>
        <w:t xml:space="preserve"> Para efectos de revisión sobre la rendición de la cuenta comprobada, los Ayuntamientos que hayan convenido con la Secretaría, la administración de contribuciones estatales, así como las autoridades fiscales, estarán obligadas a mantener bajo resguardo y custodia la documentación justificativa y comprobatoria de los ingresos estatales recaudados, hasta en tanto no se extingan las facultades de comprobación de las autoridades fiscales u órganos de fiscalización correspondientes.</w:t>
      </w:r>
    </w:p>
    <w:p w:rsidR="00C92FC1" w:rsidRDefault="00C92FC1" w:rsidP="00C92FC1">
      <w:pPr>
        <w:jc w:val="both"/>
        <w:rPr>
          <w:rFonts w:ascii="Arial" w:hAnsi="Arial" w:cs="Arial"/>
          <w:sz w:val="19"/>
          <w:szCs w:val="19"/>
          <w:lang w:val="es-MX"/>
        </w:rPr>
      </w:pPr>
    </w:p>
    <w:p w:rsidR="00C92FC1" w:rsidRPr="000B3496" w:rsidRDefault="00C92FC1" w:rsidP="00C92FC1">
      <w:pPr>
        <w:jc w:val="both"/>
        <w:rPr>
          <w:rFonts w:ascii="Arial" w:hAnsi="Arial" w:cs="Arial"/>
          <w:sz w:val="19"/>
          <w:szCs w:val="19"/>
          <w:lang w:val="es-MX"/>
        </w:rPr>
      </w:pPr>
    </w:p>
    <w:p w:rsidR="00C92FC1" w:rsidRPr="000B3496" w:rsidRDefault="00C92FC1" w:rsidP="00C92FC1">
      <w:pPr>
        <w:pStyle w:val="Listavistosa-nfasis11"/>
        <w:spacing w:after="0" w:line="240" w:lineRule="auto"/>
        <w:ind w:left="0"/>
        <w:contextualSpacing/>
        <w:jc w:val="center"/>
        <w:rPr>
          <w:rFonts w:ascii="Arial" w:hAnsi="Arial" w:cs="Arial"/>
          <w:b/>
          <w:sz w:val="18"/>
          <w:szCs w:val="18"/>
          <w:lang w:val="en-US"/>
        </w:rPr>
      </w:pPr>
      <w:r>
        <w:rPr>
          <w:rFonts w:ascii="Arial" w:hAnsi="Arial" w:cs="Arial"/>
          <w:b/>
          <w:sz w:val="18"/>
          <w:szCs w:val="18"/>
          <w:lang w:val="en-US"/>
        </w:rPr>
        <w:t>T R A N S I T O R I O</w:t>
      </w:r>
      <w:r w:rsidRPr="000B3496">
        <w:rPr>
          <w:rFonts w:ascii="Arial" w:hAnsi="Arial" w:cs="Arial"/>
          <w:b/>
          <w:sz w:val="18"/>
          <w:szCs w:val="18"/>
          <w:lang w:val="en-US"/>
        </w:rPr>
        <w:t>:</w:t>
      </w:r>
    </w:p>
    <w:p w:rsidR="00C92FC1" w:rsidRPr="000B3496" w:rsidRDefault="00C92FC1" w:rsidP="00C92FC1">
      <w:pPr>
        <w:ind w:left="567" w:right="623"/>
        <w:contextualSpacing/>
        <w:jc w:val="center"/>
        <w:rPr>
          <w:rFonts w:ascii="Arial" w:hAnsi="Arial" w:cs="Arial"/>
          <w:b/>
          <w:sz w:val="18"/>
          <w:szCs w:val="18"/>
          <w:lang w:val="es-MX"/>
        </w:rPr>
      </w:pPr>
      <w:r w:rsidRPr="006B6E6E">
        <w:rPr>
          <w:rFonts w:ascii="Arial" w:hAnsi="Arial" w:cs="Arial"/>
          <w:b/>
          <w:sz w:val="18"/>
          <w:szCs w:val="18"/>
          <w:lang w:val="es-MX"/>
        </w:rPr>
        <w:t>DECRETO NÚM. 1388 PPOE EXTRA DE FECHA 31 DE DICIEMBRE DE 2015</w:t>
      </w:r>
    </w:p>
    <w:p w:rsidR="00C92FC1" w:rsidRPr="000B3496" w:rsidRDefault="00C92FC1" w:rsidP="00C92FC1">
      <w:pPr>
        <w:ind w:left="567" w:right="623"/>
        <w:contextualSpacing/>
        <w:jc w:val="center"/>
        <w:rPr>
          <w:rFonts w:ascii="Arial" w:hAnsi="Arial" w:cs="Arial"/>
          <w:b/>
          <w:sz w:val="18"/>
          <w:szCs w:val="18"/>
          <w:lang w:val="es-MX"/>
        </w:rPr>
      </w:pPr>
    </w:p>
    <w:p w:rsidR="00C92FC1" w:rsidRPr="000B3496" w:rsidRDefault="00C92FC1" w:rsidP="00C92FC1">
      <w:pPr>
        <w:pStyle w:val="Default"/>
        <w:jc w:val="both"/>
        <w:rPr>
          <w:rFonts w:cs="Arial"/>
          <w:color w:val="auto"/>
          <w:sz w:val="18"/>
          <w:szCs w:val="18"/>
          <w:lang w:val="es-MX"/>
        </w:rPr>
      </w:pPr>
      <w:r w:rsidRPr="000B3496">
        <w:rPr>
          <w:rFonts w:cs="Arial"/>
          <w:b/>
          <w:bCs/>
          <w:color w:val="auto"/>
          <w:sz w:val="18"/>
          <w:szCs w:val="18"/>
          <w:lang w:val="es-MX"/>
        </w:rPr>
        <w:t xml:space="preserve">UNICO: </w:t>
      </w:r>
      <w:r w:rsidRPr="000B3496">
        <w:rPr>
          <w:rFonts w:cs="Arial"/>
          <w:color w:val="auto"/>
          <w:sz w:val="18"/>
          <w:szCs w:val="18"/>
          <w:lang w:val="es-MX"/>
        </w:rPr>
        <w:t xml:space="preserve">El presente Decreto entrará en vigor </w:t>
      </w:r>
      <w:r>
        <w:rPr>
          <w:rFonts w:cs="Arial"/>
          <w:color w:val="auto"/>
          <w:sz w:val="18"/>
          <w:szCs w:val="18"/>
          <w:lang w:val="es-MX"/>
        </w:rPr>
        <w:t>a partir d</w:t>
      </w:r>
      <w:r w:rsidRPr="000B3496">
        <w:rPr>
          <w:rFonts w:cs="Arial"/>
          <w:color w:val="auto"/>
          <w:sz w:val="18"/>
          <w:szCs w:val="18"/>
          <w:lang w:val="es-MX"/>
        </w:rPr>
        <w:t>el uno de e</w:t>
      </w:r>
      <w:r>
        <w:rPr>
          <w:rFonts w:cs="Arial"/>
          <w:color w:val="auto"/>
          <w:sz w:val="18"/>
          <w:szCs w:val="18"/>
          <w:lang w:val="es-MX"/>
        </w:rPr>
        <w:t>nero de</w:t>
      </w:r>
      <w:r w:rsidRPr="000B3496">
        <w:rPr>
          <w:rFonts w:cs="Arial"/>
          <w:color w:val="auto"/>
          <w:sz w:val="18"/>
          <w:szCs w:val="18"/>
          <w:lang w:val="es-MX"/>
        </w:rPr>
        <w:t xml:space="preserve"> dos mil dieciséis, previa publicación en el </w:t>
      </w:r>
      <w:r>
        <w:rPr>
          <w:rFonts w:cs="Arial"/>
          <w:color w:val="auto"/>
          <w:sz w:val="18"/>
          <w:szCs w:val="18"/>
          <w:lang w:val="es-MX"/>
        </w:rPr>
        <w:t>Órgano de difusión oficial del Estado</w:t>
      </w:r>
      <w:r w:rsidRPr="000B3496">
        <w:rPr>
          <w:rFonts w:cs="Arial"/>
          <w:color w:val="auto"/>
          <w:sz w:val="18"/>
          <w:szCs w:val="18"/>
          <w:lang w:val="es-MX"/>
        </w:rPr>
        <w:t>.</w:t>
      </w:r>
    </w:p>
    <w:p w:rsidR="00C92FC1" w:rsidRPr="001765E7" w:rsidRDefault="00C92FC1" w:rsidP="00C92FC1">
      <w:pPr>
        <w:pStyle w:val="Default"/>
        <w:jc w:val="both"/>
        <w:rPr>
          <w:rFonts w:cs="Arial"/>
          <w:color w:val="auto"/>
          <w:sz w:val="18"/>
          <w:szCs w:val="18"/>
          <w:lang w:val="es-MX"/>
        </w:rPr>
      </w:pPr>
      <w:r w:rsidRPr="001765E7">
        <w:rPr>
          <w:rFonts w:cs="Arial"/>
          <w:color w:val="auto"/>
          <w:sz w:val="18"/>
          <w:szCs w:val="18"/>
          <w:lang w:val="es-MX"/>
        </w:rPr>
        <w:t>Lo tendrá entendido el Gobernador del Estado y hará que se publique y se cumpla.</w:t>
      </w:r>
    </w:p>
    <w:p w:rsidR="00C92FC1" w:rsidRPr="001765E7" w:rsidRDefault="00C92FC1" w:rsidP="00C92FC1">
      <w:pPr>
        <w:contextualSpacing/>
        <w:jc w:val="both"/>
        <w:rPr>
          <w:rFonts w:ascii="Arial" w:hAnsi="Arial" w:cs="Arial"/>
          <w:sz w:val="18"/>
          <w:szCs w:val="18"/>
          <w:lang w:val="es-MX"/>
        </w:rPr>
      </w:pPr>
    </w:p>
    <w:p w:rsidR="00C92FC1" w:rsidRPr="001765E7" w:rsidRDefault="00C92FC1" w:rsidP="00C92FC1">
      <w:pPr>
        <w:pStyle w:val="Textoindependiente3"/>
        <w:contextualSpacing/>
        <w:rPr>
          <w:rFonts w:ascii="Arial" w:eastAsia="Arial" w:hAnsi="Arial" w:cs="Arial"/>
          <w:sz w:val="18"/>
          <w:szCs w:val="18"/>
          <w:lang w:val="es-MX" w:eastAsia="ar-SA"/>
        </w:rPr>
      </w:pPr>
      <w:r w:rsidRPr="001765E7">
        <w:rPr>
          <w:rFonts w:ascii="Arial" w:eastAsia="Arial" w:hAnsi="Arial" w:cs="Arial"/>
          <w:sz w:val="18"/>
          <w:szCs w:val="18"/>
          <w:lang w:val="es-MX" w:eastAsia="ar-SA"/>
        </w:rPr>
        <w:t>DADO EN EL SALÓN DE SESIONES DEL H. CONGRESO DEL ESTADO.- San Raymundo Jalpan, Centro, Oaxaca a 31 de diciembre de 2015. DIP. ADOLFO TOLEDO INFANZÓN, PRESIDENTE.- DIP. ALEJANDRO MARTÍNEZ RAMÍREZ, SECRETARIO.- DIP. ROSALIA PALMA LÓPEZ, SECRETARIA.- DIP. VILMA MARTÍNEZ CORTÉS, SECRETARIA.-  DIP. CARLOS ALBERTO VERA VIDAL, SECRETARIO.- Rúbricas.</w:t>
      </w:r>
    </w:p>
    <w:p w:rsidR="00C92FC1" w:rsidRPr="001765E7" w:rsidRDefault="00C92FC1" w:rsidP="00C92FC1">
      <w:pPr>
        <w:pStyle w:val="Textoindependiente3"/>
        <w:contextualSpacing/>
        <w:rPr>
          <w:rFonts w:ascii="Arial" w:eastAsia="Arial" w:hAnsi="Arial" w:cs="Arial"/>
          <w:sz w:val="18"/>
          <w:szCs w:val="18"/>
          <w:lang w:val="es-MX" w:eastAsia="ar-SA"/>
        </w:rPr>
      </w:pPr>
    </w:p>
    <w:p w:rsidR="00C92FC1" w:rsidRPr="000A6F71" w:rsidRDefault="00C92FC1" w:rsidP="00C92FC1">
      <w:pPr>
        <w:suppressAutoHyphens/>
        <w:jc w:val="both"/>
        <w:rPr>
          <w:rFonts w:ascii="Arial" w:eastAsia="Arial" w:hAnsi="Arial" w:cs="Arial"/>
          <w:sz w:val="18"/>
          <w:szCs w:val="18"/>
          <w:lang w:val="es-MX" w:eastAsia="ar-SA"/>
        </w:rPr>
      </w:pPr>
      <w:r w:rsidRPr="001765E7">
        <w:rPr>
          <w:rFonts w:ascii="Arial" w:eastAsia="Arial" w:hAnsi="Arial" w:cs="Arial"/>
          <w:sz w:val="18"/>
          <w:szCs w:val="18"/>
          <w:lang w:val="es-MX" w:eastAsia="ar-SA"/>
        </w:rPr>
        <w:t>Por lo tanto mando que se imprima, publique circule y se le dé el debido cumplimiento</w:t>
      </w:r>
      <w:r w:rsidRPr="000A6F71">
        <w:rPr>
          <w:rFonts w:ascii="Arial" w:eastAsia="Arial" w:hAnsi="Arial" w:cs="Arial"/>
          <w:sz w:val="18"/>
          <w:szCs w:val="18"/>
          <w:lang w:val="es-MX" w:eastAsia="ar-SA"/>
        </w:rPr>
        <w:t>. Palacio de Gobierno, Centro, Oax., a 31 de diciembre del 2015.- EL GOBERNADOR CONSTITUCIONAL DEL ESTADO. LIC. GABINO CUÉ MONTEAGUDO.- EL SECRETARIO GENERAL DE GOBIERNO. ING. CARLOS SANTIAGO CARRASCO.- Rúbricas.</w:t>
      </w:r>
    </w:p>
    <w:p w:rsidR="00C92FC1" w:rsidRPr="000A6F71" w:rsidRDefault="00C92FC1" w:rsidP="00C92FC1">
      <w:pPr>
        <w:suppressAutoHyphens/>
        <w:jc w:val="both"/>
        <w:rPr>
          <w:rFonts w:ascii="Arial" w:eastAsia="Arial" w:hAnsi="Arial" w:cs="Arial"/>
          <w:sz w:val="18"/>
          <w:szCs w:val="18"/>
          <w:lang w:val="es-MX" w:eastAsia="ar-SA"/>
        </w:rPr>
      </w:pPr>
    </w:p>
    <w:p w:rsidR="00C92FC1" w:rsidRPr="000B3496" w:rsidRDefault="00C92FC1" w:rsidP="00C92FC1">
      <w:pPr>
        <w:suppressAutoHyphens/>
        <w:jc w:val="both"/>
        <w:rPr>
          <w:rFonts w:ascii="Arial" w:eastAsia="Arial" w:hAnsi="Arial" w:cs="Arial"/>
          <w:sz w:val="18"/>
          <w:szCs w:val="18"/>
          <w:lang w:val="es-MX" w:eastAsia="ar-SA"/>
        </w:rPr>
      </w:pPr>
      <w:r w:rsidRPr="00786845">
        <w:rPr>
          <w:rFonts w:ascii="Arial" w:eastAsia="Arial" w:hAnsi="Arial" w:cs="Arial"/>
          <w:sz w:val="18"/>
          <w:szCs w:val="18"/>
          <w:lang w:val="es-MX" w:eastAsia="ar-SA"/>
        </w:rPr>
        <w:t>Y lo comunico a usted, para su conocimiento y fines consiguientes.- SUFRAGIO EFECTIVO. NO REELECCIÓN.- “EL RESPETO AL DERECHO AJENO ES LA PAZ”.- Tlalixtac de Cabrera, Centro, Oax., a 31 de diciembre del 2015.- EL SECRETARIO GENERAL DE GOBIERNO. ING. CARLOS SANTIAGO CARRASCO.- Rúbrica.</w:t>
      </w:r>
    </w:p>
    <w:p w:rsidR="00C92FC1" w:rsidRPr="000B3496" w:rsidRDefault="00C92FC1" w:rsidP="00C92FC1">
      <w:pPr>
        <w:rPr>
          <w:sz w:val="18"/>
          <w:szCs w:val="18"/>
          <w:lang w:val="es-MX"/>
        </w:rPr>
      </w:pPr>
    </w:p>
    <w:p w:rsidR="00074EF3" w:rsidRPr="00C92FC1" w:rsidRDefault="00074EF3" w:rsidP="00C92FC1"/>
    <w:sectPr w:rsidR="00074EF3" w:rsidRPr="00C92FC1" w:rsidSect="001C4BC0">
      <w:headerReference w:type="default" r:id="rId11"/>
      <w:footerReference w:type="even" r:id="rId12"/>
      <w:footerReference w:type="default" r:id="rId13"/>
      <w:headerReference w:type="first" r:id="rId14"/>
      <w:pgSz w:w="9185" w:h="12984" w:code="28"/>
      <w:pgMar w:top="1073" w:right="1247" w:bottom="1276" w:left="1304" w:header="567" w:footer="661"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B1" w:rsidRDefault="00A024B1">
      <w:r>
        <w:separator/>
      </w:r>
    </w:p>
  </w:endnote>
  <w:endnote w:type="continuationSeparator" w:id="0">
    <w:p w:rsidR="00A024B1" w:rsidRDefault="00A0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88" w:rsidRDefault="00C47A88" w:rsidP="00B51C17">
    <w:pPr>
      <w:pStyle w:val="Piedepgina"/>
    </w:pPr>
  </w:p>
  <w:p w:rsidR="00C47A88" w:rsidRPr="00B51C17" w:rsidRDefault="00CE533F" w:rsidP="00B51C17">
    <w:pPr>
      <w:pStyle w:val="Piedepgina"/>
      <w:framePr w:wrap="around" w:vAnchor="text" w:hAnchor="margin" w:xAlign="center" w:y="1"/>
      <w:rPr>
        <w:rStyle w:val="Nmerodepgina"/>
        <w:rFonts w:ascii="Arial" w:hAnsi="Arial" w:cs="Arial"/>
        <w:sz w:val="16"/>
        <w:szCs w:val="16"/>
      </w:rPr>
    </w:pPr>
    <w:r w:rsidRPr="00B51C17">
      <w:rPr>
        <w:rStyle w:val="Nmerodepgina"/>
        <w:rFonts w:ascii="Arial" w:hAnsi="Arial" w:cs="Arial"/>
        <w:sz w:val="16"/>
        <w:szCs w:val="16"/>
      </w:rPr>
      <w:fldChar w:fldCharType="begin"/>
    </w:r>
    <w:r w:rsidR="00C47A88" w:rsidRPr="00B51C17">
      <w:rPr>
        <w:rStyle w:val="Nmerodepgina"/>
        <w:rFonts w:ascii="Arial" w:hAnsi="Arial" w:cs="Arial"/>
        <w:sz w:val="16"/>
        <w:szCs w:val="16"/>
      </w:rPr>
      <w:instrText xml:space="preserve">PAGE  </w:instrText>
    </w:r>
    <w:r w:rsidRPr="00B51C17">
      <w:rPr>
        <w:rStyle w:val="Nmerodepgina"/>
        <w:rFonts w:ascii="Arial" w:hAnsi="Arial" w:cs="Arial"/>
        <w:sz w:val="16"/>
        <w:szCs w:val="16"/>
      </w:rPr>
      <w:fldChar w:fldCharType="separate"/>
    </w:r>
    <w:r w:rsidR="0055110D">
      <w:rPr>
        <w:rStyle w:val="Nmerodepgina"/>
        <w:rFonts w:ascii="Arial" w:hAnsi="Arial" w:cs="Arial"/>
        <w:noProof/>
        <w:sz w:val="16"/>
        <w:szCs w:val="16"/>
      </w:rPr>
      <w:t>2</w:t>
    </w:r>
    <w:r w:rsidRPr="00B51C17">
      <w:rPr>
        <w:rStyle w:val="Nmerodepgina"/>
        <w:rFonts w:ascii="Arial" w:hAnsi="Arial" w:cs="Arial"/>
        <w:sz w:val="16"/>
        <w:szCs w:val="16"/>
      </w:rPr>
      <w:fldChar w:fldCharType="end"/>
    </w:r>
  </w:p>
  <w:p w:rsidR="00C47A88" w:rsidRDefault="00C47A88" w:rsidP="00B51C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88" w:rsidRDefault="00C47A88" w:rsidP="004449F2">
    <w:pPr>
      <w:pStyle w:val="Encabezado"/>
      <w:tabs>
        <w:tab w:val="clear" w:pos="4419"/>
        <w:tab w:val="center" w:pos="6237"/>
      </w:tabs>
      <w:rPr>
        <w:rFonts w:ascii="Arial Narrow" w:hAnsi="Arial Narrow"/>
        <w:sz w:val="16"/>
        <w:szCs w:val="16"/>
      </w:rPr>
    </w:pPr>
  </w:p>
  <w:p w:rsidR="00C47A88" w:rsidRPr="00C72944" w:rsidRDefault="00C47A88" w:rsidP="004449F2">
    <w:pPr>
      <w:pStyle w:val="Encabezado"/>
      <w:tabs>
        <w:tab w:val="clear" w:pos="4419"/>
        <w:tab w:val="center" w:pos="6237"/>
      </w:tabs>
      <w:rPr>
        <w:rFonts w:ascii="Arial Narrow" w:hAnsi="Arial Narrow"/>
        <w:sz w:val="16"/>
        <w:szCs w:val="16"/>
      </w:rPr>
    </w:pPr>
  </w:p>
  <w:p w:rsidR="00C47A88" w:rsidRDefault="00C47A88" w:rsidP="004449F2">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00CE533F"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00CE533F" w:rsidRPr="007A023B">
      <w:rPr>
        <w:rFonts w:ascii="Arial Narrow" w:hAnsi="Arial Narrow"/>
        <w:sz w:val="16"/>
        <w:szCs w:val="16"/>
      </w:rPr>
      <w:fldChar w:fldCharType="separate"/>
    </w:r>
    <w:r w:rsidR="0075216E">
      <w:rPr>
        <w:rFonts w:ascii="Arial Narrow" w:hAnsi="Arial Narrow"/>
        <w:noProof/>
        <w:sz w:val="16"/>
        <w:szCs w:val="16"/>
      </w:rPr>
      <w:t>1</w:t>
    </w:r>
    <w:r w:rsidR="00CE533F" w:rsidRPr="007A023B">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B1" w:rsidRDefault="00A024B1">
      <w:r>
        <w:separator/>
      </w:r>
    </w:p>
  </w:footnote>
  <w:footnote w:type="continuationSeparator" w:id="0">
    <w:p w:rsidR="00A024B1" w:rsidRDefault="00A02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79"/>
      <w:gridCol w:w="2812"/>
      <w:gridCol w:w="2983"/>
    </w:tblGrid>
    <w:tr w:rsidR="001C4BC0" w:rsidRPr="00AF5EA8" w:rsidTr="00A84A9D">
      <w:trPr>
        <w:cantSplit/>
        <w:trHeight w:val="333"/>
      </w:trPr>
      <w:tc>
        <w:tcPr>
          <w:tcW w:w="1390" w:type="dxa"/>
          <w:vMerge w:val="restart"/>
          <w:vAlign w:val="center"/>
        </w:tcPr>
        <w:p w:rsidR="001C4BC0" w:rsidRPr="00AF5EA8" w:rsidRDefault="00A024B1" w:rsidP="00A84A9D">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Descripción: Descripción: EscudoNacional" style="position:absolute;margin-left:-5.55pt;margin-top:-18.3pt;width:58.5pt;height:58.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1C4BC0" w:rsidRPr="001C4BC0" w:rsidRDefault="001C4BC0" w:rsidP="001C4BC0">
          <w:pPr>
            <w:pStyle w:val="Sinespaciado"/>
            <w:jc w:val="right"/>
            <w:rPr>
              <w:rFonts w:ascii="Arial" w:hAnsi="Arial" w:cs="Arial"/>
              <w:b/>
              <w:sz w:val="16"/>
              <w:szCs w:val="16"/>
              <w:lang w:val="es-MX"/>
            </w:rPr>
          </w:pPr>
          <w:r>
            <w:rPr>
              <w:rFonts w:ascii="Arial" w:hAnsi="Arial" w:cs="Arial"/>
              <w:b/>
              <w:sz w:val="16"/>
              <w:szCs w:val="16"/>
              <w:lang w:val="es-MX"/>
            </w:rPr>
            <w:t>LEY DE INGRESOS DEL ESTADO DE OAXACA PARA EL EJERCICIO FISCAL 2016</w:t>
          </w:r>
        </w:p>
      </w:tc>
    </w:tr>
    <w:tr w:rsidR="001C4BC0" w:rsidRPr="00AF5EA8" w:rsidTr="00A84A9D">
      <w:trPr>
        <w:cantSplit/>
        <w:trHeight w:val="50"/>
      </w:trPr>
      <w:tc>
        <w:tcPr>
          <w:tcW w:w="1390" w:type="dxa"/>
          <w:vMerge/>
        </w:tcPr>
        <w:p w:rsidR="001C4BC0" w:rsidRPr="00AF5EA8" w:rsidRDefault="001C4BC0" w:rsidP="00A84A9D">
          <w:pPr>
            <w:tabs>
              <w:tab w:val="center" w:pos="4252"/>
              <w:tab w:val="right" w:pos="8504"/>
            </w:tabs>
            <w:rPr>
              <w:rFonts w:ascii="CG Omega" w:hAnsi="CG Omega"/>
              <w:sz w:val="16"/>
            </w:rPr>
          </w:pPr>
        </w:p>
      </w:tc>
      <w:tc>
        <w:tcPr>
          <w:tcW w:w="8154" w:type="dxa"/>
          <w:gridSpan w:val="2"/>
          <w:tcBorders>
            <w:top w:val="double" w:sz="4" w:space="0" w:color="auto"/>
          </w:tcBorders>
        </w:tcPr>
        <w:p w:rsidR="001C4BC0" w:rsidRPr="00AF5EA8" w:rsidRDefault="001C4BC0" w:rsidP="00A84A9D">
          <w:pPr>
            <w:tabs>
              <w:tab w:val="center" w:pos="4252"/>
              <w:tab w:val="right" w:pos="8504"/>
            </w:tabs>
            <w:ind w:left="-70"/>
            <w:jc w:val="right"/>
            <w:rPr>
              <w:rFonts w:ascii="Arial Narrow" w:hAnsi="Arial Narrow" w:cs="Arial"/>
              <w:sz w:val="4"/>
            </w:rPr>
          </w:pPr>
        </w:p>
      </w:tc>
    </w:tr>
    <w:tr w:rsidR="001C4BC0" w:rsidRPr="00AF5EA8" w:rsidTr="00A84A9D">
      <w:trPr>
        <w:cantSplit/>
        <w:trHeight w:val="295"/>
      </w:trPr>
      <w:tc>
        <w:tcPr>
          <w:tcW w:w="1390" w:type="dxa"/>
          <w:vMerge/>
        </w:tcPr>
        <w:p w:rsidR="001C4BC0" w:rsidRPr="00AF5EA8" w:rsidRDefault="001C4BC0" w:rsidP="00A84A9D">
          <w:pPr>
            <w:tabs>
              <w:tab w:val="center" w:pos="4252"/>
              <w:tab w:val="right" w:pos="8504"/>
            </w:tabs>
            <w:rPr>
              <w:rFonts w:ascii="CG Omega" w:hAnsi="CG Omega"/>
              <w:sz w:val="16"/>
            </w:rPr>
          </w:pPr>
        </w:p>
      </w:tc>
      <w:tc>
        <w:tcPr>
          <w:tcW w:w="4077" w:type="dxa"/>
        </w:tcPr>
        <w:p w:rsidR="001C4BC0" w:rsidRPr="00AF5EA8" w:rsidRDefault="001C4BC0" w:rsidP="00A84A9D">
          <w:pPr>
            <w:tabs>
              <w:tab w:val="center" w:pos="4252"/>
              <w:tab w:val="right" w:pos="8504"/>
            </w:tabs>
            <w:ind w:left="-70"/>
            <w:rPr>
              <w:rFonts w:ascii="Arial Narrow" w:hAnsi="Arial Narrow" w:cs="Arial"/>
              <w:sz w:val="4"/>
            </w:rPr>
          </w:pPr>
        </w:p>
      </w:tc>
      <w:tc>
        <w:tcPr>
          <w:tcW w:w="4077" w:type="dxa"/>
        </w:tcPr>
        <w:p w:rsidR="001C4BC0" w:rsidRPr="00AF5EA8" w:rsidRDefault="001C4BC0" w:rsidP="00A84A9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Sin </w:t>
          </w:r>
          <w:r w:rsidRPr="00AF5EA8">
            <w:rPr>
              <w:rFonts w:ascii="Arial" w:hAnsi="Arial" w:cs="Arial"/>
              <w:i/>
              <w:iCs/>
              <w:color w:val="181818"/>
              <w:sz w:val="14"/>
            </w:rPr>
            <w:t>Reforma</w:t>
          </w:r>
          <w:r>
            <w:rPr>
              <w:rFonts w:ascii="Arial" w:hAnsi="Arial" w:cs="Arial"/>
              <w:i/>
              <w:iCs/>
              <w:color w:val="181818"/>
              <w:sz w:val="14"/>
            </w:rPr>
            <w:t>s</w:t>
          </w:r>
          <w:r w:rsidRPr="00AF5EA8">
            <w:rPr>
              <w:rFonts w:ascii="Arial" w:hAnsi="Arial" w:cs="Arial"/>
              <w:i/>
              <w:iCs/>
              <w:color w:val="181818"/>
              <w:sz w:val="14"/>
            </w:rPr>
            <w:t xml:space="preserve"> </w:t>
          </w:r>
        </w:p>
      </w:tc>
    </w:tr>
  </w:tbl>
  <w:p w:rsidR="00C47A88" w:rsidRPr="00F6426D" w:rsidRDefault="00F6426D" w:rsidP="001C4BC0">
    <w:pPr>
      <w:pStyle w:val="Encabezado"/>
      <w:tabs>
        <w:tab w:val="clear" w:pos="4419"/>
        <w:tab w:val="left" w:pos="4395"/>
      </w:tabs>
      <w:ind w:right="-29"/>
      <w:jc w:val="right"/>
      <w:rPr>
        <w:rFonts w:ascii="Arial" w:hAnsi="Arial" w:cs="Arial"/>
        <w:i/>
        <w:sz w:val="16"/>
        <w:szCs w:val="16"/>
      </w:rPr>
    </w:pPr>
    <w:r>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48"/>
      <w:gridCol w:w="2829"/>
      <w:gridCol w:w="2997"/>
    </w:tblGrid>
    <w:tr w:rsidR="001C4BC0" w:rsidRPr="00AF5EA8" w:rsidTr="00A84A9D">
      <w:trPr>
        <w:cantSplit/>
        <w:trHeight w:val="333"/>
      </w:trPr>
      <w:tc>
        <w:tcPr>
          <w:tcW w:w="1390" w:type="dxa"/>
          <w:vMerge w:val="restart"/>
          <w:vAlign w:val="center"/>
        </w:tcPr>
        <w:p w:rsidR="001C4BC0" w:rsidRPr="00AF5EA8" w:rsidRDefault="00A024B1" w:rsidP="00A84A9D">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5.55pt;margin-top:-18.3pt;width:58.5pt;height:58.0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1C4BC0" w:rsidRPr="001C4BC0" w:rsidRDefault="001C4BC0" w:rsidP="00A84A9D">
          <w:pPr>
            <w:pStyle w:val="Sinespaciado"/>
            <w:jc w:val="both"/>
            <w:rPr>
              <w:rFonts w:ascii="Arial" w:hAnsi="Arial" w:cs="Arial"/>
              <w:b/>
              <w:sz w:val="16"/>
              <w:szCs w:val="16"/>
              <w:lang w:val="es-MX"/>
            </w:rPr>
          </w:pPr>
          <w:r w:rsidRPr="001C4BC0">
            <w:rPr>
              <w:rFonts w:ascii="Arial" w:hAnsi="Arial" w:cs="Arial"/>
              <w:b/>
              <w:sz w:val="16"/>
              <w:szCs w:val="16"/>
              <w:lang w:val="es-MX"/>
            </w:rPr>
            <w:t>ACUERDO POR EL QUE SE EMITEN LOS LINEAMIENTOS PARA LA IMPLEMENTACIÓN DE LOS DERECHOS POR LOS SERVICIOS DE INSPECCIÓN, VIGILANCIA Y CONTROL, PREVISTO EN LA LEY ESTATAL DE DERECHOS.</w:t>
          </w:r>
        </w:p>
      </w:tc>
    </w:tr>
    <w:tr w:rsidR="001C4BC0" w:rsidRPr="00AF5EA8" w:rsidTr="00A84A9D">
      <w:trPr>
        <w:cantSplit/>
        <w:trHeight w:val="50"/>
      </w:trPr>
      <w:tc>
        <w:tcPr>
          <w:tcW w:w="1390" w:type="dxa"/>
          <w:vMerge/>
        </w:tcPr>
        <w:p w:rsidR="001C4BC0" w:rsidRPr="00AF5EA8" w:rsidRDefault="001C4BC0" w:rsidP="00A84A9D">
          <w:pPr>
            <w:tabs>
              <w:tab w:val="center" w:pos="4252"/>
              <w:tab w:val="right" w:pos="8504"/>
            </w:tabs>
            <w:rPr>
              <w:rFonts w:ascii="CG Omega" w:hAnsi="CG Omega"/>
              <w:sz w:val="16"/>
            </w:rPr>
          </w:pPr>
        </w:p>
      </w:tc>
      <w:tc>
        <w:tcPr>
          <w:tcW w:w="8154" w:type="dxa"/>
          <w:gridSpan w:val="2"/>
          <w:tcBorders>
            <w:top w:val="double" w:sz="4" w:space="0" w:color="auto"/>
          </w:tcBorders>
        </w:tcPr>
        <w:p w:rsidR="001C4BC0" w:rsidRPr="00AF5EA8" w:rsidRDefault="001C4BC0" w:rsidP="00A84A9D">
          <w:pPr>
            <w:tabs>
              <w:tab w:val="center" w:pos="4252"/>
              <w:tab w:val="right" w:pos="8504"/>
            </w:tabs>
            <w:ind w:left="-70"/>
            <w:jc w:val="right"/>
            <w:rPr>
              <w:rFonts w:ascii="Arial Narrow" w:hAnsi="Arial Narrow" w:cs="Arial"/>
              <w:sz w:val="4"/>
            </w:rPr>
          </w:pPr>
        </w:p>
      </w:tc>
    </w:tr>
    <w:tr w:rsidR="001C4BC0" w:rsidRPr="00AF5EA8" w:rsidTr="00A84A9D">
      <w:trPr>
        <w:cantSplit/>
        <w:trHeight w:val="295"/>
      </w:trPr>
      <w:tc>
        <w:tcPr>
          <w:tcW w:w="1390" w:type="dxa"/>
          <w:vMerge/>
        </w:tcPr>
        <w:p w:rsidR="001C4BC0" w:rsidRPr="00AF5EA8" w:rsidRDefault="001C4BC0" w:rsidP="00A84A9D">
          <w:pPr>
            <w:tabs>
              <w:tab w:val="center" w:pos="4252"/>
              <w:tab w:val="right" w:pos="8504"/>
            </w:tabs>
            <w:rPr>
              <w:rFonts w:ascii="CG Omega" w:hAnsi="CG Omega"/>
              <w:sz w:val="16"/>
            </w:rPr>
          </w:pPr>
        </w:p>
      </w:tc>
      <w:tc>
        <w:tcPr>
          <w:tcW w:w="4077" w:type="dxa"/>
        </w:tcPr>
        <w:p w:rsidR="001C4BC0" w:rsidRPr="00AF5EA8" w:rsidRDefault="001C4BC0" w:rsidP="00A84A9D">
          <w:pPr>
            <w:tabs>
              <w:tab w:val="center" w:pos="4252"/>
              <w:tab w:val="right" w:pos="8504"/>
            </w:tabs>
            <w:ind w:left="-70"/>
            <w:rPr>
              <w:rFonts w:ascii="Arial Narrow" w:hAnsi="Arial Narrow" w:cs="Arial"/>
              <w:sz w:val="4"/>
            </w:rPr>
          </w:pPr>
        </w:p>
      </w:tc>
      <w:tc>
        <w:tcPr>
          <w:tcW w:w="4077" w:type="dxa"/>
        </w:tcPr>
        <w:p w:rsidR="001C4BC0" w:rsidRPr="00AF5EA8" w:rsidRDefault="001C4BC0" w:rsidP="00A84A9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Sin </w:t>
          </w:r>
          <w:r w:rsidRPr="00AF5EA8">
            <w:rPr>
              <w:rFonts w:ascii="Arial" w:hAnsi="Arial" w:cs="Arial"/>
              <w:i/>
              <w:iCs/>
              <w:color w:val="181818"/>
              <w:sz w:val="14"/>
            </w:rPr>
            <w:t>Reforma</w:t>
          </w:r>
          <w:r>
            <w:rPr>
              <w:rFonts w:ascii="Arial" w:hAnsi="Arial" w:cs="Arial"/>
              <w:i/>
              <w:iCs/>
              <w:color w:val="181818"/>
              <w:sz w:val="14"/>
            </w:rPr>
            <w:t>s</w:t>
          </w:r>
          <w:r w:rsidRPr="00AF5EA8">
            <w:rPr>
              <w:rFonts w:ascii="Arial" w:hAnsi="Arial" w:cs="Arial"/>
              <w:i/>
              <w:iCs/>
              <w:color w:val="181818"/>
              <w:sz w:val="14"/>
            </w:rPr>
            <w:t xml:space="preserve"> </w:t>
          </w:r>
        </w:p>
      </w:tc>
    </w:tr>
  </w:tbl>
  <w:p w:rsidR="001C4BC0" w:rsidRDefault="001C4BC0" w:rsidP="001C4B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31A"/>
    <w:multiLevelType w:val="hybridMultilevel"/>
    <w:tmpl w:val="5FA0D55E"/>
    <w:lvl w:ilvl="0" w:tplc="F5DEEF2E">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6B78B5"/>
    <w:multiLevelType w:val="hybridMultilevel"/>
    <w:tmpl w:val="C8E4876A"/>
    <w:lvl w:ilvl="0" w:tplc="4F7CC22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F34F09"/>
    <w:multiLevelType w:val="hybridMultilevel"/>
    <w:tmpl w:val="0E6CA9D2"/>
    <w:lvl w:ilvl="0" w:tplc="4956FC7A">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537EF4"/>
    <w:multiLevelType w:val="hybridMultilevel"/>
    <w:tmpl w:val="AC82856C"/>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A92E6B"/>
    <w:multiLevelType w:val="hybridMultilevel"/>
    <w:tmpl w:val="530C762C"/>
    <w:lvl w:ilvl="0" w:tplc="11066970">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61381A"/>
    <w:multiLevelType w:val="hybridMultilevel"/>
    <w:tmpl w:val="024A3DBE"/>
    <w:lvl w:ilvl="0" w:tplc="A4ACDFD2">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6D099F"/>
    <w:multiLevelType w:val="hybridMultilevel"/>
    <w:tmpl w:val="6E8A145C"/>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39104B2F"/>
    <w:multiLevelType w:val="hybridMultilevel"/>
    <w:tmpl w:val="F69441DC"/>
    <w:lvl w:ilvl="0" w:tplc="2A16D6C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C8165C4"/>
    <w:multiLevelType w:val="hybridMultilevel"/>
    <w:tmpl w:val="C2D86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E087968"/>
    <w:multiLevelType w:val="hybridMultilevel"/>
    <w:tmpl w:val="729C33C4"/>
    <w:lvl w:ilvl="0" w:tplc="C90A15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6DE08E6"/>
    <w:multiLevelType w:val="hybridMultilevel"/>
    <w:tmpl w:val="569868A2"/>
    <w:lvl w:ilvl="0" w:tplc="968615E2">
      <w:start w:val="2"/>
      <w:numFmt w:val="upperRoman"/>
      <w:lvlText w:val="%1."/>
      <w:lvlJc w:val="right"/>
      <w:pPr>
        <w:ind w:left="720" w:hanging="360"/>
      </w:pPr>
      <w:rPr>
        <w:rFonts w:ascii="Arial" w:hAnsi="Arial"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B430EE6"/>
    <w:multiLevelType w:val="hybridMultilevel"/>
    <w:tmpl w:val="74D0D4BE"/>
    <w:lvl w:ilvl="0" w:tplc="F5C63AEA">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80761A"/>
    <w:multiLevelType w:val="hybridMultilevel"/>
    <w:tmpl w:val="8F52BE9A"/>
    <w:lvl w:ilvl="0" w:tplc="42ECBD9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1F5B02"/>
    <w:multiLevelType w:val="hybridMultilevel"/>
    <w:tmpl w:val="D388B956"/>
    <w:lvl w:ilvl="0" w:tplc="8C844C6C">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1B7EE0"/>
    <w:multiLevelType w:val="hybridMultilevel"/>
    <w:tmpl w:val="A4B41C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8962FFD"/>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2615E19"/>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BE21AF9"/>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BEE4B6D"/>
    <w:multiLevelType w:val="hybridMultilevel"/>
    <w:tmpl w:val="5FA0D55E"/>
    <w:lvl w:ilvl="0" w:tplc="F5DEEF2E">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8240A4"/>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7D041EB"/>
    <w:multiLevelType w:val="hybridMultilevel"/>
    <w:tmpl w:val="3CC6C4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2"/>
  </w:num>
  <w:num w:numId="4">
    <w:abstractNumId w:val="1"/>
  </w:num>
  <w:num w:numId="5">
    <w:abstractNumId w:val="3"/>
  </w:num>
  <w:num w:numId="6">
    <w:abstractNumId w:val="18"/>
  </w:num>
  <w:num w:numId="7">
    <w:abstractNumId w:val="9"/>
  </w:num>
  <w:num w:numId="8">
    <w:abstractNumId w:val="7"/>
  </w:num>
  <w:num w:numId="9">
    <w:abstractNumId w:val="11"/>
  </w:num>
  <w:num w:numId="10">
    <w:abstractNumId w:val="4"/>
  </w:num>
  <w:num w:numId="11">
    <w:abstractNumId w:val="13"/>
  </w:num>
  <w:num w:numId="12">
    <w:abstractNumId w:val="0"/>
  </w:num>
  <w:num w:numId="13">
    <w:abstractNumId w:val="12"/>
  </w:num>
  <w:num w:numId="14">
    <w:abstractNumId w:val="20"/>
  </w:num>
  <w:num w:numId="15">
    <w:abstractNumId w:val="14"/>
  </w:num>
  <w:num w:numId="16">
    <w:abstractNumId w:val="10"/>
  </w:num>
  <w:num w:numId="17">
    <w:abstractNumId w:val="6"/>
  </w:num>
  <w:num w:numId="18">
    <w:abstractNumId w:val="8"/>
  </w:num>
  <w:num w:numId="19">
    <w:abstractNumId w:val="5"/>
  </w:num>
  <w:num w:numId="20">
    <w:abstractNumId w:val="19"/>
  </w:num>
  <w:num w:numId="21">
    <w:abstractNumId w:val="16"/>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927"/>
    <w:rsid w:val="0000051F"/>
    <w:rsid w:val="000010CB"/>
    <w:rsid w:val="00004867"/>
    <w:rsid w:val="0000670E"/>
    <w:rsid w:val="0001215F"/>
    <w:rsid w:val="000175A3"/>
    <w:rsid w:val="00022379"/>
    <w:rsid w:val="0002515B"/>
    <w:rsid w:val="0002780A"/>
    <w:rsid w:val="0003530B"/>
    <w:rsid w:val="00035B7D"/>
    <w:rsid w:val="00035EC2"/>
    <w:rsid w:val="00046CD3"/>
    <w:rsid w:val="00046D32"/>
    <w:rsid w:val="00055752"/>
    <w:rsid w:val="00061C97"/>
    <w:rsid w:val="0006293A"/>
    <w:rsid w:val="00063876"/>
    <w:rsid w:val="00065BC4"/>
    <w:rsid w:val="00066F22"/>
    <w:rsid w:val="000676AD"/>
    <w:rsid w:val="000708CA"/>
    <w:rsid w:val="00074EF3"/>
    <w:rsid w:val="00075742"/>
    <w:rsid w:val="00076F7E"/>
    <w:rsid w:val="00077A4E"/>
    <w:rsid w:val="0008477F"/>
    <w:rsid w:val="000874F5"/>
    <w:rsid w:val="00091003"/>
    <w:rsid w:val="00094227"/>
    <w:rsid w:val="0009594E"/>
    <w:rsid w:val="0009742F"/>
    <w:rsid w:val="000A05C2"/>
    <w:rsid w:val="000A592C"/>
    <w:rsid w:val="000A69D4"/>
    <w:rsid w:val="000A6D92"/>
    <w:rsid w:val="000A791B"/>
    <w:rsid w:val="000B14D1"/>
    <w:rsid w:val="000B3EF7"/>
    <w:rsid w:val="000B43FF"/>
    <w:rsid w:val="000B7701"/>
    <w:rsid w:val="000C0EB1"/>
    <w:rsid w:val="000C119D"/>
    <w:rsid w:val="000C2F3A"/>
    <w:rsid w:val="000C5419"/>
    <w:rsid w:val="000D1E74"/>
    <w:rsid w:val="000D3EB5"/>
    <w:rsid w:val="000D4BB9"/>
    <w:rsid w:val="000E06B6"/>
    <w:rsid w:val="000E112C"/>
    <w:rsid w:val="000E35F2"/>
    <w:rsid w:val="000E37C2"/>
    <w:rsid w:val="000E4415"/>
    <w:rsid w:val="000E4D38"/>
    <w:rsid w:val="000E5BCF"/>
    <w:rsid w:val="000E6606"/>
    <w:rsid w:val="000E7886"/>
    <w:rsid w:val="000F22C9"/>
    <w:rsid w:val="000F2627"/>
    <w:rsid w:val="000F28BC"/>
    <w:rsid w:val="000F4810"/>
    <w:rsid w:val="000F4D70"/>
    <w:rsid w:val="000F6F9D"/>
    <w:rsid w:val="000F7BCE"/>
    <w:rsid w:val="0010022B"/>
    <w:rsid w:val="00107B52"/>
    <w:rsid w:val="0011003B"/>
    <w:rsid w:val="00110CAA"/>
    <w:rsid w:val="00110DD5"/>
    <w:rsid w:val="00110F18"/>
    <w:rsid w:val="00117122"/>
    <w:rsid w:val="0011782C"/>
    <w:rsid w:val="00120657"/>
    <w:rsid w:val="0012231F"/>
    <w:rsid w:val="00122CF8"/>
    <w:rsid w:val="00125A0B"/>
    <w:rsid w:val="00126340"/>
    <w:rsid w:val="0012792E"/>
    <w:rsid w:val="00127BA5"/>
    <w:rsid w:val="0013069C"/>
    <w:rsid w:val="00131B81"/>
    <w:rsid w:val="00133DD1"/>
    <w:rsid w:val="00134A9D"/>
    <w:rsid w:val="001405E8"/>
    <w:rsid w:val="00141BED"/>
    <w:rsid w:val="001422C7"/>
    <w:rsid w:val="00144FD2"/>
    <w:rsid w:val="00145466"/>
    <w:rsid w:val="00146E17"/>
    <w:rsid w:val="001476AF"/>
    <w:rsid w:val="0015077A"/>
    <w:rsid w:val="00150F9E"/>
    <w:rsid w:val="00152395"/>
    <w:rsid w:val="0015314A"/>
    <w:rsid w:val="001533BC"/>
    <w:rsid w:val="00153504"/>
    <w:rsid w:val="001572A4"/>
    <w:rsid w:val="0015766A"/>
    <w:rsid w:val="00161EF2"/>
    <w:rsid w:val="00163D5B"/>
    <w:rsid w:val="0016466E"/>
    <w:rsid w:val="00164991"/>
    <w:rsid w:val="00164D68"/>
    <w:rsid w:val="00170365"/>
    <w:rsid w:val="00171487"/>
    <w:rsid w:val="0017235A"/>
    <w:rsid w:val="001730AB"/>
    <w:rsid w:val="00180C91"/>
    <w:rsid w:val="00180CC6"/>
    <w:rsid w:val="001830D6"/>
    <w:rsid w:val="00186A8A"/>
    <w:rsid w:val="001876A4"/>
    <w:rsid w:val="00192155"/>
    <w:rsid w:val="00192AB8"/>
    <w:rsid w:val="00192F97"/>
    <w:rsid w:val="001A0596"/>
    <w:rsid w:val="001A07D8"/>
    <w:rsid w:val="001A3AA6"/>
    <w:rsid w:val="001A4B44"/>
    <w:rsid w:val="001A579E"/>
    <w:rsid w:val="001A6616"/>
    <w:rsid w:val="001B079C"/>
    <w:rsid w:val="001B2E43"/>
    <w:rsid w:val="001B55BA"/>
    <w:rsid w:val="001B5DE5"/>
    <w:rsid w:val="001C4BC0"/>
    <w:rsid w:val="001D0DB2"/>
    <w:rsid w:val="001D4BA9"/>
    <w:rsid w:val="001D5A53"/>
    <w:rsid w:val="001E0E5E"/>
    <w:rsid w:val="001E42D3"/>
    <w:rsid w:val="001E6191"/>
    <w:rsid w:val="001E76E9"/>
    <w:rsid w:val="001F08A0"/>
    <w:rsid w:val="001F4202"/>
    <w:rsid w:val="001F5CCD"/>
    <w:rsid w:val="001F67E4"/>
    <w:rsid w:val="001F696F"/>
    <w:rsid w:val="00200AD2"/>
    <w:rsid w:val="00202C54"/>
    <w:rsid w:val="00207D94"/>
    <w:rsid w:val="0021298F"/>
    <w:rsid w:val="00212F60"/>
    <w:rsid w:val="00213F1C"/>
    <w:rsid w:val="002143D5"/>
    <w:rsid w:val="002148A5"/>
    <w:rsid w:val="00216231"/>
    <w:rsid w:val="00217B8B"/>
    <w:rsid w:val="00221CF4"/>
    <w:rsid w:val="00222584"/>
    <w:rsid w:val="002225BD"/>
    <w:rsid w:val="00224BCC"/>
    <w:rsid w:val="002265F2"/>
    <w:rsid w:val="00233BCB"/>
    <w:rsid w:val="00234B95"/>
    <w:rsid w:val="00234F2E"/>
    <w:rsid w:val="0023536E"/>
    <w:rsid w:val="00236210"/>
    <w:rsid w:val="00243BF3"/>
    <w:rsid w:val="0024465E"/>
    <w:rsid w:val="00246F9E"/>
    <w:rsid w:val="002519C5"/>
    <w:rsid w:val="00251DB3"/>
    <w:rsid w:val="002625E4"/>
    <w:rsid w:val="00262995"/>
    <w:rsid w:val="0026521B"/>
    <w:rsid w:val="00265347"/>
    <w:rsid w:val="00265840"/>
    <w:rsid w:val="002666A1"/>
    <w:rsid w:val="002666E4"/>
    <w:rsid w:val="00272C88"/>
    <w:rsid w:val="00273230"/>
    <w:rsid w:val="002751CB"/>
    <w:rsid w:val="002770F0"/>
    <w:rsid w:val="00286DED"/>
    <w:rsid w:val="002870DF"/>
    <w:rsid w:val="00290710"/>
    <w:rsid w:val="00292657"/>
    <w:rsid w:val="00294D59"/>
    <w:rsid w:val="002955F6"/>
    <w:rsid w:val="00296088"/>
    <w:rsid w:val="00297019"/>
    <w:rsid w:val="002A033D"/>
    <w:rsid w:val="002A0458"/>
    <w:rsid w:val="002A16E3"/>
    <w:rsid w:val="002A2B01"/>
    <w:rsid w:val="002A44C9"/>
    <w:rsid w:val="002A5604"/>
    <w:rsid w:val="002A56C9"/>
    <w:rsid w:val="002A6AA0"/>
    <w:rsid w:val="002B0121"/>
    <w:rsid w:val="002B1384"/>
    <w:rsid w:val="002B151F"/>
    <w:rsid w:val="002B1AC6"/>
    <w:rsid w:val="002B1D0B"/>
    <w:rsid w:val="002B2D36"/>
    <w:rsid w:val="002B5239"/>
    <w:rsid w:val="002B73AF"/>
    <w:rsid w:val="002C15B8"/>
    <w:rsid w:val="002C1F9C"/>
    <w:rsid w:val="002C23D2"/>
    <w:rsid w:val="002D0A06"/>
    <w:rsid w:val="002D1380"/>
    <w:rsid w:val="002D151B"/>
    <w:rsid w:val="002D2AD5"/>
    <w:rsid w:val="002D3044"/>
    <w:rsid w:val="002D30A9"/>
    <w:rsid w:val="002D4752"/>
    <w:rsid w:val="002D4A56"/>
    <w:rsid w:val="002E112F"/>
    <w:rsid w:val="002E1821"/>
    <w:rsid w:val="002E1CFA"/>
    <w:rsid w:val="002E1DF9"/>
    <w:rsid w:val="002E250C"/>
    <w:rsid w:val="002E4DD1"/>
    <w:rsid w:val="002E5FE3"/>
    <w:rsid w:val="002E61B5"/>
    <w:rsid w:val="002E74B7"/>
    <w:rsid w:val="002E79B9"/>
    <w:rsid w:val="002F2156"/>
    <w:rsid w:val="002F39BD"/>
    <w:rsid w:val="002F7594"/>
    <w:rsid w:val="00300478"/>
    <w:rsid w:val="0030596D"/>
    <w:rsid w:val="00305D56"/>
    <w:rsid w:val="0030680E"/>
    <w:rsid w:val="00315C35"/>
    <w:rsid w:val="003166DC"/>
    <w:rsid w:val="0031709A"/>
    <w:rsid w:val="00317CF3"/>
    <w:rsid w:val="0032118B"/>
    <w:rsid w:val="00321F30"/>
    <w:rsid w:val="0032221C"/>
    <w:rsid w:val="00322F89"/>
    <w:rsid w:val="00323B4B"/>
    <w:rsid w:val="00323E3F"/>
    <w:rsid w:val="00324C19"/>
    <w:rsid w:val="00330993"/>
    <w:rsid w:val="00331629"/>
    <w:rsid w:val="00331CB6"/>
    <w:rsid w:val="00332049"/>
    <w:rsid w:val="0033374B"/>
    <w:rsid w:val="003347B2"/>
    <w:rsid w:val="0033704B"/>
    <w:rsid w:val="00341146"/>
    <w:rsid w:val="003422E9"/>
    <w:rsid w:val="00342D84"/>
    <w:rsid w:val="00346A1F"/>
    <w:rsid w:val="0034781B"/>
    <w:rsid w:val="003508EA"/>
    <w:rsid w:val="0035244F"/>
    <w:rsid w:val="00353519"/>
    <w:rsid w:val="003562A8"/>
    <w:rsid w:val="003562D7"/>
    <w:rsid w:val="00357633"/>
    <w:rsid w:val="00357897"/>
    <w:rsid w:val="00360D49"/>
    <w:rsid w:val="003612F3"/>
    <w:rsid w:val="00361FBF"/>
    <w:rsid w:val="00363A2E"/>
    <w:rsid w:val="00365134"/>
    <w:rsid w:val="00370DFB"/>
    <w:rsid w:val="00371ADC"/>
    <w:rsid w:val="00374A20"/>
    <w:rsid w:val="0037692D"/>
    <w:rsid w:val="00376BE3"/>
    <w:rsid w:val="003771CC"/>
    <w:rsid w:val="003806EE"/>
    <w:rsid w:val="00380D24"/>
    <w:rsid w:val="00381802"/>
    <w:rsid w:val="00384AF4"/>
    <w:rsid w:val="003859D3"/>
    <w:rsid w:val="00386FB6"/>
    <w:rsid w:val="00391FAC"/>
    <w:rsid w:val="0039276E"/>
    <w:rsid w:val="00394E52"/>
    <w:rsid w:val="00397E08"/>
    <w:rsid w:val="003A018A"/>
    <w:rsid w:val="003A2F68"/>
    <w:rsid w:val="003A3F7B"/>
    <w:rsid w:val="003A4FA6"/>
    <w:rsid w:val="003A6424"/>
    <w:rsid w:val="003A7F3E"/>
    <w:rsid w:val="003B3F9C"/>
    <w:rsid w:val="003B4E8E"/>
    <w:rsid w:val="003B7B4E"/>
    <w:rsid w:val="003B7CA2"/>
    <w:rsid w:val="003C2767"/>
    <w:rsid w:val="003C345D"/>
    <w:rsid w:val="003C66B6"/>
    <w:rsid w:val="003C7082"/>
    <w:rsid w:val="003D1FA7"/>
    <w:rsid w:val="003D2168"/>
    <w:rsid w:val="003E2E89"/>
    <w:rsid w:val="003E5A5A"/>
    <w:rsid w:val="003E5AE9"/>
    <w:rsid w:val="003E5E51"/>
    <w:rsid w:val="003E5FFF"/>
    <w:rsid w:val="003F2152"/>
    <w:rsid w:val="003F5D0B"/>
    <w:rsid w:val="003F68A0"/>
    <w:rsid w:val="003F74F7"/>
    <w:rsid w:val="003F7DDE"/>
    <w:rsid w:val="00400DB1"/>
    <w:rsid w:val="00404CA3"/>
    <w:rsid w:val="0041022B"/>
    <w:rsid w:val="004122F1"/>
    <w:rsid w:val="00413442"/>
    <w:rsid w:val="004152ED"/>
    <w:rsid w:val="00420FBC"/>
    <w:rsid w:val="00427C9A"/>
    <w:rsid w:val="00431492"/>
    <w:rsid w:val="00431D54"/>
    <w:rsid w:val="00432E33"/>
    <w:rsid w:val="004341B2"/>
    <w:rsid w:val="0043503D"/>
    <w:rsid w:val="00435609"/>
    <w:rsid w:val="0044074F"/>
    <w:rsid w:val="00443C29"/>
    <w:rsid w:val="004442FF"/>
    <w:rsid w:val="004449F2"/>
    <w:rsid w:val="00445361"/>
    <w:rsid w:val="00445C9B"/>
    <w:rsid w:val="00446777"/>
    <w:rsid w:val="004470AC"/>
    <w:rsid w:val="00450C3D"/>
    <w:rsid w:val="00451D30"/>
    <w:rsid w:val="00454ECC"/>
    <w:rsid w:val="00457693"/>
    <w:rsid w:val="0046076E"/>
    <w:rsid w:val="00463FBB"/>
    <w:rsid w:val="0046431C"/>
    <w:rsid w:val="00465E6B"/>
    <w:rsid w:val="00466D80"/>
    <w:rsid w:val="00467FBD"/>
    <w:rsid w:val="0047028C"/>
    <w:rsid w:val="00470505"/>
    <w:rsid w:val="00471359"/>
    <w:rsid w:val="00474252"/>
    <w:rsid w:val="00475E5F"/>
    <w:rsid w:val="0047652F"/>
    <w:rsid w:val="004765A3"/>
    <w:rsid w:val="00480E1F"/>
    <w:rsid w:val="00483BFF"/>
    <w:rsid w:val="0048433E"/>
    <w:rsid w:val="00484B52"/>
    <w:rsid w:val="00485D2F"/>
    <w:rsid w:val="0048669F"/>
    <w:rsid w:val="004900F5"/>
    <w:rsid w:val="00490BBC"/>
    <w:rsid w:val="0049140E"/>
    <w:rsid w:val="004934D8"/>
    <w:rsid w:val="00493618"/>
    <w:rsid w:val="004956D8"/>
    <w:rsid w:val="004A101F"/>
    <w:rsid w:val="004A1071"/>
    <w:rsid w:val="004A17A3"/>
    <w:rsid w:val="004A44B8"/>
    <w:rsid w:val="004A4684"/>
    <w:rsid w:val="004A7CAC"/>
    <w:rsid w:val="004B2255"/>
    <w:rsid w:val="004B2B41"/>
    <w:rsid w:val="004B330F"/>
    <w:rsid w:val="004B4FC6"/>
    <w:rsid w:val="004B69BC"/>
    <w:rsid w:val="004B6C02"/>
    <w:rsid w:val="004B7614"/>
    <w:rsid w:val="004C4B4D"/>
    <w:rsid w:val="004C6492"/>
    <w:rsid w:val="004C737A"/>
    <w:rsid w:val="004D0A7C"/>
    <w:rsid w:val="004D20EA"/>
    <w:rsid w:val="004D3420"/>
    <w:rsid w:val="004D39BF"/>
    <w:rsid w:val="004D4D02"/>
    <w:rsid w:val="004D54C7"/>
    <w:rsid w:val="004E02AA"/>
    <w:rsid w:val="004E47D3"/>
    <w:rsid w:val="004E7C4A"/>
    <w:rsid w:val="004E7E90"/>
    <w:rsid w:val="004E7FAB"/>
    <w:rsid w:val="004F0EFD"/>
    <w:rsid w:val="004F2E85"/>
    <w:rsid w:val="004F5CF8"/>
    <w:rsid w:val="005012C2"/>
    <w:rsid w:val="00510659"/>
    <w:rsid w:val="00511932"/>
    <w:rsid w:val="00516450"/>
    <w:rsid w:val="0052040F"/>
    <w:rsid w:val="005210E3"/>
    <w:rsid w:val="005212C4"/>
    <w:rsid w:val="00522B9E"/>
    <w:rsid w:val="005255D3"/>
    <w:rsid w:val="00526459"/>
    <w:rsid w:val="00527F88"/>
    <w:rsid w:val="00531455"/>
    <w:rsid w:val="005328D7"/>
    <w:rsid w:val="0053322D"/>
    <w:rsid w:val="005356E1"/>
    <w:rsid w:val="00536328"/>
    <w:rsid w:val="00542FE5"/>
    <w:rsid w:val="0054371D"/>
    <w:rsid w:val="0055110D"/>
    <w:rsid w:val="0055231B"/>
    <w:rsid w:val="005561A2"/>
    <w:rsid w:val="00557522"/>
    <w:rsid w:val="0055766A"/>
    <w:rsid w:val="0056108D"/>
    <w:rsid w:val="00561D10"/>
    <w:rsid w:val="00563E52"/>
    <w:rsid w:val="005657A1"/>
    <w:rsid w:val="00566462"/>
    <w:rsid w:val="005674E1"/>
    <w:rsid w:val="00567DFB"/>
    <w:rsid w:val="005706E5"/>
    <w:rsid w:val="00571A1D"/>
    <w:rsid w:val="0057394B"/>
    <w:rsid w:val="005739C9"/>
    <w:rsid w:val="0057580D"/>
    <w:rsid w:val="00576C6B"/>
    <w:rsid w:val="00576F68"/>
    <w:rsid w:val="005773B2"/>
    <w:rsid w:val="00577401"/>
    <w:rsid w:val="0058138C"/>
    <w:rsid w:val="00582FFB"/>
    <w:rsid w:val="0058419A"/>
    <w:rsid w:val="00585C03"/>
    <w:rsid w:val="00595E6C"/>
    <w:rsid w:val="005A25D9"/>
    <w:rsid w:val="005A49EE"/>
    <w:rsid w:val="005A6E55"/>
    <w:rsid w:val="005B0D4F"/>
    <w:rsid w:val="005B0EA8"/>
    <w:rsid w:val="005B4D54"/>
    <w:rsid w:val="005B6D06"/>
    <w:rsid w:val="005B7EA5"/>
    <w:rsid w:val="005C159D"/>
    <w:rsid w:val="005D1BC5"/>
    <w:rsid w:val="005D240D"/>
    <w:rsid w:val="005D267D"/>
    <w:rsid w:val="005D6EEA"/>
    <w:rsid w:val="005D7A48"/>
    <w:rsid w:val="005E01A7"/>
    <w:rsid w:val="005E18A9"/>
    <w:rsid w:val="005E225D"/>
    <w:rsid w:val="005E30B8"/>
    <w:rsid w:val="005E3A99"/>
    <w:rsid w:val="005F23A2"/>
    <w:rsid w:val="005F4EE5"/>
    <w:rsid w:val="005F509D"/>
    <w:rsid w:val="00600D0A"/>
    <w:rsid w:val="006024C4"/>
    <w:rsid w:val="00602D1B"/>
    <w:rsid w:val="00603ABC"/>
    <w:rsid w:val="006070CB"/>
    <w:rsid w:val="00607434"/>
    <w:rsid w:val="0061147C"/>
    <w:rsid w:val="00611B64"/>
    <w:rsid w:val="00611C36"/>
    <w:rsid w:val="0061525F"/>
    <w:rsid w:val="00615575"/>
    <w:rsid w:val="006173EB"/>
    <w:rsid w:val="00624566"/>
    <w:rsid w:val="00625E07"/>
    <w:rsid w:val="006265DB"/>
    <w:rsid w:val="006270D2"/>
    <w:rsid w:val="00630480"/>
    <w:rsid w:val="0063401D"/>
    <w:rsid w:val="00636259"/>
    <w:rsid w:val="006376FC"/>
    <w:rsid w:val="0064164D"/>
    <w:rsid w:val="00643CC8"/>
    <w:rsid w:val="00646BAF"/>
    <w:rsid w:val="00651108"/>
    <w:rsid w:val="00652C3F"/>
    <w:rsid w:val="0065424A"/>
    <w:rsid w:val="0065711C"/>
    <w:rsid w:val="00657473"/>
    <w:rsid w:val="006575ED"/>
    <w:rsid w:val="00657897"/>
    <w:rsid w:val="00657AA3"/>
    <w:rsid w:val="0066076A"/>
    <w:rsid w:val="00660901"/>
    <w:rsid w:val="0066192B"/>
    <w:rsid w:val="00663557"/>
    <w:rsid w:val="00664A9E"/>
    <w:rsid w:val="00664DE8"/>
    <w:rsid w:val="00666142"/>
    <w:rsid w:val="006668E1"/>
    <w:rsid w:val="006709E1"/>
    <w:rsid w:val="00671444"/>
    <w:rsid w:val="00671B9C"/>
    <w:rsid w:val="00672BDA"/>
    <w:rsid w:val="006752D9"/>
    <w:rsid w:val="00675538"/>
    <w:rsid w:val="006810F5"/>
    <w:rsid w:val="00681980"/>
    <w:rsid w:val="00682579"/>
    <w:rsid w:val="00682666"/>
    <w:rsid w:val="0068443E"/>
    <w:rsid w:val="00685D6E"/>
    <w:rsid w:val="00690CA8"/>
    <w:rsid w:val="0069440B"/>
    <w:rsid w:val="00696861"/>
    <w:rsid w:val="00696E33"/>
    <w:rsid w:val="006A2D1A"/>
    <w:rsid w:val="006A3552"/>
    <w:rsid w:val="006A45BA"/>
    <w:rsid w:val="006B1BE9"/>
    <w:rsid w:val="006B2052"/>
    <w:rsid w:val="006B38A1"/>
    <w:rsid w:val="006B4514"/>
    <w:rsid w:val="006B4754"/>
    <w:rsid w:val="006B506A"/>
    <w:rsid w:val="006B51A0"/>
    <w:rsid w:val="006C023D"/>
    <w:rsid w:val="006C1B71"/>
    <w:rsid w:val="006C3908"/>
    <w:rsid w:val="006C4289"/>
    <w:rsid w:val="006C47E3"/>
    <w:rsid w:val="006C674A"/>
    <w:rsid w:val="006D3BD5"/>
    <w:rsid w:val="006D4405"/>
    <w:rsid w:val="006D46F1"/>
    <w:rsid w:val="006E248E"/>
    <w:rsid w:val="006E2C45"/>
    <w:rsid w:val="006E3156"/>
    <w:rsid w:val="006E3984"/>
    <w:rsid w:val="006E4439"/>
    <w:rsid w:val="006F3E80"/>
    <w:rsid w:val="006F557E"/>
    <w:rsid w:val="006F7B54"/>
    <w:rsid w:val="0070140C"/>
    <w:rsid w:val="00703701"/>
    <w:rsid w:val="00705D36"/>
    <w:rsid w:val="00705F40"/>
    <w:rsid w:val="0070616C"/>
    <w:rsid w:val="00706EF8"/>
    <w:rsid w:val="00713DE4"/>
    <w:rsid w:val="007217E7"/>
    <w:rsid w:val="00727927"/>
    <w:rsid w:val="00727FEA"/>
    <w:rsid w:val="007318C0"/>
    <w:rsid w:val="0073367B"/>
    <w:rsid w:val="00736F3E"/>
    <w:rsid w:val="007411B7"/>
    <w:rsid w:val="0074363F"/>
    <w:rsid w:val="007453C4"/>
    <w:rsid w:val="0074723C"/>
    <w:rsid w:val="0075216E"/>
    <w:rsid w:val="007530F8"/>
    <w:rsid w:val="0075497C"/>
    <w:rsid w:val="00756AEC"/>
    <w:rsid w:val="00756BFB"/>
    <w:rsid w:val="007610F8"/>
    <w:rsid w:val="0076134B"/>
    <w:rsid w:val="0076275E"/>
    <w:rsid w:val="0076645E"/>
    <w:rsid w:val="00767EBA"/>
    <w:rsid w:val="00773A64"/>
    <w:rsid w:val="0077488B"/>
    <w:rsid w:val="00775B18"/>
    <w:rsid w:val="00777534"/>
    <w:rsid w:val="007804DD"/>
    <w:rsid w:val="00780B2A"/>
    <w:rsid w:val="00782CA5"/>
    <w:rsid w:val="007856F0"/>
    <w:rsid w:val="00785971"/>
    <w:rsid w:val="007903F2"/>
    <w:rsid w:val="00790A96"/>
    <w:rsid w:val="00792D05"/>
    <w:rsid w:val="00797725"/>
    <w:rsid w:val="007A1F65"/>
    <w:rsid w:val="007A214A"/>
    <w:rsid w:val="007A2E24"/>
    <w:rsid w:val="007A404F"/>
    <w:rsid w:val="007A45D3"/>
    <w:rsid w:val="007A649A"/>
    <w:rsid w:val="007A6EF1"/>
    <w:rsid w:val="007B014B"/>
    <w:rsid w:val="007C2455"/>
    <w:rsid w:val="007C4D47"/>
    <w:rsid w:val="007D031C"/>
    <w:rsid w:val="007D1343"/>
    <w:rsid w:val="007D272D"/>
    <w:rsid w:val="007D5871"/>
    <w:rsid w:val="007E062C"/>
    <w:rsid w:val="007E0F5E"/>
    <w:rsid w:val="007E2637"/>
    <w:rsid w:val="007E2B63"/>
    <w:rsid w:val="007E44A4"/>
    <w:rsid w:val="007E6177"/>
    <w:rsid w:val="007E772F"/>
    <w:rsid w:val="007E77F4"/>
    <w:rsid w:val="007F427B"/>
    <w:rsid w:val="007F670E"/>
    <w:rsid w:val="007F7DE4"/>
    <w:rsid w:val="0080008B"/>
    <w:rsid w:val="00800DA8"/>
    <w:rsid w:val="008054CA"/>
    <w:rsid w:val="008059E9"/>
    <w:rsid w:val="00806D4C"/>
    <w:rsid w:val="0080754F"/>
    <w:rsid w:val="00807C20"/>
    <w:rsid w:val="008103AD"/>
    <w:rsid w:val="00811EAD"/>
    <w:rsid w:val="00815326"/>
    <w:rsid w:val="008175DF"/>
    <w:rsid w:val="00820D56"/>
    <w:rsid w:val="00822101"/>
    <w:rsid w:val="00824D77"/>
    <w:rsid w:val="0082550B"/>
    <w:rsid w:val="00826E98"/>
    <w:rsid w:val="008279CD"/>
    <w:rsid w:val="0083000E"/>
    <w:rsid w:val="00830905"/>
    <w:rsid w:val="008316CA"/>
    <w:rsid w:val="00832FF5"/>
    <w:rsid w:val="0083318A"/>
    <w:rsid w:val="0083693B"/>
    <w:rsid w:val="00841B27"/>
    <w:rsid w:val="00844E9F"/>
    <w:rsid w:val="008507F2"/>
    <w:rsid w:val="008510AC"/>
    <w:rsid w:val="00854529"/>
    <w:rsid w:val="00854820"/>
    <w:rsid w:val="008563F8"/>
    <w:rsid w:val="008565D4"/>
    <w:rsid w:val="00857EBC"/>
    <w:rsid w:val="008603A5"/>
    <w:rsid w:val="008612A2"/>
    <w:rsid w:val="00861408"/>
    <w:rsid w:val="00863344"/>
    <w:rsid w:val="0086637F"/>
    <w:rsid w:val="00866549"/>
    <w:rsid w:val="00866933"/>
    <w:rsid w:val="0086711C"/>
    <w:rsid w:val="0086789D"/>
    <w:rsid w:val="00872A57"/>
    <w:rsid w:val="008765C6"/>
    <w:rsid w:val="008768DA"/>
    <w:rsid w:val="008769D2"/>
    <w:rsid w:val="00880DDD"/>
    <w:rsid w:val="00882D16"/>
    <w:rsid w:val="00885AF9"/>
    <w:rsid w:val="0089487F"/>
    <w:rsid w:val="008A23CB"/>
    <w:rsid w:val="008A4B69"/>
    <w:rsid w:val="008A618A"/>
    <w:rsid w:val="008B10E7"/>
    <w:rsid w:val="008B56A7"/>
    <w:rsid w:val="008B680D"/>
    <w:rsid w:val="008C00FE"/>
    <w:rsid w:val="008C44E3"/>
    <w:rsid w:val="008C47A3"/>
    <w:rsid w:val="008C4B8F"/>
    <w:rsid w:val="008C64E5"/>
    <w:rsid w:val="008D1181"/>
    <w:rsid w:val="008D1AB8"/>
    <w:rsid w:val="008D2BBF"/>
    <w:rsid w:val="008D7E39"/>
    <w:rsid w:val="008E72AC"/>
    <w:rsid w:val="008E73B7"/>
    <w:rsid w:val="008F0E6F"/>
    <w:rsid w:val="008F17E4"/>
    <w:rsid w:val="008F1E87"/>
    <w:rsid w:val="008F2F42"/>
    <w:rsid w:val="008F3473"/>
    <w:rsid w:val="008F4AB3"/>
    <w:rsid w:val="008F76B2"/>
    <w:rsid w:val="009007B7"/>
    <w:rsid w:val="00902342"/>
    <w:rsid w:val="00902402"/>
    <w:rsid w:val="00903CDC"/>
    <w:rsid w:val="009061BB"/>
    <w:rsid w:val="0090760B"/>
    <w:rsid w:val="00910A62"/>
    <w:rsid w:val="009116A1"/>
    <w:rsid w:val="00913CA2"/>
    <w:rsid w:val="00914D59"/>
    <w:rsid w:val="0092238E"/>
    <w:rsid w:val="00922F53"/>
    <w:rsid w:val="009231CE"/>
    <w:rsid w:val="00925017"/>
    <w:rsid w:val="00931541"/>
    <w:rsid w:val="00933F34"/>
    <w:rsid w:val="0093451D"/>
    <w:rsid w:val="00936E1D"/>
    <w:rsid w:val="009400B1"/>
    <w:rsid w:val="00943B49"/>
    <w:rsid w:val="00946E71"/>
    <w:rsid w:val="0095298B"/>
    <w:rsid w:val="00953FBE"/>
    <w:rsid w:val="00956CE0"/>
    <w:rsid w:val="00956F27"/>
    <w:rsid w:val="00957861"/>
    <w:rsid w:val="00960E39"/>
    <w:rsid w:val="00966095"/>
    <w:rsid w:val="0096658E"/>
    <w:rsid w:val="00966720"/>
    <w:rsid w:val="0097079E"/>
    <w:rsid w:val="00971A7A"/>
    <w:rsid w:val="00973DB2"/>
    <w:rsid w:val="00980FB3"/>
    <w:rsid w:val="00980FD6"/>
    <w:rsid w:val="00984064"/>
    <w:rsid w:val="00987856"/>
    <w:rsid w:val="00990800"/>
    <w:rsid w:val="0099383C"/>
    <w:rsid w:val="00996565"/>
    <w:rsid w:val="00996DC2"/>
    <w:rsid w:val="0099741E"/>
    <w:rsid w:val="00997D61"/>
    <w:rsid w:val="009A001D"/>
    <w:rsid w:val="009A3C5C"/>
    <w:rsid w:val="009A4F7B"/>
    <w:rsid w:val="009B0A4E"/>
    <w:rsid w:val="009B182D"/>
    <w:rsid w:val="009B3613"/>
    <w:rsid w:val="009B443C"/>
    <w:rsid w:val="009B5B16"/>
    <w:rsid w:val="009B635F"/>
    <w:rsid w:val="009C0C77"/>
    <w:rsid w:val="009C4094"/>
    <w:rsid w:val="009C73C5"/>
    <w:rsid w:val="009D1C29"/>
    <w:rsid w:val="009D7AA2"/>
    <w:rsid w:val="009E3A29"/>
    <w:rsid w:val="009E486D"/>
    <w:rsid w:val="009E4C51"/>
    <w:rsid w:val="009F37D8"/>
    <w:rsid w:val="009F3F91"/>
    <w:rsid w:val="009F42D9"/>
    <w:rsid w:val="009F4356"/>
    <w:rsid w:val="009F6FC6"/>
    <w:rsid w:val="00A0054D"/>
    <w:rsid w:val="00A01A6A"/>
    <w:rsid w:val="00A01D23"/>
    <w:rsid w:val="00A02339"/>
    <w:rsid w:val="00A024B1"/>
    <w:rsid w:val="00A065ED"/>
    <w:rsid w:val="00A07FE4"/>
    <w:rsid w:val="00A10BD7"/>
    <w:rsid w:val="00A11B01"/>
    <w:rsid w:val="00A14F38"/>
    <w:rsid w:val="00A15837"/>
    <w:rsid w:val="00A176E2"/>
    <w:rsid w:val="00A21D98"/>
    <w:rsid w:val="00A23583"/>
    <w:rsid w:val="00A24F33"/>
    <w:rsid w:val="00A2547A"/>
    <w:rsid w:val="00A3143E"/>
    <w:rsid w:val="00A33663"/>
    <w:rsid w:val="00A3438B"/>
    <w:rsid w:val="00A400EF"/>
    <w:rsid w:val="00A418D2"/>
    <w:rsid w:val="00A42A01"/>
    <w:rsid w:val="00A443A6"/>
    <w:rsid w:val="00A45EAE"/>
    <w:rsid w:val="00A520D0"/>
    <w:rsid w:val="00A53961"/>
    <w:rsid w:val="00A54D7D"/>
    <w:rsid w:val="00A60595"/>
    <w:rsid w:val="00A60FE3"/>
    <w:rsid w:val="00A623E1"/>
    <w:rsid w:val="00A627AB"/>
    <w:rsid w:val="00A62DF7"/>
    <w:rsid w:val="00A63C2F"/>
    <w:rsid w:val="00A65415"/>
    <w:rsid w:val="00A67514"/>
    <w:rsid w:val="00A679BB"/>
    <w:rsid w:val="00A70413"/>
    <w:rsid w:val="00A709CD"/>
    <w:rsid w:val="00A70E24"/>
    <w:rsid w:val="00A731C3"/>
    <w:rsid w:val="00A75FE3"/>
    <w:rsid w:val="00A77336"/>
    <w:rsid w:val="00A77C6E"/>
    <w:rsid w:val="00A80BC9"/>
    <w:rsid w:val="00A81CE2"/>
    <w:rsid w:val="00A83B91"/>
    <w:rsid w:val="00A87477"/>
    <w:rsid w:val="00A91DCB"/>
    <w:rsid w:val="00A925F9"/>
    <w:rsid w:val="00A92CD1"/>
    <w:rsid w:val="00A93E63"/>
    <w:rsid w:val="00A95E7E"/>
    <w:rsid w:val="00A972D7"/>
    <w:rsid w:val="00AA1186"/>
    <w:rsid w:val="00AA1DC6"/>
    <w:rsid w:val="00AA207A"/>
    <w:rsid w:val="00AA63A4"/>
    <w:rsid w:val="00AB0F8C"/>
    <w:rsid w:val="00AB1CEA"/>
    <w:rsid w:val="00AB32E7"/>
    <w:rsid w:val="00AB4D79"/>
    <w:rsid w:val="00AB70A5"/>
    <w:rsid w:val="00AC4607"/>
    <w:rsid w:val="00AD0B20"/>
    <w:rsid w:val="00AE11ED"/>
    <w:rsid w:val="00AE25BC"/>
    <w:rsid w:val="00AE4B51"/>
    <w:rsid w:val="00AE7001"/>
    <w:rsid w:val="00AE7C39"/>
    <w:rsid w:val="00AF09EB"/>
    <w:rsid w:val="00AF128E"/>
    <w:rsid w:val="00AF14DA"/>
    <w:rsid w:val="00AF17A5"/>
    <w:rsid w:val="00AF210E"/>
    <w:rsid w:val="00AF3258"/>
    <w:rsid w:val="00AF34A1"/>
    <w:rsid w:val="00AF3E9B"/>
    <w:rsid w:val="00AF458A"/>
    <w:rsid w:val="00B00B9D"/>
    <w:rsid w:val="00B01EF4"/>
    <w:rsid w:val="00B03C11"/>
    <w:rsid w:val="00B061B1"/>
    <w:rsid w:val="00B07C1D"/>
    <w:rsid w:val="00B12357"/>
    <w:rsid w:val="00B12521"/>
    <w:rsid w:val="00B1495C"/>
    <w:rsid w:val="00B15E27"/>
    <w:rsid w:val="00B201B8"/>
    <w:rsid w:val="00B214A9"/>
    <w:rsid w:val="00B22277"/>
    <w:rsid w:val="00B250BC"/>
    <w:rsid w:val="00B25286"/>
    <w:rsid w:val="00B25CB1"/>
    <w:rsid w:val="00B271A9"/>
    <w:rsid w:val="00B277BB"/>
    <w:rsid w:val="00B32671"/>
    <w:rsid w:val="00B339D6"/>
    <w:rsid w:val="00B35EF6"/>
    <w:rsid w:val="00B40431"/>
    <w:rsid w:val="00B41D69"/>
    <w:rsid w:val="00B4205F"/>
    <w:rsid w:val="00B43117"/>
    <w:rsid w:val="00B4340B"/>
    <w:rsid w:val="00B47517"/>
    <w:rsid w:val="00B503F8"/>
    <w:rsid w:val="00B51C17"/>
    <w:rsid w:val="00B51E3B"/>
    <w:rsid w:val="00B522CA"/>
    <w:rsid w:val="00B52E0E"/>
    <w:rsid w:val="00B53FDB"/>
    <w:rsid w:val="00B55D82"/>
    <w:rsid w:val="00B56373"/>
    <w:rsid w:val="00B56CFA"/>
    <w:rsid w:val="00B579DF"/>
    <w:rsid w:val="00B63026"/>
    <w:rsid w:val="00B6459A"/>
    <w:rsid w:val="00B704F7"/>
    <w:rsid w:val="00B70847"/>
    <w:rsid w:val="00B71798"/>
    <w:rsid w:val="00B72776"/>
    <w:rsid w:val="00B75582"/>
    <w:rsid w:val="00B821B2"/>
    <w:rsid w:val="00B83074"/>
    <w:rsid w:val="00B83F7C"/>
    <w:rsid w:val="00B86889"/>
    <w:rsid w:val="00B86B55"/>
    <w:rsid w:val="00B87C79"/>
    <w:rsid w:val="00B906AD"/>
    <w:rsid w:val="00B92AAA"/>
    <w:rsid w:val="00B93512"/>
    <w:rsid w:val="00B93523"/>
    <w:rsid w:val="00B936F2"/>
    <w:rsid w:val="00B95A3D"/>
    <w:rsid w:val="00BA3F7C"/>
    <w:rsid w:val="00BA595A"/>
    <w:rsid w:val="00BA70C5"/>
    <w:rsid w:val="00BA726B"/>
    <w:rsid w:val="00BB025E"/>
    <w:rsid w:val="00BB3231"/>
    <w:rsid w:val="00BB55A2"/>
    <w:rsid w:val="00BB6CC0"/>
    <w:rsid w:val="00BB79F0"/>
    <w:rsid w:val="00BB7A61"/>
    <w:rsid w:val="00BC1359"/>
    <w:rsid w:val="00BC29DA"/>
    <w:rsid w:val="00BC3363"/>
    <w:rsid w:val="00BC3600"/>
    <w:rsid w:val="00BD4219"/>
    <w:rsid w:val="00BD542B"/>
    <w:rsid w:val="00BD5DFA"/>
    <w:rsid w:val="00BE16ED"/>
    <w:rsid w:val="00BE30FA"/>
    <w:rsid w:val="00BE3ECA"/>
    <w:rsid w:val="00BE3FAA"/>
    <w:rsid w:val="00BE7591"/>
    <w:rsid w:val="00BF2F07"/>
    <w:rsid w:val="00BF3249"/>
    <w:rsid w:val="00BF328F"/>
    <w:rsid w:val="00BF5E79"/>
    <w:rsid w:val="00BF6209"/>
    <w:rsid w:val="00BF64C9"/>
    <w:rsid w:val="00BF7001"/>
    <w:rsid w:val="00BF722A"/>
    <w:rsid w:val="00BF76B6"/>
    <w:rsid w:val="00C02A6E"/>
    <w:rsid w:val="00C070DB"/>
    <w:rsid w:val="00C10664"/>
    <w:rsid w:val="00C13BCC"/>
    <w:rsid w:val="00C14231"/>
    <w:rsid w:val="00C163F3"/>
    <w:rsid w:val="00C172DB"/>
    <w:rsid w:val="00C211F9"/>
    <w:rsid w:val="00C225F8"/>
    <w:rsid w:val="00C23B5A"/>
    <w:rsid w:val="00C2426A"/>
    <w:rsid w:val="00C25B9D"/>
    <w:rsid w:val="00C27BB5"/>
    <w:rsid w:val="00C3065A"/>
    <w:rsid w:val="00C32C6E"/>
    <w:rsid w:val="00C36243"/>
    <w:rsid w:val="00C412A0"/>
    <w:rsid w:val="00C455F9"/>
    <w:rsid w:val="00C47A88"/>
    <w:rsid w:val="00C51EAB"/>
    <w:rsid w:val="00C52A73"/>
    <w:rsid w:val="00C6165E"/>
    <w:rsid w:val="00C659D0"/>
    <w:rsid w:val="00C669C6"/>
    <w:rsid w:val="00C679B2"/>
    <w:rsid w:val="00C7416E"/>
    <w:rsid w:val="00C75D19"/>
    <w:rsid w:val="00C80FCC"/>
    <w:rsid w:val="00C82099"/>
    <w:rsid w:val="00C83AAE"/>
    <w:rsid w:val="00C85509"/>
    <w:rsid w:val="00C92FC1"/>
    <w:rsid w:val="00C946D0"/>
    <w:rsid w:val="00C95360"/>
    <w:rsid w:val="00CB2F8C"/>
    <w:rsid w:val="00CB351B"/>
    <w:rsid w:val="00CB77C2"/>
    <w:rsid w:val="00CC2ABC"/>
    <w:rsid w:val="00CC354B"/>
    <w:rsid w:val="00CC4ACB"/>
    <w:rsid w:val="00CC5803"/>
    <w:rsid w:val="00CD1CB1"/>
    <w:rsid w:val="00CD2F02"/>
    <w:rsid w:val="00CD31EB"/>
    <w:rsid w:val="00CE0DA9"/>
    <w:rsid w:val="00CE35CB"/>
    <w:rsid w:val="00CE533F"/>
    <w:rsid w:val="00CE7EC5"/>
    <w:rsid w:val="00CF15F7"/>
    <w:rsid w:val="00CF2472"/>
    <w:rsid w:val="00CF280C"/>
    <w:rsid w:val="00CF3559"/>
    <w:rsid w:val="00CF3824"/>
    <w:rsid w:val="00CF386F"/>
    <w:rsid w:val="00CF3D85"/>
    <w:rsid w:val="00CF3FC8"/>
    <w:rsid w:val="00CF5360"/>
    <w:rsid w:val="00CF7969"/>
    <w:rsid w:val="00D008D6"/>
    <w:rsid w:val="00D00B03"/>
    <w:rsid w:val="00D01AC8"/>
    <w:rsid w:val="00D0268B"/>
    <w:rsid w:val="00D03B05"/>
    <w:rsid w:val="00D03BD4"/>
    <w:rsid w:val="00D05029"/>
    <w:rsid w:val="00D069C2"/>
    <w:rsid w:val="00D2233F"/>
    <w:rsid w:val="00D22EA7"/>
    <w:rsid w:val="00D2357C"/>
    <w:rsid w:val="00D2620B"/>
    <w:rsid w:val="00D33C9A"/>
    <w:rsid w:val="00D42093"/>
    <w:rsid w:val="00D43C8F"/>
    <w:rsid w:val="00D43E8F"/>
    <w:rsid w:val="00D47E59"/>
    <w:rsid w:val="00D521A5"/>
    <w:rsid w:val="00D523A8"/>
    <w:rsid w:val="00D52594"/>
    <w:rsid w:val="00D52CA7"/>
    <w:rsid w:val="00D628CF"/>
    <w:rsid w:val="00D6306C"/>
    <w:rsid w:val="00D64FE8"/>
    <w:rsid w:val="00D64FF3"/>
    <w:rsid w:val="00D70BA5"/>
    <w:rsid w:val="00D727E7"/>
    <w:rsid w:val="00D74512"/>
    <w:rsid w:val="00D81F82"/>
    <w:rsid w:val="00D83887"/>
    <w:rsid w:val="00D83CFF"/>
    <w:rsid w:val="00D84C0D"/>
    <w:rsid w:val="00D85F87"/>
    <w:rsid w:val="00D87CB6"/>
    <w:rsid w:val="00D90520"/>
    <w:rsid w:val="00D91B67"/>
    <w:rsid w:val="00D94C27"/>
    <w:rsid w:val="00D960A3"/>
    <w:rsid w:val="00DA0EA2"/>
    <w:rsid w:val="00DA3F04"/>
    <w:rsid w:val="00DA62E1"/>
    <w:rsid w:val="00DA6430"/>
    <w:rsid w:val="00DA6FAB"/>
    <w:rsid w:val="00DB14A7"/>
    <w:rsid w:val="00DB1927"/>
    <w:rsid w:val="00DB2078"/>
    <w:rsid w:val="00DC16DB"/>
    <w:rsid w:val="00DC596F"/>
    <w:rsid w:val="00DC6290"/>
    <w:rsid w:val="00DC7D5A"/>
    <w:rsid w:val="00DD091A"/>
    <w:rsid w:val="00DD0A58"/>
    <w:rsid w:val="00DD3881"/>
    <w:rsid w:val="00DD4687"/>
    <w:rsid w:val="00DD4D4D"/>
    <w:rsid w:val="00DD59AB"/>
    <w:rsid w:val="00DD6451"/>
    <w:rsid w:val="00DE0557"/>
    <w:rsid w:val="00DE2288"/>
    <w:rsid w:val="00DE2F9C"/>
    <w:rsid w:val="00DE3D31"/>
    <w:rsid w:val="00DE5D25"/>
    <w:rsid w:val="00DE79C5"/>
    <w:rsid w:val="00DF0AEA"/>
    <w:rsid w:val="00DF3684"/>
    <w:rsid w:val="00DF39A8"/>
    <w:rsid w:val="00DF4BC4"/>
    <w:rsid w:val="00DF65CF"/>
    <w:rsid w:val="00DF6B9A"/>
    <w:rsid w:val="00E02892"/>
    <w:rsid w:val="00E062F0"/>
    <w:rsid w:val="00E12399"/>
    <w:rsid w:val="00E13436"/>
    <w:rsid w:val="00E16FEE"/>
    <w:rsid w:val="00E171C7"/>
    <w:rsid w:val="00E22085"/>
    <w:rsid w:val="00E226AD"/>
    <w:rsid w:val="00E228D7"/>
    <w:rsid w:val="00E24662"/>
    <w:rsid w:val="00E24FF3"/>
    <w:rsid w:val="00E266E8"/>
    <w:rsid w:val="00E33711"/>
    <w:rsid w:val="00E352E2"/>
    <w:rsid w:val="00E35B23"/>
    <w:rsid w:val="00E35C51"/>
    <w:rsid w:val="00E416EE"/>
    <w:rsid w:val="00E41E96"/>
    <w:rsid w:val="00E4260F"/>
    <w:rsid w:val="00E4705C"/>
    <w:rsid w:val="00E47659"/>
    <w:rsid w:val="00E54FB3"/>
    <w:rsid w:val="00E55C8B"/>
    <w:rsid w:val="00E619ED"/>
    <w:rsid w:val="00E63181"/>
    <w:rsid w:val="00E65334"/>
    <w:rsid w:val="00E66DBD"/>
    <w:rsid w:val="00E66F0C"/>
    <w:rsid w:val="00E7012B"/>
    <w:rsid w:val="00E72F2D"/>
    <w:rsid w:val="00E75B8A"/>
    <w:rsid w:val="00E77A93"/>
    <w:rsid w:val="00E80FE7"/>
    <w:rsid w:val="00E81919"/>
    <w:rsid w:val="00E853B9"/>
    <w:rsid w:val="00E922CE"/>
    <w:rsid w:val="00E94F1B"/>
    <w:rsid w:val="00E9582A"/>
    <w:rsid w:val="00E96330"/>
    <w:rsid w:val="00E97EC2"/>
    <w:rsid w:val="00EA57EB"/>
    <w:rsid w:val="00EA7426"/>
    <w:rsid w:val="00EB20DC"/>
    <w:rsid w:val="00EB35DD"/>
    <w:rsid w:val="00EB3E21"/>
    <w:rsid w:val="00EB46B0"/>
    <w:rsid w:val="00EB4A93"/>
    <w:rsid w:val="00EB7018"/>
    <w:rsid w:val="00EB7C39"/>
    <w:rsid w:val="00EB7E1E"/>
    <w:rsid w:val="00EC1864"/>
    <w:rsid w:val="00EC23CD"/>
    <w:rsid w:val="00EC2FBB"/>
    <w:rsid w:val="00EC6081"/>
    <w:rsid w:val="00EC7155"/>
    <w:rsid w:val="00ED0707"/>
    <w:rsid w:val="00ED2D34"/>
    <w:rsid w:val="00ED352C"/>
    <w:rsid w:val="00ED4DBB"/>
    <w:rsid w:val="00ED7625"/>
    <w:rsid w:val="00EE3C69"/>
    <w:rsid w:val="00EF1462"/>
    <w:rsid w:val="00EF6A7E"/>
    <w:rsid w:val="00EF6E6D"/>
    <w:rsid w:val="00EF79BB"/>
    <w:rsid w:val="00F0088A"/>
    <w:rsid w:val="00F03C9B"/>
    <w:rsid w:val="00F069EB"/>
    <w:rsid w:val="00F07B0C"/>
    <w:rsid w:val="00F1113C"/>
    <w:rsid w:val="00F12D58"/>
    <w:rsid w:val="00F13762"/>
    <w:rsid w:val="00F1412F"/>
    <w:rsid w:val="00F15843"/>
    <w:rsid w:val="00F16A69"/>
    <w:rsid w:val="00F16FB1"/>
    <w:rsid w:val="00F20777"/>
    <w:rsid w:val="00F21B69"/>
    <w:rsid w:val="00F25D66"/>
    <w:rsid w:val="00F2675C"/>
    <w:rsid w:val="00F26E1A"/>
    <w:rsid w:val="00F32392"/>
    <w:rsid w:val="00F328C9"/>
    <w:rsid w:val="00F36131"/>
    <w:rsid w:val="00F36222"/>
    <w:rsid w:val="00F368B9"/>
    <w:rsid w:val="00F41172"/>
    <w:rsid w:val="00F423EE"/>
    <w:rsid w:val="00F473E4"/>
    <w:rsid w:val="00F50E33"/>
    <w:rsid w:val="00F533AC"/>
    <w:rsid w:val="00F5384C"/>
    <w:rsid w:val="00F540F0"/>
    <w:rsid w:val="00F54D03"/>
    <w:rsid w:val="00F54E7B"/>
    <w:rsid w:val="00F60707"/>
    <w:rsid w:val="00F610F7"/>
    <w:rsid w:val="00F611B6"/>
    <w:rsid w:val="00F6426D"/>
    <w:rsid w:val="00F666AF"/>
    <w:rsid w:val="00F67F50"/>
    <w:rsid w:val="00F717EB"/>
    <w:rsid w:val="00F76189"/>
    <w:rsid w:val="00F7641D"/>
    <w:rsid w:val="00F773C1"/>
    <w:rsid w:val="00F81F1E"/>
    <w:rsid w:val="00F83B51"/>
    <w:rsid w:val="00F851FD"/>
    <w:rsid w:val="00F85F7C"/>
    <w:rsid w:val="00F867F0"/>
    <w:rsid w:val="00F86B8B"/>
    <w:rsid w:val="00F87E9A"/>
    <w:rsid w:val="00F95574"/>
    <w:rsid w:val="00F976EA"/>
    <w:rsid w:val="00FA23DC"/>
    <w:rsid w:val="00FA7CDE"/>
    <w:rsid w:val="00FA7D0E"/>
    <w:rsid w:val="00FB1446"/>
    <w:rsid w:val="00FB283A"/>
    <w:rsid w:val="00FB66F0"/>
    <w:rsid w:val="00FB72AF"/>
    <w:rsid w:val="00FB75BF"/>
    <w:rsid w:val="00FC025E"/>
    <w:rsid w:val="00FC2516"/>
    <w:rsid w:val="00FC60B8"/>
    <w:rsid w:val="00FC6D15"/>
    <w:rsid w:val="00FD164C"/>
    <w:rsid w:val="00FD20A8"/>
    <w:rsid w:val="00FD249C"/>
    <w:rsid w:val="00FD45A9"/>
    <w:rsid w:val="00FD59D0"/>
    <w:rsid w:val="00FD77FA"/>
    <w:rsid w:val="00FD7D46"/>
    <w:rsid w:val="00FE0664"/>
    <w:rsid w:val="00FE163F"/>
    <w:rsid w:val="00FE2B2A"/>
    <w:rsid w:val="00FE2C0A"/>
    <w:rsid w:val="00FE5632"/>
    <w:rsid w:val="00FE68DF"/>
    <w:rsid w:val="00FE7BF7"/>
    <w:rsid w:val="00FF5DB3"/>
    <w:rsid w:val="00FF7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134"/>
    <w:rPr>
      <w:lang w:val="es-ES" w:eastAsia="es-ES"/>
    </w:rPr>
  </w:style>
  <w:style w:type="paragraph" w:styleId="Ttulo1">
    <w:name w:val="heading 1"/>
    <w:basedOn w:val="Normal"/>
    <w:next w:val="Normal"/>
    <w:link w:val="Ttulo1Car"/>
    <w:uiPriority w:val="9"/>
    <w:qFormat/>
    <w:rsid w:val="00365134"/>
    <w:pPr>
      <w:outlineLvl w:val="0"/>
    </w:pPr>
    <w:rPr>
      <w:snapToGrid w:val="0"/>
      <w:color w:val="808000"/>
      <w:sz w:val="44"/>
      <w:lang w:val="es-ES_tradnl" w:eastAsia="x-none"/>
    </w:rPr>
  </w:style>
  <w:style w:type="paragraph" w:styleId="Ttulo2">
    <w:name w:val="heading 2"/>
    <w:basedOn w:val="Normal"/>
    <w:next w:val="Normal"/>
    <w:link w:val="Ttulo2Car"/>
    <w:qFormat/>
    <w:rsid w:val="00365134"/>
    <w:pPr>
      <w:ind w:left="270" w:hanging="270"/>
      <w:outlineLvl w:val="1"/>
    </w:pPr>
    <w:rPr>
      <w:snapToGrid w:val="0"/>
      <w:color w:val="000000"/>
      <w:sz w:val="32"/>
      <w:lang w:val="es-ES_tradnl" w:eastAsia="x-none"/>
    </w:rPr>
  </w:style>
  <w:style w:type="paragraph" w:styleId="Ttulo3">
    <w:name w:val="heading 3"/>
    <w:basedOn w:val="Normal"/>
    <w:next w:val="Normal"/>
    <w:link w:val="Ttulo3Car"/>
    <w:qFormat/>
    <w:rsid w:val="00365134"/>
    <w:pPr>
      <w:keepNext/>
      <w:ind w:firstLine="708"/>
      <w:jc w:val="both"/>
      <w:outlineLvl w:val="2"/>
    </w:pPr>
    <w:rPr>
      <w:rFonts w:ascii="Arial" w:hAnsi="Arial"/>
      <w:i/>
      <w:sz w:val="24"/>
      <w:lang w:val="x-none"/>
    </w:rPr>
  </w:style>
  <w:style w:type="paragraph" w:styleId="Ttulo4">
    <w:name w:val="heading 4"/>
    <w:basedOn w:val="Normal"/>
    <w:next w:val="Normal"/>
    <w:link w:val="Ttulo4Car"/>
    <w:qFormat/>
    <w:rsid w:val="00365134"/>
    <w:pPr>
      <w:keepNext/>
      <w:ind w:firstLine="708"/>
      <w:jc w:val="both"/>
      <w:outlineLvl w:val="3"/>
    </w:pPr>
    <w:rPr>
      <w:rFonts w:ascii="Helvetica" w:hAnsi="Helvetica"/>
      <w:b/>
      <w:sz w:val="24"/>
      <w:lang w:val="es-MX" w:eastAsia="x-none"/>
    </w:rPr>
  </w:style>
  <w:style w:type="paragraph" w:styleId="Ttulo5">
    <w:name w:val="heading 5"/>
    <w:basedOn w:val="Normal"/>
    <w:next w:val="Normal"/>
    <w:link w:val="Ttulo5Car"/>
    <w:qFormat/>
    <w:rsid w:val="00365134"/>
    <w:pPr>
      <w:keepNext/>
      <w:ind w:left="142"/>
      <w:jc w:val="both"/>
      <w:outlineLvl w:val="4"/>
    </w:pPr>
    <w:rPr>
      <w:rFonts w:ascii="Arial" w:hAnsi="Arial"/>
      <w:b/>
      <w:sz w:val="24"/>
      <w:lang w:val="es-MX" w:eastAsia="x-none"/>
    </w:rPr>
  </w:style>
  <w:style w:type="paragraph" w:styleId="Ttulo6">
    <w:name w:val="heading 6"/>
    <w:basedOn w:val="Normal"/>
    <w:next w:val="Normal"/>
    <w:link w:val="Ttulo6Car"/>
    <w:qFormat/>
    <w:rsid w:val="00365134"/>
    <w:pPr>
      <w:keepNext/>
      <w:jc w:val="center"/>
      <w:outlineLvl w:val="5"/>
    </w:pPr>
    <w:rPr>
      <w:rFonts w:ascii="Elephant" w:hAnsi="Elephant"/>
      <w:b/>
      <w:sz w:val="18"/>
      <w:lang w:val="es-MX" w:eastAsia="x-none"/>
    </w:rPr>
  </w:style>
  <w:style w:type="paragraph" w:styleId="Ttulo7">
    <w:name w:val="heading 7"/>
    <w:basedOn w:val="Normal"/>
    <w:next w:val="Normal"/>
    <w:link w:val="Ttulo7Car"/>
    <w:qFormat/>
    <w:rsid w:val="00365134"/>
    <w:pPr>
      <w:keepNext/>
      <w:outlineLvl w:val="6"/>
    </w:pPr>
    <w:rPr>
      <w:color w:val="0000FF"/>
      <w:sz w:val="32"/>
      <w:lang w:val="x-none" w:eastAsia="x-none"/>
    </w:rPr>
  </w:style>
  <w:style w:type="paragraph" w:styleId="Ttulo8">
    <w:name w:val="heading 8"/>
    <w:basedOn w:val="Normal"/>
    <w:next w:val="Normal"/>
    <w:link w:val="Ttulo8Car"/>
    <w:qFormat/>
    <w:rsid w:val="00365134"/>
    <w:pPr>
      <w:keepNext/>
      <w:outlineLvl w:val="7"/>
    </w:pPr>
    <w:rPr>
      <w:rFonts w:ascii="Arial" w:hAnsi="Arial"/>
      <w:color w:val="000000"/>
      <w:sz w:val="24"/>
      <w:lang w:val="x-none" w:eastAsia="x-none"/>
    </w:rPr>
  </w:style>
  <w:style w:type="paragraph" w:styleId="Ttulo9">
    <w:name w:val="heading 9"/>
    <w:basedOn w:val="Normal"/>
    <w:next w:val="Normal"/>
    <w:link w:val="Ttulo9Car"/>
    <w:qFormat/>
    <w:rsid w:val="00365134"/>
    <w:pPr>
      <w:keepNext/>
      <w:tabs>
        <w:tab w:val="center" w:pos="4703"/>
      </w:tabs>
      <w:suppressAutoHyphens/>
      <w:jc w:val="center"/>
      <w:outlineLvl w:val="8"/>
    </w:pPr>
    <w:rPr>
      <w:b/>
      <w:spacing w:val="-2"/>
      <w:sz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65134"/>
    <w:pPr>
      <w:jc w:val="both"/>
    </w:pPr>
    <w:rPr>
      <w:rFonts w:ascii="Arial" w:hAnsi="Arial"/>
      <w:sz w:val="24"/>
      <w:lang w:val="es-MX" w:eastAsia="x-none"/>
    </w:rPr>
  </w:style>
  <w:style w:type="paragraph" w:styleId="Piedepgina">
    <w:name w:val="footer"/>
    <w:basedOn w:val="Normal"/>
    <w:link w:val="PiedepginaCar"/>
    <w:uiPriority w:val="99"/>
    <w:rsid w:val="00365134"/>
    <w:pPr>
      <w:tabs>
        <w:tab w:val="center" w:pos="4419"/>
        <w:tab w:val="right" w:pos="8838"/>
      </w:tabs>
    </w:pPr>
    <w:rPr>
      <w:rFonts w:ascii="Times" w:hAnsi="Times"/>
      <w:lang w:val="x-none" w:eastAsia="x-none"/>
    </w:rPr>
  </w:style>
  <w:style w:type="paragraph" w:styleId="Textoindependiente2">
    <w:name w:val="Body Text 2"/>
    <w:basedOn w:val="Normal"/>
    <w:link w:val="Textoindependiente2Car"/>
    <w:rsid w:val="00365134"/>
    <w:pPr>
      <w:jc w:val="both"/>
    </w:pPr>
    <w:rPr>
      <w:rFonts w:ascii="Arial" w:hAnsi="Arial"/>
      <w:i/>
      <w:sz w:val="24"/>
      <w:lang w:val="es-MX" w:eastAsia="x-none"/>
    </w:rPr>
  </w:style>
  <w:style w:type="paragraph" w:styleId="Textoindependiente3">
    <w:name w:val="Body Text 3"/>
    <w:basedOn w:val="Normal"/>
    <w:link w:val="Textoindependiente3Car"/>
    <w:rsid w:val="00365134"/>
    <w:pPr>
      <w:jc w:val="both"/>
    </w:pPr>
    <w:rPr>
      <w:rFonts w:ascii="Arial Narrow" w:hAnsi="Arial Narrow"/>
      <w:sz w:val="24"/>
      <w:lang w:val="es-ES_tradnl" w:eastAsia="x-none"/>
    </w:rPr>
  </w:style>
  <w:style w:type="character" w:styleId="Nmerodepgina">
    <w:name w:val="page number"/>
    <w:basedOn w:val="Fuentedeprrafopredeter"/>
    <w:rsid w:val="00365134"/>
  </w:style>
  <w:style w:type="paragraph" w:customStyle="1" w:styleId="Textoindependiente31">
    <w:name w:val="Texto independiente 31"/>
    <w:basedOn w:val="Normal"/>
    <w:rsid w:val="00365134"/>
    <w:pPr>
      <w:tabs>
        <w:tab w:val="left" w:pos="-720"/>
      </w:tabs>
      <w:jc w:val="both"/>
    </w:pPr>
    <w:rPr>
      <w:rFonts w:ascii="Arial" w:hAnsi="Arial"/>
      <w:i/>
      <w:sz w:val="24"/>
      <w:lang w:val="es-ES_tradnl"/>
    </w:rPr>
  </w:style>
  <w:style w:type="paragraph" w:customStyle="1" w:styleId="Textoindependiente21">
    <w:name w:val="Texto independiente 21"/>
    <w:basedOn w:val="Normal"/>
    <w:rsid w:val="00365134"/>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2detindependiente1">
    <w:name w:val="Sangría 2 de t. independiente1"/>
    <w:basedOn w:val="Normal"/>
    <w:rsid w:val="00365134"/>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paragraph" w:customStyle="1" w:styleId="Sangra3detindependiente1">
    <w:name w:val="Sangría 3 de t. independiente1"/>
    <w:basedOn w:val="Normal"/>
    <w:rsid w:val="00365134"/>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Sangradetextonormal">
    <w:name w:val="Body Text Indent"/>
    <w:basedOn w:val="Normal"/>
    <w:link w:val="SangradetextonormalCar"/>
    <w:rsid w:val="003651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708"/>
      <w:jc w:val="both"/>
    </w:pPr>
    <w:rPr>
      <w:rFonts w:ascii="Arial Narrow" w:hAnsi="Arial Narrow"/>
      <w:spacing w:val="-2"/>
      <w:sz w:val="24"/>
      <w:lang w:val="es-MX" w:eastAsia="x-none"/>
    </w:rPr>
  </w:style>
  <w:style w:type="paragraph" w:styleId="Sangra3detindependiente">
    <w:name w:val="Body Text Indent 3"/>
    <w:basedOn w:val="Normal"/>
    <w:link w:val="Sangra3detindependienteCar"/>
    <w:rsid w:val="0036513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64" w:hanging="5664"/>
      <w:jc w:val="both"/>
    </w:pPr>
    <w:rPr>
      <w:snapToGrid w:val="0"/>
      <w:spacing w:val="-2"/>
      <w:sz w:val="22"/>
      <w:lang w:val="en-US" w:eastAsia="x-none"/>
    </w:rPr>
  </w:style>
  <w:style w:type="paragraph" w:customStyle="1" w:styleId="Textodenotaalfinal">
    <w:name w:val="Texto de nota al final"/>
    <w:basedOn w:val="Normal"/>
    <w:rsid w:val="00365134"/>
    <w:pPr>
      <w:widowControl w:val="0"/>
    </w:pPr>
    <w:rPr>
      <w:rFonts w:ascii="Courier New" w:hAnsi="Courier New"/>
      <w:snapToGrid w:val="0"/>
      <w:sz w:val="24"/>
    </w:rPr>
  </w:style>
  <w:style w:type="paragraph" w:customStyle="1" w:styleId="Mapadeldocumento1">
    <w:name w:val="Mapa del documento1"/>
    <w:basedOn w:val="Normal"/>
    <w:rsid w:val="00365134"/>
    <w:rPr>
      <w:rFonts w:ascii="Tahoma" w:hAnsi="Tahoma"/>
    </w:rPr>
  </w:style>
  <w:style w:type="paragraph" w:styleId="Encabezado">
    <w:name w:val="header"/>
    <w:basedOn w:val="Normal"/>
    <w:link w:val="EncabezadoCar"/>
    <w:uiPriority w:val="99"/>
    <w:rsid w:val="00365134"/>
    <w:pPr>
      <w:tabs>
        <w:tab w:val="center" w:pos="4419"/>
        <w:tab w:val="right" w:pos="8838"/>
      </w:tabs>
    </w:pPr>
  </w:style>
  <w:style w:type="paragraph" w:styleId="Sangra2detindependiente">
    <w:name w:val="Body Text Indent 2"/>
    <w:basedOn w:val="Normal"/>
    <w:link w:val="Sangra2detindependienteCar"/>
    <w:rsid w:val="00365134"/>
    <w:pPr>
      <w:tabs>
        <w:tab w:val="left" w:pos="0"/>
        <w:tab w:val="left" w:pos="708"/>
        <w:tab w:val="left" w:pos="1416"/>
        <w:tab w:val="left" w:pos="2124"/>
        <w:tab w:val="left" w:pos="2832"/>
        <w:tab w:val="left" w:pos="3261"/>
        <w:tab w:val="left" w:pos="3540"/>
        <w:tab w:val="left" w:pos="4248"/>
        <w:tab w:val="left" w:pos="6372"/>
        <w:tab w:val="left" w:pos="7080"/>
        <w:tab w:val="left" w:pos="7788"/>
        <w:tab w:val="left" w:pos="8496"/>
        <w:tab w:val="left" w:pos="9204"/>
      </w:tabs>
      <w:suppressAutoHyphens/>
      <w:ind w:left="3402" w:firstLine="7"/>
      <w:jc w:val="both"/>
    </w:pPr>
    <w:rPr>
      <w:spacing w:val="-2"/>
      <w:sz w:val="18"/>
      <w:lang w:val="es-MX" w:eastAsia="x-none"/>
    </w:rPr>
  </w:style>
  <w:style w:type="paragraph" w:styleId="Ttulo">
    <w:name w:val="Title"/>
    <w:basedOn w:val="Normal"/>
    <w:link w:val="TtuloCar"/>
    <w:qFormat/>
    <w:rsid w:val="00365134"/>
    <w:pPr>
      <w:jc w:val="center"/>
    </w:pPr>
    <w:rPr>
      <w:rFonts w:ascii="Arial" w:hAnsi="Arial"/>
      <w:b/>
      <w:sz w:val="22"/>
      <w:lang w:val="es-MX" w:eastAsia="x-none"/>
    </w:rPr>
  </w:style>
  <w:style w:type="paragraph" w:customStyle="1" w:styleId="Normal0">
    <w:name w:val="[Normal]"/>
    <w:rsid w:val="00365134"/>
    <w:pPr>
      <w:autoSpaceDE w:val="0"/>
      <w:autoSpaceDN w:val="0"/>
      <w:adjustRightInd w:val="0"/>
    </w:pPr>
    <w:rPr>
      <w:rFonts w:ascii="Arial" w:hAnsi="Arial" w:cs="Arial"/>
      <w:sz w:val="24"/>
      <w:szCs w:val="24"/>
    </w:rPr>
  </w:style>
  <w:style w:type="paragraph" w:customStyle="1" w:styleId="Default">
    <w:name w:val="Default"/>
    <w:rsid w:val="00365134"/>
    <w:pPr>
      <w:widowControl w:val="0"/>
      <w:autoSpaceDE w:val="0"/>
      <w:autoSpaceDN w:val="0"/>
      <w:adjustRightInd w:val="0"/>
    </w:pPr>
    <w:rPr>
      <w:rFonts w:ascii="Arial" w:hAnsi="Arial"/>
      <w:color w:val="000000"/>
      <w:sz w:val="24"/>
      <w:lang w:val="es-ES" w:eastAsia="es-ES"/>
    </w:rPr>
  </w:style>
  <w:style w:type="paragraph" w:styleId="Prrafodelista">
    <w:name w:val="List Paragraph"/>
    <w:basedOn w:val="Normal"/>
    <w:uiPriority w:val="99"/>
    <w:qFormat/>
    <w:rsid w:val="000F7BCE"/>
    <w:pPr>
      <w:ind w:left="708"/>
    </w:pPr>
  </w:style>
  <w:style w:type="character" w:customStyle="1" w:styleId="PiedepginaCar">
    <w:name w:val="Pie de página Car"/>
    <w:link w:val="Piedepgina"/>
    <w:uiPriority w:val="99"/>
    <w:rsid w:val="00B00B9D"/>
    <w:rPr>
      <w:rFonts w:ascii="Times" w:hAnsi="Times"/>
    </w:rPr>
  </w:style>
  <w:style w:type="paragraph" w:styleId="Textodeglobo">
    <w:name w:val="Balloon Text"/>
    <w:basedOn w:val="Normal"/>
    <w:link w:val="TextodegloboCar"/>
    <w:uiPriority w:val="99"/>
    <w:rsid w:val="00B00B9D"/>
    <w:rPr>
      <w:rFonts w:ascii="Tahoma" w:hAnsi="Tahoma"/>
      <w:sz w:val="16"/>
      <w:szCs w:val="16"/>
      <w:lang w:val="x-none" w:eastAsia="x-none"/>
    </w:rPr>
  </w:style>
  <w:style w:type="character" w:customStyle="1" w:styleId="TextodegloboCar">
    <w:name w:val="Texto de globo Car"/>
    <w:link w:val="Textodeglobo"/>
    <w:uiPriority w:val="99"/>
    <w:rsid w:val="00B00B9D"/>
    <w:rPr>
      <w:rFonts w:ascii="Tahoma" w:hAnsi="Tahoma" w:cs="Tahoma"/>
      <w:sz w:val="16"/>
      <w:szCs w:val="16"/>
    </w:rPr>
  </w:style>
  <w:style w:type="paragraph" w:styleId="Sinespaciado">
    <w:name w:val="No Spacing"/>
    <w:basedOn w:val="Normal"/>
    <w:link w:val="SinespaciadoCar"/>
    <w:uiPriority w:val="1"/>
    <w:qFormat/>
    <w:rsid w:val="00FB75BF"/>
    <w:rPr>
      <w:rFonts w:ascii="Cambria" w:hAnsi="Cambria"/>
      <w:sz w:val="22"/>
      <w:szCs w:val="22"/>
      <w:lang w:val="en-US" w:eastAsia="en-US"/>
    </w:rPr>
  </w:style>
  <w:style w:type="character" w:customStyle="1" w:styleId="SinespaciadoCar">
    <w:name w:val="Sin espaciado Car"/>
    <w:link w:val="Sinespaciado"/>
    <w:uiPriority w:val="1"/>
    <w:locked/>
    <w:rsid w:val="00FB75BF"/>
    <w:rPr>
      <w:rFonts w:ascii="Cambria" w:hAnsi="Cambria"/>
      <w:sz w:val="22"/>
      <w:szCs w:val="22"/>
      <w:lang w:val="en-US" w:eastAsia="en-US"/>
    </w:rPr>
  </w:style>
  <w:style w:type="character" w:styleId="Hipervnculo">
    <w:name w:val="Hyperlink"/>
    <w:unhideWhenUsed/>
    <w:rsid w:val="00D22EA7"/>
    <w:rPr>
      <w:strike w:val="0"/>
      <w:dstrike w:val="0"/>
      <w:color w:val="0000FF"/>
      <w:u w:val="none"/>
      <w:effect w:val="none"/>
    </w:rPr>
  </w:style>
  <w:style w:type="character" w:customStyle="1" w:styleId="EncabezadoCar">
    <w:name w:val="Encabezado Car"/>
    <w:basedOn w:val="Fuentedeprrafopredeter"/>
    <w:link w:val="Encabezado"/>
    <w:uiPriority w:val="99"/>
    <w:rsid w:val="00146E17"/>
  </w:style>
  <w:style w:type="paragraph" w:customStyle="1" w:styleId="xl31">
    <w:name w:val="xl31"/>
    <w:basedOn w:val="Normal"/>
    <w:rsid w:val="00F76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character" w:customStyle="1" w:styleId="Ttulo3Car">
    <w:name w:val="Título 3 Car"/>
    <w:link w:val="Ttulo3"/>
    <w:locked/>
    <w:rsid w:val="00A62DF7"/>
    <w:rPr>
      <w:rFonts w:ascii="Arial" w:hAnsi="Arial"/>
      <w:i/>
      <w:sz w:val="24"/>
      <w:lang w:eastAsia="es-ES"/>
    </w:rPr>
  </w:style>
  <w:style w:type="character" w:customStyle="1" w:styleId="Ttulo1Car">
    <w:name w:val="Título 1 Car"/>
    <w:link w:val="Ttulo1"/>
    <w:uiPriority w:val="9"/>
    <w:locked/>
    <w:rsid w:val="00BD542B"/>
    <w:rPr>
      <w:snapToGrid w:val="0"/>
      <w:color w:val="808000"/>
      <w:sz w:val="44"/>
      <w:lang w:val="es-ES_tradnl"/>
    </w:rPr>
  </w:style>
  <w:style w:type="character" w:customStyle="1" w:styleId="Ttulo2Car">
    <w:name w:val="Título 2 Car"/>
    <w:link w:val="Ttulo2"/>
    <w:rsid w:val="00FA23DC"/>
    <w:rPr>
      <w:snapToGrid w:val="0"/>
      <w:color w:val="000000"/>
      <w:sz w:val="32"/>
      <w:lang w:val="es-ES_tradnl"/>
    </w:rPr>
  </w:style>
  <w:style w:type="character" w:customStyle="1" w:styleId="Ttulo4Car">
    <w:name w:val="Título 4 Car"/>
    <w:link w:val="Ttulo4"/>
    <w:rsid w:val="00FA23DC"/>
    <w:rPr>
      <w:rFonts w:ascii="Helvetica" w:hAnsi="Helvetica"/>
      <w:b/>
      <w:sz w:val="24"/>
      <w:lang w:val="es-MX"/>
    </w:rPr>
  </w:style>
  <w:style w:type="character" w:customStyle="1" w:styleId="Ttulo5Car">
    <w:name w:val="Título 5 Car"/>
    <w:link w:val="Ttulo5"/>
    <w:rsid w:val="00FA23DC"/>
    <w:rPr>
      <w:rFonts w:ascii="Arial" w:hAnsi="Arial"/>
      <w:b/>
      <w:sz w:val="24"/>
      <w:lang w:val="es-MX"/>
    </w:rPr>
  </w:style>
  <w:style w:type="character" w:customStyle="1" w:styleId="Ttulo6Car">
    <w:name w:val="Título 6 Car"/>
    <w:link w:val="Ttulo6"/>
    <w:rsid w:val="00FA23DC"/>
    <w:rPr>
      <w:rFonts w:ascii="Elephant" w:hAnsi="Elephant"/>
      <w:b/>
      <w:sz w:val="18"/>
      <w:lang w:val="es-MX"/>
    </w:rPr>
  </w:style>
  <w:style w:type="character" w:customStyle="1" w:styleId="Ttulo7Car">
    <w:name w:val="Título 7 Car"/>
    <w:link w:val="Ttulo7"/>
    <w:rsid w:val="00FA23DC"/>
    <w:rPr>
      <w:color w:val="0000FF"/>
      <w:sz w:val="32"/>
    </w:rPr>
  </w:style>
  <w:style w:type="character" w:customStyle="1" w:styleId="Ttulo8Car">
    <w:name w:val="Título 8 Car"/>
    <w:link w:val="Ttulo8"/>
    <w:rsid w:val="00FA23DC"/>
    <w:rPr>
      <w:rFonts w:ascii="Arial" w:hAnsi="Arial"/>
      <w:color w:val="000000"/>
      <w:sz w:val="24"/>
    </w:rPr>
  </w:style>
  <w:style w:type="character" w:customStyle="1" w:styleId="Ttulo9Car">
    <w:name w:val="Título 9 Car"/>
    <w:link w:val="Ttulo9"/>
    <w:rsid w:val="00FA23DC"/>
    <w:rPr>
      <w:b/>
      <w:spacing w:val="-2"/>
      <w:sz w:val="24"/>
    </w:rPr>
  </w:style>
  <w:style w:type="paragraph" w:styleId="NormalWeb">
    <w:name w:val="Normal (Web)"/>
    <w:basedOn w:val="Normal"/>
    <w:unhideWhenUsed/>
    <w:rsid w:val="00FA23DC"/>
    <w:pPr>
      <w:spacing w:before="100" w:beforeAutospacing="1" w:after="100" w:afterAutospacing="1"/>
    </w:pPr>
    <w:rPr>
      <w:color w:val="000000"/>
      <w:sz w:val="24"/>
      <w:szCs w:val="24"/>
      <w:lang w:val="es-MX" w:eastAsia="es-MX"/>
    </w:rPr>
  </w:style>
  <w:style w:type="character" w:customStyle="1" w:styleId="TtuloCar">
    <w:name w:val="Título Car"/>
    <w:link w:val="Ttulo"/>
    <w:rsid w:val="00FA23DC"/>
    <w:rPr>
      <w:rFonts w:ascii="Arial" w:hAnsi="Arial"/>
      <w:b/>
      <w:sz w:val="22"/>
      <w:lang w:val="es-MX"/>
    </w:rPr>
  </w:style>
  <w:style w:type="numbering" w:customStyle="1" w:styleId="Sinlista1">
    <w:name w:val="Sin lista1"/>
    <w:next w:val="Sinlista"/>
    <w:uiPriority w:val="99"/>
    <w:semiHidden/>
    <w:unhideWhenUsed/>
    <w:rsid w:val="00FA23DC"/>
  </w:style>
  <w:style w:type="character" w:customStyle="1" w:styleId="TextoindependienteCar">
    <w:name w:val="Texto independiente Car"/>
    <w:link w:val="Textoindependiente"/>
    <w:rsid w:val="00FA23DC"/>
    <w:rPr>
      <w:rFonts w:ascii="Arial" w:hAnsi="Arial"/>
      <w:sz w:val="24"/>
      <w:lang w:val="es-MX"/>
    </w:rPr>
  </w:style>
  <w:style w:type="character" w:customStyle="1" w:styleId="Textoindependiente2Car">
    <w:name w:val="Texto independiente 2 Car"/>
    <w:link w:val="Textoindependiente2"/>
    <w:rsid w:val="00FA23DC"/>
    <w:rPr>
      <w:rFonts w:ascii="Arial" w:hAnsi="Arial"/>
      <w:i/>
      <w:sz w:val="24"/>
      <w:lang w:val="es-MX"/>
    </w:rPr>
  </w:style>
  <w:style w:type="paragraph" w:customStyle="1" w:styleId="xl24">
    <w:name w:val="xl24"/>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5">
    <w:name w:val="xl25"/>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6">
    <w:name w:val="xl26"/>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7">
    <w:name w:val="xl27"/>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8">
    <w:name w:val="xl2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29">
    <w:name w:val="xl2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rPr>
  </w:style>
  <w:style w:type="paragraph" w:customStyle="1" w:styleId="xl30">
    <w:name w:val="xl3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rPr>
  </w:style>
  <w:style w:type="paragraph" w:customStyle="1" w:styleId="xl32">
    <w:name w:val="xl32"/>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rPr>
  </w:style>
  <w:style w:type="paragraph" w:customStyle="1" w:styleId="xl33">
    <w:name w:val="xl3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rPr>
  </w:style>
  <w:style w:type="paragraph" w:customStyle="1" w:styleId="xl34">
    <w:name w:val="xl34"/>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5">
    <w:name w:val="xl35"/>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6">
    <w:name w:val="xl3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character" w:styleId="Hipervnculovisitado">
    <w:name w:val="FollowedHyperlink"/>
    <w:unhideWhenUsed/>
    <w:rsid w:val="00FA23DC"/>
    <w:rPr>
      <w:color w:val="800080"/>
      <w:u w:val="single"/>
    </w:rPr>
  </w:style>
  <w:style w:type="paragraph" w:customStyle="1" w:styleId="xl67">
    <w:name w:val="xl67"/>
    <w:basedOn w:val="Normal"/>
    <w:rsid w:val="00FA23DC"/>
    <w:pPr>
      <w:spacing w:before="100" w:beforeAutospacing="1" w:after="100" w:afterAutospacing="1"/>
    </w:pPr>
    <w:rPr>
      <w:rFonts w:ascii="Arial" w:hAnsi="Arial" w:cs="Arial"/>
      <w:sz w:val="24"/>
      <w:szCs w:val="24"/>
    </w:rPr>
  </w:style>
  <w:style w:type="paragraph" w:customStyle="1" w:styleId="xl68">
    <w:name w:val="xl68"/>
    <w:basedOn w:val="Normal"/>
    <w:rsid w:val="00FA23DC"/>
    <w:pP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0">
    <w:name w:val="xl7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2">
    <w:name w:val="xl72"/>
    <w:basedOn w:val="Normal"/>
    <w:rsid w:val="00FA23DC"/>
    <w:pPr>
      <w:spacing w:before="100" w:beforeAutospacing="1" w:after="100" w:afterAutospacing="1"/>
      <w:jc w:val="right"/>
    </w:pPr>
    <w:rPr>
      <w:rFonts w:ascii="Arial Narrow" w:hAnsi="Arial Narrow"/>
      <w:sz w:val="24"/>
      <w:szCs w:val="24"/>
    </w:rPr>
  </w:style>
  <w:style w:type="paragraph" w:customStyle="1" w:styleId="xl73">
    <w:name w:val="xl7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4">
    <w:name w:val="xl74"/>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5">
    <w:name w:val="xl75"/>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6">
    <w:name w:val="xl7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rPr>
  </w:style>
  <w:style w:type="paragraph" w:customStyle="1" w:styleId="xl77">
    <w:name w:val="xl77"/>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8">
    <w:name w:val="xl7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79">
    <w:name w:val="xl79"/>
    <w:basedOn w:val="Normal"/>
    <w:rsid w:val="00FA23DC"/>
    <w:pPr>
      <w:spacing w:before="100" w:beforeAutospacing="1" w:after="100" w:afterAutospacing="1"/>
      <w:jc w:val="right"/>
      <w:textAlignment w:val="center"/>
    </w:pPr>
    <w:rPr>
      <w:rFonts w:ascii="Arial Narrow" w:hAnsi="Arial Narrow"/>
      <w:sz w:val="24"/>
      <w:szCs w:val="24"/>
    </w:rPr>
  </w:style>
  <w:style w:type="paragraph" w:customStyle="1" w:styleId="xl80">
    <w:name w:val="xl8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1">
    <w:name w:val="xl8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2">
    <w:name w:val="xl82"/>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83">
    <w:name w:val="xl83"/>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84">
    <w:name w:val="xl84"/>
    <w:basedOn w:val="Normal"/>
    <w:rsid w:val="00FA23DC"/>
    <w:pPr>
      <w:pBdr>
        <w:top w:val="single" w:sz="4" w:space="0" w:color="auto"/>
        <w:bottom w:val="single" w:sz="4" w:space="0" w:color="auto"/>
      </w:pBdr>
      <w:spacing w:before="100" w:beforeAutospacing="1" w:after="100" w:afterAutospacing="1"/>
      <w:jc w:val="center"/>
    </w:pPr>
    <w:rPr>
      <w:rFonts w:ascii="Arial Narrow" w:hAnsi="Arial Narrow"/>
      <w:sz w:val="24"/>
      <w:szCs w:val="24"/>
    </w:rPr>
  </w:style>
  <w:style w:type="table" w:styleId="Tablaconcuadrcula">
    <w:name w:val="Table Grid"/>
    <w:basedOn w:val="Tablanormal"/>
    <w:uiPriority w:val="59"/>
    <w:rsid w:val="00FA23D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FA23DC"/>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FA23DC"/>
    <w:rPr>
      <w:rFonts w:ascii="Courier New" w:hAnsi="Courier New"/>
      <w:lang w:val="es-MX" w:eastAsia="x-none"/>
    </w:rPr>
  </w:style>
  <w:style w:type="character" w:customStyle="1" w:styleId="TextosinformatoCar">
    <w:name w:val="Texto sin formato Car"/>
    <w:link w:val="Textosinformato"/>
    <w:rsid w:val="00FA23DC"/>
    <w:rPr>
      <w:rFonts w:ascii="Courier New" w:hAnsi="Courier New" w:cs="Courier New"/>
      <w:lang w:val="es-MX"/>
    </w:rPr>
  </w:style>
  <w:style w:type="character" w:styleId="nfasis">
    <w:name w:val="Emphasis"/>
    <w:qFormat/>
    <w:rsid w:val="00FA23DC"/>
    <w:rPr>
      <w:i/>
      <w:iCs/>
    </w:rPr>
  </w:style>
  <w:style w:type="paragraph" w:customStyle="1" w:styleId="Texto">
    <w:name w:val="Texto"/>
    <w:basedOn w:val="Normal"/>
    <w:rsid w:val="00FA23DC"/>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FA23DC"/>
    <w:pPr>
      <w:spacing w:after="101" w:line="216" w:lineRule="exact"/>
      <w:ind w:firstLine="288"/>
      <w:jc w:val="both"/>
    </w:pPr>
    <w:rPr>
      <w:rFonts w:ascii="Arial" w:hAnsi="Arial" w:cs="Arial"/>
      <w:sz w:val="18"/>
      <w:szCs w:val="18"/>
    </w:rPr>
  </w:style>
  <w:style w:type="character" w:customStyle="1" w:styleId="Textoindependiente3Car">
    <w:name w:val="Texto independiente 3 Car"/>
    <w:link w:val="Textoindependiente3"/>
    <w:rsid w:val="00FA23DC"/>
    <w:rPr>
      <w:rFonts w:ascii="Arial Narrow" w:hAnsi="Arial Narrow"/>
      <w:sz w:val="24"/>
      <w:lang w:val="es-ES_tradnl"/>
    </w:rPr>
  </w:style>
  <w:style w:type="character" w:customStyle="1" w:styleId="SangradetextonormalCar">
    <w:name w:val="Sangría de texto normal Car"/>
    <w:link w:val="Sangradetextonormal"/>
    <w:rsid w:val="00FA23DC"/>
    <w:rPr>
      <w:rFonts w:ascii="Arial Narrow" w:hAnsi="Arial Narrow"/>
      <w:spacing w:val="-2"/>
      <w:sz w:val="24"/>
      <w:lang w:val="es-MX"/>
    </w:rPr>
  </w:style>
  <w:style w:type="paragraph" w:customStyle="1" w:styleId="Sangra3detindependiente10">
    <w:name w:val="Sangría 3 de t. independiente1"/>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font5">
    <w:name w:val="font5"/>
    <w:basedOn w:val="Normal"/>
    <w:rsid w:val="00FA23DC"/>
    <w:pPr>
      <w:spacing w:before="100" w:beforeAutospacing="1" w:after="100" w:afterAutospacing="1"/>
    </w:pPr>
    <w:rPr>
      <w:rFonts w:ascii="Arial" w:hAnsi="Arial" w:cs="Arial"/>
      <w:color w:val="000000"/>
    </w:rPr>
  </w:style>
  <w:style w:type="paragraph" w:customStyle="1" w:styleId="font6">
    <w:name w:val="font6"/>
    <w:basedOn w:val="Normal"/>
    <w:rsid w:val="00FA23DC"/>
    <w:pPr>
      <w:spacing w:before="100" w:beforeAutospacing="1" w:after="100" w:afterAutospacing="1"/>
    </w:pPr>
    <w:rPr>
      <w:rFonts w:ascii="Arial" w:hAnsi="Arial" w:cs="Arial"/>
    </w:rPr>
  </w:style>
  <w:style w:type="paragraph" w:customStyle="1" w:styleId="font7">
    <w:name w:val="font7"/>
    <w:basedOn w:val="Normal"/>
    <w:rsid w:val="00FA23DC"/>
    <w:pPr>
      <w:spacing w:before="100" w:beforeAutospacing="1" w:after="100" w:afterAutospacing="1"/>
    </w:pPr>
    <w:rPr>
      <w:rFonts w:ascii="Arial" w:hAnsi="Arial" w:cs="Arial"/>
      <w:b/>
      <w:bCs/>
      <w:color w:val="000000"/>
    </w:rPr>
  </w:style>
  <w:style w:type="paragraph" w:customStyle="1" w:styleId="font8">
    <w:name w:val="font8"/>
    <w:basedOn w:val="Normal"/>
    <w:rsid w:val="00FA23DC"/>
    <w:pPr>
      <w:spacing w:before="100" w:beforeAutospacing="1" w:after="100" w:afterAutospacing="1"/>
    </w:pPr>
    <w:rPr>
      <w:rFonts w:ascii="Arial" w:hAnsi="Arial" w:cs="Arial"/>
      <w:color w:val="008000"/>
    </w:rPr>
  </w:style>
  <w:style w:type="paragraph" w:customStyle="1" w:styleId="xl37">
    <w:name w:val="xl37"/>
    <w:basedOn w:val="Normal"/>
    <w:rsid w:val="00FA23DC"/>
    <w:pPr>
      <w:spacing w:before="100" w:beforeAutospacing="1" w:after="100" w:afterAutospacing="1"/>
      <w:jc w:val="center"/>
    </w:pPr>
    <w:rPr>
      <w:sz w:val="24"/>
      <w:szCs w:val="24"/>
    </w:rPr>
  </w:style>
  <w:style w:type="paragraph" w:customStyle="1" w:styleId="xl38">
    <w:name w:val="xl38"/>
    <w:basedOn w:val="Normal"/>
    <w:rsid w:val="00FA23DC"/>
    <w:pPr>
      <w:spacing w:before="100" w:beforeAutospacing="1" w:after="100" w:afterAutospacing="1"/>
    </w:pPr>
    <w:rPr>
      <w:rFonts w:ascii="Arial" w:hAnsi="Arial" w:cs="Arial"/>
      <w:sz w:val="24"/>
      <w:szCs w:val="24"/>
    </w:rPr>
  </w:style>
  <w:style w:type="paragraph" w:customStyle="1" w:styleId="xl39">
    <w:name w:val="xl39"/>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40">
    <w:name w:val="xl40"/>
    <w:basedOn w:val="Normal"/>
    <w:rsid w:val="00FA23DC"/>
    <w:pPr>
      <w:spacing w:before="100" w:beforeAutospacing="1" w:after="100" w:afterAutospacing="1"/>
    </w:pPr>
    <w:rPr>
      <w:rFonts w:ascii="Arial" w:hAnsi="Arial" w:cs="Arial"/>
      <w:color w:val="000000"/>
      <w:sz w:val="24"/>
      <w:szCs w:val="24"/>
    </w:rPr>
  </w:style>
  <w:style w:type="paragraph" w:customStyle="1" w:styleId="xl41">
    <w:name w:val="xl41"/>
    <w:basedOn w:val="Normal"/>
    <w:rsid w:val="00FA23DC"/>
    <w:pPr>
      <w:spacing w:before="100" w:beforeAutospacing="1" w:after="100" w:afterAutospacing="1"/>
      <w:jc w:val="center"/>
      <w:textAlignment w:val="top"/>
    </w:pPr>
    <w:rPr>
      <w:rFonts w:ascii="Arial" w:hAnsi="Arial" w:cs="Arial"/>
      <w:sz w:val="24"/>
      <w:szCs w:val="24"/>
    </w:rPr>
  </w:style>
  <w:style w:type="paragraph" w:customStyle="1" w:styleId="xl42">
    <w:name w:val="xl42"/>
    <w:basedOn w:val="Normal"/>
    <w:rsid w:val="00FA23DC"/>
    <w:pPr>
      <w:spacing w:before="100" w:beforeAutospacing="1" w:after="100" w:afterAutospacing="1"/>
      <w:ind w:firstLineChars="400" w:firstLine="400"/>
      <w:textAlignment w:val="top"/>
    </w:pPr>
    <w:rPr>
      <w:rFonts w:ascii="Arial" w:hAnsi="Arial" w:cs="Arial"/>
      <w:color w:val="000000"/>
      <w:sz w:val="24"/>
      <w:szCs w:val="24"/>
    </w:rPr>
  </w:style>
  <w:style w:type="paragraph" w:customStyle="1" w:styleId="xl43">
    <w:name w:val="xl43"/>
    <w:basedOn w:val="Normal"/>
    <w:rsid w:val="00FA23DC"/>
    <w:pPr>
      <w:spacing w:before="100" w:beforeAutospacing="1" w:after="100" w:afterAutospacing="1"/>
      <w:textAlignment w:val="top"/>
    </w:pPr>
    <w:rPr>
      <w:rFonts w:ascii="Arial" w:hAnsi="Arial" w:cs="Arial"/>
      <w:color w:val="000000"/>
      <w:sz w:val="24"/>
      <w:szCs w:val="24"/>
    </w:rPr>
  </w:style>
  <w:style w:type="paragraph" w:customStyle="1" w:styleId="xl44">
    <w:name w:val="xl44"/>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45">
    <w:name w:val="xl45"/>
    <w:basedOn w:val="Normal"/>
    <w:rsid w:val="00FA23DC"/>
    <w:pPr>
      <w:spacing w:before="100" w:beforeAutospacing="1" w:after="100" w:afterAutospacing="1"/>
      <w:textAlignment w:val="top"/>
    </w:pPr>
    <w:rPr>
      <w:rFonts w:ascii="Arial" w:hAnsi="Arial" w:cs="Arial"/>
      <w:b/>
      <w:bCs/>
      <w:sz w:val="24"/>
      <w:szCs w:val="24"/>
    </w:rPr>
  </w:style>
  <w:style w:type="paragraph" w:customStyle="1" w:styleId="xl46">
    <w:name w:val="xl46"/>
    <w:basedOn w:val="Normal"/>
    <w:rsid w:val="00FA23DC"/>
    <w:pPr>
      <w:spacing w:before="100" w:beforeAutospacing="1" w:after="100" w:afterAutospacing="1"/>
      <w:textAlignment w:val="top"/>
    </w:pPr>
    <w:rPr>
      <w:rFonts w:ascii="Arial" w:hAnsi="Arial" w:cs="Arial"/>
      <w:sz w:val="24"/>
      <w:szCs w:val="24"/>
    </w:rPr>
  </w:style>
  <w:style w:type="paragraph" w:customStyle="1" w:styleId="xl47">
    <w:name w:val="xl47"/>
    <w:basedOn w:val="Normal"/>
    <w:rsid w:val="00FA23DC"/>
    <w:pPr>
      <w:spacing w:before="100" w:beforeAutospacing="1" w:after="100" w:afterAutospacing="1"/>
      <w:jc w:val="center"/>
      <w:textAlignment w:val="top"/>
    </w:pPr>
    <w:rPr>
      <w:sz w:val="24"/>
      <w:szCs w:val="24"/>
    </w:rPr>
  </w:style>
  <w:style w:type="paragraph" w:customStyle="1" w:styleId="xl48">
    <w:name w:val="xl48"/>
    <w:basedOn w:val="Normal"/>
    <w:rsid w:val="00FA23DC"/>
    <w:pPr>
      <w:spacing w:before="100" w:beforeAutospacing="1" w:after="100" w:afterAutospacing="1"/>
      <w:textAlignment w:val="top"/>
    </w:pPr>
    <w:rPr>
      <w:rFonts w:ascii="Arial" w:hAnsi="Arial" w:cs="Arial"/>
      <w:b/>
      <w:bCs/>
      <w:color w:val="000000"/>
      <w:sz w:val="24"/>
      <w:szCs w:val="24"/>
    </w:rPr>
  </w:style>
  <w:style w:type="paragraph" w:customStyle="1" w:styleId="xl49">
    <w:name w:val="xl49"/>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0">
    <w:name w:val="xl50"/>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51">
    <w:name w:val="xl51"/>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52">
    <w:name w:val="xl52"/>
    <w:basedOn w:val="Normal"/>
    <w:rsid w:val="00FA23DC"/>
    <w:pPr>
      <w:spacing w:before="100" w:beforeAutospacing="1" w:after="100" w:afterAutospacing="1"/>
      <w:jc w:val="right"/>
      <w:textAlignment w:val="top"/>
    </w:pPr>
    <w:rPr>
      <w:rFonts w:ascii="Arial" w:hAnsi="Arial" w:cs="Arial"/>
      <w:b/>
      <w:bCs/>
      <w:color w:val="0000FF"/>
      <w:sz w:val="24"/>
      <w:szCs w:val="24"/>
    </w:rPr>
  </w:style>
  <w:style w:type="paragraph" w:customStyle="1" w:styleId="xl53">
    <w:name w:val="xl53"/>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4">
    <w:name w:val="xl54"/>
    <w:basedOn w:val="Normal"/>
    <w:rsid w:val="00FA23DC"/>
    <w:pPr>
      <w:spacing w:before="100" w:beforeAutospacing="1" w:after="100" w:afterAutospacing="1"/>
      <w:jc w:val="right"/>
    </w:pPr>
    <w:rPr>
      <w:rFonts w:ascii="Arial" w:hAnsi="Arial" w:cs="Arial"/>
      <w:sz w:val="24"/>
      <w:szCs w:val="24"/>
    </w:rPr>
  </w:style>
  <w:style w:type="paragraph" w:customStyle="1" w:styleId="xl55">
    <w:name w:val="xl55"/>
    <w:basedOn w:val="Normal"/>
    <w:rsid w:val="00FA23DC"/>
    <w:pPr>
      <w:spacing w:before="100" w:beforeAutospacing="1" w:after="100" w:afterAutospacing="1"/>
      <w:jc w:val="right"/>
    </w:pPr>
    <w:rPr>
      <w:rFonts w:ascii="Arial" w:hAnsi="Arial" w:cs="Arial"/>
      <w:color w:val="000000"/>
      <w:sz w:val="24"/>
      <w:szCs w:val="24"/>
    </w:rPr>
  </w:style>
  <w:style w:type="paragraph" w:customStyle="1" w:styleId="xl56">
    <w:name w:val="xl56"/>
    <w:basedOn w:val="Normal"/>
    <w:rsid w:val="00FA23DC"/>
    <w:pPr>
      <w:spacing w:before="100" w:beforeAutospacing="1" w:after="100" w:afterAutospacing="1"/>
      <w:jc w:val="right"/>
      <w:textAlignment w:val="top"/>
    </w:pPr>
    <w:rPr>
      <w:rFonts w:ascii="Arial" w:hAnsi="Arial" w:cs="Arial"/>
      <w:color w:val="0000FF"/>
      <w:sz w:val="24"/>
      <w:szCs w:val="24"/>
    </w:rPr>
  </w:style>
  <w:style w:type="paragraph" w:customStyle="1" w:styleId="xl57">
    <w:name w:val="xl57"/>
    <w:basedOn w:val="Normal"/>
    <w:rsid w:val="00FA23DC"/>
    <w:pPr>
      <w:spacing w:before="100" w:beforeAutospacing="1" w:after="100" w:afterAutospacing="1"/>
      <w:jc w:val="right"/>
    </w:pPr>
    <w:rPr>
      <w:sz w:val="24"/>
      <w:szCs w:val="24"/>
    </w:rPr>
  </w:style>
  <w:style w:type="paragraph" w:customStyle="1" w:styleId="xl58">
    <w:name w:val="xl58"/>
    <w:basedOn w:val="Normal"/>
    <w:rsid w:val="00FA23DC"/>
    <w:pPr>
      <w:spacing w:before="100" w:beforeAutospacing="1" w:after="100" w:afterAutospacing="1"/>
      <w:jc w:val="right"/>
    </w:pPr>
    <w:rPr>
      <w:sz w:val="24"/>
      <w:szCs w:val="24"/>
    </w:rPr>
  </w:style>
  <w:style w:type="paragraph" w:customStyle="1" w:styleId="xl59">
    <w:name w:val="xl59"/>
    <w:basedOn w:val="Normal"/>
    <w:rsid w:val="00FA23DC"/>
    <w:pPr>
      <w:spacing w:before="100" w:beforeAutospacing="1" w:after="100" w:afterAutospacing="1"/>
      <w:jc w:val="center"/>
    </w:pPr>
    <w:rPr>
      <w:rFonts w:ascii="Arial" w:hAnsi="Arial" w:cs="Arial"/>
      <w:sz w:val="24"/>
      <w:szCs w:val="24"/>
    </w:rPr>
  </w:style>
  <w:style w:type="paragraph" w:customStyle="1" w:styleId="xl60">
    <w:name w:val="xl60"/>
    <w:basedOn w:val="Normal"/>
    <w:rsid w:val="00FA23DC"/>
    <w:pPr>
      <w:spacing w:before="100" w:beforeAutospacing="1" w:after="100" w:afterAutospacing="1"/>
      <w:jc w:val="both"/>
      <w:textAlignment w:val="top"/>
    </w:pPr>
    <w:rPr>
      <w:rFonts w:ascii="Arial" w:hAnsi="Arial" w:cs="Arial"/>
      <w:b/>
      <w:bCs/>
      <w:sz w:val="24"/>
      <w:szCs w:val="24"/>
    </w:rPr>
  </w:style>
  <w:style w:type="paragraph" w:customStyle="1" w:styleId="xl61">
    <w:name w:val="xl61"/>
    <w:basedOn w:val="Normal"/>
    <w:rsid w:val="00FA23DC"/>
    <w:pPr>
      <w:spacing w:before="100" w:beforeAutospacing="1" w:after="100" w:afterAutospacing="1"/>
      <w:jc w:val="both"/>
      <w:textAlignment w:val="top"/>
    </w:pPr>
    <w:rPr>
      <w:sz w:val="14"/>
      <w:szCs w:val="14"/>
    </w:rPr>
  </w:style>
  <w:style w:type="paragraph" w:customStyle="1" w:styleId="xl62">
    <w:name w:val="xl62"/>
    <w:basedOn w:val="Normal"/>
    <w:rsid w:val="00FA23DC"/>
    <w:pPr>
      <w:spacing w:before="100" w:beforeAutospacing="1" w:after="100" w:afterAutospacing="1"/>
      <w:jc w:val="both"/>
      <w:textAlignment w:val="top"/>
    </w:pPr>
    <w:rPr>
      <w:rFonts w:ascii="Arial" w:hAnsi="Arial" w:cs="Arial"/>
      <w:sz w:val="24"/>
      <w:szCs w:val="24"/>
    </w:rPr>
  </w:style>
  <w:style w:type="paragraph" w:customStyle="1" w:styleId="xl63">
    <w:name w:val="xl63"/>
    <w:basedOn w:val="Normal"/>
    <w:rsid w:val="00FA23DC"/>
    <w:pPr>
      <w:spacing w:before="100" w:beforeAutospacing="1" w:after="100" w:afterAutospacing="1"/>
      <w:jc w:val="both"/>
      <w:textAlignment w:val="top"/>
    </w:pPr>
    <w:rPr>
      <w:sz w:val="24"/>
      <w:szCs w:val="24"/>
    </w:rPr>
  </w:style>
  <w:style w:type="paragraph" w:customStyle="1" w:styleId="xl64">
    <w:name w:val="xl64"/>
    <w:basedOn w:val="Normal"/>
    <w:rsid w:val="00FA23DC"/>
    <w:pPr>
      <w:spacing w:before="100" w:beforeAutospacing="1" w:after="100" w:afterAutospacing="1"/>
      <w:jc w:val="both"/>
    </w:pPr>
    <w:rPr>
      <w:sz w:val="24"/>
      <w:szCs w:val="24"/>
    </w:rPr>
  </w:style>
  <w:style w:type="paragraph" w:customStyle="1" w:styleId="xl65">
    <w:name w:val="xl65"/>
    <w:basedOn w:val="Normal"/>
    <w:rsid w:val="00FA23DC"/>
    <w:pPr>
      <w:spacing w:before="100" w:beforeAutospacing="1" w:after="100" w:afterAutospacing="1"/>
      <w:jc w:val="both"/>
      <w:textAlignment w:val="top"/>
    </w:pPr>
    <w:rPr>
      <w:rFonts w:ascii="Arial" w:hAnsi="Arial" w:cs="Arial"/>
      <w:b/>
      <w:bCs/>
      <w:color w:val="000000"/>
      <w:sz w:val="24"/>
      <w:szCs w:val="24"/>
    </w:rPr>
  </w:style>
  <w:style w:type="paragraph" w:customStyle="1" w:styleId="Sangra3detindependiente2">
    <w:name w:val="Sangría 3 de t. independiente2"/>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Textoindependiente210">
    <w:name w:val="Texto independiente 21"/>
    <w:basedOn w:val="Normal"/>
    <w:rsid w:val="00FA23DC"/>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Textoindependiente310">
    <w:name w:val="Texto independiente 31"/>
    <w:basedOn w:val="Normal"/>
    <w:rsid w:val="00FA23DC"/>
    <w:pPr>
      <w:tabs>
        <w:tab w:val="left" w:pos="-720"/>
      </w:tabs>
      <w:jc w:val="both"/>
    </w:pPr>
    <w:rPr>
      <w:rFonts w:ascii="Arial" w:hAnsi="Arial"/>
      <w:i/>
      <w:sz w:val="24"/>
      <w:lang w:val="es-ES_tradnl"/>
    </w:rPr>
  </w:style>
  <w:style w:type="paragraph" w:customStyle="1" w:styleId="Sangra2detindependiente10">
    <w:name w:val="Sangría 2 de t. independiente1"/>
    <w:basedOn w:val="Normal"/>
    <w:rsid w:val="00FA23DC"/>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character" w:customStyle="1" w:styleId="Sangra3detindependienteCar">
    <w:name w:val="Sangría 3 de t. independiente Car"/>
    <w:link w:val="Sangra3detindependiente"/>
    <w:rsid w:val="00FA23DC"/>
    <w:rPr>
      <w:snapToGrid w:val="0"/>
      <w:spacing w:val="-2"/>
      <w:sz w:val="22"/>
      <w:lang w:val="en-US"/>
    </w:rPr>
  </w:style>
  <w:style w:type="paragraph" w:customStyle="1" w:styleId="Mapadeldocumento10">
    <w:name w:val="Mapa del documento1"/>
    <w:basedOn w:val="Normal"/>
    <w:rsid w:val="00FA23DC"/>
    <w:rPr>
      <w:rFonts w:ascii="Tahoma" w:hAnsi="Tahoma"/>
    </w:rPr>
  </w:style>
  <w:style w:type="character" w:customStyle="1" w:styleId="Sangra2detindependienteCar">
    <w:name w:val="Sangría 2 de t. independiente Car"/>
    <w:link w:val="Sangra2detindependiente"/>
    <w:rsid w:val="00FA23DC"/>
    <w:rPr>
      <w:spacing w:val="-2"/>
      <w:sz w:val="18"/>
      <w:lang w:val="es-MX"/>
    </w:rPr>
  </w:style>
  <w:style w:type="paragraph" w:styleId="Textodebloque">
    <w:name w:val="Block Text"/>
    <w:basedOn w:val="Normal"/>
    <w:rsid w:val="00FA23DC"/>
    <w:pPr>
      <w:tabs>
        <w:tab w:val="left" w:pos="-142"/>
        <w:tab w:val="left" w:pos="3540"/>
        <w:tab w:val="left" w:pos="4248"/>
        <w:tab w:val="left" w:pos="4956"/>
        <w:tab w:val="left" w:pos="5664"/>
        <w:tab w:val="left" w:pos="6372"/>
        <w:tab w:val="left" w:pos="7080"/>
        <w:tab w:val="left" w:pos="7788"/>
        <w:tab w:val="left" w:pos="8496"/>
        <w:tab w:val="left" w:pos="9204"/>
      </w:tabs>
      <w:suppressAutoHyphens/>
      <w:ind w:left="567" w:right="71" w:hanging="567"/>
      <w:jc w:val="both"/>
    </w:pPr>
    <w:rPr>
      <w:spacing w:val="-2"/>
      <w:sz w:val="24"/>
    </w:rPr>
  </w:style>
  <w:style w:type="paragraph" w:styleId="Epgrafe">
    <w:name w:val="caption"/>
    <w:basedOn w:val="Normal"/>
    <w:next w:val="Normal"/>
    <w:qFormat/>
    <w:rsid w:val="00FA23DC"/>
    <w:pPr>
      <w:suppressAutoHyphens/>
      <w:ind w:left="4820"/>
      <w:jc w:val="both"/>
    </w:pPr>
    <w:rPr>
      <w:rFonts w:ascii="Arial" w:hAnsi="Arial" w:cs="Arial"/>
      <w:b/>
      <w:bCs/>
      <w:color w:val="000000"/>
      <w:spacing w:val="-2"/>
      <w:sz w:val="24"/>
    </w:rPr>
  </w:style>
  <w:style w:type="paragraph" w:styleId="Subttulo">
    <w:name w:val="Subtitle"/>
    <w:basedOn w:val="Normal"/>
    <w:link w:val="SubttuloCar"/>
    <w:qFormat/>
    <w:rsid w:val="00FA23DC"/>
    <w:rPr>
      <w:rFonts w:ascii="Tahoma" w:hAnsi="Tahoma"/>
      <w:b/>
      <w:bCs/>
      <w:sz w:val="24"/>
      <w:szCs w:val="24"/>
      <w:lang w:val="x-none" w:eastAsia="x-none"/>
    </w:rPr>
  </w:style>
  <w:style w:type="character" w:customStyle="1" w:styleId="SubttuloCar">
    <w:name w:val="Subtítulo Car"/>
    <w:link w:val="Subttulo"/>
    <w:rsid w:val="00FA23DC"/>
    <w:rPr>
      <w:rFonts w:ascii="Tahoma" w:hAnsi="Tahoma" w:cs="Tahoma"/>
      <w:b/>
      <w:bCs/>
      <w:sz w:val="24"/>
      <w:szCs w:val="24"/>
    </w:rPr>
  </w:style>
  <w:style w:type="paragraph" w:customStyle="1" w:styleId="contenido">
    <w:name w:val="contenido"/>
    <w:basedOn w:val="Normal"/>
    <w:rsid w:val="00FA23DC"/>
    <w:pPr>
      <w:spacing w:before="100" w:beforeAutospacing="1" w:after="100" w:afterAutospacing="1"/>
    </w:pPr>
    <w:rPr>
      <w:rFonts w:ascii="Verdana" w:hAnsi="Verdana"/>
      <w:color w:val="333333"/>
      <w:sz w:val="18"/>
      <w:szCs w:val="18"/>
    </w:rPr>
  </w:style>
  <w:style w:type="paragraph" w:styleId="Listaconvietas2">
    <w:name w:val="List Bullet 2"/>
    <w:basedOn w:val="Normal"/>
    <w:autoRedefine/>
    <w:rsid w:val="00FA23DC"/>
    <w:pPr>
      <w:jc w:val="both"/>
    </w:pPr>
    <w:rPr>
      <w:rFonts w:ascii="Arial" w:hAnsi="Arial" w:cs="Arial"/>
      <w:sz w:val="24"/>
      <w:szCs w:val="24"/>
      <w:lang w:val="es-ES_tradnl"/>
    </w:rPr>
  </w:style>
  <w:style w:type="paragraph" w:customStyle="1" w:styleId="CM11">
    <w:name w:val="CM11"/>
    <w:basedOn w:val="Normal"/>
    <w:next w:val="Normal"/>
    <w:uiPriority w:val="99"/>
    <w:rsid w:val="00FA23DC"/>
    <w:pPr>
      <w:widowControl w:val="0"/>
      <w:autoSpaceDE w:val="0"/>
      <w:autoSpaceDN w:val="0"/>
      <w:adjustRightInd w:val="0"/>
    </w:pPr>
    <w:rPr>
      <w:rFonts w:ascii="Arial" w:hAnsi="Arial" w:cs="Arial"/>
      <w:sz w:val="24"/>
      <w:szCs w:val="24"/>
      <w:lang w:val="en-US" w:eastAsia="en-US"/>
    </w:rPr>
  </w:style>
  <w:style w:type="paragraph" w:customStyle="1" w:styleId="CM13">
    <w:name w:val="CM13"/>
    <w:basedOn w:val="Default"/>
    <w:next w:val="Default"/>
    <w:uiPriority w:val="99"/>
    <w:rsid w:val="00FA23DC"/>
    <w:rPr>
      <w:rFonts w:cs="Arial"/>
      <w:color w:val="auto"/>
      <w:szCs w:val="24"/>
      <w:lang w:val="en-US" w:eastAsia="en-US"/>
    </w:rPr>
  </w:style>
  <w:style w:type="paragraph" w:customStyle="1" w:styleId="ANOTACION">
    <w:name w:val="ANOTACION"/>
    <w:basedOn w:val="Normal"/>
    <w:rsid w:val="00FA23DC"/>
    <w:pPr>
      <w:spacing w:before="101" w:after="101" w:line="216" w:lineRule="atLeast"/>
      <w:jc w:val="center"/>
    </w:pPr>
    <w:rPr>
      <w:b/>
      <w:sz w:val="18"/>
      <w:lang w:val="es-ES_tradnl"/>
    </w:rPr>
  </w:style>
  <w:style w:type="paragraph" w:styleId="Textonotapie">
    <w:name w:val="footnote text"/>
    <w:basedOn w:val="Normal"/>
    <w:link w:val="TextonotapieCar"/>
    <w:rsid w:val="006E3984"/>
  </w:style>
  <w:style w:type="character" w:customStyle="1" w:styleId="TextonotapieCar">
    <w:name w:val="Texto nota pie Car"/>
    <w:link w:val="Textonotapie"/>
    <w:rsid w:val="006E3984"/>
    <w:rPr>
      <w:lang w:val="es-ES" w:eastAsia="es-ES"/>
    </w:rPr>
  </w:style>
  <w:style w:type="character" w:styleId="Refdenotaalpie">
    <w:name w:val="footnote reference"/>
    <w:rsid w:val="006E3984"/>
    <w:rPr>
      <w:vertAlign w:val="superscript"/>
    </w:rPr>
  </w:style>
  <w:style w:type="numbering" w:customStyle="1" w:styleId="Estilo1">
    <w:name w:val="Estilo1"/>
    <w:uiPriority w:val="99"/>
    <w:rsid w:val="006E3984"/>
    <w:pPr>
      <w:numPr>
        <w:numId w:val="1"/>
      </w:numPr>
    </w:pPr>
  </w:style>
  <w:style w:type="paragraph" w:customStyle="1" w:styleId="Sinespaciado1">
    <w:name w:val="Sin espaciado1"/>
    <w:uiPriority w:val="1"/>
    <w:qFormat/>
    <w:rsid w:val="006E3984"/>
    <w:rPr>
      <w:rFonts w:ascii="Calibri" w:eastAsia="Calibri" w:hAnsi="Calibri"/>
      <w:sz w:val="22"/>
      <w:szCs w:val="22"/>
      <w:lang w:eastAsia="en-US"/>
    </w:rPr>
  </w:style>
  <w:style w:type="paragraph" w:customStyle="1" w:styleId="Prrafodelista1">
    <w:name w:val="Párrafo de lista1"/>
    <w:basedOn w:val="Normal"/>
    <w:rsid w:val="006E3984"/>
    <w:pPr>
      <w:spacing w:after="200" w:line="276" w:lineRule="auto"/>
      <w:ind w:left="720"/>
      <w:contextualSpacing/>
    </w:pPr>
    <w:rPr>
      <w:rFonts w:ascii="Calibri" w:hAnsi="Calibri"/>
      <w:sz w:val="22"/>
      <w:szCs w:val="22"/>
      <w:lang w:eastAsia="en-US"/>
    </w:rPr>
  </w:style>
  <w:style w:type="paragraph" w:customStyle="1" w:styleId="Listavistosa-nfasis11">
    <w:name w:val="Lista vistosa - Énfasis 11"/>
    <w:basedOn w:val="Normal"/>
    <w:uiPriority w:val="34"/>
    <w:qFormat/>
    <w:rsid w:val="006E3984"/>
    <w:pPr>
      <w:suppressAutoHyphens/>
      <w:spacing w:after="200" w:line="276" w:lineRule="auto"/>
      <w:ind w:left="708"/>
    </w:pPr>
    <w:rPr>
      <w:rFonts w:ascii="Calibri" w:eastAsia="Calibri" w:hAnsi="Calibri"/>
      <w:sz w:val="22"/>
      <w:szCs w:val="22"/>
      <w:lang w:eastAsia="ar-SA"/>
    </w:rPr>
  </w:style>
  <w:style w:type="character" w:styleId="Textoennegrita">
    <w:name w:val="Strong"/>
    <w:uiPriority w:val="22"/>
    <w:qFormat/>
    <w:rsid w:val="006E3984"/>
    <w:rPr>
      <w:b/>
      <w:bCs/>
    </w:rPr>
  </w:style>
  <w:style w:type="paragraph" w:customStyle="1" w:styleId="Sangra3detindependiente100">
    <w:name w:val="Sangría 3 de t. independiente10"/>
    <w:basedOn w:val="Normal"/>
    <w:rsid w:val="0012792E"/>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Textoindependiente2100">
    <w:name w:val="Texto independiente 210"/>
    <w:basedOn w:val="Normal"/>
    <w:rsid w:val="0012792E"/>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Textoindependiente3100">
    <w:name w:val="Texto independiente 310"/>
    <w:basedOn w:val="Normal"/>
    <w:rsid w:val="0012792E"/>
    <w:pPr>
      <w:tabs>
        <w:tab w:val="left" w:pos="-720"/>
      </w:tabs>
      <w:jc w:val="both"/>
    </w:pPr>
    <w:rPr>
      <w:rFonts w:ascii="Arial" w:hAnsi="Arial"/>
      <w:i/>
      <w:sz w:val="24"/>
      <w:lang w:val="es-ES_tradnl"/>
    </w:rPr>
  </w:style>
  <w:style w:type="paragraph" w:customStyle="1" w:styleId="Sangra2detindependiente100">
    <w:name w:val="Sangría 2 de t. independiente10"/>
    <w:basedOn w:val="Normal"/>
    <w:rsid w:val="0012792E"/>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paragraph" w:customStyle="1" w:styleId="Mapadeldocumento100">
    <w:name w:val="Mapa del documento10"/>
    <w:basedOn w:val="Normal"/>
    <w:rsid w:val="0012792E"/>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8324">
      <w:bodyDiv w:val="1"/>
      <w:marLeft w:val="0"/>
      <w:marRight w:val="0"/>
      <w:marTop w:val="0"/>
      <w:marBottom w:val="0"/>
      <w:divBdr>
        <w:top w:val="none" w:sz="0" w:space="0" w:color="auto"/>
        <w:left w:val="none" w:sz="0" w:space="0" w:color="auto"/>
        <w:bottom w:val="none" w:sz="0" w:space="0" w:color="auto"/>
        <w:right w:val="none" w:sz="0" w:space="0" w:color="auto"/>
      </w:divBdr>
    </w:div>
    <w:div w:id="450779935">
      <w:bodyDiv w:val="1"/>
      <w:marLeft w:val="0"/>
      <w:marRight w:val="0"/>
      <w:marTop w:val="0"/>
      <w:marBottom w:val="0"/>
      <w:divBdr>
        <w:top w:val="none" w:sz="0" w:space="0" w:color="auto"/>
        <w:left w:val="none" w:sz="0" w:space="0" w:color="auto"/>
        <w:bottom w:val="none" w:sz="0" w:space="0" w:color="auto"/>
        <w:right w:val="none" w:sz="0" w:space="0" w:color="auto"/>
      </w:divBdr>
    </w:div>
    <w:div w:id="643655261">
      <w:bodyDiv w:val="1"/>
      <w:marLeft w:val="0"/>
      <w:marRight w:val="0"/>
      <w:marTop w:val="0"/>
      <w:marBottom w:val="0"/>
      <w:divBdr>
        <w:top w:val="none" w:sz="0" w:space="0" w:color="auto"/>
        <w:left w:val="none" w:sz="0" w:space="0" w:color="auto"/>
        <w:bottom w:val="none" w:sz="0" w:space="0" w:color="auto"/>
        <w:right w:val="none" w:sz="0" w:space="0" w:color="auto"/>
      </w:divBdr>
    </w:div>
    <w:div w:id="951519766">
      <w:bodyDiv w:val="1"/>
      <w:marLeft w:val="0"/>
      <w:marRight w:val="0"/>
      <w:marTop w:val="0"/>
      <w:marBottom w:val="0"/>
      <w:divBdr>
        <w:top w:val="none" w:sz="0" w:space="0" w:color="auto"/>
        <w:left w:val="none" w:sz="0" w:space="0" w:color="auto"/>
        <w:bottom w:val="none" w:sz="0" w:space="0" w:color="auto"/>
        <w:right w:val="none" w:sz="0" w:space="0" w:color="auto"/>
      </w:divBdr>
    </w:div>
    <w:div w:id="1013460893">
      <w:bodyDiv w:val="1"/>
      <w:marLeft w:val="0"/>
      <w:marRight w:val="0"/>
      <w:marTop w:val="0"/>
      <w:marBottom w:val="0"/>
      <w:divBdr>
        <w:top w:val="none" w:sz="0" w:space="0" w:color="auto"/>
        <w:left w:val="none" w:sz="0" w:space="0" w:color="auto"/>
        <w:bottom w:val="none" w:sz="0" w:space="0" w:color="auto"/>
        <w:right w:val="none" w:sz="0" w:space="0" w:color="auto"/>
      </w:divBdr>
    </w:div>
    <w:div w:id="1182939357">
      <w:bodyDiv w:val="1"/>
      <w:marLeft w:val="0"/>
      <w:marRight w:val="0"/>
      <w:marTop w:val="0"/>
      <w:marBottom w:val="0"/>
      <w:divBdr>
        <w:top w:val="none" w:sz="0" w:space="0" w:color="auto"/>
        <w:left w:val="none" w:sz="0" w:space="0" w:color="auto"/>
        <w:bottom w:val="none" w:sz="0" w:space="0" w:color="auto"/>
        <w:right w:val="none" w:sz="0" w:space="0" w:color="auto"/>
      </w:divBdr>
    </w:div>
    <w:div w:id="1341197985">
      <w:bodyDiv w:val="1"/>
      <w:marLeft w:val="0"/>
      <w:marRight w:val="0"/>
      <w:marTop w:val="0"/>
      <w:marBottom w:val="0"/>
      <w:divBdr>
        <w:top w:val="none" w:sz="0" w:space="0" w:color="auto"/>
        <w:left w:val="none" w:sz="0" w:space="0" w:color="auto"/>
        <w:bottom w:val="none" w:sz="0" w:space="0" w:color="auto"/>
        <w:right w:val="none" w:sz="0" w:space="0" w:color="auto"/>
      </w:divBdr>
    </w:div>
    <w:div w:id="1529249228">
      <w:bodyDiv w:val="1"/>
      <w:marLeft w:val="0"/>
      <w:marRight w:val="0"/>
      <w:marTop w:val="0"/>
      <w:marBottom w:val="0"/>
      <w:divBdr>
        <w:top w:val="none" w:sz="0" w:space="0" w:color="auto"/>
        <w:left w:val="none" w:sz="0" w:space="0" w:color="auto"/>
        <w:bottom w:val="none" w:sz="0" w:space="0" w:color="auto"/>
        <w:right w:val="none" w:sz="0" w:space="0" w:color="auto"/>
      </w:divBdr>
    </w:div>
    <w:div w:id="1616786709">
      <w:bodyDiv w:val="1"/>
      <w:marLeft w:val="0"/>
      <w:marRight w:val="0"/>
      <w:marTop w:val="0"/>
      <w:marBottom w:val="0"/>
      <w:divBdr>
        <w:top w:val="none" w:sz="0" w:space="0" w:color="auto"/>
        <w:left w:val="none" w:sz="0" w:space="0" w:color="auto"/>
        <w:bottom w:val="none" w:sz="0" w:space="0" w:color="auto"/>
        <w:right w:val="none" w:sz="0" w:space="0" w:color="auto"/>
      </w:divBdr>
    </w:div>
    <w:div w:id="1617760799">
      <w:bodyDiv w:val="1"/>
      <w:marLeft w:val="0"/>
      <w:marRight w:val="0"/>
      <w:marTop w:val="0"/>
      <w:marBottom w:val="0"/>
      <w:divBdr>
        <w:top w:val="none" w:sz="0" w:space="0" w:color="auto"/>
        <w:left w:val="none" w:sz="0" w:space="0" w:color="auto"/>
        <w:bottom w:val="none" w:sz="0" w:space="0" w:color="auto"/>
        <w:right w:val="none" w:sz="0" w:space="0" w:color="auto"/>
      </w:divBdr>
    </w:div>
    <w:div w:id="1705597944">
      <w:bodyDiv w:val="1"/>
      <w:marLeft w:val="0"/>
      <w:marRight w:val="0"/>
      <w:marTop w:val="0"/>
      <w:marBottom w:val="0"/>
      <w:divBdr>
        <w:top w:val="none" w:sz="0" w:space="0" w:color="auto"/>
        <w:left w:val="none" w:sz="0" w:space="0" w:color="auto"/>
        <w:bottom w:val="none" w:sz="0" w:space="0" w:color="auto"/>
        <w:right w:val="none" w:sz="0" w:space="0" w:color="auto"/>
      </w:divBdr>
    </w:div>
    <w:div w:id="1888835942">
      <w:bodyDiv w:val="1"/>
      <w:marLeft w:val="0"/>
      <w:marRight w:val="0"/>
      <w:marTop w:val="0"/>
      <w:marBottom w:val="0"/>
      <w:divBdr>
        <w:top w:val="none" w:sz="0" w:space="0" w:color="auto"/>
        <w:left w:val="none" w:sz="0" w:space="0" w:color="auto"/>
        <w:bottom w:val="none" w:sz="0" w:space="0" w:color="auto"/>
        <w:right w:val="none" w:sz="0" w:space="0" w:color="auto"/>
      </w:divBdr>
    </w:div>
    <w:div w:id="1907491771">
      <w:bodyDiv w:val="1"/>
      <w:marLeft w:val="0"/>
      <w:marRight w:val="0"/>
      <w:marTop w:val="0"/>
      <w:marBottom w:val="0"/>
      <w:divBdr>
        <w:top w:val="none" w:sz="0" w:space="0" w:color="auto"/>
        <w:left w:val="none" w:sz="0" w:space="0" w:color="auto"/>
        <w:bottom w:val="none" w:sz="0" w:space="0" w:color="auto"/>
        <w:right w:val="none" w:sz="0" w:space="0" w:color="auto"/>
      </w:divBdr>
    </w:div>
    <w:div w:id="19461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stimulo.erogaciones@finanzasoaxaca.gob.mx" TargetMode="External"/><Relationship Id="rId4" Type="http://schemas.microsoft.com/office/2007/relationships/stylesWithEffects" Target="stylesWithEffects.xml"/><Relationship Id="rId9" Type="http://schemas.openxmlformats.org/officeDocument/2006/relationships/hyperlink" Target="http://www.finanzasoaxaca.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0BF8-ACD2-4403-9436-AB91B2AF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4983</Words>
  <Characters>27407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LEY DE INGRESOS DEL ESTADO DE OAXACA 2013</vt:lpstr>
    </vt:vector>
  </TitlesOfParts>
  <Company>Hewlett-Packard Company</Company>
  <LinksUpToDate>false</LinksUpToDate>
  <CharactersWithSpaces>32326</CharactersWithSpaces>
  <SharedDoc>false</SharedDoc>
  <HLinks>
    <vt:vector size="12" baseType="variant">
      <vt:variant>
        <vt:i4>6815817</vt:i4>
      </vt:variant>
      <vt:variant>
        <vt:i4>3</vt:i4>
      </vt:variant>
      <vt:variant>
        <vt:i4>0</vt:i4>
      </vt:variant>
      <vt:variant>
        <vt:i4>5</vt:i4>
      </vt:variant>
      <vt:variant>
        <vt:lpwstr>mailto:estimulo.erogaciones@finanzasoaxaca.gob.mx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DEL ESTADO DE OAXACA 2013</dc:title>
  <dc:creator>admin</dc:creator>
  <cp:lastModifiedBy>lanix1924</cp:lastModifiedBy>
  <cp:revision>3</cp:revision>
  <cp:lastPrinted>2012-03-26T22:49:00Z</cp:lastPrinted>
  <dcterms:created xsi:type="dcterms:W3CDTF">2016-05-19T16:29:00Z</dcterms:created>
  <dcterms:modified xsi:type="dcterms:W3CDTF">2016-05-19T17:19:00Z</dcterms:modified>
</cp:coreProperties>
</file>