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B1" w:rsidRDefault="00AC5EB1">
      <w:pPr>
        <w:rPr>
          <w:rFonts w:ascii="Times New Roman" w:hAnsi="Times New Roman" w:cs="Times New Roman"/>
          <w:b/>
          <w:u w:val="single"/>
        </w:rPr>
      </w:pPr>
    </w:p>
    <w:p w:rsidR="00AC5EB1" w:rsidRDefault="00AC5EB1" w:rsidP="00AC5EB1">
      <w:pPr>
        <w:jc w:val="center"/>
        <w:rPr>
          <w:rFonts w:cs="Times New Roman"/>
          <w:sz w:val="40"/>
          <w:szCs w:val="40"/>
        </w:rPr>
      </w:pPr>
      <w:r w:rsidRPr="00AC5EB1">
        <w:rPr>
          <w:rFonts w:cs="Times New Roman"/>
          <w:sz w:val="40"/>
          <w:szCs w:val="40"/>
        </w:rPr>
        <w:t>CONTENIDO</w:t>
      </w:r>
    </w:p>
    <w:p w:rsidR="00AC5EB1" w:rsidRDefault="00AC5EB1">
      <w:pPr>
        <w:rPr>
          <w:rFonts w:cs="Times New Roman"/>
          <w:sz w:val="28"/>
          <w:szCs w:val="28"/>
        </w:rPr>
      </w:pPr>
    </w:p>
    <w:p w:rsidR="00AC5EB1" w:rsidRDefault="00AC5EB1">
      <w:pPr>
        <w:rPr>
          <w:rFonts w:cs="Times New Roman"/>
          <w:sz w:val="28"/>
          <w:szCs w:val="28"/>
        </w:rPr>
      </w:pPr>
    </w:p>
    <w:p w:rsidR="00AC5EB1" w:rsidRPr="00AC5EB1" w:rsidRDefault="00AC5EB1">
      <w:pPr>
        <w:rPr>
          <w:rFonts w:cs="Times New Roman"/>
          <w:sz w:val="28"/>
          <w:szCs w:val="28"/>
        </w:rPr>
      </w:pPr>
    </w:p>
    <w:p w:rsidR="00AC5EB1" w:rsidRPr="00AC5EB1" w:rsidRDefault="00AC5EB1">
      <w:pPr>
        <w:rPr>
          <w:rFonts w:cs="Times New Roman"/>
          <w:sz w:val="28"/>
          <w:szCs w:val="28"/>
        </w:rPr>
      </w:pPr>
      <w:r w:rsidRPr="00AC5EB1">
        <w:rPr>
          <w:rFonts w:cs="Times New Roman"/>
          <w:sz w:val="28"/>
          <w:szCs w:val="28"/>
        </w:rPr>
        <w:t>1.- ESTADO DE INGRESOS Y EGRESOS PRESUPUESTALES EJERCICIO 201</w:t>
      </w:r>
      <w:r w:rsidR="00B12720">
        <w:rPr>
          <w:rFonts w:cs="Times New Roman"/>
          <w:sz w:val="28"/>
          <w:szCs w:val="28"/>
        </w:rPr>
        <w:t>4</w:t>
      </w:r>
    </w:p>
    <w:p w:rsidR="00AC5EB1" w:rsidRPr="00AC5EB1" w:rsidRDefault="00B12720">
      <w:pPr>
        <w:rPr>
          <w:rFonts w:cs="Times New Roman"/>
          <w:sz w:val="28"/>
          <w:szCs w:val="28"/>
        </w:rPr>
      </w:pPr>
      <w:r>
        <w:rPr>
          <w:rFonts w:cs="Times New Roman"/>
          <w:sz w:val="28"/>
          <w:szCs w:val="28"/>
        </w:rPr>
        <w:t>2</w:t>
      </w:r>
      <w:r w:rsidR="00AC5EB1" w:rsidRPr="00AC5EB1">
        <w:rPr>
          <w:rFonts w:cs="Times New Roman"/>
          <w:sz w:val="28"/>
          <w:szCs w:val="28"/>
        </w:rPr>
        <w:t>.- ESTADO DE SIT</w:t>
      </w:r>
      <w:r>
        <w:rPr>
          <w:rFonts w:cs="Times New Roman"/>
          <w:sz w:val="28"/>
          <w:szCs w:val="28"/>
        </w:rPr>
        <w:t>UACIÓN FINANCIERA EJERCICIO 2014</w:t>
      </w:r>
    </w:p>
    <w:p w:rsidR="00AC5EB1" w:rsidRDefault="00B12720">
      <w:pPr>
        <w:rPr>
          <w:rFonts w:cs="Times New Roman"/>
          <w:sz w:val="28"/>
          <w:szCs w:val="28"/>
        </w:rPr>
      </w:pPr>
      <w:r>
        <w:rPr>
          <w:rFonts w:cs="Times New Roman"/>
          <w:sz w:val="28"/>
          <w:szCs w:val="28"/>
        </w:rPr>
        <w:t>3</w:t>
      </w:r>
      <w:r w:rsidR="00AC5EB1" w:rsidRPr="00AC5EB1">
        <w:rPr>
          <w:rFonts w:cs="Times New Roman"/>
          <w:sz w:val="28"/>
          <w:szCs w:val="28"/>
        </w:rPr>
        <w:t>.- NOTAS DE DESGLOSE</w:t>
      </w:r>
    </w:p>
    <w:p w:rsidR="00AC5EB1" w:rsidRDefault="00B12720">
      <w:pPr>
        <w:rPr>
          <w:rFonts w:cs="Times New Roman"/>
          <w:sz w:val="28"/>
          <w:szCs w:val="28"/>
        </w:rPr>
      </w:pPr>
      <w:r>
        <w:rPr>
          <w:rFonts w:cs="Times New Roman"/>
          <w:sz w:val="28"/>
          <w:szCs w:val="28"/>
        </w:rPr>
        <w:t>4</w:t>
      </w:r>
      <w:r w:rsidR="00AC5EB1" w:rsidRPr="00AC5EB1">
        <w:rPr>
          <w:rFonts w:cs="Times New Roman"/>
          <w:sz w:val="28"/>
          <w:szCs w:val="28"/>
        </w:rPr>
        <w:t>.- NOTAS DE MEMORIA</w:t>
      </w:r>
    </w:p>
    <w:p w:rsidR="00AC5EB1" w:rsidRDefault="00B12720">
      <w:pPr>
        <w:rPr>
          <w:rFonts w:cs="Times New Roman"/>
          <w:sz w:val="28"/>
          <w:szCs w:val="28"/>
        </w:rPr>
      </w:pPr>
      <w:r>
        <w:rPr>
          <w:rFonts w:cs="Times New Roman"/>
          <w:sz w:val="28"/>
          <w:szCs w:val="28"/>
        </w:rPr>
        <w:t>5</w:t>
      </w:r>
      <w:r w:rsidR="00AC5EB1" w:rsidRPr="00AC5EB1">
        <w:rPr>
          <w:rFonts w:cs="Times New Roman"/>
          <w:sz w:val="28"/>
          <w:szCs w:val="28"/>
        </w:rPr>
        <w:t>.- NOTAS DE GESTIÓN ADMINISTRATIVA</w:t>
      </w: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b/>
          <w:sz w:val="28"/>
          <w:szCs w:val="28"/>
        </w:rPr>
      </w:pPr>
      <w:r>
        <w:rPr>
          <w:rFonts w:cs="Times New Roman"/>
          <w:b/>
          <w:sz w:val="28"/>
          <w:szCs w:val="28"/>
        </w:rPr>
        <w:br w:type="page"/>
      </w:r>
    </w:p>
    <w:p w:rsidR="0025536E" w:rsidRDefault="00AC5EB1" w:rsidP="001D7445">
      <w:pPr>
        <w:rPr>
          <w:rFonts w:ascii="Times New Roman" w:hAnsi="Times New Roman" w:cs="Times New Roman"/>
          <w:b/>
          <w:u w:val="single"/>
        </w:rPr>
      </w:pPr>
      <w:r w:rsidRPr="00AC5EB1">
        <w:rPr>
          <w:rFonts w:cs="Times New Roman"/>
          <w:b/>
          <w:sz w:val="28"/>
          <w:szCs w:val="28"/>
        </w:rPr>
        <w:lastRenderedPageBreak/>
        <w:t>1.- ESTADO DE INGRESOS Y EGRESOS PRESUPUESTALES EJERCICIO 201</w:t>
      </w:r>
      <w:r w:rsidR="00B12720">
        <w:rPr>
          <w:rFonts w:cs="Times New Roman"/>
          <w:b/>
          <w:sz w:val="28"/>
          <w:szCs w:val="28"/>
        </w:rPr>
        <w:t>4</w:t>
      </w:r>
    </w:p>
    <w:p w:rsidR="00AC5EB1" w:rsidRDefault="008317C7" w:rsidP="00DF3F13">
      <w:pPr>
        <w:pStyle w:val="Sinespaciado"/>
        <w:jc w:val="center"/>
        <w:rPr>
          <w:rFonts w:ascii="Times New Roman" w:hAnsi="Times New Roman" w:cs="Times New Roman"/>
          <w:b/>
          <w:u w:val="single"/>
        </w:rPr>
      </w:pPr>
      <w:r w:rsidRPr="008317C7">
        <w:drawing>
          <wp:inline distT="0" distB="0" distL="0" distR="0">
            <wp:extent cx="4434009" cy="6832397"/>
            <wp:effectExtent l="19050" t="0" r="4641"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37080" cy="6837129"/>
                    </a:xfrm>
                    <a:prstGeom prst="rect">
                      <a:avLst/>
                    </a:prstGeom>
                    <a:noFill/>
                    <a:ln w="9525">
                      <a:noFill/>
                      <a:miter lim="800000"/>
                      <a:headEnd/>
                      <a:tailEnd/>
                    </a:ln>
                  </pic:spPr>
                </pic:pic>
              </a:graphicData>
            </a:graphic>
          </wp:inline>
        </w:drawing>
      </w:r>
    </w:p>
    <w:p w:rsidR="001D7445" w:rsidRDefault="001D7445">
      <w:pPr>
        <w:rPr>
          <w:rFonts w:cs="Times New Roman"/>
          <w:b/>
          <w:sz w:val="28"/>
          <w:szCs w:val="28"/>
        </w:rPr>
      </w:pPr>
      <w:r>
        <w:rPr>
          <w:rFonts w:cs="Times New Roman"/>
          <w:b/>
          <w:sz w:val="28"/>
          <w:szCs w:val="28"/>
        </w:rPr>
        <w:br w:type="page"/>
      </w:r>
    </w:p>
    <w:p w:rsidR="00AC5EB1" w:rsidRDefault="00B12720" w:rsidP="00AC5EB1">
      <w:pPr>
        <w:rPr>
          <w:rFonts w:cs="Times New Roman"/>
          <w:b/>
          <w:sz w:val="28"/>
          <w:szCs w:val="28"/>
        </w:rPr>
      </w:pPr>
      <w:r>
        <w:rPr>
          <w:rFonts w:cs="Times New Roman"/>
          <w:b/>
          <w:sz w:val="28"/>
          <w:szCs w:val="28"/>
        </w:rPr>
        <w:lastRenderedPageBreak/>
        <w:t>2</w:t>
      </w:r>
      <w:r w:rsidR="00AC5EB1" w:rsidRPr="00AC5EB1">
        <w:rPr>
          <w:rFonts w:cs="Times New Roman"/>
          <w:b/>
          <w:sz w:val="28"/>
          <w:szCs w:val="28"/>
        </w:rPr>
        <w:t>.- ESTADO DE SITUACIÓN FINANCIERA EJERCICIO 201</w:t>
      </w:r>
      <w:r>
        <w:rPr>
          <w:rFonts w:cs="Times New Roman"/>
          <w:b/>
          <w:sz w:val="28"/>
          <w:szCs w:val="28"/>
        </w:rPr>
        <w:t>4</w:t>
      </w:r>
    </w:p>
    <w:p w:rsidR="00A90137" w:rsidRPr="00CE5BC0" w:rsidRDefault="001B2C74" w:rsidP="00DF3F13">
      <w:pPr>
        <w:pStyle w:val="Sinespaciado"/>
        <w:jc w:val="center"/>
        <w:rPr>
          <w:rFonts w:ascii="Times New Roman" w:hAnsi="Times New Roman" w:cs="Times New Roman"/>
          <w:b/>
          <w:u w:val="single"/>
        </w:rPr>
      </w:pPr>
      <w:r w:rsidRPr="00CE5BC0">
        <w:rPr>
          <w:rFonts w:ascii="Times New Roman" w:hAnsi="Times New Roman" w:cs="Times New Roman"/>
          <w:b/>
          <w:u w:val="single"/>
        </w:rPr>
        <w:t>GOBIERNO DEL ESTADO DE OAXACA</w:t>
      </w:r>
    </w:p>
    <w:p w:rsidR="00946AD5" w:rsidRDefault="00A95BD7" w:rsidP="00A95BD7">
      <w:pPr>
        <w:pStyle w:val="Sinespaciado"/>
        <w:jc w:val="center"/>
        <w:rPr>
          <w:rFonts w:ascii="Times New Roman" w:hAnsi="Times New Roman" w:cs="Times New Roman"/>
          <w:b/>
          <w:u w:val="single"/>
        </w:rPr>
      </w:pPr>
      <w:r w:rsidRPr="00CE5BC0">
        <w:rPr>
          <w:rFonts w:ascii="Times New Roman" w:hAnsi="Times New Roman" w:cs="Times New Roman"/>
          <w:b/>
          <w:u w:val="single"/>
        </w:rPr>
        <w:t xml:space="preserve">ESTADO </w:t>
      </w:r>
      <w:r w:rsidR="008B2CFC">
        <w:rPr>
          <w:rFonts w:ascii="Times New Roman" w:hAnsi="Times New Roman" w:cs="Times New Roman"/>
          <w:b/>
          <w:u w:val="single"/>
        </w:rPr>
        <w:t xml:space="preserve">DE SITUACION </w:t>
      </w:r>
      <w:r w:rsidRPr="00CE5BC0">
        <w:rPr>
          <w:rFonts w:ascii="Times New Roman" w:hAnsi="Times New Roman" w:cs="Times New Roman"/>
          <w:b/>
          <w:u w:val="single"/>
        </w:rPr>
        <w:t>FINANCIER</w:t>
      </w:r>
      <w:r w:rsidR="008B2CFC">
        <w:rPr>
          <w:rFonts w:ascii="Times New Roman" w:hAnsi="Times New Roman" w:cs="Times New Roman"/>
          <w:b/>
          <w:u w:val="single"/>
        </w:rPr>
        <w:t>A</w:t>
      </w:r>
      <w:r w:rsidR="00C40F79">
        <w:rPr>
          <w:rFonts w:ascii="Times New Roman" w:hAnsi="Times New Roman" w:cs="Times New Roman"/>
          <w:b/>
          <w:u w:val="single"/>
        </w:rPr>
        <w:t xml:space="preserve"> AL 3</w:t>
      </w:r>
      <w:r w:rsidR="00DF5D08">
        <w:rPr>
          <w:rFonts w:ascii="Times New Roman" w:hAnsi="Times New Roman" w:cs="Times New Roman"/>
          <w:b/>
          <w:u w:val="single"/>
        </w:rPr>
        <w:t>1</w:t>
      </w:r>
      <w:r w:rsidR="00C40F79">
        <w:rPr>
          <w:rFonts w:ascii="Times New Roman" w:hAnsi="Times New Roman" w:cs="Times New Roman"/>
          <w:b/>
          <w:u w:val="single"/>
        </w:rPr>
        <w:t xml:space="preserve"> DE </w:t>
      </w:r>
      <w:r w:rsidR="00B12720">
        <w:rPr>
          <w:rFonts w:ascii="Times New Roman" w:hAnsi="Times New Roman" w:cs="Times New Roman"/>
          <w:b/>
          <w:u w:val="single"/>
        </w:rPr>
        <w:t>MARZO</w:t>
      </w:r>
      <w:r w:rsidR="00C40F79">
        <w:rPr>
          <w:rFonts w:ascii="Times New Roman" w:hAnsi="Times New Roman" w:cs="Times New Roman"/>
          <w:b/>
          <w:u w:val="single"/>
        </w:rPr>
        <w:t xml:space="preserve"> 201</w:t>
      </w:r>
      <w:r w:rsidR="00B12720">
        <w:rPr>
          <w:rFonts w:ascii="Times New Roman" w:hAnsi="Times New Roman" w:cs="Times New Roman"/>
          <w:b/>
          <w:u w:val="single"/>
        </w:rPr>
        <w:t>4</w:t>
      </w:r>
    </w:p>
    <w:p w:rsidR="00730F51" w:rsidRPr="00730F51" w:rsidRDefault="00730F51" w:rsidP="00A95BD7">
      <w:pPr>
        <w:pStyle w:val="Sinespaciado"/>
        <w:jc w:val="center"/>
        <w:rPr>
          <w:rFonts w:ascii="Times New Roman" w:hAnsi="Times New Roman" w:cs="Times New Roman"/>
          <w:b/>
          <w:sz w:val="16"/>
          <w:u w:val="single"/>
        </w:rPr>
      </w:pPr>
      <w:r>
        <w:rPr>
          <w:rFonts w:ascii="Times New Roman" w:hAnsi="Times New Roman" w:cs="Times New Roman"/>
          <w:b/>
          <w:sz w:val="20"/>
          <w:szCs w:val="20"/>
          <w:u w:val="single"/>
        </w:rPr>
        <w:t>(</w:t>
      </w:r>
      <w:r w:rsidRPr="00730F51">
        <w:rPr>
          <w:rFonts w:ascii="Times New Roman" w:hAnsi="Times New Roman" w:cs="Times New Roman"/>
          <w:b/>
          <w:sz w:val="14"/>
          <w:szCs w:val="20"/>
          <w:u w:val="single"/>
        </w:rPr>
        <w:t>MILES DE PESOS)</w:t>
      </w:r>
    </w:p>
    <w:p w:rsidR="00C40F79" w:rsidRDefault="008317C7" w:rsidP="00730F51">
      <w:pPr>
        <w:pStyle w:val="Sinespaciado"/>
        <w:jc w:val="center"/>
        <w:rPr>
          <w:rFonts w:ascii="Times New Roman" w:hAnsi="Times New Roman" w:cs="Times New Roman"/>
          <w:u w:val="single"/>
        </w:rPr>
      </w:pPr>
      <w:r w:rsidRPr="008317C7">
        <w:drawing>
          <wp:inline distT="0" distB="0" distL="0" distR="0">
            <wp:extent cx="4413961" cy="6704896"/>
            <wp:effectExtent l="19050" t="0" r="5639"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16690" cy="6709042"/>
                    </a:xfrm>
                    <a:prstGeom prst="rect">
                      <a:avLst/>
                    </a:prstGeom>
                    <a:noFill/>
                    <a:ln w="9525">
                      <a:noFill/>
                      <a:miter lim="800000"/>
                      <a:headEnd/>
                      <a:tailEnd/>
                    </a:ln>
                  </pic:spPr>
                </pic:pic>
              </a:graphicData>
            </a:graphic>
          </wp:inline>
        </w:drawing>
      </w:r>
    </w:p>
    <w:p w:rsidR="0063341C" w:rsidRPr="00AC5EB1" w:rsidRDefault="00B12720" w:rsidP="00AC5EB1">
      <w:pPr>
        <w:rPr>
          <w:rFonts w:cs="Times New Roman"/>
          <w:b/>
          <w:sz w:val="28"/>
          <w:szCs w:val="28"/>
        </w:rPr>
      </w:pPr>
      <w:r>
        <w:rPr>
          <w:rFonts w:cs="Times New Roman"/>
          <w:b/>
          <w:sz w:val="28"/>
          <w:szCs w:val="28"/>
        </w:rPr>
        <w:lastRenderedPageBreak/>
        <w:t>3</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OTAS DE DESGLOSE</w:t>
      </w:r>
    </w:p>
    <w:p w:rsidR="00114A08" w:rsidRPr="005411E0" w:rsidRDefault="00114A08" w:rsidP="00114A08">
      <w:pPr>
        <w:pStyle w:val="Sinespaciado"/>
        <w:jc w:val="both"/>
        <w:rPr>
          <w:b/>
          <w:sz w:val="23"/>
          <w:szCs w:val="23"/>
        </w:rPr>
      </w:pPr>
      <w:r w:rsidRPr="005411E0">
        <w:rPr>
          <w:b/>
          <w:sz w:val="23"/>
          <w:szCs w:val="23"/>
        </w:rPr>
        <w:t>Nota 1.- Efectivo y Equivalentes.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5411E0" w:rsidRDefault="005411E0" w:rsidP="00114A08">
      <w:pPr>
        <w:pStyle w:val="Sinespaciado"/>
        <w:jc w:val="both"/>
        <w:rPr>
          <w:sz w:val="23"/>
          <w:szCs w:val="23"/>
        </w:rPr>
      </w:pPr>
    </w:p>
    <w:p w:rsidR="00114A08" w:rsidRDefault="00114A08" w:rsidP="00114A08">
      <w:pPr>
        <w:pStyle w:val="Sinespaciado"/>
        <w:jc w:val="both"/>
        <w:rPr>
          <w:sz w:val="23"/>
          <w:szCs w:val="23"/>
        </w:rPr>
      </w:pPr>
      <w:r w:rsidRPr="005411E0">
        <w:rPr>
          <w:sz w:val="23"/>
          <w:szCs w:val="23"/>
        </w:rPr>
        <w:t xml:space="preserve">Al </w:t>
      </w:r>
      <w:r w:rsidR="009866AB">
        <w:rPr>
          <w:sz w:val="23"/>
          <w:szCs w:val="23"/>
        </w:rPr>
        <w:t xml:space="preserve">31 de </w:t>
      </w:r>
      <w:r w:rsidR="00B12720">
        <w:rPr>
          <w:sz w:val="23"/>
          <w:szCs w:val="23"/>
        </w:rPr>
        <w:t>Marzo 2014</w:t>
      </w:r>
      <w:r w:rsidRPr="005411E0">
        <w:rPr>
          <w:sz w:val="23"/>
          <w:szCs w:val="23"/>
        </w:rPr>
        <w:t xml:space="preserve"> el efectivo se encontraba integrado de la siguiente manera:</w:t>
      </w:r>
    </w:p>
    <w:p w:rsidR="005411E0" w:rsidRDefault="005411E0" w:rsidP="00114A08">
      <w:pPr>
        <w:pStyle w:val="Sinespaciado"/>
        <w:jc w:val="both"/>
        <w:rPr>
          <w:sz w:val="23"/>
          <w:szCs w:val="23"/>
        </w:rPr>
      </w:pPr>
    </w:p>
    <w:p w:rsidR="005411E0" w:rsidRPr="005411E0" w:rsidRDefault="005411E0"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Layout w:type="fixed"/>
        <w:tblCellMar>
          <w:left w:w="70" w:type="dxa"/>
          <w:right w:w="70" w:type="dxa"/>
        </w:tblCellMar>
        <w:tblLook w:val="04A0"/>
      </w:tblPr>
      <w:tblGrid>
        <w:gridCol w:w="4464"/>
        <w:gridCol w:w="1676"/>
      </w:tblGrid>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center"/>
              <w:rPr>
                <w:b/>
                <w:sz w:val="23"/>
                <w:szCs w:val="23"/>
              </w:rPr>
            </w:pPr>
            <w:r w:rsidRPr="005411E0">
              <w:rPr>
                <w:b/>
                <w:sz w:val="23"/>
                <w:szCs w:val="23"/>
              </w:rPr>
              <w:t>CONCEPTO</w:t>
            </w: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ind w:right="-70"/>
              <w:jc w:val="right"/>
              <w:rPr>
                <w:sz w:val="23"/>
                <w:szCs w:val="23"/>
              </w:rPr>
            </w:pP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Fondos Fijos de Caja</w:t>
            </w:r>
          </w:p>
        </w:tc>
        <w:tc>
          <w:tcPr>
            <w:tcW w:w="1676" w:type="dxa"/>
            <w:vAlign w:val="center"/>
          </w:tcPr>
          <w:p w:rsidR="00B0410C" w:rsidRPr="005411E0" w:rsidRDefault="0066346E" w:rsidP="00B0410C">
            <w:pPr>
              <w:spacing w:after="0" w:line="240" w:lineRule="auto"/>
              <w:jc w:val="right"/>
              <w:rPr>
                <w:sz w:val="23"/>
                <w:szCs w:val="23"/>
              </w:rPr>
            </w:pPr>
            <w:r>
              <w:rPr>
                <w:sz w:val="23"/>
                <w:szCs w:val="23"/>
              </w:rPr>
              <w:t>2,146</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Bancos Moneda Nacional</w:t>
            </w:r>
          </w:p>
        </w:tc>
        <w:tc>
          <w:tcPr>
            <w:tcW w:w="1676" w:type="dxa"/>
            <w:vAlign w:val="center"/>
          </w:tcPr>
          <w:p w:rsidR="005411E0" w:rsidRPr="005411E0" w:rsidRDefault="0066346E" w:rsidP="000E7441">
            <w:pPr>
              <w:spacing w:after="0" w:line="240" w:lineRule="auto"/>
              <w:jc w:val="right"/>
              <w:rPr>
                <w:sz w:val="23"/>
                <w:szCs w:val="23"/>
              </w:rPr>
            </w:pPr>
            <w:r>
              <w:rPr>
                <w:sz w:val="23"/>
                <w:szCs w:val="23"/>
              </w:rPr>
              <w:t>1,199,684</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Inversiones en Moneda Nacional corto plazo</w:t>
            </w:r>
          </w:p>
        </w:tc>
        <w:tc>
          <w:tcPr>
            <w:tcW w:w="1676" w:type="dxa"/>
            <w:tcBorders>
              <w:bottom w:val="single" w:sz="4" w:space="0" w:color="auto"/>
            </w:tcBorders>
            <w:vAlign w:val="center"/>
          </w:tcPr>
          <w:p w:rsidR="005411E0" w:rsidRPr="005411E0" w:rsidRDefault="0066346E" w:rsidP="005411E0">
            <w:pPr>
              <w:spacing w:after="0" w:line="240" w:lineRule="auto"/>
              <w:jc w:val="right"/>
              <w:rPr>
                <w:sz w:val="23"/>
                <w:szCs w:val="23"/>
              </w:rPr>
            </w:pPr>
            <w:r>
              <w:rPr>
                <w:sz w:val="23"/>
                <w:szCs w:val="23"/>
              </w:rPr>
              <w:t>5,238,431</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right"/>
              <w:rPr>
                <w:b/>
                <w:sz w:val="23"/>
                <w:szCs w:val="23"/>
              </w:rPr>
            </w:pPr>
            <w:r w:rsidRPr="005411E0">
              <w:rPr>
                <w:b/>
                <w:sz w:val="23"/>
                <w:szCs w:val="23"/>
              </w:rPr>
              <w:t>SUMAS</w:t>
            </w:r>
          </w:p>
        </w:tc>
        <w:tc>
          <w:tcPr>
            <w:tcW w:w="1676" w:type="dxa"/>
            <w:tcBorders>
              <w:top w:val="single" w:sz="4" w:space="0" w:color="auto"/>
            </w:tcBorders>
            <w:vAlign w:val="center"/>
          </w:tcPr>
          <w:p w:rsidR="005411E0" w:rsidRPr="005411E0" w:rsidRDefault="0089042A" w:rsidP="005411E0">
            <w:pPr>
              <w:spacing w:after="0" w:line="240" w:lineRule="auto"/>
              <w:jc w:val="right"/>
              <w:rPr>
                <w:b/>
                <w:sz w:val="23"/>
                <w:szCs w:val="23"/>
              </w:rPr>
            </w:pPr>
            <w:r>
              <w:rPr>
                <w:b/>
                <w:sz w:val="23"/>
                <w:szCs w:val="23"/>
              </w:rPr>
              <w:fldChar w:fldCharType="begin"/>
            </w:r>
            <w:r w:rsidR="0066346E">
              <w:rPr>
                <w:b/>
                <w:sz w:val="23"/>
                <w:szCs w:val="23"/>
              </w:rPr>
              <w:instrText xml:space="preserve"> =SUM(ABOVE) </w:instrText>
            </w:r>
            <w:r>
              <w:rPr>
                <w:b/>
                <w:sz w:val="23"/>
                <w:szCs w:val="23"/>
              </w:rPr>
              <w:fldChar w:fldCharType="separate"/>
            </w:r>
            <w:r w:rsidR="0066346E">
              <w:rPr>
                <w:b/>
                <w:noProof/>
                <w:sz w:val="23"/>
                <w:szCs w:val="23"/>
              </w:rPr>
              <w:t>6,440,261</w:t>
            </w:r>
            <w:r>
              <w:rPr>
                <w:b/>
                <w:sz w:val="23"/>
                <w:szCs w:val="23"/>
              </w:rPr>
              <w:fldChar w:fldCharType="end"/>
            </w:r>
          </w:p>
        </w:tc>
      </w:tr>
    </w:tbl>
    <w:p w:rsidR="00114A08" w:rsidRPr="005411E0" w:rsidRDefault="00114A08" w:rsidP="00114A08">
      <w:pPr>
        <w:pStyle w:val="Sinespaciado"/>
        <w:jc w:val="both"/>
        <w:rPr>
          <w:sz w:val="23"/>
          <w:szCs w:val="23"/>
        </w:rPr>
      </w:pPr>
    </w:p>
    <w:p w:rsidR="00564A6D" w:rsidRDefault="00564A6D" w:rsidP="00114A08">
      <w:pPr>
        <w:pStyle w:val="Sinespaciado"/>
        <w:jc w:val="both"/>
        <w:rPr>
          <w:sz w:val="23"/>
          <w:szCs w:val="23"/>
        </w:rPr>
      </w:pPr>
    </w:p>
    <w:p w:rsidR="00581FCE" w:rsidRPr="005411E0" w:rsidRDefault="00581FCE"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2.- Derechos a recibir Efectivo y Equivalentes </w:t>
      </w:r>
      <w:r w:rsidR="00811CA4">
        <w:rPr>
          <w:b/>
          <w:sz w:val="23"/>
          <w:szCs w:val="23"/>
        </w:rPr>
        <w:t>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Corresponde a los derechos que tiene el Estado a recibir efectivo y equivalentes, 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A464F6" w:rsidP="00114A08">
      <w:pPr>
        <w:pStyle w:val="Sinespaciado"/>
        <w:jc w:val="both"/>
        <w:rPr>
          <w:sz w:val="23"/>
          <w:szCs w:val="23"/>
        </w:rPr>
      </w:pPr>
    </w:p>
    <w:p w:rsidR="00114A08" w:rsidRPr="005411E0" w:rsidRDefault="00114A08" w:rsidP="00284C5D">
      <w:pPr>
        <w:pStyle w:val="Sinespaciado"/>
        <w:tabs>
          <w:tab w:val="left" w:pos="7655"/>
          <w:tab w:val="left" w:pos="7797"/>
        </w:tabs>
        <w:jc w:val="both"/>
        <w:rPr>
          <w:sz w:val="23"/>
          <w:szCs w:val="23"/>
        </w:rPr>
      </w:pPr>
    </w:p>
    <w:tbl>
      <w:tblPr>
        <w:tblW w:w="6161" w:type="dxa"/>
        <w:jc w:val="center"/>
        <w:tblInd w:w="55" w:type="dxa"/>
        <w:tblCellMar>
          <w:left w:w="70" w:type="dxa"/>
          <w:right w:w="70" w:type="dxa"/>
        </w:tblCellMar>
        <w:tblLook w:val="04A0"/>
      </w:tblPr>
      <w:tblGrid>
        <w:gridCol w:w="4808"/>
        <w:gridCol w:w="1353"/>
      </w:tblGrid>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jc w:val="center"/>
              <w:rPr>
                <w:b/>
                <w:sz w:val="23"/>
                <w:szCs w:val="23"/>
              </w:rPr>
            </w:pPr>
            <w:r w:rsidRPr="005411E0">
              <w:rPr>
                <w:b/>
                <w:sz w:val="23"/>
                <w:szCs w:val="23"/>
              </w:rPr>
              <w:t>CONCEPTO</w:t>
            </w:r>
          </w:p>
          <w:p w:rsidR="00946AD5" w:rsidRPr="005411E0" w:rsidRDefault="00946AD5" w:rsidP="00946AD5">
            <w:pPr>
              <w:spacing w:after="0" w:line="240" w:lineRule="auto"/>
              <w:contextualSpacing/>
              <w:jc w:val="center"/>
              <w:rPr>
                <w:sz w:val="23"/>
                <w:szCs w:val="23"/>
              </w:rPr>
            </w:pPr>
          </w:p>
        </w:tc>
        <w:tc>
          <w:tcPr>
            <w:tcW w:w="1353" w:type="dxa"/>
            <w:vAlign w:val="center"/>
          </w:tcPr>
          <w:p w:rsidR="00946AD5" w:rsidRPr="005411E0" w:rsidRDefault="00946AD5" w:rsidP="00946AD5">
            <w:pPr>
              <w:spacing w:after="0" w:line="240" w:lineRule="auto"/>
              <w:contextualSpacing/>
              <w:jc w:val="center"/>
              <w:rPr>
                <w:sz w:val="23"/>
                <w:szCs w:val="23"/>
              </w:rPr>
            </w:pPr>
          </w:p>
        </w:tc>
      </w:tr>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Otras cuentas por cobrar</w:t>
            </w:r>
          </w:p>
        </w:tc>
        <w:tc>
          <w:tcPr>
            <w:tcW w:w="1353" w:type="dxa"/>
            <w:vAlign w:val="center"/>
          </w:tcPr>
          <w:p w:rsidR="00946AD5" w:rsidRPr="005411E0" w:rsidRDefault="0066346E" w:rsidP="00946AD5">
            <w:pPr>
              <w:spacing w:after="0" w:line="240" w:lineRule="auto"/>
              <w:contextualSpacing/>
              <w:jc w:val="right"/>
              <w:rPr>
                <w:sz w:val="23"/>
                <w:szCs w:val="23"/>
              </w:rPr>
            </w:pPr>
            <w:r>
              <w:rPr>
                <w:sz w:val="23"/>
                <w:szCs w:val="23"/>
              </w:rPr>
              <w:t>752,076</w:t>
            </w:r>
          </w:p>
        </w:tc>
      </w:tr>
      <w:tr w:rsidR="00946AD5" w:rsidRPr="005411E0" w:rsidTr="00946AD5">
        <w:trPr>
          <w:trHeight w:val="474"/>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Otros deudores diversos por cobrar a corto plazo</w:t>
            </w:r>
          </w:p>
        </w:tc>
        <w:tc>
          <w:tcPr>
            <w:tcW w:w="1353" w:type="dxa"/>
            <w:tcBorders>
              <w:bottom w:val="single" w:sz="4" w:space="0" w:color="auto"/>
            </w:tcBorders>
            <w:vAlign w:val="center"/>
          </w:tcPr>
          <w:p w:rsidR="00946AD5" w:rsidRPr="005411E0" w:rsidRDefault="0066346E" w:rsidP="00946AD5">
            <w:pPr>
              <w:spacing w:after="0" w:line="240" w:lineRule="auto"/>
              <w:contextualSpacing/>
              <w:jc w:val="right"/>
              <w:rPr>
                <w:sz w:val="23"/>
                <w:szCs w:val="23"/>
              </w:rPr>
            </w:pPr>
            <w:r>
              <w:rPr>
                <w:sz w:val="23"/>
                <w:szCs w:val="23"/>
              </w:rPr>
              <w:t>1,624,234</w:t>
            </w:r>
          </w:p>
        </w:tc>
      </w:tr>
      <w:tr w:rsidR="00946AD5" w:rsidRPr="005411E0" w:rsidTr="00946AD5">
        <w:trPr>
          <w:trHeight w:val="248"/>
          <w:jc w:val="center"/>
        </w:trPr>
        <w:tc>
          <w:tcPr>
            <w:tcW w:w="4808" w:type="dxa"/>
            <w:shd w:val="clear" w:color="auto" w:fill="auto"/>
            <w:vAlign w:val="center"/>
            <w:hideMark/>
          </w:tcPr>
          <w:p w:rsidR="00946AD5" w:rsidRPr="005411E0" w:rsidRDefault="00946AD5" w:rsidP="005411E0">
            <w:pPr>
              <w:spacing w:after="0" w:line="240" w:lineRule="auto"/>
              <w:contextualSpacing/>
              <w:jc w:val="right"/>
              <w:rPr>
                <w:b/>
                <w:sz w:val="23"/>
                <w:szCs w:val="23"/>
              </w:rPr>
            </w:pPr>
            <w:r w:rsidRPr="005411E0">
              <w:rPr>
                <w:b/>
                <w:sz w:val="23"/>
                <w:szCs w:val="23"/>
              </w:rPr>
              <w:t>SUMAS</w:t>
            </w:r>
          </w:p>
        </w:tc>
        <w:tc>
          <w:tcPr>
            <w:tcW w:w="1353" w:type="dxa"/>
            <w:tcBorders>
              <w:top w:val="single" w:sz="4" w:space="0" w:color="auto"/>
            </w:tcBorders>
            <w:vAlign w:val="center"/>
          </w:tcPr>
          <w:p w:rsidR="00946AD5" w:rsidRPr="005411E0" w:rsidRDefault="0089042A" w:rsidP="009866AB">
            <w:pPr>
              <w:spacing w:after="0" w:line="240" w:lineRule="auto"/>
              <w:contextualSpacing/>
              <w:jc w:val="right"/>
              <w:rPr>
                <w:b/>
                <w:sz w:val="23"/>
                <w:szCs w:val="23"/>
              </w:rPr>
            </w:pPr>
            <w:r>
              <w:rPr>
                <w:b/>
                <w:sz w:val="23"/>
                <w:szCs w:val="23"/>
              </w:rPr>
              <w:fldChar w:fldCharType="begin"/>
            </w:r>
            <w:r w:rsidR="0066346E">
              <w:rPr>
                <w:b/>
                <w:sz w:val="23"/>
                <w:szCs w:val="23"/>
              </w:rPr>
              <w:instrText xml:space="preserve"> =SUM(ABOVE) </w:instrText>
            </w:r>
            <w:r>
              <w:rPr>
                <w:b/>
                <w:sz w:val="23"/>
                <w:szCs w:val="23"/>
              </w:rPr>
              <w:fldChar w:fldCharType="separate"/>
            </w:r>
            <w:r w:rsidR="0066346E">
              <w:rPr>
                <w:b/>
                <w:noProof/>
                <w:sz w:val="23"/>
                <w:szCs w:val="23"/>
              </w:rPr>
              <w:t>2,376,310</w:t>
            </w:r>
            <w:r>
              <w:rPr>
                <w:b/>
                <w:sz w:val="23"/>
                <w:szCs w:val="23"/>
              </w:rPr>
              <w:fldChar w:fldCharType="end"/>
            </w:r>
          </w:p>
        </w:tc>
      </w:tr>
    </w:tbl>
    <w:p w:rsidR="003536AD" w:rsidRPr="005411E0" w:rsidRDefault="003536AD" w:rsidP="00114A08">
      <w:pPr>
        <w:pStyle w:val="Sinespaciado"/>
        <w:jc w:val="both"/>
        <w:rPr>
          <w:sz w:val="23"/>
          <w:szCs w:val="23"/>
        </w:rPr>
      </w:pPr>
    </w:p>
    <w:p w:rsidR="00B0410C" w:rsidRDefault="00B0410C">
      <w:pPr>
        <w:rPr>
          <w:b/>
          <w:sz w:val="23"/>
          <w:szCs w:val="23"/>
        </w:rPr>
      </w:pPr>
      <w:r>
        <w:rPr>
          <w:b/>
          <w:sz w:val="23"/>
          <w:szCs w:val="23"/>
        </w:rPr>
        <w:br w:type="page"/>
      </w:r>
    </w:p>
    <w:p w:rsidR="00114A08" w:rsidRPr="005411E0" w:rsidRDefault="00114A08" w:rsidP="00114A08">
      <w:pPr>
        <w:pStyle w:val="Sinespaciado"/>
        <w:jc w:val="both"/>
        <w:rPr>
          <w:b/>
          <w:sz w:val="23"/>
          <w:szCs w:val="23"/>
        </w:rPr>
      </w:pPr>
      <w:r w:rsidRPr="005411E0">
        <w:rPr>
          <w:b/>
          <w:sz w:val="23"/>
          <w:szCs w:val="23"/>
        </w:rPr>
        <w:lastRenderedPageBreak/>
        <w:t>Derechos a recibir bienes y servicios.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7A5DBC" w:rsidP="007A5DBC">
      <w:pPr>
        <w:pStyle w:val="Sinespaciado"/>
        <w:tabs>
          <w:tab w:val="left" w:pos="904"/>
        </w:tabs>
        <w:jc w:val="both"/>
        <w:rPr>
          <w:sz w:val="23"/>
          <w:szCs w:val="23"/>
        </w:rPr>
      </w:pPr>
      <w:r w:rsidRPr="005411E0">
        <w:rPr>
          <w:sz w:val="23"/>
          <w:szCs w:val="23"/>
        </w:rPr>
        <w:tab/>
      </w:r>
    </w:p>
    <w:tbl>
      <w:tblPr>
        <w:tblW w:w="6745" w:type="dxa"/>
        <w:jc w:val="center"/>
        <w:tblInd w:w="55" w:type="dxa"/>
        <w:tblCellMar>
          <w:left w:w="70" w:type="dxa"/>
          <w:right w:w="70" w:type="dxa"/>
        </w:tblCellMar>
        <w:tblLook w:val="04A0"/>
      </w:tblPr>
      <w:tblGrid>
        <w:gridCol w:w="5470"/>
        <w:gridCol w:w="1275"/>
      </w:tblGrid>
      <w:tr w:rsidR="00946AD5" w:rsidRPr="005411E0" w:rsidTr="005411E0">
        <w:trPr>
          <w:trHeight w:val="570"/>
          <w:jc w:val="center"/>
        </w:trPr>
        <w:tc>
          <w:tcPr>
            <w:tcW w:w="5470" w:type="dxa"/>
            <w:shd w:val="clear" w:color="auto" w:fill="auto"/>
            <w:hideMark/>
          </w:tcPr>
          <w:p w:rsidR="00946AD5" w:rsidRPr="005411E0" w:rsidRDefault="00946AD5" w:rsidP="007A5DBC">
            <w:pPr>
              <w:spacing w:after="0" w:line="240" w:lineRule="auto"/>
              <w:jc w:val="center"/>
              <w:rPr>
                <w:b/>
                <w:sz w:val="23"/>
                <w:szCs w:val="23"/>
              </w:rPr>
            </w:pPr>
            <w:r w:rsidRPr="005411E0">
              <w:rPr>
                <w:b/>
                <w:sz w:val="23"/>
                <w:szCs w:val="23"/>
              </w:rPr>
              <w:t>CONCEPTO</w:t>
            </w:r>
          </w:p>
        </w:tc>
        <w:tc>
          <w:tcPr>
            <w:tcW w:w="1275" w:type="dxa"/>
            <w:shd w:val="clear" w:color="auto" w:fill="auto"/>
            <w:hideMark/>
          </w:tcPr>
          <w:p w:rsidR="00946AD5" w:rsidRPr="005411E0" w:rsidRDefault="00946AD5" w:rsidP="007A5DBC">
            <w:pPr>
              <w:spacing w:after="0" w:line="240" w:lineRule="auto"/>
              <w:jc w:val="center"/>
              <w:rPr>
                <w:sz w:val="23"/>
                <w:szCs w:val="23"/>
              </w:rPr>
            </w:pPr>
          </w:p>
        </w:tc>
      </w:tr>
      <w:tr w:rsidR="00946AD5" w:rsidRPr="005411E0" w:rsidTr="005411E0">
        <w:trPr>
          <w:trHeight w:val="300"/>
          <w:jc w:val="center"/>
        </w:trPr>
        <w:tc>
          <w:tcPr>
            <w:tcW w:w="5470" w:type="dxa"/>
            <w:shd w:val="clear" w:color="auto" w:fill="auto"/>
            <w:hideMark/>
          </w:tcPr>
          <w:p w:rsidR="00946AD5" w:rsidRPr="005411E0" w:rsidRDefault="00946AD5" w:rsidP="007A5DBC">
            <w:pPr>
              <w:spacing w:after="0" w:line="240" w:lineRule="auto"/>
              <w:rPr>
                <w:sz w:val="23"/>
                <w:szCs w:val="23"/>
              </w:rPr>
            </w:pPr>
            <w:r w:rsidRPr="005411E0">
              <w:rPr>
                <w:sz w:val="23"/>
                <w:szCs w:val="23"/>
              </w:rPr>
              <w:t>Anticipo a Proveedores</w:t>
            </w:r>
          </w:p>
        </w:tc>
        <w:tc>
          <w:tcPr>
            <w:tcW w:w="1275" w:type="dxa"/>
            <w:shd w:val="clear" w:color="auto" w:fill="auto"/>
            <w:hideMark/>
          </w:tcPr>
          <w:p w:rsidR="00946AD5" w:rsidRPr="005411E0" w:rsidRDefault="0066346E" w:rsidP="007A5DBC">
            <w:pPr>
              <w:spacing w:after="0" w:line="240" w:lineRule="auto"/>
              <w:jc w:val="right"/>
              <w:rPr>
                <w:sz w:val="23"/>
                <w:szCs w:val="23"/>
              </w:rPr>
            </w:pPr>
            <w:r>
              <w:rPr>
                <w:sz w:val="23"/>
                <w:szCs w:val="23"/>
              </w:rPr>
              <w:t>1,138</w:t>
            </w:r>
          </w:p>
        </w:tc>
      </w:tr>
      <w:tr w:rsidR="00946AD5" w:rsidRPr="005411E0" w:rsidTr="005411E0">
        <w:trPr>
          <w:trHeight w:val="353"/>
          <w:jc w:val="center"/>
        </w:trPr>
        <w:tc>
          <w:tcPr>
            <w:tcW w:w="5470" w:type="dxa"/>
            <w:shd w:val="clear" w:color="auto" w:fill="auto"/>
            <w:hideMark/>
          </w:tcPr>
          <w:p w:rsidR="00946AD5" w:rsidRPr="005411E0" w:rsidRDefault="00946AD5" w:rsidP="007A5DBC">
            <w:pPr>
              <w:spacing w:after="0" w:line="240" w:lineRule="auto"/>
              <w:rPr>
                <w:sz w:val="23"/>
                <w:szCs w:val="23"/>
              </w:rPr>
            </w:pPr>
            <w:r w:rsidRPr="005411E0">
              <w:rPr>
                <w:sz w:val="23"/>
                <w:szCs w:val="23"/>
              </w:rPr>
              <w:t>Anticipo a Contratistas por Obra Pública en Bienes Propios</w:t>
            </w:r>
          </w:p>
        </w:tc>
        <w:tc>
          <w:tcPr>
            <w:tcW w:w="1275" w:type="dxa"/>
            <w:shd w:val="clear" w:color="auto" w:fill="auto"/>
            <w:hideMark/>
          </w:tcPr>
          <w:p w:rsidR="00946AD5" w:rsidRPr="005411E0" w:rsidRDefault="0066346E" w:rsidP="007A5DBC">
            <w:pPr>
              <w:spacing w:after="0" w:line="240" w:lineRule="auto"/>
              <w:jc w:val="right"/>
              <w:rPr>
                <w:sz w:val="23"/>
                <w:szCs w:val="23"/>
              </w:rPr>
            </w:pPr>
            <w:r>
              <w:rPr>
                <w:sz w:val="23"/>
                <w:szCs w:val="23"/>
              </w:rPr>
              <w:t>357,639</w:t>
            </w:r>
          </w:p>
        </w:tc>
      </w:tr>
      <w:tr w:rsidR="00946AD5" w:rsidRPr="005411E0" w:rsidTr="005411E0">
        <w:trPr>
          <w:trHeight w:val="300"/>
          <w:jc w:val="center"/>
        </w:trPr>
        <w:tc>
          <w:tcPr>
            <w:tcW w:w="5470" w:type="dxa"/>
            <w:shd w:val="clear" w:color="auto" w:fill="auto"/>
            <w:hideMark/>
          </w:tcPr>
          <w:p w:rsidR="00946AD5" w:rsidRPr="005411E0" w:rsidRDefault="00946AD5" w:rsidP="007A5DBC">
            <w:pPr>
              <w:spacing w:after="0" w:line="240" w:lineRule="auto"/>
              <w:rPr>
                <w:sz w:val="23"/>
                <w:szCs w:val="23"/>
              </w:rPr>
            </w:pPr>
            <w:r w:rsidRPr="005411E0">
              <w:rPr>
                <w:sz w:val="23"/>
                <w:szCs w:val="23"/>
              </w:rPr>
              <w:t>Alimentos y Utensilios</w:t>
            </w:r>
          </w:p>
        </w:tc>
        <w:tc>
          <w:tcPr>
            <w:tcW w:w="1275" w:type="dxa"/>
            <w:tcBorders>
              <w:bottom w:val="single" w:sz="4" w:space="0" w:color="auto"/>
            </w:tcBorders>
            <w:shd w:val="clear" w:color="auto" w:fill="auto"/>
            <w:noWrap/>
            <w:hideMark/>
          </w:tcPr>
          <w:p w:rsidR="00946AD5" w:rsidRPr="005411E0" w:rsidRDefault="0066346E" w:rsidP="007A5DBC">
            <w:pPr>
              <w:spacing w:after="0" w:line="240" w:lineRule="auto"/>
              <w:jc w:val="right"/>
              <w:rPr>
                <w:sz w:val="23"/>
                <w:szCs w:val="23"/>
              </w:rPr>
            </w:pPr>
            <w:r>
              <w:rPr>
                <w:sz w:val="23"/>
                <w:szCs w:val="23"/>
              </w:rPr>
              <w:t>29</w:t>
            </w:r>
          </w:p>
        </w:tc>
      </w:tr>
      <w:tr w:rsidR="00946AD5" w:rsidRPr="005411E0" w:rsidTr="005411E0">
        <w:trPr>
          <w:trHeight w:val="300"/>
          <w:jc w:val="center"/>
        </w:trPr>
        <w:tc>
          <w:tcPr>
            <w:tcW w:w="5470" w:type="dxa"/>
            <w:shd w:val="clear" w:color="auto" w:fill="auto"/>
            <w:hideMark/>
          </w:tcPr>
          <w:p w:rsidR="00946AD5" w:rsidRPr="005411E0" w:rsidRDefault="00946AD5" w:rsidP="005411E0">
            <w:pPr>
              <w:spacing w:after="0" w:line="240" w:lineRule="auto"/>
              <w:jc w:val="right"/>
              <w:rPr>
                <w:b/>
                <w:sz w:val="23"/>
                <w:szCs w:val="23"/>
              </w:rPr>
            </w:pPr>
            <w:r w:rsidRPr="005411E0">
              <w:rPr>
                <w:b/>
                <w:sz w:val="23"/>
                <w:szCs w:val="23"/>
              </w:rPr>
              <w:t>SUMAS</w:t>
            </w:r>
          </w:p>
        </w:tc>
        <w:tc>
          <w:tcPr>
            <w:tcW w:w="1275" w:type="dxa"/>
            <w:tcBorders>
              <w:top w:val="single" w:sz="4" w:space="0" w:color="auto"/>
            </w:tcBorders>
            <w:shd w:val="clear" w:color="auto" w:fill="auto"/>
            <w:noWrap/>
            <w:hideMark/>
          </w:tcPr>
          <w:p w:rsidR="00946AD5" w:rsidRPr="005411E0" w:rsidRDefault="0089042A" w:rsidP="007A5DBC">
            <w:pPr>
              <w:spacing w:after="0" w:line="240" w:lineRule="auto"/>
              <w:jc w:val="right"/>
              <w:rPr>
                <w:b/>
                <w:sz w:val="23"/>
                <w:szCs w:val="23"/>
              </w:rPr>
            </w:pPr>
            <w:r>
              <w:rPr>
                <w:b/>
                <w:sz w:val="23"/>
                <w:szCs w:val="23"/>
              </w:rPr>
              <w:fldChar w:fldCharType="begin"/>
            </w:r>
            <w:r w:rsidR="0066346E">
              <w:rPr>
                <w:b/>
                <w:sz w:val="23"/>
                <w:szCs w:val="23"/>
              </w:rPr>
              <w:instrText xml:space="preserve"> =SUM(ABOVE) </w:instrText>
            </w:r>
            <w:r>
              <w:rPr>
                <w:b/>
                <w:sz w:val="23"/>
                <w:szCs w:val="23"/>
              </w:rPr>
              <w:fldChar w:fldCharType="separate"/>
            </w:r>
            <w:r w:rsidR="0066346E">
              <w:rPr>
                <w:b/>
                <w:noProof/>
                <w:sz w:val="23"/>
                <w:szCs w:val="23"/>
              </w:rPr>
              <w:t>358,806</w:t>
            </w:r>
            <w:r>
              <w:rPr>
                <w:b/>
                <w:sz w:val="23"/>
                <w:szCs w:val="23"/>
              </w:rPr>
              <w:fldChar w:fldCharType="end"/>
            </w:r>
          </w:p>
        </w:tc>
      </w:tr>
    </w:tbl>
    <w:p w:rsidR="00DD24EC" w:rsidRPr="005411E0" w:rsidRDefault="00DD24EC" w:rsidP="00114A08">
      <w:pPr>
        <w:pStyle w:val="Sinespaciado"/>
        <w:jc w:val="both"/>
        <w:rPr>
          <w:sz w:val="23"/>
          <w:szCs w:val="23"/>
        </w:rPr>
      </w:pPr>
    </w:p>
    <w:p w:rsidR="00B0410C" w:rsidRPr="005411E0" w:rsidRDefault="00B0410C" w:rsidP="00B0410C">
      <w:pPr>
        <w:pStyle w:val="Sinespaciado"/>
        <w:jc w:val="both"/>
        <w:rPr>
          <w:b/>
          <w:sz w:val="23"/>
          <w:szCs w:val="23"/>
        </w:rPr>
      </w:pPr>
      <w:r w:rsidRPr="005411E0">
        <w:rPr>
          <w:b/>
          <w:sz w:val="23"/>
          <w:szCs w:val="23"/>
        </w:rPr>
        <w:t xml:space="preserve">Nota </w:t>
      </w:r>
      <w:r>
        <w:rPr>
          <w:b/>
          <w:sz w:val="23"/>
          <w:szCs w:val="23"/>
        </w:rPr>
        <w:t>3</w:t>
      </w:r>
      <w:r w:rsidRPr="005411E0">
        <w:rPr>
          <w:b/>
          <w:sz w:val="23"/>
          <w:szCs w:val="23"/>
        </w:rPr>
        <w:t xml:space="preserve">.- </w:t>
      </w:r>
      <w:r w:rsidR="0066346E">
        <w:rPr>
          <w:b/>
          <w:sz w:val="23"/>
          <w:szCs w:val="23"/>
        </w:rPr>
        <w:t>Participaciones y Aportaciones de Capital</w:t>
      </w:r>
      <w:r w:rsidRPr="005411E0">
        <w:rPr>
          <w:b/>
          <w:sz w:val="23"/>
          <w:szCs w:val="23"/>
        </w:rPr>
        <w:t>.</w:t>
      </w:r>
    </w:p>
    <w:p w:rsidR="00B0410C" w:rsidRPr="005411E0" w:rsidRDefault="00B0410C" w:rsidP="00B0410C">
      <w:pPr>
        <w:pStyle w:val="Sinespaciado"/>
        <w:jc w:val="both"/>
        <w:rPr>
          <w:sz w:val="23"/>
          <w:szCs w:val="23"/>
        </w:rPr>
      </w:pPr>
    </w:p>
    <w:p w:rsidR="00B0410C" w:rsidRPr="005411E0" w:rsidRDefault="00B0410C" w:rsidP="00B0410C">
      <w:pPr>
        <w:pStyle w:val="Sinespaciado"/>
        <w:jc w:val="both"/>
        <w:rPr>
          <w:sz w:val="23"/>
          <w:szCs w:val="23"/>
        </w:rPr>
      </w:pPr>
      <w:r w:rsidRPr="005411E0">
        <w:rPr>
          <w:sz w:val="23"/>
          <w:szCs w:val="23"/>
        </w:rPr>
        <w:t xml:space="preserve">El saldo de esta cuenta representa el monto de </w:t>
      </w:r>
      <w:r>
        <w:rPr>
          <w:sz w:val="23"/>
          <w:szCs w:val="23"/>
        </w:rPr>
        <w:t>lo estimado a Fideicomisos, Mandatos y Análogos de Poder Ejecutivo, para que por cuenta del Ente Público ejecuten las acciones que este le ha encomendado.</w:t>
      </w:r>
    </w:p>
    <w:p w:rsidR="00B0410C" w:rsidRPr="005411E0" w:rsidRDefault="00B0410C" w:rsidP="00B0410C">
      <w:pPr>
        <w:pStyle w:val="Sinespaciado"/>
        <w:jc w:val="both"/>
        <w:rPr>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1418"/>
      </w:tblGrid>
      <w:tr w:rsidR="00B0410C" w:rsidRPr="005411E0" w:rsidTr="009C0B77">
        <w:tc>
          <w:tcPr>
            <w:tcW w:w="5386" w:type="dxa"/>
          </w:tcPr>
          <w:p w:rsidR="00B0410C" w:rsidRPr="005411E0" w:rsidRDefault="00B0410C" w:rsidP="009C0B77">
            <w:pPr>
              <w:pStyle w:val="Sinespaciado"/>
              <w:jc w:val="center"/>
              <w:rPr>
                <w:b/>
                <w:sz w:val="23"/>
                <w:szCs w:val="23"/>
              </w:rPr>
            </w:pPr>
            <w:r w:rsidRPr="005411E0">
              <w:rPr>
                <w:b/>
                <w:sz w:val="23"/>
                <w:szCs w:val="23"/>
              </w:rPr>
              <w:t>CONCEPTO</w:t>
            </w:r>
          </w:p>
        </w:tc>
        <w:tc>
          <w:tcPr>
            <w:tcW w:w="1418" w:type="dxa"/>
          </w:tcPr>
          <w:p w:rsidR="00B0410C" w:rsidRPr="005411E0" w:rsidRDefault="00B0410C" w:rsidP="009C0B77">
            <w:pPr>
              <w:pStyle w:val="Sinespaciado"/>
              <w:jc w:val="center"/>
              <w:rPr>
                <w:sz w:val="23"/>
                <w:szCs w:val="23"/>
              </w:rPr>
            </w:pPr>
          </w:p>
        </w:tc>
      </w:tr>
      <w:tr w:rsidR="00B0410C" w:rsidRPr="005411E0" w:rsidTr="009C0B77">
        <w:tc>
          <w:tcPr>
            <w:tcW w:w="5386" w:type="dxa"/>
          </w:tcPr>
          <w:p w:rsidR="00B0410C" w:rsidRPr="005411E0" w:rsidRDefault="00B0410C" w:rsidP="009C0B77">
            <w:pPr>
              <w:pStyle w:val="Sinespaciado"/>
              <w:jc w:val="both"/>
              <w:rPr>
                <w:sz w:val="23"/>
                <w:szCs w:val="23"/>
              </w:rPr>
            </w:pPr>
          </w:p>
        </w:tc>
        <w:tc>
          <w:tcPr>
            <w:tcW w:w="1418" w:type="dxa"/>
          </w:tcPr>
          <w:p w:rsidR="00B0410C" w:rsidRPr="005411E0" w:rsidRDefault="00B0410C" w:rsidP="009C0B77">
            <w:pPr>
              <w:pStyle w:val="Sinespaciado"/>
              <w:jc w:val="right"/>
              <w:rPr>
                <w:sz w:val="23"/>
                <w:szCs w:val="23"/>
              </w:rPr>
            </w:pPr>
          </w:p>
        </w:tc>
      </w:tr>
      <w:tr w:rsidR="00B0410C" w:rsidRPr="005411E0" w:rsidTr="009C0B77">
        <w:tc>
          <w:tcPr>
            <w:tcW w:w="5386" w:type="dxa"/>
          </w:tcPr>
          <w:p w:rsidR="00B0410C" w:rsidRDefault="00B0410C" w:rsidP="009C0B77">
            <w:pPr>
              <w:pStyle w:val="Sinespaciado"/>
              <w:jc w:val="both"/>
              <w:rPr>
                <w:sz w:val="23"/>
                <w:szCs w:val="23"/>
              </w:rPr>
            </w:pPr>
            <w:r>
              <w:rPr>
                <w:sz w:val="23"/>
                <w:szCs w:val="23"/>
              </w:rPr>
              <w:t>Fideicomisos, Mandatos y Análogos del Poder</w:t>
            </w:r>
          </w:p>
          <w:p w:rsidR="00B0410C" w:rsidRPr="005411E0" w:rsidRDefault="00B0410C" w:rsidP="009C0B77">
            <w:pPr>
              <w:pStyle w:val="Sinespaciado"/>
              <w:jc w:val="both"/>
              <w:rPr>
                <w:sz w:val="23"/>
                <w:szCs w:val="23"/>
              </w:rPr>
            </w:pPr>
            <w:r>
              <w:rPr>
                <w:sz w:val="23"/>
                <w:szCs w:val="23"/>
              </w:rPr>
              <w:t xml:space="preserve"> Ejecutivo</w:t>
            </w:r>
          </w:p>
        </w:tc>
        <w:tc>
          <w:tcPr>
            <w:tcW w:w="1418" w:type="dxa"/>
          </w:tcPr>
          <w:p w:rsidR="00B0410C" w:rsidRPr="005411E0" w:rsidRDefault="0066346E" w:rsidP="009C0B77">
            <w:pPr>
              <w:pStyle w:val="Sinespaciado"/>
              <w:jc w:val="right"/>
              <w:rPr>
                <w:sz w:val="23"/>
                <w:szCs w:val="23"/>
              </w:rPr>
            </w:pPr>
            <w:r>
              <w:rPr>
                <w:sz w:val="23"/>
                <w:szCs w:val="23"/>
              </w:rPr>
              <w:t>1,152</w:t>
            </w:r>
          </w:p>
        </w:tc>
      </w:tr>
    </w:tbl>
    <w:p w:rsidR="00114A08" w:rsidRDefault="00114A08" w:rsidP="00114A08">
      <w:pPr>
        <w:pStyle w:val="Sinespaciado"/>
        <w:jc w:val="both"/>
        <w:rPr>
          <w:sz w:val="23"/>
          <w:szCs w:val="23"/>
        </w:rPr>
      </w:pPr>
    </w:p>
    <w:p w:rsidR="00B0410C" w:rsidRPr="005411E0" w:rsidRDefault="00B0410C"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B0410C">
        <w:rPr>
          <w:b/>
          <w:sz w:val="23"/>
          <w:szCs w:val="23"/>
        </w:rPr>
        <w:t>4</w:t>
      </w:r>
      <w:r w:rsidRPr="005411E0">
        <w:rPr>
          <w:b/>
          <w:sz w:val="23"/>
          <w:szCs w:val="23"/>
        </w:rPr>
        <w:t>.- Bienes Inmuebles</w:t>
      </w:r>
      <w:r w:rsidR="00793CFE" w:rsidRPr="005411E0">
        <w:rPr>
          <w:b/>
          <w:sz w:val="23"/>
          <w:szCs w:val="23"/>
        </w:rPr>
        <w:t>,</w:t>
      </w:r>
      <w:r w:rsidRPr="005411E0">
        <w:rPr>
          <w:b/>
          <w:sz w:val="23"/>
          <w:szCs w:val="23"/>
        </w:rPr>
        <w:t xml:space="preserve"> Infraestructura y Construcciones en proceso.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E32388" w:rsidRPr="005411E0" w:rsidRDefault="00E32388" w:rsidP="00114A08">
      <w:pPr>
        <w:pStyle w:val="Sinespaciado"/>
        <w:jc w:val="both"/>
        <w:rPr>
          <w:sz w:val="23"/>
          <w:szCs w:val="23"/>
        </w:rPr>
      </w:pPr>
    </w:p>
    <w:tbl>
      <w:tblPr>
        <w:tblW w:w="7191" w:type="dxa"/>
        <w:jc w:val="center"/>
        <w:tblInd w:w="676" w:type="dxa"/>
        <w:tblCellMar>
          <w:left w:w="70" w:type="dxa"/>
          <w:right w:w="70" w:type="dxa"/>
        </w:tblCellMar>
        <w:tblLook w:val="04A0"/>
      </w:tblPr>
      <w:tblGrid>
        <w:gridCol w:w="5915"/>
        <w:gridCol w:w="1276"/>
      </w:tblGrid>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jc w:val="center"/>
              <w:rPr>
                <w:sz w:val="23"/>
                <w:szCs w:val="23"/>
              </w:rPr>
            </w:pPr>
            <w:r w:rsidRPr="005411E0">
              <w:rPr>
                <w:b/>
                <w:sz w:val="23"/>
                <w:szCs w:val="23"/>
              </w:rPr>
              <w:t>CONCEPTO</w:t>
            </w:r>
          </w:p>
        </w:tc>
        <w:tc>
          <w:tcPr>
            <w:tcW w:w="1276" w:type="dxa"/>
            <w:shd w:val="clear" w:color="auto" w:fill="auto"/>
            <w:noWrap/>
            <w:vAlign w:val="bottom"/>
            <w:hideMark/>
          </w:tcPr>
          <w:p w:rsidR="00906D34" w:rsidRPr="005411E0" w:rsidRDefault="00906D34" w:rsidP="00E32388">
            <w:pPr>
              <w:spacing w:after="0" w:line="240" w:lineRule="auto"/>
              <w:jc w:val="right"/>
              <w:rPr>
                <w:sz w:val="23"/>
                <w:szCs w:val="23"/>
              </w:rPr>
            </w:pP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Terrenos</w:t>
            </w:r>
          </w:p>
        </w:tc>
        <w:tc>
          <w:tcPr>
            <w:tcW w:w="1276" w:type="dxa"/>
            <w:shd w:val="clear" w:color="auto" w:fill="auto"/>
            <w:noWrap/>
            <w:vAlign w:val="bottom"/>
            <w:hideMark/>
          </w:tcPr>
          <w:p w:rsidR="00906D34" w:rsidRPr="005411E0" w:rsidRDefault="0066346E" w:rsidP="00E32388">
            <w:pPr>
              <w:spacing w:after="0" w:line="240" w:lineRule="auto"/>
              <w:jc w:val="right"/>
              <w:rPr>
                <w:sz w:val="23"/>
                <w:szCs w:val="23"/>
              </w:rPr>
            </w:pPr>
            <w:r>
              <w:rPr>
                <w:sz w:val="23"/>
                <w:szCs w:val="23"/>
              </w:rPr>
              <w:t>784,900</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Edificios no residenciales</w:t>
            </w:r>
          </w:p>
        </w:tc>
        <w:tc>
          <w:tcPr>
            <w:tcW w:w="1276" w:type="dxa"/>
            <w:shd w:val="clear" w:color="auto" w:fill="auto"/>
            <w:noWrap/>
            <w:vAlign w:val="bottom"/>
            <w:hideMark/>
          </w:tcPr>
          <w:p w:rsidR="00906D34" w:rsidRPr="005411E0" w:rsidRDefault="0066346E" w:rsidP="00E32388">
            <w:pPr>
              <w:spacing w:after="0" w:line="240" w:lineRule="auto"/>
              <w:jc w:val="right"/>
              <w:rPr>
                <w:sz w:val="23"/>
                <w:szCs w:val="23"/>
              </w:rPr>
            </w:pPr>
            <w:r>
              <w:rPr>
                <w:sz w:val="23"/>
                <w:szCs w:val="23"/>
              </w:rPr>
              <w:t>4,932,861</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División de Terrenos y Construcción Urbanización en proceso</w:t>
            </w:r>
          </w:p>
        </w:tc>
        <w:tc>
          <w:tcPr>
            <w:tcW w:w="1276" w:type="dxa"/>
            <w:tcBorders>
              <w:bottom w:val="single" w:sz="4" w:space="0" w:color="auto"/>
            </w:tcBorders>
            <w:shd w:val="clear" w:color="auto" w:fill="auto"/>
            <w:noWrap/>
            <w:vAlign w:val="bottom"/>
            <w:hideMark/>
          </w:tcPr>
          <w:p w:rsidR="00906D34" w:rsidRPr="005411E0" w:rsidRDefault="0066346E" w:rsidP="00906D34">
            <w:pPr>
              <w:spacing w:after="0" w:line="240" w:lineRule="auto"/>
              <w:jc w:val="right"/>
              <w:rPr>
                <w:sz w:val="23"/>
                <w:szCs w:val="23"/>
              </w:rPr>
            </w:pPr>
            <w:r>
              <w:rPr>
                <w:sz w:val="23"/>
                <w:szCs w:val="23"/>
              </w:rPr>
              <w:t>1,911,865</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5411E0">
            <w:pPr>
              <w:spacing w:after="0" w:line="240" w:lineRule="auto"/>
              <w:jc w:val="right"/>
              <w:rPr>
                <w:b/>
                <w:sz w:val="23"/>
                <w:szCs w:val="23"/>
              </w:rPr>
            </w:pPr>
            <w:r w:rsidRPr="005411E0">
              <w:rPr>
                <w:b/>
                <w:sz w:val="23"/>
                <w:szCs w:val="23"/>
              </w:rPr>
              <w:t>SUMAS</w:t>
            </w:r>
          </w:p>
        </w:tc>
        <w:tc>
          <w:tcPr>
            <w:tcW w:w="1276" w:type="dxa"/>
            <w:tcBorders>
              <w:top w:val="single" w:sz="4" w:space="0" w:color="auto"/>
            </w:tcBorders>
            <w:shd w:val="clear" w:color="auto" w:fill="auto"/>
            <w:noWrap/>
            <w:vAlign w:val="center"/>
            <w:hideMark/>
          </w:tcPr>
          <w:p w:rsidR="00906D34" w:rsidRPr="005411E0" w:rsidRDefault="0089042A" w:rsidP="00E32388">
            <w:pPr>
              <w:spacing w:after="0" w:line="240" w:lineRule="auto"/>
              <w:jc w:val="right"/>
              <w:rPr>
                <w:b/>
                <w:sz w:val="23"/>
                <w:szCs w:val="23"/>
              </w:rPr>
            </w:pPr>
            <w:r>
              <w:rPr>
                <w:b/>
                <w:sz w:val="23"/>
                <w:szCs w:val="23"/>
              </w:rPr>
              <w:fldChar w:fldCharType="begin"/>
            </w:r>
            <w:r w:rsidR="0066346E">
              <w:rPr>
                <w:b/>
                <w:sz w:val="23"/>
                <w:szCs w:val="23"/>
              </w:rPr>
              <w:instrText xml:space="preserve"> =SUM(ABOVE) </w:instrText>
            </w:r>
            <w:r>
              <w:rPr>
                <w:b/>
                <w:sz w:val="23"/>
                <w:szCs w:val="23"/>
              </w:rPr>
              <w:fldChar w:fldCharType="separate"/>
            </w:r>
            <w:r w:rsidR="0066346E">
              <w:rPr>
                <w:b/>
                <w:noProof/>
                <w:sz w:val="23"/>
                <w:szCs w:val="23"/>
              </w:rPr>
              <w:t>7,629,626</w:t>
            </w:r>
            <w:r>
              <w:rPr>
                <w:b/>
                <w:sz w:val="23"/>
                <w:szCs w:val="23"/>
              </w:rPr>
              <w:fldChar w:fldCharType="end"/>
            </w:r>
          </w:p>
        </w:tc>
      </w:tr>
    </w:tbl>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pPr>
        <w:rPr>
          <w:sz w:val="23"/>
          <w:szCs w:val="23"/>
        </w:rPr>
      </w:pPr>
      <w:r w:rsidRPr="005411E0">
        <w:rPr>
          <w:sz w:val="23"/>
          <w:szCs w:val="23"/>
        </w:rPr>
        <w:br w:type="page"/>
      </w:r>
    </w:p>
    <w:p w:rsidR="00DE3BB5" w:rsidRPr="005411E0" w:rsidRDefault="00114A08" w:rsidP="00114A08">
      <w:pPr>
        <w:pStyle w:val="Sinespaciado"/>
        <w:jc w:val="both"/>
        <w:rPr>
          <w:b/>
          <w:sz w:val="23"/>
          <w:szCs w:val="23"/>
        </w:rPr>
      </w:pPr>
      <w:r w:rsidRPr="005411E0">
        <w:rPr>
          <w:b/>
          <w:sz w:val="23"/>
          <w:szCs w:val="23"/>
        </w:rPr>
        <w:lastRenderedPageBreak/>
        <w:t xml:space="preserve">Nota </w:t>
      </w:r>
      <w:r w:rsidR="00B0410C">
        <w:rPr>
          <w:b/>
          <w:sz w:val="23"/>
          <w:szCs w:val="23"/>
        </w:rPr>
        <w:t>5</w:t>
      </w:r>
      <w:r w:rsidRPr="005411E0">
        <w:rPr>
          <w:b/>
          <w:sz w:val="23"/>
          <w:szCs w:val="23"/>
        </w:rPr>
        <w:t xml:space="preserve">.- Bienes </w:t>
      </w:r>
      <w:r w:rsidR="00DE3BB5" w:rsidRPr="005411E0">
        <w:rPr>
          <w:b/>
          <w:sz w:val="23"/>
          <w:szCs w:val="23"/>
        </w:rPr>
        <w:t>Muebles</w:t>
      </w:r>
    </w:p>
    <w:p w:rsidR="00DE3BB5" w:rsidRPr="005411E0" w:rsidRDefault="00DE3BB5"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Representa el monto de los bienes muebles requeridos en el desempeño de las actividades propias del Estado. Su valuación es en base al costo histórico, los saldos de estas cuentas se integran de la siguiente forma:</w:t>
      </w:r>
    </w:p>
    <w:p w:rsidR="00DE3BB5" w:rsidRPr="005411E0" w:rsidRDefault="00DE3BB5" w:rsidP="00114A08">
      <w:pPr>
        <w:pStyle w:val="Sinespaciado"/>
        <w:jc w:val="both"/>
        <w:rPr>
          <w:sz w:val="23"/>
          <w:szCs w:val="23"/>
        </w:rPr>
      </w:pPr>
    </w:p>
    <w:p w:rsidR="00DE3BB5" w:rsidRPr="005411E0" w:rsidRDefault="00DE3BB5" w:rsidP="00114A08">
      <w:pPr>
        <w:pStyle w:val="Sinespaciado"/>
        <w:jc w:val="both"/>
        <w:rPr>
          <w:sz w:val="23"/>
          <w:szCs w:val="23"/>
        </w:rPr>
      </w:pPr>
    </w:p>
    <w:tbl>
      <w:tblPr>
        <w:tblpPr w:leftFromText="141" w:rightFromText="141" w:vertAnchor="text" w:horzAnchor="margin" w:tblpXSpec="center" w:tblpY="122"/>
        <w:tblW w:w="0" w:type="auto"/>
        <w:tblCellMar>
          <w:left w:w="70" w:type="dxa"/>
          <w:right w:w="70" w:type="dxa"/>
        </w:tblCellMar>
        <w:tblLook w:val="04A0"/>
      </w:tblPr>
      <w:tblGrid>
        <w:gridCol w:w="5599"/>
        <w:gridCol w:w="1375"/>
      </w:tblGrid>
      <w:tr w:rsidR="00906D34" w:rsidRPr="005411E0" w:rsidTr="00660FEE">
        <w:trPr>
          <w:trHeight w:hRule="exact" w:val="255"/>
        </w:trPr>
        <w:tc>
          <w:tcPr>
            <w:tcW w:w="5599" w:type="dxa"/>
            <w:shd w:val="clear" w:color="auto" w:fill="auto"/>
            <w:vAlign w:val="bottom"/>
            <w:hideMark/>
          </w:tcPr>
          <w:p w:rsidR="00906D34" w:rsidRPr="005411E0" w:rsidRDefault="00906D34" w:rsidP="003F192B">
            <w:pPr>
              <w:spacing w:after="0" w:line="240" w:lineRule="auto"/>
              <w:rPr>
                <w:b/>
                <w:sz w:val="23"/>
                <w:szCs w:val="23"/>
              </w:rPr>
            </w:pPr>
            <w:r w:rsidRPr="005411E0">
              <w:rPr>
                <w:b/>
                <w:sz w:val="23"/>
                <w:szCs w:val="23"/>
              </w:rPr>
              <w:t xml:space="preserve">                                  CONCEPTO</w:t>
            </w: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ind w:left="-859" w:firstLine="859"/>
              <w:jc w:val="right"/>
              <w:rPr>
                <w:sz w:val="23"/>
                <w:szCs w:val="23"/>
              </w:rPr>
            </w:pP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jc w:val="right"/>
              <w:rPr>
                <w:sz w:val="23"/>
                <w:szCs w:val="23"/>
              </w:rPr>
            </w:pP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de oficina y estantería</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94,693</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excepto de oficina y estantería</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2,386</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de cómputo y de tecnologías de la información</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214,658</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Otros mobiliarios y equipos de administración</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310</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Equipos y aparatos audiovisuales</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39,123</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Cámaras fotográficas y de video</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3,501</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 mobiliario y equipo educacional y recreativo</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127</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médico y de laboratorio</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12,012</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Instrumental médico y de laboratorio</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15,066</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Automóviles y camiones</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283,194</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Carrocerías y remolques</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119</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aeroespacial</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148,995</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Embarcaciones</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414</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Otros equipos de transporte</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155</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de defensa y seguridad</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14,528</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Maquinaria y equipo agropecuario</w:t>
            </w:r>
          </w:p>
        </w:tc>
        <w:tc>
          <w:tcPr>
            <w:tcW w:w="1375" w:type="dxa"/>
            <w:shd w:val="clear" w:color="auto" w:fill="auto"/>
          </w:tcPr>
          <w:p w:rsidR="00906D34" w:rsidRPr="005411E0" w:rsidRDefault="0066346E" w:rsidP="00837AFD">
            <w:pPr>
              <w:spacing w:after="0" w:line="240" w:lineRule="auto"/>
              <w:jc w:val="right"/>
              <w:rPr>
                <w:sz w:val="23"/>
                <w:szCs w:val="23"/>
              </w:rPr>
            </w:pPr>
            <w:r>
              <w:rPr>
                <w:sz w:val="23"/>
                <w:szCs w:val="23"/>
              </w:rPr>
              <w:t>186</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Maquinaria y equipo de construcción</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91</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 xml:space="preserve">Sistemas de aire acondicionado, calefacción y de refrigeración </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882</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de comunicación y telecomunicación</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44,083</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Equipos de generación eléctrica, aparatos y accesorios eléctricos</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14</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Herramientas y máquinas-herramienta</w:t>
            </w:r>
          </w:p>
        </w:tc>
        <w:tc>
          <w:tcPr>
            <w:tcW w:w="1375" w:type="dxa"/>
            <w:shd w:val="clear" w:color="auto" w:fill="auto"/>
          </w:tcPr>
          <w:p w:rsidR="00906D34" w:rsidRPr="005411E0" w:rsidRDefault="0066346E" w:rsidP="00EF7F78">
            <w:pPr>
              <w:spacing w:after="0" w:line="240" w:lineRule="auto"/>
              <w:jc w:val="right"/>
              <w:rPr>
                <w:sz w:val="23"/>
                <w:szCs w:val="23"/>
              </w:rPr>
            </w:pPr>
            <w:r>
              <w:rPr>
                <w:sz w:val="23"/>
                <w:szCs w:val="23"/>
              </w:rPr>
              <w:t>87,284</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Otros equipos</w:t>
            </w:r>
          </w:p>
        </w:tc>
        <w:tc>
          <w:tcPr>
            <w:tcW w:w="1375" w:type="dxa"/>
            <w:shd w:val="clear" w:color="auto" w:fill="auto"/>
          </w:tcPr>
          <w:p w:rsidR="00906D34" w:rsidRPr="005411E0" w:rsidRDefault="0066346E" w:rsidP="00660FEE">
            <w:pPr>
              <w:spacing w:after="0" w:line="240" w:lineRule="auto"/>
              <w:jc w:val="right"/>
              <w:rPr>
                <w:sz w:val="23"/>
                <w:szCs w:val="23"/>
              </w:rPr>
            </w:pPr>
            <w:r>
              <w:rPr>
                <w:sz w:val="23"/>
                <w:szCs w:val="23"/>
              </w:rPr>
              <w:t>27,088</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Bienes artísticos, culturales y científicos</w:t>
            </w:r>
          </w:p>
        </w:tc>
        <w:tc>
          <w:tcPr>
            <w:tcW w:w="1375" w:type="dxa"/>
            <w:tcBorders>
              <w:bottom w:val="single" w:sz="4" w:space="0" w:color="auto"/>
            </w:tcBorders>
            <w:shd w:val="clear" w:color="auto" w:fill="auto"/>
          </w:tcPr>
          <w:p w:rsidR="00906D34" w:rsidRPr="005411E0" w:rsidRDefault="00B76981" w:rsidP="00EF7F78">
            <w:pPr>
              <w:spacing w:after="0" w:line="240" w:lineRule="auto"/>
              <w:jc w:val="right"/>
              <w:rPr>
                <w:sz w:val="23"/>
                <w:szCs w:val="23"/>
              </w:rPr>
            </w:pPr>
            <w:r>
              <w:rPr>
                <w:sz w:val="23"/>
                <w:szCs w:val="23"/>
              </w:rPr>
              <w:t>6</w:t>
            </w:r>
            <w:r w:rsidR="00660FEE">
              <w:rPr>
                <w:sz w:val="23"/>
                <w:szCs w:val="23"/>
              </w:rPr>
              <w:t>,491</w:t>
            </w:r>
          </w:p>
        </w:tc>
      </w:tr>
      <w:tr w:rsidR="00906D34" w:rsidRPr="005411E0" w:rsidTr="00660FEE">
        <w:trPr>
          <w:trHeight w:hRule="exact" w:val="255"/>
        </w:trPr>
        <w:tc>
          <w:tcPr>
            <w:tcW w:w="5599" w:type="dxa"/>
            <w:shd w:val="clear" w:color="auto" w:fill="auto"/>
            <w:vAlign w:val="bottom"/>
            <w:hideMark/>
          </w:tcPr>
          <w:p w:rsidR="00906D34" w:rsidRPr="005411E0" w:rsidRDefault="005411E0" w:rsidP="005411E0">
            <w:pPr>
              <w:spacing w:after="0" w:line="240" w:lineRule="auto"/>
              <w:jc w:val="right"/>
              <w:rPr>
                <w:b/>
                <w:sz w:val="23"/>
                <w:szCs w:val="23"/>
              </w:rPr>
            </w:pPr>
            <w:r w:rsidRPr="005411E0">
              <w:rPr>
                <w:b/>
                <w:sz w:val="23"/>
                <w:szCs w:val="23"/>
              </w:rPr>
              <w:t>SUMAS</w:t>
            </w:r>
          </w:p>
        </w:tc>
        <w:tc>
          <w:tcPr>
            <w:tcW w:w="1375" w:type="dxa"/>
            <w:tcBorders>
              <w:top w:val="single" w:sz="4" w:space="0" w:color="auto"/>
            </w:tcBorders>
            <w:shd w:val="clear" w:color="auto" w:fill="auto"/>
          </w:tcPr>
          <w:p w:rsidR="00906D34" w:rsidRPr="005411E0" w:rsidRDefault="0089042A" w:rsidP="00EF7F78">
            <w:pPr>
              <w:spacing w:after="0" w:line="240" w:lineRule="auto"/>
              <w:jc w:val="right"/>
              <w:rPr>
                <w:b/>
                <w:sz w:val="23"/>
                <w:szCs w:val="23"/>
              </w:rPr>
            </w:pPr>
            <w:r>
              <w:rPr>
                <w:b/>
                <w:sz w:val="23"/>
                <w:szCs w:val="23"/>
              </w:rPr>
              <w:fldChar w:fldCharType="begin"/>
            </w:r>
            <w:r w:rsidR="00B76981">
              <w:rPr>
                <w:b/>
                <w:sz w:val="23"/>
                <w:szCs w:val="23"/>
              </w:rPr>
              <w:instrText xml:space="preserve"> =SUM(ABOVE) </w:instrText>
            </w:r>
            <w:r>
              <w:rPr>
                <w:b/>
                <w:sz w:val="23"/>
                <w:szCs w:val="23"/>
              </w:rPr>
              <w:fldChar w:fldCharType="separate"/>
            </w:r>
            <w:r w:rsidR="00B76981">
              <w:rPr>
                <w:b/>
                <w:noProof/>
                <w:sz w:val="23"/>
                <w:szCs w:val="23"/>
              </w:rPr>
              <w:t>995,400</w:t>
            </w:r>
            <w:r>
              <w:rPr>
                <w:b/>
                <w:sz w:val="23"/>
                <w:szCs w:val="23"/>
              </w:rPr>
              <w:fldChar w:fldCharType="end"/>
            </w:r>
          </w:p>
        </w:tc>
      </w:tr>
    </w:tbl>
    <w:p w:rsidR="00114A08" w:rsidRPr="005411E0" w:rsidRDefault="00114A08" w:rsidP="00114A08">
      <w:pPr>
        <w:pStyle w:val="Sinespaciado"/>
        <w:jc w:val="both"/>
        <w:rPr>
          <w:sz w:val="23"/>
          <w:szCs w:val="23"/>
        </w:rPr>
      </w:pPr>
    </w:p>
    <w:p w:rsidR="00DE3BB5" w:rsidRPr="005411E0" w:rsidRDefault="00DE3BB5"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114A08" w:rsidRPr="005411E0" w:rsidRDefault="00114A08" w:rsidP="00FE370A">
      <w:pPr>
        <w:pStyle w:val="Sinespaciado"/>
        <w:jc w:val="center"/>
        <w:rPr>
          <w:sz w:val="23"/>
          <w:szCs w:val="23"/>
        </w:rPr>
      </w:pP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EF7F78" w:rsidRPr="005411E0">
        <w:rPr>
          <w:b/>
          <w:sz w:val="23"/>
          <w:szCs w:val="23"/>
        </w:rPr>
        <w:t>6</w:t>
      </w:r>
      <w:r w:rsidRPr="005411E0">
        <w:rPr>
          <w:b/>
          <w:sz w:val="23"/>
          <w:szCs w:val="23"/>
        </w:rPr>
        <w:t>.- Cuentas Por Pagar a Corto Plazo.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estas cuentas representan el monto de los adeudos del Estado, que deberá pagar en un plazo menor o igual a doce meses.</w:t>
      </w:r>
    </w:p>
    <w:p w:rsidR="002243A4" w:rsidRPr="005411E0" w:rsidRDefault="002243A4"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Ind w:w="-297" w:type="dxa"/>
        <w:tblCellMar>
          <w:left w:w="70" w:type="dxa"/>
          <w:right w:w="70" w:type="dxa"/>
        </w:tblCellMar>
        <w:tblLook w:val="04A0"/>
      </w:tblPr>
      <w:tblGrid>
        <w:gridCol w:w="5888"/>
        <w:gridCol w:w="1969"/>
      </w:tblGrid>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jc w:val="center"/>
              <w:rPr>
                <w:b/>
                <w:sz w:val="23"/>
                <w:szCs w:val="23"/>
              </w:rPr>
            </w:pPr>
            <w:r w:rsidRPr="005411E0">
              <w:rPr>
                <w:b/>
                <w:sz w:val="23"/>
                <w:szCs w:val="23"/>
              </w:rPr>
              <w:t>CONCEPTO</w:t>
            </w:r>
          </w:p>
        </w:tc>
        <w:tc>
          <w:tcPr>
            <w:tcW w:w="1969" w:type="dxa"/>
            <w:shd w:val="clear" w:color="auto" w:fill="auto"/>
            <w:noWrap/>
            <w:vAlign w:val="center"/>
            <w:hideMark/>
          </w:tcPr>
          <w:p w:rsidR="00114A08" w:rsidRPr="005411E0" w:rsidRDefault="00114A08" w:rsidP="005411E0">
            <w:pPr>
              <w:spacing w:after="0" w:line="240" w:lineRule="auto"/>
              <w:jc w:val="center"/>
              <w:rPr>
                <w:sz w:val="23"/>
                <w:szCs w:val="23"/>
              </w:rPr>
            </w:pPr>
            <w:r w:rsidRPr="005411E0">
              <w:rPr>
                <w:sz w:val="23"/>
                <w:szCs w:val="23"/>
              </w:rPr>
              <w:t xml:space="preserve">  </w:t>
            </w:r>
          </w:p>
        </w:tc>
      </w:tr>
      <w:tr w:rsidR="00EF7F78" w:rsidRPr="005411E0" w:rsidTr="00E4492E">
        <w:trPr>
          <w:trHeight w:hRule="exact" w:val="255"/>
          <w:jc w:val="center"/>
        </w:trPr>
        <w:tc>
          <w:tcPr>
            <w:tcW w:w="0" w:type="auto"/>
            <w:shd w:val="clear" w:color="auto" w:fill="auto"/>
            <w:vAlign w:val="bottom"/>
            <w:hideMark/>
          </w:tcPr>
          <w:p w:rsidR="00EF7F78" w:rsidRPr="005411E0" w:rsidRDefault="00EF7F78" w:rsidP="00A34435">
            <w:pPr>
              <w:spacing w:after="0" w:line="240" w:lineRule="auto"/>
              <w:rPr>
                <w:sz w:val="23"/>
                <w:szCs w:val="23"/>
              </w:rPr>
            </w:pPr>
          </w:p>
        </w:tc>
        <w:tc>
          <w:tcPr>
            <w:tcW w:w="1969" w:type="dxa"/>
            <w:shd w:val="clear" w:color="auto" w:fill="auto"/>
            <w:noWrap/>
            <w:vAlign w:val="bottom"/>
            <w:hideMark/>
          </w:tcPr>
          <w:p w:rsidR="00EF7F78" w:rsidRPr="005411E0" w:rsidRDefault="00EF7F78" w:rsidP="00A34435">
            <w:pPr>
              <w:spacing w:after="0" w:line="240" w:lineRule="auto"/>
              <w:rPr>
                <w:sz w:val="23"/>
                <w:szCs w:val="23"/>
              </w:rPr>
            </w:pP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Contratista por obras en bienes de dominio público por pagar </w:t>
            </w:r>
          </w:p>
        </w:tc>
        <w:tc>
          <w:tcPr>
            <w:tcW w:w="1969" w:type="dxa"/>
            <w:shd w:val="clear" w:color="auto" w:fill="auto"/>
            <w:noWrap/>
            <w:vAlign w:val="bottom"/>
            <w:hideMark/>
          </w:tcPr>
          <w:p w:rsidR="00114A08" w:rsidRPr="005411E0" w:rsidRDefault="00660FEE" w:rsidP="00946AD5">
            <w:pPr>
              <w:spacing w:after="0" w:line="240" w:lineRule="auto"/>
              <w:jc w:val="right"/>
              <w:rPr>
                <w:sz w:val="23"/>
                <w:szCs w:val="23"/>
              </w:rPr>
            </w:pPr>
            <w:r>
              <w:rPr>
                <w:sz w:val="23"/>
                <w:szCs w:val="23"/>
              </w:rPr>
              <w:t>615,454</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Transferencias internas y asignaciones al sector público</w:t>
            </w:r>
          </w:p>
        </w:tc>
        <w:tc>
          <w:tcPr>
            <w:tcW w:w="1969" w:type="dxa"/>
            <w:shd w:val="clear" w:color="auto" w:fill="auto"/>
            <w:noWrap/>
            <w:vAlign w:val="bottom"/>
            <w:hideMark/>
          </w:tcPr>
          <w:p w:rsidR="00114A08" w:rsidRPr="005411E0" w:rsidRDefault="00660FEE" w:rsidP="00946AD5">
            <w:pPr>
              <w:spacing w:after="0" w:line="240" w:lineRule="auto"/>
              <w:jc w:val="right"/>
              <w:rPr>
                <w:sz w:val="23"/>
                <w:szCs w:val="23"/>
              </w:rPr>
            </w:pPr>
            <w:r>
              <w:rPr>
                <w:sz w:val="23"/>
                <w:szCs w:val="23"/>
              </w:rPr>
              <w:t>246,764</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 impuestos por pagar </w:t>
            </w:r>
          </w:p>
        </w:tc>
        <w:tc>
          <w:tcPr>
            <w:tcW w:w="1969" w:type="dxa"/>
            <w:shd w:val="clear" w:color="auto" w:fill="auto"/>
            <w:noWrap/>
            <w:vAlign w:val="bottom"/>
            <w:hideMark/>
          </w:tcPr>
          <w:p w:rsidR="00114A08" w:rsidRPr="005411E0" w:rsidRDefault="00660FEE" w:rsidP="00946AD5">
            <w:pPr>
              <w:spacing w:after="0" w:line="240" w:lineRule="auto"/>
              <w:jc w:val="right"/>
              <w:rPr>
                <w:sz w:val="23"/>
                <w:szCs w:val="23"/>
              </w:rPr>
            </w:pPr>
            <w:r>
              <w:rPr>
                <w:sz w:val="23"/>
                <w:szCs w:val="23"/>
              </w:rPr>
              <w:t>181,320</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del sistema de seguridad social por pagar </w:t>
            </w:r>
          </w:p>
        </w:tc>
        <w:tc>
          <w:tcPr>
            <w:tcW w:w="1969" w:type="dxa"/>
            <w:shd w:val="clear" w:color="auto" w:fill="auto"/>
            <w:noWrap/>
            <w:vAlign w:val="bottom"/>
            <w:hideMark/>
          </w:tcPr>
          <w:p w:rsidR="00114A08" w:rsidRPr="005411E0" w:rsidRDefault="00660FEE" w:rsidP="00946AD5">
            <w:pPr>
              <w:spacing w:after="0" w:line="240" w:lineRule="auto"/>
              <w:jc w:val="right"/>
              <w:rPr>
                <w:sz w:val="23"/>
                <w:szCs w:val="23"/>
              </w:rPr>
            </w:pPr>
            <w:r>
              <w:rPr>
                <w:sz w:val="23"/>
                <w:szCs w:val="23"/>
              </w:rPr>
              <w:t>152,963</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Otras retenciones y contribuciones por pagar </w:t>
            </w:r>
          </w:p>
        </w:tc>
        <w:tc>
          <w:tcPr>
            <w:tcW w:w="1969" w:type="dxa"/>
            <w:shd w:val="clear" w:color="auto" w:fill="auto"/>
            <w:noWrap/>
            <w:vAlign w:val="bottom"/>
            <w:hideMark/>
          </w:tcPr>
          <w:p w:rsidR="00114A08" w:rsidRPr="005411E0" w:rsidRDefault="00660FEE" w:rsidP="00AA4CA1">
            <w:pPr>
              <w:spacing w:after="0" w:line="240" w:lineRule="auto"/>
              <w:jc w:val="right"/>
              <w:rPr>
                <w:sz w:val="23"/>
                <w:szCs w:val="23"/>
              </w:rPr>
            </w:pPr>
            <w:r>
              <w:rPr>
                <w:sz w:val="23"/>
                <w:szCs w:val="23"/>
              </w:rPr>
              <w:t>349,4</w:t>
            </w:r>
            <w:r w:rsidR="00AA4CA1">
              <w:rPr>
                <w:sz w:val="23"/>
                <w:szCs w:val="23"/>
              </w:rPr>
              <w:t>5</w:t>
            </w:r>
            <w:r>
              <w:rPr>
                <w:sz w:val="23"/>
                <w:szCs w:val="23"/>
              </w:rPr>
              <w:t>5</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Deudas por adquisición de bienes y contratación de servicios  </w:t>
            </w:r>
          </w:p>
        </w:tc>
        <w:tc>
          <w:tcPr>
            <w:tcW w:w="1969" w:type="dxa"/>
            <w:shd w:val="clear" w:color="auto" w:fill="auto"/>
            <w:noWrap/>
            <w:vAlign w:val="bottom"/>
            <w:hideMark/>
          </w:tcPr>
          <w:p w:rsidR="00114A08" w:rsidRPr="005411E0" w:rsidRDefault="00660FEE" w:rsidP="00AA4CA1">
            <w:pPr>
              <w:spacing w:after="0" w:line="240" w:lineRule="auto"/>
              <w:jc w:val="right"/>
              <w:rPr>
                <w:sz w:val="23"/>
                <w:szCs w:val="23"/>
              </w:rPr>
            </w:pPr>
            <w:r>
              <w:rPr>
                <w:sz w:val="23"/>
                <w:szCs w:val="23"/>
              </w:rPr>
              <w:t>400,7</w:t>
            </w:r>
            <w:r w:rsidR="00AA4CA1">
              <w:rPr>
                <w:sz w:val="23"/>
                <w:szCs w:val="23"/>
              </w:rPr>
              <w:t>34</w:t>
            </w:r>
          </w:p>
        </w:tc>
      </w:tr>
      <w:tr w:rsidR="00114A08" w:rsidRPr="005411E0" w:rsidTr="00E4492E">
        <w:trPr>
          <w:trHeight w:hRule="exact" w:val="255"/>
          <w:jc w:val="center"/>
        </w:trPr>
        <w:tc>
          <w:tcPr>
            <w:tcW w:w="0" w:type="auto"/>
            <w:shd w:val="clear" w:color="auto" w:fill="auto"/>
            <w:vAlign w:val="bottom"/>
            <w:hideMark/>
          </w:tcPr>
          <w:p w:rsidR="00114A08" w:rsidRPr="005411E0" w:rsidRDefault="00114A08" w:rsidP="005411E0">
            <w:pPr>
              <w:spacing w:after="0" w:line="240" w:lineRule="auto"/>
              <w:jc w:val="right"/>
              <w:rPr>
                <w:b/>
                <w:sz w:val="23"/>
                <w:szCs w:val="23"/>
              </w:rPr>
            </w:pPr>
            <w:r w:rsidRPr="005411E0">
              <w:rPr>
                <w:b/>
                <w:sz w:val="23"/>
                <w:szCs w:val="23"/>
              </w:rPr>
              <w:t>SUMAS</w:t>
            </w:r>
          </w:p>
        </w:tc>
        <w:tc>
          <w:tcPr>
            <w:tcW w:w="1969" w:type="dxa"/>
            <w:tcBorders>
              <w:top w:val="single" w:sz="4" w:space="0" w:color="auto"/>
            </w:tcBorders>
            <w:shd w:val="clear" w:color="auto" w:fill="auto"/>
            <w:noWrap/>
            <w:vAlign w:val="bottom"/>
            <w:hideMark/>
          </w:tcPr>
          <w:p w:rsidR="00114A08" w:rsidRPr="005411E0" w:rsidRDefault="0089042A" w:rsidP="00E4492E">
            <w:pPr>
              <w:spacing w:after="0" w:line="240" w:lineRule="auto"/>
              <w:jc w:val="right"/>
              <w:rPr>
                <w:b/>
                <w:sz w:val="23"/>
                <w:szCs w:val="23"/>
              </w:rPr>
            </w:pPr>
            <w:r>
              <w:rPr>
                <w:b/>
                <w:sz w:val="23"/>
                <w:szCs w:val="23"/>
              </w:rPr>
              <w:fldChar w:fldCharType="begin"/>
            </w:r>
            <w:r w:rsidR="00AA4CA1">
              <w:rPr>
                <w:b/>
                <w:sz w:val="23"/>
                <w:szCs w:val="23"/>
              </w:rPr>
              <w:instrText xml:space="preserve"> =SUM(ABOVE) </w:instrText>
            </w:r>
            <w:r>
              <w:rPr>
                <w:b/>
                <w:sz w:val="23"/>
                <w:szCs w:val="23"/>
              </w:rPr>
              <w:fldChar w:fldCharType="separate"/>
            </w:r>
            <w:r w:rsidR="00AA4CA1">
              <w:rPr>
                <w:b/>
                <w:noProof/>
                <w:sz w:val="23"/>
                <w:szCs w:val="23"/>
              </w:rPr>
              <w:t>1,946,690</w:t>
            </w:r>
            <w:r>
              <w:rPr>
                <w:b/>
                <w:sz w:val="23"/>
                <w:szCs w:val="23"/>
              </w:rPr>
              <w:fldChar w:fldCharType="end"/>
            </w:r>
          </w:p>
        </w:tc>
      </w:tr>
    </w:tbl>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p>
    <w:p w:rsidR="00545467" w:rsidRPr="005411E0" w:rsidRDefault="00545467" w:rsidP="00114A08">
      <w:pPr>
        <w:pStyle w:val="Sinespaciado"/>
        <w:jc w:val="both"/>
        <w:rPr>
          <w:sz w:val="23"/>
          <w:szCs w:val="23"/>
        </w:rPr>
      </w:pPr>
    </w:p>
    <w:p w:rsidR="00BC6955" w:rsidRDefault="00BC6955">
      <w:pPr>
        <w:rPr>
          <w:rFonts w:cs="Times New Roman"/>
          <w:b/>
          <w:sz w:val="28"/>
          <w:szCs w:val="28"/>
        </w:rPr>
      </w:pPr>
      <w:r>
        <w:rPr>
          <w:rFonts w:cs="Times New Roman"/>
          <w:b/>
          <w:sz w:val="28"/>
          <w:szCs w:val="28"/>
        </w:rPr>
        <w:br w:type="page"/>
      </w:r>
    </w:p>
    <w:p w:rsidR="00AC5EB1" w:rsidRPr="00AC5EB1" w:rsidRDefault="00B12720" w:rsidP="00AC5EB1">
      <w:pPr>
        <w:rPr>
          <w:rFonts w:cs="Times New Roman"/>
          <w:b/>
          <w:sz w:val="28"/>
          <w:szCs w:val="28"/>
        </w:rPr>
      </w:pPr>
      <w:r>
        <w:rPr>
          <w:rFonts w:cs="Times New Roman"/>
          <w:b/>
          <w:sz w:val="28"/>
          <w:szCs w:val="28"/>
        </w:rPr>
        <w:lastRenderedPageBreak/>
        <w:t>4</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MEMORIA</w:t>
      </w:r>
    </w:p>
    <w:p w:rsidR="00946AD5" w:rsidRDefault="00946AD5" w:rsidP="00A55425">
      <w:pPr>
        <w:pStyle w:val="Sinespaciado"/>
        <w:jc w:val="both"/>
        <w:rPr>
          <w:rFonts w:ascii="Times New Roman" w:hAnsi="Times New Roman" w:cs="Times New Roman"/>
          <w:b/>
        </w:rPr>
      </w:pPr>
    </w:p>
    <w:p w:rsidR="00946AD5" w:rsidRDefault="00946AD5" w:rsidP="00946AD5">
      <w:pPr>
        <w:spacing w:line="30" w:lineRule="atLeast"/>
        <w:jc w:val="both"/>
        <w:rPr>
          <w:b/>
          <w:bCs/>
          <w:sz w:val="23"/>
          <w:szCs w:val="23"/>
        </w:rPr>
      </w:pPr>
      <w:r w:rsidRPr="003E29EA">
        <w:rPr>
          <w:b/>
          <w:bCs/>
          <w:sz w:val="23"/>
          <w:szCs w:val="23"/>
        </w:rPr>
        <w:t>IMPUESTOS</w:t>
      </w:r>
    </w:p>
    <w:p w:rsidR="00946AD5" w:rsidRPr="00D113A6" w:rsidRDefault="00946AD5" w:rsidP="00946AD5">
      <w:pPr>
        <w:spacing w:line="30" w:lineRule="atLeast"/>
        <w:jc w:val="both"/>
        <w:rPr>
          <w:sz w:val="23"/>
          <w:szCs w:val="23"/>
        </w:rPr>
      </w:pPr>
      <w:r w:rsidRPr="003E29EA">
        <w:rPr>
          <w:sz w:val="23"/>
          <w:szCs w:val="23"/>
        </w:rPr>
        <w:t xml:space="preserve">El Impuesto sobre Nóminas, incluido en este rubro, recaudado a partir del día 01 de enero al </w:t>
      </w:r>
      <w:r w:rsidR="009866AB">
        <w:rPr>
          <w:sz w:val="23"/>
          <w:szCs w:val="23"/>
        </w:rPr>
        <w:t xml:space="preserve">31 de </w:t>
      </w:r>
      <w:r w:rsidR="00B12720">
        <w:rPr>
          <w:sz w:val="23"/>
          <w:szCs w:val="23"/>
        </w:rPr>
        <w:t>Marzo 2014</w:t>
      </w:r>
      <w:r w:rsidRPr="003E29EA">
        <w:rPr>
          <w:sz w:val="23"/>
          <w:szCs w:val="23"/>
        </w:rPr>
        <w:t>,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D113A6">
        <w:rPr>
          <w:sz w:val="23"/>
          <w:szCs w:val="23"/>
        </w:rPr>
        <w:t xml:space="preserve">. </w:t>
      </w:r>
    </w:p>
    <w:p w:rsidR="00946AD5" w:rsidRPr="003E29EA" w:rsidRDefault="00946AD5" w:rsidP="00946AD5">
      <w:pPr>
        <w:spacing w:line="30" w:lineRule="atLeast"/>
        <w:jc w:val="both"/>
        <w:rPr>
          <w:b/>
          <w:bCs/>
          <w:sz w:val="23"/>
          <w:szCs w:val="23"/>
        </w:rPr>
      </w:pPr>
      <w:r w:rsidRPr="003E29EA">
        <w:rPr>
          <w:b/>
          <w:bCs/>
          <w:sz w:val="23"/>
          <w:szCs w:val="23"/>
        </w:rPr>
        <w:t>DERECHOS</w:t>
      </w:r>
    </w:p>
    <w:p w:rsidR="00946AD5" w:rsidRPr="00D113A6" w:rsidRDefault="00946AD5" w:rsidP="00946AD5">
      <w:pPr>
        <w:spacing w:line="30" w:lineRule="atLeast"/>
        <w:jc w:val="both"/>
        <w:rPr>
          <w:sz w:val="23"/>
          <w:szCs w:val="23"/>
        </w:rPr>
      </w:pPr>
      <w:r w:rsidRPr="003E29EA">
        <w:rPr>
          <w:sz w:val="23"/>
          <w:szCs w:val="23"/>
        </w:rPr>
        <w:t xml:space="preserve">Algunos conceptos del rubro de Derechos de Control Vehicular, recaudado a partir del 01 de enero al </w:t>
      </w:r>
      <w:r w:rsidR="009866AB">
        <w:rPr>
          <w:sz w:val="23"/>
          <w:szCs w:val="23"/>
        </w:rPr>
        <w:t xml:space="preserve">31 de </w:t>
      </w:r>
      <w:r w:rsidR="00B12720">
        <w:rPr>
          <w:sz w:val="23"/>
          <w:szCs w:val="23"/>
        </w:rPr>
        <w:t>Marzo 2014</w:t>
      </w:r>
      <w:r w:rsidRPr="003E29EA">
        <w:rPr>
          <w:sz w:val="23"/>
          <w:szCs w:val="23"/>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w:t>
      </w:r>
      <w:r>
        <w:rPr>
          <w:sz w:val="23"/>
          <w:szCs w:val="23"/>
        </w:rPr>
        <w:t>dos</w:t>
      </w:r>
      <w:r w:rsidRPr="00D113A6">
        <w:rPr>
          <w:rFonts w:ascii="Calibri" w:eastAsia="Arial Unicode MS" w:hAnsi="Calibri" w:cs="Arial"/>
          <w:sz w:val="23"/>
          <w:szCs w:val="23"/>
        </w:rPr>
        <w:t>.</w:t>
      </w:r>
      <w:r w:rsidRPr="00D113A6">
        <w:rPr>
          <w:sz w:val="23"/>
          <w:szCs w:val="23"/>
        </w:rPr>
        <w:t xml:space="preserve"> </w:t>
      </w:r>
    </w:p>
    <w:p w:rsidR="00946AD5" w:rsidRPr="004E5AB0" w:rsidRDefault="00946AD5" w:rsidP="00946AD5">
      <w:pPr>
        <w:spacing w:line="30" w:lineRule="atLeast"/>
        <w:jc w:val="both"/>
        <w:rPr>
          <w:b/>
          <w:bCs/>
          <w:sz w:val="23"/>
          <w:szCs w:val="23"/>
        </w:rPr>
      </w:pPr>
      <w:r w:rsidRPr="004E5AB0">
        <w:rPr>
          <w:b/>
          <w:bCs/>
          <w:sz w:val="23"/>
          <w:szCs w:val="23"/>
        </w:rPr>
        <w:t>ANÁLISIS SOBRE LOS INGRESOS Y EGRESOS</w:t>
      </w:r>
    </w:p>
    <w:p w:rsidR="00946AD5" w:rsidRDefault="00946AD5" w:rsidP="00946AD5">
      <w:pPr>
        <w:spacing w:line="30" w:lineRule="atLeast"/>
        <w:jc w:val="both"/>
        <w:rPr>
          <w:sz w:val="23"/>
          <w:szCs w:val="23"/>
        </w:rPr>
      </w:pPr>
      <w:r w:rsidRPr="004E5AB0">
        <w:rPr>
          <w:sz w:val="23"/>
          <w:szCs w:val="23"/>
        </w:rPr>
        <w:t xml:space="preserve">Determinar el resultado del ejercicio presupuestal y contar con la identificación de los conceptos que la integran al </w:t>
      </w:r>
      <w:r w:rsidR="009866AB">
        <w:rPr>
          <w:sz w:val="23"/>
          <w:szCs w:val="23"/>
        </w:rPr>
        <w:t>31 de diciembre</w:t>
      </w:r>
      <w:r>
        <w:rPr>
          <w:sz w:val="23"/>
          <w:szCs w:val="23"/>
        </w:rPr>
        <w:t xml:space="preserve"> del</w:t>
      </w:r>
      <w:r w:rsidRPr="004E5AB0">
        <w:rPr>
          <w:sz w:val="23"/>
          <w:szCs w:val="23"/>
        </w:rPr>
        <w:t xml:space="preserve"> ejercicio fiscal</w:t>
      </w:r>
      <w:r>
        <w:rPr>
          <w:sz w:val="23"/>
          <w:szCs w:val="23"/>
        </w:rPr>
        <w:t xml:space="preserve"> 2013</w:t>
      </w:r>
      <w:r w:rsidRPr="004E5AB0">
        <w:rPr>
          <w:sz w:val="23"/>
          <w:szCs w:val="23"/>
        </w:rPr>
        <w:t xml:space="preserve">, efectuar un comparativo del mismo periodo del ejercicio anterior, permite evaluar el comportamiento en cuanto a eficiencia y eficacia de los recursos ejercidos, para la toma de decisiones del Gobierno del Estado de Oaxaca. El informe con cifras al </w:t>
      </w:r>
      <w:r w:rsidR="009866AB">
        <w:rPr>
          <w:sz w:val="23"/>
          <w:szCs w:val="23"/>
        </w:rPr>
        <w:t xml:space="preserve">31 de </w:t>
      </w:r>
      <w:r w:rsidR="00B12720">
        <w:rPr>
          <w:sz w:val="23"/>
          <w:szCs w:val="23"/>
        </w:rPr>
        <w:t>Marzo 2014</w:t>
      </w:r>
      <w:r w:rsidRPr="004E5AB0">
        <w:rPr>
          <w:sz w:val="23"/>
          <w:szCs w:val="23"/>
        </w:rPr>
        <w:t xml:space="preserve">, con respecto a los ingresos son de </w:t>
      </w:r>
      <w:r w:rsidR="00660FEE">
        <w:rPr>
          <w:sz w:val="23"/>
          <w:szCs w:val="23"/>
        </w:rPr>
        <w:t>16</w:t>
      </w:r>
      <w:r w:rsidR="009866AB">
        <w:rPr>
          <w:sz w:val="23"/>
          <w:szCs w:val="23"/>
        </w:rPr>
        <w:t xml:space="preserve"> </w:t>
      </w:r>
      <w:r w:rsidRPr="004E5AB0">
        <w:rPr>
          <w:sz w:val="23"/>
          <w:szCs w:val="23"/>
        </w:rPr>
        <w:t xml:space="preserve">mil </w:t>
      </w:r>
      <w:r w:rsidR="00660FEE">
        <w:rPr>
          <w:sz w:val="23"/>
          <w:szCs w:val="23"/>
        </w:rPr>
        <w:t>107</w:t>
      </w:r>
      <w:r w:rsidRPr="004E5AB0">
        <w:rPr>
          <w:sz w:val="23"/>
          <w:szCs w:val="23"/>
        </w:rPr>
        <w:t xml:space="preserve"> millones </w:t>
      </w:r>
      <w:r w:rsidR="00660FEE">
        <w:rPr>
          <w:sz w:val="23"/>
          <w:szCs w:val="23"/>
        </w:rPr>
        <w:t>386</w:t>
      </w:r>
      <w:r>
        <w:rPr>
          <w:sz w:val="23"/>
          <w:szCs w:val="23"/>
        </w:rPr>
        <w:t xml:space="preserve"> </w:t>
      </w:r>
      <w:r w:rsidRPr="004E5AB0">
        <w:rPr>
          <w:sz w:val="23"/>
          <w:szCs w:val="23"/>
        </w:rPr>
        <w:t xml:space="preserve">mil pesos y egresos por </w:t>
      </w:r>
      <w:r w:rsidR="00660FEE">
        <w:rPr>
          <w:sz w:val="23"/>
          <w:szCs w:val="23"/>
        </w:rPr>
        <w:t>14</w:t>
      </w:r>
      <w:r w:rsidRPr="004E5AB0">
        <w:rPr>
          <w:sz w:val="23"/>
          <w:szCs w:val="23"/>
        </w:rPr>
        <w:t xml:space="preserve"> mil </w:t>
      </w:r>
      <w:r w:rsidR="00660FEE">
        <w:rPr>
          <w:sz w:val="23"/>
          <w:szCs w:val="23"/>
        </w:rPr>
        <w:t>261</w:t>
      </w:r>
      <w:r w:rsidRPr="004E5AB0">
        <w:rPr>
          <w:sz w:val="23"/>
          <w:szCs w:val="23"/>
        </w:rPr>
        <w:t xml:space="preserve"> m</w:t>
      </w:r>
      <w:r w:rsidR="009866AB">
        <w:rPr>
          <w:sz w:val="23"/>
          <w:szCs w:val="23"/>
        </w:rPr>
        <w:t>i</w:t>
      </w:r>
      <w:r w:rsidRPr="004E5AB0">
        <w:rPr>
          <w:sz w:val="23"/>
          <w:szCs w:val="23"/>
        </w:rPr>
        <w:t xml:space="preserve">llones </w:t>
      </w:r>
      <w:r w:rsidR="00660FEE">
        <w:rPr>
          <w:sz w:val="23"/>
          <w:szCs w:val="23"/>
        </w:rPr>
        <w:t>270</w:t>
      </w:r>
      <w:r>
        <w:rPr>
          <w:sz w:val="23"/>
          <w:szCs w:val="23"/>
        </w:rPr>
        <w:t xml:space="preserve"> </w:t>
      </w:r>
      <w:r w:rsidRPr="004E5AB0">
        <w:rPr>
          <w:sz w:val="23"/>
          <w:szCs w:val="23"/>
        </w:rPr>
        <w:t>mil pesos.</w:t>
      </w:r>
      <w:r>
        <w:rPr>
          <w:sz w:val="23"/>
          <w:szCs w:val="23"/>
        </w:rPr>
        <w:t xml:space="preserve"> </w:t>
      </w:r>
    </w:p>
    <w:p w:rsidR="00946AD5" w:rsidRDefault="00946AD5" w:rsidP="00946AD5">
      <w:pPr>
        <w:rPr>
          <w:b/>
        </w:rPr>
      </w:pPr>
      <w:r w:rsidRPr="008400DF">
        <w:rPr>
          <w:b/>
        </w:rPr>
        <w:t>ACTIVO</w:t>
      </w:r>
      <w:r>
        <w:rPr>
          <w:b/>
        </w:rPr>
        <w:t>:</w:t>
      </w:r>
    </w:p>
    <w:p w:rsidR="00946AD5" w:rsidRPr="00CD34B5" w:rsidRDefault="00946AD5" w:rsidP="00946AD5">
      <w:pPr>
        <w:spacing w:after="0" w:line="240" w:lineRule="auto"/>
        <w:jc w:val="both"/>
      </w:pPr>
      <w:r w:rsidRPr="00CD34B5">
        <w:t>El activo está compuesto de todos los fondos, valores, derechos y bienes que están cuantificados en términos monetarios, de los cuales el Gobierno del Estado dispone para la prestación de los servicios públicos, y se integra de la siguiente manera:</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CIRCULANTE</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Efectivo y Equivalente</w:t>
      </w:r>
    </w:p>
    <w:p w:rsidR="00946AD5" w:rsidRDefault="00946AD5" w:rsidP="00946AD5">
      <w:pPr>
        <w:spacing w:after="0" w:line="240" w:lineRule="auto"/>
        <w:jc w:val="both"/>
        <w:rPr>
          <w:b/>
        </w:rPr>
      </w:pPr>
    </w:p>
    <w:p w:rsidR="00946AD5" w:rsidRPr="00B928C6" w:rsidRDefault="00946AD5" w:rsidP="00946AD5">
      <w:pPr>
        <w:spacing w:after="0" w:line="240" w:lineRule="auto"/>
        <w:jc w:val="both"/>
      </w:pPr>
      <w:r>
        <w:t xml:space="preserve">Las cuentas reflejan los recursos estatales y federales recibidos al </w:t>
      </w:r>
      <w:r w:rsidR="009866AB">
        <w:t xml:space="preserve">31 de </w:t>
      </w:r>
      <w:r w:rsidR="00B12720">
        <w:t>Marzo 2014</w:t>
      </w:r>
      <w:r>
        <w:t xml:space="preserve">, para dar continuidad a las transferencias así como recursos refrendados, con el objeto de que sean aplicados a obras, acciones y proyectos en la administración pública. </w:t>
      </w:r>
      <w:r w:rsidRPr="00B928C6">
        <w:t xml:space="preserve">El rubro de efectivo y equivalentes, asciende a la cantidad de </w:t>
      </w:r>
      <w:r w:rsidR="00660FEE">
        <w:t>6</w:t>
      </w:r>
      <w:r>
        <w:t xml:space="preserve"> mil </w:t>
      </w:r>
      <w:r w:rsidR="00660FEE">
        <w:t>442</w:t>
      </w:r>
      <w:r>
        <w:t xml:space="preserve"> millones </w:t>
      </w:r>
      <w:r w:rsidR="00660FEE">
        <w:t>12</w:t>
      </w:r>
      <w:r>
        <w:t xml:space="preserve"> mil pesos</w:t>
      </w:r>
      <w:r w:rsidRPr="00B928C6">
        <w:t xml:space="preserve">, el cual se integra </w:t>
      </w:r>
      <w:r>
        <w:t xml:space="preserve">por </w:t>
      </w:r>
      <w:r>
        <w:lastRenderedPageBreak/>
        <w:t xml:space="preserve">recursos disponibles en caja pendientes de concentrar a la Secretaria de Finanzas; </w:t>
      </w:r>
      <w:r w:rsidRPr="00B928C6">
        <w:t>recursos colocados en inversiones</w:t>
      </w:r>
      <w:r>
        <w:t xml:space="preserve">, </w:t>
      </w:r>
      <w:r w:rsidRPr="00B928C6">
        <w:t xml:space="preserve">así como la disponibilidad </w:t>
      </w:r>
      <w:r>
        <w:t xml:space="preserve">en bancos </w:t>
      </w:r>
      <w:r w:rsidRPr="00B928C6">
        <w:t xml:space="preserve">para cubrir todos los compromisos de pagos a </w:t>
      </w:r>
      <w:r>
        <w:t>proveedores y prestadores de bienes y servicios, a contratistas por obra pública en proceso,</w:t>
      </w:r>
      <w:r w:rsidRPr="00B928C6">
        <w:t xml:space="preserve"> para el cumplimiento de la ejecución de las </w:t>
      </w:r>
      <w:r>
        <w:t>mismas</w:t>
      </w:r>
      <w:r w:rsidRPr="00B928C6">
        <w:t>; de fondos de terceros e impuestos retenidos.</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Derechos a Recibir Efectivo o Equivalentes</w:t>
      </w:r>
    </w:p>
    <w:p w:rsidR="00946AD5" w:rsidRDefault="00946AD5" w:rsidP="00946AD5">
      <w:pPr>
        <w:spacing w:after="0" w:line="240" w:lineRule="auto"/>
        <w:jc w:val="both"/>
        <w:rPr>
          <w:b/>
        </w:rPr>
      </w:pPr>
    </w:p>
    <w:p w:rsidR="00946AD5" w:rsidRDefault="00946AD5" w:rsidP="00946AD5">
      <w:pPr>
        <w:spacing w:after="0" w:line="240" w:lineRule="auto"/>
        <w:jc w:val="both"/>
      </w:pPr>
      <w:r w:rsidRPr="003E29EA">
        <w:t xml:space="preserve">En este rubro al </w:t>
      </w:r>
      <w:r w:rsidR="009866AB">
        <w:t xml:space="preserve">31 de </w:t>
      </w:r>
      <w:r w:rsidR="00B12720">
        <w:t>Marzo 2014</w:t>
      </w:r>
      <w:r w:rsidRPr="003E29EA">
        <w:t xml:space="preserve">, refleja un saldo de </w:t>
      </w:r>
      <w:r w:rsidR="009F7FA5">
        <w:t>2</w:t>
      </w:r>
      <w:r>
        <w:t xml:space="preserve"> mil </w:t>
      </w:r>
      <w:r w:rsidR="009F7FA5">
        <w:t>376</w:t>
      </w:r>
      <w:r>
        <w:t xml:space="preserve"> </w:t>
      </w:r>
      <w:r w:rsidRPr="003E29EA">
        <w:t xml:space="preserve">millones </w:t>
      </w:r>
      <w:r w:rsidR="009F7FA5">
        <w:t>310</w:t>
      </w:r>
      <w:r>
        <w:t xml:space="preserve"> </w:t>
      </w:r>
      <w:r w:rsidRPr="003E29EA">
        <w:t xml:space="preserve">mil pesos, el cual está integrado por </w:t>
      </w:r>
      <w:r>
        <w:t>los fideicomisos, mandatos y análogos, contribuciones por cobrar, cuentas por cobrar a la federación y otras contribuciones por cobrar deudores por fondos rotatorios;</w:t>
      </w:r>
      <w:r w:rsidRPr="003E29EA">
        <w:t xml:space="preserve"> se integra por los pagos realizados por cuenta y orden de los Municipios, correspondientes a créditos otorgados por el Banco Nacional de Obras y Servicios Públicos, S.N.C. (BANOBRAS), conforme al contrato de mandato firmado para tal efecto, y se amortizan al momento de ministrarles sus participaciones. Asimismo, incluye los fondos </w:t>
      </w:r>
      <w:proofErr w:type="spellStart"/>
      <w:r w:rsidRPr="003E29EA">
        <w:t>revolventes</w:t>
      </w:r>
      <w:proofErr w:type="spellEnd"/>
      <w:r w:rsidRPr="003E29EA">
        <w:t xml:space="preserve"> otorgados a las Dependencias y Entidades de la Administración Pública, otorgados al inicio del ejercicio fiscal a cuenta de su presupuesto para el cumplimiento de obras y acciones diversas, con la finalidad de cumplir en tiempo y forma las metas establecidas en el programa operativo anual. </w:t>
      </w:r>
    </w:p>
    <w:p w:rsidR="00946AD5" w:rsidRDefault="00946AD5" w:rsidP="00946AD5">
      <w:pPr>
        <w:spacing w:after="0" w:line="240" w:lineRule="auto"/>
        <w:jc w:val="both"/>
      </w:pPr>
    </w:p>
    <w:p w:rsidR="00946AD5" w:rsidRDefault="00946AD5" w:rsidP="00946AD5">
      <w:pPr>
        <w:spacing w:after="0" w:line="240" w:lineRule="auto"/>
        <w:jc w:val="both"/>
      </w:pPr>
      <w:r>
        <w:rPr>
          <w:b/>
        </w:rPr>
        <w:t>Derechos a Recibir Bienes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 xml:space="preserve">El saldo por </w:t>
      </w:r>
      <w:r w:rsidR="009F7FA5">
        <w:rPr>
          <w:rFonts w:asciiTheme="minorHAnsi" w:hAnsiTheme="minorHAnsi"/>
          <w:sz w:val="22"/>
          <w:szCs w:val="22"/>
        </w:rPr>
        <w:t>358</w:t>
      </w:r>
      <w:r>
        <w:rPr>
          <w:rFonts w:asciiTheme="minorHAnsi" w:hAnsiTheme="minorHAnsi"/>
          <w:sz w:val="22"/>
          <w:szCs w:val="22"/>
        </w:rPr>
        <w:t xml:space="preserve"> millones </w:t>
      </w:r>
      <w:r w:rsidR="009F7FA5">
        <w:rPr>
          <w:rFonts w:asciiTheme="minorHAnsi" w:hAnsiTheme="minorHAnsi"/>
          <w:sz w:val="22"/>
          <w:szCs w:val="22"/>
        </w:rPr>
        <w:t>806</w:t>
      </w:r>
      <w:r>
        <w:rPr>
          <w:rFonts w:asciiTheme="minorHAnsi" w:hAnsiTheme="minorHAnsi"/>
          <w:sz w:val="22"/>
          <w:szCs w:val="22"/>
        </w:rPr>
        <w:t xml:space="preserve"> mil pesos corresponden a los a</w:t>
      </w:r>
      <w:r w:rsidRPr="003E29EA">
        <w:rPr>
          <w:rFonts w:asciiTheme="minorHAnsi" w:hAnsiTheme="minorHAnsi"/>
          <w:sz w:val="22"/>
          <w:szCs w:val="22"/>
        </w:rPr>
        <w:t xml:space="preserve">nticipos otorgados para ejecución de obras a cuenta de su presupuesto por parte de las Dependencias y Entidades ejecutoras los cuales se consideraran ejercidos en el momento en que estas presentan las estimaciones respectivas para su pago correspondiente; asimismo se integra de los anticipos otorgados para la adquisición de bienes y prestación de servicios. </w:t>
      </w:r>
    </w:p>
    <w:p w:rsidR="005411E0" w:rsidRDefault="005411E0" w:rsidP="00946AD5">
      <w:pPr>
        <w:spacing w:after="0" w:line="240" w:lineRule="auto"/>
        <w:rPr>
          <w:b/>
        </w:rPr>
      </w:pPr>
    </w:p>
    <w:p w:rsidR="00946AD5" w:rsidRPr="00A540B1" w:rsidRDefault="009F7FA5" w:rsidP="00946AD5">
      <w:pPr>
        <w:spacing w:after="0" w:line="240" w:lineRule="auto"/>
        <w:rPr>
          <w:b/>
        </w:rPr>
      </w:pPr>
      <w:r>
        <w:rPr>
          <w:b/>
        </w:rPr>
        <w:t>BIENES INMUEBLES, INFRAESTRUCTURA Y CONSTRUCCIONES EN PROCESO</w:t>
      </w:r>
    </w:p>
    <w:p w:rsidR="00946AD5" w:rsidRDefault="00946AD5" w:rsidP="00946AD5">
      <w:pPr>
        <w:spacing w:after="0" w:line="240" w:lineRule="auto"/>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En este rubro se refleja el valor de los bienes muebles e inmuebles pr</w:t>
      </w:r>
      <w:r>
        <w:rPr>
          <w:rFonts w:asciiTheme="minorHAnsi" w:hAnsiTheme="minorHAnsi"/>
          <w:sz w:val="22"/>
          <w:szCs w:val="22"/>
        </w:rPr>
        <w:t>opiedad del Gobierno del Estado; l</w:t>
      </w:r>
      <w:r w:rsidRPr="003E29EA">
        <w:rPr>
          <w:rFonts w:asciiTheme="minorHAnsi" w:hAnsiTheme="minorHAnsi"/>
          <w:sz w:val="22"/>
          <w:szCs w:val="22"/>
        </w:rPr>
        <w:t xml:space="preserve">os bienes muebles se registran a su valor histórico y los bienes inmuebles a su valor actual </w:t>
      </w:r>
      <w:r>
        <w:rPr>
          <w:rFonts w:asciiTheme="minorHAnsi" w:hAnsiTheme="minorHAnsi"/>
          <w:sz w:val="22"/>
          <w:szCs w:val="22"/>
        </w:rPr>
        <w:t>catastral d</w:t>
      </w:r>
      <w:r w:rsidRPr="003E29EA">
        <w:rPr>
          <w:rFonts w:asciiTheme="minorHAnsi" w:hAnsiTheme="minorHAnsi"/>
          <w:sz w:val="22"/>
          <w:szCs w:val="22"/>
        </w:rPr>
        <w:t xml:space="preserve">e acuerdo al avaluó realizado por </w:t>
      </w:r>
      <w:r>
        <w:rPr>
          <w:rFonts w:asciiTheme="minorHAnsi" w:hAnsiTheme="minorHAnsi"/>
          <w:sz w:val="22"/>
          <w:szCs w:val="22"/>
        </w:rPr>
        <w:t>el Instituto Catastral del Estado</w:t>
      </w:r>
      <w:r w:rsidRPr="003E29EA">
        <w:rPr>
          <w:rFonts w:asciiTheme="minorHAnsi" w:hAnsiTheme="minorHAnsi"/>
          <w:sz w:val="22"/>
          <w:szCs w:val="22"/>
        </w:rPr>
        <w:t>.</w:t>
      </w:r>
    </w:p>
    <w:p w:rsidR="00946AD5" w:rsidRDefault="00946AD5" w:rsidP="00946AD5">
      <w:pPr>
        <w:pStyle w:val="Default"/>
        <w:spacing w:line="30" w:lineRule="atLeast"/>
        <w:jc w:val="both"/>
        <w:rPr>
          <w:rFonts w:asciiTheme="minorHAnsi" w:hAnsiTheme="minorHAnsi"/>
          <w:sz w:val="22"/>
          <w:szCs w:val="22"/>
        </w:rPr>
      </w:pPr>
    </w:p>
    <w:p w:rsidR="00946AD5" w:rsidRPr="007E45F5" w:rsidRDefault="00946AD5" w:rsidP="00946AD5">
      <w:pPr>
        <w:pStyle w:val="Default"/>
        <w:spacing w:line="30" w:lineRule="atLeast"/>
        <w:jc w:val="both"/>
        <w:rPr>
          <w:rFonts w:asciiTheme="minorHAnsi" w:hAnsiTheme="minorHAnsi" w:cstheme="minorBidi"/>
          <w:b/>
          <w:color w:val="auto"/>
          <w:sz w:val="22"/>
          <w:szCs w:val="22"/>
        </w:rPr>
      </w:pPr>
      <w:r w:rsidRPr="007E45F5">
        <w:rPr>
          <w:rFonts w:asciiTheme="minorHAnsi" w:hAnsiTheme="minorHAnsi" w:cstheme="minorBidi"/>
          <w:b/>
          <w:color w:val="auto"/>
          <w:sz w:val="22"/>
          <w:szCs w:val="22"/>
        </w:rPr>
        <w:t>Bienes Muebles</w:t>
      </w:r>
    </w:p>
    <w:p w:rsidR="00946AD5" w:rsidRDefault="00946AD5" w:rsidP="00946AD5">
      <w:pPr>
        <w:pStyle w:val="Default"/>
        <w:spacing w:line="30" w:lineRule="atLeast"/>
        <w:jc w:val="both"/>
        <w:rPr>
          <w:rFonts w:asciiTheme="minorHAnsi" w:hAnsiTheme="minorHAnsi"/>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Representa el valor de los</w:t>
      </w:r>
      <w:r w:rsidRPr="003E29EA">
        <w:rPr>
          <w:rFonts w:asciiTheme="minorHAnsi" w:hAnsiTheme="minorHAnsi"/>
          <w:sz w:val="22"/>
          <w:szCs w:val="22"/>
        </w:rPr>
        <w:t xml:space="preserve"> bienes muebles</w:t>
      </w:r>
      <w:r>
        <w:rPr>
          <w:rFonts w:asciiTheme="minorHAnsi" w:hAnsiTheme="minorHAnsi"/>
          <w:sz w:val="22"/>
          <w:szCs w:val="22"/>
        </w:rPr>
        <w:t xml:space="preserve"> que son propiedad del Estado y</w:t>
      </w:r>
      <w:r w:rsidRPr="003E29EA">
        <w:rPr>
          <w:rFonts w:asciiTheme="minorHAnsi" w:hAnsiTheme="minorHAnsi"/>
          <w:sz w:val="22"/>
          <w:szCs w:val="22"/>
        </w:rPr>
        <w:t xml:space="preserve"> lo integran: </w:t>
      </w:r>
      <w:r>
        <w:rPr>
          <w:rFonts w:asciiTheme="minorHAnsi" w:hAnsiTheme="minorHAnsi"/>
          <w:sz w:val="22"/>
          <w:szCs w:val="22"/>
        </w:rPr>
        <w:t>e</w:t>
      </w:r>
      <w:r w:rsidRPr="003E29EA">
        <w:rPr>
          <w:rFonts w:asciiTheme="minorHAnsi" w:hAnsiTheme="minorHAnsi"/>
          <w:sz w:val="22"/>
          <w:szCs w:val="22"/>
        </w:rPr>
        <w:t>l mobiliario y equipo de oficina; equipo y accesorios de cómputo; equipo de comunicación; maquinaria y herramientas; vehículos terrestres marítimos y aéreos; equipo audiovisual; colecciones científicas artísticas y literarias; equipo de laboratorio; mobiliario y equipo e instrumental médico; mobiliario y equipo de cocina; y armamento por mencionar los más relevantes.</w:t>
      </w:r>
      <w:r>
        <w:rPr>
          <w:rFonts w:asciiTheme="minorHAnsi" w:hAnsiTheme="minorHAnsi"/>
          <w:sz w:val="22"/>
          <w:szCs w:val="22"/>
        </w:rPr>
        <w:t xml:space="preserve"> Por lo que se refiere a bienes </w:t>
      </w:r>
      <w:r w:rsidRPr="003E29EA">
        <w:rPr>
          <w:rFonts w:asciiTheme="minorHAnsi" w:hAnsiTheme="minorHAnsi"/>
          <w:sz w:val="22"/>
          <w:szCs w:val="22"/>
        </w:rPr>
        <w:t>inmuebles</w:t>
      </w:r>
      <w:r>
        <w:rPr>
          <w:rFonts w:asciiTheme="minorHAnsi" w:hAnsiTheme="minorHAnsi"/>
          <w:sz w:val="22"/>
          <w:szCs w:val="22"/>
        </w:rPr>
        <w:t xml:space="preserve"> este rubro se integra por: terrenos, edificios y</w:t>
      </w:r>
      <w:r w:rsidR="00E4492E">
        <w:rPr>
          <w:rFonts w:asciiTheme="minorHAnsi" w:hAnsiTheme="minorHAnsi"/>
          <w:sz w:val="22"/>
          <w:szCs w:val="22"/>
        </w:rPr>
        <w:t xml:space="preserve"> no residenciales y construcción de obras en proceso</w:t>
      </w:r>
      <w:r>
        <w:rPr>
          <w:rFonts w:asciiTheme="minorHAnsi" w:hAnsiTheme="minorHAnsi"/>
          <w:sz w:val="22"/>
          <w:szCs w:val="22"/>
        </w:rPr>
        <w:t>.</w:t>
      </w:r>
    </w:p>
    <w:p w:rsidR="00946AD5" w:rsidRDefault="00946AD5" w:rsidP="00946AD5">
      <w:pPr>
        <w:spacing w:after="0" w:line="240" w:lineRule="auto"/>
        <w:jc w:val="both"/>
      </w:pPr>
    </w:p>
    <w:p w:rsidR="009F7FA5" w:rsidRDefault="009F7FA5">
      <w:pPr>
        <w:rPr>
          <w:b/>
        </w:rPr>
      </w:pPr>
      <w:r>
        <w:rPr>
          <w:b/>
        </w:rPr>
        <w:br w:type="page"/>
      </w:r>
    </w:p>
    <w:p w:rsidR="00946AD5" w:rsidRPr="003E29EA" w:rsidRDefault="00926A3E" w:rsidP="00946AD5">
      <w:pPr>
        <w:pStyle w:val="Default"/>
        <w:spacing w:line="30" w:lineRule="atLeast"/>
        <w:jc w:val="both"/>
        <w:rPr>
          <w:rFonts w:asciiTheme="minorHAnsi" w:hAnsiTheme="minorHAnsi"/>
          <w:b/>
          <w:bCs/>
          <w:sz w:val="22"/>
          <w:szCs w:val="22"/>
        </w:rPr>
      </w:pPr>
      <w:r>
        <w:rPr>
          <w:rFonts w:asciiTheme="minorHAnsi" w:hAnsiTheme="minorHAnsi" w:cstheme="minorBidi"/>
          <w:b/>
          <w:color w:val="auto"/>
          <w:sz w:val="22"/>
          <w:szCs w:val="22"/>
        </w:rPr>
        <w:lastRenderedPageBreak/>
        <w:t>Cuentas por pagar a corto plazo</w:t>
      </w:r>
      <w:r w:rsidR="00946AD5" w:rsidRPr="003E29EA">
        <w:rPr>
          <w:rFonts w:asciiTheme="minorHAnsi" w:hAnsiTheme="minorHAnsi"/>
          <w:b/>
          <w:bCs/>
          <w:sz w:val="22"/>
          <w:szCs w:val="22"/>
        </w:rPr>
        <w:t xml:space="preserve">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Al </w:t>
      </w:r>
      <w:r w:rsidR="009866AB">
        <w:rPr>
          <w:rFonts w:asciiTheme="minorHAnsi" w:hAnsiTheme="minorHAnsi"/>
          <w:sz w:val="22"/>
          <w:szCs w:val="22"/>
        </w:rPr>
        <w:t xml:space="preserve">31 de </w:t>
      </w:r>
      <w:r w:rsidR="00B12720">
        <w:rPr>
          <w:rFonts w:asciiTheme="minorHAnsi" w:hAnsiTheme="minorHAnsi"/>
          <w:sz w:val="22"/>
          <w:szCs w:val="22"/>
        </w:rPr>
        <w:t>Marzo 2014</w:t>
      </w:r>
      <w:r w:rsidRPr="003E29EA">
        <w:rPr>
          <w:rFonts w:asciiTheme="minorHAnsi" w:hAnsiTheme="minorHAnsi"/>
          <w:sz w:val="22"/>
          <w:szCs w:val="22"/>
        </w:rPr>
        <w:t xml:space="preserve"> en este apartado se registran los compromisos contraídos por el Gobierno del Estado. Los pagos pendientes de realizar a corto plazo corresponden a las retenciones de ISR de sueldos y salarios, honorarios y arrendamientos; cuotas obrero patronales; compromisos devengados a contratistas, proveedores y prestadores de servicios</w:t>
      </w:r>
      <w:r>
        <w:rPr>
          <w:rFonts w:asciiTheme="minorHAnsi" w:hAnsiTheme="minorHAnsi"/>
          <w:sz w:val="22"/>
          <w:szCs w:val="22"/>
        </w:rPr>
        <w:t xml:space="preserve">, </w:t>
      </w:r>
      <w:proofErr w:type="spellStart"/>
      <w:r>
        <w:rPr>
          <w:rFonts w:asciiTheme="minorHAnsi" w:hAnsiTheme="minorHAnsi"/>
          <w:sz w:val="22"/>
          <w:szCs w:val="22"/>
        </w:rPr>
        <w:t>pernsiones</w:t>
      </w:r>
      <w:proofErr w:type="spellEnd"/>
      <w:r>
        <w:rPr>
          <w:rFonts w:asciiTheme="minorHAnsi" w:hAnsiTheme="minorHAnsi"/>
          <w:sz w:val="22"/>
          <w:szCs w:val="22"/>
        </w:rPr>
        <w:t xml:space="preserve"> a corto plazo a trabajadores con este derecho</w:t>
      </w:r>
      <w:r w:rsidRPr="003E29EA">
        <w:rPr>
          <w:rFonts w:asciiTheme="minorHAnsi" w:hAnsiTheme="minorHAnsi"/>
          <w:sz w:val="22"/>
          <w:szCs w:val="22"/>
        </w:rPr>
        <w:t xml:space="preserve">; </w:t>
      </w:r>
      <w:r w:rsidRPr="00832A85">
        <w:rPr>
          <w:rFonts w:asciiTheme="minorHAnsi" w:hAnsiTheme="minorHAnsi"/>
          <w:sz w:val="22"/>
          <w:szCs w:val="22"/>
        </w:rPr>
        <w:t>Asimismo incluyen el impuesto</w:t>
      </w:r>
      <w:r>
        <w:rPr>
          <w:rFonts w:asciiTheme="minorHAnsi" w:hAnsiTheme="minorHAnsi"/>
          <w:sz w:val="22"/>
          <w:szCs w:val="22"/>
        </w:rPr>
        <w:t xml:space="preserve"> de traslación de dominio a cargo </w:t>
      </w:r>
      <w:r w:rsidRPr="00832A85">
        <w:rPr>
          <w:rFonts w:asciiTheme="minorHAnsi" w:hAnsiTheme="minorHAnsi"/>
          <w:sz w:val="22"/>
          <w:szCs w:val="22"/>
        </w:rPr>
        <w:t>de</w:t>
      </w:r>
      <w:r>
        <w:rPr>
          <w:rFonts w:asciiTheme="minorHAnsi" w:hAnsiTheme="minorHAnsi"/>
          <w:sz w:val="22"/>
          <w:szCs w:val="22"/>
        </w:rPr>
        <w:t xml:space="preserve"> </w:t>
      </w:r>
      <w:r w:rsidRPr="00832A85">
        <w:rPr>
          <w:rFonts w:asciiTheme="minorHAnsi" w:hAnsiTheme="minorHAnsi"/>
          <w:sz w:val="22"/>
          <w:szCs w:val="22"/>
        </w:rPr>
        <w:t>l</w:t>
      </w:r>
      <w:r>
        <w:rPr>
          <w:rFonts w:asciiTheme="minorHAnsi" w:hAnsiTheme="minorHAnsi"/>
          <w:sz w:val="22"/>
          <w:szCs w:val="22"/>
        </w:rPr>
        <w:t>os</w:t>
      </w:r>
      <w:r w:rsidRPr="00832A85">
        <w:rPr>
          <w:rFonts w:asciiTheme="minorHAnsi" w:hAnsiTheme="minorHAnsi"/>
          <w:sz w:val="22"/>
          <w:szCs w:val="22"/>
        </w:rPr>
        <w:t xml:space="preserve"> municipio</w:t>
      </w:r>
      <w:r>
        <w:rPr>
          <w:rFonts w:asciiTheme="minorHAnsi" w:hAnsiTheme="minorHAnsi"/>
          <w:sz w:val="22"/>
          <w:szCs w:val="22"/>
        </w:rPr>
        <w:t>s</w:t>
      </w:r>
      <w:r w:rsidRPr="003E29EA">
        <w:rPr>
          <w:rFonts w:asciiTheme="minorHAnsi" w:hAnsiTheme="minorHAnsi"/>
          <w:sz w:val="22"/>
          <w:szCs w:val="22"/>
        </w:rPr>
        <w:t xml:space="preserve"> y los anticipos recibidos por la Tesorería de la Federación a cuenta de participaciones</w:t>
      </w:r>
      <w:r>
        <w:rPr>
          <w:rFonts w:asciiTheme="minorHAnsi" w:hAnsiTheme="minorHAnsi"/>
          <w:sz w:val="22"/>
          <w:szCs w:val="22"/>
        </w:rPr>
        <w:t>.</w:t>
      </w:r>
    </w:p>
    <w:p w:rsidR="00946AD5" w:rsidRDefault="00946AD5" w:rsidP="005411E0">
      <w:pPr>
        <w:pStyle w:val="Default"/>
        <w:spacing w:line="30" w:lineRule="atLeast"/>
        <w:jc w:val="both"/>
        <w:rPr>
          <w:b/>
          <w:bCs/>
          <w:lang w:val="es-ES"/>
        </w:rPr>
      </w:pPr>
      <w:r w:rsidRPr="003E29EA">
        <w:rPr>
          <w:rFonts w:asciiTheme="minorHAnsi" w:hAnsiTheme="minorHAnsi"/>
          <w:sz w:val="22"/>
          <w:szCs w:val="22"/>
        </w:rPr>
        <w:t xml:space="preserve"> </w:t>
      </w:r>
    </w:p>
    <w:p w:rsidR="00946AD5"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PATRIMONIO </w:t>
      </w:r>
    </w:p>
    <w:p w:rsidR="00946AD5"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Esta cuenta se integra por incrementos, decrementos al patrimonio, rectificaciones a resultados de ejercicios anteriores y transferencia de saldos de otros organismos al sector central para efectos de la consolidación contable. </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CUENTAS DE ORDEN</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b/>
          <w:bCs/>
          <w:sz w:val="22"/>
          <w:szCs w:val="22"/>
        </w:rPr>
      </w:pPr>
      <w:r>
        <w:rPr>
          <w:rFonts w:asciiTheme="minorHAnsi" w:hAnsiTheme="minorHAnsi"/>
          <w:b/>
          <w:bCs/>
          <w:sz w:val="22"/>
          <w:szCs w:val="22"/>
        </w:rPr>
        <w:t>OTRAS OBLIGACIONES FINANCIERAS</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Por lo que respecta a esta cuenta de orden, corresponde a pasivos que contrae la federación con el fin de proporcionar recursos al Fondo de Reconstrucción (FONREC) al estado; el cual cubre únicamente los intereses, correspondiendo a la federación el pago de capital; lo cual no constituyen deuda para el Estado.</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Arial"/>
          <w:b/>
          <w:bCs/>
          <w:color w:val="000000"/>
        </w:rPr>
      </w:pPr>
      <w:r>
        <w:rPr>
          <w:b/>
          <w:bCs/>
        </w:rPr>
        <w:br w:type="page"/>
      </w: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lastRenderedPageBreak/>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Por razones de rendición de cuentas y transparencia en la información, es necesario llevar a cabo un mecanismo contable que permita reflejar de manera clara las </w:t>
      </w:r>
      <w:r>
        <w:rPr>
          <w:rFonts w:asciiTheme="minorHAnsi" w:hAnsiTheme="minorHAnsi"/>
          <w:sz w:val="22"/>
          <w:szCs w:val="22"/>
        </w:rPr>
        <w:t>operaciones</w:t>
      </w:r>
      <w:r w:rsidRPr="003E29EA">
        <w:rPr>
          <w:rFonts w:asciiTheme="minorHAnsi" w:hAnsiTheme="minorHAnsi"/>
          <w:sz w:val="22"/>
          <w:szCs w:val="22"/>
        </w:rPr>
        <w:t xml:space="preserve">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9866AB">
        <w:rPr>
          <w:rFonts w:asciiTheme="minorHAnsi" w:hAnsiTheme="minorHAnsi"/>
          <w:sz w:val="22"/>
          <w:szCs w:val="22"/>
        </w:rPr>
        <w:t xml:space="preserve">31 de </w:t>
      </w:r>
      <w:r w:rsidR="00B12720">
        <w:rPr>
          <w:rFonts w:asciiTheme="minorHAnsi" w:hAnsiTheme="minorHAnsi"/>
          <w:sz w:val="22"/>
          <w:szCs w:val="22"/>
        </w:rPr>
        <w:t>Marzo 2014</w:t>
      </w:r>
      <w:r w:rsidRPr="003E29EA">
        <w:rPr>
          <w:rFonts w:asciiTheme="minorHAnsi" w:hAnsiTheme="minorHAnsi"/>
          <w:sz w:val="22"/>
          <w:szCs w:val="22"/>
        </w:rPr>
        <w:t xml:space="preserve">, refleja un saldo de </w:t>
      </w:r>
      <w:r w:rsidR="009F7FA5">
        <w:rPr>
          <w:rFonts w:asciiTheme="minorHAnsi" w:hAnsiTheme="minorHAnsi"/>
          <w:sz w:val="22"/>
          <w:szCs w:val="22"/>
        </w:rPr>
        <w:t>3</w:t>
      </w:r>
      <w:r w:rsidRPr="003E29EA">
        <w:rPr>
          <w:rFonts w:asciiTheme="minorHAnsi" w:hAnsiTheme="minorHAnsi"/>
          <w:sz w:val="22"/>
          <w:szCs w:val="22"/>
        </w:rPr>
        <w:t xml:space="preserve"> mil </w:t>
      </w:r>
      <w:r w:rsidR="009F7FA5">
        <w:rPr>
          <w:rFonts w:asciiTheme="minorHAnsi" w:hAnsiTheme="minorHAnsi"/>
          <w:sz w:val="22"/>
          <w:szCs w:val="22"/>
        </w:rPr>
        <w:t>319</w:t>
      </w:r>
      <w:r w:rsidR="00926A3E">
        <w:rPr>
          <w:rFonts w:asciiTheme="minorHAnsi" w:hAnsiTheme="minorHAnsi"/>
          <w:sz w:val="22"/>
          <w:szCs w:val="22"/>
        </w:rPr>
        <w:t xml:space="preserve"> </w:t>
      </w:r>
      <w:r w:rsidRPr="003E29EA">
        <w:rPr>
          <w:rFonts w:asciiTheme="minorHAnsi" w:hAnsiTheme="minorHAnsi"/>
          <w:sz w:val="22"/>
          <w:szCs w:val="22"/>
        </w:rPr>
        <w:t xml:space="preserve">millones </w:t>
      </w:r>
      <w:r w:rsidR="009F7FA5">
        <w:rPr>
          <w:rFonts w:asciiTheme="minorHAnsi" w:hAnsiTheme="minorHAnsi"/>
          <w:sz w:val="22"/>
          <w:szCs w:val="22"/>
        </w:rPr>
        <w:t>830</w:t>
      </w:r>
      <w:r w:rsidRPr="003E29EA">
        <w:rPr>
          <w:rFonts w:asciiTheme="minorHAnsi" w:hAnsiTheme="minorHAnsi"/>
          <w:sz w:val="22"/>
          <w:szCs w:val="22"/>
        </w:rPr>
        <w:t xml:space="preserve"> mil pesos que corresponde al saldo actualizado de la primera emisión colocada al valor de las Unidades de Inversión en su momento.</w:t>
      </w:r>
    </w:p>
    <w:p w:rsidR="00946AD5" w:rsidRPr="003E29EA" w:rsidRDefault="00946AD5" w:rsidP="00946AD5">
      <w:pPr>
        <w:pStyle w:val="Default"/>
        <w:spacing w:line="30" w:lineRule="atLeast"/>
        <w:jc w:val="both"/>
        <w:rPr>
          <w:rFonts w:asciiTheme="minorHAnsi" w:hAnsiTheme="minorHAnsi"/>
          <w:sz w:val="22"/>
          <w:szCs w:val="22"/>
        </w:rPr>
      </w:pPr>
    </w:p>
    <w:p w:rsidR="00946AD5" w:rsidRPr="00224A1C" w:rsidRDefault="00946AD5" w:rsidP="00946AD5">
      <w:pPr>
        <w:pStyle w:val="Default"/>
        <w:spacing w:line="30" w:lineRule="atLeast"/>
        <w:jc w:val="both"/>
        <w:rPr>
          <w:rFonts w:asciiTheme="minorHAnsi" w:hAnsiTheme="minorHAnsi"/>
          <w:b/>
          <w:bCs/>
          <w:sz w:val="22"/>
          <w:szCs w:val="22"/>
        </w:rPr>
      </w:pPr>
      <w:r w:rsidRPr="00224A1C">
        <w:rPr>
          <w:rFonts w:asciiTheme="minorHAnsi" w:hAnsiTheme="minorHAnsi"/>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224A1C" w:rsidRDefault="00946AD5" w:rsidP="00946AD5">
      <w:pPr>
        <w:pStyle w:val="Default"/>
        <w:spacing w:line="30" w:lineRule="atLeast"/>
        <w:jc w:val="both"/>
        <w:rPr>
          <w:rFonts w:asciiTheme="minorHAnsi" w:hAnsiTheme="minorHAnsi"/>
          <w:b/>
          <w:bCs/>
          <w:sz w:val="22"/>
          <w:szCs w:val="22"/>
        </w:rPr>
      </w:pPr>
    </w:p>
    <w:p w:rsidR="00946AD5" w:rsidRPr="00224A1C"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 xml:space="preserve">Para efectos de registro y control de los recursos que son transferidos al Fideicomiso Emisor en cumplimiento al Contrato respectivo y demás documentación legal, se </w:t>
      </w:r>
      <w:proofErr w:type="spellStart"/>
      <w:r w:rsidRPr="00224A1C">
        <w:rPr>
          <w:rFonts w:asciiTheme="minorHAnsi" w:hAnsiTheme="minorHAnsi"/>
          <w:sz w:val="22"/>
          <w:szCs w:val="22"/>
        </w:rPr>
        <w:t>aperturaron</w:t>
      </w:r>
      <w:proofErr w:type="spellEnd"/>
      <w:r w:rsidRPr="00224A1C">
        <w:rPr>
          <w:rFonts w:asciiTheme="minorHAnsi" w:hAnsiTheme="minorHAnsi"/>
          <w:sz w:val="22"/>
          <w:szCs w:val="22"/>
        </w:rPr>
        <w:t xml:space="preserve"> cuentas de orden que permiten obtener el monto acumulado transferido por el Gobierno del Estado al Fideicomiso Emisor; al </w:t>
      </w:r>
      <w:r w:rsidR="009866AB">
        <w:rPr>
          <w:rFonts w:asciiTheme="minorHAnsi" w:hAnsiTheme="minorHAnsi"/>
          <w:sz w:val="22"/>
          <w:szCs w:val="22"/>
        </w:rPr>
        <w:t xml:space="preserve">31 de </w:t>
      </w:r>
      <w:r w:rsidR="00B12720">
        <w:rPr>
          <w:rFonts w:asciiTheme="minorHAnsi" w:hAnsiTheme="minorHAnsi"/>
          <w:sz w:val="22"/>
          <w:szCs w:val="22"/>
        </w:rPr>
        <w:t>Marzo 2014</w:t>
      </w:r>
      <w:r w:rsidRPr="00224A1C">
        <w:rPr>
          <w:rFonts w:asciiTheme="minorHAnsi" w:hAnsiTheme="minorHAnsi"/>
          <w:sz w:val="22"/>
          <w:szCs w:val="22"/>
        </w:rPr>
        <w:t xml:space="preserve"> su saldo es de</w:t>
      </w:r>
      <w:r>
        <w:rPr>
          <w:rFonts w:asciiTheme="minorHAnsi" w:hAnsiTheme="minorHAnsi"/>
          <w:sz w:val="22"/>
          <w:szCs w:val="22"/>
        </w:rPr>
        <w:t xml:space="preserve"> </w:t>
      </w:r>
      <w:r w:rsidR="009F7FA5">
        <w:rPr>
          <w:rFonts w:asciiTheme="minorHAnsi" w:hAnsiTheme="minorHAnsi"/>
          <w:sz w:val="22"/>
          <w:szCs w:val="22"/>
        </w:rPr>
        <w:t>3</w:t>
      </w:r>
      <w:r>
        <w:rPr>
          <w:rFonts w:asciiTheme="minorHAnsi" w:hAnsiTheme="minorHAnsi"/>
          <w:sz w:val="22"/>
          <w:szCs w:val="22"/>
        </w:rPr>
        <w:t xml:space="preserve"> mil </w:t>
      </w:r>
      <w:r w:rsidR="009F7FA5">
        <w:rPr>
          <w:rFonts w:asciiTheme="minorHAnsi" w:hAnsiTheme="minorHAnsi"/>
          <w:sz w:val="22"/>
          <w:szCs w:val="22"/>
        </w:rPr>
        <w:t>318</w:t>
      </w:r>
      <w:r>
        <w:rPr>
          <w:rFonts w:asciiTheme="minorHAnsi" w:hAnsiTheme="minorHAnsi"/>
          <w:sz w:val="22"/>
          <w:szCs w:val="22"/>
        </w:rPr>
        <w:t xml:space="preserve"> </w:t>
      </w:r>
      <w:r w:rsidRPr="00224A1C">
        <w:rPr>
          <w:rFonts w:asciiTheme="minorHAnsi" w:hAnsiTheme="minorHAnsi"/>
          <w:sz w:val="22"/>
          <w:szCs w:val="22"/>
        </w:rPr>
        <w:t xml:space="preserve">millones </w:t>
      </w:r>
      <w:r w:rsidR="009F7FA5">
        <w:rPr>
          <w:rFonts w:asciiTheme="minorHAnsi" w:hAnsiTheme="minorHAnsi"/>
          <w:sz w:val="22"/>
          <w:szCs w:val="22"/>
        </w:rPr>
        <w:t>269</w:t>
      </w:r>
      <w:r>
        <w:rPr>
          <w:rFonts w:asciiTheme="minorHAnsi" w:hAnsiTheme="minorHAnsi"/>
          <w:sz w:val="22"/>
          <w:szCs w:val="22"/>
        </w:rPr>
        <w:t xml:space="preserve"> </w:t>
      </w:r>
      <w:r w:rsidRPr="00224A1C">
        <w:rPr>
          <w:rFonts w:asciiTheme="minorHAnsi" w:hAnsiTheme="minorHAnsi"/>
          <w:sz w:val="22"/>
          <w:szCs w:val="22"/>
        </w:rPr>
        <w:t>mil pesos.</w:t>
      </w:r>
    </w:p>
    <w:p w:rsidR="00946AD5" w:rsidRPr="00224A1C"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Dicho importe es utilizado para el pago de principal e intereses a los inversionistas y gastos de mantenimiento del Fideicomiso. Los recursos no ejercidos se encuentran provisionados en los</w:t>
      </w:r>
      <w:r w:rsidRPr="003E29EA">
        <w:rPr>
          <w:rFonts w:asciiTheme="minorHAnsi" w:hAnsiTheme="minorHAnsi"/>
          <w:sz w:val="22"/>
          <w:szCs w:val="22"/>
        </w:rPr>
        <w:t xml:space="preserve"> siguientes fondos: Fondo de Provisión y Pago de Intereses; y Fondo de Provisión y Pago de Principal; y Fondo de Entrega de Remanentes. </w:t>
      </w:r>
    </w:p>
    <w:p w:rsidR="00946AD5" w:rsidRPr="003E29EA"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RECURSOS PROVISIONADOS EN LOS FONDOS DEL FIDEICOMISO.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9866AB">
        <w:rPr>
          <w:rFonts w:asciiTheme="minorHAnsi" w:hAnsiTheme="minorHAnsi"/>
          <w:sz w:val="22"/>
          <w:szCs w:val="22"/>
        </w:rPr>
        <w:t xml:space="preserve">31 de </w:t>
      </w:r>
      <w:r w:rsidR="00B12720">
        <w:rPr>
          <w:rFonts w:asciiTheme="minorHAnsi" w:hAnsiTheme="minorHAnsi"/>
          <w:sz w:val="22"/>
          <w:szCs w:val="22"/>
        </w:rPr>
        <w:t>Marzo 2014</w:t>
      </w:r>
      <w:r w:rsidRPr="003E29EA">
        <w:rPr>
          <w:rFonts w:asciiTheme="minorHAnsi" w:hAnsiTheme="minorHAnsi"/>
          <w:sz w:val="22"/>
          <w:szCs w:val="22"/>
        </w:rPr>
        <w:t xml:space="preserve"> dichos Fondos ascienden a un total de </w:t>
      </w:r>
      <w:r w:rsidR="009F7FA5">
        <w:rPr>
          <w:rFonts w:asciiTheme="minorHAnsi" w:hAnsiTheme="minorHAnsi"/>
          <w:sz w:val="22"/>
          <w:szCs w:val="22"/>
        </w:rPr>
        <w:t>un mil 29</w:t>
      </w:r>
      <w:r w:rsidRPr="003E29EA">
        <w:rPr>
          <w:rFonts w:asciiTheme="minorHAnsi" w:hAnsiTheme="minorHAnsi"/>
          <w:sz w:val="22"/>
          <w:szCs w:val="22"/>
        </w:rPr>
        <w:t xml:space="preserve"> millones </w:t>
      </w:r>
      <w:r w:rsidR="009F7FA5">
        <w:rPr>
          <w:rFonts w:asciiTheme="minorHAnsi" w:hAnsiTheme="minorHAnsi"/>
          <w:sz w:val="22"/>
          <w:szCs w:val="22"/>
        </w:rPr>
        <w:t>486</w:t>
      </w:r>
      <w:r>
        <w:rPr>
          <w:rFonts w:asciiTheme="minorHAnsi" w:hAnsiTheme="minorHAnsi"/>
          <w:sz w:val="22"/>
          <w:szCs w:val="22"/>
        </w:rPr>
        <w:t xml:space="preserve"> </w:t>
      </w:r>
      <w:r w:rsidRPr="003E29EA">
        <w:rPr>
          <w:rFonts w:asciiTheme="minorHAnsi" w:hAnsiTheme="minorHAnsi"/>
          <w:sz w:val="22"/>
          <w:szCs w:val="22"/>
        </w:rPr>
        <w:t>mil pesos.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PROYECTOS DE PRESTACIÓN DE SERVICIOS A LARGO PLAZO.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En estas cuentas, se refleja el control y seguimiento de la aplicación de los recursos para los Proyectos de Prestación de Servicios a Largo Plazo para la creación de infraestructura, equipamiento y mantenimiento para la disponibilidad de la Ciudad Administrativa ubicada en </w:t>
      </w:r>
      <w:proofErr w:type="spellStart"/>
      <w:r w:rsidRPr="003E29EA">
        <w:rPr>
          <w:rFonts w:asciiTheme="minorHAnsi" w:hAnsiTheme="minorHAnsi"/>
          <w:sz w:val="22"/>
          <w:szCs w:val="22"/>
        </w:rPr>
        <w:lastRenderedPageBreak/>
        <w:t>Tlalixtac</w:t>
      </w:r>
      <w:proofErr w:type="spellEnd"/>
      <w:r w:rsidRPr="003E29EA">
        <w:rPr>
          <w:rFonts w:asciiTheme="minorHAnsi" w:hAnsiTheme="minorHAnsi"/>
          <w:sz w:val="22"/>
          <w:szCs w:val="22"/>
        </w:rPr>
        <w:t xml:space="preserve"> de Cabrera, Oaxaca,</w:t>
      </w:r>
      <w:r>
        <w:rPr>
          <w:rFonts w:asciiTheme="minorHAnsi" w:hAnsiTheme="minorHAnsi"/>
          <w:sz w:val="22"/>
          <w:szCs w:val="22"/>
        </w:rPr>
        <w:t xml:space="preserve"> cuyo importe refleja un saldo de </w:t>
      </w:r>
      <w:r w:rsidR="009F7FA5">
        <w:rPr>
          <w:rFonts w:asciiTheme="minorHAnsi" w:hAnsiTheme="minorHAnsi"/>
          <w:sz w:val="22"/>
          <w:szCs w:val="22"/>
        </w:rPr>
        <w:t>790</w:t>
      </w:r>
      <w:r>
        <w:rPr>
          <w:rFonts w:asciiTheme="minorHAnsi" w:hAnsiTheme="minorHAnsi"/>
          <w:sz w:val="22"/>
          <w:szCs w:val="22"/>
        </w:rPr>
        <w:t xml:space="preserve"> millones </w:t>
      </w:r>
      <w:r w:rsidR="009F7FA5">
        <w:rPr>
          <w:rFonts w:asciiTheme="minorHAnsi" w:hAnsiTheme="minorHAnsi"/>
          <w:sz w:val="22"/>
          <w:szCs w:val="22"/>
        </w:rPr>
        <w:t>828</w:t>
      </w:r>
      <w:r>
        <w:rPr>
          <w:rFonts w:asciiTheme="minorHAnsi" w:hAnsiTheme="minorHAnsi"/>
          <w:sz w:val="22"/>
          <w:szCs w:val="22"/>
        </w:rPr>
        <w:t xml:space="preserve"> mil pesos, de igual forma</w:t>
      </w:r>
      <w:r w:rsidRPr="003E29EA">
        <w:rPr>
          <w:rFonts w:asciiTheme="minorHAnsi" w:hAnsiTheme="minorHAnsi"/>
          <w:sz w:val="22"/>
          <w:szCs w:val="22"/>
        </w:rPr>
        <w:t xml:space="preserve"> </w:t>
      </w:r>
      <w:r>
        <w:rPr>
          <w:rFonts w:asciiTheme="minorHAnsi" w:hAnsiTheme="minorHAnsi"/>
          <w:sz w:val="22"/>
          <w:szCs w:val="22"/>
        </w:rPr>
        <w:t xml:space="preserve">el Centro Administrativo del Poder Ejecutivo y Judicial “General Porfirio Díaz” Soldado de la </w:t>
      </w:r>
      <w:r w:rsidRPr="00AD374E">
        <w:rPr>
          <w:rFonts w:asciiTheme="minorHAnsi" w:hAnsiTheme="minorHAnsi"/>
          <w:sz w:val="22"/>
          <w:szCs w:val="22"/>
        </w:rPr>
        <w:t xml:space="preserve">Patria, ubicado en Reyes Mantecón, San Bartolo </w:t>
      </w:r>
      <w:proofErr w:type="spellStart"/>
      <w:r w:rsidRPr="00AD374E">
        <w:rPr>
          <w:rFonts w:asciiTheme="minorHAnsi" w:hAnsiTheme="minorHAnsi"/>
          <w:sz w:val="22"/>
          <w:szCs w:val="22"/>
        </w:rPr>
        <w:t>Coyotepec</w:t>
      </w:r>
      <w:proofErr w:type="spellEnd"/>
      <w:r w:rsidRPr="00AD374E">
        <w:rPr>
          <w:rFonts w:asciiTheme="minorHAnsi" w:hAnsiTheme="minorHAnsi"/>
          <w:sz w:val="22"/>
          <w:szCs w:val="22"/>
        </w:rPr>
        <w:t xml:space="preserve">, Oaxaca, por </w:t>
      </w:r>
      <w:r w:rsidR="009F7FA5">
        <w:rPr>
          <w:rFonts w:asciiTheme="minorHAnsi" w:hAnsiTheme="minorHAnsi"/>
          <w:sz w:val="22"/>
          <w:szCs w:val="22"/>
        </w:rPr>
        <w:t>un</w:t>
      </w:r>
      <w:r w:rsidR="00E4492E" w:rsidRPr="00AD374E">
        <w:rPr>
          <w:rFonts w:asciiTheme="minorHAnsi" w:hAnsiTheme="minorHAnsi"/>
          <w:sz w:val="22"/>
          <w:szCs w:val="22"/>
        </w:rPr>
        <w:t xml:space="preserve"> mil </w:t>
      </w:r>
      <w:r w:rsidR="009F7FA5">
        <w:rPr>
          <w:rFonts w:asciiTheme="minorHAnsi" w:hAnsiTheme="minorHAnsi"/>
          <w:sz w:val="22"/>
          <w:szCs w:val="22"/>
        </w:rPr>
        <w:t>42</w:t>
      </w:r>
      <w:r w:rsidR="00AA4CA1">
        <w:rPr>
          <w:rFonts w:asciiTheme="minorHAnsi" w:hAnsiTheme="minorHAnsi"/>
          <w:sz w:val="22"/>
          <w:szCs w:val="22"/>
        </w:rPr>
        <w:t>4</w:t>
      </w:r>
      <w:r w:rsidRPr="00AD374E">
        <w:rPr>
          <w:rFonts w:asciiTheme="minorHAnsi" w:hAnsiTheme="minorHAnsi"/>
          <w:sz w:val="22"/>
          <w:szCs w:val="22"/>
        </w:rPr>
        <w:t xml:space="preserve"> millones </w:t>
      </w:r>
      <w:r w:rsidR="009F7FA5">
        <w:rPr>
          <w:rFonts w:asciiTheme="minorHAnsi" w:hAnsiTheme="minorHAnsi"/>
          <w:sz w:val="22"/>
          <w:szCs w:val="22"/>
        </w:rPr>
        <w:t>147</w:t>
      </w:r>
      <w:r w:rsidRPr="00AD374E">
        <w:rPr>
          <w:rFonts w:asciiTheme="minorHAnsi" w:hAnsiTheme="minorHAnsi"/>
          <w:sz w:val="22"/>
          <w:szCs w:val="22"/>
        </w:rPr>
        <w:t xml:space="preserve"> mil pesos; toda vez que a la conclusión del contrato, parte del importe acumulado reflejado en esta cuenta será la base para el registro patrimonial de los bienes (muebles e inmuebles) afectos en los contratos respectivos.</w:t>
      </w:r>
    </w:p>
    <w:p w:rsidR="00946AD5" w:rsidRDefault="00946AD5" w:rsidP="00946AD5">
      <w:pPr>
        <w:pStyle w:val="Default"/>
        <w:spacing w:line="30" w:lineRule="atLeast"/>
        <w:jc w:val="both"/>
        <w:rPr>
          <w:rFonts w:asciiTheme="minorHAnsi" w:hAnsiTheme="minorHAnsi"/>
          <w:sz w:val="22"/>
          <w:szCs w:val="22"/>
        </w:rPr>
      </w:pPr>
    </w:p>
    <w:p w:rsidR="00946AD5" w:rsidRPr="00494AAB" w:rsidRDefault="00946AD5" w:rsidP="00946AD5">
      <w:pPr>
        <w:spacing w:line="30" w:lineRule="atLeast"/>
        <w:rPr>
          <w:b/>
        </w:rPr>
      </w:pPr>
      <w:r w:rsidRPr="00494AAB">
        <w:rPr>
          <w:b/>
        </w:rPr>
        <w:t>FIDEICOMISO DE SUSTITUCIÓN DE INGRESOS.</w:t>
      </w:r>
    </w:p>
    <w:p w:rsidR="00946AD5" w:rsidRPr="00494AAB" w:rsidRDefault="00946AD5" w:rsidP="00946AD5">
      <w:pPr>
        <w:pStyle w:val="Default"/>
        <w:spacing w:line="30" w:lineRule="atLeast"/>
        <w:jc w:val="both"/>
        <w:rPr>
          <w:rFonts w:asciiTheme="minorHAnsi" w:hAnsiTheme="minorHAnsi"/>
          <w:color w:val="auto"/>
          <w:sz w:val="22"/>
          <w:szCs w:val="22"/>
        </w:rPr>
      </w:pPr>
      <w:r w:rsidRPr="00494AAB">
        <w:rPr>
          <w:rFonts w:asciiTheme="minorHAnsi" w:hAnsiTheme="minorHAnsi"/>
          <w:color w:val="auto"/>
          <w:sz w:val="22"/>
          <w:szCs w:val="22"/>
        </w:rPr>
        <w:t xml:space="preserve">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w:t>
      </w:r>
      <w:proofErr w:type="spellStart"/>
      <w:r w:rsidRPr="00494AAB">
        <w:rPr>
          <w:rFonts w:asciiTheme="minorHAnsi" w:hAnsiTheme="minorHAnsi"/>
          <w:color w:val="auto"/>
          <w:sz w:val="22"/>
          <w:szCs w:val="22"/>
        </w:rPr>
        <w:t>bursatilizados</w:t>
      </w:r>
      <w:proofErr w:type="spellEnd"/>
      <w:r w:rsidRPr="00494AAB">
        <w:rPr>
          <w:rFonts w:asciiTheme="minorHAnsi" w:hAnsiTheme="minorHAnsi"/>
          <w:color w:val="auto"/>
          <w:sz w:val="22"/>
          <w:szCs w:val="22"/>
        </w:rPr>
        <w:t xml:space="preserve"> afectos al fideicomiso emisor.</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Times New Roman"/>
          <w:b/>
          <w:sz w:val="28"/>
          <w:szCs w:val="28"/>
          <w:u w:val="single"/>
        </w:rPr>
      </w:pPr>
      <w:r>
        <w:rPr>
          <w:rFonts w:cs="Times New Roman"/>
          <w:b/>
          <w:sz w:val="28"/>
          <w:szCs w:val="28"/>
          <w:u w:val="single"/>
        </w:rPr>
        <w:br w:type="page"/>
      </w:r>
    </w:p>
    <w:p w:rsidR="00AC5EB1" w:rsidRPr="00AC5EB1" w:rsidRDefault="00B12720" w:rsidP="00AC5EB1">
      <w:pPr>
        <w:rPr>
          <w:rFonts w:cs="Times New Roman"/>
          <w:b/>
          <w:sz w:val="28"/>
          <w:szCs w:val="28"/>
        </w:rPr>
      </w:pPr>
      <w:r>
        <w:rPr>
          <w:rFonts w:cs="Times New Roman"/>
          <w:b/>
          <w:sz w:val="28"/>
          <w:szCs w:val="28"/>
        </w:rPr>
        <w:lastRenderedPageBreak/>
        <w:t>5</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GESTIÓN ADMINISTRATIVA</w:t>
      </w:r>
    </w:p>
    <w:p w:rsidR="005411E0" w:rsidRPr="005411E0" w:rsidRDefault="005411E0" w:rsidP="00A55425">
      <w:pPr>
        <w:pStyle w:val="Sinespaciado"/>
        <w:jc w:val="both"/>
        <w:rPr>
          <w:rFonts w:cs="Times New Roman"/>
          <w:b/>
        </w:rPr>
      </w:pPr>
    </w:p>
    <w:p w:rsidR="00D910B4" w:rsidRPr="005411E0" w:rsidRDefault="00D910B4" w:rsidP="00B61002">
      <w:pPr>
        <w:pStyle w:val="Sinespaciado"/>
        <w:jc w:val="both"/>
        <w:rPr>
          <w:rFonts w:cs="Times New Roman"/>
        </w:rPr>
      </w:pPr>
      <w:r w:rsidRPr="005411E0">
        <w:rPr>
          <w:rFonts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5411E0" w:rsidRDefault="009D2AC3" w:rsidP="00B61002">
      <w:pPr>
        <w:pStyle w:val="Sinespaciado"/>
        <w:jc w:val="both"/>
        <w:rPr>
          <w:rFonts w:cs="Times New Roman"/>
        </w:rPr>
      </w:pPr>
    </w:p>
    <w:p w:rsidR="00D910B4" w:rsidRPr="005411E0" w:rsidRDefault="00D910B4" w:rsidP="00B61002">
      <w:pPr>
        <w:jc w:val="both"/>
        <w:rPr>
          <w:rFonts w:cs="Times New Roman"/>
        </w:rPr>
      </w:pPr>
      <w:r w:rsidRPr="005411E0">
        <w:rPr>
          <w:rFonts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5411E0" w:rsidRDefault="00A130D2" w:rsidP="00D910B4">
      <w:pPr>
        <w:jc w:val="both"/>
        <w:rPr>
          <w:rFonts w:cs="Times New Roman"/>
          <w:b/>
        </w:rPr>
      </w:pPr>
      <w:r w:rsidRPr="005411E0">
        <w:rPr>
          <w:rFonts w:cs="Times New Roman"/>
          <w:b/>
        </w:rPr>
        <w:t xml:space="preserve">1. </w:t>
      </w:r>
      <w:r w:rsidR="006D7297" w:rsidRPr="005411E0">
        <w:rPr>
          <w:rFonts w:cs="Times New Roman"/>
          <w:b/>
        </w:rPr>
        <w:t>O</w:t>
      </w:r>
      <w:r w:rsidR="00D910B4" w:rsidRPr="005411E0">
        <w:rPr>
          <w:rFonts w:cs="Times New Roman"/>
          <w:b/>
        </w:rPr>
        <w:t>rganización y objeto social</w:t>
      </w:r>
    </w:p>
    <w:p w:rsidR="00D910B4" w:rsidRPr="005411E0" w:rsidRDefault="00D910B4" w:rsidP="00A130D2">
      <w:pPr>
        <w:ind w:left="708"/>
        <w:jc w:val="both"/>
        <w:rPr>
          <w:rFonts w:cs="Times New Roman"/>
        </w:rPr>
      </w:pPr>
      <w:r w:rsidRPr="005411E0">
        <w:rPr>
          <w:rFonts w:cs="Times New Roman"/>
        </w:rPr>
        <w:t>a) objeto social.</w:t>
      </w:r>
    </w:p>
    <w:p w:rsidR="00D910B4" w:rsidRPr="005411E0" w:rsidRDefault="00D910B4" w:rsidP="00A130D2">
      <w:pPr>
        <w:ind w:left="708"/>
        <w:jc w:val="both"/>
        <w:rPr>
          <w:rFonts w:cs="Times New Roman"/>
        </w:rPr>
      </w:pPr>
      <w:r w:rsidRPr="005411E0">
        <w:rPr>
          <w:rFonts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5411E0" w:rsidRDefault="00D910B4" w:rsidP="00A130D2">
      <w:pPr>
        <w:ind w:left="708"/>
        <w:jc w:val="both"/>
        <w:rPr>
          <w:rFonts w:cs="Times New Roman"/>
        </w:rPr>
      </w:pPr>
      <w:r w:rsidRPr="005411E0">
        <w:rPr>
          <w:rFonts w:cs="Times New Roman"/>
        </w:rPr>
        <w:t>b) Principal actividad</w:t>
      </w:r>
    </w:p>
    <w:p w:rsidR="00D910B4" w:rsidRPr="005411E0" w:rsidRDefault="00D910B4" w:rsidP="00A130D2">
      <w:pPr>
        <w:ind w:left="708"/>
        <w:jc w:val="both"/>
        <w:rPr>
          <w:rFonts w:cs="Times New Roman"/>
        </w:rPr>
      </w:pPr>
      <w:r w:rsidRPr="005411E0">
        <w:rPr>
          <w:rFonts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5411E0" w:rsidRDefault="005411E0" w:rsidP="00A130D2">
      <w:pPr>
        <w:ind w:left="708"/>
        <w:jc w:val="both"/>
        <w:rPr>
          <w:rFonts w:cs="Times New Roman"/>
        </w:rPr>
      </w:pPr>
      <w:r>
        <w:rPr>
          <w:rFonts w:cs="Times New Roman"/>
        </w:rPr>
        <w:t>c</w:t>
      </w:r>
      <w:r w:rsidR="00D910B4" w:rsidRPr="005411E0">
        <w:rPr>
          <w:rFonts w:cs="Times New Roman"/>
        </w:rPr>
        <w:t>) Régimen Jurídico.</w:t>
      </w:r>
    </w:p>
    <w:p w:rsidR="00B61002" w:rsidRPr="005411E0" w:rsidRDefault="00B61002" w:rsidP="00A130D2">
      <w:pPr>
        <w:ind w:firstLine="708"/>
        <w:jc w:val="both"/>
      </w:pPr>
      <w:r w:rsidRPr="005411E0">
        <w:t>El Poder ejecutivo está regulado por lo siguiente:</w:t>
      </w:r>
    </w:p>
    <w:p w:rsidR="00B61002" w:rsidRPr="005411E0" w:rsidRDefault="00B61002" w:rsidP="00B61002">
      <w:pPr>
        <w:pStyle w:val="Prrafodelista"/>
        <w:numPr>
          <w:ilvl w:val="0"/>
          <w:numId w:val="5"/>
        </w:numPr>
        <w:jc w:val="both"/>
      </w:pPr>
      <w:r w:rsidRPr="005411E0">
        <w:t>La Constitución de los Estados Unidos Mexicanos.</w:t>
      </w:r>
    </w:p>
    <w:p w:rsidR="00B61002" w:rsidRPr="005411E0" w:rsidRDefault="00B61002" w:rsidP="00B61002">
      <w:pPr>
        <w:pStyle w:val="Prrafodelista"/>
        <w:numPr>
          <w:ilvl w:val="0"/>
          <w:numId w:val="5"/>
        </w:numPr>
        <w:jc w:val="both"/>
      </w:pPr>
      <w:r w:rsidRPr="005411E0">
        <w:t>La Constitución del Estado de Oaxaca.</w:t>
      </w:r>
    </w:p>
    <w:p w:rsidR="00B61002" w:rsidRPr="005411E0" w:rsidRDefault="00B61002" w:rsidP="00B61002">
      <w:pPr>
        <w:pStyle w:val="Prrafodelista"/>
        <w:numPr>
          <w:ilvl w:val="0"/>
          <w:numId w:val="5"/>
        </w:numPr>
        <w:jc w:val="both"/>
      </w:pPr>
      <w:r w:rsidRPr="005411E0">
        <w:t>El Código de la Administración Pública Del Estado De Oaxaca.</w:t>
      </w:r>
    </w:p>
    <w:p w:rsidR="00B61002" w:rsidRPr="005411E0" w:rsidRDefault="00B61002" w:rsidP="00B61002">
      <w:pPr>
        <w:pStyle w:val="Prrafodelista"/>
        <w:numPr>
          <w:ilvl w:val="0"/>
          <w:numId w:val="5"/>
        </w:numPr>
        <w:jc w:val="both"/>
      </w:pPr>
      <w:r w:rsidRPr="005411E0">
        <w:t>El Reglamento de la Administración Pública del Estado de Oaxaca</w:t>
      </w:r>
    </w:p>
    <w:p w:rsidR="00B61002" w:rsidRPr="005411E0" w:rsidRDefault="00B61002" w:rsidP="00B61002">
      <w:pPr>
        <w:pStyle w:val="Prrafodelista"/>
        <w:numPr>
          <w:ilvl w:val="0"/>
          <w:numId w:val="5"/>
        </w:numPr>
        <w:jc w:val="both"/>
      </w:pPr>
      <w:r w:rsidRPr="005411E0">
        <w:t>La Ley de Presupuesto y Contabilidad Gubernamental del Estado de Oaxaca y su Reglamento.</w:t>
      </w:r>
    </w:p>
    <w:p w:rsidR="00B61002" w:rsidRPr="005411E0" w:rsidRDefault="00B61002" w:rsidP="00B61002">
      <w:pPr>
        <w:pStyle w:val="Prrafodelista"/>
        <w:numPr>
          <w:ilvl w:val="0"/>
          <w:numId w:val="5"/>
        </w:numPr>
        <w:jc w:val="both"/>
      </w:pPr>
      <w:r w:rsidRPr="005411E0">
        <w:t>La ley General de Contabilidad Gubernamental.</w:t>
      </w:r>
    </w:p>
    <w:p w:rsidR="00B61002" w:rsidRPr="005411E0" w:rsidRDefault="00B61002" w:rsidP="00B61002">
      <w:pPr>
        <w:pStyle w:val="Prrafodelista"/>
        <w:numPr>
          <w:ilvl w:val="0"/>
          <w:numId w:val="5"/>
        </w:numPr>
        <w:jc w:val="both"/>
      </w:pPr>
      <w:r w:rsidRPr="005411E0">
        <w:t>La Ley de Responsabilidades de los Servidores Públicos del Estado de Oaxaca.</w:t>
      </w:r>
    </w:p>
    <w:p w:rsidR="00B61002" w:rsidRPr="005411E0" w:rsidRDefault="00B61002" w:rsidP="00B61002">
      <w:pPr>
        <w:pStyle w:val="Prrafodelista"/>
        <w:numPr>
          <w:ilvl w:val="0"/>
          <w:numId w:val="5"/>
        </w:numPr>
        <w:jc w:val="both"/>
      </w:pPr>
      <w:r w:rsidRPr="005411E0">
        <w:lastRenderedPageBreak/>
        <w:t>La Ley de Adquisiciones, Arrendamientos y Prestaciones de Servicios relacionados con Bienes Muebles.</w:t>
      </w:r>
    </w:p>
    <w:p w:rsidR="00B61002" w:rsidRPr="005411E0" w:rsidRDefault="00B61002" w:rsidP="00B61002">
      <w:pPr>
        <w:pStyle w:val="Prrafodelista"/>
        <w:numPr>
          <w:ilvl w:val="0"/>
          <w:numId w:val="5"/>
        </w:numPr>
        <w:jc w:val="both"/>
      </w:pPr>
      <w:r w:rsidRPr="005411E0">
        <w:t>La Ley de Fiscalización de la Cuenta Pública del Estado de Oaxaca y su Reglamento.</w:t>
      </w:r>
    </w:p>
    <w:p w:rsidR="00B61002" w:rsidRPr="005411E0" w:rsidRDefault="00B61002" w:rsidP="00B61002">
      <w:pPr>
        <w:pStyle w:val="Prrafodelista"/>
        <w:numPr>
          <w:ilvl w:val="0"/>
          <w:numId w:val="5"/>
        </w:numPr>
        <w:jc w:val="both"/>
      </w:pPr>
      <w:r w:rsidRPr="005411E0">
        <w:t>Entre otras.</w:t>
      </w:r>
    </w:p>
    <w:p w:rsidR="00D910B4" w:rsidRPr="005411E0" w:rsidRDefault="005411E0" w:rsidP="00A130D2">
      <w:pPr>
        <w:ind w:left="708"/>
        <w:jc w:val="both"/>
        <w:rPr>
          <w:rFonts w:cs="Times New Roman"/>
        </w:rPr>
      </w:pPr>
      <w:r>
        <w:rPr>
          <w:rFonts w:cs="Times New Roman"/>
        </w:rPr>
        <w:t>d</w:t>
      </w:r>
      <w:r w:rsidR="00DD24EC" w:rsidRPr="005411E0">
        <w:rPr>
          <w:rFonts w:cs="Times New Roman"/>
        </w:rPr>
        <w:t xml:space="preserve">) </w:t>
      </w:r>
      <w:r w:rsidR="00D04AED" w:rsidRPr="005411E0">
        <w:rPr>
          <w:rFonts w:cs="Times New Roman"/>
        </w:rPr>
        <w:t>C</w:t>
      </w:r>
      <w:r w:rsidR="00DD24EC" w:rsidRPr="005411E0">
        <w:rPr>
          <w:rFonts w:cs="Times New Roman"/>
        </w:rPr>
        <w:t>onsideraciones fiscales del</w:t>
      </w:r>
      <w:r w:rsidR="00D910B4" w:rsidRPr="005411E0">
        <w:rPr>
          <w:rFonts w:cs="Times New Roman"/>
        </w:rPr>
        <w:t xml:space="preserve"> ente: revelar el tipo de contribuciones que esté obligado a pagar o retener.</w:t>
      </w:r>
    </w:p>
    <w:p w:rsidR="00D910B4" w:rsidRPr="005411E0" w:rsidRDefault="00D910B4" w:rsidP="00A101A3">
      <w:pPr>
        <w:ind w:left="708"/>
        <w:jc w:val="both"/>
        <w:rPr>
          <w:rFonts w:cs="Times New Roman"/>
        </w:rPr>
      </w:pPr>
      <w:r w:rsidRPr="005411E0">
        <w:rPr>
          <w:rFonts w:cs="Times New Roman"/>
        </w:rPr>
        <w:t>El Poder Ejecutivo es un organismo de la Administración Pública</w:t>
      </w:r>
      <w:r w:rsidR="008C503F" w:rsidRPr="005411E0">
        <w:rPr>
          <w:rFonts w:cs="Times New Roman"/>
        </w:rPr>
        <w:t>.</w:t>
      </w:r>
      <w:r w:rsidRPr="005411E0">
        <w:rPr>
          <w:rFonts w:cs="Times New Roman"/>
        </w:rPr>
        <w:t xml:space="preserve"> Las obligaciones fiscales de la administración Pública centralizada del estado son las siguientes.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Retenciones de Impuesto Sobre la Renta (ISR) por Sueldos y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sobre los pagos y retenciones de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de las retenciones efectuadas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donde se informe sobre las retenciones de los trabajadores que recibieron Sueldos y Salarios y Trabajadores asimilables a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 xml:space="preserve">Presentar la Declaración Informativa Semestral por la Recaudación del IEPS por la Venta Final de Gasolinas y </w:t>
      </w:r>
      <w:proofErr w:type="spellStart"/>
      <w:r w:rsidR="005275FE" w:rsidRPr="005411E0">
        <w:rPr>
          <w:rFonts w:eastAsiaTheme="minorHAnsi" w:cs="Times New Roman"/>
          <w:lang w:eastAsia="en-US"/>
        </w:rPr>
        <w:t>Diésel</w:t>
      </w:r>
      <w:proofErr w:type="spellEnd"/>
      <w:r w:rsidRPr="005411E0">
        <w:rPr>
          <w:rFonts w:eastAsiaTheme="minorHAnsi" w:cs="Times New Roman"/>
          <w:lang w:eastAsia="en-US"/>
        </w:rPr>
        <w:t>.</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Anual de Subsidios para el Empleo.</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Mensual de operaciones con terceros.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información del aviso para la aplicación de estímulos a entidades federativas, municipios y otros organismos públicos.</w:t>
      </w:r>
    </w:p>
    <w:p w:rsidR="00D910B4" w:rsidRPr="005411E0" w:rsidRDefault="005411E0" w:rsidP="00A101A3">
      <w:pPr>
        <w:ind w:left="708"/>
        <w:jc w:val="both"/>
        <w:rPr>
          <w:rFonts w:cs="Times New Roman"/>
        </w:rPr>
      </w:pPr>
      <w:r>
        <w:rPr>
          <w:rFonts w:cs="Times New Roman"/>
        </w:rPr>
        <w:t>e</w:t>
      </w:r>
      <w:r w:rsidR="00D910B4" w:rsidRPr="005411E0">
        <w:rPr>
          <w:rFonts w:cs="Times New Roman"/>
        </w:rPr>
        <w:t>) Estructura Organizacional Básica.</w:t>
      </w:r>
    </w:p>
    <w:p w:rsidR="006B187C" w:rsidRPr="005411E0" w:rsidRDefault="006B187C" w:rsidP="00A101A3">
      <w:pPr>
        <w:pStyle w:val="Sinespaciado"/>
        <w:ind w:left="708"/>
        <w:jc w:val="both"/>
        <w:rPr>
          <w:rFonts w:cs="Times New Roman"/>
        </w:rPr>
      </w:pPr>
      <w:r w:rsidRPr="005411E0">
        <w:rPr>
          <w:rFonts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w:t>
      </w:r>
      <w:proofErr w:type="spellStart"/>
      <w:r w:rsidRPr="005411E0">
        <w:rPr>
          <w:rFonts w:cs="Times New Roman"/>
        </w:rPr>
        <w:t>presupuestación</w:t>
      </w:r>
      <w:proofErr w:type="spellEnd"/>
      <w:r w:rsidRPr="005411E0">
        <w:rPr>
          <w:rFonts w:cs="Times New Roman"/>
        </w:rPr>
        <w:t xml:space="preserve"> del Estado, conforme a la legislación y  disposiciones aplicables. </w:t>
      </w:r>
    </w:p>
    <w:p w:rsidR="00D910B4" w:rsidRPr="005411E0" w:rsidRDefault="00A101A3" w:rsidP="00D910B4">
      <w:pPr>
        <w:jc w:val="both"/>
        <w:rPr>
          <w:rFonts w:cs="Times New Roman"/>
        </w:rPr>
      </w:pPr>
      <w:r w:rsidRPr="005411E0">
        <w:rPr>
          <w:rFonts w:cs="Times New Roman"/>
          <w:b/>
        </w:rPr>
        <w:lastRenderedPageBreak/>
        <w:t xml:space="preserve">2. </w:t>
      </w:r>
      <w:r w:rsidR="00D910B4" w:rsidRPr="005411E0">
        <w:rPr>
          <w:rFonts w:cs="Times New Roman"/>
          <w:b/>
        </w:rPr>
        <w:t>Bases para la preparación de los Estados financieros</w:t>
      </w:r>
      <w:r w:rsidR="00D910B4" w:rsidRPr="005411E0">
        <w:rPr>
          <w:rFonts w:cs="Times New Roman"/>
        </w:rPr>
        <w:t>.</w:t>
      </w:r>
    </w:p>
    <w:p w:rsidR="00B92D1D" w:rsidRPr="005411E0" w:rsidRDefault="00B92D1D" w:rsidP="00A101A3">
      <w:pPr>
        <w:ind w:left="708"/>
        <w:jc w:val="both"/>
        <w:rPr>
          <w:rFonts w:cs="Times New Roman"/>
        </w:rPr>
      </w:pPr>
      <w:r w:rsidRPr="005411E0">
        <w:rPr>
          <w:rFonts w:cs="Times New Roman"/>
        </w:rPr>
        <w:t>a) E</w:t>
      </w:r>
      <w:r w:rsidR="00D910B4" w:rsidRPr="005411E0">
        <w:rPr>
          <w:rFonts w:cs="Times New Roman"/>
        </w:rPr>
        <w:t xml:space="preserve">n cumplimiento </w:t>
      </w:r>
      <w:r w:rsidRPr="005411E0">
        <w:rPr>
          <w:rFonts w:cs="Times New Roman"/>
        </w:rPr>
        <w:t>a la Ley General de Contabilidad Gubernamental</w:t>
      </w:r>
      <w:r w:rsidR="00D910B4" w:rsidRPr="005411E0">
        <w:rPr>
          <w:rFonts w:cs="Times New Roman"/>
        </w:rPr>
        <w:t>,</w:t>
      </w:r>
      <w:r w:rsidRPr="005411E0">
        <w:rPr>
          <w:rFonts w:cs="Times New Roman"/>
        </w:rPr>
        <w:t xml:space="preserve"> a través de distintas publicaciones del CONAC ha emitido </w:t>
      </w:r>
      <w:r w:rsidR="00D910B4" w:rsidRPr="005411E0">
        <w:rPr>
          <w:rFonts w:cs="Times New Roman"/>
        </w:rPr>
        <w:t xml:space="preserve"> entr</w:t>
      </w:r>
      <w:r w:rsidRPr="005411E0">
        <w:rPr>
          <w:rFonts w:cs="Times New Roman"/>
        </w:rPr>
        <w:t>e</w:t>
      </w:r>
      <w:r w:rsidR="00D910B4" w:rsidRPr="005411E0">
        <w:rPr>
          <w:rFonts w:cs="Times New Roman"/>
        </w:rPr>
        <w:t xml:space="preserve"> otros los siguiente</w:t>
      </w:r>
      <w:r w:rsidR="00531FE1" w:rsidRPr="005411E0">
        <w:rPr>
          <w:rFonts w:cs="Times New Roman"/>
        </w:rPr>
        <w:t>s</w:t>
      </w:r>
      <w:r w:rsidR="00D910B4" w:rsidRPr="005411E0">
        <w:rPr>
          <w:rFonts w:cs="Times New Roman"/>
        </w:rPr>
        <w:t xml:space="preserve"> documentos: </w:t>
      </w:r>
    </w:p>
    <w:p w:rsidR="00B92D1D" w:rsidRPr="005411E0" w:rsidRDefault="00D910B4" w:rsidP="00A101A3">
      <w:pPr>
        <w:pStyle w:val="Sinespaciado"/>
        <w:numPr>
          <w:ilvl w:val="0"/>
          <w:numId w:val="14"/>
        </w:numPr>
        <w:rPr>
          <w:rFonts w:cs="Times New Roman"/>
        </w:rPr>
      </w:pPr>
      <w:r w:rsidRPr="005411E0">
        <w:rPr>
          <w:rFonts w:cs="Times New Roman"/>
        </w:rPr>
        <w:t>Marco Conceptual</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Postulados básicos</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determinación de los mo</w:t>
      </w:r>
      <w:r w:rsidR="00DE5AA3" w:rsidRPr="005411E0">
        <w:rPr>
          <w:rFonts w:cs="Times New Roman"/>
        </w:rPr>
        <w:t>mentos contables de los Egresos</w:t>
      </w:r>
    </w:p>
    <w:p w:rsidR="00B92D1D" w:rsidRPr="005411E0" w:rsidRDefault="00B92D1D" w:rsidP="00A101A3">
      <w:pPr>
        <w:pStyle w:val="Sinespaciado"/>
        <w:numPr>
          <w:ilvl w:val="0"/>
          <w:numId w:val="14"/>
        </w:numPr>
        <w:rPr>
          <w:rFonts w:cs="Times New Roman"/>
        </w:rPr>
      </w:pPr>
      <w:r w:rsidRPr="005411E0">
        <w:rPr>
          <w:rFonts w:cs="Times New Roman"/>
        </w:rPr>
        <w:t>Plan de Cuentas</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w:t>
      </w:r>
      <w:r w:rsidR="00D910B4" w:rsidRPr="005411E0">
        <w:rPr>
          <w:rFonts w:cs="Times New Roman"/>
        </w:rPr>
        <w:t>lasificador por Objeto de</w:t>
      </w:r>
      <w:r w:rsidRPr="005411E0">
        <w:rPr>
          <w:rFonts w:cs="Times New Roman"/>
        </w:rPr>
        <w:t>l Gasto y sus adecuaciones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rubro de Ingresos</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emisión de información financiera para determinar los mom</w:t>
      </w:r>
      <w:r w:rsidR="00B92D1D" w:rsidRPr="005411E0">
        <w:rPr>
          <w:rFonts w:cs="Times New Roman"/>
        </w:rPr>
        <w:t>entos contables de los ingresos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objeto del gastos</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 xml:space="preserve">Clasificación </w:t>
      </w:r>
      <w:r w:rsidR="00B92D1D" w:rsidRPr="005411E0">
        <w:rPr>
          <w:rFonts w:cs="Times New Roman"/>
        </w:rPr>
        <w:t>funcional del gasto</w:t>
      </w:r>
      <w:r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Clasificador por tipo de gasto</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P</w:t>
      </w:r>
      <w:r w:rsidR="00D910B4" w:rsidRPr="005411E0">
        <w:rPr>
          <w:rFonts w:cs="Times New Roman"/>
        </w:rPr>
        <w:t>rincipales reglas de regi</w:t>
      </w:r>
      <w:r w:rsidRPr="005411E0">
        <w:rPr>
          <w:rFonts w:cs="Times New Roman"/>
        </w:rPr>
        <w:t>stro y valoración de Patrimonio</w:t>
      </w:r>
    </w:p>
    <w:p w:rsidR="00B92D1D" w:rsidRPr="005411E0" w:rsidRDefault="00D910B4" w:rsidP="00A101A3">
      <w:pPr>
        <w:pStyle w:val="Sinespaciado"/>
        <w:numPr>
          <w:ilvl w:val="0"/>
          <w:numId w:val="14"/>
        </w:numPr>
        <w:rPr>
          <w:rFonts w:cs="Times New Roman"/>
        </w:rPr>
      </w:pPr>
      <w:r w:rsidRPr="005411E0">
        <w:rPr>
          <w:rFonts w:cs="Times New Roman"/>
        </w:rPr>
        <w:t>Manua</w:t>
      </w:r>
      <w:r w:rsidR="00B92D1D" w:rsidRPr="005411E0">
        <w:rPr>
          <w:rFonts w:cs="Times New Roman"/>
        </w:rPr>
        <w:t>l de Contabilidad Gubernamental</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I</w:t>
      </w:r>
      <w:r w:rsidR="00B92D1D" w:rsidRPr="005411E0">
        <w:rPr>
          <w:rFonts w:cs="Times New Roman"/>
        </w:rPr>
        <w:t>nstructivo de manejo de cuentas</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odelo de asi</w:t>
      </w:r>
      <w:r w:rsidRPr="005411E0">
        <w:rPr>
          <w:rFonts w:cs="Times New Roman"/>
        </w:rPr>
        <w:t>entos para el registro contable</w:t>
      </w:r>
    </w:p>
    <w:p w:rsidR="00B92D1D" w:rsidRPr="005411E0" w:rsidRDefault="00B92D1D" w:rsidP="00A101A3">
      <w:pPr>
        <w:pStyle w:val="Sinespaciado"/>
        <w:numPr>
          <w:ilvl w:val="0"/>
          <w:numId w:val="14"/>
        </w:numPr>
        <w:rPr>
          <w:rFonts w:cs="Times New Roman"/>
        </w:rPr>
      </w:pPr>
      <w:r w:rsidRPr="005411E0">
        <w:rPr>
          <w:rFonts w:cs="Times New Roman"/>
        </w:rPr>
        <w:t>Guías Contabilizadoras</w:t>
      </w:r>
    </w:p>
    <w:p w:rsidR="00B92D1D" w:rsidRPr="005411E0" w:rsidRDefault="00D910B4" w:rsidP="00A101A3">
      <w:pPr>
        <w:pStyle w:val="Sinespaciado"/>
        <w:numPr>
          <w:ilvl w:val="0"/>
          <w:numId w:val="14"/>
        </w:numPr>
        <w:rPr>
          <w:rFonts w:cs="Times New Roman"/>
        </w:rPr>
      </w:pPr>
      <w:r w:rsidRPr="005411E0">
        <w:rPr>
          <w:rFonts w:cs="Times New Roman"/>
        </w:rPr>
        <w:t xml:space="preserve">Normas y Metodología para la emisión de información financiera y estructura de los estados financieros básicos del ente público y características de sus notas, </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atrices de conversión, para la Armonización del sistema de Contabilidad Gubernamental,</w:t>
      </w:r>
    </w:p>
    <w:p w:rsidR="00B92D1D" w:rsidRPr="005411E0" w:rsidRDefault="00B92D1D" w:rsidP="00B92D1D">
      <w:pPr>
        <w:pStyle w:val="Sinespaciado"/>
        <w:rPr>
          <w:rFonts w:cs="Times New Roman"/>
        </w:rPr>
      </w:pPr>
    </w:p>
    <w:p w:rsidR="00D910B4" w:rsidRPr="005411E0" w:rsidRDefault="0049430E" w:rsidP="00DE5AA3">
      <w:pPr>
        <w:pStyle w:val="Sinespaciado"/>
        <w:ind w:left="708"/>
        <w:jc w:val="both"/>
        <w:rPr>
          <w:rFonts w:cs="Times New Roman"/>
        </w:rPr>
      </w:pPr>
      <w:r w:rsidRPr="005411E0">
        <w:rPr>
          <w:rFonts w:cs="Times New Roman"/>
        </w:rPr>
        <w:t>E</w:t>
      </w:r>
      <w:r w:rsidR="00D910B4" w:rsidRPr="005411E0">
        <w:rPr>
          <w:rFonts w:cs="Times New Roman"/>
        </w:rPr>
        <w:t>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5411E0">
        <w:rPr>
          <w:rFonts w:cs="Times New Roman"/>
        </w:rPr>
        <w:t>s</w:t>
      </w:r>
      <w:r w:rsidR="00D910B4" w:rsidRPr="005411E0">
        <w:rPr>
          <w:rFonts w:cs="Times New Roman"/>
        </w:rPr>
        <w:t xml:space="preserve"> fiscales del ámbito federal, Registro y Control de los inventarios, </w:t>
      </w:r>
      <w:r w:rsidRPr="005411E0">
        <w:rPr>
          <w:rFonts w:cs="Times New Roman"/>
        </w:rPr>
        <w:t>Catálogo</w:t>
      </w:r>
      <w:r w:rsidR="00D910B4" w:rsidRPr="005411E0">
        <w:rPr>
          <w:rFonts w:cs="Times New Roman"/>
        </w:rPr>
        <w:t xml:space="preserve"> de Bienes, Reglas </w:t>
      </w:r>
      <w:r w:rsidRPr="005411E0">
        <w:rPr>
          <w:rFonts w:cs="Times New Roman"/>
        </w:rPr>
        <w:t>Específicas</w:t>
      </w:r>
      <w:r w:rsidR="00D910B4" w:rsidRPr="005411E0">
        <w:rPr>
          <w:rFonts w:cs="Times New Roman"/>
        </w:rPr>
        <w:t xml:space="preserve"> de Registro y Valoración del Inventario, Elaboración del </w:t>
      </w:r>
      <w:r w:rsidRPr="005411E0">
        <w:rPr>
          <w:rFonts w:cs="Times New Roman"/>
        </w:rPr>
        <w:t>catálogo</w:t>
      </w:r>
      <w:r w:rsidR="00D910B4" w:rsidRPr="005411E0">
        <w:rPr>
          <w:rFonts w:cs="Times New Roman"/>
        </w:rPr>
        <w:t xml:space="preserve"> de Bienes Inmuebles que permita la interrelación automática con el clasificador por objeto del gasto, Registro Auxiliar Sujeto a Inventario  de Bienes Arqueológicos, Artísticos </w:t>
      </w:r>
      <w:proofErr w:type="spellStart"/>
      <w:r w:rsidR="00D910B4" w:rsidRPr="005411E0">
        <w:rPr>
          <w:rFonts w:cs="Times New Roman"/>
        </w:rPr>
        <w:t>de</w:t>
      </w:r>
      <w:proofErr w:type="spellEnd"/>
      <w:r w:rsidR="00D910B4" w:rsidRPr="005411E0">
        <w:rPr>
          <w:rFonts w:cs="Times New Roman"/>
        </w:rPr>
        <w:t xml:space="preserve"> Históricos bajo custodia de entes públicos, Parámetros de la Estimación de la Vida Útil, se realizan los registros contables con base acumulativa y emite información contable, presupuestaria y programática.</w:t>
      </w:r>
    </w:p>
    <w:p w:rsidR="00B92D1D" w:rsidRPr="005411E0" w:rsidRDefault="00B92D1D" w:rsidP="00B92D1D">
      <w:pPr>
        <w:pStyle w:val="Sinespaciado"/>
        <w:jc w:val="both"/>
        <w:rPr>
          <w:rFonts w:cs="Times New Roman"/>
        </w:rPr>
      </w:pPr>
    </w:p>
    <w:p w:rsidR="00D910B4" w:rsidRPr="005411E0" w:rsidRDefault="00D910B4" w:rsidP="00DE5AA3">
      <w:pPr>
        <w:ind w:left="708"/>
        <w:jc w:val="both"/>
        <w:rPr>
          <w:rFonts w:cs="Times New Roman"/>
        </w:rPr>
      </w:pPr>
      <w:r w:rsidRPr="005411E0">
        <w:rPr>
          <w:rFonts w:cs="Times New Roman"/>
        </w:rPr>
        <w:lastRenderedPageBreak/>
        <w:t>b) La base de medición utilizada en el registro de las operaciones para la elaboración de los Estados Financieros es Costo Histórico.</w:t>
      </w:r>
    </w:p>
    <w:p w:rsidR="00D910B4" w:rsidRPr="005411E0" w:rsidRDefault="00D910B4" w:rsidP="00DE5AA3">
      <w:pPr>
        <w:ind w:left="709"/>
        <w:jc w:val="both"/>
        <w:rPr>
          <w:rFonts w:cs="Times New Roman"/>
        </w:rPr>
      </w:pPr>
      <w:r w:rsidRPr="005411E0">
        <w:rPr>
          <w:rFonts w:cs="Times New Roman"/>
        </w:rPr>
        <w:t>c) Postulados básicos de la Contabilidad Gubernamental aprobados por la CONAC y Publicados en el Diario Oficial del Estado para su difusión.</w:t>
      </w:r>
    </w:p>
    <w:p w:rsidR="00D910B4" w:rsidRPr="005411E0" w:rsidRDefault="00D910B4" w:rsidP="0049430E">
      <w:pPr>
        <w:pStyle w:val="Sinespaciado"/>
        <w:numPr>
          <w:ilvl w:val="0"/>
          <w:numId w:val="8"/>
        </w:numPr>
        <w:rPr>
          <w:rFonts w:cs="Times New Roman"/>
        </w:rPr>
      </w:pPr>
      <w:r w:rsidRPr="005411E0">
        <w:rPr>
          <w:rFonts w:cs="Times New Roman"/>
        </w:rPr>
        <w:t>Sustancia Económica</w:t>
      </w:r>
    </w:p>
    <w:p w:rsidR="00D910B4" w:rsidRPr="005411E0" w:rsidRDefault="00D910B4" w:rsidP="0049430E">
      <w:pPr>
        <w:pStyle w:val="Sinespaciado"/>
        <w:numPr>
          <w:ilvl w:val="0"/>
          <w:numId w:val="8"/>
        </w:numPr>
        <w:rPr>
          <w:rFonts w:cs="Times New Roman"/>
        </w:rPr>
      </w:pPr>
      <w:r w:rsidRPr="005411E0">
        <w:rPr>
          <w:rFonts w:cs="Times New Roman"/>
        </w:rPr>
        <w:t>Entes Públicos</w:t>
      </w:r>
    </w:p>
    <w:p w:rsidR="00D910B4" w:rsidRPr="005411E0" w:rsidRDefault="00D910B4" w:rsidP="0049430E">
      <w:pPr>
        <w:pStyle w:val="Sinespaciado"/>
        <w:numPr>
          <w:ilvl w:val="0"/>
          <w:numId w:val="8"/>
        </w:numPr>
        <w:rPr>
          <w:rFonts w:cs="Times New Roman"/>
        </w:rPr>
      </w:pPr>
      <w:r w:rsidRPr="005411E0">
        <w:rPr>
          <w:rFonts w:cs="Times New Roman"/>
        </w:rPr>
        <w:t>Existencia Permanente</w:t>
      </w:r>
    </w:p>
    <w:p w:rsidR="00D910B4" w:rsidRPr="005411E0" w:rsidRDefault="00D910B4" w:rsidP="0049430E">
      <w:pPr>
        <w:pStyle w:val="Sinespaciado"/>
        <w:numPr>
          <w:ilvl w:val="0"/>
          <w:numId w:val="8"/>
        </w:numPr>
        <w:rPr>
          <w:rFonts w:cs="Times New Roman"/>
        </w:rPr>
      </w:pPr>
      <w:r w:rsidRPr="005411E0">
        <w:rPr>
          <w:rFonts w:cs="Times New Roman"/>
        </w:rPr>
        <w:t>Revelación Suficiente</w:t>
      </w:r>
    </w:p>
    <w:p w:rsidR="00D910B4" w:rsidRPr="005411E0" w:rsidRDefault="00D910B4" w:rsidP="0049430E">
      <w:pPr>
        <w:pStyle w:val="Sinespaciado"/>
        <w:numPr>
          <w:ilvl w:val="0"/>
          <w:numId w:val="8"/>
        </w:numPr>
        <w:rPr>
          <w:rFonts w:cs="Times New Roman"/>
        </w:rPr>
      </w:pPr>
      <w:r w:rsidRPr="005411E0">
        <w:rPr>
          <w:rFonts w:cs="Times New Roman"/>
        </w:rPr>
        <w:t>Importancia Relativa</w:t>
      </w:r>
    </w:p>
    <w:p w:rsidR="00D910B4" w:rsidRPr="005411E0" w:rsidRDefault="00D910B4" w:rsidP="0049430E">
      <w:pPr>
        <w:pStyle w:val="Sinespaciado"/>
        <w:numPr>
          <w:ilvl w:val="0"/>
          <w:numId w:val="8"/>
        </w:numPr>
        <w:rPr>
          <w:rFonts w:cs="Times New Roman"/>
        </w:rPr>
      </w:pPr>
      <w:r w:rsidRPr="005411E0">
        <w:rPr>
          <w:rFonts w:cs="Times New Roman"/>
        </w:rPr>
        <w:t>Registro de integración Presupuestaria</w:t>
      </w:r>
    </w:p>
    <w:p w:rsidR="00D910B4" w:rsidRPr="005411E0" w:rsidRDefault="00D910B4" w:rsidP="0049430E">
      <w:pPr>
        <w:pStyle w:val="Sinespaciado"/>
        <w:numPr>
          <w:ilvl w:val="0"/>
          <w:numId w:val="8"/>
        </w:numPr>
        <w:rPr>
          <w:rFonts w:cs="Times New Roman"/>
        </w:rPr>
      </w:pPr>
      <w:r w:rsidRPr="005411E0">
        <w:rPr>
          <w:rFonts w:cs="Times New Roman"/>
        </w:rPr>
        <w:t xml:space="preserve">Consolidación de la Información Financiera </w:t>
      </w:r>
    </w:p>
    <w:p w:rsidR="00D910B4" w:rsidRPr="005411E0" w:rsidRDefault="00D910B4" w:rsidP="0049430E">
      <w:pPr>
        <w:pStyle w:val="Sinespaciado"/>
        <w:numPr>
          <w:ilvl w:val="0"/>
          <w:numId w:val="8"/>
        </w:numPr>
        <w:rPr>
          <w:rFonts w:cs="Times New Roman"/>
        </w:rPr>
      </w:pPr>
      <w:r w:rsidRPr="005411E0">
        <w:rPr>
          <w:rFonts w:cs="Times New Roman"/>
        </w:rPr>
        <w:t>Devengo Contable</w:t>
      </w:r>
    </w:p>
    <w:p w:rsidR="00D910B4" w:rsidRPr="005411E0" w:rsidRDefault="00D910B4" w:rsidP="0049430E">
      <w:pPr>
        <w:pStyle w:val="Sinespaciado"/>
        <w:numPr>
          <w:ilvl w:val="0"/>
          <w:numId w:val="8"/>
        </w:numPr>
        <w:rPr>
          <w:rFonts w:cs="Times New Roman"/>
        </w:rPr>
      </w:pPr>
      <w:r w:rsidRPr="005411E0">
        <w:rPr>
          <w:rFonts w:cs="Times New Roman"/>
        </w:rPr>
        <w:t>Valuación</w:t>
      </w:r>
    </w:p>
    <w:p w:rsidR="00D910B4" w:rsidRPr="005411E0" w:rsidRDefault="00D910B4" w:rsidP="0049430E">
      <w:pPr>
        <w:pStyle w:val="Sinespaciado"/>
        <w:numPr>
          <w:ilvl w:val="0"/>
          <w:numId w:val="8"/>
        </w:numPr>
        <w:rPr>
          <w:rFonts w:cs="Times New Roman"/>
        </w:rPr>
      </w:pPr>
      <w:r w:rsidRPr="005411E0">
        <w:rPr>
          <w:rFonts w:cs="Times New Roman"/>
        </w:rPr>
        <w:t>Dualidad Económica</w:t>
      </w:r>
    </w:p>
    <w:p w:rsidR="00D910B4" w:rsidRPr="005411E0" w:rsidRDefault="00D910B4" w:rsidP="0049430E">
      <w:pPr>
        <w:pStyle w:val="Sinespaciado"/>
        <w:numPr>
          <w:ilvl w:val="0"/>
          <w:numId w:val="8"/>
        </w:numPr>
        <w:rPr>
          <w:rFonts w:cs="Times New Roman"/>
        </w:rPr>
      </w:pPr>
      <w:r w:rsidRPr="005411E0">
        <w:rPr>
          <w:rFonts w:cs="Times New Roman"/>
        </w:rPr>
        <w:t xml:space="preserve">Consistencia  </w:t>
      </w:r>
    </w:p>
    <w:p w:rsidR="0049430E" w:rsidRPr="005411E0" w:rsidRDefault="0049430E" w:rsidP="0049430E">
      <w:pPr>
        <w:pStyle w:val="Sinespaciado"/>
        <w:ind w:left="720"/>
        <w:rPr>
          <w:rFonts w:cs="Times New Roman"/>
        </w:rPr>
      </w:pPr>
    </w:p>
    <w:p w:rsidR="00D910B4" w:rsidRPr="005411E0" w:rsidRDefault="00D910B4" w:rsidP="00DE5AA3">
      <w:pPr>
        <w:ind w:left="709"/>
        <w:jc w:val="both"/>
        <w:rPr>
          <w:rFonts w:cs="Times New Roman"/>
        </w:rPr>
      </w:pPr>
      <w:r w:rsidRPr="005411E0">
        <w:rPr>
          <w:rFonts w:cs="Times New Roman"/>
        </w:rPr>
        <w:t xml:space="preserve">d) En forma supletoria a las Normas de la Ley General de Contabilidad Gubernamental y las emitidas por la CONAC </w:t>
      </w:r>
      <w:r w:rsidR="00531FE1" w:rsidRPr="005411E0">
        <w:rPr>
          <w:rFonts w:cs="Times New Roman"/>
        </w:rPr>
        <w:t xml:space="preserve"> </w:t>
      </w:r>
      <w:r w:rsidRPr="005411E0">
        <w:rPr>
          <w:rFonts w:cs="Times New Roman"/>
        </w:rPr>
        <w:t>aplicará las siguientes:</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Normatividad emitida por las unidades administrativas o instancias competentes en materia de Contabilidad Gubernamental.</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Internacionales de Contabilidad para el sector público (NICSP) emitidas por la junta de Normas Internacionales de Contabilidad del Sector Público.</w:t>
      </w:r>
    </w:p>
    <w:p w:rsidR="00D910B4"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de información financiera del Consejo Mexicano para la investigación y Desarrollo de Normas de Información Financiera A.C. (CINIF).</w:t>
      </w:r>
    </w:p>
    <w:p w:rsidR="00D72A77" w:rsidRDefault="00D72A77" w:rsidP="009E05AB">
      <w:pPr>
        <w:jc w:val="both"/>
        <w:rPr>
          <w:rFonts w:cs="Times New Roman"/>
        </w:rPr>
      </w:pPr>
    </w:p>
    <w:p w:rsidR="009E05AB" w:rsidRPr="009E05AB" w:rsidRDefault="00554477" w:rsidP="009E05AB">
      <w:pPr>
        <w:jc w:val="both"/>
        <w:rPr>
          <w:rFonts w:cs="Times New Roman"/>
        </w:rPr>
      </w:pPr>
      <w:r>
        <w:rPr>
          <w:rFonts w:cs="Times New Roman"/>
        </w:rPr>
        <w:t>“</w:t>
      </w:r>
      <w:r w:rsidR="00D013CE">
        <w:rPr>
          <w:rFonts w:cs="Times New Roman"/>
        </w:rPr>
        <w:t>L</w:t>
      </w:r>
      <w:r>
        <w:rPr>
          <w:rFonts w:cs="Times New Roman"/>
        </w:rPr>
        <w:t xml:space="preserve">os suscritos manifestamos bajo protesta de decir verdad que, </w:t>
      </w:r>
      <w:r w:rsidR="00D013CE">
        <w:rPr>
          <w:rFonts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9E05AB" w:rsidSect="00A464F6">
      <w:headerReference w:type="default" r:id="rId10"/>
      <w:footerReference w:type="default" r:id="rId11"/>
      <w:pgSz w:w="12240" w:h="15840"/>
      <w:pgMar w:top="236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16" w:rsidRDefault="00892316" w:rsidP="00A464F6">
      <w:pPr>
        <w:spacing w:after="0" w:line="240" w:lineRule="auto"/>
      </w:pPr>
      <w:r>
        <w:separator/>
      </w:r>
    </w:p>
  </w:endnote>
  <w:endnote w:type="continuationSeparator" w:id="0">
    <w:p w:rsidR="00892316" w:rsidRDefault="00892316" w:rsidP="00A4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89042A">
          <w:pPr>
            <w:pStyle w:val="Encabezado"/>
            <w:rPr>
              <w:color w:val="FFFFFF" w:themeColor="background1"/>
            </w:rPr>
          </w:pPr>
          <w:fldSimple w:instr=" PAGE   \* MERGEFORMAT ">
            <w:r w:rsidR="00F73487" w:rsidRPr="00F73487">
              <w:rPr>
                <w:noProof/>
                <w:color w:val="FFFFFF" w:themeColor="background1"/>
              </w:rPr>
              <w:t>16</w:t>
            </w:r>
          </w:fldSimple>
        </w:p>
      </w:tc>
    </w:tr>
  </w:tbl>
  <w:p w:rsidR="004A391E" w:rsidRDefault="004A391E" w:rsidP="004A39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16" w:rsidRDefault="00892316" w:rsidP="00A464F6">
      <w:pPr>
        <w:spacing w:after="0" w:line="240" w:lineRule="auto"/>
      </w:pPr>
      <w:r>
        <w:separator/>
      </w:r>
    </w:p>
  </w:footnote>
  <w:footnote w:type="continuationSeparator" w:id="0">
    <w:p w:rsidR="00892316" w:rsidRDefault="00892316" w:rsidP="00A4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F6" w:rsidRDefault="00A464F6">
    <w:pPr>
      <w:pStyle w:val="Encabezado"/>
    </w:pPr>
    <w:r w:rsidRPr="00A464F6">
      <w:rPr>
        <w:noProof/>
        <w:lang w:eastAsia="es-MX"/>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-194945</wp:posOffset>
          </wp:positionV>
          <wp:extent cx="1139825" cy="1136015"/>
          <wp:effectExtent l="19050" t="0" r="3175" b="0"/>
          <wp:wrapTight wrapText="bothSides">
            <wp:wrapPolygon edited="0">
              <wp:start x="7942" y="362"/>
              <wp:lineTo x="6137" y="1087"/>
              <wp:lineTo x="2527" y="5071"/>
              <wp:lineTo x="3610" y="11953"/>
              <wp:lineTo x="3971" y="12677"/>
              <wp:lineTo x="10108" y="17748"/>
              <wp:lineTo x="0" y="17748"/>
              <wp:lineTo x="-361" y="19197"/>
              <wp:lineTo x="4693" y="21008"/>
              <wp:lineTo x="16967" y="21008"/>
              <wp:lineTo x="21660" y="19197"/>
              <wp:lineTo x="21299" y="17748"/>
              <wp:lineTo x="11191" y="17748"/>
              <wp:lineTo x="17328" y="12315"/>
              <wp:lineTo x="17689" y="11953"/>
              <wp:lineTo x="18411" y="6882"/>
              <wp:lineTo x="18772" y="5071"/>
              <wp:lineTo x="15162" y="1449"/>
              <wp:lineTo x="12996" y="362"/>
              <wp:lineTo x="7942" y="362"/>
            </wp:wrapPolygon>
          </wp:wrapTight>
          <wp:docPr id="238"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139825" cy="1136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12"/>
  </w:num>
  <w:num w:numId="4">
    <w:abstractNumId w:val="13"/>
  </w:num>
  <w:num w:numId="5">
    <w:abstractNumId w:val="3"/>
  </w:num>
  <w:num w:numId="6">
    <w:abstractNumId w:val="5"/>
  </w:num>
  <w:num w:numId="7">
    <w:abstractNumId w:val="14"/>
  </w:num>
  <w:num w:numId="8">
    <w:abstractNumId w:val="7"/>
  </w:num>
  <w:num w:numId="9">
    <w:abstractNumId w:val="2"/>
  </w:num>
  <w:num w:numId="10">
    <w:abstractNumId w:val="9"/>
  </w:num>
  <w:num w:numId="11">
    <w:abstractNumId w:val="6"/>
  </w:num>
  <w:num w:numId="12">
    <w:abstractNumId w:val="15"/>
  </w:num>
  <w:num w:numId="13">
    <w:abstractNumId w:val="10"/>
  </w:num>
  <w:num w:numId="14">
    <w:abstractNumId w:val="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B2C74"/>
    <w:rsid w:val="000172B9"/>
    <w:rsid w:val="000374CD"/>
    <w:rsid w:val="00055D67"/>
    <w:rsid w:val="000636C1"/>
    <w:rsid w:val="00081A05"/>
    <w:rsid w:val="000A1C1C"/>
    <w:rsid w:val="000B176F"/>
    <w:rsid w:val="000B6384"/>
    <w:rsid w:val="000D2789"/>
    <w:rsid w:val="000E7441"/>
    <w:rsid w:val="000F7018"/>
    <w:rsid w:val="000F7C8A"/>
    <w:rsid w:val="00114A08"/>
    <w:rsid w:val="0018675C"/>
    <w:rsid w:val="001B2C74"/>
    <w:rsid w:val="001B2FE1"/>
    <w:rsid w:val="001D7445"/>
    <w:rsid w:val="002173AC"/>
    <w:rsid w:val="002243A4"/>
    <w:rsid w:val="002271BF"/>
    <w:rsid w:val="0025536E"/>
    <w:rsid w:val="00284C5D"/>
    <w:rsid w:val="00291CCA"/>
    <w:rsid w:val="002A6459"/>
    <w:rsid w:val="002A6FA5"/>
    <w:rsid w:val="002B0A7F"/>
    <w:rsid w:val="002B3B76"/>
    <w:rsid w:val="002C0339"/>
    <w:rsid w:val="002F1447"/>
    <w:rsid w:val="002F2A89"/>
    <w:rsid w:val="00306AE7"/>
    <w:rsid w:val="00321245"/>
    <w:rsid w:val="00347E0A"/>
    <w:rsid w:val="003536AD"/>
    <w:rsid w:val="0036053D"/>
    <w:rsid w:val="003642B6"/>
    <w:rsid w:val="003C603B"/>
    <w:rsid w:val="003E1B6B"/>
    <w:rsid w:val="003F192B"/>
    <w:rsid w:val="003F2430"/>
    <w:rsid w:val="003F6A83"/>
    <w:rsid w:val="00412A5F"/>
    <w:rsid w:val="004209A8"/>
    <w:rsid w:val="00430E4D"/>
    <w:rsid w:val="0043110F"/>
    <w:rsid w:val="0045231D"/>
    <w:rsid w:val="00467BD1"/>
    <w:rsid w:val="004869EE"/>
    <w:rsid w:val="0049430E"/>
    <w:rsid w:val="004A391E"/>
    <w:rsid w:val="004B2CE1"/>
    <w:rsid w:val="004D588C"/>
    <w:rsid w:val="004E5AC4"/>
    <w:rsid w:val="005019BA"/>
    <w:rsid w:val="005275FE"/>
    <w:rsid w:val="00527C64"/>
    <w:rsid w:val="00527E17"/>
    <w:rsid w:val="0053060D"/>
    <w:rsid w:val="00531FE1"/>
    <w:rsid w:val="005411E0"/>
    <w:rsid w:val="00545467"/>
    <w:rsid w:val="00554477"/>
    <w:rsid w:val="00564A6D"/>
    <w:rsid w:val="0056796E"/>
    <w:rsid w:val="005743BB"/>
    <w:rsid w:val="00581FCE"/>
    <w:rsid w:val="00595A7B"/>
    <w:rsid w:val="005B5267"/>
    <w:rsid w:val="005E40A5"/>
    <w:rsid w:val="005E5206"/>
    <w:rsid w:val="005F446C"/>
    <w:rsid w:val="00613751"/>
    <w:rsid w:val="0063341C"/>
    <w:rsid w:val="00636D72"/>
    <w:rsid w:val="00637984"/>
    <w:rsid w:val="00647A70"/>
    <w:rsid w:val="00653D94"/>
    <w:rsid w:val="00660FEE"/>
    <w:rsid w:val="0066346E"/>
    <w:rsid w:val="00664947"/>
    <w:rsid w:val="006717D9"/>
    <w:rsid w:val="0068734F"/>
    <w:rsid w:val="006A214B"/>
    <w:rsid w:val="006B187C"/>
    <w:rsid w:val="006B36DA"/>
    <w:rsid w:val="006D7297"/>
    <w:rsid w:val="006D731D"/>
    <w:rsid w:val="006E57ED"/>
    <w:rsid w:val="006F3804"/>
    <w:rsid w:val="007218A5"/>
    <w:rsid w:val="00730F51"/>
    <w:rsid w:val="00746D32"/>
    <w:rsid w:val="007775C8"/>
    <w:rsid w:val="00791CDC"/>
    <w:rsid w:val="00793CFE"/>
    <w:rsid w:val="00797F80"/>
    <w:rsid w:val="007A2A0C"/>
    <w:rsid w:val="007A3434"/>
    <w:rsid w:val="007A5DBC"/>
    <w:rsid w:val="007B0E0D"/>
    <w:rsid w:val="007C344A"/>
    <w:rsid w:val="007C7872"/>
    <w:rsid w:val="007F5A01"/>
    <w:rsid w:val="007F6A7F"/>
    <w:rsid w:val="008002CF"/>
    <w:rsid w:val="00811CA4"/>
    <w:rsid w:val="008317C7"/>
    <w:rsid w:val="00837AFD"/>
    <w:rsid w:val="00844675"/>
    <w:rsid w:val="00850ED5"/>
    <w:rsid w:val="00852BB7"/>
    <w:rsid w:val="00882610"/>
    <w:rsid w:val="00883C21"/>
    <w:rsid w:val="00886E4D"/>
    <w:rsid w:val="0089042A"/>
    <w:rsid w:val="00892316"/>
    <w:rsid w:val="00892873"/>
    <w:rsid w:val="008A07C7"/>
    <w:rsid w:val="008B21AE"/>
    <w:rsid w:val="008B2CFC"/>
    <w:rsid w:val="008B490E"/>
    <w:rsid w:val="008C503F"/>
    <w:rsid w:val="008F1B5F"/>
    <w:rsid w:val="008F35FA"/>
    <w:rsid w:val="00904C9E"/>
    <w:rsid w:val="00906D34"/>
    <w:rsid w:val="00912BC6"/>
    <w:rsid w:val="00926A3E"/>
    <w:rsid w:val="00946120"/>
    <w:rsid w:val="00946AD5"/>
    <w:rsid w:val="00953D70"/>
    <w:rsid w:val="00963C9B"/>
    <w:rsid w:val="00981E7D"/>
    <w:rsid w:val="009866AB"/>
    <w:rsid w:val="00990E13"/>
    <w:rsid w:val="009A22F4"/>
    <w:rsid w:val="009D2AC3"/>
    <w:rsid w:val="009E05AB"/>
    <w:rsid w:val="009E7F40"/>
    <w:rsid w:val="009F0682"/>
    <w:rsid w:val="009F1581"/>
    <w:rsid w:val="009F7FA5"/>
    <w:rsid w:val="00A000B4"/>
    <w:rsid w:val="00A101A3"/>
    <w:rsid w:val="00A130D2"/>
    <w:rsid w:val="00A208B0"/>
    <w:rsid w:val="00A27655"/>
    <w:rsid w:val="00A324CC"/>
    <w:rsid w:val="00A34435"/>
    <w:rsid w:val="00A43C33"/>
    <w:rsid w:val="00A464F6"/>
    <w:rsid w:val="00A55425"/>
    <w:rsid w:val="00A55EDC"/>
    <w:rsid w:val="00A72153"/>
    <w:rsid w:val="00A90137"/>
    <w:rsid w:val="00A95BD7"/>
    <w:rsid w:val="00AA4CA1"/>
    <w:rsid w:val="00AA513A"/>
    <w:rsid w:val="00AB4E83"/>
    <w:rsid w:val="00AC5EB1"/>
    <w:rsid w:val="00AD374E"/>
    <w:rsid w:val="00AE5E41"/>
    <w:rsid w:val="00AE6A4C"/>
    <w:rsid w:val="00B0410C"/>
    <w:rsid w:val="00B1204C"/>
    <w:rsid w:val="00B12720"/>
    <w:rsid w:val="00B14EA7"/>
    <w:rsid w:val="00B43371"/>
    <w:rsid w:val="00B54FDB"/>
    <w:rsid w:val="00B61002"/>
    <w:rsid w:val="00B76981"/>
    <w:rsid w:val="00B76C47"/>
    <w:rsid w:val="00B92D1D"/>
    <w:rsid w:val="00BA4138"/>
    <w:rsid w:val="00BA49AC"/>
    <w:rsid w:val="00BC130E"/>
    <w:rsid w:val="00BC2D8C"/>
    <w:rsid w:val="00BC6955"/>
    <w:rsid w:val="00BC76B3"/>
    <w:rsid w:val="00BD207E"/>
    <w:rsid w:val="00BD4F6F"/>
    <w:rsid w:val="00BE3F01"/>
    <w:rsid w:val="00C03F52"/>
    <w:rsid w:val="00C10A0A"/>
    <w:rsid w:val="00C14977"/>
    <w:rsid w:val="00C14DC8"/>
    <w:rsid w:val="00C20BC2"/>
    <w:rsid w:val="00C22656"/>
    <w:rsid w:val="00C3239E"/>
    <w:rsid w:val="00C3406C"/>
    <w:rsid w:val="00C34E2B"/>
    <w:rsid w:val="00C35F03"/>
    <w:rsid w:val="00C40F79"/>
    <w:rsid w:val="00C43C7B"/>
    <w:rsid w:val="00C579C4"/>
    <w:rsid w:val="00C611C2"/>
    <w:rsid w:val="00C70B75"/>
    <w:rsid w:val="00C84BF2"/>
    <w:rsid w:val="00CA1223"/>
    <w:rsid w:val="00CA7187"/>
    <w:rsid w:val="00CE4680"/>
    <w:rsid w:val="00CE5BC0"/>
    <w:rsid w:val="00CF2EFC"/>
    <w:rsid w:val="00CF7C3B"/>
    <w:rsid w:val="00D013CE"/>
    <w:rsid w:val="00D04AED"/>
    <w:rsid w:val="00D22FF3"/>
    <w:rsid w:val="00D3053B"/>
    <w:rsid w:val="00D31082"/>
    <w:rsid w:val="00D31F62"/>
    <w:rsid w:val="00D66432"/>
    <w:rsid w:val="00D72325"/>
    <w:rsid w:val="00D72A77"/>
    <w:rsid w:val="00D84F8C"/>
    <w:rsid w:val="00D910B4"/>
    <w:rsid w:val="00DA47C9"/>
    <w:rsid w:val="00DD24EC"/>
    <w:rsid w:val="00DE3BB5"/>
    <w:rsid w:val="00DE5AA3"/>
    <w:rsid w:val="00DF3F13"/>
    <w:rsid w:val="00DF5D08"/>
    <w:rsid w:val="00E07F3D"/>
    <w:rsid w:val="00E32388"/>
    <w:rsid w:val="00E37478"/>
    <w:rsid w:val="00E4492E"/>
    <w:rsid w:val="00E46382"/>
    <w:rsid w:val="00E81996"/>
    <w:rsid w:val="00E8218E"/>
    <w:rsid w:val="00ED17B3"/>
    <w:rsid w:val="00EE28FD"/>
    <w:rsid w:val="00EF7F78"/>
    <w:rsid w:val="00F215EF"/>
    <w:rsid w:val="00F23F7C"/>
    <w:rsid w:val="00F418D3"/>
    <w:rsid w:val="00F62F72"/>
    <w:rsid w:val="00F72B38"/>
    <w:rsid w:val="00F73487"/>
    <w:rsid w:val="00F76BAC"/>
    <w:rsid w:val="00F82E4C"/>
    <w:rsid w:val="00FD4BAB"/>
    <w:rsid w:val="00FE370A"/>
    <w:rsid w:val="00FE43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467C-B6F6-4C5F-99B5-0729665C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3642</Words>
  <Characters>20034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admin</cp:lastModifiedBy>
  <cp:revision>3</cp:revision>
  <cp:lastPrinted>2014-04-30T21:55:00Z</cp:lastPrinted>
  <dcterms:created xsi:type="dcterms:W3CDTF">2014-04-30T21:54:00Z</dcterms:created>
  <dcterms:modified xsi:type="dcterms:W3CDTF">2014-04-30T21:55:00Z</dcterms:modified>
</cp:coreProperties>
</file>