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EB1" w:rsidRDefault="00AC5EB1">
      <w:pPr>
        <w:rPr>
          <w:rFonts w:ascii="Times New Roman" w:hAnsi="Times New Roman" w:cs="Times New Roman"/>
          <w:b/>
          <w:u w:val="single"/>
        </w:rPr>
      </w:pPr>
    </w:p>
    <w:p w:rsidR="00AC5EB1" w:rsidRDefault="00AC5EB1" w:rsidP="00AC5EB1">
      <w:pPr>
        <w:jc w:val="center"/>
        <w:rPr>
          <w:rFonts w:cs="Times New Roman"/>
          <w:sz w:val="40"/>
          <w:szCs w:val="40"/>
        </w:rPr>
      </w:pPr>
      <w:r w:rsidRPr="00AC5EB1">
        <w:rPr>
          <w:rFonts w:cs="Times New Roman"/>
          <w:sz w:val="40"/>
          <w:szCs w:val="40"/>
        </w:rPr>
        <w:t>CONTENIDO</w:t>
      </w:r>
    </w:p>
    <w:p w:rsidR="00AC5EB1" w:rsidRDefault="00AC5EB1">
      <w:pPr>
        <w:rPr>
          <w:rFonts w:cs="Times New Roman"/>
          <w:sz w:val="28"/>
          <w:szCs w:val="28"/>
        </w:rPr>
      </w:pPr>
    </w:p>
    <w:p w:rsidR="00AC5EB1" w:rsidRDefault="00AC5EB1">
      <w:pPr>
        <w:rPr>
          <w:rFonts w:cs="Times New Roman"/>
          <w:sz w:val="28"/>
          <w:szCs w:val="28"/>
        </w:rPr>
      </w:pPr>
    </w:p>
    <w:p w:rsidR="00AC5EB1" w:rsidRPr="00AC5EB1" w:rsidRDefault="00AC5EB1">
      <w:pPr>
        <w:rPr>
          <w:rFonts w:cs="Times New Roman"/>
          <w:sz w:val="28"/>
          <w:szCs w:val="28"/>
        </w:rPr>
      </w:pPr>
    </w:p>
    <w:p w:rsidR="00AC5EB1" w:rsidRPr="00AC5EB1" w:rsidRDefault="00AC5EB1">
      <w:pPr>
        <w:rPr>
          <w:rFonts w:cs="Times New Roman"/>
          <w:sz w:val="28"/>
          <w:szCs w:val="28"/>
        </w:rPr>
      </w:pPr>
      <w:r w:rsidRPr="00AC5EB1">
        <w:rPr>
          <w:rFonts w:cs="Times New Roman"/>
          <w:sz w:val="28"/>
          <w:szCs w:val="28"/>
        </w:rPr>
        <w:t>1.- ESTADO DE INGRESOS Y EGRESOS PRESUPUESTALES EJERCICIO 201</w:t>
      </w:r>
      <w:r w:rsidR="00B12720">
        <w:rPr>
          <w:rFonts w:cs="Times New Roman"/>
          <w:sz w:val="28"/>
          <w:szCs w:val="28"/>
        </w:rPr>
        <w:t>4</w:t>
      </w:r>
    </w:p>
    <w:p w:rsidR="00AC5EB1" w:rsidRPr="00AC5EB1" w:rsidRDefault="00B12720">
      <w:pPr>
        <w:rPr>
          <w:rFonts w:cs="Times New Roman"/>
          <w:sz w:val="28"/>
          <w:szCs w:val="28"/>
        </w:rPr>
      </w:pPr>
      <w:r>
        <w:rPr>
          <w:rFonts w:cs="Times New Roman"/>
          <w:sz w:val="28"/>
          <w:szCs w:val="28"/>
        </w:rPr>
        <w:t>2</w:t>
      </w:r>
      <w:r w:rsidR="00AC5EB1" w:rsidRPr="00AC5EB1">
        <w:rPr>
          <w:rFonts w:cs="Times New Roman"/>
          <w:sz w:val="28"/>
          <w:szCs w:val="28"/>
        </w:rPr>
        <w:t>.- ESTADO DE SIT</w:t>
      </w:r>
      <w:r>
        <w:rPr>
          <w:rFonts w:cs="Times New Roman"/>
          <w:sz w:val="28"/>
          <w:szCs w:val="28"/>
        </w:rPr>
        <w:t>UACIÓN FINANCIERA EJERCICIO 2014</w:t>
      </w:r>
    </w:p>
    <w:p w:rsidR="00AC5EB1" w:rsidRDefault="00B12720">
      <w:pPr>
        <w:rPr>
          <w:rFonts w:cs="Times New Roman"/>
          <w:sz w:val="28"/>
          <w:szCs w:val="28"/>
        </w:rPr>
      </w:pPr>
      <w:r>
        <w:rPr>
          <w:rFonts w:cs="Times New Roman"/>
          <w:sz w:val="28"/>
          <w:szCs w:val="28"/>
        </w:rPr>
        <w:t>3</w:t>
      </w:r>
      <w:r w:rsidR="00AC5EB1" w:rsidRPr="00AC5EB1">
        <w:rPr>
          <w:rFonts w:cs="Times New Roman"/>
          <w:sz w:val="28"/>
          <w:szCs w:val="28"/>
        </w:rPr>
        <w:t>.- NOTAS DE DESGLOSE</w:t>
      </w:r>
    </w:p>
    <w:p w:rsidR="00AC5EB1" w:rsidRDefault="00B12720">
      <w:pPr>
        <w:rPr>
          <w:rFonts w:cs="Times New Roman"/>
          <w:sz w:val="28"/>
          <w:szCs w:val="28"/>
        </w:rPr>
      </w:pPr>
      <w:r>
        <w:rPr>
          <w:rFonts w:cs="Times New Roman"/>
          <w:sz w:val="28"/>
          <w:szCs w:val="28"/>
        </w:rPr>
        <w:t>4</w:t>
      </w:r>
      <w:r w:rsidR="00AC5EB1" w:rsidRPr="00AC5EB1">
        <w:rPr>
          <w:rFonts w:cs="Times New Roman"/>
          <w:sz w:val="28"/>
          <w:szCs w:val="28"/>
        </w:rPr>
        <w:t>.- NOTAS DE MEMORIA</w:t>
      </w:r>
    </w:p>
    <w:p w:rsidR="00AC5EB1" w:rsidRDefault="00B12720">
      <w:pPr>
        <w:rPr>
          <w:rFonts w:cs="Times New Roman"/>
          <w:sz w:val="28"/>
          <w:szCs w:val="28"/>
        </w:rPr>
      </w:pPr>
      <w:r>
        <w:rPr>
          <w:rFonts w:cs="Times New Roman"/>
          <w:sz w:val="28"/>
          <w:szCs w:val="28"/>
        </w:rPr>
        <w:t>5</w:t>
      </w:r>
      <w:r w:rsidR="00AC5EB1" w:rsidRPr="00AC5EB1">
        <w:rPr>
          <w:rFonts w:cs="Times New Roman"/>
          <w:sz w:val="28"/>
          <w:szCs w:val="28"/>
        </w:rPr>
        <w:t>.- NOTAS DE GESTIÓN ADMINISTRATIVA</w:t>
      </w:r>
    </w:p>
    <w:p w:rsidR="00AC5EB1" w:rsidRDefault="00AC5EB1">
      <w:pPr>
        <w:rPr>
          <w:rFonts w:cs="Times New Roman"/>
          <w:sz w:val="28"/>
          <w:szCs w:val="28"/>
        </w:rPr>
      </w:pPr>
    </w:p>
    <w:p w:rsidR="00AC5EB1" w:rsidRDefault="00AC5EB1">
      <w:pPr>
        <w:rPr>
          <w:rFonts w:cs="Times New Roman"/>
          <w:sz w:val="28"/>
          <w:szCs w:val="28"/>
        </w:rPr>
      </w:pPr>
    </w:p>
    <w:p w:rsidR="00AC5EB1" w:rsidRDefault="00AC5EB1">
      <w:pPr>
        <w:rPr>
          <w:rFonts w:cs="Times New Roman"/>
          <w:sz w:val="28"/>
          <w:szCs w:val="28"/>
        </w:rPr>
      </w:pPr>
    </w:p>
    <w:p w:rsidR="00AC5EB1" w:rsidRDefault="00AC5EB1">
      <w:pPr>
        <w:rPr>
          <w:rFonts w:cs="Times New Roman"/>
          <w:b/>
          <w:sz w:val="28"/>
          <w:szCs w:val="28"/>
        </w:rPr>
      </w:pPr>
      <w:r>
        <w:rPr>
          <w:rFonts w:cs="Times New Roman"/>
          <w:b/>
          <w:sz w:val="28"/>
          <w:szCs w:val="28"/>
        </w:rPr>
        <w:br w:type="page"/>
      </w:r>
    </w:p>
    <w:p w:rsidR="0025536E" w:rsidRDefault="00AC5EB1" w:rsidP="001D7445">
      <w:pPr>
        <w:rPr>
          <w:rFonts w:ascii="Times New Roman" w:hAnsi="Times New Roman" w:cs="Times New Roman"/>
          <w:b/>
          <w:u w:val="single"/>
        </w:rPr>
      </w:pPr>
      <w:r w:rsidRPr="00AC5EB1">
        <w:rPr>
          <w:rFonts w:cs="Times New Roman"/>
          <w:b/>
          <w:sz w:val="28"/>
          <w:szCs w:val="28"/>
        </w:rPr>
        <w:lastRenderedPageBreak/>
        <w:t>1.- ESTADO DE INGRESOS Y EGRESOS PRESUPUESTALES EJERCICIO 201</w:t>
      </w:r>
      <w:r w:rsidR="00B12720">
        <w:rPr>
          <w:rFonts w:cs="Times New Roman"/>
          <w:b/>
          <w:sz w:val="28"/>
          <w:szCs w:val="28"/>
        </w:rPr>
        <w:t>4</w:t>
      </w:r>
    </w:p>
    <w:p w:rsidR="00AC5EB1" w:rsidRDefault="0076247A" w:rsidP="00DF3F13">
      <w:pPr>
        <w:pStyle w:val="Sinespaciado"/>
        <w:jc w:val="center"/>
        <w:rPr>
          <w:rFonts w:ascii="Times New Roman" w:hAnsi="Times New Roman" w:cs="Times New Roman"/>
          <w:b/>
          <w:u w:val="single"/>
        </w:rPr>
      </w:pPr>
      <w:r w:rsidRPr="0076247A">
        <w:drawing>
          <wp:inline distT="0" distB="0" distL="0" distR="0">
            <wp:extent cx="5612130" cy="6384808"/>
            <wp:effectExtent l="19050" t="0" r="762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12130" cy="6384808"/>
                    </a:xfrm>
                    <a:prstGeom prst="rect">
                      <a:avLst/>
                    </a:prstGeom>
                    <a:noFill/>
                    <a:ln w="9525">
                      <a:noFill/>
                      <a:miter lim="800000"/>
                      <a:headEnd/>
                      <a:tailEnd/>
                    </a:ln>
                  </pic:spPr>
                </pic:pic>
              </a:graphicData>
            </a:graphic>
          </wp:inline>
        </w:drawing>
      </w:r>
    </w:p>
    <w:p w:rsidR="0052587C" w:rsidRDefault="0052587C" w:rsidP="00DF3F13">
      <w:pPr>
        <w:pStyle w:val="Sinespaciado"/>
        <w:jc w:val="center"/>
        <w:rPr>
          <w:rFonts w:ascii="Times New Roman" w:hAnsi="Times New Roman" w:cs="Times New Roman"/>
          <w:b/>
          <w:u w:val="single"/>
        </w:rPr>
      </w:pPr>
    </w:p>
    <w:p w:rsidR="001E3703" w:rsidRDefault="001E3703">
      <w:pPr>
        <w:rPr>
          <w:rFonts w:cs="Times New Roman"/>
          <w:b/>
          <w:sz w:val="28"/>
          <w:szCs w:val="28"/>
        </w:rPr>
      </w:pPr>
      <w:r>
        <w:rPr>
          <w:rFonts w:cs="Times New Roman"/>
          <w:b/>
          <w:sz w:val="28"/>
          <w:szCs w:val="28"/>
        </w:rPr>
        <w:br w:type="page"/>
      </w:r>
    </w:p>
    <w:p w:rsidR="00AC5EB1" w:rsidRDefault="00B12720" w:rsidP="00AC5EB1">
      <w:pPr>
        <w:rPr>
          <w:rFonts w:cs="Times New Roman"/>
          <w:b/>
          <w:sz w:val="28"/>
          <w:szCs w:val="28"/>
        </w:rPr>
      </w:pPr>
      <w:r>
        <w:rPr>
          <w:rFonts w:cs="Times New Roman"/>
          <w:b/>
          <w:sz w:val="28"/>
          <w:szCs w:val="28"/>
        </w:rPr>
        <w:lastRenderedPageBreak/>
        <w:t>2</w:t>
      </w:r>
      <w:r w:rsidR="00AC5EB1" w:rsidRPr="00AC5EB1">
        <w:rPr>
          <w:rFonts w:cs="Times New Roman"/>
          <w:b/>
          <w:sz w:val="28"/>
          <w:szCs w:val="28"/>
        </w:rPr>
        <w:t>.- ESTADO DE SITUACIÓN FINANCIERA EJERCICIO 201</w:t>
      </w:r>
      <w:r>
        <w:rPr>
          <w:rFonts w:cs="Times New Roman"/>
          <w:b/>
          <w:sz w:val="28"/>
          <w:szCs w:val="28"/>
        </w:rPr>
        <w:t>4</w:t>
      </w:r>
    </w:p>
    <w:p w:rsidR="00A90137" w:rsidRPr="00CE5BC0" w:rsidRDefault="001B2C74" w:rsidP="00DF3F13">
      <w:pPr>
        <w:pStyle w:val="Sinespaciado"/>
        <w:jc w:val="center"/>
        <w:rPr>
          <w:rFonts w:ascii="Times New Roman" w:hAnsi="Times New Roman" w:cs="Times New Roman"/>
          <w:b/>
          <w:u w:val="single"/>
        </w:rPr>
      </w:pPr>
      <w:r w:rsidRPr="00CE5BC0">
        <w:rPr>
          <w:rFonts w:ascii="Times New Roman" w:hAnsi="Times New Roman" w:cs="Times New Roman"/>
          <w:b/>
          <w:u w:val="single"/>
        </w:rPr>
        <w:t>GOBIERNO DEL ESTADO DE OAXACA</w:t>
      </w:r>
    </w:p>
    <w:p w:rsidR="00946AD5" w:rsidRDefault="00A95BD7" w:rsidP="00A95BD7">
      <w:pPr>
        <w:pStyle w:val="Sinespaciado"/>
        <w:jc w:val="center"/>
        <w:rPr>
          <w:rFonts w:ascii="Times New Roman" w:hAnsi="Times New Roman" w:cs="Times New Roman"/>
          <w:b/>
          <w:u w:val="single"/>
        </w:rPr>
      </w:pPr>
      <w:r w:rsidRPr="00CE5BC0">
        <w:rPr>
          <w:rFonts w:ascii="Times New Roman" w:hAnsi="Times New Roman" w:cs="Times New Roman"/>
          <w:b/>
          <w:u w:val="single"/>
        </w:rPr>
        <w:t xml:space="preserve">ESTADO </w:t>
      </w:r>
      <w:r w:rsidR="008B2CFC">
        <w:rPr>
          <w:rFonts w:ascii="Times New Roman" w:hAnsi="Times New Roman" w:cs="Times New Roman"/>
          <w:b/>
          <w:u w:val="single"/>
        </w:rPr>
        <w:t xml:space="preserve">DE SITUACION </w:t>
      </w:r>
      <w:r w:rsidRPr="00CE5BC0">
        <w:rPr>
          <w:rFonts w:ascii="Times New Roman" w:hAnsi="Times New Roman" w:cs="Times New Roman"/>
          <w:b/>
          <w:u w:val="single"/>
        </w:rPr>
        <w:t>FINANCIER</w:t>
      </w:r>
      <w:r w:rsidR="008B2CFC">
        <w:rPr>
          <w:rFonts w:ascii="Times New Roman" w:hAnsi="Times New Roman" w:cs="Times New Roman"/>
          <w:b/>
          <w:u w:val="single"/>
        </w:rPr>
        <w:t>A</w:t>
      </w:r>
      <w:r w:rsidR="00C40F79">
        <w:rPr>
          <w:rFonts w:ascii="Times New Roman" w:hAnsi="Times New Roman" w:cs="Times New Roman"/>
          <w:b/>
          <w:u w:val="single"/>
        </w:rPr>
        <w:t xml:space="preserve"> AL </w:t>
      </w:r>
      <w:r w:rsidR="00E87407">
        <w:rPr>
          <w:rFonts w:ascii="Times New Roman" w:hAnsi="Times New Roman" w:cs="Times New Roman"/>
          <w:b/>
          <w:u w:val="single"/>
        </w:rPr>
        <w:t xml:space="preserve">30 de </w:t>
      </w:r>
      <w:r w:rsidR="008D3757">
        <w:rPr>
          <w:rFonts w:ascii="Times New Roman" w:hAnsi="Times New Roman" w:cs="Times New Roman"/>
          <w:b/>
          <w:u w:val="single"/>
        </w:rPr>
        <w:t>septiembre</w:t>
      </w:r>
      <w:r w:rsidR="00E87407">
        <w:rPr>
          <w:rFonts w:ascii="Times New Roman" w:hAnsi="Times New Roman" w:cs="Times New Roman"/>
          <w:b/>
          <w:u w:val="single"/>
        </w:rPr>
        <w:t xml:space="preserve"> de 2014</w:t>
      </w:r>
    </w:p>
    <w:p w:rsidR="00730F51" w:rsidRDefault="00730F51" w:rsidP="00A95BD7">
      <w:pPr>
        <w:pStyle w:val="Sinespaciado"/>
        <w:jc w:val="center"/>
        <w:rPr>
          <w:rFonts w:ascii="Times New Roman" w:hAnsi="Times New Roman" w:cs="Times New Roman"/>
          <w:b/>
          <w:sz w:val="14"/>
          <w:szCs w:val="20"/>
          <w:u w:val="single"/>
        </w:rPr>
      </w:pPr>
      <w:r>
        <w:rPr>
          <w:rFonts w:ascii="Times New Roman" w:hAnsi="Times New Roman" w:cs="Times New Roman"/>
          <w:b/>
          <w:sz w:val="20"/>
          <w:szCs w:val="20"/>
          <w:u w:val="single"/>
        </w:rPr>
        <w:t>(</w:t>
      </w:r>
      <w:r w:rsidRPr="00730F51">
        <w:rPr>
          <w:rFonts w:ascii="Times New Roman" w:hAnsi="Times New Roman" w:cs="Times New Roman"/>
          <w:b/>
          <w:sz w:val="14"/>
          <w:szCs w:val="20"/>
          <w:u w:val="single"/>
        </w:rPr>
        <w:t>MILES DE PESOS)</w:t>
      </w:r>
    </w:p>
    <w:p w:rsidR="006A11DB" w:rsidRDefault="00FC0DDA" w:rsidP="008D3757">
      <w:pPr>
        <w:jc w:val="center"/>
        <w:rPr>
          <w:rFonts w:cs="Times New Roman"/>
          <w:b/>
          <w:sz w:val="28"/>
          <w:szCs w:val="28"/>
        </w:rPr>
      </w:pPr>
      <w:r w:rsidRPr="00FC0DDA">
        <w:rPr>
          <w:szCs w:val="28"/>
        </w:rPr>
        <w:drawing>
          <wp:inline distT="0" distB="0" distL="0" distR="0">
            <wp:extent cx="4300708" cy="6365174"/>
            <wp:effectExtent l="19050" t="0" r="4592" b="0"/>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4311177" cy="6380668"/>
                    </a:xfrm>
                    <a:prstGeom prst="rect">
                      <a:avLst/>
                    </a:prstGeom>
                    <a:noFill/>
                    <a:ln w="9525">
                      <a:noFill/>
                      <a:miter lim="800000"/>
                      <a:headEnd/>
                      <a:tailEnd/>
                    </a:ln>
                  </pic:spPr>
                </pic:pic>
              </a:graphicData>
            </a:graphic>
          </wp:inline>
        </w:drawing>
      </w:r>
    </w:p>
    <w:p w:rsidR="0076247A" w:rsidRDefault="0076247A">
      <w:pPr>
        <w:rPr>
          <w:rFonts w:cs="Times New Roman"/>
          <w:b/>
          <w:sz w:val="28"/>
          <w:szCs w:val="28"/>
        </w:rPr>
      </w:pPr>
      <w:r>
        <w:rPr>
          <w:rFonts w:cs="Times New Roman"/>
          <w:b/>
          <w:sz w:val="28"/>
          <w:szCs w:val="28"/>
        </w:rPr>
        <w:br w:type="page"/>
      </w:r>
    </w:p>
    <w:p w:rsidR="0063341C" w:rsidRPr="00AC5EB1" w:rsidRDefault="00B12720" w:rsidP="00AC5EB1">
      <w:pPr>
        <w:rPr>
          <w:rFonts w:cs="Times New Roman"/>
          <w:b/>
          <w:sz w:val="28"/>
          <w:szCs w:val="28"/>
        </w:rPr>
      </w:pPr>
      <w:r>
        <w:rPr>
          <w:rFonts w:cs="Times New Roman"/>
          <w:b/>
          <w:sz w:val="28"/>
          <w:szCs w:val="28"/>
        </w:rPr>
        <w:lastRenderedPageBreak/>
        <w:t>3</w:t>
      </w:r>
      <w:r w:rsidR="00AC5EB1" w:rsidRPr="00AC5EB1">
        <w:rPr>
          <w:rFonts w:cs="Times New Roman"/>
          <w:b/>
          <w:sz w:val="28"/>
          <w:szCs w:val="28"/>
        </w:rPr>
        <w:t xml:space="preserve">.- </w:t>
      </w:r>
      <w:r w:rsidR="00AC5EB1">
        <w:rPr>
          <w:rFonts w:cs="Times New Roman"/>
          <w:b/>
          <w:sz w:val="28"/>
          <w:szCs w:val="28"/>
        </w:rPr>
        <w:t>N</w:t>
      </w:r>
      <w:r w:rsidR="00AC5EB1" w:rsidRPr="00AC5EB1">
        <w:rPr>
          <w:rFonts w:cs="Times New Roman"/>
          <w:b/>
          <w:sz w:val="28"/>
          <w:szCs w:val="28"/>
        </w:rPr>
        <w:t>OTAS DE DESGLOSE</w:t>
      </w:r>
    </w:p>
    <w:p w:rsidR="00114A08" w:rsidRPr="005411E0" w:rsidRDefault="00114A08" w:rsidP="00114A08">
      <w:pPr>
        <w:pStyle w:val="Sinespaciado"/>
        <w:jc w:val="both"/>
        <w:rPr>
          <w:b/>
          <w:sz w:val="23"/>
          <w:szCs w:val="23"/>
        </w:rPr>
      </w:pPr>
      <w:r w:rsidRPr="005411E0">
        <w:rPr>
          <w:b/>
          <w:sz w:val="23"/>
          <w:szCs w:val="23"/>
        </w:rPr>
        <w:t>Nota 1.- Efectivo y Equivalentes.</w:t>
      </w:r>
    </w:p>
    <w:p w:rsidR="00114A08" w:rsidRPr="005411E0" w:rsidRDefault="00114A08" w:rsidP="00114A08">
      <w:pPr>
        <w:pStyle w:val="Sinespaciado"/>
        <w:jc w:val="both"/>
        <w:rPr>
          <w:sz w:val="23"/>
          <w:szCs w:val="23"/>
        </w:rPr>
      </w:pPr>
    </w:p>
    <w:p w:rsidR="00114A08" w:rsidRPr="005411E0" w:rsidRDefault="00114A08" w:rsidP="00114A08">
      <w:pPr>
        <w:pStyle w:val="Sinespaciado"/>
        <w:jc w:val="both"/>
        <w:rPr>
          <w:sz w:val="23"/>
          <w:szCs w:val="23"/>
        </w:rPr>
      </w:pPr>
      <w:r w:rsidRPr="005411E0">
        <w:rPr>
          <w:sz w:val="23"/>
          <w:szCs w:val="23"/>
        </w:rPr>
        <w:t xml:space="preserve">Los montos reflejados en este rubro representan la disponibilidad que se tiene para realizar pagos a corto plazo, como son, entre otros: a los prestadores de bienes y servicios; a contratistas por obra pública en proceso; a la Secretaría de Hacienda y Crédito Público, por las retenciones del Impuesto Sobre la Renta, sobre sueldos y salarios, honorarios y arrendamientos; al Instituto Mexicano del Seguro Social, por las cuotas obrero patronales de la burocracia; a la Tesorería de la Federación, por diferencias de anticipos pendientes de entregar. Asimismo, incluye recursos federales que serán utilizados para obras o programas que se encuentran en proceso de ejecución. </w:t>
      </w:r>
    </w:p>
    <w:p w:rsidR="005411E0" w:rsidRPr="005411E0" w:rsidRDefault="005411E0" w:rsidP="00114A08">
      <w:pPr>
        <w:pStyle w:val="Sinespaciado"/>
        <w:jc w:val="both"/>
        <w:rPr>
          <w:sz w:val="23"/>
          <w:szCs w:val="23"/>
        </w:rPr>
      </w:pPr>
    </w:p>
    <w:p w:rsidR="00114A08" w:rsidRDefault="00114A08" w:rsidP="00114A08">
      <w:pPr>
        <w:pStyle w:val="Sinespaciado"/>
        <w:jc w:val="both"/>
        <w:rPr>
          <w:sz w:val="23"/>
          <w:szCs w:val="23"/>
        </w:rPr>
      </w:pPr>
      <w:r w:rsidRPr="005411E0">
        <w:rPr>
          <w:sz w:val="23"/>
          <w:szCs w:val="23"/>
        </w:rPr>
        <w:t xml:space="preserve">Al </w:t>
      </w:r>
      <w:r w:rsidR="00E87407">
        <w:rPr>
          <w:sz w:val="23"/>
          <w:szCs w:val="23"/>
        </w:rPr>
        <w:t xml:space="preserve">30 de </w:t>
      </w:r>
      <w:r w:rsidR="008D3757">
        <w:rPr>
          <w:sz w:val="23"/>
          <w:szCs w:val="23"/>
        </w:rPr>
        <w:t>Septiembre</w:t>
      </w:r>
      <w:r w:rsidR="00E87407">
        <w:rPr>
          <w:sz w:val="23"/>
          <w:szCs w:val="23"/>
        </w:rPr>
        <w:t xml:space="preserve"> de 2014</w:t>
      </w:r>
      <w:r w:rsidRPr="005411E0">
        <w:rPr>
          <w:sz w:val="23"/>
          <w:szCs w:val="23"/>
        </w:rPr>
        <w:t xml:space="preserve"> el efectivo se encontraba integrado de la siguiente manera:</w:t>
      </w:r>
    </w:p>
    <w:p w:rsidR="005411E0" w:rsidRDefault="005411E0" w:rsidP="00114A08">
      <w:pPr>
        <w:pStyle w:val="Sinespaciado"/>
        <w:jc w:val="both"/>
        <w:rPr>
          <w:sz w:val="23"/>
          <w:szCs w:val="23"/>
        </w:rPr>
      </w:pPr>
    </w:p>
    <w:p w:rsidR="005411E0" w:rsidRPr="005411E0" w:rsidRDefault="005411E0" w:rsidP="00114A08">
      <w:pPr>
        <w:pStyle w:val="Sinespaciado"/>
        <w:jc w:val="both"/>
        <w:rPr>
          <w:sz w:val="23"/>
          <w:szCs w:val="23"/>
        </w:rPr>
      </w:pPr>
    </w:p>
    <w:p w:rsidR="00114A08" w:rsidRPr="005411E0" w:rsidRDefault="00114A08" w:rsidP="00114A08">
      <w:pPr>
        <w:pStyle w:val="Sinespaciado"/>
        <w:jc w:val="both"/>
        <w:rPr>
          <w:sz w:val="23"/>
          <w:szCs w:val="23"/>
        </w:rPr>
      </w:pPr>
    </w:p>
    <w:tbl>
      <w:tblPr>
        <w:tblW w:w="0" w:type="auto"/>
        <w:jc w:val="center"/>
        <w:tblLayout w:type="fixed"/>
        <w:tblCellMar>
          <w:left w:w="70" w:type="dxa"/>
          <w:right w:w="70" w:type="dxa"/>
        </w:tblCellMar>
        <w:tblLook w:val="04A0"/>
      </w:tblPr>
      <w:tblGrid>
        <w:gridCol w:w="4464"/>
        <w:gridCol w:w="1676"/>
      </w:tblGrid>
      <w:tr w:rsidR="005411E0" w:rsidRPr="005411E0" w:rsidTr="005411E0">
        <w:trPr>
          <w:trHeight w:val="276"/>
          <w:jc w:val="center"/>
        </w:trPr>
        <w:tc>
          <w:tcPr>
            <w:tcW w:w="4464" w:type="dxa"/>
            <w:shd w:val="clear" w:color="auto" w:fill="auto"/>
            <w:vAlign w:val="center"/>
            <w:hideMark/>
          </w:tcPr>
          <w:p w:rsidR="005411E0" w:rsidRPr="005411E0" w:rsidRDefault="005411E0" w:rsidP="005411E0">
            <w:pPr>
              <w:spacing w:after="0" w:line="240" w:lineRule="auto"/>
              <w:jc w:val="center"/>
              <w:rPr>
                <w:b/>
                <w:sz w:val="23"/>
                <w:szCs w:val="23"/>
              </w:rPr>
            </w:pPr>
            <w:r w:rsidRPr="005411E0">
              <w:rPr>
                <w:b/>
                <w:sz w:val="23"/>
                <w:szCs w:val="23"/>
              </w:rPr>
              <w:t>CONCEPTO</w:t>
            </w:r>
          </w:p>
        </w:tc>
        <w:tc>
          <w:tcPr>
            <w:tcW w:w="1676" w:type="dxa"/>
            <w:vAlign w:val="center"/>
          </w:tcPr>
          <w:p w:rsidR="005411E0" w:rsidRPr="005411E0" w:rsidRDefault="005411E0" w:rsidP="005411E0">
            <w:pPr>
              <w:spacing w:after="0" w:line="240" w:lineRule="auto"/>
              <w:jc w:val="right"/>
              <w:rPr>
                <w:sz w:val="23"/>
                <w:szCs w:val="23"/>
              </w:rPr>
            </w:pPr>
          </w:p>
        </w:tc>
      </w:tr>
      <w:tr w:rsidR="005411E0" w:rsidRPr="005411E0" w:rsidTr="005411E0">
        <w:trPr>
          <w:trHeight w:val="276"/>
          <w:jc w:val="center"/>
        </w:trPr>
        <w:tc>
          <w:tcPr>
            <w:tcW w:w="4464" w:type="dxa"/>
            <w:shd w:val="clear" w:color="auto" w:fill="auto"/>
            <w:vAlign w:val="center"/>
            <w:hideMark/>
          </w:tcPr>
          <w:p w:rsidR="005411E0" w:rsidRPr="005411E0" w:rsidRDefault="005411E0" w:rsidP="005411E0">
            <w:pPr>
              <w:spacing w:after="0" w:line="240" w:lineRule="auto"/>
              <w:ind w:right="-70"/>
              <w:jc w:val="right"/>
              <w:rPr>
                <w:sz w:val="23"/>
                <w:szCs w:val="23"/>
              </w:rPr>
            </w:pPr>
          </w:p>
        </w:tc>
        <w:tc>
          <w:tcPr>
            <w:tcW w:w="1676" w:type="dxa"/>
            <w:vAlign w:val="center"/>
          </w:tcPr>
          <w:p w:rsidR="005411E0" w:rsidRPr="005411E0" w:rsidRDefault="005411E0" w:rsidP="005411E0">
            <w:pPr>
              <w:spacing w:after="0" w:line="240" w:lineRule="auto"/>
              <w:jc w:val="right"/>
              <w:rPr>
                <w:sz w:val="23"/>
                <w:szCs w:val="23"/>
              </w:rPr>
            </w:pPr>
          </w:p>
        </w:tc>
      </w:tr>
      <w:tr w:rsidR="005411E0" w:rsidRPr="005411E0" w:rsidTr="005411E0">
        <w:trPr>
          <w:trHeight w:val="276"/>
          <w:jc w:val="center"/>
        </w:trPr>
        <w:tc>
          <w:tcPr>
            <w:tcW w:w="4464" w:type="dxa"/>
            <w:shd w:val="clear" w:color="auto" w:fill="auto"/>
            <w:vAlign w:val="center"/>
            <w:hideMark/>
          </w:tcPr>
          <w:p w:rsidR="005411E0" w:rsidRPr="005411E0" w:rsidRDefault="005411E0" w:rsidP="005411E0">
            <w:pPr>
              <w:spacing w:after="0" w:line="240" w:lineRule="auto"/>
              <w:rPr>
                <w:sz w:val="23"/>
                <w:szCs w:val="23"/>
              </w:rPr>
            </w:pPr>
            <w:r w:rsidRPr="005411E0">
              <w:rPr>
                <w:sz w:val="23"/>
                <w:szCs w:val="23"/>
              </w:rPr>
              <w:t>Fondos Fijos de Caja</w:t>
            </w:r>
          </w:p>
        </w:tc>
        <w:tc>
          <w:tcPr>
            <w:tcW w:w="1676" w:type="dxa"/>
            <w:vAlign w:val="center"/>
          </w:tcPr>
          <w:p w:rsidR="00B0410C" w:rsidRPr="005411E0" w:rsidRDefault="007E13F7" w:rsidP="00B0410C">
            <w:pPr>
              <w:spacing w:after="0" w:line="240" w:lineRule="auto"/>
              <w:jc w:val="right"/>
              <w:rPr>
                <w:sz w:val="23"/>
                <w:szCs w:val="23"/>
              </w:rPr>
            </w:pPr>
            <w:r>
              <w:rPr>
                <w:sz w:val="23"/>
                <w:szCs w:val="23"/>
              </w:rPr>
              <w:t>4,234</w:t>
            </w:r>
          </w:p>
        </w:tc>
      </w:tr>
      <w:tr w:rsidR="005411E0" w:rsidRPr="005411E0" w:rsidTr="005411E0">
        <w:trPr>
          <w:trHeight w:val="276"/>
          <w:jc w:val="center"/>
        </w:trPr>
        <w:tc>
          <w:tcPr>
            <w:tcW w:w="4464" w:type="dxa"/>
            <w:shd w:val="clear" w:color="auto" w:fill="auto"/>
            <w:vAlign w:val="center"/>
            <w:hideMark/>
          </w:tcPr>
          <w:p w:rsidR="005411E0" w:rsidRPr="005411E0" w:rsidRDefault="005411E0" w:rsidP="005411E0">
            <w:pPr>
              <w:spacing w:after="0" w:line="240" w:lineRule="auto"/>
              <w:rPr>
                <w:sz w:val="23"/>
                <w:szCs w:val="23"/>
              </w:rPr>
            </w:pPr>
            <w:r w:rsidRPr="005411E0">
              <w:rPr>
                <w:sz w:val="23"/>
                <w:szCs w:val="23"/>
              </w:rPr>
              <w:t>Bancos Moneda Nacional</w:t>
            </w:r>
          </w:p>
        </w:tc>
        <w:tc>
          <w:tcPr>
            <w:tcW w:w="1676" w:type="dxa"/>
            <w:vAlign w:val="center"/>
          </w:tcPr>
          <w:p w:rsidR="005411E0" w:rsidRPr="005411E0" w:rsidRDefault="007E13F7" w:rsidP="000E7441">
            <w:pPr>
              <w:spacing w:after="0" w:line="240" w:lineRule="auto"/>
              <w:jc w:val="right"/>
              <w:rPr>
                <w:sz w:val="23"/>
                <w:szCs w:val="23"/>
              </w:rPr>
            </w:pPr>
            <w:r>
              <w:rPr>
                <w:sz w:val="23"/>
                <w:szCs w:val="23"/>
              </w:rPr>
              <w:t>2,482,179</w:t>
            </w:r>
          </w:p>
        </w:tc>
      </w:tr>
      <w:tr w:rsidR="005411E0" w:rsidRPr="005411E0" w:rsidTr="005411E0">
        <w:trPr>
          <w:trHeight w:val="276"/>
          <w:jc w:val="center"/>
        </w:trPr>
        <w:tc>
          <w:tcPr>
            <w:tcW w:w="4464" w:type="dxa"/>
            <w:shd w:val="clear" w:color="auto" w:fill="auto"/>
            <w:vAlign w:val="center"/>
            <w:hideMark/>
          </w:tcPr>
          <w:p w:rsidR="005411E0" w:rsidRPr="005411E0" w:rsidRDefault="005411E0" w:rsidP="005411E0">
            <w:pPr>
              <w:spacing w:after="0" w:line="240" w:lineRule="auto"/>
              <w:rPr>
                <w:sz w:val="23"/>
                <w:szCs w:val="23"/>
              </w:rPr>
            </w:pPr>
            <w:r w:rsidRPr="005411E0">
              <w:rPr>
                <w:sz w:val="23"/>
                <w:szCs w:val="23"/>
              </w:rPr>
              <w:t>Inversiones en Moneda Nacional corto plazo</w:t>
            </w:r>
          </w:p>
        </w:tc>
        <w:tc>
          <w:tcPr>
            <w:tcW w:w="1676" w:type="dxa"/>
            <w:tcBorders>
              <w:bottom w:val="single" w:sz="4" w:space="0" w:color="auto"/>
            </w:tcBorders>
            <w:vAlign w:val="center"/>
          </w:tcPr>
          <w:p w:rsidR="005411E0" w:rsidRPr="005411E0" w:rsidRDefault="007E13F7" w:rsidP="005411E0">
            <w:pPr>
              <w:spacing w:after="0" w:line="240" w:lineRule="auto"/>
              <w:jc w:val="right"/>
              <w:rPr>
                <w:sz w:val="23"/>
                <w:szCs w:val="23"/>
              </w:rPr>
            </w:pPr>
            <w:r>
              <w:rPr>
                <w:sz w:val="23"/>
                <w:szCs w:val="23"/>
              </w:rPr>
              <w:t>5,883,021</w:t>
            </w:r>
          </w:p>
        </w:tc>
      </w:tr>
      <w:tr w:rsidR="005411E0" w:rsidRPr="005411E0" w:rsidTr="005411E0">
        <w:trPr>
          <w:trHeight w:val="276"/>
          <w:jc w:val="center"/>
        </w:trPr>
        <w:tc>
          <w:tcPr>
            <w:tcW w:w="4464" w:type="dxa"/>
            <w:shd w:val="clear" w:color="auto" w:fill="auto"/>
            <w:vAlign w:val="center"/>
            <w:hideMark/>
          </w:tcPr>
          <w:p w:rsidR="005411E0" w:rsidRPr="005411E0" w:rsidRDefault="005411E0" w:rsidP="005411E0">
            <w:pPr>
              <w:spacing w:after="0" w:line="240" w:lineRule="auto"/>
              <w:jc w:val="right"/>
              <w:rPr>
                <w:b/>
                <w:sz w:val="23"/>
                <w:szCs w:val="23"/>
              </w:rPr>
            </w:pPr>
            <w:r w:rsidRPr="005411E0">
              <w:rPr>
                <w:b/>
                <w:sz w:val="23"/>
                <w:szCs w:val="23"/>
              </w:rPr>
              <w:t>SUMAS</w:t>
            </w:r>
          </w:p>
        </w:tc>
        <w:tc>
          <w:tcPr>
            <w:tcW w:w="1676" w:type="dxa"/>
            <w:tcBorders>
              <w:top w:val="single" w:sz="4" w:space="0" w:color="auto"/>
            </w:tcBorders>
            <w:vAlign w:val="center"/>
          </w:tcPr>
          <w:p w:rsidR="005411E0" w:rsidRPr="005411E0" w:rsidRDefault="007E13F7" w:rsidP="005411E0">
            <w:pPr>
              <w:spacing w:after="0" w:line="240" w:lineRule="auto"/>
              <w:jc w:val="right"/>
              <w:rPr>
                <w:b/>
                <w:sz w:val="23"/>
                <w:szCs w:val="23"/>
              </w:rPr>
            </w:pPr>
            <w:r>
              <w:rPr>
                <w:b/>
                <w:sz w:val="23"/>
                <w:szCs w:val="23"/>
              </w:rPr>
              <w:fldChar w:fldCharType="begin"/>
            </w:r>
            <w:r>
              <w:rPr>
                <w:b/>
                <w:sz w:val="23"/>
                <w:szCs w:val="23"/>
              </w:rPr>
              <w:instrText xml:space="preserve"> =SUM(ABOVE) </w:instrText>
            </w:r>
            <w:r>
              <w:rPr>
                <w:b/>
                <w:sz w:val="23"/>
                <w:szCs w:val="23"/>
              </w:rPr>
              <w:fldChar w:fldCharType="separate"/>
            </w:r>
            <w:r>
              <w:rPr>
                <w:b/>
                <w:noProof/>
                <w:sz w:val="23"/>
                <w:szCs w:val="23"/>
              </w:rPr>
              <w:t>8,369,434</w:t>
            </w:r>
            <w:r>
              <w:rPr>
                <w:b/>
                <w:sz w:val="23"/>
                <w:szCs w:val="23"/>
              </w:rPr>
              <w:fldChar w:fldCharType="end"/>
            </w:r>
          </w:p>
        </w:tc>
      </w:tr>
    </w:tbl>
    <w:p w:rsidR="00114A08" w:rsidRPr="005411E0" w:rsidRDefault="00114A08" w:rsidP="00114A08">
      <w:pPr>
        <w:pStyle w:val="Sinespaciado"/>
        <w:jc w:val="both"/>
        <w:rPr>
          <w:sz w:val="23"/>
          <w:szCs w:val="23"/>
        </w:rPr>
      </w:pPr>
    </w:p>
    <w:p w:rsidR="00564A6D" w:rsidRDefault="00564A6D" w:rsidP="00114A08">
      <w:pPr>
        <w:pStyle w:val="Sinespaciado"/>
        <w:jc w:val="both"/>
        <w:rPr>
          <w:sz w:val="23"/>
          <w:szCs w:val="23"/>
        </w:rPr>
      </w:pPr>
    </w:p>
    <w:p w:rsidR="00581FCE" w:rsidRPr="005411E0" w:rsidRDefault="00581FCE" w:rsidP="00114A08">
      <w:pPr>
        <w:pStyle w:val="Sinespaciado"/>
        <w:jc w:val="both"/>
        <w:rPr>
          <w:sz w:val="23"/>
          <w:szCs w:val="23"/>
        </w:rPr>
      </w:pPr>
    </w:p>
    <w:p w:rsidR="00114A08" w:rsidRPr="005411E0" w:rsidRDefault="00114A08" w:rsidP="00114A08">
      <w:pPr>
        <w:pStyle w:val="Sinespaciado"/>
        <w:jc w:val="both"/>
        <w:rPr>
          <w:b/>
          <w:sz w:val="23"/>
          <w:szCs w:val="23"/>
        </w:rPr>
      </w:pPr>
      <w:r w:rsidRPr="005411E0">
        <w:rPr>
          <w:b/>
          <w:sz w:val="23"/>
          <w:szCs w:val="23"/>
        </w:rPr>
        <w:t xml:space="preserve">Nota 2.- Derechos a recibir Efectivo y Equivalentes </w:t>
      </w:r>
      <w:r w:rsidR="00811CA4">
        <w:rPr>
          <w:b/>
          <w:sz w:val="23"/>
          <w:szCs w:val="23"/>
        </w:rPr>
        <w:t>y Bienes o Servicios a Recibir.</w:t>
      </w:r>
    </w:p>
    <w:p w:rsidR="00114A08" w:rsidRPr="005411E0" w:rsidRDefault="00114A08" w:rsidP="00114A08">
      <w:pPr>
        <w:pStyle w:val="Sinespaciado"/>
        <w:jc w:val="both"/>
        <w:rPr>
          <w:sz w:val="23"/>
          <w:szCs w:val="23"/>
        </w:rPr>
      </w:pPr>
    </w:p>
    <w:p w:rsidR="00114A08" w:rsidRPr="005411E0" w:rsidRDefault="00114A08" w:rsidP="00114A08">
      <w:pPr>
        <w:pStyle w:val="Sinespaciado"/>
        <w:jc w:val="both"/>
        <w:rPr>
          <w:sz w:val="23"/>
          <w:szCs w:val="23"/>
        </w:rPr>
      </w:pPr>
      <w:r w:rsidRPr="005411E0">
        <w:rPr>
          <w:sz w:val="23"/>
          <w:szCs w:val="23"/>
        </w:rPr>
        <w:t>Corresponde a los derechos que tiene el Estado a recibir efectivo y equivalentes, y bienes o servicios a recibir.</w:t>
      </w:r>
    </w:p>
    <w:p w:rsidR="00114A08" w:rsidRPr="005411E0" w:rsidRDefault="00114A08" w:rsidP="00114A08">
      <w:pPr>
        <w:pStyle w:val="Sinespaciado"/>
        <w:jc w:val="both"/>
        <w:rPr>
          <w:sz w:val="23"/>
          <w:szCs w:val="23"/>
        </w:rPr>
      </w:pPr>
    </w:p>
    <w:p w:rsidR="00114A08" w:rsidRPr="005411E0" w:rsidRDefault="00114A08" w:rsidP="00114A08">
      <w:pPr>
        <w:pStyle w:val="Sinespaciado"/>
        <w:jc w:val="both"/>
        <w:rPr>
          <w:sz w:val="23"/>
          <w:szCs w:val="23"/>
        </w:rPr>
      </w:pPr>
      <w:r w:rsidRPr="005411E0">
        <w:rPr>
          <w:sz w:val="23"/>
          <w:szCs w:val="23"/>
        </w:rPr>
        <w:t>Los saldos de esta cuenta se integran de la siguiente manera:</w:t>
      </w:r>
    </w:p>
    <w:p w:rsidR="00A464F6" w:rsidRPr="005411E0" w:rsidRDefault="00A464F6" w:rsidP="00114A08">
      <w:pPr>
        <w:pStyle w:val="Sinespaciado"/>
        <w:jc w:val="both"/>
        <w:rPr>
          <w:sz w:val="23"/>
          <w:szCs w:val="23"/>
        </w:rPr>
      </w:pPr>
    </w:p>
    <w:p w:rsidR="00114A08" w:rsidRPr="005411E0" w:rsidRDefault="00114A08" w:rsidP="00284C5D">
      <w:pPr>
        <w:pStyle w:val="Sinespaciado"/>
        <w:tabs>
          <w:tab w:val="left" w:pos="7655"/>
          <w:tab w:val="left" w:pos="7797"/>
        </w:tabs>
        <w:jc w:val="both"/>
        <w:rPr>
          <w:sz w:val="23"/>
          <w:szCs w:val="23"/>
        </w:rPr>
      </w:pPr>
    </w:p>
    <w:tbl>
      <w:tblPr>
        <w:tblW w:w="6161" w:type="dxa"/>
        <w:jc w:val="center"/>
        <w:tblInd w:w="55" w:type="dxa"/>
        <w:tblCellMar>
          <w:left w:w="70" w:type="dxa"/>
          <w:right w:w="70" w:type="dxa"/>
        </w:tblCellMar>
        <w:tblLook w:val="04A0"/>
      </w:tblPr>
      <w:tblGrid>
        <w:gridCol w:w="4808"/>
        <w:gridCol w:w="1353"/>
      </w:tblGrid>
      <w:tr w:rsidR="00946AD5" w:rsidRPr="005411E0" w:rsidTr="00946AD5">
        <w:trPr>
          <w:trHeight w:val="248"/>
          <w:jc w:val="center"/>
        </w:trPr>
        <w:tc>
          <w:tcPr>
            <w:tcW w:w="4808" w:type="dxa"/>
            <w:shd w:val="clear" w:color="auto" w:fill="auto"/>
            <w:vAlign w:val="center"/>
            <w:hideMark/>
          </w:tcPr>
          <w:p w:rsidR="00946AD5" w:rsidRPr="005411E0" w:rsidRDefault="00946AD5" w:rsidP="00946AD5">
            <w:pPr>
              <w:spacing w:after="0" w:line="240" w:lineRule="auto"/>
              <w:contextualSpacing/>
              <w:jc w:val="center"/>
              <w:rPr>
                <w:b/>
                <w:sz w:val="23"/>
                <w:szCs w:val="23"/>
              </w:rPr>
            </w:pPr>
            <w:r w:rsidRPr="005411E0">
              <w:rPr>
                <w:b/>
                <w:sz w:val="23"/>
                <w:szCs w:val="23"/>
              </w:rPr>
              <w:t>CONCEPTO</w:t>
            </w:r>
          </w:p>
          <w:p w:rsidR="00946AD5" w:rsidRPr="005411E0" w:rsidRDefault="00946AD5" w:rsidP="00946AD5">
            <w:pPr>
              <w:spacing w:after="0" w:line="240" w:lineRule="auto"/>
              <w:contextualSpacing/>
              <w:jc w:val="center"/>
              <w:rPr>
                <w:sz w:val="23"/>
                <w:szCs w:val="23"/>
              </w:rPr>
            </w:pPr>
          </w:p>
        </w:tc>
        <w:tc>
          <w:tcPr>
            <w:tcW w:w="1353" w:type="dxa"/>
            <w:vAlign w:val="center"/>
          </w:tcPr>
          <w:p w:rsidR="00946AD5" w:rsidRPr="005411E0" w:rsidRDefault="00946AD5" w:rsidP="00946AD5">
            <w:pPr>
              <w:spacing w:after="0" w:line="240" w:lineRule="auto"/>
              <w:contextualSpacing/>
              <w:jc w:val="center"/>
              <w:rPr>
                <w:sz w:val="23"/>
                <w:szCs w:val="23"/>
              </w:rPr>
            </w:pPr>
          </w:p>
        </w:tc>
      </w:tr>
      <w:tr w:rsidR="00946AD5" w:rsidRPr="005411E0" w:rsidTr="00946AD5">
        <w:trPr>
          <w:trHeight w:val="248"/>
          <w:jc w:val="center"/>
        </w:trPr>
        <w:tc>
          <w:tcPr>
            <w:tcW w:w="4808" w:type="dxa"/>
            <w:shd w:val="clear" w:color="auto" w:fill="auto"/>
            <w:vAlign w:val="center"/>
            <w:hideMark/>
          </w:tcPr>
          <w:p w:rsidR="00946AD5" w:rsidRPr="005411E0" w:rsidRDefault="00946AD5" w:rsidP="00946AD5">
            <w:pPr>
              <w:spacing w:after="0" w:line="240" w:lineRule="auto"/>
              <w:contextualSpacing/>
              <w:rPr>
                <w:sz w:val="23"/>
                <w:szCs w:val="23"/>
              </w:rPr>
            </w:pPr>
            <w:r w:rsidRPr="005411E0">
              <w:rPr>
                <w:sz w:val="23"/>
                <w:szCs w:val="23"/>
              </w:rPr>
              <w:t>Otras cuentas por cobrar</w:t>
            </w:r>
          </w:p>
        </w:tc>
        <w:tc>
          <w:tcPr>
            <w:tcW w:w="1353" w:type="dxa"/>
            <w:vAlign w:val="center"/>
          </w:tcPr>
          <w:p w:rsidR="007E13F7" w:rsidRPr="005411E0" w:rsidRDefault="007E13F7" w:rsidP="007E13F7">
            <w:pPr>
              <w:spacing w:after="0" w:line="240" w:lineRule="auto"/>
              <w:contextualSpacing/>
              <w:jc w:val="right"/>
              <w:rPr>
                <w:sz w:val="23"/>
                <w:szCs w:val="23"/>
              </w:rPr>
            </w:pPr>
            <w:r>
              <w:rPr>
                <w:sz w:val="23"/>
                <w:szCs w:val="23"/>
              </w:rPr>
              <w:t>1,531,108</w:t>
            </w:r>
          </w:p>
        </w:tc>
      </w:tr>
      <w:tr w:rsidR="00946AD5" w:rsidRPr="005411E0" w:rsidTr="00946AD5">
        <w:trPr>
          <w:trHeight w:val="474"/>
          <w:jc w:val="center"/>
        </w:trPr>
        <w:tc>
          <w:tcPr>
            <w:tcW w:w="4808" w:type="dxa"/>
            <w:shd w:val="clear" w:color="auto" w:fill="auto"/>
            <w:vAlign w:val="center"/>
            <w:hideMark/>
          </w:tcPr>
          <w:p w:rsidR="00946AD5" w:rsidRPr="005411E0" w:rsidRDefault="00946AD5" w:rsidP="00946AD5">
            <w:pPr>
              <w:spacing w:after="0" w:line="240" w:lineRule="auto"/>
              <w:contextualSpacing/>
              <w:rPr>
                <w:sz w:val="23"/>
                <w:szCs w:val="23"/>
              </w:rPr>
            </w:pPr>
            <w:r w:rsidRPr="005411E0">
              <w:rPr>
                <w:sz w:val="23"/>
                <w:szCs w:val="23"/>
              </w:rPr>
              <w:t>Otros deudores diversos por cobrar a corto plazo</w:t>
            </w:r>
          </w:p>
        </w:tc>
        <w:tc>
          <w:tcPr>
            <w:tcW w:w="1353" w:type="dxa"/>
            <w:tcBorders>
              <w:bottom w:val="single" w:sz="4" w:space="0" w:color="auto"/>
            </w:tcBorders>
            <w:vAlign w:val="center"/>
          </w:tcPr>
          <w:p w:rsidR="00946AD5" w:rsidRPr="005411E0" w:rsidRDefault="007E13F7" w:rsidP="00946AD5">
            <w:pPr>
              <w:spacing w:after="0" w:line="240" w:lineRule="auto"/>
              <w:contextualSpacing/>
              <w:jc w:val="right"/>
              <w:rPr>
                <w:sz w:val="23"/>
                <w:szCs w:val="23"/>
              </w:rPr>
            </w:pPr>
            <w:r>
              <w:rPr>
                <w:sz w:val="23"/>
                <w:szCs w:val="23"/>
              </w:rPr>
              <w:t>2,623,362</w:t>
            </w:r>
          </w:p>
        </w:tc>
      </w:tr>
      <w:tr w:rsidR="00946AD5" w:rsidRPr="005411E0" w:rsidTr="00946AD5">
        <w:trPr>
          <w:trHeight w:val="248"/>
          <w:jc w:val="center"/>
        </w:trPr>
        <w:tc>
          <w:tcPr>
            <w:tcW w:w="4808" w:type="dxa"/>
            <w:shd w:val="clear" w:color="auto" w:fill="auto"/>
            <w:vAlign w:val="center"/>
            <w:hideMark/>
          </w:tcPr>
          <w:p w:rsidR="00946AD5" w:rsidRPr="005411E0" w:rsidRDefault="00946AD5" w:rsidP="005411E0">
            <w:pPr>
              <w:spacing w:after="0" w:line="240" w:lineRule="auto"/>
              <w:contextualSpacing/>
              <w:jc w:val="right"/>
              <w:rPr>
                <w:b/>
                <w:sz w:val="23"/>
                <w:szCs w:val="23"/>
              </w:rPr>
            </w:pPr>
            <w:r w:rsidRPr="005411E0">
              <w:rPr>
                <w:b/>
                <w:sz w:val="23"/>
                <w:szCs w:val="23"/>
              </w:rPr>
              <w:t>SUMAS</w:t>
            </w:r>
          </w:p>
        </w:tc>
        <w:tc>
          <w:tcPr>
            <w:tcW w:w="1353" w:type="dxa"/>
            <w:tcBorders>
              <w:top w:val="single" w:sz="4" w:space="0" w:color="auto"/>
            </w:tcBorders>
            <w:vAlign w:val="center"/>
          </w:tcPr>
          <w:p w:rsidR="00946AD5" w:rsidRPr="005411E0" w:rsidRDefault="007E13F7" w:rsidP="009866AB">
            <w:pPr>
              <w:spacing w:after="0" w:line="240" w:lineRule="auto"/>
              <w:contextualSpacing/>
              <w:jc w:val="right"/>
              <w:rPr>
                <w:b/>
                <w:sz w:val="23"/>
                <w:szCs w:val="23"/>
              </w:rPr>
            </w:pPr>
            <w:r>
              <w:rPr>
                <w:b/>
                <w:sz w:val="23"/>
                <w:szCs w:val="23"/>
              </w:rPr>
              <w:fldChar w:fldCharType="begin"/>
            </w:r>
            <w:r>
              <w:rPr>
                <w:b/>
                <w:sz w:val="23"/>
                <w:szCs w:val="23"/>
              </w:rPr>
              <w:instrText xml:space="preserve"> =SUM(ABOVE) </w:instrText>
            </w:r>
            <w:r>
              <w:rPr>
                <w:b/>
                <w:sz w:val="23"/>
                <w:szCs w:val="23"/>
              </w:rPr>
              <w:fldChar w:fldCharType="separate"/>
            </w:r>
            <w:r>
              <w:rPr>
                <w:b/>
                <w:noProof/>
                <w:sz w:val="23"/>
                <w:szCs w:val="23"/>
              </w:rPr>
              <w:t>4,154,470</w:t>
            </w:r>
            <w:r>
              <w:rPr>
                <w:b/>
                <w:sz w:val="23"/>
                <w:szCs w:val="23"/>
              </w:rPr>
              <w:fldChar w:fldCharType="end"/>
            </w:r>
          </w:p>
        </w:tc>
      </w:tr>
    </w:tbl>
    <w:p w:rsidR="003536AD" w:rsidRPr="005411E0" w:rsidRDefault="003536AD" w:rsidP="00114A08">
      <w:pPr>
        <w:pStyle w:val="Sinespaciado"/>
        <w:jc w:val="both"/>
        <w:rPr>
          <w:sz w:val="23"/>
          <w:szCs w:val="23"/>
        </w:rPr>
      </w:pPr>
    </w:p>
    <w:p w:rsidR="00B0410C" w:rsidRDefault="00B0410C">
      <w:pPr>
        <w:rPr>
          <w:b/>
          <w:sz w:val="23"/>
          <w:szCs w:val="23"/>
        </w:rPr>
      </w:pPr>
      <w:r>
        <w:rPr>
          <w:b/>
          <w:sz w:val="23"/>
          <w:szCs w:val="23"/>
        </w:rPr>
        <w:br w:type="page"/>
      </w:r>
    </w:p>
    <w:p w:rsidR="00114A08" w:rsidRPr="005411E0" w:rsidRDefault="00114A08" w:rsidP="00114A08">
      <w:pPr>
        <w:pStyle w:val="Sinespaciado"/>
        <w:jc w:val="both"/>
        <w:rPr>
          <w:b/>
          <w:sz w:val="23"/>
          <w:szCs w:val="23"/>
        </w:rPr>
      </w:pPr>
      <w:r w:rsidRPr="005411E0">
        <w:rPr>
          <w:b/>
          <w:sz w:val="23"/>
          <w:szCs w:val="23"/>
        </w:rPr>
        <w:lastRenderedPageBreak/>
        <w:t>Derechos a recibir bienes y servicios.</w:t>
      </w:r>
    </w:p>
    <w:p w:rsidR="00114A08" w:rsidRPr="005411E0" w:rsidRDefault="00114A08" w:rsidP="00114A08">
      <w:pPr>
        <w:pStyle w:val="Sinespaciado"/>
        <w:jc w:val="both"/>
        <w:rPr>
          <w:sz w:val="23"/>
          <w:szCs w:val="23"/>
        </w:rPr>
      </w:pPr>
    </w:p>
    <w:p w:rsidR="00114A08" w:rsidRPr="005411E0" w:rsidRDefault="00114A08" w:rsidP="00114A08">
      <w:pPr>
        <w:pStyle w:val="Sinespaciado"/>
        <w:jc w:val="both"/>
        <w:rPr>
          <w:sz w:val="23"/>
          <w:szCs w:val="23"/>
        </w:rPr>
      </w:pPr>
      <w:r w:rsidRPr="005411E0">
        <w:rPr>
          <w:sz w:val="23"/>
          <w:szCs w:val="23"/>
        </w:rPr>
        <w:t>Los saldos de esta cuenta se integran de la siguiente manera:</w:t>
      </w:r>
    </w:p>
    <w:p w:rsidR="00A464F6" w:rsidRPr="005411E0" w:rsidRDefault="007A5DBC" w:rsidP="007A5DBC">
      <w:pPr>
        <w:pStyle w:val="Sinespaciado"/>
        <w:tabs>
          <w:tab w:val="left" w:pos="904"/>
        </w:tabs>
        <w:jc w:val="both"/>
        <w:rPr>
          <w:sz w:val="23"/>
          <w:szCs w:val="23"/>
        </w:rPr>
      </w:pPr>
      <w:r w:rsidRPr="005411E0">
        <w:rPr>
          <w:sz w:val="23"/>
          <w:szCs w:val="23"/>
        </w:rPr>
        <w:tab/>
      </w:r>
    </w:p>
    <w:tbl>
      <w:tblPr>
        <w:tblW w:w="6892" w:type="dxa"/>
        <w:jc w:val="center"/>
        <w:tblInd w:w="55" w:type="dxa"/>
        <w:tblCellMar>
          <w:left w:w="70" w:type="dxa"/>
          <w:right w:w="70" w:type="dxa"/>
        </w:tblCellMar>
        <w:tblLook w:val="04A0"/>
      </w:tblPr>
      <w:tblGrid>
        <w:gridCol w:w="5617"/>
        <w:gridCol w:w="1275"/>
      </w:tblGrid>
      <w:tr w:rsidR="00946AD5" w:rsidRPr="005411E0" w:rsidTr="007E13F7">
        <w:trPr>
          <w:trHeight w:val="570"/>
          <w:jc w:val="center"/>
        </w:trPr>
        <w:tc>
          <w:tcPr>
            <w:tcW w:w="5617" w:type="dxa"/>
            <w:shd w:val="clear" w:color="auto" w:fill="auto"/>
            <w:hideMark/>
          </w:tcPr>
          <w:p w:rsidR="00946AD5" w:rsidRPr="005411E0" w:rsidRDefault="00946AD5" w:rsidP="007A5DBC">
            <w:pPr>
              <w:spacing w:after="0" w:line="240" w:lineRule="auto"/>
              <w:jc w:val="center"/>
              <w:rPr>
                <w:b/>
                <w:sz w:val="23"/>
                <w:szCs w:val="23"/>
              </w:rPr>
            </w:pPr>
            <w:r w:rsidRPr="005411E0">
              <w:rPr>
                <w:b/>
                <w:sz w:val="23"/>
                <w:szCs w:val="23"/>
              </w:rPr>
              <w:t>CONCEPTO</w:t>
            </w:r>
          </w:p>
        </w:tc>
        <w:tc>
          <w:tcPr>
            <w:tcW w:w="1275" w:type="dxa"/>
            <w:shd w:val="clear" w:color="auto" w:fill="auto"/>
            <w:hideMark/>
          </w:tcPr>
          <w:p w:rsidR="00946AD5" w:rsidRPr="005411E0" w:rsidRDefault="00946AD5" w:rsidP="007A5DBC">
            <w:pPr>
              <w:spacing w:after="0" w:line="240" w:lineRule="auto"/>
              <w:jc w:val="center"/>
              <w:rPr>
                <w:sz w:val="23"/>
                <w:szCs w:val="23"/>
              </w:rPr>
            </w:pPr>
          </w:p>
        </w:tc>
      </w:tr>
      <w:tr w:rsidR="00946AD5" w:rsidRPr="005411E0" w:rsidTr="007E13F7">
        <w:trPr>
          <w:trHeight w:val="300"/>
          <w:jc w:val="center"/>
        </w:trPr>
        <w:tc>
          <w:tcPr>
            <w:tcW w:w="5617" w:type="dxa"/>
            <w:shd w:val="clear" w:color="auto" w:fill="auto"/>
            <w:hideMark/>
          </w:tcPr>
          <w:p w:rsidR="00946AD5" w:rsidRPr="005411E0" w:rsidRDefault="00B06EEC" w:rsidP="007A5DBC">
            <w:pPr>
              <w:spacing w:after="0" w:line="240" w:lineRule="auto"/>
              <w:rPr>
                <w:sz w:val="23"/>
                <w:szCs w:val="23"/>
              </w:rPr>
            </w:pPr>
            <w:r>
              <w:rPr>
                <w:sz w:val="23"/>
                <w:szCs w:val="23"/>
              </w:rPr>
              <w:t>Otros activos</w:t>
            </w:r>
          </w:p>
        </w:tc>
        <w:tc>
          <w:tcPr>
            <w:tcW w:w="1275" w:type="dxa"/>
            <w:shd w:val="clear" w:color="auto" w:fill="auto"/>
            <w:hideMark/>
          </w:tcPr>
          <w:p w:rsidR="00946AD5" w:rsidRPr="005411E0" w:rsidRDefault="007E13F7" w:rsidP="007A5DBC">
            <w:pPr>
              <w:spacing w:after="0" w:line="240" w:lineRule="auto"/>
              <w:jc w:val="right"/>
              <w:rPr>
                <w:sz w:val="23"/>
                <w:szCs w:val="23"/>
              </w:rPr>
            </w:pPr>
            <w:r>
              <w:rPr>
                <w:sz w:val="23"/>
                <w:szCs w:val="23"/>
              </w:rPr>
              <w:t>24</w:t>
            </w:r>
          </w:p>
        </w:tc>
      </w:tr>
      <w:tr w:rsidR="00946AD5" w:rsidRPr="005411E0" w:rsidTr="007E13F7">
        <w:trPr>
          <w:trHeight w:val="353"/>
          <w:jc w:val="center"/>
        </w:trPr>
        <w:tc>
          <w:tcPr>
            <w:tcW w:w="5617" w:type="dxa"/>
            <w:shd w:val="clear" w:color="auto" w:fill="auto"/>
            <w:hideMark/>
          </w:tcPr>
          <w:p w:rsidR="00946AD5" w:rsidRPr="005411E0" w:rsidRDefault="00946AD5" w:rsidP="007A5DBC">
            <w:pPr>
              <w:spacing w:after="0" w:line="240" w:lineRule="auto"/>
              <w:rPr>
                <w:sz w:val="23"/>
                <w:szCs w:val="23"/>
              </w:rPr>
            </w:pPr>
            <w:r w:rsidRPr="005411E0">
              <w:rPr>
                <w:sz w:val="23"/>
                <w:szCs w:val="23"/>
              </w:rPr>
              <w:t>Anticipo a Contratistas por Obra Pública en Bienes Propios</w:t>
            </w:r>
          </w:p>
        </w:tc>
        <w:tc>
          <w:tcPr>
            <w:tcW w:w="1275" w:type="dxa"/>
            <w:shd w:val="clear" w:color="auto" w:fill="auto"/>
            <w:hideMark/>
          </w:tcPr>
          <w:p w:rsidR="00946AD5" w:rsidRPr="005411E0" w:rsidRDefault="007E13F7" w:rsidP="00B06EEC">
            <w:pPr>
              <w:spacing w:after="0" w:line="240" w:lineRule="auto"/>
              <w:jc w:val="right"/>
              <w:rPr>
                <w:sz w:val="23"/>
                <w:szCs w:val="23"/>
              </w:rPr>
            </w:pPr>
            <w:r>
              <w:rPr>
                <w:sz w:val="23"/>
                <w:szCs w:val="23"/>
              </w:rPr>
              <w:t>230,190</w:t>
            </w:r>
          </w:p>
        </w:tc>
      </w:tr>
      <w:tr w:rsidR="00946AD5" w:rsidRPr="005411E0" w:rsidTr="007E13F7">
        <w:trPr>
          <w:trHeight w:val="300"/>
          <w:jc w:val="center"/>
        </w:trPr>
        <w:tc>
          <w:tcPr>
            <w:tcW w:w="5617" w:type="dxa"/>
            <w:shd w:val="clear" w:color="auto" w:fill="auto"/>
            <w:hideMark/>
          </w:tcPr>
          <w:p w:rsidR="00946AD5" w:rsidRPr="005411E0" w:rsidRDefault="00946AD5" w:rsidP="005411E0">
            <w:pPr>
              <w:spacing w:after="0" w:line="240" w:lineRule="auto"/>
              <w:jc w:val="right"/>
              <w:rPr>
                <w:b/>
                <w:sz w:val="23"/>
                <w:szCs w:val="23"/>
              </w:rPr>
            </w:pPr>
            <w:r w:rsidRPr="005411E0">
              <w:rPr>
                <w:b/>
                <w:sz w:val="23"/>
                <w:szCs w:val="23"/>
              </w:rPr>
              <w:t>SUMAS</w:t>
            </w:r>
          </w:p>
        </w:tc>
        <w:tc>
          <w:tcPr>
            <w:tcW w:w="1275" w:type="dxa"/>
            <w:tcBorders>
              <w:top w:val="single" w:sz="4" w:space="0" w:color="auto"/>
            </w:tcBorders>
            <w:shd w:val="clear" w:color="auto" w:fill="auto"/>
            <w:noWrap/>
            <w:hideMark/>
          </w:tcPr>
          <w:p w:rsidR="00946AD5" w:rsidRPr="005411E0" w:rsidRDefault="007E13F7" w:rsidP="00B06EEC">
            <w:pPr>
              <w:spacing w:after="0" w:line="240" w:lineRule="auto"/>
              <w:jc w:val="right"/>
              <w:rPr>
                <w:b/>
                <w:sz w:val="23"/>
                <w:szCs w:val="23"/>
              </w:rPr>
            </w:pPr>
            <w:r>
              <w:rPr>
                <w:b/>
                <w:sz w:val="23"/>
                <w:szCs w:val="23"/>
              </w:rPr>
              <w:fldChar w:fldCharType="begin"/>
            </w:r>
            <w:r>
              <w:rPr>
                <w:b/>
                <w:sz w:val="23"/>
                <w:szCs w:val="23"/>
              </w:rPr>
              <w:instrText xml:space="preserve"> =SUM(ABOVE) </w:instrText>
            </w:r>
            <w:r>
              <w:rPr>
                <w:b/>
                <w:sz w:val="23"/>
                <w:szCs w:val="23"/>
              </w:rPr>
              <w:fldChar w:fldCharType="separate"/>
            </w:r>
            <w:r>
              <w:rPr>
                <w:b/>
                <w:noProof/>
                <w:sz w:val="23"/>
                <w:szCs w:val="23"/>
              </w:rPr>
              <w:t>230,214</w:t>
            </w:r>
            <w:r>
              <w:rPr>
                <w:b/>
                <w:sz w:val="23"/>
                <w:szCs w:val="23"/>
              </w:rPr>
              <w:fldChar w:fldCharType="end"/>
            </w:r>
          </w:p>
        </w:tc>
      </w:tr>
    </w:tbl>
    <w:p w:rsidR="00DD24EC" w:rsidRPr="005411E0" w:rsidRDefault="00DD24EC" w:rsidP="00114A08">
      <w:pPr>
        <w:pStyle w:val="Sinespaciado"/>
        <w:jc w:val="both"/>
        <w:rPr>
          <w:sz w:val="23"/>
          <w:szCs w:val="23"/>
        </w:rPr>
      </w:pPr>
    </w:p>
    <w:p w:rsidR="00B0410C" w:rsidRPr="005411E0" w:rsidRDefault="00B0410C" w:rsidP="00B0410C">
      <w:pPr>
        <w:pStyle w:val="Sinespaciado"/>
        <w:jc w:val="both"/>
        <w:rPr>
          <w:b/>
          <w:sz w:val="23"/>
          <w:szCs w:val="23"/>
        </w:rPr>
      </w:pPr>
      <w:r w:rsidRPr="005411E0">
        <w:rPr>
          <w:b/>
          <w:sz w:val="23"/>
          <w:szCs w:val="23"/>
        </w:rPr>
        <w:t xml:space="preserve">Nota </w:t>
      </w:r>
      <w:r>
        <w:rPr>
          <w:b/>
          <w:sz w:val="23"/>
          <w:szCs w:val="23"/>
        </w:rPr>
        <w:t>3</w:t>
      </w:r>
      <w:r w:rsidRPr="005411E0">
        <w:rPr>
          <w:b/>
          <w:sz w:val="23"/>
          <w:szCs w:val="23"/>
        </w:rPr>
        <w:t xml:space="preserve">.- </w:t>
      </w:r>
      <w:r w:rsidR="0052587C">
        <w:rPr>
          <w:b/>
          <w:sz w:val="23"/>
          <w:szCs w:val="23"/>
        </w:rPr>
        <w:t>Inversiones Financieras a Largo Plazo</w:t>
      </w:r>
      <w:r w:rsidRPr="005411E0">
        <w:rPr>
          <w:b/>
          <w:sz w:val="23"/>
          <w:szCs w:val="23"/>
        </w:rPr>
        <w:t>.</w:t>
      </w:r>
    </w:p>
    <w:p w:rsidR="00B0410C" w:rsidRPr="005411E0" w:rsidRDefault="00B0410C" w:rsidP="00B0410C">
      <w:pPr>
        <w:pStyle w:val="Sinespaciado"/>
        <w:jc w:val="both"/>
        <w:rPr>
          <w:sz w:val="23"/>
          <w:szCs w:val="23"/>
        </w:rPr>
      </w:pPr>
    </w:p>
    <w:p w:rsidR="00B0410C" w:rsidRPr="005411E0" w:rsidRDefault="0052587C" w:rsidP="00B0410C">
      <w:pPr>
        <w:pStyle w:val="Sinespaciado"/>
        <w:jc w:val="both"/>
        <w:rPr>
          <w:sz w:val="23"/>
          <w:szCs w:val="23"/>
        </w:rPr>
      </w:pPr>
      <w:r>
        <w:rPr>
          <w:sz w:val="23"/>
          <w:szCs w:val="23"/>
        </w:rPr>
        <w:t>R</w:t>
      </w:r>
      <w:r w:rsidR="00B0410C" w:rsidRPr="005411E0">
        <w:rPr>
          <w:sz w:val="23"/>
          <w:szCs w:val="23"/>
        </w:rPr>
        <w:t xml:space="preserve">epresenta el monto de </w:t>
      </w:r>
      <w:r w:rsidR="00B0410C">
        <w:rPr>
          <w:sz w:val="23"/>
          <w:szCs w:val="23"/>
        </w:rPr>
        <w:t>lo</w:t>
      </w:r>
      <w:r>
        <w:rPr>
          <w:sz w:val="23"/>
          <w:szCs w:val="23"/>
        </w:rPr>
        <w:t>s recursos excedentes del ente público, invertidos en títulos, valores y demás instrumentos financieros cuya recuperación de efectuará en un plazo mayor a doce meses.</w:t>
      </w:r>
    </w:p>
    <w:p w:rsidR="00B0410C" w:rsidRPr="005411E0" w:rsidRDefault="00B0410C" w:rsidP="00B0410C">
      <w:pPr>
        <w:pStyle w:val="Sinespaciado"/>
        <w:jc w:val="both"/>
        <w:rPr>
          <w:sz w:val="23"/>
          <w:szCs w:val="23"/>
        </w:rPr>
      </w:pPr>
    </w:p>
    <w:tbl>
      <w:tblPr>
        <w:tblStyle w:val="Tablaconcuadrcula"/>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6"/>
        <w:gridCol w:w="1418"/>
      </w:tblGrid>
      <w:tr w:rsidR="00B0410C" w:rsidRPr="005411E0" w:rsidTr="009C0B77">
        <w:tc>
          <w:tcPr>
            <w:tcW w:w="5386" w:type="dxa"/>
          </w:tcPr>
          <w:p w:rsidR="00B0410C" w:rsidRPr="005411E0" w:rsidRDefault="00B0410C" w:rsidP="009C0B77">
            <w:pPr>
              <w:pStyle w:val="Sinespaciado"/>
              <w:jc w:val="center"/>
              <w:rPr>
                <w:b/>
                <w:sz w:val="23"/>
                <w:szCs w:val="23"/>
              </w:rPr>
            </w:pPr>
            <w:r w:rsidRPr="005411E0">
              <w:rPr>
                <w:b/>
                <w:sz w:val="23"/>
                <w:szCs w:val="23"/>
              </w:rPr>
              <w:t>CONCEPTO</w:t>
            </w:r>
          </w:p>
        </w:tc>
        <w:tc>
          <w:tcPr>
            <w:tcW w:w="1418" w:type="dxa"/>
          </w:tcPr>
          <w:p w:rsidR="00B0410C" w:rsidRPr="005411E0" w:rsidRDefault="00B0410C" w:rsidP="009C0B77">
            <w:pPr>
              <w:pStyle w:val="Sinespaciado"/>
              <w:jc w:val="center"/>
              <w:rPr>
                <w:sz w:val="23"/>
                <w:szCs w:val="23"/>
              </w:rPr>
            </w:pPr>
          </w:p>
        </w:tc>
      </w:tr>
      <w:tr w:rsidR="00B0410C" w:rsidRPr="005411E0" w:rsidTr="009C0B77">
        <w:tc>
          <w:tcPr>
            <w:tcW w:w="5386" w:type="dxa"/>
          </w:tcPr>
          <w:p w:rsidR="00B0410C" w:rsidRPr="005411E0" w:rsidRDefault="00B0410C" w:rsidP="009C0B77">
            <w:pPr>
              <w:pStyle w:val="Sinespaciado"/>
              <w:jc w:val="both"/>
              <w:rPr>
                <w:sz w:val="23"/>
                <w:szCs w:val="23"/>
              </w:rPr>
            </w:pPr>
          </w:p>
        </w:tc>
        <w:tc>
          <w:tcPr>
            <w:tcW w:w="1418" w:type="dxa"/>
          </w:tcPr>
          <w:p w:rsidR="00B0410C" w:rsidRPr="005411E0" w:rsidRDefault="00B0410C" w:rsidP="009C0B77">
            <w:pPr>
              <w:pStyle w:val="Sinespaciado"/>
              <w:jc w:val="right"/>
              <w:rPr>
                <w:sz w:val="23"/>
                <w:szCs w:val="23"/>
              </w:rPr>
            </w:pPr>
          </w:p>
        </w:tc>
      </w:tr>
      <w:tr w:rsidR="00B0410C" w:rsidRPr="005411E0" w:rsidTr="009C0B77">
        <w:tc>
          <w:tcPr>
            <w:tcW w:w="5386" w:type="dxa"/>
          </w:tcPr>
          <w:p w:rsidR="00B0410C" w:rsidRPr="005411E0" w:rsidRDefault="00B0410C" w:rsidP="0052587C">
            <w:pPr>
              <w:pStyle w:val="Sinespaciado"/>
              <w:jc w:val="both"/>
              <w:rPr>
                <w:sz w:val="23"/>
                <w:szCs w:val="23"/>
              </w:rPr>
            </w:pPr>
            <w:r>
              <w:rPr>
                <w:sz w:val="23"/>
                <w:szCs w:val="23"/>
              </w:rPr>
              <w:t xml:space="preserve">Fideicomisos, </w:t>
            </w:r>
            <w:r w:rsidR="0052587C">
              <w:rPr>
                <w:sz w:val="23"/>
                <w:szCs w:val="23"/>
              </w:rPr>
              <w:t xml:space="preserve">Bursatilización </w:t>
            </w:r>
          </w:p>
        </w:tc>
        <w:tc>
          <w:tcPr>
            <w:tcW w:w="1418" w:type="dxa"/>
          </w:tcPr>
          <w:p w:rsidR="00B0410C" w:rsidRPr="0052587C" w:rsidRDefault="0052587C" w:rsidP="007E13F7">
            <w:pPr>
              <w:pStyle w:val="Sinespaciado"/>
              <w:rPr>
                <w:b/>
                <w:sz w:val="23"/>
                <w:szCs w:val="23"/>
              </w:rPr>
            </w:pPr>
            <w:r>
              <w:rPr>
                <w:sz w:val="23"/>
                <w:szCs w:val="23"/>
              </w:rPr>
              <w:t xml:space="preserve">      </w:t>
            </w:r>
            <w:r w:rsidR="007E13F7">
              <w:rPr>
                <w:b/>
                <w:sz w:val="23"/>
                <w:szCs w:val="23"/>
              </w:rPr>
              <w:t>660,076</w:t>
            </w:r>
          </w:p>
        </w:tc>
      </w:tr>
      <w:tr w:rsidR="0052587C" w:rsidRPr="005411E0" w:rsidTr="009C0B77">
        <w:tc>
          <w:tcPr>
            <w:tcW w:w="5386" w:type="dxa"/>
          </w:tcPr>
          <w:p w:rsidR="0052587C" w:rsidRDefault="0052587C" w:rsidP="0052587C">
            <w:pPr>
              <w:pStyle w:val="Sinespaciado"/>
              <w:jc w:val="both"/>
              <w:rPr>
                <w:sz w:val="23"/>
                <w:szCs w:val="23"/>
              </w:rPr>
            </w:pPr>
          </w:p>
        </w:tc>
        <w:tc>
          <w:tcPr>
            <w:tcW w:w="1418" w:type="dxa"/>
          </w:tcPr>
          <w:p w:rsidR="0052587C" w:rsidRPr="005411E0" w:rsidRDefault="0052587C" w:rsidP="009C0B77">
            <w:pPr>
              <w:pStyle w:val="Sinespaciado"/>
              <w:jc w:val="right"/>
              <w:rPr>
                <w:sz w:val="23"/>
                <w:szCs w:val="23"/>
              </w:rPr>
            </w:pPr>
          </w:p>
        </w:tc>
      </w:tr>
    </w:tbl>
    <w:p w:rsidR="00114A08" w:rsidRDefault="00114A08" w:rsidP="00114A08">
      <w:pPr>
        <w:pStyle w:val="Sinespaciado"/>
        <w:jc w:val="both"/>
        <w:rPr>
          <w:sz w:val="23"/>
          <w:szCs w:val="23"/>
        </w:rPr>
      </w:pPr>
    </w:p>
    <w:p w:rsidR="00B0410C" w:rsidRPr="005411E0" w:rsidRDefault="00B0410C" w:rsidP="00114A08">
      <w:pPr>
        <w:pStyle w:val="Sinespaciado"/>
        <w:jc w:val="both"/>
        <w:rPr>
          <w:sz w:val="23"/>
          <w:szCs w:val="23"/>
        </w:rPr>
      </w:pPr>
    </w:p>
    <w:p w:rsidR="00114A08" w:rsidRPr="005411E0" w:rsidRDefault="00114A08" w:rsidP="00114A08">
      <w:pPr>
        <w:pStyle w:val="Sinespaciado"/>
        <w:jc w:val="both"/>
        <w:rPr>
          <w:b/>
          <w:sz w:val="23"/>
          <w:szCs w:val="23"/>
        </w:rPr>
      </w:pPr>
      <w:r w:rsidRPr="005411E0">
        <w:rPr>
          <w:b/>
          <w:sz w:val="23"/>
          <w:szCs w:val="23"/>
        </w:rPr>
        <w:t xml:space="preserve">Nota </w:t>
      </w:r>
      <w:r w:rsidR="00B0410C">
        <w:rPr>
          <w:b/>
          <w:sz w:val="23"/>
          <w:szCs w:val="23"/>
        </w:rPr>
        <w:t>4</w:t>
      </w:r>
      <w:r w:rsidRPr="005411E0">
        <w:rPr>
          <w:b/>
          <w:sz w:val="23"/>
          <w:szCs w:val="23"/>
        </w:rPr>
        <w:t>.- Bienes Inmuebles</w:t>
      </w:r>
      <w:r w:rsidR="00793CFE" w:rsidRPr="005411E0">
        <w:rPr>
          <w:b/>
          <w:sz w:val="23"/>
          <w:szCs w:val="23"/>
        </w:rPr>
        <w:t>,</w:t>
      </w:r>
      <w:r w:rsidRPr="005411E0">
        <w:rPr>
          <w:b/>
          <w:sz w:val="23"/>
          <w:szCs w:val="23"/>
        </w:rPr>
        <w:t xml:space="preserve"> Infraestructura y Construcciones en proceso.</w:t>
      </w:r>
    </w:p>
    <w:p w:rsidR="00114A08" w:rsidRPr="005411E0" w:rsidRDefault="00114A08" w:rsidP="00114A08">
      <w:pPr>
        <w:pStyle w:val="Sinespaciado"/>
        <w:jc w:val="both"/>
        <w:rPr>
          <w:sz w:val="23"/>
          <w:szCs w:val="23"/>
        </w:rPr>
      </w:pPr>
    </w:p>
    <w:p w:rsidR="00114A08" w:rsidRPr="005411E0" w:rsidRDefault="00114A08" w:rsidP="00114A08">
      <w:pPr>
        <w:pStyle w:val="Sinespaciado"/>
        <w:jc w:val="both"/>
        <w:rPr>
          <w:sz w:val="23"/>
          <w:szCs w:val="23"/>
        </w:rPr>
      </w:pPr>
      <w:r w:rsidRPr="005411E0">
        <w:rPr>
          <w:sz w:val="23"/>
          <w:szCs w:val="23"/>
        </w:rPr>
        <w:t xml:space="preserve">Representa el monto de todo tipo de inmuebles, infraestructura y construcciones, así como los gastos derivados de actos de su adquisición, adjudicación, expropiación e indemnización y los que se generen por estudios de pre inversión, cuando se realicen por causas de interés público.  </w:t>
      </w:r>
    </w:p>
    <w:p w:rsidR="00114A08" w:rsidRPr="005411E0" w:rsidRDefault="00114A08" w:rsidP="00114A08">
      <w:pPr>
        <w:pStyle w:val="Sinespaciado"/>
        <w:jc w:val="both"/>
        <w:rPr>
          <w:sz w:val="23"/>
          <w:szCs w:val="23"/>
        </w:rPr>
      </w:pPr>
    </w:p>
    <w:p w:rsidR="00114A08" w:rsidRPr="005411E0" w:rsidRDefault="00114A08" w:rsidP="00114A08">
      <w:pPr>
        <w:pStyle w:val="Sinespaciado"/>
        <w:jc w:val="both"/>
        <w:rPr>
          <w:sz w:val="23"/>
          <w:szCs w:val="23"/>
        </w:rPr>
      </w:pPr>
      <w:r w:rsidRPr="005411E0">
        <w:rPr>
          <w:sz w:val="23"/>
          <w:szCs w:val="23"/>
        </w:rPr>
        <w:t>Los saldos de esta cuenta se integran de la siguiente manera:</w:t>
      </w:r>
    </w:p>
    <w:p w:rsidR="00E32388" w:rsidRPr="005411E0" w:rsidRDefault="00E32388" w:rsidP="00114A08">
      <w:pPr>
        <w:pStyle w:val="Sinespaciado"/>
        <w:jc w:val="both"/>
        <w:rPr>
          <w:sz w:val="23"/>
          <w:szCs w:val="23"/>
        </w:rPr>
      </w:pPr>
    </w:p>
    <w:tbl>
      <w:tblPr>
        <w:tblW w:w="7191" w:type="dxa"/>
        <w:jc w:val="center"/>
        <w:tblInd w:w="676" w:type="dxa"/>
        <w:tblCellMar>
          <w:left w:w="70" w:type="dxa"/>
          <w:right w:w="70" w:type="dxa"/>
        </w:tblCellMar>
        <w:tblLook w:val="04A0"/>
      </w:tblPr>
      <w:tblGrid>
        <w:gridCol w:w="5915"/>
        <w:gridCol w:w="1276"/>
      </w:tblGrid>
      <w:tr w:rsidR="00906D34" w:rsidRPr="005411E0" w:rsidTr="005411E0">
        <w:trPr>
          <w:trHeight w:val="300"/>
          <w:jc w:val="center"/>
        </w:trPr>
        <w:tc>
          <w:tcPr>
            <w:tcW w:w="5915" w:type="dxa"/>
            <w:shd w:val="clear" w:color="auto" w:fill="auto"/>
            <w:noWrap/>
            <w:vAlign w:val="center"/>
            <w:hideMark/>
          </w:tcPr>
          <w:p w:rsidR="00906D34" w:rsidRPr="005411E0" w:rsidRDefault="00906D34" w:rsidP="00E32388">
            <w:pPr>
              <w:spacing w:after="0" w:line="240" w:lineRule="auto"/>
              <w:jc w:val="center"/>
              <w:rPr>
                <w:sz w:val="23"/>
                <w:szCs w:val="23"/>
              </w:rPr>
            </w:pPr>
            <w:r w:rsidRPr="005411E0">
              <w:rPr>
                <w:b/>
                <w:sz w:val="23"/>
                <w:szCs w:val="23"/>
              </w:rPr>
              <w:t>CONCEPTO</w:t>
            </w:r>
          </w:p>
        </w:tc>
        <w:tc>
          <w:tcPr>
            <w:tcW w:w="1276" w:type="dxa"/>
            <w:shd w:val="clear" w:color="auto" w:fill="auto"/>
            <w:noWrap/>
            <w:vAlign w:val="bottom"/>
            <w:hideMark/>
          </w:tcPr>
          <w:p w:rsidR="00906D34" w:rsidRPr="005411E0" w:rsidRDefault="00906D34" w:rsidP="00E32388">
            <w:pPr>
              <w:spacing w:after="0" w:line="240" w:lineRule="auto"/>
              <w:jc w:val="right"/>
              <w:rPr>
                <w:sz w:val="23"/>
                <w:szCs w:val="23"/>
              </w:rPr>
            </w:pPr>
          </w:p>
        </w:tc>
      </w:tr>
      <w:tr w:rsidR="00906D34" w:rsidRPr="005411E0" w:rsidTr="005411E0">
        <w:trPr>
          <w:trHeight w:val="300"/>
          <w:jc w:val="center"/>
        </w:trPr>
        <w:tc>
          <w:tcPr>
            <w:tcW w:w="5915" w:type="dxa"/>
            <w:shd w:val="clear" w:color="auto" w:fill="auto"/>
            <w:noWrap/>
            <w:vAlign w:val="center"/>
            <w:hideMark/>
          </w:tcPr>
          <w:p w:rsidR="00906D34" w:rsidRPr="005411E0" w:rsidRDefault="00906D34" w:rsidP="00E32388">
            <w:pPr>
              <w:spacing w:after="0" w:line="240" w:lineRule="auto"/>
              <w:rPr>
                <w:sz w:val="23"/>
                <w:szCs w:val="23"/>
              </w:rPr>
            </w:pPr>
            <w:r w:rsidRPr="005411E0">
              <w:rPr>
                <w:sz w:val="23"/>
                <w:szCs w:val="23"/>
              </w:rPr>
              <w:t>Terrenos</w:t>
            </w:r>
          </w:p>
        </w:tc>
        <w:tc>
          <w:tcPr>
            <w:tcW w:w="1276" w:type="dxa"/>
            <w:shd w:val="clear" w:color="auto" w:fill="auto"/>
            <w:noWrap/>
            <w:vAlign w:val="bottom"/>
            <w:hideMark/>
          </w:tcPr>
          <w:p w:rsidR="00906D34" w:rsidRPr="005411E0" w:rsidRDefault="007E13F7" w:rsidP="00E32388">
            <w:pPr>
              <w:spacing w:after="0" w:line="240" w:lineRule="auto"/>
              <w:jc w:val="right"/>
              <w:rPr>
                <w:sz w:val="23"/>
                <w:szCs w:val="23"/>
              </w:rPr>
            </w:pPr>
            <w:r>
              <w:rPr>
                <w:sz w:val="23"/>
                <w:szCs w:val="23"/>
              </w:rPr>
              <w:t>417,005</w:t>
            </w:r>
          </w:p>
        </w:tc>
      </w:tr>
      <w:tr w:rsidR="00906D34" w:rsidRPr="005411E0" w:rsidTr="005411E0">
        <w:trPr>
          <w:trHeight w:val="300"/>
          <w:jc w:val="center"/>
        </w:trPr>
        <w:tc>
          <w:tcPr>
            <w:tcW w:w="5915" w:type="dxa"/>
            <w:shd w:val="clear" w:color="auto" w:fill="auto"/>
            <w:noWrap/>
            <w:vAlign w:val="center"/>
            <w:hideMark/>
          </w:tcPr>
          <w:p w:rsidR="00906D34" w:rsidRPr="005411E0" w:rsidRDefault="00906D34" w:rsidP="00E32388">
            <w:pPr>
              <w:spacing w:after="0" w:line="240" w:lineRule="auto"/>
              <w:rPr>
                <w:sz w:val="23"/>
                <w:szCs w:val="23"/>
              </w:rPr>
            </w:pPr>
            <w:r w:rsidRPr="005411E0">
              <w:rPr>
                <w:sz w:val="23"/>
                <w:szCs w:val="23"/>
              </w:rPr>
              <w:t>Edificios no residenciales</w:t>
            </w:r>
          </w:p>
        </w:tc>
        <w:tc>
          <w:tcPr>
            <w:tcW w:w="1276" w:type="dxa"/>
            <w:shd w:val="clear" w:color="auto" w:fill="auto"/>
            <w:noWrap/>
            <w:vAlign w:val="bottom"/>
            <w:hideMark/>
          </w:tcPr>
          <w:p w:rsidR="00906D34" w:rsidRPr="005411E0" w:rsidRDefault="007E13F7" w:rsidP="00E32388">
            <w:pPr>
              <w:spacing w:after="0" w:line="240" w:lineRule="auto"/>
              <w:jc w:val="right"/>
              <w:rPr>
                <w:sz w:val="23"/>
                <w:szCs w:val="23"/>
              </w:rPr>
            </w:pPr>
            <w:r>
              <w:rPr>
                <w:sz w:val="23"/>
                <w:szCs w:val="23"/>
              </w:rPr>
              <w:t>1,833,955</w:t>
            </w:r>
          </w:p>
        </w:tc>
      </w:tr>
      <w:tr w:rsidR="00906D34" w:rsidRPr="005411E0" w:rsidTr="005411E0">
        <w:trPr>
          <w:trHeight w:val="300"/>
          <w:jc w:val="center"/>
        </w:trPr>
        <w:tc>
          <w:tcPr>
            <w:tcW w:w="5915" w:type="dxa"/>
            <w:shd w:val="clear" w:color="auto" w:fill="auto"/>
            <w:noWrap/>
            <w:vAlign w:val="center"/>
            <w:hideMark/>
          </w:tcPr>
          <w:p w:rsidR="00906D34" w:rsidRPr="005411E0" w:rsidRDefault="00906D34" w:rsidP="00E32388">
            <w:pPr>
              <w:spacing w:after="0" w:line="240" w:lineRule="auto"/>
              <w:rPr>
                <w:sz w:val="23"/>
                <w:szCs w:val="23"/>
              </w:rPr>
            </w:pPr>
            <w:r w:rsidRPr="005411E0">
              <w:rPr>
                <w:sz w:val="23"/>
                <w:szCs w:val="23"/>
              </w:rPr>
              <w:t>División de Terrenos y Construcción Urbanización en proceso</w:t>
            </w:r>
          </w:p>
        </w:tc>
        <w:tc>
          <w:tcPr>
            <w:tcW w:w="1276" w:type="dxa"/>
            <w:tcBorders>
              <w:bottom w:val="single" w:sz="4" w:space="0" w:color="auto"/>
            </w:tcBorders>
            <w:shd w:val="clear" w:color="auto" w:fill="auto"/>
            <w:noWrap/>
            <w:vAlign w:val="bottom"/>
            <w:hideMark/>
          </w:tcPr>
          <w:p w:rsidR="00906D34" w:rsidRPr="005411E0" w:rsidRDefault="007E13F7" w:rsidP="00FC0DDA">
            <w:pPr>
              <w:spacing w:after="0" w:line="240" w:lineRule="auto"/>
              <w:jc w:val="right"/>
              <w:rPr>
                <w:sz w:val="23"/>
                <w:szCs w:val="23"/>
              </w:rPr>
            </w:pPr>
            <w:r>
              <w:rPr>
                <w:sz w:val="23"/>
                <w:szCs w:val="23"/>
              </w:rPr>
              <w:t>9,02</w:t>
            </w:r>
            <w:r w:rsidR="00FC0DDA">
              <w:rPr>
                <w:sz w:val="23"/>
                <w:szCs w:val="23"/>
              </w:rPr>
              <w:t>5</w:t>
            </w:r>
            <w:r>
              <w:rPr>
                <w:sz w:val="23"/>
                <w:szCs w:val="23"/>
              </w:rPr>
              <w:t>,200</w:t>
            </w:r>
          </w:p>
        </w:tc>
      </w:tr>
      <w:tr w:rsidR="00906D34" w:rsidRPr="005411E0" w:rsidTr="005411E0">
        <w:trPr>
          <w:trHeight w:val="300"/>
          <w:jc w:val="center"/>
        </w:trPr>
        <w:tc>
          <w:tcPr>
            <w:tcW w:w="5915" w:type="dxa"/>
            <w:shd w:val="clear" w:color="auto" w:fill="auto"/>
            <w:noWrap/>
            <w:vAlign w:val="center"/>
            <w:hideMark/>
          </w:tcPr>
          <w:p w:rsidR="00906D34" w:rsidRPr="005411E0" w:rsidRDefault="00906D34" w:rsidP="005411E0">
            <w:pPr>
              <w:spacing w:after="0" w:line="240" w:lineRule="auto"/>
              <w:jc w:val="right"/>
              <w:rPr>
                <w:b/>
                <w:sz w:val="23"/>
                <w:szCs w:val="23"/>
              </w:rPr>
            </w:pPr>
            <w:r w:rsidRPr="005411E0">
              <w:rPr>
                <w:b/>
                <w:sz w:val="23"/>
                <w:szCs w:val="23"/>
              </w:rPr>
              <w:t>SUMAS</w:t>
            </w:r>
          </w:p>
        </w:tc>
        <w:tc>
          <w:tcPr>
            <w:tcW w:w="1276" w:type="dxa"/>
            <w:tcBorders>
              <w:top w:val="single" w:sz="4" w:space="0" w:color="auto"/>
            </w:tcBorders>
            <w:shd w:val="clear" w:color="auto" w:fill="auto"/>
            <w:noWrap/>
            <w:vAlign w:val="center"/>
            <w:hideMark/>
          </w:tcPr>
          <w:p w:rsidR="00906D34" w:rsidRPr="005411E0" w:rsidRDefault="00FC0DDA" w:rsidP="00E32388">
            <w:pPr>
              <w:spacing w:after="0" w:line="240" w:lineRule="auto"/>
              <w:jc w:val="right"/>
              <w:rPr>
                <w:b/>
                <w:sz w:val="23"/>
                <w:szCs w:val="23"/>
              </w:rPr>
            </w:pPr>
            <w:r>
              <w:rPr>
                <w:b/>
                <w:sz w:val="23"/>
                <w:szCs w:val="23"/>
              </w:rPr>
              <w:fldChar w:fldCharType="begin"/>
            </w:r>
            <w:r>
              <w:rPr>
                <w:b/>
                <w:sz w:val="23"/>
                <w:szCs w:val="23"/>
              </w:rPr>
              <w:instrText xml:space="preserve"> =SUM(ABOVE) </w:instrText>
            </w:r>
            <w:r>
              <w:rPr>
                <w:b/>
                <w:sz w:val="23"/>
                <w:szCs w:val="23"/>
              </w:rPr>
              <w:fldChar w:fldCharType="separate"/>
            </w:r>
            <w:r>
              <w:rPr>
                <w:b/>
                <w:noProof/>
                <w:sz w:val="23"/>
                <w:szCs w:val="23"/>
              </w:rPr>
              <w:t>11,276,160</w:t>
            </w:r>
            <w:r>
              <w:rPr>
                <w:b/>
                <w:sz w:val="23"/>
                <w:szCs w:val="23"/>
              </w:rPr>
              <w:fldChar w:fldCharType="end"/>
            </w:r>
          </w:p>
        </w:tc>
      </w:tr>
    </w:tbl>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pPr>
        <w:rPr>
          <w:sz w:val="23"/>
          <w:szCs w:val="23"/>
        </w:rPr>
      </w:pPr>
      <w:r w:rsidRPr="005411E0">
        <w:rPr>
          <w:sz w:val="23"/>
          <w:szCs w:val="23"/>
        </w:rPr>
        <w:br w:type="page"/>
      </w:r>
    </w:p>
    <w:p w:rsidR="00DE3BB5" w:rsidRPr="005411E0" w:rsidRDefault="00114A08" w:rsidP="00114A08">
      <w:pPr>
        <w:pStyle w:val="Sinespaciado"/>
        <w:jc w:val="both"/>
        <w:rPr>
          <w:b/>
          <w:sz w:val="23"/>
          <w:szCs w:val="23"/>
        </w:rPr>
      </w:pPr>
      <w:r w:rsidRPr="005411E0">
        <w:rPr>
          <w:b/>
          <w:sz w:val="23"/>
          <w:szCs w:val="23"/>
        </w:rPr>
        <w:lastRenderedPageBreak/>
        <w:t xml:space="preserve">Nota </w:t>
      </w:r>
      <w:r w:rsidR="00B0410C">
        <w:rPr>
          <w:b/>
          <w:sz w:val="23"/>
          <w:szCs w:val="23"/>
        </w:rPr>
        <w:t>5</w:t>
      </w:r>
      <w:r w:rsidRPr="005411E0">
        <w:rPr>
          <w:b/>
          <w:sz w:val="23"/>
          <w:szCs w:val="23"/>
        </w:rPr>
        <w:t xml:space="preserve">.- Bienes </w:t>
      </w:r>
      <w:r w:rsidR="00DE3BB5" w:rsidRPr="005411E0">
        <w:rPr>
          <w:b/>
          <w:sz w:val="23"/>
          <w:szCs w:val="23"/>
        </w:rPr>
        <w:t>Muebles</w:t>
      </w:r>
    </w:p>
    <w:p w:rsidR="00DE3BB5" w:rsidRPr="005411E0" w:rsidRDefault="00DE3BB5" w:rsidP="00114A08">
      <w:pPr>
        <w:pStyle w:val="Sinespaciado"/>
        <w:jc w:val="both"/>
        <w:rPr>
          <w:sz w:val="23"/>
          <w:szCs w:val="23"/>
        </w:rPr>
      </w:pPr>
    </w:p>
    <w:p w:rsidR="00114A08" w:rsidRPr="005411E0" w:rsidRDefault="00114A08" w:rsidP="00114A08">
      <w:pPr>
        <w:pStyle w:val="Sinespaciado"/>
        <w:jc w:val="both"/>
        <w:rPr>
          <w:sz w:val="23"/>
          <w:szCs w:val="23"/>
        </w:rPr>
      </w:pPr>
      <w:r w:rsidRPr="005411E0">
        <w:rPr>
          <w:sz w:val="23"/>
          <w:szCs w:val="23"/>
        </w:rPr>
        <w:t>Representa el monto de los bienes muebles requeridos en el desempeño de las actividades propias del Estado. Su valuación es en base al costo histórico, los saldos de estas cuentas se integran de la siguiente forma:</w:t>
      </w:r>
    </w:p>
    <w:p w:rsidR="00DE3BB5" w:rsidRPr="005411E0" w:rsidRDefault="00DE3BB5" w:rsidP="00114A08">
      <w:pPr>
        <w:pStyle w:val="Sinespaciado"/>
        <w:jc w:val="both"/>
        <w:rPr>
          <w:sz w:val="23"/>
          <w:szCs w:val="23"/>
        </w:rPr>
      </w:pPr>
    </w:p>
    <w:p w:rsidR="00DE3BB5" w:rsidRPr="005411E0" w:rsidRDefault="00DE3BB5" w:rsidP="00114A08">
      <w:pPr>
        <w:pStyle w:val="Sinespaciado"/>
        <w:jc w:val="both"/>
        <w:rPr>
          <w:sz w:val="23"/>
          <w:szCs w:val="23"/>
        </w:rPr>
      </w:pPr>
    </w:p>
    <w:tbl>
      <w:tblPr>
        <w:tblpPr w:leftFromText="141" w:rightFromText="141" w:vertAnchor="text" w:horzAnchor="margin" w:tblpXSpec="center" w:tblpY="122"/>
        <w:tblW w:w="0" w:type="auto"/>
        <w:tblCellMar>
          <w:left w:w="70" w:type="dxa"/>
          <w:right w:w="70" w:type="dxa"/>
        </w:tblCellMar>
        <w:tblLook w:val="04A0"/>
      </w:tblPr>
      <w:tblGrid>
        <w:gridCol w:w="6166"/>
        <w:gridCol w:w="1375"/>
      </w:tblGrid>
      <w:tr w:rsidR="00906D34" w:rsidRPr="005411E0" w:rsidTr="007E13F7">
        <w:trPr>
          <w:trHeight w:hRule="exact" w:val="255"/>
        </w:trPr>
        <w:tc>
          <w:tcPr>
            <w:tcW w:w="6166" w:type="dxa"/>
            <w:shd w:val="clear" w:color="auto" w:fill="auto"/>
            <w:vAlign w:val="bottom"/>
            <w:hideMark/>
          </w:tcPr>
          <w:p w:rsidR="00906D34" w:rsidRPr="005411E0" w:rsidRDefault="00906D34" w:rsidP="003F192B">
            <w:pPr>
              <w:spacing w:after="0" w:line="240" w:lineRule="auto"/>
              <w:rPr>
                <w:b/>
                <w:sz w:val="23"/>
                <w:szCs w:val="23"/>
              </w:rPr>
            </w:pPr>
            <w:r w:rsidRPr="005411E0">
              <w:rPr>
                <w:b/>
                <w:sz w:val="23"/>
                <w:szCs w:val="23"/>
              </w:rPr>
              <w:t xml:space="preserve">                                  CONCEPTO</w:t>
            </w:r>
          </w:p>
          <w:p w:rsidR="00906D34" w:rsidRPr="005411E0" w:rsidRDefault="00906D34" w:rsidP="003F192B">
            <w:pPr>
              <w:spacing w:after="0" w:line="240" w:lineRule="auto"/>
              <w:rPr>
                <w:sz w:val="23"/>
                <w:szCs w:val="23"/>
              </w:rPr>
            </w:pPr>
          </w:p>
          <w:p w:rsidR="00906D34" w:rsidRPr="005411E0" w:rsidRDefault="00906D34" w:rsidP="003F192B">
            <w:pPr>
              <w:spacing w:after="0" w:line="240" w:lineRule="auto"/>
              <w:rPr>
                <w:sz w:val="23"/>
                <w:szCs w:val="23"/>
              </w:rPr>
            </w:pPr>
          </w:p>
          <w:p w:rsidR="00906D34" w:rsidRPr="005411E0" w:rsidRDefault="00906D34" w:rsidP="003F192B">
            <w:pPr>
              <w:spacing w:after="0" w:line="240" w:lineRule="auto"/>
              <w:rPr>
                <w:sz w:val="23"/>
                <w:szCs w:val="23"/>
              </w:rPr>
            </w:pPr>
          </w:p>
          <w:p w:rsidR="00906D34" w:rsidRPr="005411E0" w:rsidRDefault="00906D34" w:rsidP="003F192B">
            <w:pPr>
              <w:spacing w:after="0" w:line="240" w:lineRule="auto"/>
              <w:rPr>
                <w:sz w:val="23"/>
                <w:szCs w:val="23"/>
              </w:rPr>
            </w:pPr>
          </w:p>
          <w:p w:rsidR="00906D34" w:rsidRPr="005411E0" w:rsidRDefault="00906D34" w:rsidP="003F192B">
            <w:pPr>
              <w:spacing w:after="0" w:line="240" w:lineRule="auto"/>
              <w:rPr>
                <w:sz w:val="23"/>
                <w:szCs w:val="23"/>
              </w:rPr>
            </w:pPr>
          </w:p>
          <w:p w:rsidR="00906D34" w:rsidRPr="005411E0" w:rsidRDefault="00906D34" w:rsidP="003F192B">
            <w:pPr>
              <w:spacing w:after="0" w:line="240" w:lineRule="auto"/>
              <w:rPr>
                <w:sz w:val="23"/>
                <w:szCs w:val="23"/>
              </w:rPr>
            </w:pPr>
          </w:p>
        </w:tc>
        <w:tc>
          <w:tcPr>
            <w:tcW w:w="1375" w:type="dxa"/>
            <w:shd w:val="clear" w:color="auto" w:fill="auto"/>
          </w:tcPr>
          <w:p w:rsidR="00906D34" w:rsidRPr="005411E0" w:rsidRDefault="00906D34" w:rsidP="00EF7F78">
            <w:pPr>
              <w:spacing w:after="0" w:line="240" w:lineRule="auto"/>
              <w:ind w:left="-859" w:firstLine="859"/>
              <w:jc w:val="right"/>
              <w:rPr>
                <w:sz w:val="23"/>
                <w:szCs w:val="23"/>
              </w:rPr>
            </w:pPr>
          </w:p>
        </w:tc>
      </w:tr>
      <w:tr w:rsidR="00906D34" w:rsidRPr="005411E0" w:rsidTr="007E13F7">
        <w:trPr>
          <w:trHeight w:hRule="exact" w:val="255"/>
        </w:trPr>
        <w:tc>
          <w:tcPr>
            <w:tcW w:w="6166" w:type="dxa"/>
            <w:shd w:val="clear" w:color="auto" w:fill="auto"/>
            <w:vAlign w:val="bottom"/>
            <w:hideMark/>
          </w:tcPr>
          <w:p w:rsidR="00906D34" w:rsidRPr="005411E0" w:rsidRDefault="00906D34" w:rsidP="00FE370A">
            <w:pPr>
              <w:spacing w:after="0" w:line="240" w:lineRule="auto"/>
              <w:rPr>
                <w:sz w:val="23"/>
                <w:szCs w:val="23"/>
              </w:rPr>
            </w:pPr>
          </w:p>
        </w:tc>
        <w:tc>
          <w:tcPr>
            <w:tcW w:w="1375" w:type="dxa"/>
            <w:shd w:val="clear" w:color="auto" w:fill="auto"/>
          </w:tcPr>
          <w:p w:rsidR="00906D34" w:rsidRPr="005411E0" w:rsidRDefault="00906D34" w:rsidP="00EF7F78">
            <w:pPr>
              <w:spacing w:after="0" w:line="240" w:lineRule="auto"/>
              <w:jc w:val="right"/>
              <w:rPr>
                <w:sz w:val="23"/>
                <w:szCs w:val="23"/>
              </w:rPr>
            </w:pPr>
          </w:p>
        </w:tc>
      </w:tr>
      <w:tr w:rsidR="00906D34" w:rsidRPr="005411E0" w:rsidTr="007E13F7">
        <w:trPr>
          <w:trHeight w:hRule="exact" w:val="255"/>
        </w:trPr>
        <w:tc>
          <w:tcPr>
            <w:tcW w:w="6166" w:type="dxa"/>
            <w:shd w:val="clear" w:color="auto" w:fill="auto"/>
            <w:vAlign w:val="bottom"/>
            <w:hideMark/>
          </w:tcPr>
          <w:p w:rsidR="00906D34" w:rsidRPr="005411E0" w:rsidRDefault="00906D34" w:rsidP="00FE370A">
            <w:pPr>
              <w:spacing w:after="0" w:line="240" w:lineRule="auto"/>
              <w:rPr>
                <w:sz w:val="23"/>
                <w:szCs w:val="23"/>
              </w:rPr>
            </w:pPr>
            <w:r w:rsidRPr="005411E0">
              <w:rPr>
                <w:sz w:val="23"/>
                <w:szCs w:val="23"/>
              </w:rPr>
              <w:t>Muebles de oficina y estantería</w:t>
            </w:r>
          </w:p>
        </w:tc>
        <w:tc>
          <w:tcPr>
            <w:tcW w:w="1375" w:type="dxa"/>
            <w:shd w:val="clear" w:color="auto" w:fill="auto"/>
          </w:tcPr>
          <w:p w:rsidR="00906D34" w:rsidRPr="005411E0" w:rsidRDefault="007E13F7" w:rsidP="00EF7F78">
            <w:pPr>
              <w:spacing w:after="0" w:line="240" w:lineRule="auto"/>
              <w:jc w:val="right"/>
              <w:rPr>
                <w:sz w:val="23"/>
                <w:szCs w:val="23"/>
              </w:rPr>
            </w:pPr>
            <w:r>
              <w:rPr>
                <w:sz w:val="23"/>
                <w:szCs w:val="23"/>
              </w:rPr>
              <w:t>101,697</w:t>
            </w:r>
          </w:p>
        </w:tc>
      </w:tr>
      <w:tr w:rsidR="00906D34" w:rsidRPr="005411E0" w:rsidTr="007E13F7">
        <w:trPr>
          <w:trHeight w:hRule="exact" w:val="255"/>
        </w:trPr>
        <w:tc>
          <w:tcPr>
            <w:tcW w:w="6166" w:type="dxa"/>
            <w:shd w:val="clear" w:color="auto" w:fill="auto"/>
            <w:vAlign w:val="bottom"/>
            <w:hideMark/>
          </w:tcPr>
          <w:p w:rsidR="00906D34" w:rsidRPr="005411E0" w:rsidRDefault="00906D34" w:rsidP="00FE370A">
            <w:pPr>
              <w:spacing w:after="0" w:line="240" w:lineRule="auto"/>
              <w:rPr>
                <w:sz w:val="23"/>
                <w:szCs w:val="23"/>
              </w:rPr>
            </w:pPr>
            <w:r w:rsidRPr="005411E0">
              <w:rPr>
                <w:sz w:val="23"/>
                <w:szCs w:val="23"/>
              </w:rPr>
              <w:t>Muebles, excepto de oficina y estantería</w:t>
            </w:r>
          </w:p>
        </w:tc>
        <w:tc>
          <w:tcPr>
            <w:tcW w:w="1375" w:type="dxa"/>
            <w:shd w:val="clear" w:color="auto" w:fill="auto"/>
          </w:tcPr>
          <w:p w:rsidR="00906D34" w:rsidRPr="005411E0" w:rsidRDefault="007E13F7" w:rsidP="00EF7F78">
            <w:pPr>
              <w:spacing w:after="0" w:line="240" w:lineRule="auto"/>
              <w:jc w:val="right"/>
              <w:rPr>
                <w:sz w:val="23"/>
                <w:szCs w:val="23"/>
              </w:rPr>
            </w:pPr>
            <w:r>
              <w:rPr>
                <w:sz w:val="23"/>
                <w:szCs w:val="23"/>
              </w:rPr>
              <w:t>2,063</w:t>
            </w:r>
          </w:p>
        </w:tc>
      </w:tr>
      <w:tr w:rsidR="00906D34" w:rsidRPr="005411E0" w:rsidTr="007E13F7">
        <w:trPr>
          <w:trHeight w:hRule="exact" w:val="255"/>
        </w:trPr>
        <w:tc>
          <w:tcPr>
            <w:tcW w:w="6166" w:type="dxa"/>
            <w:shd w:val="clear" w:color="auto" w:fill="auto"/>
            <w:vAlign w:val="bottom"/>
            <w:hideMark/>
          </w:tcPr>
          <w:p w:rsidR="00906D34" w:rsidRPr="005411E0" w:rsidRDefault="00906D34" w:rsidP="00FE370A">
            <w:pPr>
              <w:spacing w:after="0" w:line="240" w:lineRule="auto"/>
              <w:rPr>
                <w:sz w:val="23"/>
                <w:szCs w:val="23"/>
              </w:rPr>
            </w:pPr>
            <w:r w:rsidRPr="005411E0">
              <w:rPr>
                <w:sz w:val="23"/>
                <w:szCs w:val="23"/>
              </w:rPr>
              <w:t>Equipo de cómputo y de tecnologías de la información</w:t>
            </w:r>
          </w:p>
        </w:tc>
        <w:tc>
          <w:tcPr>
            <w:tcW w:w="1375" w:type="dxa"/>
            <w:shd w:val="clear" w:color="auto" w:fill="auto"/>
          </w:tcPr>
          <w:p w:rsidR="00906D34" w:rsidRPr="005411E0" w:rsidRDefault="007E13F7" w:rsidP="00EF7F78">
            <w:pPr>
              <w:spacing w:after="0" w:line="240" w:lineRule="auto"/>
              <w:jc w:val="right"/>
              <w:rPr>
                <w:sz w:val="23"/>
                <w:szCs w:val="23"/>
              </w:rPr>
            </w:pPr>
            <w:r>
              <w:rPr>
                <w:sz w:val="23"/>
                <w:szCs w:val="23"/>
              </w:rPr>
              <w:t>211,081</w:t>
            </w:r>
          </w:p>
        </w:tc>
      </w:tr>
      <w:tr w:rsidR="00906D34" w:rsidRPr="005411E0" w:rsidTr="007E13F7">
        <w:trPr>
          <w:trHeight w:hRule="exact" w:val="255"/>
        </w:trPr>
        <w:tc>
          <w:tcPr>
            <w:tcW w:w="6166" w:type="dxa"/>
            <w:shd w:val="clear" w:color="auto" w:fill="auto"/>
            <w:vAlign w:val="bottom"/>
            <w:hideMark/>
          </w:tcPr>
          <w:p w:rsidR="00906D34" w:rsidRPr="005411E0" w:rsidRDefault="00906D34" w:rsidP="00FE370A">
            <w:pPr>
              <w:spacing w:after="0" w:line="240" w:lineRule="auto"/>
              <w:rPr>
                <w:sz w:val="23"/>
                <w:szCs w:val="23"/>
              </w:rPr>
            </w:pPr>
            <w:r w:rsidRPr="005411E0">
              <w:rPr>
                <w:sz w:val="23"/>
                <w:szCs w:val="23"/>
              </w:rPr>
              <w:t>Otros mobiliarios y equipos de administración</w:t>
            </w:r>
          </w:p>
        </w:tc>
        <w:tc>
          <w:tcPr>
            <w:tcW w:w="1375" w:type="dxa"/>
            <w:shd w:val="clear" w:color="auto" w:fill="auto"/>
          </w:tcPr>
          <w:p w:rsidR="00906D34" w:rsidRPr="005411E0" w:rsidRDefault="007E13F7" w:rsidP="00EF7F78">
            <w:pPr>
              <w:spacing w:after="0" w:line="240" w:lineRule="auto"/>
              <w:jc w:val="right"/>
              <w:rPr>
                <w:sz w:val="23"/>
                <w:szCs w:val="23"/>
              </w:rPr>
            </w:pPr>
            <w:r>
              <w:rPr>
                <w:sz w:val="23"/>
                <w:szCs w:val="23"/>
              </w:rPr>
              <w:t>265</w:t>
            </w:r>
          </w:p>
        </w:tc>
      </w:tr>
      <w:tr w:rsidR="00906D34" w:rsidRPr="005411E0" w:rsidTr="007E13F7">
        <w:trPr>
          <w:trHeight w:hRule="exact" w:val="255"/>
        </w:trPr>
        <w:tc>
          <w:tcPr>
            <w:tcW w:w="6166" w:type="dxa"/>
            <w:shd w:val="clear" w:color="auto" w:fill="auto"/>
            <w:vAlign w:val="bottom"/>
            <w:hideMark/>
          </w:tcPr>
          <w:p w:rsidR="00906D34" w:rsidRPr="005411E0" w:rsidRDefault="00906D34" w:rsidP="00FE370A">
            <w:pPr>
              <w:spacing w:after="0" w:line="240" w:lineRule="auto"/>
              <w:rPr>
                <w:sz w:val="23"/>
                <w:szCs w:val="23"/>
              </w:rPr>
            </w:pPr>
            <w:r w:rsidRPr="005411E0">
              <w:rPr>
                <w:sz w:val="23"/>
                <w:szCs w:val="23"/>
              </w:rPr>
              <w:t>Equipos y aparatos audiovisuales</w:t>
            </w:r>
          </w:p>
        </w:tc>
        <w:tc>
          <w:tcPr>
            <w:tcW w:w="1375" w:type="dxa"/>
            <w:shd w:val="clear" w:color="auto" w:fill="auto"/>
          </w:tcPr>
          <w:p w:rsidR="00906D34" w:rsidRPr="005411E0" w:rsidRDefault="007E13F7" w:rsidP="00EF7F78">
            <w:pPr>
              <w:spacing w:after="0" w:line="240" w:lineRule="auto"/>
              <w:jc w:val="right"/>
              <w:rPr>
                <w:sz w:val="23"/>
                <w:szCs w:val="23"/>
              </w:rPr>
            </w:pPr>
            <w:r>
              <w:rPr>
                <w:sz w:val="23"/>
                <w:szCs w:val="23"/>
              </w:rPr>
              <w:t>33,043</w:t>
            </w:r>
          </w:p>
        </w:tc>
      </w:tr>
      <w:tr w:rsidR="00906D34" w:rsidRPr="005411E0" w:rsidTr="007E13F7">
        <w:trPr>
          <w:trHeight w:hRule="exact" w:val="255"/>
        </w:trPr>
        <w:tc>
          <w:tcPr>
            <w:tcW w:w="6166" w:type="dxa"/>
            <w:shd w:val="clear" w:color="auto" w:fill="auto"/>
            <w:vAlign w:val="bottom"/>
            <w:hideMark/>
          </w:tcPr>
          <w:p w:rsidR="00906D34" w:rsidRPr="005411E0" w:rsidRDefault="00906D34" w:rsidP="00FE370A">
            <w:pPr>
              <w:spacing w:after="0" w:line="240" w:lineRule="auto"/>
              <w:rPr>
                <w:sz w:val="23"/>
                <w:szCs w:val="23"/>
              </w:rPr>
            </w:pPr>
            <w:r w:rsidRPr="005411E0">
              <w:rPr>
                <w:sz w:val="23"/>
                <w:szCs w:val="23"/>
              </w:rPr>
              <w:t>Cámaras fotográficas y de video</w:t>
            </w:r>
          </w:p>
        </w:tc>
        <w:tc>
          <w:tcPr>
            <w:tcW w:w="1375" w:type="dxa"/>
            <w:shd w:val="clear" w:color="auto" w:fill="auto"/>
          </w:tcPr>
          <w:p w:rsidR="00906D34" w:rsidRPr="005411E0" w:rsidRDefault="007E13F7" w:rsidP="00EF7F78">
            <w:pPr>
              <w:spacing w:after="0" w:line="240" w:lineRule="auto"/>
              <w:jc w:val="right"/>
              <w:rPr>
                <w:sz w:val="23"/>
                <w:szCs w:val="23"/>
              </w:rPr>
            </w:pPr>
            <w:r>
              <w:rPr>
                <w:sz w:val="23"/>
                <w:szCs w:val="23"/>
              </w:rPr>
              <w:t>3,950</w:t>
            </w:r>
          </w:p>
        </w:tc>
      </w:tr>
      <w:tr w:rsidR="00906D34" w:rsidRPr="005411E0" w:rsidTr="007E13F7">
        <w:trPr>
          <w:trHeight w:hRule="exact" w:val="255"/>
        </w:trPr>
        <w:tc>
          <w:tcPr>
            <w:tcW w:w="6166" w:type="dxa"/>
            <w:shd w:val="clear" w:color="auto" w:fill="auto"/>
            <w:vAlign w:val="bottom"/>
            <w:hideMark/>
          </w:tcPr>
          <w:p w:rsidR="00906D34" w:rsidRPr="005411E0" w:rsidRDefault="00906D34" w:rsidP="00FE370A">
            <w:pPr>
              <w:spacing w:after="0" w:line="240" w:lineRule="auto"/>
              <w:rPr>
                <w:sz w:val="23"/>
                <w:szCs w:val="23"/>
              </w:rPr>
            </w:pPr>
            <w:r w:rsidRPr="005411E0">
              <w:rPr>
                <w:sz w:val="23"/>
                <w:szCs w:val="23"/>
              </w:rPr>
              <w:t>Otro mobiliario y equipo educacional y recreativo</w:t>
            </w:r>
          </w:p>
        </w:tc>
        <w:tc>
          <w:tcPr>
            <w:tcW w:w="1375" w:type="dxa"/>
            <w:shd w:val="clear" w:color="auto" w:fill="auto"/>
          </w:tcPr>
          <w:p w:rsidR="00906D34" w:rsidRPr="005411E0" w:rsidRDefault="007E13F7" w:rsidP="00EF7F78">
            <w:pPr>
              <w:spacing w:after="0" w:line="240" w:lineRule="auto"/>
              <w:jc w:val="right"/>
              <w:rPr>
                <w:sz w:val="23"/>
                <w:szCs w:val="23"/>
              </w:rPr>
            </w:pPr>
            <w:r>
              <w:rPr>
                <w:sz w:val="23"/>
                <w:szCs w:val="23"/>
              </w:rPr>
              <w:t>875</w:t>
            </w:r>
          </w:p>
        </w:tc>
      </w:tr>
      <w:tr w:rsidR="00906D34" w:rsidRPr="005411E0" w:rsidTr="007E13F7">
        <w:trPr>
          <w:trHeight w:hRule="exact" w:val="255"/>
        </w:trPr>
        <w:tc>
          <w:tcPr>
            <w:tcW w:w="6166" w:type="dxa"/>
            <w:shd w:val="clear" w:color="auto" w:fill="auto"/>
            <w:vAlign w:val="bottom"/>
            <w:hideMark/>
          </w:tcPr>
          <w:p w:rsidR="00906D34" w:rsidRPr="005411E0" w:rsidRDefault="00906D34" w:rsidP="00FE370A">
            <w:pPr>
              <w:spacing w:after="0" w:line="240" w:lineRule="auto"/>
              <w:rPr>
                <w:sz w:val="23"/>
                <w:szCs w:val="23"/>
              </w:rPr>
            </w:pPr>
            <w:r w:rsidRPr="005411E0">
              <w:rPr>
                <w:sz w:val="23"/>
                <w:szCs w:val="23"/>
              </w:rPr>
              <w:t>Equipo médico y de laboratorio</w:t>
            </w:r>
          </w:p>
        </w:tc>
        <w:tc>
          <w:tcPr>
            <w:tcW w:w="1375" w:type="dxa"/>
            <w:shd w:val="clear" w:color="auto" w:fill="auto"/>
          </w:tcPr>
          <w:p w:rsidR="00906D34" w:rsidRPr="005411E0" w:rsidRDefault="007E13F7" w:rsidP="00EF7F78">
            <w:pPr>
              <w:spacing w:after="0" w:line="240" w:lineRule="auto"/>
              <w:jc w:val="right"/>
              <w:rPr>
                <w:sz w:val="23"/>
                <w:szCs w:val="23"/>
              </w:rPr>
            </w:pPr>
            <w:r>
              <w:rPr>
                <w:sz w:val="23"/>
                <w:szCs w:val="23"/>
              </w:rPr>
              <w:t>13,851</w:t>
            </w:r>
          </w:p>
        </w:tc>
      </w:tr>
      <w:tr w:rsidR="00906D34" w:rsidRPr="005411E0" w:rsidTr="007E13F7">
        <w:trPr>
          <w:trHeight w:hRule="exact" w:val="255"/>
        </w:trPr>
        <w:tc>
          <w:tcPr>
            <w:tcW w:w="6166" w:type="dxa"/>
            <w:shd w:val="clear" w:color="auto" w:fill="auto"/>
            <w:vAlign w:val="bottom"/>
            <w:hideMark/>
          </w:tcPr>
          <w:p w:rsidR="00906D34" w:rsidRPr="005411E0" w:rsidRDefault="00906D34" w:rsidP="00FE370A">
            <w:pPr>
              <w:spacing w:after="0" w:line="240" w:lineRule="auto"/>
              <w:rPr>
                <w:sz w:val="23"/>
                <w:szCs w:val="23"/>
              </w:rPr>
            </w:pPr>
            <w:r w:rsidRPr="005411E0">
              <w:rPr>
                <w:sz w:val="23"/>
                <w:szCs w:val="23"/>
              </w:rPr>
              <w:t>Instrumental médico y de laboratorio</w:t>
            </w:r>
          </w:p>
        </w:tc>
        <w:tc>
          <w:tcPr>
            <w:tcW w:w="1375" w:type="dxa"/>
            <w:shd w:val="clear" w:color="auto" w:fill="auto"/>
          </w:tcPr>
          <w:p w:rsidR="00906D34" w:rsidRPr="005411E0" w:rsidRDefault="007E13F7" w:rsidP="00EF7F78">
            <w:pPr>
              <w:spacing w:after="0" w:line="240" w:lineRule="auto"/>
              <w:jc w:val="right"/>
              <w:rPr>
                <w:sz w:val="23"/>
                <w:szCs w:val="23"/>
              </w:rPr>
            </w:pPr>
            <w:r>
              <w:rPr>
                <w:sz w:val="23"/>
                <w:szCs w:val="23"/>
              </w:rPr>
              <w:t>13,657</w:t>
            </w:r>
          </w:p>
        </w:tc>
      </w:tr>
      <w:tr w:rsidR="00906D34" w:rsidRPr="005411E0" w:rsidTr="007E13F7">
        <w:trPr>
          <w:trHeight w:hRule="exact" w:val="255"/>
        </w:trPr>
        <w:tc>
          <w:tcPr>
            <w:tcW w:w="6166" w:type="dxa"/>
            <w:shd w:val="clear" w:color="auto" w:fill="auto"/>
            <w:vAlign w:val="bottom"/>
            <w:hideMark/>
          </w:tcPr>
          <w:p w:rsidR="00906D34" w:rsidRPr="005411E0" w:rsidRDefault="00906D34" w:rsidP="00FE370A">
            <w:pPr>
              <w:spacing w:after="0" w:line="240" w:lineRule="auto"/>
              <w:rPr>
                <w:sz w:val="23"/>
                <w:szCs w:val="23"/>
              </w:rPr>
            </w:pPr>
            <w:r w:rsidRPr="005411E0">
              <w:rPr>
                <w:sz w:val="23"/>
                <w:szCs w:val="23"/>
              </w:rPr>
              <w:t>Automóviles y camiones</w:t>
            </w:r>
          </w:p>
        </w:tc>
        <w:tc>
          <w:tcPr>
            <w:tcW w:w="1375" w:type="dxa"/>
            <w:shd w:val="clear" w:color="auto" w:fill="auto"/>
          </w:tcPr>
          <w:p w:rsidR="00906D34" w:rsidRPr="005411E0" w:rsidRDefault="007E13F7" w:rsidP="00EF7F78">
            <w:pPr>
              <w:spacing w:after="0" w:line="240" w:lineRule="auto"/>
              <w:jc w:val="right"/>
              <w:rPr>
                <w:sz w:val="23"/>
                <w:szCs w:val="23"/>
              </w:rPr>
            </w:pPr>
            <w:r>
              <w:rPr>
                <w:sz w:val="23"/>
                <w:szCs w:val="23"/>
              </w:rPr>
              <w:t>279,198</w:t>
            </w:r>
          </w:p>
        </w:tc>
      </w:tr>
      <w:tr w:rsidR="001F01BD" w:rsidRPr="005411E0" w:rsidTr="007E13F7">
        <w:trPr>
          <w:trHeight w:hRule="exact" w:val="255"/>
        </w:trPr>
        <w:tc>
          <w:tcPr>
            <w:tcW w:w="6166" w:type="dxa"/>
            <w:shd w:val="clear" w:color="auto" w:fill="auto"/>
            <w:vAlign w:val="bottom"/>
            <w:hideMark/>
          </w:tcPr>
          <w:p w:rsidR="001F01BD" w:rsidRPr="005411E0" w:rsidRDefault="001F01BD" w:rsidP="00FE370A">
            <w:pPr>
              <w:spacing w:after="0" w:line="240" w:lineRule="auto"/>
              <w:rPr>
                <w:sz w:val="23"/>
                <w:szCs w:val="23"/>
              </w:rPr>
            </w:pPr>
            <w:r w:rsidRPr="005411E0">
              <w:rPr>
                <w:sz w:val="23"/>
                <w:szCs w:val="23"/>
              </w:rPr>
              <w:t>Otros equipos de transporte</w:t>
            </w:r>
          </w:p>
        </w:tc>
        <w:tc>
          <w:tcPr>
            <w:tcW w:w="1375" w:type="dxa"/>
            <w:shd w:val="clear" w:color="auto" w:fill="auto"/>
          </w:tcPr>
          <w:p w:rsidR="001F01BD" w:rsidRPr="005411E0" w:rsidRDefault="007E13F7" w:rsidP="00EF7F78">
            <w:pPr>
              <w:spacing w:after="0" w:line="240" w:lineRule="auto"/>
              <w:jc w:val="right"/>
              <w:rPr>
                <w:sz w:val="23"/>
                <w:szCs w:val="23"/>
              </w:rPr>
            </w:pPr>
            <w:r>
              <w:rPr>
                <w:sz w:val="23"/>
                <w:szCs w:val="23"/>
              </w:rPr>
              <w:t>507</w:t>
            </w:r>
          </w:p>
        </w:tc>
      </w:tr>
      <w:tr w:rsidR="001F01BD" w:rsidRPr="005411E0" w:rsidTr="007E13F7">
        <w:trPr>
          <w:trHeight w:hRule="exact" w:val="255"/>
        </w:trPr>
        <w:tc>
          <w:tcPr>
            <w:tcW w:w="6166" w:type="dxa"/>
            <w:shd w:val="clear" w:color="auto" w:fill="auto"/>
            <w:vAlign w:val="bottom"/>
            <w:hideMark/>
          </w:tcPr>
          <w:p w:rsidR="001F01BD" w:rsidRPr="005411E0" w:rsidRDefault="001F01BD" w:rsidP="00FE370A">
            <w:pPr>
              <w:spacing w:after="0" w:line="240" w:lineRule="auto"/>
              <w:rPr>
                <w:sz w:val="23"/>
                <w:szCs w:val="23"/>
              </w:rPr>
            </w:pPr>
            <w:r w:rsidRPr="005411E0">
              <w:rPr>
                <w:sz w:val="23"/>
                <w:szCs w:val="23"/>
              </w:rPr>
              <w:t>Equipo de defensa y seguridad</w:t>
            </w:r>
          </w:p>
        </w:tc>
        <w:tc>
          <w:tcPr>
            <w:tcW w:w="1375" w:type="dxa"/>
            <w:shd w:val="clear" w:color="auto" w:fill="auto"/>
          </w:tcPr>
          <w:p w:rsidR="001F01BD" w:rsidRPr="005411E0" w:rsidRDefault="007E13F7" w:rsidP="00EF7F78">
            <w:pPr>
              <w:spacing w:after="0" w:line="240" w:lineRule="auto"/>
              <w:jc w:val="right"/>
              <w:rPr>
                <w:sz w:val="23"/>
                <w:szCs w:val="23"/>
              </w:rPr>
            </w:pPr>
            <w:r>
              <w:rPr>
                <w:sz w:val="23"/>
                <w:szCs w:val="23"/>
              </w:rPr>
              <w:t>16,947</w:t>
            </w:r>
          </w:p>
        </w:tc>
      </w:tr>
      <w:tr w:rsidR="001F01BD" w:rsidRPr="005411E0" w:rsidTr="007E13F7">
        <w:trPr>
          <w:trHeight w:hRule="exact" w:val="255"/>
        </w:trPr>
        <w:tc>
          <w:tcPr>
            <w:tcW w:w="6166" w:type="dxa"/>
            <w:shd w:val="clear" w:color="auto" w:fill="auto"/>
            <w:vAlign w:val="bottom"/>
            <w:hideMark/>
          </w:tcPr>
          <w:p w:rsidR="001F01BD" w:rsidRPr="005411E0" w:rsidRDefault="001F01BD" w:rsidP="00FE370A">
            <w:pPr>
              <w:spacing w:after="0" w:line="240" w:lineRule="auto"/>
              <w:rPr>
                <w:sz w:val="23"/>
                <w:szCs w:val="23"/>
              </w:rPr>
            </w:pPr>
            <w:r w:rsidRPr="005411E0">
              <w:rPr>
                <w:sz w:val="23"/>
                <w:szCs w:val="23"/>
              </w:rPr>
              <w:t>Maquinaria y equipo agropecuario</w:t>
            </w:r>
          </w:p>
        </w:tc>
        <w:tc>
          <w:tcPr>
            <w:tcW w:w="1375" w:type="dxa"/>
            <w:shd w:val="clear" w:color="auto" w:fill="auto"/>
          </w:tcPr>
          <w:p w:rsidR="001F01BD" w:rsidRPr="005411E0" w:rsidRDefault="007E13F7" w:rsidP="00837AFD">
            <w:pPr>
              <w:spacing w:after="0" w:line="240" w:lineRule="auto"/>
              <w:jc w:val="right"/>
              <w:rPr>
                <w:sz w:val="23"/>
                <w:szCs w:val="23"/>
              </w:rPr>
            </w:pPr>
            <w:r>
              <w:rPr>
                <w:sz w:val="23"/>
                <w:szCs w:val="23"/>
              </w:rPr>
              <w:t>769</w:t>
            </w:r>
          </w:p>
        </w:tc>
      </w:tr>
      <w:tr w:rsidR="001F01BD" w:rsidRPr="005411E0" w:rsidTr="007E13F7">
        <w:trPr>
          <w:trHeight w:hRule="exact" w:val="255"/>
        </w:trPr>
        <w:tc>
          <w:tcPr>
            <w:tcW w:w="6166" w:type="dxa"/>
            <w:shd w:val="clear" w:color="auto" w:fill="auto"/>
            <w:vAlign w:val="bottom"/>
            <w:hideMark/>
          </w:tcPr>
          <w:p w:rsidR="001F01BD" w:rsidRPr="005411E0" w:rsidRDefault="001F01BD" w:rsidP="00FE370A">
            <w:pPr>
              <w:spacing w:after="0" w:line="240" w:lineRule="auto"/>
              <w:rPr>
                <w:sz w:val="23"/>
                <w:szCs w:val="23"/>
              </w:rPr>
            </w:pPr>
            <w:r w:rsidRPr="005411E0">
              <w:rPr>
                <w:sz w:val="23"/>
                <w:szCs w:val="23"/>
              </w:rPr>
              <w:t xml:space="preserve">Sistemas de aire acondicionado, calefacción y de refrigeración </w:t>
            </w:r>
          </w:p>
        </w:tc>
        <w:tc>
          <w:tcPr>
            <w:tcW w:w="1375" w:type="dxa"/>
            <w:shd w:val="clear" w:color="auto" w:fill="auto"/>
          </w:tcPr>
          <w:p w:rsidR="001F01BD" w:rsidRPr="005411E0" w:rsidRDefault="007E13F7" w:rsidP="00EF7F78">
            <w:pPr>
              <w:spacing w:after="0" w:line="240" w:lineRule="auto"/>
              <w:jc w:val="right"/>
              <w:rPr>
                <w:sz w:val="23"/>
                <w:szCs w:val="23"/>
              </w:rPr>
            </w:pPr>
            <w:r>
              <w:rPr>
                <w:sz w:val="23"/>
                <w:szCs w:val="23"/>
              </w:rPr>
              <w:t>1,288</w:t>
            </w:r>
          </w:p>
        </w:tc>
      </w:tr>
      <w:tr w:rsidR="001F01BD" w:rsidRPr="005411E0" w:rsidTr="007E13F7">
        <w:trPr>
          <w:trHeight w:hRule="exact" w:val="255"/>
        </w:trPr>
        <w:tc>
          <w:tcPr>
            <w:tcW w:w="6166" w:type="dxa"/>
            <w:shd w:val="clear" w:color="auto" w:fill="auto"/>
            <w:vAlign w:val="bottom"/>
            <w:hideMark/>
          </w:tcPr>
          <w:p w:rsidR="001F01BD" w:rsidRPr="005411E0" w:rsidRDefault="001F01BD" w:rsidP="00FE370A">
            <w:pPr>
              <w:spacing w:after="0" w:line="240" w:lineRule="auto"/>
              <w:rPr>
                <w:sz w:val="23"/>
                <w:szCs w:val="23"/>
              </w:rPr>
            </w:pPr>
            <w:r w:rsidRPr="005411E0">
              <w:rPr>
                <w:sz w:val="23"/>
                <w:szCs w:val="23"/>
              </w:rPr>
              <w:t>Equipo de comunicación y telecomunicación</w:t>
            </w:r>
          </w:p>
        </w:tc>
        <w:tc>
          <w:tcPr>
            <w:tcW w:w="1375" w:type="dxa"/>
            <w:shd w:val="clear" w:color="auto" w:fill="auto"/>
          </w:tcPr>
          <w:p w:rsidR="001F01BD" w:rsidRPr="005411E0" w:rsidRDefault="007E13F7" w:rsidP="00EF7F78">
            <w:pPr>
              <w:spacing w:after="0" w:line="240" w:lineRule="auto"/>
              <w:jc w:val="right"/>
              <w:rPr>
                <w:sz w:val="23"/>
                <w:szCs w:val="23"/>
              </w:rPr>
            </w:pPr>
            <w:r>
              <w:rPr>
                <w:sz w:val="23"/>
                <w:szCs w:val="23"/>
              </w:rPr>
              <w:t>59,094</w:t>
            </w:r>
          </w:p>
        </w:tc>
      </w:tr>
      <w:tr w:rsidR="001F01BD" w:rsidRPr="005411E0" w:rsidTr="007E13F7">
        <w:trPr>
          <w:trHeight w:hRule="exact" w:val="255"/>
        </w:trPr>
        <w:tc>
          <w:tcPr>
            <w:tcW w:w="6166" w:type="dxa"/>
            <w:shd w:val="clear" w:color="auto" w:fill="auto"/>
            <w:vAlign w:val="bottom"/>
            <w:hideMark/>
          </w:tcPr>
          <w:p w:rsidR="001F01BD" w:rsidRPr="005411E0" w:rsidRDefault="001F01BD" w:rsidP="00FE370A">
            <w:pPr>
              <w:spacing w:after="0" w:line="240" w:lineRule="auto"/>
              <w:rPr>
                <w:sz w:val="23"/>
                <w:szCs w:val="23"/>
              </w:rPr>
            </w:pPr>
            <w:r w:rsidRPr="005411E0">
              <w:rPr>
                <w:sz w:val="23"/>
                <w:szCs w:val="23"/>
              </w:rPr>
              <w:t>Equipos de generación eléctrica, aparatos y accesorios eléctricos</w:t>
            </w:r>
          </w:p>
        </w:tc>
        <w:tc>
          <w:tcPr>
            <w:tcW w:w="1375" w:type="dxa"/>
            <w:shd w:val="clear" w:color="auto" w:fill="auto"/>
          </w:tcPr>
          <w:p w:rsidR="001F01BD" w:rsidRPr="005411E0" w:rsidRDefault="007E13F7" w:rsidP="00EF7F78">
            <w:pPr>
              <w:spacing w:after="0" w:line="240" w:lineRule="auto"/>
              <w:jc w:val="right"/>
              <w:rPr>
                <w:sz w:val="23"/>
                <w:szCs w:val="23"/>
              </w:rPr>
            </w:pPr>
            <w:r>
              <w:rPr>
                <w:sz w:val="23"/>
                <w:szCs w:val="23"/>
              </w:rPr>
              <w:t>1,703</w:t>
            </w:r>
          </w:p>
        </w:tc>
      </w:tr>
      <w:tr w:rsidR="001F01BD" w:rsidRPr="005411E0" w:rsidTr="007E13F7">
        <w:trPr>
          <w:trHeight w:hRule="exact" w:val="255"/>
        </w:trPr>
        <w:tc>
          <w:tcPr>
            <w:tcW w:w="6166" w:type="dxa"/>
            <w:shd w:val="clear" w:color="auto" w:fill="auto"/>
            <w:vAlign w:val="bottom"/>
            <w:hideMark/>
          </w:tcPr>
          <w:p w:rsidR="001F01BD" w:rsidRPr="005411E0" w:rsidRDefault="001F01BD" w:rsidP="00FE370A">
            <w:pPr>
              <w:spacing w:after="0" w:line="240" w:lineRule="auto"/>
              <w:rPr>
                <w:sz w:val="23"/>
                <w:szCs w:val="23"/>
              </w:rPr>
            </w:pPr>
            <w:r w:rsidRPr="005411E0">
              <w:rPr>
                <w:sz w:val="23"/>
                <w:szCs w:val="23"/>
              </w:rPr>
              <w:t>Herramientas y máquinas-herramienta</w:t>
            </w:r>
          </w:p>
        </w:tc>
        <w:tc>
          <w:tcPr>
            <w:tcW w:w="1375" w:type="dxa"/>
            <w:shd w:val="clear" w:color="auto" w:fill="auto"/>
          </w:tcPr>
          <w:p w:rsidR="001F01BD" w:rsidRPr="005411E0" w:rsidRDefault="007E13F7" w:rsidP="00EF7F78">
            <w:pPr>
              <w:spacing w:after="0" w:line="240" w:lineRule="auto"/>
              <w:jc w:val="right"/>
              <w:rPr>
                <w:sz w:val="23"/>
                <w:szCs w:val="23"/>
              </w:rPr>
            </w:pPr>
            <w:r>
              <w:rPr>
                <w:sz w:val="23"/>
                <w:szCs w:val="23"/>
              </w:rPr>
              <w:t>15,457</w:t>
            </w:r>
          </w:p>
        </w:tc>
      </w:tr>
      <w:tr w:rsidR="001F01BD" w:rsidRPr="005411E0" w:rsidTr="007E13F7">
        <w:trPr>
          <w:trHeight w:hRule="exact" w:val="255"/>
        </w:trPr>
        <w:tc>
          <w:tcPr>
            <w:tcW w:w="6166" w:type="dxa"/>
            <w:shd w:val="clear" w:color="auto" w:fill="auto"/>
            <w:vAlign w:val="bottom"/>
            <w:hideMark/>
          </w:tcPr>
          <w:p w:rsidR="001F01BD" w:rsidRPr="005411E0" w:rsidRDefault="001F01BD" w:rsidP="00FE370A">
            <w:pPr>
              <w:spacing w:after="0" w:line="240" w:lineRule="auto"/>
              <w:rPr>
                <w:sz w:val="23"/>
                <w:szCs w:val="23"/>
              </w:rPr>
            </w:pPr>
            <w:r w:rsidRPr="005411E0">
              <w:rPr>
                <w:sz w:val="23"/>
                <w:szCs w:val="23"/>
              </w:rPr>
              <w:t>Otros equipos</w:t>
            </w:r>
          </w:p>
        </w:tc>
        <w:tc>
          <w:tcPr>
            <w:tcW w:w="1375" w:type="dxa"/>
            <w:shd w:val="clear" w:color="auto" w:fill="auto"/>
          </w:tcPr>
          <w:p w:rsidR="001F01BD" w:rsidRPr="005411E0" w:rsidRDefault="007E13F7" w:rsidP="00660FEE">
            <w:pPr>
              <w:spacing w:after="0" w:line="240" w:lineRule="auto"/>
              <w:jc w:val="right"/>
              <w:rPr>
                <w:sz w:val="23"/>
                <w:szCs w:val="23"/>
              </w:rPr>
            </w:pPr>
            <w:r>
              <w:rPr>
                <w:sz w:val="23"/>
                <w:szCs w:val="23"/>
              </w:rPr>
              <w:t>32,667</w:t>
            </w:r>
          </w:p>
        </w:tc>
      </w:tr>
      <w:tr w:rsidR="001F01BD" w:rsidRPr="005411E0" w:rsidTr="007E13F7">
        <w:trPr>
          <w:trHeight w:hRule="exact" w:val="255"/>
        </w:trPr>
        <w:tc>
          <w:tcPr>
            <w:tcW w:w="6166" w:type="dxa"/>
            <w:shd w:val="clear" w:color="auto" w:fill="auto"/>
            <w:vAlign w:val="bottom"/>
            <w:hideMark/>
          </w:tcPr>
          <w:p w:rsidR="001F01BD" w:rsidRPr="005411E0" w:rsidRDefault="001F01BD" w:rsidP="00FE370A">
            <w:pPr>
              <w:spacing w:after="0" w:line="240" w:lineRule="auto"/>
              <w:rPr>
                <w:sz w:val="23"/>
                <w:szCs w:val="23"/>
              </w:rPr>
            </w:pPr>
            <w:r w:rsidRPr="005411E0">
              <w:rPr>
                <w:sz w:val="23"/>
                <w:szCs w:val="23"/>
              </w:rPr>
              <w:t>Bienes artísticos, culturales y científicos</w:t>
            </w:r>
          </w:p>
        </w:tc>
        <w:tc>
          <w:tcPr>
            <w:tcW w:w="1375" w:type="dxa"/>
            <w:shd w:val="clear" w:color="auto" w:fill="auto"/>
          </w:tcPr>
          <w:p w:rsidR="001F01BD" w:rsidRPr="005411E0" w:rsidRDefault="007E13F7" w:rsidP="00EF7F78">
            <w:pPr>
              <w:spacing w:after="0" w:line="240" w:lineRule="auto"/>
              <w:jc w:val="right"/>
              <w:rPr>
                <w:sz w:val="23"/>
                <w:szCs w:val="23"/>
              </w:rPr>
            </w:pPr>
            <w:r>
              <w:rPr>
                <w:sz w:val="23"/>
                <w:szCs w:val="23"/>
              </w:rPr>
              <w:t>4,414</w:t>
            </w:r>
          </w:p>
        </w:tc>
      </w:tr>
      <w:tr w:rsidR="007E13F7" w:rsidRPr="005411E0" w:rsidTr="007E13F7">
        <w:trPr>
          <w:trHeight w:hRule="exact" w:val="255"/>
        </w:trPr>
        <w:tc>
          <w:tcPr>
            <w:tcW w:w="6166" w:type="dxa"/>
            <w:shd w:val="clear" w:color="auto" w:fill="auto"/>
            <w:vAlign w:val="bottom"/>
            <w:hideMark/>
          </w:tcPr>
          <w:p w:rsidR="007E13F7" w:rsidRPr="007E13F7" w:rsidRDefault="007E13F7" w:rsidP="007E13F7">
            <w:pPr>
              <w:spacing w:after="0" w:line="240" w:lineRule="auto"/>
              <w:rPr>
                <w:sz w:val="23"/>
                <w:szCs w:val="23"/>
              </w:rPr>
            </w:pPr>
            <w:r w:rsidRPr="007E13F7">
              <w:rPr>
                <w:sz w:val="23"/>
                <w:szCs w:val="23"/>
              </w:rPr>
              <w:t>Objetos de valor</w:t>
            </w:r>
          </w:p>
        </w:tc>
        <w:tc>
          <w:tcPr>
            <w:tcW w:w="1375" w:type="dxa"/>
            <w:shd w:val="clear" w:color="auto" w:fill="auto"/>
          </w:tcPr>
          <w:p w:rsidR="007E13F7" w:rsidRPr="007E13F7" w:rsidRDefault="007E13F7" w:rsidP="00EF7F78">
            <w:pPr>
              <w:spacing w:after="0" w:line="240" w:lineRule="auto"/>
              <w:jc w:val="right"/>
              <w:rPr>
                <w:sz w:val="23"/>
                <w:szCs w:val="23"/>
              </w:rPr>
            </w:pPr>
            <w:r w:rsidRPr="007E13F7">
              <w:rPr>
                <w:sz w:val="23"/>
                <w:szCs w:val="23"/>
              </w:rPr>
              <w:t>6</w:t>
            </w:r>
          </w:p>
        </w:tc>
      </w:tr>
      <w:tr w:rsidR="007E13F7" w:rsidRPr="005411E0" w:rsidTr="007E13F7">
        <w:trPr>
          <w:trHeight w:hRule="exact" w:val="255"/>
        </w:trPr>
        <w:tc>
          <w:tcPr>
            <w:tcW w:w="6166" w:type="dxa"/>
            <w:shd w:val="clear" w:color="auto" w:fill="auto"/>
            <w:vAlign w:val="bottom"/>
            <w:hideMark/>
          </w:tcPr>
          <w:p w:rsidR="007E13F7" w:rsidRPr="007E13F7" w:rsidRDefault="007E13F7" w:rsidP="007E13F7">
            <w:pPr>
              <w:spacing w:after="0" w:line="240" w:lineRule="auto"/>
              <w:rPr>
                <w:sz w:val="23"/>
                <w:szCs w:val="23"/>
              </w:rPr>
            </w:pPr>
            <w:r>
              <w:rPr>
                <w:sz w:val="23"/>
                <w:szCs w:val="23"/>
              </w:rPr>
              <w:t>Ovinos y caprinos</w:t>
            </w:r>
          </w:p>
        </w:tc>
        <w:tc>
          <w:tcPr>
            <w:tcW w:w="1375" w:type="dxa"/>
            <w:shd w:val="clear" w:color="auto" w:fill="auto"/>
          </w:tcPr>
          <w:p w:rsidR="007E13F7" w:rsidRPr="007E13F7" w:rsidRDefault="007E13F7" w:rsidP="00EF7F78">
            <w:pPr>
              <w:spacing w:after="0" w:line="240" w:lineRule="auto"/>
              <w:jc w:val="right"/>
              <w:rPr>
                <w:sz w:val="23"/>
                <w:szCs w:val="23"/>
              </w:rPr>
            </w:pPr>
            <w:r w:rsidRPr="007E13F7">
              <w:rPr>
                <w:sz w:val="23"/>
                <w:szCs w:val="23"/>
              </w:rPr>
              <w:t>606</w:t>
            </w:r>
          </w:p>
        </w:tc>
      </w:tr>
      <w:tr w:rsidR="007E13F7" w:rsidRPr="005411E0" w:rsidTr="007E13F7">
        <w:trPr>
          <w:trHeight w:hRule="exact" w:val="255"/>
        </w:trPr>
        <w:tc>
          <w:tcPr>
            <w:tcW w:w="6166" w:type="dxa"/>
            <w:shd w:val="clear" w:color="auto" w:fill="auto"/>
            <w:vAlign w:val="bottom"/>
            <w:hideMark/>
          </w:tcPr>
          <w:p w:rsidR="007E13F7" w:rsidRPr="007E13F7" w:rsidRDefault="007E13F7" w:rsidP="007E13F7">
            <w:pPr>
              <w:spacing w:after="0" w:line="240" w:lineRule="auto"/>
              <w:rPr>
                <w:sz w:val="23"/>
                <w:szCs w:val="23"/>
              </w:rPr>
            </w:pPr>
            <w:proofErr w:type="spellStart"/>
            <w:r>
              <w:rPr>
                <w:sz w:val="23"/>
                <w:szCs w:val="23"/>
              </w:rPr>
              <w:t>Arboles</w:t>
            </w:r>
            <w:proofErr w:type="spellEnd"/>
            <w:r>
              <w:rPr>
                <w:sz w:val="23"/>
                <w:szCs w:val="23"/>
              </w:rPr>
              <w:t xml:space="preserve"> y plantas</w:t>
            </w:r>
          </w:p>
        </w:tc>
        <w:tc>
          <w:tcPr>
            <w:tcW w:w="1375" w:type="dxa"/>
            <w:shd w:val="clear" w:color="auto" w:fill="auto"/>
          </w:tcPr>
          <w:p w:rsidR="007E13F7" w:rsidRPr="007E13F7" w:rsidRDefault="007E13F7" w:rsidP="00EF7F78">
            <w:pPr>
              <w:spacing w:after="0" w:line="240" w:lineRule="auto"/>
              <w:jc w:val="right"/>
              <w:rPr>
                <w:sz w:val="23"/>
                <w:szCs w:val="23"/>
              </w:rPr>
            </w:pPr>
            <w:r w:rsidRPr="007E13F7">
              <w:rPr>
                <w:sz w:val="23"/>
                <w:szCs w:val="23"/>
              </w:rPr>
              <w:t>40</w:t>
            </w:r>
          </w:p>
        </w:tc>
      </w:tr>
      <w:tr w:rsidR="007E13F7" w:rsidRPr="005411E0" w:rsidTr="007E13F7">
        <w:trPr>
          <w:trHeight w:hRule="exact" w:val="255"/>
        </w:trPr>
        <w:tc>
          <w:tcPr>
            <w:tcW w:w="6166" w:type="dxa"/>
            <w:shd w:val="clear" w:color="auto" w:fill="auto"/>
            <w:vAlign w:val="bottom"/>
            <w:hideMark/>
          </w:tcPr>
          <w:p w:rsidR="007E13F7" w:rsidRPr="007E13F7" w:rsidRDefault="007E13F7" w:rsidP="007E13F7">
            <w:pPr>
              <w:spacing w:after="0" w:line="240" w:lineRule="auto"/>
              <w:rPr>
                <w:sz w:val="23"/>
                <w:szCs w:val="23"/>
              </w:rPr>
            </w:pPr>
            <w:r>
              <w:rPr>
                <w:sz w:val="23"/>
                <w:szCs w:val="23"/>
              </w:rPr>
              <w:t>Aves</w:t>
            </w:r>
          </w:p>
        </w:tc>
        <w:tc>
          <w:tcPr>
            <w:tcW w:w="1375" w:type="dxa"/>
            <w:tcBorders>
              <w:bottom w:val="single" w:sz="4" w:space="0" w:color="auto"/>
            </w:tcBorders>
            <w:shd w:val="clear" w:color="auto" w:fill="auto"/>
          </w:tcPr>
          <w:p w:rsidR="007E13F7" w:rsidRPr="007E13F7" w:rsidRDefault="007E13F7" w:rsidP="00EF7F78">
            <w:pPr>
              <w:spacing w:after="0" w:line="240" w:lineRule="auto"/>
              <w:jc w:val="right"/>
              <w:rPr>
                <w:sz w:val="23"/>
                <w:szCs w:val="23"/>
              </w:rPr>
            </w:pPr>
            <w:r w:rsidRPr="007E13F7">
              <w:rPr>
                <w:sz w:val="23"/>
                <w:szCs w:val="23"/>
              </w:rPr>
              <w:t>48</w:t>
            </w:r>
          </w:p>
        </w:tc>
      </w:tr>
      <w:tr w:rsidR="001F01BD" w:rsidRPr="005411E0" w:rsidTr="007E13F7">
        <w:trPr>
          <w:trHeight w:hRule="exact" w:val="255"/>
        </w:trPr>
        <w:tc>
          <w:tcPr>
            <w:tcW w:w="6166" w:type="dxa"/>
            <w:shd w:val="clear" w:color="auto" w:fill="auto"/>
            <w:vAlign w:val="bottom"/>
            <w:hideMark/>
          </w:tcPr>
          <w:p w:rsidR="001F01BD" w:rsidRPr="005411E0" w:rsidRDefault="001F01BD" w:rsidP="005411E0">
            <w:pPr>
              <w:spacing w:after="0" w:line="240" w:lineRule="auto"/>
              <w:jc w:val="right"/>
              <w:rPr>
                <w:b/>
                <w:sz w:val="23"/>
                <w:szCs w:val="23"/>
              </w:rPr>
            </w:pPr>
            <w:r w:rsidRPr="005411E0">
              <w:rPr>
                <w:b/>
                <w:sz w:val="23"/>
                <w:szCs w:val="23"/>
              </w:rPr>
              <w:t>SUMAS</w:t>
            </w:r>
          </w:p>
        </w:tc>
        <w:tc>
          <w:tcPr>
            <w:tcW w:w="1375" w:type="dxa"/>
            <w:tcBorders>
              <w:top w:val="single" w:sz="4" w:space="0" w:color="auto"/>
            </w:tcBorders>
            <w:shd w:val="clear" w:color="auto" w:fill="auto"/>
          </w:tcPr>
          <w:p w:rsidR="001F01BD" w:rsidRPr="007E13F7" w:rsidRDefault="007E13F7" w:rsidP="00EF7F78">
            <w:pPr>
              <w:spacing w:after="0" w:line="240" w:lineRule="auto"/>
              <w:jc w:val="right"/>
              <w:rPr>
                <w:b/>
                <w:sz w:val="23"/>
                <w:szCs w:val="23"/>
              </w:rPr>
            </w:pPr>
            <w:r w:rsidRPr="007E13F7">
              <w:rPr>
                <w:b/>
                <w:sz w:val="23"/>
                <w:szCs w:val="23"/>
              </w:rPr>
              <w:fldChar w:fldCharType="begin"/>
            </w:r>
            <w:r w:rsidRPr="007E13F7">
              <w:rPr>
                <w:b/>
                <w:sz w:val="23"/>
                <w:szCs w:val="23"/>
              </w:rPr>
              <w:instrText xml:space="preserve"> =SUM(ABOVE) </w:instrText>
            </w:r>
            <w:r w:rsidRPr="007E13F7">
              <w:rPr>
                <w:b/>
                <w:sz w:val="23"/>
                <w:szCs w:val="23"/>
              </w:rPr>
              <w:fldChar w:fldCharType="separate"/>
            </w:r>
            <w:r w:rsidRPr="007E13F7">
              <w:rPr>
                <w:b/>
                <w:noProof/>
                <w:sz w:val="23"/>
                <w:szCs w:val="23"/>
              </w:rPr>
              <w:t>793,226</w:t>
            </w:r>
            <w:r w:rsidRPr="007E13F7">
              <w:rPr>
                <w:b/>
                <w:sz w:val="23"/>
                <w:szCs w:val="23"/>
              </w:rPr>
              <w:fldChar w:fldCharType="end"/>
            </w:r>
          </w:p>
        </w:tc>
      </w:tr>
      <w:tr w:rsidR="001F01BD" w:rsidRPr="005411E0" w:rsidTr="007E13F7">
        <w:trPr>
          <w:trHeight w:hRule="exact" w:val="255"/>
        </w:trPr>
        <w:tc>
          <w:tcPr>
            <w:tcW w:w="6166" w:type="dxa"/>
            <w:shd w:val="clear" w:color="auto" w:fill="auto"/>
            <w:vAlign w:val="bottom"/>
            <w:hideMark/>
          </w:tcPr>
          <w:p w:rsidR="001F01BD" w:rsidRPr="005411E0" w:rsidRDefault="001F01BD" w:rsidP="005411E0">
            <w:pPr>
              <w:spacing w:after="0" w:line="240" w:lineRule="auto"/>
              <w:jc w:val="right"/>
              <w:rPr>
                <w:b/>
                <w:sz w:val="23"/>
                <w:szCs w:val="23"/>
              </w:rPr>
            </w:pPr>
          </w:p>
        </w:tc>
        <w:tc>
          <w:tcPr>
            <w:tcW w:w="1375" w:type="dxa"/>
            <w:shd w:val="clear" w:color="auto" w:fill="auto"/>
          </w:tcPr>
          <w:p w:rsidR="001F01BD" w:rsidRPr="005411E0" w:rsidRDefault="001F01BD" w:rsidP="00EF7F78">
            <w:pPr>
              <w:spacing w:after="0" w:line="240" w:lineRule="auto"/>
              <w:jc w:val="right"/>
              <w:rPr>
                <w:b/>
                <w:sz w:val="23"/>
                <w:szCs w:val="23"/>
              </w:rPr>
            </w:pPr>
          </w:p>
        </w:tc>
      </w:tr>
    </w:tbl>
    <w:p w:rsidR="00114A08" w:rsidRPr="005411E0" w:rsidRDefault="00114A08" w:rsidP="00114A08">
      <w:pPr>
        <w:pStyle w:val="Sinespaciado"/>
        <w:jc w:val="both"/>
        <w:rPr>
          <w:sz w:val="23"/>
          <w:szCs w:val="23"/>
        </w:rPr>
      </w:pPr>
    </w:p>
    <w:p w:rsidR="00DE3BB5" w:rsidRPr="005411E0" w:rsidRDefault="00DE3BB5"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906D34" w:rsidRPr="005411E0" w:rsidRDefault="00906D34" w:rsidP="00114A08">
      <w:pPr>
        <w:pStyle w:val="Sinespaciado"/>
        <w:jc w:val="both"/>
        <w:rPr>
          <w:sz w:val="23"/>
          <w:szCs w:val="23"/>
        </w:rPr>
      </w:pPr>
    </w:p>
    <w:p w:rsidR="00FE370A" w:rsidRPr="005411E0" w:rsidRDefault="00FE370A" w:rsidP="00114A08">
      <w:pPr>
        <w:pStyle w:val="Sinespaciado"/>
        <w:jc w:val="both"/>
        <w:rPr>
          <w:sz w:val="23"/>
          <w:szCs w:val="23"/>
        </w:rPr>
      </w:pPr>
    </w:p>
    <w:p w:rsidR="00FE370A" w:rsidRPr="005411E0" w:rsidRDefault="00FE370A" w:rsidP="00114A08">
      <w:pPr>
        <w:pStyle w:val="Sinespaciado"/>
        <w:jc w:val="both"/>
        <w:rPr>
          <w:sz w:val="23"/>
          <w:szCs w:val="23"/>
        </w:rPr>
      </w:pPr>
    </w:p>
    <w:p w:rsidR="00FE370A" w:rsidRPr="005411E0" w:rsidRDefault="00FE370A" w:rsidP="00114A08">
      <w:pPr>
        <w:pStyle w:val="Sinespaciado"/>
        <w:jc w:val="both"/>
        <w:rPr>
          <w:sz w:val="23"/>
          <w:szCs w:val="23"/>
        </w:rPr>
      </w:pPr>
    </w:p>
    <w:p w:rsidR="00114A08" w:rsidRPr="005411E0" w:rsidRDefault="00114A08" w:rsidP="00FE370A">
      <w:pPr>
        <w:pStyle w:val="Sinespaciado"/>
        <w:jc w:val="center"/>
        <w:rPr>
          <w:sz w:val="23"/>
          <w:szCs w:val="23"/>
        </w:rPr>
      </w:pPr>
    </w:p>
    <w:p w:rsidR="00114A08" w:rsidRPr="005411E0" w:rsidRDefault="00114A08" w:rsidP="00114A08">
      <w:pPr>
        <w:pStyle w:val="Sinespaciado"/>
        <w:jc w:val="both"/>
        <w:rPr>
          <w:sz w:val="23"/>
          <w:szCs w:val="23"/>
        </w:rPr>
      </w:pPr>
    </w:p>
    <w:p w:rsidR="00114A08" w:rsidRPr="005411E0" w:rsidRDefault="00114A08" w:rsidP="00114A08">
      <w:pPr>
        <w:pStyle w:val="Sinespaciado"/>
        <w:jc w:val="both"/>
        <w:rPr>
          <w:b/>
          <w:sz w:val="23"/>
          <w:szCs w:val="23"/>
        </w:rPr>
      </w:pPr>
      <w:r w:rsidRPr="005411E0">
        <w:rPr>
          <w:b/>
          <w:sz w:val="23"/>
          <w:szCs w:val="23"/>
        </w:rPr>
        <w:t xml:space="preserve">Nota </w:t>
      </w:r>
      <w:r w:rsidR="00EF7F78" w:rsidRPr="005411E0">
        <w:rPr>
          <w:b/>
          <w:sz w:val="23"/>
          <w:szCs w:val="23"/>
        </w:rPr>
        <w:t>6</w:t>
      </w:r>
      <w:r w:rsidRPr="005411E0">
        <w:rPr>
          <w:b/>
          <w:sz w:val="23"/>
          <w:szCs w:val="23"/>
        </w:rPr>
        <w:t>.- Cuentas Por Pagar a Corto Plazo.</w:t>
      </w:r>
    </w:p>
    <w:p w:rsidR="00114A08" w:rsidRPr="005411E0" w:rsidRDefault="00114A08" w:rsidP="00114A08">
      <w:pPr>
        <w:pStyle w:val="Sinespaciado"/>
        <w:jc w:val="both"/>
        <w:rPr>
          <w:sz w:val="23"/>
          <w:szCs w:val="23"/>
        </w:rPr>
      </w:pPr>
    </w:p>
    <w:p w:rsidR="00114A08" w:rsidRPr="005411E0" w:rsidRDefault="00114A08" w:rsidP="00114A08">
      <w:pPr>
        <w:pStyle w:val="Sinespaciado"/>
        <w:jc w:val="both"/>
        <w:rPr>
          <w:sz w:val="23"/>
          <w:szCs w:val="23"/>
        </w:rPr>
      </w:pPr>
      <w:r w:rsidRPr="005411E0">
        <w:rPr>
          <w:sz w:val="23"/>
          <w:szCs w:val="23"/>
        </w:rPr>
        <w:t>Los saldos de estas cuentas representan el monto de los adeudos del Estado, que deberá pagar en un plazo menor o igual a doce meses.</w:t>
      </w:r>
    </w:p>
    <w:p w:rsidR="002243A4" w:rsidRPr="005411E0" w:rsidRDefault="002243A4" w:rsidP="00114A08">
      <w:pPr>
        <w:pStyle w:val="Sinespaciado"/>
        <w:jc w:val="both"/>
        <w:rPr>
          <w:sz w:val="23"/>
          <w:szCs w:val="23"/>
        </w:rPr>
      </w:pPr>
    </w:p>
    <w:p w:rsidR="00114A08" w:rsidRPr="005411E0" w:rsidRDefault="00114A08" w:rsidP="00114A08">
      <w:pPr>
        <w:pStyle w:val="Sinespaciado"/>
        <w:jc w:val="both"/>
        <w:rPr>
          <w:sz w:val="23"/>
          <w:szCs w:val="23"/>
        </w:rPr>
      </w:pPr>
    </w:p>
    <w:tbl>
      <w:tblPr>
        <w:tblW w:w="0" w:type="auto"/>
        <w:jc w:val="center"/>
        <w:tblInd w:w="-297" w:type="dxa"/>
        <w:tblCellMar>
          <w:left w:w="70" w:type="dxa"/>
          <w:right w:w="70" w:type="dxa"/>
        </w:tblCellMar>
        <w:tblLook w:val="04A0"/>
      </w:tblPr>
      <w:tblGrid>
        <w:gridCol w:w="6364"/>
        <w:gridCol w:w="1969"/>
      </w:tblGrid>
      <w:tr w:rsidR="00114A08" w:rsidRPr="005411E0" w:rsidTr="00DC1537">
        <w:trPr>
          <w:trHeight w:hRule="exact" w:val="255"/>
          <w:jc w:val="center"/>
        </w:trPr>
        <w:tc>
          <w:tcPr>
            <w:tcW w:w="0" w:type="auto"/>
            <w:shd w:val="clear" w:color="auto" w:fill="auto"/>
            <w:vAlign w:val="bottom"/>
            <w:hideMark/>
          </w:tcPr>
          <w:p w:rsidR="00114A08" w:rsidRPr="005411E0" w:rsidRDefault="00114A08" w:rsidP="00A34435">
            <w:pPr>
              <w:spacing w:after="0" w:line="240" w:lineRule="auto"/>
              <w:jc w:val="center"/>
              <w:rPr>
                <w:b/>
                <w:sz w:val="23"/>
                <w:szCs w:val="23"/>
              </w:rPr>
            </w:pPr>
            <w:r w:rsidRPr="005411E0">
              <w:rPr>
                <w:b/>
                <w:sz w:val="23"/>
                <w:szCs w:val="23"/>
              </w:rPr>
              <w:t>CONCEPTO</w:t>
            </w:r>
          </w:p>
        </w:tc>
        <w:tc>
          <w:tcPr>
            <w:tcW w:w="1969" w:type="dxa"/>
            <w:shd w:val="clear" w:color="auto" w:fill="auto"/>
            <w:noWrap/>
            <w:vAlign w:val="center"/>
            <w:hideMark/>
          </w:tcPr>
          <w:p w:rsidR="00114A08" w:rsidRPr="005411E0" w:rsidRDefault="00114A08" w:rsidP="005411E0">
            <w:pPr>
              <w:spacing w:after="0" w:line="240" w:lineRule="auto"/>
              <w:jc w:val="center"/>
              <w:rPr>
                <w:sz w:val="23"/>
                <w:szCs w:val="23"/>
              </w:rPr>
            </w:pPr>
            <w:r w:rsidRPr="005411E0">
              <w:rPr>
                <w:sz w:val="23"/>
                <w:szCs w:val="23"/>
              </w:rPr>
              <w:t xml:space="preserve">  </w:t>
            </w:r>
          </w:p>
        </w:tc>
      </w:tr>
      <w:tr w:rsidR="00EF7F78" w:rsidRPr="005411E0" w:rsidTr="00DC1537">
        <w:trPr>
          <w:trHeight w:hRule="exact" w:val="255"/>
          <w:jc w:val="center"/>
        </w:trPr>
        <w:tc>
          <w:tcPr>
            <w:tcW w:w="0" w:type="auto"/>
            <w:shd w:val="clear" w:color="auto" w:fill="auto"/>
            <w:vAlign w:val="bottom"/>
            <w:hideMark/>
          </w:tcPr>
          <w:p w:rsidR="00EF7F78" w:rsidRPr="005411E0" w:rsidRDefault="00EF7F78" w:rsidP="00A34435">
            <w:pPr>
              <w:spacing w:after="0" w:line="240" w:lineRule="auto"/>
              <w:rPr>
                <w:sz w:val="23"/>
                <w:szCs w:val="23"/>
              </w:rPr>
            </w:pPr>
          </w:p>
        </w:tc>
        <w:tc>
          <w:tcPr>
            <w:tcW w:w="1969" w:type="dxa"/>
            <w:shd w:val="clear" w:color="auto" w:fill="auto"/>
            <w:noWrap/>
            <w:vAlign w:val="bottom"/>
            <w:hideMark/>
          </w:tcPr>
          <w:p w:rsidR="00EF7F78" w:rsidRPr="005411E0" w:rsidRDefault="00EF7F78" w:rsidP="00A34435">
            <w:pPr>
              <w:spacing w:after="0" w:line="240" w:lineRule="auto"/>
              <w:rPr>
                <w:sz w:val="23"/>
                <w:szCs w:val="23"/>
              </w:rPr>
            </w:pPr>
          </w:p>
        </w:tc>
      </w:tr>
      <w:tr w:rsidR="00114A08" w:rsidRPr="005411E0" w:rsidTr="00DC1537">
        <w:trPr>
          <w:trHeight w:hRule="exact" w:val="255"/>
          <w:jc w:val="center"/>
        </w:trPr>
        <w:tc>
          <w:tcPr>
            <w:tcW w:w="0" w:type="auto"/>
            <w:shd w:val="clear" w:color="auto" w:fill="auto"/>
            <w:vAlign w:val="bottom"/>
            <w:hideMark/>
          </w:tcPr>
          <w:p w:rsidR="00114A08" w:rsidRPr="005411E0" w:rsidRDefault="007E13F7" w:rsidP="00A34435">
            <w:pPr>
              <w:spacing w:after="0" w:line="240" w:lineRule="auto"/>
              <w:rPr>
                <w:sz w:val="23"/>
                <w:szCs w:val="23"/>
              </w:rPr>
            </w:pPr>
            <w:r>
              <w:rPr>
                <w:sz w:val="23"/>
                <w:szCs w:val="23"/>
              </w:rPr>
              <w:t>Cuentas por pagar por préstamos otorgados</w:t>
            </w:r>
            <w:r w:rsidR="00114A08" w:rsidRPr="005411E0">
              <w:rPr>
                <w:sz w:val="23"/>
                <w:szCs w:val="23"/>
              </w:rPr>
              <w:t xml:space="preserve"> </w:t>
            </w:r>
          </w:p>
        </w:tc>
        <w:tc>
          <w:tcPr>
            <w:tcW w:w="1969" w:type="dxa"/>
            <w:shd w:val="clear" w:color="auto" w:fill="auto"/>
            <w:noWrap/>
            <w:vAlign w:val="bottom"/>
            <w:hideMark/>
          </w:tcPr>
          <w:p w:rsidR="00114A08" w:rsidRPr="005411E0" w:rsidRDefault="005622FA" w:rsidP="00946AD5">
            <w:pPr>
              <w:spacing w:after="0" w:line="240" w:lineRule="auto"/>
              <w:jc w:val="right"/>
              <w:rPr>
                <w:sz w:val="23"/>
                <w:szCs w:val="23"/>
              </w:rPr>
            </w:pPr>
            <w:r>
              <w:rPr>
                <w:sz w:val="23"/>
                <w:szCs w:val="23"/>
              </w:rPr>
              <w:t>331,893</w:t>
            </w:r>
          </w:p>
        </w:tc>
      </w:tr>
      <w:tr w:rsidR="007E13F7" w:rsidRPr="005411E0" w:rsidTr="008A0975">
        <w:trPr>
          <w:trHeight w:hRule="exact" w:val="255"/>
          <w:jc w:val="center"/>
        </w:trPr>
        <w:tc>
          <w:tcPr>
            <w:tcW w:w="0" w:type="auto"/>
            <w:shd w:val="clear" w:color="auto" w:fill="auto"/>
            <w:vAlign w:val="bottom"/>
            <w:hideMark/>
          </w:tcPr>
          <w:p w:rsidR="007E13F7" w:rsidRPr="005411E0" w:rsidRDefault="007E13F7" w:rsidP="008A0975">
            <w:pPr>
              <w:spacing w:after="0" w:line="240" w:lineRule="auto"/>
              <w:rPr>
                <w:sz w:val="23"/>
                <w:szCs w:val="23"/>
              </w:rPr>
            </w:pPr>
            <w:r w:rsidRPr="005411E0">
              <w:rPr>
                <w:sz w:val="23"/>
                <w:szCs w:val="23"/>
              </w:rPr>
              <w:t>Contratista por obras en bienes de dominio público por pagar</w:t>
            </w:r>
          </w:p>
        </w:tc>
        <w:tc>
          <w:tcPr>
            <w:tcW w:w="1969" w:type="dxa"/>
            <w:shd w:val="clear" w:color="auto" w:fill="auto"/>
            <w:noWrap/>
            <w:vAlign w:val="bottom"/>
            <w:hideMark/>
          </w:tcPr>
          <w:p w:rsidR="007E13F7" w:rsidRPr="005411E0" w:rsidRDefault="005622FA" w:rsidP="008A0975">
            <w:pPr>
              <w:spacing w:after="0" w:line="240" w:lineRule="auto"/>
              <w:jc w:val="right"/>
              <w:rPr>
                <w:sz w:val="23"/>
                <w:szCs w:val="23"/>
              </w:rPr>
            </w:pPr>
            <w:r>
              <w:rPr>
                <w:sz w:val="23"/>
                <w:szCs w:val="23"/>
              </w:rPr>
              <w:t>824,090</w:t>
            </w:r>
          </w:p>
        </w:tc>
      </w:tr>
      <w:tr w:rsidR="00114A08" w:rsidRPr="005411E0" w:rsidTr="00DC1537">
        <w:trPr>
          <w:trHeight w:hRule="exact" w:val="255"/>
          <w:jc w:val="center"/>
        </w:trPr>
        <w:tc>
          <w:tcPr>
            <w:tcW w:w="0" w:type="auto"/>
            <w:shd w:val="clear" w:color="auto" w:fill="auto"/>
            <w:vAlign w:val="bottom"/>
            <w:hideMark/>
          </w:tcPr>
          <w:p w:rsidR="00114A08" w:rsidRPr="005411E0" w:rsidRDefault="00114A08" w:rsidP="00A34435">
            <w:pPr>
              <w:spacing w:after="0" w:line="240" w:lineRule="auto"/>
              <w:rPr>
                <w:sz w:val="23"/>
                <w:szCs w:val="23"/>
              </w:rPr>
            </w:pPr>
            <w:r w:rsidRPr="005411E0">
              <w:rPr>
                <w:sz w:val="23"/>
                <w:szCs w:val="23"/>
              </w:rPr>
              <w:t>Transferencias internas y asignaciones al sector público</w:t>
            </w:r>
          </w:p>
        </w:tc>
        <w:tc>
          <w:tcPr>
            <w:tcW w:w="1969" w:type="dxa"/>
            <w:shd w:val="clear" w:color="auto" w:fill="auto"/>
            <w:noWrap/>
            <w:vAlign w:val="bottom"/>
            <w:hideMark/>
          </w:tcPr>
          <w:p w:rsidR="00114A08" w:rsidRPr="005411E0" w:rsidRDefault="005622FA" w:rsidP="005622FA">
            <w:pPr>
              <w:spacing w:after="0" w:line="240" w:lineRule="auto"/>
              <w:jc w:val="right"/>
              <w:rPr>
                <w:sz w:val="23"/>
                <w:szCs w:val="23"/>
              </w:rPr>
            </w:pPr>
            <w:r>
              <w:rPr>
                <w:sz w:val="23"/>
                <w:szCs w:val="23"/>
              </w:rPr>
              <w:t>1,453,002</w:t>
            </w:r>
          </w:p>
        </w:tc>
      </w:tr>
      <w:tr w:rsidR="00114A08" w:rsidRPr="005411E0" w:rsidTr="00DC1537">
        <w:trPr>
          <w:trHeight w:hRule="exact" w:val="255"/>
          <w:jc w:val="center"/>
        </w:trPr>
        <w:tc>
          <w:tcPr>
            <w:tcW w:w="0" w:type="auto"/>
            <w:shd w:val="clear" w:color="auto" w:fill="auto"/>
            <w:vAlign w:val="bottom"/>
            <w:hideMark/>
          </w:tcPr>
          <w:p w:rsidR="00114A08" w:rsidRPr="005411E0" w:rsidRDefault="00114A08" w:rsidP="00A34435">
            <w:pPr>
              <w:spacing w:after="0" w:line="240" w:lineRule="auto"/>
              <w:rPr>
                <w:sz w:val="23"/>
                <w:szCs w:val="23"/>
              </w:rPr>
            </w:pPr>
            <w:r w:rsidRPr="005411E0">
              <w:rPr>
                <w:sz w:val="23"/>
                <w:szCs w:val="23"/>
              </w:rPr>
              <w:t xml:space="preserve">Retenciones de impuestos por pagar </w:t>
            </w:r>
          </w:p>
        </w:tc>
        <w:tc>
          <w:tcPr>
            <w:tcW w:w="1969" w:type="dxa"/>
            <w:shd w:val="clear" w:color="auto" w:fill="auto"/>
            <w:noWrap/>
            <w:vAlign w:val="bottom"/>
            <w:hideMark/>
          </w:tcPr>
          <w:p w:rsidR="00114A08" w:rsidRPr="005411E0" w:rsidRDefault="005622FA" w:rsidP="00946AD5">
            <w:pPr>
              <w:spacing w:after="0" w:line="240" w:lineRule="auto"/>
              <w:jc w:val="right"/>
              <w:rPr>
                <w:sz w:val="23"/>
                <w:szCs w:val="23"/>
              </w:rPr>
            </w:pPr>
            <w:r>
              <w:rPr>
                <w:sz w:val="23"/>
                <w:szCs w:val="23"/>
              </w:rPr>
              <w:t>217,420</w:t>
            </w:r>
          </w:p>
        </w:tc>
      </w:tr>
      <w:tr w:rsidR="00114A08" w:rsidRPr="005411E0" w:rsidTr="00DC1537">
        <w:trPr>
          <w:trHeight w:hRule="exact" w:val="255"/>
          <w:jc w:val="center"/>
        </w:trPr>
        <w:tc>
          <w:tcPr>
            <w:tcW w:w="0" w:type="auto"/>
            <w:shd w:val="clear" w:color="auto" w:fill="auto"/>
            <w:vAlign w:val="bottom"/>
            <w:hideMark/>
          </w:tcPr>
          <w:p w:rsidR="00114A08" w:rsidRPr="005411E0" w:rsidRDefault="00114A08" w:rsidP="00A34435">
            <w:pPr>
              <w:spacing w:after="0" w:line="240" w:lineRule="auto"/>
              <w:rPr>
                <w:sz w:val="23"/>
                <w:szCs w:val="23"/>
              </w:rPr>
            </w:pPr>
            <w:r w:rsidRPr="005411E0">
              <w:rPr>
                <w:sz w:val="23"/>
                <w:szCs w:val="23"/>
              </w:rPr>
              <w:t xml:space="preserve">Retenciones del sistema de seguridad social por pagar </w:t>
            </w:r>
          </w:p>
        </w:tc>
        <w:tc>
          <w:tcPr>
            <w:tcW w:w="1969" w:type="dxa"/>
            <w:shd w:val="clear" w:color="auto" w:fill="auto"/>
            <w:noWrap/>
            <w:vAlign w:val="bottom"/>
            <w:hideMark/>
          </w:tcPr>
          <w:p w:rsidR="00114A08" w:rsidRPr="005411E0" w:rsidRDefault="005622FA" w:rsidP="00946AD5">
            <w:pPr>
              <w:spacing w:after="0" w:line="240" w:lineRule="auto"/>
              <w:jc w:val="right"/>
              <w:rPr>
                <w:sz w:val="23"/>
                <w:szCs w:val="23"/>
              </w:rPr>
            </w:pPr>
            <w:r>
              <w:rPr>
                <w:sz w:val="23"/>
                <w:szCs w:val="23"/>
              </w:rPr>
              <w:t>158,033</w:t>
            </w:r>
          </w:p>
        </w:tc>
      </w:tr>
      <w:tr w:rsidR="00114A08" w:rsidRPr="005411E0" w:rsidTr="00DC1537">
        <w:trPr>
          <w:trHeight w:hRule="exact" w:val="255"/>
          <w:jc w:val="center"/>
        </w:trPr>
        <w:tc>
          <w:tcPr>
            <w:tcW w:w="0" w:type="auto"/>
            <w:shd w:val="clear" w:color="auto" w:fill="auto"/>
            <w:vAlign w:val="bottom"/>
            <w:hideMark/>
          </w:tcPr>
          <w:p w:rsidR="00114A08" w:rsidRPr="005411E0" w:rsidRDefault="00114A08" w:rsidP="00A34435">
            <w:pPr>
              <w:spacing w:after="0" w:line="240" w:lineRule="auto"/>
              <w:rPr>
                <w:sz w:val="23"/>
                <w:szCs w:val="23"/>
              </w:rPr>
            </w:pPr>
            <w:r w:rsidRPr="005411E0">
              <w:rPr>
                <w:sz w:val="23"/>
                <w:szCs w:val="23"/>
              </w:rPr>
              <w:t xml:space="preserve">Otras retenciones y contribuciones por pagar </w:t>
            </w:r>
          </w:p>
        </w:tc>
        <w:tc>
          <w:tcPr>
            <w:tcW w:w="1969" w:type="dxa"/>
            <w:shd w:val="clear" w:color="auto" w:fill="auto"/>
            <w:noWrap/>
            <w:vAlign w:val="bottom"/>
            <w:hideMark/>
          </w:tcPr>
          <w:p w:rsidR="00114A08" w:rsidRPr="005411E0" w:rsidRDefault="005622FA" w:rsidP="00AA4CA1">
            <w:pPr>
              <w:spacing w:after="0" w:line="240" w:lineRule="auto"/>
              <w:jc w:val="right"/>
              <w:rPr>
                <w:sz w:val="23"/>
                <w:szCs w:val="23"/>
              </w:rPr>
            </w:pPr>
            <w:r>
              <w:rPr>
                <w:sz w:val="23"/>
                <w:szCs w:val="23"/>
              </w:rPr>
              <w:t>698,747</w:t>
            </w:r>
          </w:p>
        </w:tc>
      </w:tr>
      <w:tr w:rsidR="00114A08" w:rsidRPr="005411E0" w:rsidTr="00DC1537">
        <w:trPr>
          <w:trHeight w:hRule="exact" w:val="255"/>
          <w:jc w:val="center"/>
        </w:trPr>
        <w:tc>
          <w:tcPr>
            <w:tcW w:w="0" w:type="auto"/>
            <w:shd w:val="clear" w:color="auto" w:fill="auto"/>
            <w:vAlign w:val="bottom"/>
            <w:hideMark/>
          </w:tcPr>
          <w:p w:rsidR="00114A08" w:rsidRPr="005411E0" w:rsidRDefault="00114A08" w:rsidP="00A34435">
            <w:pPr>
              <w:spacing w:after="0" w:line="240" w:lineRule="auto"/>
              <w:rPr>
                <w:sz w:val="23"/>
                <w:szCs w:val="23"/>
              </w:rPr>
            </w:pPr>
            <w:r w:rsidRPr="005411E0">
              <w:rPr>
                <w:sz w:val="23"/>
                <w:szCs w:val="23"/>
              </w:rPr>
              <w:t xml:space="preserve">Deudas por adquisición de bienes y contratación de servicios  </w:t>
            </w:r>
          </w:p>
        </w:tc>
        <w:tc>
          <w:tcPr>
            <w:tcW w:w="1969" w:type="dxa"/>
            <w:shd w:val="clear" w:color="auto" w:fill="auto"/>
            <w:noWrap/>
            <w:vAlign w:val="bottom"/>
            <w:hideMark/>
          </w:tcPr>
          <w:p w:rsidR="00114A08" w:rsidRPr="005411E0" w:rsidRDefault="005622FA" w:rsidP="00AA4CA1">
            <w:pPr>
              <w:spacing w:after="0" w:line="240" w:lineRule="auto"/>
              <w:jc w:val="right"/>
              <w:rPr>
                <w:sz w:val="23"/>
                <w:szCs w:val="23"/>
              </w:rPr>
            </w:pPr>
            <w:r>
              <w:rPr>
                <w:sz w:val="23"/>
                <w:szCs w:val="23"/>
              </w:rPr>
              <w:t>487,072</w:t>
            </w:r>
          </w:p>
        </w:tc>
      </w:tr>
      <w:tr w:rsidR="001F01BD" w:rsidRPr="005411E0" w:rsidTr="00DC1537">
        <w:trPr>
          <w:trHeight w:hRule="exact" w:val="255"/>
          <w:jc w:val="center"/>
        </w:trPr>
        <w:tc>
          <w:tcPr>
            <w:tcW w:w="0" w:type="auto"/>
            <w:shd w:val="clear" w:color="auto" w:fill="auto"/>
            <w:vAlign w:val="bottom"/>
            <w:hideMark/>
          </w:tcPr>
          <w:p w:rsidR="001F01BD" w:rsidRPr="005411E0" w:rsidRDefault="001F01BD" w:rsidP="00A34435">
            <w:pPr>
              <w:spacing w:after="0" w:line="240" w:lineRule="auto"/>
              <w:rPr>
                <w:sz w:val="23"/>
                <w:szCs w:val="23"/>
              </w:rPr>
            </w:pPr>
            <w:r>
              <w:rPr>
                <w:sz w:val="23"/>
                <w:szCs w:val="23"/>
              </w:rPr>
              <w:t>Otras cuentas por pagar a corto plazo</w:t>
            </w:r>
          </w:p>
        </w:tc>
        <w:tc>
          <w:tcPr>
            <w:tcW w:w="1969" w:type="dxa"/>
            <w:shd w:val="clear" w:color="auto" w:fill="auto"/>
            <w:noWrap/>
            <w:vAlign w:val="bottom"/>
            <w:hideMark/>
          </w:tcPr>
          <w:p w:rsidR="001F01BD" w:rsidRPr="005411E0" w:rsidRDefault="005622FA" w:rsidP="00894AE0">
            <w:pPr>
              <w:spacing w:after="0" w:line="240" w:lineRule="auto"/>
              <w:jc w:val="right"/>
              <w:rPr>
                <w:sz w:val="23"/>
                <w:szCs w:val="23"/>
              </w:rPr>
            </w:pPr>
            <w:r>
              <w:rPr>
                <w:sz w:val="23"/>
                <w:szCs w:val="23"/>
              </w:rPr>
              <w:t>3,669,2</w:t>
            </w:r>
            <w:r w:rsidR="00894AE0">
              <w:rPr>
                <w:sz w:val="23"/>
                <w:szCs w:val="23"/>
              </w:rPr>
              <w:t>20</w:t>
            </w:r>
          </w:p>
        </w:tc>
      </w:tr>
      <w:tr w:rsidR="001F01BD" w:rsidRPr="005411E0" w:rsidTr="00DC1537">
        <w:trPr>
          <w:trHeight w:hRule="exact" w:val="255"/>
          <w:jc w:val="center"/>
        </w:trPr>
        <w:tc>
          <w:tcPr>
            <w:tcW w:w="0" w:type="auto"/>
            <w:shd w:val="clear" w:color="auto" w:fill="auto"/>
            <w:vAlign w:val="bottom"/>
            <w:hideMark/>
          </w:tcPr>
          <w:p w:rsidR="001F01BD" w:rsidRPr="005411E0" w:rsidRDefault="001F01BD" w:rsidP="00A34435">
            <w:pPr>
              <w:spacing w:after="0" w:line="240" w:lineRule="auto"/>
              <w:rPr>
                <w:sz w:val="23"/>
                <w:szCs w:val="23"/>
              </w:rPr>
            </w:pPr>
            <w:r>
              <w:rPr>
                <w:sz w:val="23"/>
                <w:szCs w:val="23"/>
              </w:rPr>
              <w:t>Participaciones por pagar a corto plazo</w:t>
            </w:r>
          </w:p>
        </w:tc>
        <w:tc>
          <w:tcPr>
            <w:tcW w:w="1969" w:type="dxa"/>
            <w:shd w:val="clear" w:color="auto" w:fill="auto"/>
            <w:noWrap/>
            <w:vAlign w:val="bottom"/>
            <w:hideMark/>
          </w:tcPr>
          <w:p w:rsidR="001F01BD" w:rsidRPr="005411E0" w:rsidRDefault="005622FA" w:rsidP="00DC1537">
            <w:pPr>
              <w:spacing w:after="0" w:line="240" w:lineRule="auto"/>
              <w:jc w:val="right"/>
              <w:rPr>
                <w:sz w:val="23"/>
                <w:szCs w:val="23"/>
              </w:rPr>
            </w:pPr>
            <w:r>
              <w:rPr>
                <w:sz w:val="23"/>
                <w:szCs w:val="23"/>
              </w:rPr>
              <w:t>2,213,953</w:t>
            </w:r>
          </w:p>
        </w:tc>
      </w:tr>
      <w:tr w:rsidR="00DC1537" w:rsidRPr="005411E0" w:rsidTr="00DC1537">
        <w:trPr>
          <w:trHeight w:hRule="exact" w:val="255"/>
          <w:jc w:val="center"/>
        </w:trPr>
        <w:tc>
          <w:tcPr>
            <w:tcW w:w="0" w:type="auto"/>
            <w:shd w:val="clear" w:color="auto" w:fill="auto"/>
            <w:vAlign w:val="bottom"/>
            <w:hideMark/>
          </w:tcPr>
          <w:p w:rsidR="00DC1537" w:rsidRDefault="00DC1537" w:rsidP="00A34435">
            <w:pPr>
              <w:spacing w:after="0" w:line="240" w:lineRule="auto"/>
              <w:rPr>
                <w:sz w:val="23"/>
                <w:szCs w:val="23"/>
              </w:rPr>
            </w:pPr>
            <w:r>
              <w:rPr>
                <w:sz w:val="23"/>
                <w:szCs w:val="23"/>
              </w:rPr>
              <w:t>Contratistas por obras en bienes propios a corto plazo</w:t>
            </w:r>
          </w:p>
        </w:tc>
        <w:tc>
          <w:tcPr>
            <w:tcW w:w="1969" w:type="dxa"/>
            <w:shd w:val="clear" w:color="auto" w:fill="auto"/>
            <w:noWrap/>
            <w:vAlign w:val="bottom"/>
            <w:hideMark/>
          </w:tcPr>
          <w:p w:rsidR="00DC1537" w:rsidRDefault="005622FA" w:rsidP="00AA4CA1">
            <w:pPr>
              <w:spacing w:after="0" w:line="240" w:lineRule="auto"/>
              <w:jc w:val="right"/>
              <w:rPr>
                <w:sz w:val="23"/>
                <w:szCs w:val="23"/>
              </w:rPr>
            </w:pPr>
            <w:r>
              <w:rPr>
                <w:sz w:val="23"/>
                <w:szCs w:val="23"/>
              </w:rPr>
              <w:t>46,905</w:t>
            </w:r>
          </w:p>
        </w:tc>
      </w:tr>
      <w:tr w:rsidR="001F01BD" w:rsidRPr="005411E0" w:rsidTr="005622FA">
        <w:trPr>
          <w:trHeight w:hRule="exact" w:val="255"/>
          <w:jc w:val="center"/>
        </w:trPr>
        <w:tc>
          <w:tcPr>
            <w:tcW w:w="0" w:type="auto"/>
            <w:shd w:val="clear" w:color="auto" w:fill="auto"/>
            <w:vAlign w:val="bottom"/>
            <w:hideMark/>
          </w:tcPr>
          <w:p w:rsidR="001F01BD" w:rsidRPr="005411E0" w:rsidRDefault="001F01BD" w:rsidP="00A34435">
            <w:pPr>
              <w:spacing w:after="0" w:line="240" w:lineRule="auto"/>
              <w:rPr>
                <w:sz w:val="23"/>
                <w:szCs w:val="23"/>
              </w:rPr>
            </w:pPr>
            <w:r>
              <w:rPr>
                <w:sz w:val="23"/>
                <w:szCs w:val="23"/>
              </w:rPr>
              <w:t>Penas, multas, accesorios y actualizaciones por pagar a corto plazo</w:t>
            </w:r>
          </w:p>
        </w:tc>
        <w:tc>
          <w:tcPr>
            <w:tcW w:w="1969" w:type="dxa"/>
            <w:shd w:val="clear" w:color="auto" w:fill="auto"/>
            <w:noWrap/>
            <w:vAlign w:val="bottom"/>
            <w:hideMark/>
          </w:tcPr>
          <w:p w:rsidR="001F01BD" w:rsidRPr="005411E0" w:rsidRDefault="005622FA" w:rsidP="00AA4CA1">
            <w:pPr>
              <w:spacing w:after="0" w:line="240" w:lineRule="auto"/>
              <w:jc w:val="right"/>
              <w:rPr>
                <w:sz w:val="23"/>
                <w:szCs w:val="23"/>
              </w:rPr>
            </w:pPr>
            <w:r>
              <w:rPr>
                <w:sz w:val="23"/>
                <w:szCs w:val="23"/>
              </w:rPr>
              <w:t>13,678</w:t>
            </w:r>
          </w:p>
        </w:tc>
      </w:tr>
      <w:tr w:rsidR="007E13F7" w:rsidRPr="005411E0" w:rsidTr="005622FA">
        <w:trPr>
          <w:trHeight w:hRule="exact" w:val="255"/>
          <w:jc w:val="center"/>
        </w:trPr>
        <w:tc>
          <w:tcPr>
            <w:tcW w:w="0" w:type="auto"/>
            <w:shd w:val="clear" w:color="auto" w:fill="auto"/>
            <w:vAlign w:val="bottom"/>
            <w:hideMark/>
          </w:tcPr>
          <w:p w:rsidR="007E13F7" w:rsidRDefault="007E13F7" w:rsidP="00A34435">
            <w:pPr>
              <w:spacing w:after="0" w:line="240" w:lineRule="auto"/>
              <w:rPr>
                <w:sz w:val="23"/>
                <w:szCs w:val="23"/>
              </w:rPr>
            </w:pPr>
            <w:r>
              <w:rPr>
                <w:sz w:val="23"/>
                <w:szCs w:val="23"/>
              </w:rPr>
              <w:t>Fondos rotatorios por pagar a corto plazo</w:t>
            </w:r>
          </w:p>
        </w:tc>
        <w:tc>
          <w:tcPr>
            <w:tcW w:w="1969" w:type="dxa"/>
            <w:shd w:val="clear" w:color="auto" w:fill="auto"/>
            <w:noWrap/>
            <w:vAlign w:val="bottom"/>
            <w:hideMark/>
          </w:tcPr>
          <w:p w:rsidR="007E13F7" w:rsidRPr="005411E0" w:rsidRDefault="005622FA" w:rsidP="00AA4CA1">
            <w:pPr>
              <w:spacing w:after="0" w:line="240" w:lineRule="auto"/>
              <w:jc w:val="right"/>
              <w:rPr>
                <w:sz w:val="23"/>
                <w:szCs w:val="23"/>
              </w:rPr>
            </w:pPr>
            <w:r>
              <w:rPr>
                <w:sz w:val="23"/>
                <w:szCs w:val="23"/>
              </w:rPr>
              <w:t>17,274</w:t>
            </w:r>
          </w:p>
        </w:tc>
      </w:tr>
      <w:tr w:rsidR="001F01BD" w:rsidRPr="005411E0" w:rsidTr="005622FA">
        <w:trPr>
          <w:trHeight w:hRule="exact" w:val="255"/>
          <w:jc w:val="center"/>
        </w:trPr>
        <w:tc>
          <w:tcPr>
            <w:tcW w:w="0" w:type="auto"/>
            <w:shd w:val="clear" w:color="auto" w:fill="auto"/>
            <w:vAlign w:val="bottom"/>
            <w:hideMark/>
          </w:tcPr>
          <w:p w:rsidR="001F01BD" w:rsidRPr="005411E0" w:rsidRDefault="005622FA" w:rsidP="00A34435">
            <w:pPr>
              <w:spacing w:after="0" w:line="240" w:lineRule="auto"/>
              <w:rPr>
                <w:sz w:val="23"/>
                <w:szCs w:val="23"/>
              </w:rPr>
            </w:pPr>
            <w:r>
              <w:rPr>
                <w:sz w:val="23"/>
                <w:szCs w:val="23"/>
              </w:rPr>
              <w:t>Ministraciones de fondos por pagar a corto plazo</w:t>
            </w:r>
          </w:p>
        </w:tc>
        <w:tc>
          <w:tcPr>
            <w:tcW w:w="1969" w:type="dxa"/>
            <w:tcBorders>
              <w:bottom w:val="single" w:sz="4" w:space="0" w:color="auto"/>
            </w:tcBorders>
            <w:shd w:val="clear" w:color="auto" w:fill="auto"/>
            <w:noWrap/>
            <w:vAlign w:val="bottom"/>
            <w:hideMark/>
          </w:tcPr>
          <w:p w:rsidR="001F01BD" w:rsidRPr="005411E0" w:rsidRDefault="005622FA" w:rsidP="00AA4CA1">
            <w:pPr>
              <w:spacing w:after="0" w:line="240" w:lineRule="auto"/>
              <w:jc w:val="right"/>
              <w:rPr>
                <w:sz w:val="23"/>
                <w:szCs w:val="23"/>
              </w:rPr>
            </w:pPr>
            <w:r>
              <w:rPr>
                <w:sz w:val="23"/>
                <w:szCs w:val="23"/>
              </w:rPr>
              <w:t>1,375,907</w:t>
            </w:r>
          </w:p>
        </w:tc>
      </w:tr>
      <w:tr w:rsidR="00114A08" w:rsidRPr="005411E0" w:rsidTr="00DC1537">
        <w:trPr>
          <w:trHeight w:hRule="exact" w:val="255"/>
          <w:jc w:val="center"/>
        </w:trPr>
        <w:tc>
          <w:tcPr>
            <w:tcW w:w="0" w:type="auto"/>
            <w:shd w:val="clear" w:color="auto" w:fill="auto"/>
            <w:vAlign w:val="bottom"/>
            <w:hideMark/>
          </w:tcPr>
          <w:p w:rsidR="00114A08" w:rsidRPr="005411E0" w:rsidRDefault="00114A08" w:rsidP="005411E0">
            <w:pPr>
              <w:spacing w:after="0" w:line="240" w:lineRule="auto"/>
              <w:jc w:val="right"/>
              <w:rPr>
                <w:b/>
                <w:sz w:val="23"/>
                <w:szCs w:val="23"/>
              </w:rPr>
            </w:pPr>
            <w:r w:rsidRPr="005411E0">
              <w:rPr>
                <w:b/>
                <w:sz w:val="23"/>
                <w:szCs w:val="23"/>
              </w:rPr>
              <w:t>SUMAS</w:t>
            </w:r>
          </w:p>
        </w:tc>
        <w:tc>
          <w:tcPr>
            <w:tcW w:w="1969" w:type="dxa"/>
            <w:tcBorders>
              <w:top w:val="single" w:sz="4" w:space="0" w:color="auto"/>
            </w:tcBorders>
            <w:shd w:val="clear" w:color="auto" w:fill="auto"/>
            <w:noWrap/>
            <w:vAlign w:val="bottom"/>
            <w:hideMark/>
          </w:tcPr>
          <w:p w:rsidR="00114A08" w:rsidRPr="005411E0" w:rsidRDefault="00894AE0" w:rsidP="00E4492E">
            <w:pPr>
              <w:spacing w:after="0" w:line="240" w:lineRule="auto"/>
              <w:jc w:val="right"/>
              <w:rPr>
                <w:b/>
                <w:sz w:val="23"/>
                <w:szCs w:val="23"/>
              </w:rPr>
            </w:pPr>
            <w:r>
              <w:rPr>
                <w:b/>
                <w:sz w:val="23"/>
                <w:szCs w:val="23"/>
              </w:rPr>
              <w:fldChar w:fldCharType="begin"/>
            </w:r>
            <w:r>
              <w:rPr>
                <w:b/>
                <w:sz w:val="23"/>
                <w:szCs w:val="23"/>
              </w:rPr>
              <w:instrText xml:space="preserve"> =SUM(ABOVE) </w:instrText>
            </w:r>
            <w:r>
              <w:rPr>
                <w:b/>
                <w:sz w:val="23"/>
                <w:szCs w:val="23"/>
              </w:rPr>
              <w:fldChar w:fldCharType="separate"/>
            </w:r>
            <w:r>
              <w:rPr>
                <w:b/>
                <w:noProof/>
                <w:sz w:val="23"/>
                <w:szCs w:val="23"/>
              </w:rPr>
              <w:t>11,507,194</w:t>
            </w:r>
            <w:r>
              <w:rPr>
                <w:b/>
                <w:sz w:val="23"/>
                <w:szCs w:val="23"/>
              </w:rPr>
              <w:fldChar w:fldCharType="end"/>
            </w:r>
          </w:p>
        </w:tc>
      </w:tr>
    </w:tbl>
    <w:p w:rsidR="00114A08" w:rsidRPr="005411E0" w:rsidRDefault="00114A08" w:rsidP="00114A08">
      <w:pPr>
        <w:pStyle w:val="Sinespaciado"/>
        <w:jc w:val="both"/>
        <w:rPr>
          <w:sz w:val="23"/>
          <w:szCs w:val="23"/>
        </w:rPr>
      </w:pPr>
    </w:p>
    <w:p w:rsidR="00114A08" w:rsidRPr="005411E0" w:rsidRDefault="00114A08" w:rsidP="00114A08">
      <w:pPr>
        <w:pStyle w:val="Sinespaciado"/>
        <w:jc w:val="both"/>
        <w:rPr>
          <w:sz w:val="23"/>
          <w:szCs w:val="23"/>
        </w:rPr>
      </w:pPr>
    </w:p>
    <w:p w:rsidR="00BC6955" w:rsidRDefault="00BC6955">
      <w:pPr>
        <w:rPr>
          <w:rFonts w:cs="Times New Roman"/>
          <w:b/>
          <w:sz w:val="28"/>
          <w:szCs w:val="28"/>
        </w:rPr>
      </w:pPr>
    </w:p>
    <w:p w:rsidR="0000326B" w:rsidRDefault="0000326B">
      <w:pPr>
        <w:rPr>
          <w:rFonts w:cs="Times New Roman"/>
          <w:b/>
          <w:sz w:val="28"/>
          <w:szCs w:val="28"/>
        </w:rPr>
      </w:pPr>
      <w:r>
        <w:rPr>
          <w:rFonts w:cs="Times New Roman"/>
          <w:b/>
          <w:sz w:val="28"/>
          <w:szCs w:val="28"/>
        </w:rPr>
        <w:br w:type="page"/>
      </w:r>
    </w:p>
    <w:p w:rsidR="00AC5EB1" w:rsidRPr="00AC5EB1" w:rsidRDefault="00B12720" w:rsidP="00AC5EB1">
      <w:pPr>
        <w:rPr>
          <w:rFonts w:cs="Times New Roman"/>
          <w:b/>
          <w:sz w:val="28"/>
          <w:szCs w:val="28"/>
        </w:rPr>
      </w:pPr>
      <w:r>
        <w:rPr>
          <w:rFonts w:cs="Times New Roman"/>
          <w:b/>
          <w:sz w:val="28"/>
          <w:szCs w:val="28"/>
        </w:rPr>
        <w:lastRenderedPageBreak/>
        <w:t>4</w:t>
      </w:r>
      <w:r w:rsidR="00AC5EB1" w:rsidRPr="00AC5EB1">
        <w:rPr>
          <w:rFonts w:cs="Times New Roman"/>
          <w:b/>
          <w:sz w:val="28"/>
          <w:szCs w:val="28"/>
        </w:rPr>
        <w:t xml:space="preserve">.- </w:t>
      </w:r>
      <w:r w:rsidR="00AC5EB1">
        <w:rPr>
          <w:rFonts w:cs="Times New Roman"/>
          <w:b/>
          <w:sz w:val="28"/>
          <w:szCs w:val="28"/>
        </w:rPr>
        <w:t>N</w:t>
      </w:r>
      <w:r w:rsidR="00AC5EB1" w:rsidRPr="00AC5EB1">
        <w:rPr>
          <w:rFonts w:cs="Times New Roman"/>
          <w:b/>
          <w:sz w:val="28"/>
          <w:szCs w:val="28"/>
        </w:rPr>
        <w:t xml:space="preserve">OTAS DE </w:t>
      </w:r>
      <w:r w:rsidR="00AC5EB1">
        <w:rPr>
          <w:rFonts w:cs="Times New Roman"/>
          <w:b/>
          <w:sz w:val="28"/>
          <w:szCs w:val="28"/>
        </w:rPr>
        <w:t>MEMORIA</w:t>
      </w:r>
    </w:p>
    <w:p w:rsidR="00946AD5" w:rsidRDefault="00946AD5" w:rsidP="00A55425">
      <w:pPr>
        <w:pStyle w:val="Sinespaciado"/>
        <w:jc w:val="both"/>
        <w:rPr>
          <w:rFonts w:ascii="Times New Roman" w:hAnsi="Times New Roman" w:cs="Times New Roman"/>
          <w:b/>
        </w:rPr>
      </w:pPr>
    </w:p>
    <w:p w:rsidR="00946AD5" w:rsidRDefault="00946AD5" w:rsidP="00946AD5">
      <w:pPr>
        <w:spacing w:line="30" w:lineRule="atLeast"/>
        <w:jc w:val="both"/>
        <w:rPr>
          <w:b/>
          <w:bCs/>
          <w:sz w:val="23"/>
          <w:szCs w:val="23"/>
        </w:rPr>
      </w:pPr>
      <w:r w:rsidRPr="003E29EA">
        <w:rPr>
          <w:b/>
          <w:bCs/>
          <w:sz w:val="23"/>
          <w:szCs w:val="23"/>
        </w:rPr>
        <w:t>IMPUESTOS</w:t>
      </w:r>
    </w:p>
    <w:p w:rsidR="00946AD5" w:rsidRPr="00D113A6" w:rsidRDefault="00946AD5" w:rsidP="00946AD5">
      <w:pPr>
        <w:spacing w:line="30" w:lineRule="atLeast"/>
        <w:jc w:val="both"/>
        <w:rPr>
          <w:sz w:val="23"/>
          <w:szCs w:val="23"/>
        </w:rPr>
      </w:pPr>
      <w:r w:rsidRPr="003E29EA">
        <w:rPr>
          <w:sz w:val="23"/>
          <w:szCs w:val="23"/>
        </w:rPr>
        <w:t xml:space="preserve">El Impuesto sobre Nóminas, incluido en este rubro, recaudado a partir del día 01 de enero al </w:t>
      </w:r>
      <w:r w:rsidR="00E87407">
        <w:rPr>
          <w:sz w:val="23"/>
          <w:szCs w:val="23"/>
        </w:rPr>
        <w:t xml:space="preserve">30 de </w:t>
      </w:r>
      <w:r w:rsidR="008D3757">
        <w:rPr>
          <w:sz w:val="23"/>
          <w:szCs w:val="23"/>
        </w:rPr>
        <w:t>Septiembre</w:t>
      </w:r>
      <w:r w:rsidR="00E87407">
        <w:rPr>
          <w:sz w:val="23"/>
          <w:szCs w:val="23"/>
        </w:rPr>
        <w:t xml:space="preserve"> de 2014</w:t>
      </w:r>
      <w:r w:rsidRPr="003E29EA">
        <w:rPr>
          <w:sz w:val="23"/>
          <w:szCs w:val="23"/>
        </w:rPr>
        <w:t>, es un ingreso restringido ya que está destinado exclusivamente a cubrir las obligaciones mencionadas en el contrato de fideicomiso emisor, es decir a cubrir todos los gastos derivados de la bursatilización y pago de principal e interés de la misma, por lo que el Estado, de acuerdo al contrato de fideicomiso y demás actos jurídicos que se deriven del mismo, no puede por ningún motivo disponer de los recursos anteriormente citados</w:t>
      </w:r>
      <w:r w:rsidRPr="00D113A6">
        <w:rPr>
          <w:sz w:val="23"/>
          <w:szCs w:val="23"/>
        </w:rPr>
        <w:t xml:space="preserve">. </w:t>
      </w:r>
    </w:p>
    <w:p w:rsidR="00946AD5" w:rsidRPr="003E29EA" w:rsidRDefault="00946AD5" w:rsidP="00946AD5">
      <w:pPr>
        <w:spacing w:line="30" w:lineRule="atLeast"/>
        <w:jc w:val="both"/>
        <w:rPr>
          <w:b/>
          <w:bCs/>
          <w:sz w:val="23"/>
          <w:szCs w:val="23"/>
        </w:rPr>
      </w:pPr>
      <w:r w:rsidRPr="003E29EA">
        <w:rPr>
          <w:b/>
          <w:bCs/>
          <w:sz w:val="23"/>
          <w:szCs w:val="23"/>
        </w:rPr>
        <w:t>DERECHOS</w:t>
      </w:r>
    </w:p>
    <w:p w:rsidR="00946AD5" w:rsidRPr="00D113A6" w:rsidRDefault="00946AD5" w:rsidP="00946AD5">
      <w:pPr>
        <w:spacing w:line="30" w:lineRule="atLeast"/>
        <w:jc w:val="both"/>
        <w:rPr>
          <w:sz w:val="23"/>
          <w:szCs w:val="23"/>
        </w:rPr>
      </w:pPr>
      <w:r w:rsidRPr="003E29EA">
        <w:rPr>
          <w:sz w:val="23"/>
          <w:szCs w:val="23"/>
        </w:rPr>
        <w:t xml:space="preserve">Algunos conceptos del rubro de Derechos de Control Vehicular, recaudado a partir del 01 de enero al </w:t>
      </w:r>
      <w:r w:rsidR="00E87407">
        <w:rPr>
          <w:sz w:val="23"/>
          <w:szCs w:val="23"/>
        </w:rPr>
        <w:t xml:space="preserve">30 de </w:t>
      </w:r>
      <w:r w:rsidR="008D3757">
        <w:rPr>
          <w:sz w:val="23"/>
          <w:szCs w:val="23"/>
        </w:rPr>
        <w:t>Septiembre</w:t>
      </w:r>
      <w:r w:rsidR="00E87407">
        <w:rPr>
          <w:sz w:val="23"/>
          <w:szCs w:val="23"/>
        </w:rPr>
        <w:t xml:space="preserve"> de 2014</w:t>
      </w:r>
      <w:r w:rsidRPr="003E29EA">
        <w:rPr>
          <w:sz w:val="23"/>
          <w:szCs w:val="23"/>
        </w:rPr>
        <w:t>, constituyen un ingreso restringido ya que está destinado exclusivamente a cubrir las obligaciones mencionadas en el contrato de fideicomiso emisor, es decir a cubrir todos los gastos derivados de la bursatilización y pago de principal e interés de la misma, por lo que el Estado, de acuerdo al contrato de fideicomiso y demás actos jurídicos que se deriven del mismo, no puede por ningún motivo disponer de los recursos anteriormente cita</w:t>
      </w:r>
      <w:r>
        <w:rPr>
          <w:sz w:val="23"/>
          <w:szCs w:val="23"/>
        </w:rPr>
        <w:t>dos</w:t>
      </w:r>
      <w:r w:rsidRPr="00D113A6">
        <w:rPr>
          <w:rFonts w:ascii="Calibri" w:eastAsia="Arial Unicode MS" w:hAnsi="Calibri" w:cs="Arial"/>
          <w:sz w:val="23"/>
          <w:szCs w:val="23"/>
        </w:rPr>
        <w:t>.</w:t>
      </w:r>
      <w:r w:rsidRPr="00D113A6">
        <w:rPr>
          <w:sz w:val="23"/>
          <w:szCs w:val="23"/>
        </w:rPr>
        <w:t xml:space="preserve"> </w:t>
      </w:r>
    </w:p>
    <w:p w:rsidR="00946AD5" w:rsidRPr="004E5AB0" w:rsidRDefault="00946AD5" w:rsidP="00946AD5">
      <w:pPr>
        <w:spacing w:line="30" w:lineRule="atLeast"/>
        <w:jc w:val="both"/>
        <w:rPr>
          <w:b/>
          <w:bCs/>
          <w:sz w:val="23"/>
          <w:szCs w:val="23"/>
        </w:rPr>
      </w:pPr>
      <w:r w:rsidRPr="004E5AB0">
        <w:rPr>
          <w:b/>
          <w:bCs/>
          <w:sz w:val="23"/>
          <w:szCs w:val="23"/>
        </w:rPr>
        <w:t>ANÁLISIS SOBRE LOS INGRESOS Y EGRESOS</w:t>
      </w:r>
    </w:p>
    <w:p w:rsidR="00946AD5" w:rsidRDefault="00946AD5" w:rsidP="00946AD5">
      <w:pPr>
        <w:spacing w:line="30" w:lineRule="atLeast"/>
        <w:jc w:val="both"/>
        <w:rPr>
          <w:sz w:val="23"/>
          <w:szCs w:val="23"/>
        </w:rPr>
      </w:pPr>
      <w:r w:rsidRPr="00DC1537">
        <w:rPr>
          <w:sz w:val="23"/>
          <w:szCs w:val="23"/>
        </w:rPr>
        <w:t xml:space="preserve">Determinar el resultado del ejercicio presupuestal y contar con la identificación de los conceptos que la integran al </w:t>
      </w:r>
      <w:r w:rsidR="009866AB" w:rsidRPr="00DC1537">
        <w:rPr>
          <w:sz w:val="23"/>
          <w:szCs w:val="23"/>
        </w:rPr>
        <w:t>3</w:t>
      </w:r>
      <w:r w:rsidR="00DC1537">
        <w:rPr>
          <w:sz w:val="23"/>
          <w:szCs w:val="23"/>
        </w:rPr>
        <w:t>0</w:t>
      </w:r>
      <w:r w:rsidR="009866AB" w:rsidRPr="00DC1537">
        <w:rPr>
          <w:sz w:val="23"/>
          <w:szCs w:val="23"/>
        </w:rPr>
        <w:t xml:space="preserve"> de </w:t>
      </w:r>
      <w:r w:rsidR="008D3757">
        <w:rPr>
          <w:sz w:val="23"/>
          <w:szCs w:val="23"/>
        </w:rPr>
        <w:t>Septiembre</w:t>
      </w:r>
      <w:r w:rsidRPr="00DC1537">
        <w:rPr>
          <w:sz w:val="23"/>
          <w:szCs w:val="23"/>
        </w:rPr>
        <w:t xml:space="preserve"> del ejercicio fiscal 201</w:t>
      </w:r>
      <w:r w:rsidR="00DC1537">
        <w:rPr>
          <w:sz w:val="23"/>
          <w:szCs w:val="23"/>
        </w:rPr>
        <w:t>4</w:t>
      </w:r>
      <w:r w:rsidRPr="00DC1537">
        <w:rPr>
          <w:sz w:val="23"/>
          <w:szCs w:val="23"/>
        </w:rPr>
        <w:t xml:space="preserve">, efectuar un comparativo del mismo periodo del ejercicio anterior, </w:t>
      </w:r>
      <w:r w:rsidRPr="004E5AB0">
        <w:rPr>
          <w:sz w:val="23"/>
          <w:szCs w:val="23"/>
        </w:rPr>
        <w:t xml:space="preserve">permite evaluar el comportamiento en cuanto a eficiencia y eficacia de los recursos ejercidos, para la toma de decisiones del Gobierno del Estado de Oaxaca. El informe con cifras al </w:t>
      </w:r>
      <w:r w:rsidR="00E87407">
        <w:rPr>
          <w:sz w:val="23"/>
          <w:szCs w:val="23"/>
        </w:rPr>
        <w:t xml:space="preserve">30 de </w:t>
      </w:r>
      <w:r w:rsidR="008D3757">
        <w:rPr>
          <w:sz w:val="23"/>
          <w:szCs w:val="23"/>
        </w:rPr>
        <w:t>Septiembre</w:t>
      </w:r>
      <w:r w:rsidR="00E87407">
        <w:rPr>
          <w:sz w:val="23"/>
          <w:szCs w:val="23"/>
        </w:rPr>
        <w:t xml:space="preserve"> de 2014</w:t>
      </w:r>
      <w:r w:rsidRPr="004E5AB0">
        <w:rPr>
          <w:sz w:val="23"/>
          <w:szCs w:val="23"/>
        </w:rPr>
        <w:t xml:space="preserve">, con respecto a los ingresos son de </w:t>
      </w:r>
      <w:r w:rsidR="00AE1A73">
        <w:rPr>
          <w:sz w:val="23"/>
          <w:szCs w:val="23"/>
        </w:rPr>
        <w:t>48</w:t>
      </w:r>
      <w:r w:rsidR="009866AB">
        <w:rPr>
          <w:sz w:val="23"/>
          <w:szCs w:val="23"/>
        </w:rPr>
        <w:t xml:space="preserve"> </w:t>
      </w:r>
      <w:r w:rsidRPr="004E5AB0">
        <w:rPr>
          <w:sz w:val="23"/>
          <w:szCs w:val="23"/>
        </w:rPr>
        <w:t xml:space="preserve">mil </w:t>
      </w:r>
      <w:r w:rsidR="00AE1A73">
        <w:rPr>
          <w:sz w:val="23"/>
          <w:szCs w:val="23"/>
        </w:rPr>
        <w:t>489</w:t>
      </w:r>
      <w:r w:rsidRPr="004E5AB0">
        <w:rPr>
          <w:sz w:val="23"/>
          <w:szCs w:val="23"/>
        </w:rPr>
        <w:t xml:space="preserve"> millones </w:t>
      </w:r>
      <w:r w:rsidR="00AE1A73">
        <w:rPr>
          <w:sz w:val="23"/>
          <w:szCs w:val="23"/>
        </w:rPr>
        <w:t>730</w:t>
      </w:r>
      <w:r>
        <w:rPr>
          <w:sz w:val="23"/>
          <w:szCs w:val="23"/>
        </w:rPr>
        <w:t xml:space="preserve"> </w:t>
      </w:r>
      <w:r w:rsidRPr="004E5AB0">
        <w:rPr>
          <w:sz w:val="23"/>
          <w:szCs w:val="23"/>
        </w:rPr>
        <w:t xml:space="preserve">mil pesos y egresos por </w:t>
      </w:r>
      <w:r w:rsidR="00AE1A73">
        <w:rPr>
          <w:sz w:val="23"/>
          <w:szCs w:val="23"/>
        </w:rPr>
        <w:t>46</w:t>
      </w:r>
      <w:r w:rsidRPr="004E5AB0">
        <w:rPr>
          <w:sz w:val="23"/>
          <w:szCs w:val="23"/>
        </w:rPr>
        <w:t xml:space="preserve"> mil </w:t>
      </w:r>
      <w:r w:rsidR="00AE1A73">
        <w:rPr>
          <w:sz w:val="23"/>
          <w:szCs w:val="23"/>
        </w:rPr>
        <w:t>457</w:t>
      </w:r>
      <w:r w:rsidRPr="004E5AB0">
        <w:rPr>
          <w:sz w:val="23"/>
          <w:szCs w:val="23"/>
        </w:rPr>
        <w:t xml:space="preserve"> m</w:t>
      </w:r>
      <w:r w:rsidR="009866AB">
        <w:rPr>
          <w:sz w:val="23"/>
          <w:szCs w:val="23"/>
        </w:rPr>
        <w:t>i</w:t>
      </w:r>
      <w:r w:rsidRPr="004E5AB0">
        <w:rPr>
          <w:sz w:val="23"/>
          <w:szCs w:val="23"/>
        </w:rPr>
        <w:t xml:space="preserve">llones </w:t>
      </w:r>
      <w:r w:rsidR="00297D92">
        <w:rPr>
          <w:sz w:val="23"/>
          <w:szCs w:val="23"/>
        </w:rPr>
        <w:t>756</w:t>
      </w:r>
      <w:r>
        <w:rPr>
          <w:sz w:val="23"/>
          <w:szCs w:val="23"/>
        </w:rPr>
        <w:t xml:space="preserve"> </w:t>
      </w:r>
      <w:r w:rsidRPr="004E5AB0">
        <w:rPr>
          <w:sz w:val="23"/>
          <w:szCs w:val="23"/>
        </w:rPr>
        <w:t>mil pesos.</w:t>
      </w:r>
      <w:r>
        <w:rPr>
          <w:sz w:val="23"/>
          <w:szCs w:val="23"/>
        </w:rPr>
        <w:t xml:space="preserve"> </w:t>
      </w:r>
    </w:p>
    <w:p w:rsidR="00946AD5" w:rsidRDefault="00946AD5" w:rsidP="00946AD5">
      <w:pPr>
        <w:rPr>
          <w:b/>
        </w:rPr>
      </w:pPr>
      <w:r w:rsidRPr="008400DF">
        <w:rPr>
          <w:b/>
        </w:rPr>
        <w:t>ACTIVO</w:t>
      </w:r>
      <w:r>
        <w:rPr>
          <w:b/>
        </w:rPr>
        <w:t>:</w:t>
      </w:r>
    </w:p>
    <w:p w:rsidR="00946AD5" w:rsidRPr="00CD34B5" w:rsidRDefault="00946AD5" w:rsidP="00946AD5">
      <w:pPr>
        <w:spacing w:after="0" w:line="240" w:lineRule="auto"/>
        <w:jc w:val="both"/>
      </w:pPr>
      <w:r w:rsidRPr="00CD34B5">
        <w:t>El activo está compuesto de todos los fondos, valores, derechos y bienes que están cuantificados en términos monetarios, de los cuales el Gobierno del Estado dispone para la prestación de los servicios públicos, y se integra de la siguiente manera:</w:t>
      </w:r>
    </w:p>
    <w:p w:rsidR="00946AD5" w:rsidRDefault="00946AD5" w:rsidP="00946AD5">
      <w:pPr>
        <w:spacing w:after="0" w:line="240" w:lineRule="auto"/>
        <w:jc w:val="both"/>
        <w:rPr>
          <w:b/>
        </w:rPr>
      </w:pPr>
    </w:p>
    <w:p w:rsidR="00946AD5" w:rsidRDefault="00946AD5" w:rsidP="00946AD5">
      <w:pPr>
        <w:spacing w:after="0" w:line="240" w:lineRule="auto"/>
        <w:jc w:val="both"/>
        <w:rPr>
          <w:b/>
        </w:rPr>
      </w:pPr>
      <w:r>
        <w:rPr>
          <w:b/>
        </w:rPr>
        <w:t>CIRCULANTE</w:t>
      </w:r>
    </w:p>
    <w:p w:rsidR="00946AD5" w:rsidRDefault="00946AD5" w:rsidP="00946AD5">
      <w:pPr>
        <w:spacing w:after="0" w:line="240" w:lineRule="auto"/>
        <w:jc w:val="both"/>
        <w:rPr>
          <w:b/>
        </w:rPr>
      </w:pPr>
    </w:p>
    <w:p w:rsidR="00946AD5" w:rsidRDefault="00946AD5" w:rsidP="00946AD5">
      <w:pPr>
        <w:spacing w:after="0" w:line="240" w:lineRule="auto"/>
        <w:jc w:val="both"/>
        <w:rPr>
          <w:b/>
        </w:rPr>
      </w:pPr>
      <w:r>
        <w:rPr>
          <w:b/>
        </w:rPr>
        <w:t>Efectivo y Equivalente</w:t>
      </w:r>
    </w:p>
    <w:p w:rsidR="00946AD5" w:rsidRDefault="00946AD5" w:rsidP="00946AD5">
      <w:pPr>
        <w:spacing w:after="0" w:line="240" w:lineRule="auto"/>
        <w:jc w:val="both"/>
        <w:rPr>
          <w:b/>
        </w:rPr>
      </w:pPr>
    </w:p>
    <w:p w:rsidR="00946AD5" w:rsidRPr="00B928C6" w:rsidRDefault="00946AD5" w:rsidP="00946AD5">
      <w:pPr>
        <w:spacing w:after="0" w:line="240" w:lineRule="auto"/>
        <w:jc w:val="both"/>
      </w:pPr>
      <w:r>
        <w:t xml:space="preserve">Las cuentas reflejan los recursos estatales y federales recibidos al </w:t>
      </w:r>
      <w:r w:rsidR="00E87407">
        <w:t xml:space="preserve">30 de </w:t>
      </w:r>
      <w:r w:rsidR="008D3757">
        <w:t>Septiembre</w:t>
      </w:r>
      <w:r w:rsidR="00E87407">
        <w:t xml:space="preserve"> de 2014</w:t>
      </w:r>
      <w:r>
        <w:t xml:space="preserve">, para dar continuidad a las transferencias así como recursos refrendados, con el objeto de que sean aplicados a obras, acciones y proyectos en la administración pública. </w:t>
      </w:r>
      <w:r w:rsidRPr="00B928C6">
        <w:t xml:space="preserve">El rubro de efectivo y </w:t>
      </w:r>
      <w:r w:rsidRPr="00B928C6">
        <w:lastRenderedPageBreak/>
        <w:t xml:space="preserve">equivalentes, asciende a la cantidad de </w:t>
      </w:r>
      <w:r w:rsidR="00297D92">
        <w:t>8</w:t>
      </w:r>
      <w:r>
        <w:t xml:space="preserve"> mil </w:t>
      </w:r>
      <w:r w:rsidR="00297D92">
        <w:t>369</w:t>
      </w:r>
      <w:r>
        <w:t xml:space="preserve"> millones </w:t>
      </w:r>
      <w:r w:rsidR="00297D92">
        <w:t>434</w:t>
      </w:r>
      <w:r>
        <w:t xml:space="preserve"> mil pesos</w:t>
      </w:r>
      <w:r w:rsidRPr="00B928C6">
        <w:t xml:space="preserve">, el cual se integra </w:t>
      </w:r>
      <w:r>
        <w:t xml:space="preserve">por recursos disponibles en caja pendientes de concentrar a la Secretaria de Finanzas; </w:t>
      </w:r>
      <w:r w:rsidRPr="00B928C6">
        <w:t>recursos colocados en inversiones</w:t>
      </w:r>
      <w:r>
        <w:t xml:space="preserve">, </w:t>
      </w:r>
      <w:r w:rsidRPr="00B928C6">
        <w:t xml:space="preserve">así como la disponibilidad </w:t>
      </w:r>
      <w:r>
        <w:t xml:space="preserve">en bancos </w:t>
      </w:r>
      <w:r w:rsidRPr="00B928C6">
        <w:t xml:space="preserve">para cubrir todos los compromisos de pagos a </w:t>
      </w:r>
      <w:r>
        <w:t>proveedores y prestadores de bienes y servicios, a contratistas por obra pública en proceso,</w:t>
      </w:r>
      <w:r w:rsidRPr="00B928C6">
        <w:t xml:space="preserve"> para el cumplimiento de la ejecución de las </w:t>
      </w:r>
      <w:r>
        <w:t>mismas</w:t>
      </w:r>
      <w:r w:rsidRPr="00B928C6">
        <w:t>; de fondos de terceros e impuestos retenidos.</w:t>
      </w:r>
    </w:p>
    <w:p w:rsidR="00946AD5" w:rsidRDefault="00946AD5" w:rsidP="00946AD5">
      <w:pPr>
        <w:spacing w:after="0" w:line="240" w:lineRule="auto"/>
        <w:jc w:val="both"/>
        <w:rPr>
          <w:b/>
        </w:rPr>
      </w:pPr>
    </w:p>
    <w:p w:rsidR="00946AD5" w:rsidRDefault="00946AD5" w:rsidP="00946AD5">
      <w:pPr>
        <w:spacing w:after="0" w:line="240" w:lineRule="auto"/>
        <w:jc w:val="both"/>
        <w:rPr>
          <w:b/>
        </w:rPr>
      </w:pPr>
      <w:r>
        <w:rPr>
          <w:b/>
        </w:rPr>
        <w:t>Derechos a Recibir Efectivo o Equivalentes</w:t>
      </w:r>
    </w:p>
    <w:p w:rsidR="00946AD5" w:rsidRDefault="00946AD5" w:rsidP="00946AD5">
      <w:pPr>
        <w:spacing w:after="0" w:line="240" w:lineRule="auto"/>
        <w:jc w:val="both"/>
        <w:rPr>
          <w:b/>
        </w:rPr>
      </w:pPr>
    </w:p>
    <w:p w:rsidR="00946AD5" w:rsidRDefault="00946AD5" w:rsidP="00946AD5">
      <w:pPr>
        <w:spacing w:after="0" w:line="240" w:lineRule="auto"/>
        <w:jc w:val="both"/>
      </w:pPr>
      <w:r w:rsidRPr="003E29EA">
        <w:t xml:space="preserve">En este rubro al </w:t>
      </w:r>
      <w:r w:rsidR="00E87407">
        <w:t xml:space="preserve">30 de </w:t>
      </w:r>
      <w:r w:rsidR="008D3757">
        <w:t>Septiembre</w:t>
      </w:r>
      <w:r w:rsidR="00E87407">
        <w:t xml:space="preserve"> de 2014</w:t>
      </w:r>
      <w:r w:rsidRPr="003E29EA">
        <w:t xml:space="preserve">, refleja un saldo de </w:t>
      </w:r>
      <w:r w:rsidR="00297D92">
        <w:t>4</w:t>
      </w:r>
      <w:r>
        <w:t xml:space="preserve"> mil </w:t>
      </w:r>
      <w:r w:rsidR="00297D92">
        <w:t>154</w:t>
      </w:r>
      <w:r>
        <w:t xml:space="preserve"> </w:t>
      </w:r>
      <w:r w:rsidRPr="003E29EA">
        <w:t xml:space="preserve">millones </w:t>
      </w:r>
      <w:r w:rsidR="00297D92">
        <w:t>470</w:t>
      </w:r>
      <w:r>
        <w:t xml:space="preserve"> </w:t>
      </w:r>
      <w:r w:rsidRPr="003E29EA">
        <w:t xml:space="preserve">mil pesos, el cual está integrado por </w:t>
      </w:r>
      <w:r>
        <w:t>los fideicomisos, mandatos y análogos, contribuciones por cobrar, cuentas por cobrar a la federación y otras contribuciones por cobrar deudores por fondos rotatorios;</w:t>
      </w:r>
      <w:r w:rsidRPr="003E29EA">
        <w:t xml:space="preserve"> se integra por los pagos realizados por cuenta y orden de los Municipios, correspondientes a créditos otorgados por el Banco Nacional de Obras y Servicios Públicos, S.N.C. (BANOBRAS), conforme al contrato de mandato firmado para tal efecto, y se amortizan al momento de ministrarles sus participaciones. Asimismo, incluye los fondos </w:t>
      </w:r>
      <w:proofErr w:type="spellStart"/>
      <w:r w:rsidRPr="003E29EA">
        <w:t>revolventes</w:t>
      </w:r>
      <w:proofErr w:type="spellEnd"/>
      <w:r w:rsidRPr="003E29EA">
        <w:t xml:space="preserve"> otorgados a las Dependencias y Entidades de la Administración Pública, otorgados al inicio del ejercicio fiscal a cuenta de su presupuesto para el cumplimiento de obras y acciones diversas, con la finalidad de cumplir en tiempo y forma las metas establecidas en el programa operativo anual. </w:t>
      </w:r>
    </w:p>
    <w:p w:rsidR="00946AD5" w:rsidRDefault="00946AD5" w:rsidP="00946AD5">
      <w:pPr>
        <w:spacing w:after="0" w:line="240" w:lineRule="auto"/>
        <w:jc w:val="both"/>
      </w:pPr>
    </w:p>
    <w:p w:rsidR="00946AD5" w:rsidRDefault="00946AD5" w:rsidP="00946AD5">
      <w:pPr>
        <w:spacing w:after="0" w:line="240" w:lineRule="auto"/>
        <w:jc w:val="both"/>
      </w:pPr>
      <w:r>
        <w:rPr>
          <w:b/>
        </w:rPr>
        <w:t>Derechos a Recibir Bienes</w:t>
      </w:r>
      <w:r w:rsidR="00FC0DDA">
        <w:rPr>
          <w:b/>
        </w:rPr>
        <w:t xml:space="preserve"> o Servicios</w:t>
      </w:r>
    </w:p>
    <w:p w:rsidR="00946AD5" w:rsidRDefault="00946AD5" w:rsidP="00946AD5">
      <w:pPr>
        <w:pStyle w:val="Default"/>
        <w:spacing w:line="30" w:lineRule="atLeast"/>
        <w:jc w:val="both"/>
        <w:rPr>
          <w:rFonts w:asciiTheme="minorHAnsi" w:hAnsiTheme="minorHAnsi"/>
          <w:sz w:val="22"/>
          <w:szCs w:val="22"/>
        </w:rPr>
      </w:pPr>
    </w:p>
    <w:p w:rsidR="00946AD5" w:rsidRPr="003E29EA" w:rsidRDefault="00946AD5" w:rsidP="00946AD5">
      <w:pPr>
        <w:pStyle w:val="Default"/>
        <w:spacing w:line="30" w:lineRule="atLeast"/>
        <w:jc w:val="both"/>
        <w:rPr>
          <w:rFonts w:asciiTheme="minorHAnsi" w:hAnsiTheme="minorHAnsi"/>
          <w:sz w:val="22"/>
          <w:szCs w:val="22"/>
        </w:rPr>
      </w:pPr>
      <w:r>
        <w:rPr>
          <w:rFonts w:asciiTheme="minorHAnsi" w:hAnsiTheme="minorHAnsi"/>
          <w:sz w:val="22"/>
          <w:szCs w:val="22"/>
        </w:rPr>
        <w:t xml:space="preserve">El saldo por </w:t>
      </w:r>
      <w:r w:rsidR="003C1C54">
        <w:rPr>
          <w:rFonts w:asciiTheme="minorHAnsi" w:hAnsiTheme="minorHAnsi"/>
          <w:sz w:val="22"/>
          <w:szCs w:val="22"/>
        </w:rPr>
        <w:t>230</w:t>
      </w:r>
      <w:r>
        <w:rPr>
          <w:rFonts w:asciiTheme="minorHAnsi" w:hAnsiTheme="minorHAnsi"/>
          <w:sz w:val="22"/>
          <w:szCs w:val="22"/>
        </w:rPr>
        <w:t xml:space="preserve"> millones </w:t>
      </w:r>
      <w:r w:rsidR="003C1C54">
        <w:rPr>
          <w:rFonts w:asciiTheme="minorHAnsi" w:hAnsiTheme="minorHAnsi"/>
          <w:sz w:val="22"/>
          <w:szCs w:val="22"/>
        </w:rPr>
        <w:t>214</w:t>
      </w:r>
      <w:r>
        <w:rPr>
          <w:rFonts w:asciiTheme="minorHAnsi" w:hAnsiTheme="minorHAnsi"/>
          <w:sz w:val="22"/>
          <w:szCs w:val="22"/>
        </w:rPr>
        <w:t xml:space="preserve"> mil pesos corresponden a los a</w:t>
      </w:r>
      <w:r w:rsidRPr="003E29EA">
        <w:rPr>
          <w:rFonts w:asciiTheme="minorHAnsi" w:hAnsiTheme="minorHAnsi"/>
          <w:sz w:val="22"/>
          <w:szCs w:val="22"/>
        </w:rPr>
        <w:t xml:space="preserve">nticipos otorgados para ejecución de obras a cuenta de su presupuesto por parte de las Dependencias y Entidades ejecutoras los cuales se consideraran ejercidos en el momento en que estas presentan las estimaciones respectivas para su pago correspondiente; asimismo se integra de los anticipos otorgados para la adquisición de bienes y prestación de servicios. </w:t>
      </w:r>
    </w:p>
    <w:p w:rsidR="005411E0" w:rsidRDefault="005411E0" w:rsidP="00946AD5">
      <w:pPr>
        <w:spacing w:after="0" w:line="240" w:lineRule="auto"/>
        <w:rPr>
          <w:b/>
        </w:rPr>
      </w:pPr>
    </w:p>
    <w:p w:rsidR="00946AD5" w:rsidRPr="00A540B1" w:rsidRDefault="009F7FA5" w:rsidP="00946AD5">
      <w:pPr>
        <w:spacing w:after="0" w:line="240" w:lineRule="auto"/>
        <w:rPr>
          <w:b/>
        </w:rPr>
      </w:pPr>
      <w:r>
        <w:rPr>
          <w:b/>
        </w:rPr>
        <w:t>BIENES INMUEBLES, INFRAESTRUCTURA Y CONSTRUCCIONES EN PROCESO</w:t>
      </w:r>
    </w:p>
    <w:p w:rsidR="00946AD5" w:rsidRDefault="00946AD5" w:rsidP="00946AD5">
      <w:pPr>
        <w:spacing w:after="0" w:line="240" w:lineRule="auto"/>
      </w:pPr>
    </w:p>
    <w:p w:rsidR="00946AD5" w:rsidRDefault="00946AD5" w:rsidP="00946AD5">
      <w:pPr>
        <w:pStyle w:val="Default"/>
        <w:spacing w:line="30" w:lineRule="atLeast"/>
        <w:jc w:val="both"/>
        <w:rPr>
          <w:rFonts w:asciiTheme="minorHAnsi" w:hAnsiTheme="minorHAnsi"/>
          <w:sz w:val="22"/>
          <w:szCs w:val="22"/>
        </w:rPr>
      </w:pPr>
      <w:r w:rsidRPr="003E29EA">
        <w:rPr>
          <w:rFonts w:asciiTheme="minorHAnsi" w:hAnsiTheme="minorHAnsi"/>
          <w:sz w:val="22"/>
          <w:szCs w:val="22"/>
        </w:rPr>
        <w:t>En este rubro se refleja el valor de los bienes muebles e inmuebles pr</w:t>
      </w:r>
      <w:r>
        <w:rPr>
          <w:rFonts w:asciiTheme="minorHAnsi" w:hAnsiTheme="minorHAnsi"/>
          <w:sz w:val="22"/>
          <w:szCs w:val="22"/>
        </w:rPr>
        <w:t>opiedad del Gobierno del Estado; l</w:t>
      </w:r>
      <w:r w:rsidRPr="003E29EA">
        <w:rPr>
          <w:rFonts w:asciiTheme="minorHAnsi" w:hAnsiTheme="minorHAnsi"/>
          <w:sz w:val="22"/>
          <w:szCs w:val="22"/>
        </w:rPr>
        <w:t xml:space="preserve">os bienes muebles se registran a su valor histórico y los bienes inmuebles a su valor actual </w:t>
      </w:r>
      <w:r>
        <w:rPr>
          <w:rFonts w:asciiTheme="minorHAnsi" w:hAnsiTheme="minorHAnsi"/>
          <w:sz w:val="22"/>
          <w:szCs w:val="22"/>
        </w:rPr>
        <w:t>catastral d</w:t>
      </w:r>
      <w:r w:rsidRPr="003E29EA">
        <w:rPr>
          <w:rFonts w:asciiTheme="minorHAnsi" w:hAnsiTheme="minorHAnsi"/>
          <w:sz w:val="22"/>
          <w:szCs w:val="22"/>
        </w:rPr>
        <w:t xml:space="preserve">e acuerdo al avaluó realizado por </w:t>
      </w:r>
      <w:r>
        <w:rPr>
          <w:rFonts w:asciiTheme="minorHAnsi" w:hAnsiTheme="minorHAnsi"/>
          <w:sz w:val="22"/>
          <w:szCs w:val="22"/>
        </w:rPr>
        <w:t>el Instituto Catastral del Estado</w:t>
      </w:r>
      <w:r w:rsidRPr="003E29EA">
        <w:rPr>
          <w:rFonts w:asciiTheme="minorHAnsi" w:hAnsiTheme="minorHAnsi"/>
          <w:sz w:val="22"/>
          <w:szCs w:val="22"/>
        </w:rPr>
        <w:t>.</w:t>
      </w:r>
    </w:p>
    <w:p w:rsidR="00946AD5" w:rsidRDefault="00946AD5" w:rsidP="00946AD5">
      <w:pPr>
        <w:pStyle w:val="Default"/>
        <w:spacing w:line="30" w:lineRule="atLeast"/>
        <w:jc w:val="both"/>
        <w:rPr>
          <w:rFonts w:asciiTheme="minorHAnsi" w:hAnsiTheme="minorHAnsi"/>
          <w:sz w:val="22"/>
          <w:szCs w:val="22"/>
        </w:rPr>
      </w:pPr>
    </w:p>
    <w:p w:rsidR="00946AD5" w:rsidRPr="007E45F5" w:rsidRDefault="00946AD5" w:rsidP="00946AD5">
      <w:pPr>
        <w:pStyle w:val="Default"/>
        <w:spacing w:line="30" w:lineRule="atLeast"/>
        <w:jc w:val="both"/>
        <w:rPr>
          <w:rFonts w:asciiTheme="minorHAnsi" w:hAnsiTheme="minorHAnsi" w:cstheme="minorBidi"/>
          <w:b/>
          <w:color w:val="auto"/>
          <w:sz w:val="22"/>
          <w:szCs w:val="22"/>
        </w:rPr>
      </w:pPr>
      <w:r w:rsidRPr="007E45F5">
        <w:rPr>
          <w:rFonts w:asciiTheme="minorHAnsi" w:hAnsiTheme="minorHAnsi" w:cstheme="minorBidi"/>
          <w:b/>
          <w:color w:val="auto"/>
          <w:sz w:val="22"/>
          <w:szCs w:val="22"/>
        </w:rPr>
        <w:t>Bienes Muebles</w:t>
      </w:r>
    </w:p>
    <w:p w:rsidR="00946AD5" w:rsidRDefault="00946AD5" w:rsidP="00946AD5">
      <w:pPr>
        <w:pStyle w:val="Default"/>
        <w:spacing w:line="30" w:lineRule="atLeast"/>
        <w:jc w:val="both"/>
        <w:rPr>
          <w:rFonts w:asciiTheme="minorHAnsi" w:hAnsiTheme="minorHAnsi"/>
          <w:sz w:val="22"/>
          <w:szCs w:val="22"/>
        </w:rPr>
      </w:pPr>
    </w:p>
    <w:p w:rsidR="00946AD5" w:rsidRDefault="00946AD5" w:rsidP="00946AD5">
      <w:pPr>
        <w:pStyle w:val="Default"/>
        <w:spacing w:line="30" w:lineRule="atLeast"/>
        <w:jc w:val="both"/>
        <w:rPr>
          <w:rFonts w:asciiTheme="minorHAnsi" w:hAnsiTheme="minorHAnsi"/>
          <w:sz w:val="22"/>
          <w:szCs w:val="22"/>
        </w:rPr>
      </w:pPr>
      <w:r>
        <w:rPr>
          <w:rFonts w:asciiTheme="minorHAnsi" w:hAnsiTheme="minorHAnsi"/>
          <w:sz w:val="22"/>
          <w:szCs w:val="22"/>
        </w:rPr>
        <w:t>Representa el valor de los</w:t>
      </w:r>
      <w:r w:rsidRPr="003E29EA">
        <w:rPr>
          <w:rFonts w:asciiTheme="minorHAnsi" w:hAnsiTheme="minorHAnsi"/>
          <w:sz w:val="22"/>
          <w:szCs w:val="22"/>
        </w:rPr>
        <w:t xml:space="preserve"> bienes muebles</w:t>
      </w:r>
      <w:r>
        <w:rPr>
          <w:rFonts w:asciiTheme="minorHAnsi" w:hAnsiTheme="minorHAnsi"/>
          <w:sz w:val="22"/>
          <w:szCs w:val="22"/>
        </w:rPr>
        <w:t xml:space="preserve"> que son propiedad del Estado y</w:t>
      </w:r>
      <w:r w:rsidRPr="003E29EA">
        <w:rPr>
          <w:rFonts w:asciiTheme="minorHAnsi" w:hAnsiTheme="minorHAnsi"/>
          <w:sz w:val="22"/>
          <w:szCs w:val="22"/>
        </w:rPr>
        <w:t xml:space="preserve"> lo integran: </w:t>
      </w:r>
      <w:r>
        <w:rPr>
          <w:rFonts w:asciiTheme="minorHAnsi" w:hAnsiTheme="minorHAnsi"/>
          <w:sz w:val="22"/>
          <w:szCs w:val="22"/>
        </w:rPr>
        <w:t>e</w:t>
      </w:r>
      <w:r w:rsidRPr="003E29EA">
        <w:rPr>
          <w:rFonts w:asciiTheme="minorHAnsi" w:hAnsiTheme="minorHAnsi"/>
          <w:sz w:val="22"/>
          <w:szCs w:val="22"/>
        </w:rPr>
        <w:t>l mobiliario y equipo de oficina; equipo y accesorios de cómputo; equipo de comunicación; maquinaria y herramientas; vehículos terrestres marítimos y aéreos; equipo audiovisual; colecciones científicas artísticas y literarias; equipo de laboratorio; mobiliario y equipo e instrumental médico; mobiliario y equipo de cocina; y armamento por mencionar los más relevantes.</w:t>
      </w:r>
      <w:r>
        <w:rPr>
          <w:rFonts w:asciiTheme="minorHAnsi" w:hAnsiTheme="minorHAnsi"/>
          <w:sz w:val="22"/>
          <w:szCs w:val="22"/>
        </w:rPr>
        <w:t xml:space="preserve"> Por lo que se refiere a bienes </w:t>
      </w:r>
      <w:r w:rsidRPr="003E29EA">
        <w:rPr>
          <w:rFonts w:asciiTheme="minorHAnsi" w:hAnsiTheme="minorHAnsi"/>
          <w:sz w:val="22"/>
          <w:szCs w:val="22"/>
        </w:rPr>
        <w:t>inmuebles</w:t>
      </w:r>
      <w:r>
        <w:rPr>
          <w:rFonts w:asciiTheme="minorHAnsi" w:hAnsiTheme="minorHAnsi"/>
          <w:sz w:val="22"/>
          <w:szCs w:val="22"/>
        </w:rPr>
        <w:t xml:space="preserve"> este rubro se integra por: terrenos, edificios y</w:t>
      </w:r>
      <w:r w:rsidR="00E4492E">
        <w:rPr>
          <w:rFonts w:asciiTheme="minorHAnsi" w:hAnsiTheme="minorHAnsi"/>
          <w:sz w:val="22"/>
          <w:szCs w:val="22"/>
        </w:rPr>
        <w:t xml:space="preserve"> no residenciales y construcción de obras en proceso</w:t>
      </w:r>
      <w:r>
        <w:rPr>
          <w:rFonts w:asciiTheme="minorHAnsi" w:hAnsiTheme="minorHAnsi"/>
          <w:sz w:val="22"/>
          <w:szCs w:val="22"/>
        </w:rPr>
        <w:t>.</w:t>
      </w:r>
    </w:p>
    <w:p w:rsidR="00946AD5" w:rsidRDefault="00946AD5" w:rsidP="00946AD5">
      <w:pPr>
        <w:spacing w:after="0" w:line="240" w:lineRule="auto"/>
        <w:jc w:val="both"/>
      </w:pPr>
    </w:p>
    <w:p w:rsidR="00946AD5" w:rsidRPr="003E29EA" w:rsidRDefault="00926A3E" w:rsidP="00946AD5">
      <w:pPr>
        <w:pStyle w:val="Default"/>
        <w:spacing w:line="30" w:lineRule="atLeast"/>
        <w:jc w:val="both"/>
        <w:rPr>
          <w:rFonts w:asciiTheme="minorHAnsi" w:hAnsiTheme="minorHAnsi"/>
          <w:b/>
          <w:bCs/>
          <w:sz w:val="22"/>
          <w:szCs w:val="22"/>
        </w:rPr>
      </w:pPr>
      <w:r>
        <w:rPr>
          <w:rFonts w:asciiTheme="minorHAnsi" w:hAnsiTheme="minorHAnsi" w:cstheme="minorBidi"/>
          <w:b/>
          <w:color w:val="auto"/>
          <w:sz w:val="22"/>
          <w:szCs w:val="22"/>
        </w:rPr>
        <w:lastRenderedPageBreak/>
        <w:t>Cuentas por pagar a corto plazo</w:t>
      </w:r>
      <w:r w:rsidR="00946AD5" w:rsidRPr="003E29EA">
        <w:rPr>
          <w:rFonts w:asciiTheme="minorHAnsi" w:hAnsiTheme="minorHAnsi"/>
          <w:b/>
          <w:bCs/>
          <w:sz w:val="22"/>
          <w:szCs w:val="22"/>
        </w:rPr>
        <w:t xml:space="preserve"> </w:t>
      </w:r>
    </w:p>
    <w:p w:rsidR="00946AD5" w:rsidRPr="003E29EA" w:rsidRDefault="00946AD5" w:rsidP="00946AD5">
      <w:pPr>
        <w:pStyle w:val="Default"/>
        <w:spacing w:line="30" w:lineRule="atLeast"/>
        <w:jc w:val="both"/>
        <w:rPr>
          <w:rFonts w:asciiTheme="minorHAnsi" w:hAnsiTheme="minorHAnsi"/>
          <w:b/>
          <w:bCs/>
          <w:sz w:val="22"/>
          <w:szCs w:val="22"/>
        </w:rPr>
      </w:pPr>
    </w:p>
    <w:p w:rsidR="00946AD5" w:rsidRDefault="00946AD5" w:rsidP="00946AD5">
      <w:pPr>
        <w:pStyle w:val="Default"/>
        <w:spacing w:line="30" w:lineRule="atLeast"/>
        <w:jc w:val="both"/>
        <w:rPr>
          <w:rFonts w:asciiTheme="minorHAnsi" w:hAnsiTheme="minorHAnsi"/>
          <w:sz w:val="22"/>
          <w:szCs w:val="22"/>
        </w:rPr>
      </w:pPr>
      <w:r w:rsidRPr="003E29EA">
        <w:rPr>
          <w:rFonts w:asciiTheme="minorHAnsi" w:hAnsiTheme="minorHAnsi"/>
          <w:sz w:val="22"/>
          <w:szCs w:val="22"/>
        </w:rPr>
        <w:t xml:space="preserve">Al </w:t>
      </w:r>
      <w:r w:rsidR="00E87407">
        <w:rPr>
          <w:rFonts w:asciiTheme="minorHAnsi" w:hAnsiTheme="minorHAnsi"/>
          <w:sz w:val="22"/>
          <w:szCs w:val="22"/>
        </w:rPr>
        <w:t xml:space="preserve">30 de </w:t>
      </w:r>
      <w:r w:rsidR="008D3757">
        <w:rPr>
          <w:rFonts w:asciiTheme="minorHAnsi" w:hAnsiTheme="minorHAnsi"/>
          <w:sz w:val="22"/>
          <w:szCs w:val="22"/>
        </w:rPr>
        <w:t>Septiembre</w:t>
      </w:r>
      <w:r w:rsidR="00E87407">
        <w:rPr>
          <w:rFonts w:asciiTheme="minorHAnsi" w:hAnsiTheme="minorHAnsi"/>
          <w:sz w:val="22"/>
          <w:szCs w:val="22"/>
        </w:rPr>
        <w:t xml:space="preserve"> de 2014</w:t>
      </w:r>
      <w:r w:rsidRPr="003E29EA">
        <w:rPr>
          <w:rFonts w:asciiTheme="minorHAnsi" w:hAnsiTheme="minorHAnsi"/>
          <w:sz w:val="22"/>
          <w:szCs w:val="22"/>
        </w:rPr>
        <w:t xml:space="preserve"> en este apartado se registran los compromisos contraídos por el Gobierno del Estado. Los pagos pendientes de realizar a corto plazo corresponden a las retenciones de ISR de sueldos y salarios, honorarios y arrendamientos; cuotas obrero patronales; compromisos devengados a contratistas, proveedores y prestadores de servicios</w:t>
      </w:r>
      <w:r>
        <w:rPr>
          <w:rFonts w:asciiTheme="minorHAnsi" w:hAnsiTheme="minorHAnsi"/>
          <w:sz w:val="22"/>
          <w:szCs w:val="22"/>
        </w:rPr>
        <w:t xml:space="preserve">, </w:t>
      </w:r>
      <w:r w:rsidR="00DC1537">
        <w:rPr>
          <w:rFonts w:asciiTheme="minorHAnsi" w:hAnsiTheme="minorHAnsi"/>
          <w:sz w:val="22"/>
          <w:szCs w:val="22"/>
        </w:rPr>
        <w:t>pensiones</w:t>
      </w:r>
      <w:r>
        <w:rPr>
          <w:rFonts w:asciiTheme="minorHAnsi" w:hAnsiTheme="minorHAnsi"/>
          <w:sz w:val="22"/>
          <w:szCs w:val="22"/>
        </w:rPr>
        <w:t xml:space="preserve"> a corto plazo a trabajadores con este derecho</w:t>
      </w:r>
      <w:r w:rsidRPr="003E29EA">
        <w:rPr>
          <w:rFonts w:asciiTheme="minorHAnsi" w:hAnsiTheme="minorHAnsi"/>
          <w:sz w:val="22"/>
          <w:szCs w:val="22"/>
        </w:rPr>
        <w:t xml:space="preserve">; </w:t>
      </w:r>
      <w:r w:rsidRPr="00832A85">
        <w:rPr>
          <w:rFonts w:asciiTheme="minorHAnsi" w:hAnsiTheme="minorHAnsi"/>
          <w:sz w:val="22"/>
          <w:szCs w:val="22"/>
        </w:rPr>
        <w:t>Asimismo incluyen el impuesto</w:t>
      </w:r>
      <w:r>
        <w:rPr>
          <w:rFonts w:asciiTheme="minorHAnsi" w:hAnsiTheme="minorHAnsi"/>
          <w:sz w:val="22"/>
          <w:szCs w:val="22"/>
        </w:rPr>
        <w:t xml:space="preserve"> de traslación de dominio a cargo </w:t>
      </w:r>
      <w:r w:rsidRPr="00832A85">
        <w:rPr>
          <w:rFonts w:asciiTheme="minorHAnsi" w:hAnsiTheme="minorHAnsi"/>
          <w:sz w:val="22"/>
          <w:szCs w:val="22"/>
        </w:rPr>
        <w:t>de</w:t>
      </w:r>
      <w:r>
        <w:rPr>
          <w:rFonts w:asciiTheme="minorHAnsi" w:hAnsiTheme="minorHAnsi"/>
          <w:sz w:val="22"/>
          <w:szCs w:val="22"/>
        </w:rPr>
        <w:t xml:space="preserve"> </w:t>
      </w:r>
      <w:r w:rsidRPr="00832A85">
        <w:rPr>
          <w:rFonts w:asciiTheme="minorHAnsi" w:hAnsiTheme="minorHAnsi"/>
          <w:sz w:val="22"/>
          <w:szCs w:val="22"/>
        </w:rPr>
        <w:t>l</w:t>
      </w:r>
      <w:r>
        <w:rPr>
          <w:rFonts w:asciiTheme="minorHAnsi" w:hAnsiTheme="minorHAnsi"/>
          <w:sz w:val="22"/>
          <w:szCs w:val="22"/>
        </w:rPr>
        <w:t>os</w:t>
      </w:r>
      <w:r w:rsidRPr="00832A85">
        <w:rPr>
          <w:rFonts w:asciiTheme="minorHAnsi" w:hAnsiTheme="minorHAnsi"/>
          <w:sz w:val="22"/>
          <w:szCs w:val="22"/>
        </w:rPr>
        <w:t xml:space="preserve"> municipio</w:t>
      </w:r>
      <w:r>
        <w:rPr>
          <w:rFonts w:asciiTheme="minorHAnsi" w:hAnsiTheme="minorHAnsi"/>
          <w:sz w:val="22"/>
          <w:szCs w:val="22"/>
        </w:rPr>
        <w:t>s</w:t>
      </w:r>
      <w:r w:rsidRPr="003E29EA">
        <w:rPr>
          <w:rFonts w:asciiTheme="minorHAnsi" w:hAnsiTheme="minorHAnsi"/>
          <w:sz w:val="22"/>
          <w:szCs w:val="22"/>
        </w:rPr>
        <w:t xml:space="preserve"> y los anticipos recibidos por la Tesorería de la Federación a cuenta de participaciones</w:t>
      </w:r>
      <w:r>
        <w:rPr>
          <w:rFonts w:asciiTheme="minorHAnsi" w:hAnsiTheme="minorHAnsi"/>
          <w:sz w:val="22"/>
          <w:szCs w:val="22"/>
        </w:rPr>
        <w:t>.</w:t>
      </w:r>
    </w:p>
    <w:p w:rsidR="00946AD5" w:rsidRDefault="00946AD5" w:rsidP="005411E0">
      <w:pPr>
        <w:pStyle w:val="Default"/>
        <w:spacing w:line="30" w:lineRule="atLeast"/>
        <w:jc w:val="both"/>
        <w:rPr>
          <w:b/>
          <w:bCs/>
          <w:lang w:val="es-ES"/>
        </w:rPr>
      </w:pPr>
      <w:r w:rsidRPr="003E29EA">
        <w:rPr>
          <w:rFonts w:asciiTheme="minorHAnsi" w:hAnsiTheme="minorHAnsi"/>
          <w:sz w:val="22"/>
          <w:szCs w:val="22"/>
        </w:rPr>
        <w:t xml:space="preserve"> </w:t>
      </w:r>
    </w:p>
    <w:p w:rsidR="00946AD5" w:rsidRDefault="00946AD5" w:rsidP="00946AD5">
      <w:pPr>
        <w:pStyle w:val="Default"/>
        <w:spacing w:line="30" w:lineRule="atLeast"/>
        <w:jc w:val="both"/>
        <w:rPr>
          <w:rFonts w:asciiTheme="minorHAnsi" w:hAnsiTheme="minorHAnsi"/>
          <w:b/>
          <w:bCs/>
          <w:sz w:val="22"/>
          <w:szCs w:val="22"/>
        </w:rPr>
      </w:pPr>
      <w:r w:rsidRPr="003E29EA">
        <w:rPr>
          <w:rFonts w:asciiTheme="minorHAnsi" w:hAnsiTheme="minorHAnsi"/>
          <w:b/>
          <w:bCs/>
          <w:sz w:val="22"/>
          <w:szCs w:val="22"/>
        </w:rPr>
        <w:t xml:space="preserve">PATRIMONIO </w:t>
      </w:r>
    </w:p>
    <w:p w:rsidR="00946AD5" w:rsidRDefault="00946AD5" w:rsidP="00946AD5">
      <w:pPr>
        <w:pStyle w:val="Default"/>
        <w:spacing w:line="30" w:lineRule="atLeast"/>
        <w:jc w:val="both"/>
        <w:rPr>
          <w:rFonts w:asciiTheme="minorHAnsi" w:hAnsiTheme="minorHAnsi"/>
          <w:b/>
          <w:bCs/>
          <w:sz w:val="22"/>
          <w:szCs w:val="22"/>
        </w:rPr>
      </w:pPr>
    </w:p>
    <w:p w:rsidR="00946AD5" w:rsidRPr="003E29EA" w:rsidRDefault="00946AD5" w:rsidP="00946AD5">
      <w:pPr>
        <w:pStyle w:val="Default"/>
        <w:spacing w:line="30" w:lineRule="atLeast"/>
        <w:jc w:val="both"/>
        <w:rPr>
          <w:rFonts w:asciiTheme="minorHAnsi" w:hAnsiTheme="minorHAnsi"/>
          <w:sz w:val="22"/>
          <w:szCs w:val="22"/>
        </w:rPr>
      </w:pPr>
      <w:r w:rsidRPr="003E29EA">
        <w:rPr>
          <w:rFonts w:asciiTheme="minorHAnsi" w:hAnsiTheme="minorHAnsi"/>
          <w:sz w:val="22"/>
          <w:szCs w:val="22"/>
        </w:rPr>
        <w:t xml:space="preserve">Esta cuenta se integra por incrementos, decrementos al patrimonio, rectificaciones a resultados de ejercicios anteriores y transferencia de saldos de otros organismos al sector central para efectos de la consolidación contable. </w:t>
      </w:r>
    </w:p>
    <w:p w:rsidR="00946AD5" w:rsidRDefault="00946AD5" w:rsidP="00946AD5">
      <w:pPr>
        <w:pStyle w:val="Default"/>
        <w:spacing w:line="30" w:lineRule="atLeast"/>
        <w:jc w:val="both"/>
        <w:rPr>
          <w:rFonts w:asciiTheme="minorHAnsi" w:hAnsiTheme="minorHAnsi"/>
          <w:sz w:val="22"/>
          <w:szCs w:val="22"/>
        </w:rPr>
      </w:pPr>
    </w:p>
    <w:p w:rsidR="00946AD5" w:rsidRPr="003E29EA" w:rsidRDefault="00946AD5" w:rsidP="00946AD5">
      <w:pPr>
        <w:pStyle w:val="Default"/>
        <w:spacing w:line="30" w:lineRule="atLeast"/>
        <w:jc w:val="both"/>
        <w:rPr>
          <w:rFonts w:asciiTheme="minorHAnsi" w:hAnsiTheme="minorHAnsi"/>
          <w:b/>
          <w:bCs/>
          <w:sz w:val="22"/>
          <w:szCs w:val="22"/>
        </w:rPr>
      </w:pPr>
      <w:r w:rsidRPr="003E29EA">
        <w:rPr>
          <w:rFonts w:asciiTheme="minorHAnsi" w:hAnsiTheme="minorHAnsi"/>
          <w:b/>
          <w:bCs/>
          <w:sz w:val="22"/>
          <w:szCs w:val="22"/>
        </w:rPr>
        <w:t>CUENTAS DE ORDEN</w:t>
      </w:r>
    </w:p>
    <w:p w:rsidR="00946AD5" w:rsidRDefault="00946AD5" w:rsidP="00946AD5">
      <w:pPr>
        <w:pStyle w:val="Default"/>
        <w:spacing w:line="30" w:lineRule="atLeast"/>
        <w:jc w:val="both"/>
        <w:rPr>
          <w:rFonts w:asciiTheme="minorHAnsi" w:hAnsiTheme="minorHAnsi"/>
          <w:b/>
          <w:bCs/>
          <w:sz w:val="22"/>
          <w:szCs w:val="22"/>
        </w:rPr>
      </w:pPr>
    </w:p>
    <w:p w:rsidR="00946AD5" w:rsidRDefault="00946AD5" w:rsidP="00946AD5">
      <w:pPr>
        <w:pStyle w:val="Default"/>
        <w:spacing w:line="30" w:lineRule="atLeast"/>
        <w:jc w:val="both"/>
        <w:rPr>
          <w:rFonts w:asciiTheme="minorHAnsi" w:hAnsiTheme="minorHAnsi"/>
          <w:b/>
          <w:bCs/>
          <w:sz w:val="22"/>
          <w:szCs w:val="22"/>
        </w:rPr>
      </w:pPr>
      <w:r>
        <w:rPr>
          <w:rFonts w:asciiTheme="minorHAnsi" w:hAnsiTheme="minorHAnsi"/>
          <w:b/>
          <w:bCs/>
          <w:sz w:val="22"/>
          <w:szCs w:val="22"/>
        </w:rPr>
        <w:t>OTRAS OBLIGACIONES FINANCIERAS</w:t>
      </w:r>
    </w:p>
    <w:p w:rsidR="00946AD5" w:rsidRDefault="00946AD5" w:rsidP="00946AD5">
      <w:pPr>
        <w:pStyle w:val="Default"/>
        <w:spacing w:line="30" w:lineRule="atLeast"/>
        <w:jc w:val="both"/>
        <w:rPr>
          <w:rFonts w:asciiTheme="minorHAnsi" w:hAnsiTheme="minorHAnsi"/>
          <w:b/>
          <w:bCs/>
          <w:sz w:val="22"/>
          <w:szCs w:val="22"/>
        </w:rPr>
      </w:pPr>
    </w:p>
    <w:p w:rsidR="00946AD5" w:rsidRDefault="00946AD5" w:rsidP="00946AD5">
      <w:pPr>
        <w:pStyle w:val="Default"/>
        <w:spacing w:line="30" w:lineRule="atLeast"/>
        <w:jc w:val="both"/>
        <w:rPr>
          <w:rFonts w:asciiTheme="minorHAnsi" w:hAnsiTheme="minorHAnsi"/>
          <w:sz w:val="22"/>
          <w:szCs w:val="22"/>
        </w:rPr>
      </w:pPr>
      <w:r>
        <w:rPr>
          <w:rFonts w:asciiTheme="minorHAnsi" w:hAnsiTheme="minorHAnsi"/>
          <w:sz w:val="22"/>
          <w:szCs w:val="22"/>
        </w:rPr>
        <w:t>Por lo que respecta a esta cuenta de orden, corresponde a pasivos que contrae la federación con el fin de proporcionar recursos al Fondo de Reconstrucción (FONREC) al estado; el cual cubre únicamente los intereses, correspondiendo a la federación el pago de capital; lo cual no constituyen deuda para el Estado.</w:t>
      </w:r>
    </w:p>
    <w:p w:rsidR="00946AD5" w:rsidRDefault="00946AD5" w:rsidP="00946AD5">
      <w:pPr>
        <w:pStyle w:val="Default"/>
        <w:spacing w:line="30" w:lineRule="atLeast"/>
        <w:jc w:val="both"/>
        <w:rPr>
          <w:rFonts w:asciiTheme="minorHAnsi" w:hAnsiTheme="minorHAnsi"/>
          <w:sz w:val="22"/>
          <w:szCs w:val="22"/>
        </w:rPr>
      </w:pPr>
    </w:p>
    <w:p w:rsidR="005411E0" w:rsidRDefault="005411E0">
      <w:pPr>
        <w:rPr>
          <w:rFonts w:cs="Arial"/>
          <w:b/>
          <w:bCs/>
          <w:color w:val="000000"/>
        </w:rPr>
      </w:pPr>
      <w:r>
        <w:rPr>
          <w:b/>
          <w:bCs/>
        </w:rPr>
        <w:br w:type="page"/>
      </w:r>
    </w:p>
    <w:p w:rsidR="00946AD5" w:rsidRPr="003E29EA" w:rsidRDefault="00946AD5" w:rsidP="00946AD5">
      <w:pPr>
        <w:pStyle w:val="Default"/>
        <w:spacing w:line="30" w:lineRule="atLeast"/>
        <w:jc w:val="both"/>
        <w:rPr>
          <w:rFonts w:asciiTheme="minorHAnsi" w:hAnsiTheme="minorHAnsi"/>
          <w:b/>
          <w:bCs/>
          <w:sz w:val="22"/>
          <w:szCs w:val="22"/>
        </w:rPr>
      </w:pPr>
      <w:r w:rsidRPr="003E29EA">
        <w:rPr>
          <w:rFonts w:asciiTheme="minorHAnsi" w:hAnsiTheme="minorHAnsi"/>
          <w:b/>
          <w:bCs/>
          <w:sz w:val="22"/>
          <w:szCs w:val="22"/>
        </w:rPr>
        <w:lastRenderedPageBreak/>
        <w:t>RECURSOS TRANSFERIDOS POR DERECHOS E IMPUESTOS POR EMISIÓN DE VALORES QUE NO CONSTITUYEN PASIVO DIRECTO NI DEUDA PÚBLICA (SALDO INSOLUTO ACTUALIZADO); Y, OBLIGACIÓN DE TRANSFERENCIA DE INGRESOS POR DERECHOS E IMPUESTOS POR EMISIÓN DE VALORES QUE NO CONSTITUYEN PASIVO DIRECTO NI DEUDA PÚBLICA (SALDO INSOLUTO ACTUALIZADO).</w:t>
      </w:r>
    </w:p>
    <w:p w:rsidR="00946AD5" w:rsidRPr="003E29EA" w:rsidRDefault="00946AD5" w:rsidP="00946AD5">
      <w:pPr>
        <w:pStyle w:val="Default"/>
        <w:spacing w:line="30" w:lineRule="atLeast"/>
        <w:jc w:val="both"/>
        <w:rPr>
          <w:rFonts w:asciiTheme="minorHAnsi" w:hAnsiTheme="minorHAnsi"/>
          <w:b/>
          <w:bCs/>
          <w:sz w:val="22"/>
          <w:szCs w:val="22"/>
        </w:rPr>
      </w:pPr>
    </w:p>
    <w:p w:rsidR="00946AD5" w:rsidRPr="003E29EA" w:rsidRDefault="00946AD5" w:rsidP="00946AD5">
      <w:pPr>
        <w:pStyle w:val="Default"/>
        <w:spacing w:line="30" w:lineRule="atLeast"/>
        <w:jc w:val="both"/>
        <w:rPr>
          <w:rFonts w:asciiTheme="minorHAnsi" w:hAnsiTheme="minorHAnsi"/>
          <w:sz w:val="22"/>
          <w:szCs w:val="22"/>
        </w:rPr>
      </w:pPr>
      <w:r w:rsidRPr="003E29EA">
        <w:rPr>
          <w:rFonts w:asciiTheme="minorHAnsi" w:hAnsiTheme="minorHAnsi"/>
          <w:sz w:val="22"/>
          <w:szCs w:val="22"/>
        </w:rPr>
        <w:t xml:space="preserve">Por razones de rendición de cuentas y transparencia en la información, es necesario llevar a cabo un mecanismo contable que permita reflejar de manera clara las </w:t>
      </w:r>
      <w:r>
        <w:rPr>
          <w:rFonts w:asciiTheme="minorHAnsi" w:hAnsiTheme="minorHAnsi"/>
          <w:sz w:val="22"/>
          <w:szCs w:val="22"/>
        </w:rPr>
        <w:t>operaciones</w:t>
      </w:r>
      <w:r w:rsidRPr="003E29EA">
        <w:rPr>
          <w:rFonts w:asciiTheme="minorHAnsi" w:hAnsiTheme="minorHAnsi"/>
          <w:sz w:val="22"/>
          <w:szCs w:val="22"/>
        </w:rPr>
        <w:t xml:space="preserve"> derivadas de la bursatilización, toda vez que ésta no constituye deuda pública para el Estado. Para lo cual, se crearon dentro del rubro de Cuentas de Orden, las cuentas “Recursos transferidos por derechos e impuestos por emisión de valores que no constituyen pasivo directo ni deuda pública” y “Obligación de transferencia de ingresos por derechos e impuestos por emisión de valores que no constituyen pasivo directo ni deuda pública”, las cuales al </w:t>
      </w:r>
      <w:r w:rsidR="00E87407">
        <w:rPr>
          <w:rFonts w:asciiTheme="minorHAnsi" w:hAnsiTheme="minorHAnsi"/>
          <w:sz w:val="22"/>
          <w:szCs w:val="22"/>
        </w:rPr>
        <w:t xml:space="preserve">30 de </w:t>
      </w:r>
      <w:r w:rsidR="008D3757">
        <w:rPr>
          <w:rFonts w:asciiTheme="minorHAnsi" w:hAnsiTheme="minorHAnsi"/>
          <w:sz w:val="22"/>
          <w:szCs w:val="22"/>
        </w:rPr>
        <w:t>Septiembre</w:t>
      </w:r>
      <w:r w:rsidR="00E87407">
        <w:rPr>
          <w:rFonts w:asciiTheme="minorHAnsi" w:hAnsiTheme="minorHAnsi"/>
          <w:sz w:val="22"/>
          <w:szCs w:val="22"/>
        </w:rPr>
        <w:t xml:space="preserve"> de 2014</w:t>
      </w:r>
      <w:r w:rsidRPr="003E29EA">
        <w:rPr>
          <w:rFonts w:asciiTheme="minorHAnsi" w:hAnsiTheme="minorHAnsi"/>
          <w:sz w:val="22"/>
          <w:szCs w:val="22"/>
        </w:rPr>
        <w:t xml:space="preserve">, refleja un saldo de </w:t>
      </w:r>
      <w:r w:rsidR="00297D92">
        <w:rPr>
          <w:rFonts w:asciiTheme="minorHAnsi" w:hAnsiTheme="minorHAnsi"/>
          <w:sz w:val="22"/>
          <w:szCs w:val="22"/>
        </w:rPr>
        <w:t>3</w:t>
      </w:r>
      <w:r w:rsidRPr="003E29EA">
        <w:rPr>
          <w:rFonts w:asciiTheme="minorHAnsi" w:hAnsiTheme="minorHAnsi"/>
          <w:sz w:val="22"/>
          <w:szCs w:val="22"/>
        </w:rPr>
        <w:t xml:space="preserve"> mil </w:t>
      </w:r>
      <w:r w:rsidR="00297D92">
        <w:rPr>
          <w:rFonts w:asciiTheme="minorHAnsi" w:hAnsiTheme="minorHAnsi"/>
          <w:sz w:val="22"/>
          <w:szCs w:val="22"/>
        </w:rPr>
        <w:t>891</w:t>
      </w:r>
      <w:r w:rsidR="00926A3E">
        <w:rPr>
          <w:rFonts w:asciiTheme="minorHAnsi" w:hAnsiTheme="minorHAnsi"/>
          <w:sz w:val="22"/>
          <w:szCs w:val="22"/>
        </w:rPr>
        <w:t xml:space="preserve"> </w:t>
      </w:r>
      <w:r w:rsidRPr="003E29EA">
        <w:rPr>
          <w:rFonts w:asciiTheme="minorHAnsi" w:hAnsiTheme="minorHAnsi"/>
          <w:sz w:val="22"/>
          <w:szCs w:val="22"/>
        </w:rPr>
        <w:t xml:space="preserve">millones </w:t>
      </w:r>
      <w:r w:rsidR="00297D92">
        <w:rPr>
          <w:rFonts w:asciiTheme="minorHAnsi" w:hAnsiTheme="minorHAnsi"/>
          <w:sz w:val="22"/>
          <w:szCs w:val="22"/>
        </w:rPr>
        <w:t>608</w:t>
      </w:r>
      <w:r w:rsidRPr="003E29EA">
        <w:rPr>
          <w:rFonts w:asciiTheme="minorHAnsi" w:hAnsiTheme="minorHAnsi"/>
          <w:sz w:val="22"/>
          <w:szCs w:val="22"/>
        </w:rPr>
        <w:t xml:space="preserve"> mil pesos que corresponde al saldo actualizado de la primera emisión colocada al valor de las Unidades de Inversión en su momento.</w:t>
      </w:r>
    </w:p>
    <w:p w:rsidR="00946AD5" w:rsidRPr="003E29EA" w:rsidRDefault="00946AD5" w:rsidP="00946AD5">
      <w:pPr>
        <w:pStyle w:val="Default"/>
        <w:spacing w:line="30" w:lineRule="atLeast"/>
        <w:jc w:val="both"/>
        <w:rPr>
          <w:rFonts w:asciiTheme="minorHAnsi" w:hAnsiTheme="minorHAnsi"/>
          <w:sz w:val="22"/>
          <w:szCs w:val="22"/>
        </w:rPr>
      </w:pPr>
    </w:p>
    <w:p w:rsidR="00946AD5" w:rsidRPr="00224A1C" w:rsidRDefault="00946AD5" w:rsidP="00946AD5">
      <w:pPr>
        <w:pStyle w:val="Default"/>
        <w:spacing w:line="30" w:lineRule="atLeast"/>
        <w:jc w:val="both"/>
        <w:rPr>
          <w:rFonts w:asciiTheme="minorHAnsi" w:hAnsiTheme="minorHAnsi"/>
          <w:b/>
          <w:bCs/>
          <w:sz w:val="22"/>
          <w:szCs w:val="22"/>
        </w:rPr>
      </w:pPr>
      <w:r w:rsidRPr="00224A1C">
        <w:rPr>
          <w:rFonts w:asciiTheme="minorHAnsi" w:hAnsiTheme="minorHAnsi"/>
          <w:b/>
          <w:bCs/>
          <w:sz w:val="22"/>
          <w:szCs w:val="22"/>
        </w:rPr>
        <w:t xml:space="preserve">OBLIGACIÓN DE TRANSFERENCIA DE INGRESOS POR DERECHOS E IMPUESTOS POR EMISIÓN DE VALORES QUE NO CONSTITUYEN PASIVO DIRECTO NI DEUDA PÚBLICA (RECURSOS TRANSFERIDOS DEL ESTADO AL FIDEICOMISO); Y, RECURSOS TRANSFERIDOS POR DERECHOS E IMPUESTOS POR EMISIÓN DE VALORES QUE NO CONSTITUYEN PASIVO DIRECTO NI DEUDA PÚBLICA (RECURSOS TRANSFERIDOS DEL ESTADO AL FIDEICOMISO). </w:t>
      </w:r>
    </w:p>
    <w:p w:rsidR="00946AD5" w:rsidRPr="00224A1C" w:rsidRDefault="00946AD5" w:rsidP="00946AD5">
      <w:pPr>
        <w:pStyle w:val="Default"/>
        <w:spacing w:line="30" w:lineRule="atLeast"/>
        <w:jc w:val="both"/>
        <w:rPr>
          <w:rFonts w:asciiTheme="minorHAnsi" w:hAnsiTheme="minorHAnsi"/>
          <w:b/>
          <w:bCs/>
          <w:sz w:val="22"/>
          <w:szCs w:val="22"/>
        </w:rPr>
      </w:pPr>
    </w:p>
    <w:p w:rsidR="00946AD5" w:rsidRPr="00224A1C" w:rsidRDefault="00946AD5" w:rsidP="00946AD5">
      <w:pPr>
        <w:pStyle w:val="Default"/>
        <w:spacing w:line="30" w:lineRule="atLeast"/>
        <w:jc w:val="both"/>
        <w:rPr>
          <w:rFonts w:asciiTheme="minorHAnsi" w:hAnsiTheme="minorHAnsi"/>
          <w:sz w:val="22"/>
          <w:szCs w:val="22"/>
        </w:rPr>
      </w:pPr>
      <w:r w:rsidRPr="00224A1C">
        <w:rPr>
          <w:rFonts w:asciiTheme="minorHAnsi" w:hAnsiTheme="minorHAnsi"/>
          <w:sz w:val="22"/>
          <w:szCs w:val="22"/>
        </w:rPr>
        <w:t xml:space="preserve">Para efectos de registro y control de los recursos que son transferidos al Fideicomiso Emisor en cumplimiento al Contrato respectivo y demás documentación legal, se </w:t>
      </w:r>
      <w:proofErr w:type="spellStart"/>
      <w:r w:rsidRPr="00224A1C">
        <w:rPr>
          <w:rFonts w:asciiTheme="minorHAnsi" w:hAnsiTheme="minorHAnsi"/>
          <w:sz w:val="22"/>
          <w:szCs w:val="22"/>
        </w:rPr>
        <w:t>aperturaron</w:t>
      </w:r>
      <w:proofErr w:type="spellEnd"/>
      <w:r w:rsidRPr="00224A1C">
        <w:rPr>
          <w:rFonts w:asciiTheme="minorHAnsi" w:hAnsiTheme="minorHAnsi"/>
          <w:sz w:val="22"/>
          <w:szCs w:val="22"/>
        </w:rPr>
        <w:t xml:space="preserve"> cuentas de orden que permiten obtener el monto acumulado transferido por el Gobierno del Estado al Fideicomiso Emisor; al </w:t>
      </w:r>
      <w:r w:rsidR="00E87407">
        <w:rPr>
          <w:rFonts w:asciiTheme="minorHAnsi" w:hAnsiTheme="minorHAnsi"/>
          <w:sz w:val="22"/>
          <w:szCs w:val="22"/>
        </w:rPr>
        <w:t xml:space="preserve">30 de </w:t>
      </w:r>
      <w:r w:rsidR="008D3757">
        <w:rPr>
          <w:rFonts w:asciiTheme="minorHAnsi" w:hAnsiTheme="minorHAnsi"/>
          <w:sz w:val="22"/>
          <w:szCs w:val="22"/>
        </w:rPr>
        <w:t>Septiembre</w:t>
      </w:r>
      <w:r w:rsidR="00E87407">
        <w:rPr>
          <w:rFonts w:asciiTheme="minorHAnsi" w:hAnsiTheme="minorHAnsi"/>
          <w:sz w:val="22"/>
          <w:szCs w:val="22"/>
        </w:rPr>
        <w:t xml:space="preserve"> de 2014</w:t>
      </w:r>
      <w:r w:rsidRPr="00224A1C">
        <w:rPr>
          <w:rFonts w:asciiTheme="minorHAnsi" w:hAnsiTheme="minorHAnsi"/>
          <w:sz w:val="22"/>
          <w:szCs w:val="22"/>
        </w:rPr>
        <w:t xml:space="preserve"> su saldo es de</w:t>
      </w:r>
      <w:r>
        <w:rPr>
          <w:rFonts w:asciiTheme="minorHAnsi" w:hAnsiTheme="minorHAnsi"/>
          <w:sz w:val="22"/>
          <w:szCs w:val="22"/>
        </w:rPr>
        <w:t xml:space="preserve"> </w:t>
      </w:r>
      <w:r w:rsidR="00297D92">
        <w:rPr>
          <w:rFonts w:asciiTheme="minorHAnsi" w:hAnsiTheme="minorHAnsi"/>
          <w:sz w:val="22"/>
          <w:szCs w:val="22"/>
        </w:rPr>
        <w:t>3</w:t>
      </w:r>
      <w:r>
        <w:rPr>
          <w:rFonts w:asciiTheme="minorHAnsi" w:hAnsiTheme="minorHAnsi"/>
          <w:sz w:val="22"/>
          <w:szCs w:val="22"/>
        </w:rPr>
        <w:t xml:space="preserve"> mil </w:t>
      </w:r>
      <w:r w:rsidR="00297D92">
        <w:rPr>
          <w:rFonts w:asciiTheme="minorHAnsi" w:hAnsiTheme="minorHAnsi"/>
          <w:sz w:val="22"/>
          <w:szCs w:val="22"/>
        </w:rPr>
        <w:t>261</w:t>
      </w:r>
      <w:r>
        <w:rPr>
          <w:rFonts w:asciiTheme="minorHAnsi" w:hAnsiTheme="minorHAnsi"/>
          <w:sz w:val="22"/>
          <w:szCs w:val="22"/>
        </w:rPr>
        <w:t xml:space="preserve"> </w:t>
      </w:r>
      <w:r w:rsidRPr="00224A1C">
        <w:rPr>
          <w:rFonts w:asciiTheme="minorHAnsi" w:hAnsiTheme="minorHAnsi"/>
          <w:sz w:val="22"/>
          <w:szCs w:val="22"/>
        </w:rPr>
        <w:t xml:space="preserve">millones </w:t>
      </w:r>
      <w:r w:rsidR="00297D92">
        <w:rPr>
          <w:rFonts w:asciiTheme="minorHAnsi" w:hAnsiTheme="minorHAnsi"/>
          <w:sz w:val="22"/>
          <w:szCs w:val="22"/>
        </w:rPr>
        <w:t>337</w:t>
      </w:r>
      <w:r>
        <w:rPr>
          <w:rFonts w:asciiTheme="minorHAnsi" w:hAnsiTheme="minorHAnsi"/>
          <w:sz w:val="22"/>
          <w:szCs w:val="22"/>
        </w:rPr>
        <w:t xml:space="preserve"> </w:t>
      </w:r>
      <w:r w:rsidRPr="00224A1C">
        <w:rPr>
          <w:rFonts w:asciiTheme="minorHAnsi" w:hAnsiTheme="minorHAnsi"/>
          <w:sz w:val="22"/>
          <w:szCs w:val="22"/>
        </w:rPr>
        <w:t>mil pesos.</w:t>
      </w:r>
    </w:p>
    <w:p w:rsidR="00946AD5" w:rsidRPr="00224A1C" w:rsidRDefault="00946AD5" w:rsidP="00946AD5">
      <w:pPr>
        <w:pStyle w:val="Default"/>
        <w:spacing w:line="30" w:lineRule="atLeast"/>
        <w:jc w:val="both"/>
        <w:rPr>
          <w:rFonts w:asciiTheme="minorHAnsi" w:hAnsiTheme="minorHAnsi"/>
          <w:sz w:val="22"/>
          <w:szCs w:val="22"/>
        </w:rPr>
      </w:pPr>
    </w:p>
    <w:p w:rsidR="00946AD5" w:rsidRPr="003E29EA" w:rsidRDefault="00946AD5" w:rsidP="00946AD5">
      <w:pPr>
        <w:pStyle w:val="Default"/>
        <w:spacing w:line="30" w:lineRule="atLeast"/>
        <w:jc w:val="both"/>
        <w:rPr>
          <w:rFonts w:asciiTheme="minorHAnsi" w:hAnsiTheme="minorHAnsi"/>
          <w:sz w:val="22"/>
          <w:szCs w:val="22"/>
        </w:rPr>
      </w:pPr>
      <w:r w:rsidRPr="00224A1C">
        <w:rPr>
          <w:rFonts w:asciiTheme="minorHAnsi" w:hAnsiTheme="minorHAnsi"/>
          <w:sz w:val="22"/>
          <w:szCs w:val="22"/>
        </w:rPr>
        <w:t>Dicho importe es utilizado para el pago de principal e intereses a los inversionistas y gastos de mantenimiento del Fideicomiso. Los recursos no ejercidos se encuentran provisionados en los</w:t>
      </w:r>
      <w:r w:rsidRPr="003E29EA">
        <w:rPr>
          <w:rFonts w:asciiTheme="minorHAnsi" w:hAnsiTheme="minorHAnsi"/>
          <w:sz w:val="22"/>
          <w:szCs w:val="22"/>
        </w:rPr>
        <w:t xml:space="preserve"> siguientes fondos: Fondo de Provisión y Pago de Intereses; y Fondo de Provisión y Pago de Principal; y Fondo de Entrega de Remanentes. </w:t>
      </w:r>
    </w:p>
    <w:p w:rsidR="00946AD5" w:rsidRPr="003E29EA" w:rsidRDefault="00946AD5" w:rsidP="00946AD5">
      <w:pPr>
        <w:pStyle w:val="Default"/>
        <w:spacing w:line="30" w:lineRule="atLeast"/>
        <w:jc w:val="both"/>
        <w:rPr>
          <w:rFonts w:asciiTheme="minorHAnsi" w:hAnsiTheme="minorHAnsi"/>
          <w:sz w:val="22"/>
          <w:szCs w:val="22"/>
        </w:rPr>
      </w:pPr>
    </w:p>
    <w:p w:rsidR="00946AD5" w:rsidRPr="003E29EA" w:rsidRDefault="00946AD5" w:rsidP="00946AD5">
      <w:pPr>
        <w:pStyle w:val="Default"/>
        <w:spacing w:line="30" w:lineRule="atLeast"/>
        <w:jc w:val="both"/>
        <w:rPr>
          <w:rFonts w:asciiTheme="minorHAnsi" w:hAnsiTheme="minorHAnsi"/>
          <w:b/>
          <w:bCs/>
          <w:sz w:val="22"/>
          <w:szCs w:val="22"/>
        </w:rPr>
      </w:pPr>
      <w:r w:rsidRPr="003E29EA">
        <w:rPr>
          <w:rFonts w:asciiTheme="minorHAnsi" w:hAnsiTheme="minorHAnsi"/>
          <w:b/>
          <w:bCs/>
          <w:sz w:val="22"/>
          <w:szCs w:val="22"/>
        </w:rPr>
        <w:t xml:space="preserve">RECURSOS PROVISIONADOS EN LOS FONDOS DEL FIDEICOMISO. </w:t>
      </w:r>
    </w:p>
    <w:p w:rsidR="00946AD5" w:rsidRPr="003E29EA" w:rsidRDefault="00946AD5" w:rsidP="00946AD5">
      <w:pPr>
        <w:pStyle w:val="Default"/>
        <w:spacing w:line="30" w:lineRule="atLeast"/>
        <w:jc w:val="both"/>
        <w:rPr>
          <w:rFonts w:asciiTheme="minorHAnsi" w:hAnsiTheme="minorHAnsi"/>
          <w:b/>
          <w:bCs/>
          <w:sz w:val="22"/>
          <w:szCs w:val="22"/>
        </w:rPr>
      </w:pPr>
    </w:p>
    <w:p w:rsidR="00946AD5" w:rsidRPr="003E29EA" w:rsidRDefault="00946AD5" w:rsidP="00946AD5">
      <w:pPr>
        <w:pStyle w:val="Default"/>
        <w:spacing w:line="30" w:lineRule="atLeast"/>
        <w:jc w:val="both"/>
        <w:rPr>
          <w:rFonts w:asciiTheme="minorHAnsi" w:hAnsiTheme="minorHAnsi"/>
          <w:sz w:val="22"/>
          <w:szCs w:val="22"/>
        </w:rPr>
      </w:pPr>
      <w:r w:rsidRPr="003E29EA">
        <w:rPr>
          <w:rFonts w:asciiTheme="minorHAnsi" w:hAnsiTheme="minorHAnsi"/>
          <w:sz w:val="22"/>
          <w:szCs w:val="22"/>
        </w:rPr>
        <w:t xml:space="preserve">El Contrato de Fideicomiso Emisor establece como mecanismo de operación, la creación de diversos fondos en los que se provisionan los recursos necesarios para el cumplimiento oportuno de las obligaciones contraídas; al </w:t>
      </w:r>
      <w:r w:rsidR="00E87407">
        <w:rPr>
          <w:rFonts w:asciiTheme="minorHAnsi" w:hAnsiTheme="minorHAnsi"/>
          <w:sz w:val="22"/>
          <w:szCs w:val="22"/>
        </w:rPr>
        <w:t>30 de Junio de 2014</w:t>
      </w:r>
      <w:r w:rsidRPr="003E29EA">
        <w:rPr>
          <w:rFonts w:asciiTheme="minorHAnsi" w:hAnsiTheme="minorHAnsi"/>
          <w:sz w:val="22"/>
          <w:szCs w:val="22"/>
        </w:rPr>
        <w:t xml:space="preserve"> dichos Fondos ascienden a un total de </w:t>
      </w:r>
      <w:r w:rsidR="00297D92">
        <w:rPr>
          <w:rFonts w:asciiTheme="minorHAnsi" w:hAnsiTheme="minorHAnsi"/>
          <w:sz w:val="22"/>
          <w:szCs w:val="22"/>
        </w:rPr>
        <w:t>558</w:t>
      </w:r>
      <w:r w:rsidRPr="003E29EA">
        <w:rPr>
          <w:rFonts w:asciiTheme="minorHAnsi" w:hAnsiTheme="minorHAnsi"/>
          <w:sz w:val="22"/>
          <w:szCs w:val="22"/>
        </w:rPr>
        <w:t xml:space="preserve"> millones </w:t>
      </w:r>
      <w:r w:rsidR="00297D92">
        <w:rPr>
          <w:rFonts w:asciiTheme="minorHAnsi" w:hAnsiTheme="minorHAnsi"/>
          <w:sz w:val="22"/>
          <w:szCs w:val="22"/>
        </w:rPr>
        <w:t>797</w:t>
      </w:r>
      <w:r>
        <w:rPr>
          <w:rFonts w:asciiTheme="minorHAnsi" w:hAnsiTheme="minorHAnsi"/>
          <w:sz w:val="22"/>
          <w:szCs w:val="22"/>
        </w:rPr>
        <w:t xml:space="preserve"> </w:t>
      </w:r>
      <w:r w:rsidRPr="003E29EA">
        <w:rPr>
          <w:rFonts w:asciiTheme="minorHAnsi" w:hAnsiTheme="minorHAnsi"/>
          <w:sz w:val="22"/>
          <w:szCs w:val="22"/>
        </w:rPr>
        <w:t>mil pesos.</w:t>
      </w:r>
    </w:p>
    <w:p w:rsidR="00946AD5" w:rsidRDefault="00946AD5" w:rsidP="00946AD5">
      <w:pPr>
        <w:pStyle w:val="Default"/>
        <w:spacing w:line="30" w:lineRule="atLeast"/>
        <w:jc w:val="both"/>
        <w:rPr>
          <w:rFonts w:asciiTheme="minorHAnsi" w:hAnsiTheme="minorHAnsi"/>
          <w:sz w:val="22"/>
          <w:szCs w:val="22"/>
        </w:rPr>
      </w:pPr>
    </w:p>
    <w:p w:rsidR="00946AD5" w:rsidRPr="003E29EA" w:rsidRDefault="00946AD5" w:rsidP="00946AD5">
      <w:pPr>
        <w:pStyle w:val="Default"/>
        <w:spacing w:line="30" w:lineRule="atLeast"/>
        <w:jc w:val="both"/>
        <w:rPr>
          <w:rFonts w:asciiTheme="minorHAnsi" w:hAnsiTheme="minorHAnsi"/>
          <w:b/>
          <w:bCs/>
          <w:sz w:val="22"/>
          <w:szCs w:val="22"/>
        </w:rPr>
      </w:pPr>
      <w:r w:rsidRPr="003E29EA">
        <w:rPr>
          <w:rFonts w:asciiTheme="minorHAnsi" w:hAnsiTheme="minorHAnsi"/>
          <w:b/>
          <w:bCs/>
          <w:sz w:val="22"/>
          <w:szCs w:val="22"/>
        </w:rPr>
        <w:t xml:space="preserve">PROYECTOS DE PRESTACIÓN DE SERVICIOS A LARGO PLAZO. </w:t>
      </w:r>
    </w:p>
    <w:p w:rsidR="00946AD5" w:rsidRPr="003E29EA" w:rsidRDefault="00946AD5" w:rsidP="00946AD5">
      <w:pPr>
        <w:pStyle w:val="Default"/>
        <w:spacing w:line="30" w:lineRule="atLeast"/>
        <w:jc w:val="both"/>
        <w:rPr>
          <w:rFonts w:asciiTheme="minorHAnsi" w:hAnsiTheme="minorHAnsi"/>
          <w:b/>
          <w:bCs/>
          <w:sz w:val="22"/>
          <w:szCs w:val="22"/>
        </w:rPr>
      </w:pPr>
    </w:p>
    <w:p w:rsidR="00946AD5" w:rsidRDefault="00946AD5" w:rsidP="00946AD5">
      <w:pPr>
        <w:pStyle w:val="Default"/>
        <w:spacing w:line="30" w:lineRule="atLeast"/>
        <w:jc w:val="both"/>
        <w:rPr>
          <w:rFonts w:asciiTheme="minorHAnsi" w:hAnsiTheme="minorHAnsi"/>
          <w:sz w:val="22"/>
          <w:szCs w:val="22"/>
        </w:rPr>
      </w:pPr>
      <w:r w:rsidRPr="003E29EA">
        <w:rPr>
          <w:rFonts w:asciiTheme="minorHAnsi" w:hAnsiTheme="minorHAnsi"/>
          <w:sz w:val="22"/>
          <w:szCs w:val="22"/>
        </w:rPr>
        <w:t xml:space="preserve">En estas cuentas, se refleja el control y seguimiento de la aplicación de los recursos para los Proyectos de Prestación de Servicios a Largo Plazo para la creación de infraestructura, equipamiento y mantenimiento para la disponibilidad de la Ciudad Administrativa ubicada en </w:t>
      </w:r>
      <w:proofErr w:type="spellStart"/>
      <w:r w:rsidRPr="003E29EA">
        <w:rPr>
          <w:rFonts w:asciiTheme="minorHAnsi" w:hAnsiTheme="minorHAnsi"/>
          <w:sz w:val="22"/>
          <w:szCs w:val="22"/>
        </w:rPr>
        <w:lastRenderedPageBreak/>
        <w:t>Tlalixtac</w:t>
      </w:r>
      <w:proofErr w:type="spellEnd"/>
      <w:r w:rsidRPr="003E29EA">
        <w:rPr>
          <w:rFonts w:asciiTheme="minorHAnsi" w:hAnsiTheme="minorHAnsi"/>
          <w:sz w:val="22"/>
          <w:szCs w:val="22"/>
        </w:rPr>
        <w:t xml:space="preserve"> de Cabrera, Oaxaca,</w:t>
      </w:r>
      <w:r>
        <w:rPr>
          <w:rFonts w:asciiTheme="minorHAnsi" w:hAnsiTheme="minorHAnsi"/>
          <w:sz w:val="22"/>
          <w:szCs w:val="22"/>
        </w:rPr>
        <w:t xml:space="preserve"> cuyo importe refleja un saldo de </w:t>
      </w:r>
      <w:r w:rsidR="00297D92">
        <w:rPr>
          <w:rFonts w:asciiTheme="minorHAnsi" w:hAnsiTheme="minorHAnsi"/>
          <w:sz w:val="22"/>
          <w:szCs w:val="22"/>
        </w:rPr>
        <w:t xml:space="preserve">854 </w:t>
      </w:r>
      <w:r>
        <w:rPr>
          <w:rFonts w:asciiTheme="minorHAnsi" w:hAnsiTheme="minorHAnsi"/>
          <w:sz w:val="22"/>
          <w:szCs w:val="22"/>
        </w:rPr>
        <w:t xml:space="preserve">millones </w:t>
      </w:r>
      <w:r w:rsidR="00297D92">
        <w:rPr>
          <w:rFonts w:asciiTheme="minorHAnsi" w:hAnsiTheme="minorHAnsi"/>
          <w:sz w:val="22"/>
          <w:szCs w:val="22"/>
        </w:rPr>
        <w:t>061</w:t>
      </w:r>
      <w:r>
        <w:rPr>
          <w:rFonts w:asciiTheme="minorHAnsi" w:hAnsiTheme="minorHAnsi"/>
          <w:sz w:val="22"/>
          <w:szCs w:val="22"/>
        </w:rPr>
        <w:t xml:space="preserve"> mil pesos, de igual forma</w:t>
      </w:r>
      <w:r w:rsidRPr="003E29EA">
        <w:rPr>
          <w:rFonts w:asciiTheme="minorHAnsi" w:hAnsiTheme="minorHAnsi"/>
          <w:sz w:val="22"/>
          <w:szCs w:val="22"/>
        </w:rPr>
        <w:t xml:space="preserve"> </w:t>
      </w:r>
      <w:r>
        <w:rPr>
          <w:rFonts w:asciiTheme="minorHAnsi" w:hAnsiTheme="minorHAnsi"/>
          <w:sz w:val="22"/>
          <w:szCs w:val="22"/>
        </w:rPr>
        <w:t xml:space="preserve">el Centro Administrativo del Poder Ejecutivo y Judicial “General Porfirio Díaz” Soldado de la </w:t>
      </w:r>
      <w:r w:rsidRPr="00AD374E">
        <w:rPr>
          <w:rFonts w:asciiTheme="minorHAnsi" w:hAnsiTheme="minorHAnsi"/>
          <w:sz w:val="22"/>
          <w:szCs w:val="22"/>
        </w:rPr>
        <w:t xml:space="preserve">Patria, ubicado en Reyes Mantecón, San Bartolo </w:t>
      </w:r>
      <w:proofErr w:type="spellStart"/>
      <w:r w:rsidRPr="00AD374E">
        <w:rPr>
          <w:rFonts w:asciiTheme="minorHAnsi" w:hAnsiTheme="minorHAnsi"/>
          <w:sz w:val="22"/>
          <w:szCs w:val="22"/>
        </w:rPr>
        <w:t>Coyotepec</w:t>
      </w:r>
      <w:proofErr w:type="spellEnd"/>
      <w:r w:rsidRPr="00AD374E">
        <w:rPr>
          <w:rFonts w:asciiTheme="minorHAnsi" w:hAnsiTheme="minorHAnsi"/>
          <w:sz w:val="22"/>
          <w:szCs w:val="22"/>
        </w:rPr>
        <w:t xml:space="preserve">, Oaxaca, por </w:t>
      </w:r>
      <w:r w:rsidR="00297D92">
        <w:rPr>
          <w:rFonts w:asciiTheme="minorHAnsi" w:hAnsiTheme="minorHAnsi"/>
          <w:sz w:val="22"/>
          <w:szCs w:val="22"/>
        </w:rPr>
        <w:t xml:space="preserve">un </w:t>
      </w:r>
      <w:r w:rsidR="00E4492E" w:rsidRPr="00AD374E">
        <w:rPr>
          <w:rFonts w:asciiTheme="minorHAnsi" w:hAnsiTheme="minorHAnsi"/>
          <w:sz w:val="22"/>
          <w:szCs w:val="22"/>
        </w:rPr>
        <w:t xml:space="preserve">mil </w:t>
      </w:r>
      <w:r w:rsidR="00297D92">
        <w:rPr>
          <w:rFonts w:asciiTheme="minorHAnsi" w:hAnsiTheme="minorHAnsi"/>
          <w:sz w:val="22"/>
          <w:szCs w:val="22"/>
        </w:rPr>
        <w:t>614</w:t>
      </w:r>
      <w:r w:rsidRPr="00AD374E">
        <w:rPr>
          <w:rFonts w:asciiTheme="minorHAnsi" w:hAnsiTheme="minorHAnsi"/>
          <w:sz w:val="22"/>
          <w:szCs w:val="22"/>
        </w:rPr>
        <w:t xml:space="preserve"> millones </w:t>
      </w:r>
      <w:r w:rsidR="00297D92">
        <w:rPr>
          <w:rFonts w:asciiTheme="minorHAnsi" w:hAnsiTheme="minorHAnsi"/>
          <w:sz w:val="22"/>
          <w:szCs w:val="22"/>
        </w:rPr>
        <w:t>768</w:t>
      </w:r>
      <w:r w:rsidRPr="00AD374E">
        <w:rPr>
          <w:rFonts w:asciiTheme="minorHAnsi" w:hAnsiTheme="minorHAnsi"/>
          <w:sz w:val="22"/>
          <w:szCs w:val="22"/>
        </w:rPr>
        <w:t xml:space="preserve"> mil pesos; toda vez que a la conclusión del contrato, parte del importe acumulado reflejado en esta cuenta será la base para el registro patrimonial de los bienes (muebles e inmuebles) afectos en los contratos respectivos.</w:t>
      </w:r>
    </w:p>
    <w:p w:rsidR="00946AD5" w:rsidRDefault="00946AD5" w:rsidP="00946AD5">
      <w:pPr>
        <w:pStyle w:val="Default"/>
        <w:spacing w:line="30" w:lineRule="atLeast"/>
        <w:jc w:val="both"/>
        <w:rPr>
          <w:rFonts w:asciiTheme="minorHAnsi" w:hAnsiTheme="minorHAnsi"/>
          <w:sz w:val="22"/>
          <w:szCs w:val="22"/>
        </w:rPr>
      </w:pPr>
    </w:p>
    <w:p w:rsidR="00946AD5" w:rsidRPr="00494AAB" w:rsidRDefault="00946AD5" w:rsidP="00946AD5">
      <w:pPr>
        <w:spacing w:line="30" w:lineRule="atLeast"/>
        <w:rPr>
          <w:b/>
        </w:rPr>
      </w:pPr>
      <w:r w:rsidRPr="00494AAB">
        <w:rPr>
          <w:b/>
        </w:rPr>
        <w:t>FIDEICOMISO DE SUSTITUCIÓN DE INGRESOS.</w:t>
      </w:r>
    </w:p>
    <w:p w:rsidR="00946AD5" w:rsidRPr="00494AAB" w:rsidRDefault="00946AD5" w:rsidP="00946AD5">
      <w:pPr>
        <w:pStyle w:val="Default"/>
        <w:spacing w:line="30" w:lineRule="atLeast"/>
        <w:jc w:val="both"/>
        <w:rPr>
          <w:rFonts w:asciiTheme="minorHAnsi" w:hAnsiTheme="minorHAnsi"/>
          <w:color w:val="auto"/>
          <w:sz w:val="22"/>
          <w:szCs w:val="22"/>
        </w:rPr>
      </w:pPr>
      <w:r w:rsidRPr="00494AAB">
        <w:rPr>
          <w:rFonts w:asciiTheme="minorHAnsi" w:hAnsiTheme="minorHAnsi"/>
          <w:color w:val="auto"/>
          <w:sz w:val="22"/>
          <w:szCs w:val="22"/>
        </w:rPr>
        <w:t xml:space="preserve">El contrato del fideicomiso emisor establece al Gobierno del Estado la obligación de constituir un fideicomiso de sustitución de ingresos que funcione como mecanismo de afectación y/o transferencia de los ingresos derivados del impuesto sobre tenencia o uso de vehículos local y federal, en caso de que existiera una sustitución o disminución de los ingresos </w:t>
      </w:r>
      <w:proofErr w:type="spellStart"/>
      <w:r w:rsidRPr="00494AAB">
        <w:rPr>
          <w:rFonts w:asciiTheme="minorHAnsi" w:hAnsiTheme="minorHAnsi"/>
          <w:color w:val="auto"/>
          <w:sz w:val="22"/>
          <w:szCs w:val="22"/>
        </w:rPr>
        <w:t>bursatilizados</w:t>
      </w:r>
      <w:proofErr w:type="spellEnd"/>
      <w:r w:rsidRPr="00494AAB">
        <w:rPr>
          <w:rFonts w:asciiTheme="minorHAnsi" w:hAnsiTheme="minorHAnsi"/>
          <w:color w:val="auto"/>
          <w:sz w:val="22"/>
          <w:szCs w:val="22"/>
        </w:rPr>
        <w:t xml:space="preserve"> afectos al fideicomiso emisor.</w:t>
      </w:r>
    </w:p>
    <w:p w:rsidR="00946AD5" w:rsidRDefault="00946AD5" w:rsidP="00946AD5">
      <w:pPr>
        <w:pStyle w:val="Default"/>
        <w:spacing w:line="30" w:lineRule="atLeast"/>
        <w:jc w:val="both"/>
        <w:rPr>
          <w:rFonts w:asciiTheme="minorHAnsi" w:hAnsiTheme="minorHAnsi"/>
          <w:sz w:val="22"/>
          <w:szCs w:val="22"/>
        </w:rPr>
      </w:pPr>
    </w:p>
    <w:p w:rsidR="005411E0" w:rsidRDefault="005411E0">
      <w:pPr>
        <w:rPr>
          <w:rFonts w:cs="Times New Roman"/>
          <w:b/>
          <w:sz w:val="28"/>
          <w:szCs w:val="28"/>
          <w:u w:val="single"/>
        </w:rPr>
      </w:pPr>
      <w:r>
        <w:rPr>
          <w:rFonts w:cs="Times New Roman"/>
          <w:b/>
          <w:sz w:val="28"/>
          <w:szCs w:val="28"/>
          <w:u w:val="single"/>
        </w:rPr>
        <w:br w:type="page"/>
      </w:r>
    </w:p>
    <w:p w:rsidR="00AC5EB1" w:rsidRPr="00AC5EB1" w:rsidRDefault="00B12720" w:rsidP="00AC5EB1">
      <w:pPr>
        <w:rPr>
          <w:rFonts w:cs="Times New Roman"/>
          <w:b/>
          <w:sz w:val="28"/>
          <w:szCs w:val="28"/>
        </w:rPr>
      </w:pPr>
      <w:r>
        <w:rPr>
          <w:rFonts w:cs="Times New Roman"/>
          <w:b/>
          <w:sz w:val="28"/>
          <w:szCs w:val="28"/>
        </w:rPr>
        <w:lastRenderedPageBreak/>
        <w:t>5</w:t>
      </w:r>
      <w:r w:rsidR="00AC5EB1" w:rsidRPr="00AC5EB1">
        <w:rPr>
          <w:rFonts w:cs="Times New Roman"/>
          <w:b/>
          <w:sz w:val="28"/>
          <w:szCs w:val="28"/>
        </w:rPr>
        <w:t xml:space="preserve">.- </w:t>
      </w:r>
      <w:r w:rsidR="00AC5EB1">
        <w:rPr>
          <w:rFonts w:cs="Times New Roman"/>
          <w:b/>
          <w:sz w:val="28"/>
          <w:szCs w:val="28"/>
        </w:rPr>
        <w:t>N</w:t>
      </w:r>
      <w:r w:rsidR="00AC5EB1" w:rsidRPr="00AC5EB1">
        <w:rPr>
          <w:rFonts w:cs="Times New Roman"/>
          <w:b/>
          <w:sz w:val="28"/>
          <w:szCs w:val="28"/>
        </w:rPr>
        <w:t xml:space="preserve">OTAS DE </w:t>
      </w:r>
      <w:r w:rsidR="00AC5EB1">
        <w:rPr>
          <w:rFonts w:cs="Times New Roman"/>
          <w:b/>
          <w:sz w:val="28"/>
          <w:szCs w:val="28"/>
        </w:rPr>
        <w:t>GESTIÓN ADMINISTRATIVA</w:t>
      </w:r>
    </w:p>
    <w:p w:rsidR="005411E0" w:rsidRPr="005411E0" w:rsidRDefault="005411E0" w:rsidP="00A55425">
      <w:pPr>
        <w:pStyle w:val="Sinespaciado"/>
        <w:jc w:val="both"/>
        <w:rPr>
          <w:rFonts w:cs="Times New Roman"/>
          <w:b/>
        </w:rPr>
      </w:pPr>
    </w:p>
    <w:p w:rsidR="00D910B4" w:rsidRPr="005411E0" w:rsidRDefault="00D910B4" w:rsidP="00B61002">
      <w:pPr>
        <w:pStyle w:val="Sinespaciado"/>
        <w:jc w:val="both"/>
        <w:rPr>
          <w:rFonts w:cs="Times New Roman"/>
        </w:rPr>
      </w:pPr>
      <w:r w:rsidRPr="005411E0">
        <w:rPr>
          <w:rFonts w:cs="Times New Roman"/>
        </w:rPr>
        <w:t>El presente documento es la revelación del contexto y de los aspectos económicos-financieros más relevantes que influyeron en las decisiones del periodo, y que deberán ser considerados en la elaboración de los estados financieros para la mayor comprensión de los mismos y sus particularidades.</w:t>
      </w:r>
    </w:p>
    <w:p w:rsidR="009D2AC3" w:rsidRPr="005411E0" w:rsidRDefault="009D2AC3" w:rsidP="00B61002">
      <w:pPr>
        <w:pStyle w:val="Sinespaciado"/>
        <w:jc w:val="both"/>
        <w:rPr>
          <w:rFonts w:cs="Times New Roman"/>
        </w:rPr>
      </w:pPr>
    </w:p>
    <w:p w:rsidR="00D910B4" w:rsidRPr="005411E0" w:rsidRDefault="00D910B4" w:rsidP="00B61002">
      <w:pPr>
        <w:jc w:val="both"/>
        <w:rPr>
          <w:rFonts w:cs="Times New Roman"/>
        </w:rPr>
      </w:pPr>
      <w:r w:rsidRPr="005411E0">
        <w:rPr>
          <w:rFonts w:cs="Times New Roman"/>
        </w:rPr>
        <w:t>De esta manera, se informa y explica la respuesta del gobierno a las condiciones relacionadas con la información financiera de cada periodo de gestión; además, de exponer aquellas políticas que podrían afectar la toma de decisiones en periodos posteriores</w:t>
      </w:r>
    </w:p>
    <w:p w:rsidR="00D910B4" w:rsidRPr="005411E0" w:rsidRDefault="00A130D2" w:rsidP="00D910B4">
      <w:pPr>
        <w:jc w:val="both"/>
        <w:rPr>
          <w:rFonts w:cs="Times New Roman"/>
          <w:b/>
        </w:rPr>
      </w:pPr>
      <w:r w:rsidRPr="005411E0">
        <w:rPr>
          <w:rFonts w:cs="Times New Roman"/>
          <w:b/>
        </w:rPr>
        <w:t xml:space="preserve">1. </w:t>
      </w:r>
      <w:r w:rsidR="006D7297" w:rsidRPr="005411E0">
        <w:rPr>
          <w:rFonts w:cs="Times New Roman"/>
          <w:b/>
        </w:rPr>
        <w:t>O</w:t>
      </w:r>
      <w:r w:rsidR="00D910B4" w:rsidRPr="005411E0">
        <w:rPr>
          <w:rFonts w:cs="Times New Roman"/>
          <w:b/>
        </w:rPr>
        <w:t>rganización y objeto social</w:t>
      </w:r>
    </w:p>
    <w:p w:rsidR="00D910B4" w:rsidRPr="005411E0" w:rsidRDefault="00D910B4" w:rsidP="00A130D2">
      <w:pPr>
        <w:ind w:left="708"/>
        <w:jc w:val="both"/>
        <w:rPr>
          <w:rFonts w:cs="Times New Roman"/>
        </w:rPr>
      </w:pPr>
      <w:r w:rsidRPr="005411E0">
        <w:rPr>
          <w:rFonts w:cs="Times New Roman"/>
        </w:rPr>
        <w:t>a) objeto social.</w:t>
      </w:r>
    </w:p>
    <w:p w:rsidR="00D910B4" w:rsidRPr="005411E0" w:rsidRDefault="00D910B4" w:rsidP="00A130D2">
      <w:pPr>
        <w:ind w:left="708"/>
        <w:jc w:val="both"/>
        <w:rPr>
          <w:rFonts w:cs="Times New Roman"/>
        </w:rPr>
      </w:pPr>
      <w:r w:rsidRPr="005411E0">
        <w:rPr>
          <w:rFonts w:cs="Times New Roman"/>
        </w:rPr>
        <w:t>La Administración Pública del Estado conducirá sus actividades en forma programada, con base en las políticas de planeación que establezca el Titular del Ejecutivo del Estado para el logro de los objetivos y prioridades de desarrollo y en los términos que fijen los convenios de coordinación respectivos, para la ejecución de los planes Nacional y Estatal de Desarrollo y los correspondientes programas de la Administración Pública.</w:t>
      </w:r>
    </w:p>
    <w:p w:rsidR="00D910B4" w:rsidRPr="005411E0" w:rsidRDefault="00D910B4" w:rsidP="00A130D2">
      <w:pPr>
        <w:ind w:left="708"/>
        <w:jc w:val="both"/>
        <w:rPr>
          <w:rFonts w:cs="Times New Roman"/>
        </w:rPr>
      </w:pPr>
      <w:r w:rsidRPr="005411E0">
        <w:rPr>
          <w:rFonts w:cs="Times New Roman"/>
        </w:rPr>
        <w:t>b) Principal actividad</w:t>
      </w:r>
    </w:p>
    <w:p w:rsidR="00D910B4" w:rsidRPr="005411E0" w:rsidRDefault="00D910B4" w:rsidP="00A130D2">
      <w:pPr>
        <w:ind w:left="708"/>
        <w:jc w:val="both"/>
        <w:rPr>
          <w:rFonts w:cs="Times New Roman"/>
        </w:rPr>
      </w:pPr>
      <w:r w:rsidRPr="005411E0">
        <w:rPr>
          <w:rFonts w:cs="Times New Roman"/>
        </w:rPr>
        <w:t>La administración Pública centralizada del Estado, es parte del poder Ejecutivo del Gobierno del Estado, para la realización de actos administrativos, jurídicos y materiales, para la prestación de los servicios públicos y la producción de bienes para satisfacer las necesidades colectivas.</w:t>
      </w:r>
    </w:p>
    <w:p w:rsidR="00D910B4" w:rsidRPr="005411E0" w:rsidRDefault="005411E0" w:rsidP="00A130D2">
      <w:pPr>
        <w:ind w:left="708"/>
        <w:jc w:val="both"/>
        <w:rPr>
          <w:rFonts w:cs="Times New Roman"/>
        </w:rPr>
      </w:pPr>
      <w:r>
        <w:rPr>
          <w:rFonts w:cs="Times New Roman"/>
        </w:rPr>
        <w:t>c</w:t>
      </w:r>
      <w:r w:rsidR="00D910B4" w:rsidRPr="005411E0">
        <w:rPr>
          <w:rFonts w:cs="Times New Roman"/>
        </w:rPr>
        <w:t>) Régimen Jurídico.</w:t>
      </w:r>
    </w:p>
    <w:p w:rsidR="00B61002" w:rsidRPr="005411E0" w:rsidRDefault="00B61002" w:rsidP="00A130D2">
      <w:pPr>
        <w:ind w:firstLine="708"/>
        <w:jc w:val="both"/>
      </w:pPr>
      <w:r w:rsidRPr="005411E0">
        <w:t>El Poder ejecutivo está regulado por lo siguiente:</w:t>
      </w:r>
    </w:p>
    <w:p w:rsidR="00B61002" w:rsidRPr="005411E0" w:rsidRDefault="00B61002" w:rsidP="00B61002">
      <w:pPr>
        <w:pStyle w:val="Prrafodelista"/>
        <w:numPr>
          <w:ilvl w:val="0"/>
          <w:numId w:val="5"/>
        </w:numPr>
        <w:jc w:val="both"/>
      </w:pPr>
      <w:r w:rsidRPr="005411E0">
        <w:t>La Constitución de los Estados Unidos Mexicanos.</w:t>
      </w:r>
    </w:p>
    <w:p w:rsidR="00B61002" w:rsidRPr="005411E0" w:rsidRDefault="00B61002" w:rsidP="00B61002">
      <w:pPr>
        <w:pStyle w:val="Prrafodelista"/>
        <w:numPr>
          <w:ilvl w:val="0"/>
          <w:numId w:val="5"/>
        </w:numPr>
        <w:jc w:val="both"/>
      </w:pPr>
      <w:r w:rsidRPr="005411E0">
        <w:t>La Constitución del Estado de Oaxaca.</w:t>
      </w:r>
    </w:p>
    <w:p w:rsidR="00B61002" w:rsidRPr="005411E0" w:rsidRDefault="00B61002" w:rsidP="00B61002">
      <w:pPr>
        <w:pStyle w:val="Prrafodelista"/>
        <w:numPr>
          <w:ilvl w:val="0"/>
          <w:numId w:val="5"/>
        </w:numPr>
        <w:jc w:val="both"/>
      </w:pPr>
      <w:r w:rsidRPr="005411E0">
        <w:t>El Código de la Administración Pública Del Estado De Oaxaca.</w:t>
      </w:r>
    </w:p>
    <w:p w:rsidR="00B61002" w:rsidRPr="005411E0" w:rsidRDefault="00B61002" w:rsidP="00B61002">
      <w:pPr>
        <w:pStyle w:val="Prrafodelista"/>
        <w:numPr>
          <w:ilvl w:val="0"/>
          <w:numId w:val="5"/>
        </w:numPr>
        <w:jc w:val="both"/>
      </w:pPr>
      <w:r w:rsidRPr="005411E0">
        <w:t>El Reglamento de la Administración Pública del Estado de Oaxaca</w:t>
      </w:r>
    </w:p>
    <w:p w:rsidR="00B61002" w:rsidRPr="005411E0" w:rsidRDefault="00B61002" w:rsidP="00B61002">
      <w:pPr>
        <w:pStyle w:val="Prrafodelista"/>
        <w:numPr>
          <w:ilvl w:val="0"/>
          <w:numId w:val="5"/>
        </w:numPr>
        <w:jc w:val="both"/>
      </w:pPr>
      <w:r w:rsidRPr="005411E0">
        <w:t>La Ley de Presupuesto y Contabilidad Gubernamental del Estado de Oaxaca y su Reglamento.</w:t>
      </w:r>
    </w:p>
    <w:p w:rsidR="00B61002" w:rsidRPr="005411E0" w:rsidRDefault="00B61002" w:rsidP="00B61002">
      <w:pPr>
        <w:pStyle w:val="Prrafodelista"/>
        <w:numPr>
          <w:ilvl w:val="0"/>
          <w:numId w:val="5"/>
        </w:numPr>
        <w:jc w:val="both"/>
      </w:pPr>
      <w:r w:rsidRPr="005411E0">
        <w:t>La ley General de Contabilidad Gubernamental.</w:t>
      </w:r>
    </w:p>
    <w:p w:rsidR="00B61002" w:rsidRPr="005411E0" w:rsidRDefault="00B61002" w:rsidP="00B61002">
      <w:pPr>
        <w:pStyle w:val="Prrafodelista"/>
        <w:numPr>
          <w:ilvl w:val="0"/>
          <w:numId w:val="5"/>
        </w:numPr>
        <w:jc w:val="both"/>
      </w:pPr>
      <w:r w:rsidRPr="005411E0">
        <w:t>La Ley de Responsabilidades de los Servidores Públicos del Estado de Oaxaca.</w:t>
      </w:r>
    </w:p>
    <w:p w:rsidR="00B61002" w:rsidRPr="005411E0" w:rsidRDefault="00B61002" w:rsidP="00B61002">
      <w:pPr>
        <w:pStyle w:val="Prrafodelista"/>
        <w:numPr>
          <w:ilvl w:val="0"/>
          <w:numId w:val="5"/>
        </w:numPr>
        <w:jc w:val="both"/>
      </w:pPr>
      <w:r w:rsidRPr="005411E0">
        <w:lastRenderedPageBreak/>
        <w:t>La Ley de Adquisiciones, Arrendamientos y Prestaciones de Servicios relacionados con Bienes Muebles.</w:t>
      </w:r>
    </w:p>
    <w:p w:rsidR="00B61002" w:rsidRPr="005411E0" w:rsidRDefault="00B61002" w:rsidP="00B61002">
      <w:pPr>
        <w:pStyle w:val="Prrafodelista"/>
        <w:numPr>
          <w:ilvl w:val="0"/>
          <w:numId w:val="5"/>
        </w:numPr>
        <w:jc w:val="both"/>
      </w:pPr>
      <w:r w:rsidRPr="005411E0">
        <w:t>La Ley de Fiscalización de la Cuenta Pública del Estado de Oaxaca y su Reglamento.</w:t>
      </w:r>
    </w:p>
    <w:p w:rsidR="00B61002" w:rsidRPr="005411E0" w:rsidRDefault="00B61002" w:rsidP="00B61002">
      <w:pPr>
        <w:pStyle w:val="Prrafodelista"/>
        <w:numPr>
          <w:ilvl w:val="0"/>
          <w:numId w:val="5"/>
        </w:numPr>
        <w:jc w:val="both"/>
      </w:pPr>
      <w:r w:rsidRPr="005411E0">
        <w:t>Entre otras.</w:t>
      </w:r>
    </w:p>
    <w:p w:rsidR="00D910B4" w:rsidRPr="005411E0" w:rsidRDefault="005411E0" w:rsidP="00A130D2">
      <w:pPr>
        <w:ind w:left="708"/>
        <w:jc w:val="both"/>
        <w:rPr>
          <w:rFonts w:cs="Times New Roman"/>
        </w:rPr>
      </w:pPr>
      <w:r>
        <w:rPr>
          <w:rFonts w:cs="Times New Roman"/>
        </w:rPr>
        <w:t>d</w:t>
      </w:r>
      <w:r w:rsidR="00DD24EC" w:rsidRPr="005411E0">
        <w:rPr>
          <w:rFonts w:cs="Times New Roman"/>
        </w:rPr>
        <w:t xml:space="preserve">) </w:t>
      </w:r>
      <w:r w:rsidR="00D04AED" w:rsidRPr="005411E0">
        <w:rPr>
          <w:rFonts w:cs="Times New Roman"/>
        </w:rPr>
        <w:t>C</w:t>
      </w:r>
      <w:r w:rsidR="00DD24EC" w:rsidRPr="005411E0">
        <w:rPr>
          <w:rFonts w:cs="Times New Roman"/>
        </w:rPr>
        <w:t>onsideraciones fiscales del</w:t>
      </w:r>
      <w:r w:rsidR="00D910B4" w:rsidRPr="005411E0">
        <w:rPr>
          <w:rFonts w:cs="Times New Roman"/>
        </w:rPr>
        <w:t xml:space="preserve"> ente: revelar el tipo de contribuciones que esté obligado a pagar o retener.</w:t>
      </w:r>
    </w:p>
    <w:p w:rsidR="00D910B4" w:rsidRPr="005411E0" w:rsidRDefault="00D910B4" w:rsidP="00A101A3">
      <w:pPr>
        <w:ind w:left="708"/>
        <w:jc w:val="both"/>
        <w:rPr>
          <w:rFonts w:cs="Times New Roman"/>
        </w:rPr>
      </w:pPr>
      <w:r w:rsidRPr="005411E0">
        <w:rPr>
          <w:rFonts w:cs="Times New Roman"/>
        </w:rPr>
        <w:t>El Poder Ejecutivo es un organismo de la Administración Pública</w:t>
      </w:r>
      <w:r w:rsidR="008C503F" w:rsidRPr="005411E0">
        <w:rPr>
          <w:rFonts w:cs="Times New Roman"/>
        </w:rPr>
        <w:t>.</w:t>
      </w:r>
      <w:r w:rsidRPr="005411E0">
        <w:rPr>
          <w:rFonts w:cs="Times New Roman"/>
        </w:rPr>
        <w:t xml:space="preserve"> Las obligaciones fiscales de la administración Pública centralizada del estado son las siguientes.</w:t>
      </w:r>
    </w:p>
    <w:p w:rsidR="00D910B4" w:rsidRPr="005411E0" w:rsidRDefault="00D910B4" w:rsidP="00D910B4">
      <w:pPr>
        <w:pStyle w:val="Prrafodelista"/>
        <w:numPr>
          <w:ilvl w:val="0"/>
          <w:numId w:val="6"/>
        </w:numPr>
        <w:jc w:val="both"/>
        <w:rPr>
          <w:rFonts w:eastAsiaTheme="minorHAnsi" w:cs="Times New Roman"/>
          <w:lang w:eastAsia="en-US"/>
        </w:rPr>
      </w:pPr>
      <w:r w:rsidRPr="005411E0">
        <w:rPr>
          <w:rFonts w:eastAsiaTheme="minorHAnsi" w:cs="Times New Roman"/>
          <w:lang w:eastAsia="en-US"/>
        </w:rPr>
        <w:t>Declaración y Pago Provisional Mensual de Retenciones de Impuesto Sobre la Renta (ISR) por Sueldos y Salarios.</w:t>
      </w:r>
    </w:p>
    <w:p w:rsidR="00D910B4" w:rsidRPr="005411E0" w:rsidRDefault="00D910B4" w:rsidP="00D910B4">
      <w:pPr>
        <w:pStyle w:val="Prrafodelista"/>
        <w:numPr>
          <w:ilvl w:val="0"/>
          <w:numId w:val="6"/>
        </w:numPr>
        <w:jc w:val="both"/>
        <w:rPr>
          <w:rFonts w:eastAsiaTheme="minorHAnsi" w:cs="Times New Roman"/>
          <w:lang w:eastAsia="en-US"/>
        </w:rPr>
      </w:pPr>
      <w:r w:rsidRPr="005411E0">
        <w:rPr>
          <w:rFonts w:eastAsiaTheme="minorHAnsi" w:cs="Times New Roman"/>
          <w:lang w:eastAsia="en-US"/>
        </w:rPr>
        <w:t>Declaración anual de Impuesto Sobre la Renta (ISR) donde informe sobre los pagos y retenciones de Servicios Profesionales.</w:t>
      </w:r>
    </w:p>
    <w:p w:rsidR="00D910B4" w:rsidRPr="005411E0" w:rsidRDefault="00D910B4" w:rsidP="00D910B4">
      <w:pPr>
        <w:pStyle w:val="Prrafodelista"/>
        <w:numPr>
          <w:ilvl w:val="0"/>
          <w:numId w:val="6"/>
        </w:numPr>
        <w:jc w:val="both"/>
        <w:rPr>
          <w:rFonts w:eastAsiaTheme="minorHAnsi" w:cs="Times New Roman"/>
          <w:lang w:eastAsia="en-US"/>
        </w:rPr>
      </w:pPr>
      <w:r w:rsidRPr="005411E0">
        <w:rPr>
          <w:rFonts w:eastAsiaTheme="minorHAnsi" w:cs="Times New Roman"/>
          <w:lang w:eastAsia="en-US"/>
        </w:rPr>
        <w:t>Declaración anual de Impuesto Sobre la Renta (ISR) donde informe de las retenciones efectuadas por pagos de Rentas de Bienes Inmuebles.</w:t>
      </w:r>
    </w:p>
    <w:p w:rsidR="00D910B4" w:rsidRPr="005411E0" w:rsidRDefault="00D910B4" w:rsidP="00D910B4">
      <w:pPr>
        <w:pStyle w:val="Prrafodelista"/>
        <w:numPr>
          <w:ilvl w:val="0"/>
          <w:numId w:val="6"/>
        </w:numPr>
        <w:jc w:val="both"/>
        <w:rPr>
          <w:rFonts w:eastAsiaTheme="minorHAnsi" w:cs="Times New Roman"/>
          <w:lang w:eastAsia="en-US"/>
        </w:rPr>
      </w:pPr>
      <w:r w:rsidRPr="005411E0">
        <w:rPr>
          <w:rFonts w:eastAsiaTheme="minorHAnsi" w:cs="Times New Roman"/>
          <w:lang w:eastAsia="en-US"/>
        </w:rPr>
        <w:t>Declaración anual donde se informe sobre las retenciones de los trabajadores que recibieron Sueldos y Salarios y Trabajadores asimilables a salarios.</w:t>
      </w:r>
    </w:p>
    <w:p w:rsidR="00D910B4" w:rsidRPr="005411E0" w:rsidRDefault="00D910B4" w:rsidP="00D910B4">
      <w:pPr>
        <w:pStyle w:val="Prrafodelista"/>
        <w:numPr>
          <w:ilvl w:val="0"/>
          <w:numId w:val="6"/>
        </w:numPr>
        <w:jc w:val="both"/>
        <w:rPr>
          <w:rFonts w:eastAsiaTheme="minorHAnsi" w:cs="Times New Roman"/>
          <w:lang w:eastAsia="en-US"/>
        </w:rPr>
      </w:pPr>
      <w:r w:rsidRPr="005411E0">
        <w:rPr>
          <w:rFonts w:eastAsiaTheme="minorHAnsi" w:cs="Times New Roman"/>
          <w:lang w:eastAsia="en-US"/>
        </w:rPr>
        <w:t>Declaración y Pago Provisional Mensual de Impuesto Sobre la Renta (ISR) por retenciones realizadas por Servicios Profesionales.</w:t>
      </w:r>
    </w:p>
    <w:p w:rsidR="00D910B4" w:rsidRPr="005411E0" w:rsidRDefault="00D910B4" w:rsidP="00D910B4">
      <w:pPr>
        <w:pStyle w:val="Prrafodelista"/>
        <w:numPr>
          <w:ilvl w:val="0"/>
          <w:numId w:val="6"/>
        </w:numPr>
        <w:jc w:val="both"/>
        <w:rPr>
          <w:rFonts w:eastAsiaTheme="minorHAnsi" w:cs="Times New Roman"/>
          <w:lang w:eastAsia="en-US"/>
        </w:rPr>
      </w:pPr>
      <w:r w:rsidRPr="005411E0">
        <w:rPr>
          <w:rFonts w:eastAsiaTheme="minorHAnsi" w:cs="Times New Roman"/>
          <w:lang w:eastAsia="en-US"/>
        </w:rPr>
        <w:t>Declaración y Pago Provisional Mensual de Impuesto Sobre la Renta (ISR) por retenciones realizadas por pagos de Rentas de Bienes Inmuebles.</w:t>
      </w:r>
    </w:p>
    <w:p w:rsidR="00D910B4" w:rsidRPr="005411E0" w:rsidRDefault="00D910B4" w:rsidP="00D910B4">
      <w:pPr>
        <w:pStyle w:val="Prrafodelista"/>
        <w:numPr>
          <w:ilvl w:val="0"/>
          <w:numId w:val="6"/>
        </w:numPr>
        <w:jc w:val="both"/>
        <w:rPr>
          <w:rFonts w:eastAsiaTheme="minorHAnsi" w:cs="Times New Roman"/>
          <w:lang w:eastAsia="en-US"/>
        </w:rPr>
      </w:pPr>
      <w:r w:rsidRPr="005411E0">
        <w:rPr>
          <w:rFonts w:eastAsiaTheme="minorHAnsi" w:cs="Times New Roman"/>
          <w:lang w:eastAsia="en-US"/>
        </w:rPr>
        <w:t xml:space="preserve">Presentar la Declaración Informativa Semestral por la Recaudación del IEPS por la Venta Final de Gasolinas y </w:t>
      </w:r>
      <w:proofErr w:type="spellStart"/>
      <w:r w:rsidR="005275FE" w:rsidRPr="005411E0">
        <w:rPr>
          <w:rFonts w:eastAsiaTheme="minorHAnsi" w:cs="Times New Roman"/>
          <w:lang w:eastAsia="en-US"/>
        </w:rPr>
        <w:t>Diésel</w:t>
      </w:r>
      <w:proofErr w:type="spellEnd"/>
      <w:r w:rsidRPr="005411E0">
        <w:rPr>
          <w:rFonts w:eastAsiaTheme="minorHAnsi" w:cs="Times New Roman"/>
          <w:lang w:eastAsia="en-US"/>
        </w:rPr>
        <w:t>.</w:t>
      </w:r>
    </w:p>
    <w:p w:rsidR="00D910B4" w:rsidRPr="005411E0" w:rsidRDefault="00D910B4" w:rsidP="00D910B4">
      <w:pPr>
        <w:pStyle w:val="Prrafodelista"/>
        <w:numPr>
          <w:ilvl w:val="0"/>
          <w:numId w:val="6"/>
        </w:numPr>
        <w:jc w:val="both"/>
        <w:rPr>
          <w:rFonts w:eastAsiaTheme="minorHAnsi" w:cs="Times New Roman"/>
          <w:lang w:eastAsia="en-US"/>
        </w:rPr>
      </w:pPr>
      <w:r w:rsidRPr="005411E0">
        <w:rPr>
          <w:rFonts w:eastAsiaTheme="minorHAnsi" w:cs="Times New Roman"/>
          <w:lang w:eastAsia="en-US"/>
        </w:rPr>
        <w:t>Presentar la Declaración Informativa Anual de Subsidios para el Empleo.</w:t>
      </w:r>
    </w:p>
    <w:p w:rsidR="00D910B4" w:rsidRPr="005411E0" w:rsidRDefault="00D910B4" w:rsidP="00D910B4">
      <w:pPr>
        <w:pStyle w:val="Prrafodelista"/>
        <w:numPr>
          <w:ilvl w:val="0"/>
          <w:numId w:val="6"/>
        </w:numPr>
        <w:jc w:val="both"/>
        <w:rPr>
          <w:rFonts w:eastAsiaTheme="minorHAnsi" w:cs="Times New Roman"/>
          <w:lang w:eastAsia="en-US"/>
        </w:rPr>
      </w:pPr>
      <w:r w:rsidRPr="005411E0">
        <w:rPr>
          <w:rFonts w:eastAsiaTheme="minorHAnsi" w:cs="Times New Roman"/>
          <w:lang w:eastAsia="en-US"/>
        </w:rPr>
        <w:t>Presentar la Declaración Informativa Mensual de operaciones con terceros.</w:t>
      </w:r>
    </w:p>
    <w:p w:rsidR="00D910B4" w:rsidRPr="005411E0" w:rsidRDefault="00D910B4" w:rsidP="00D910B4">
      <w:pPr>
        <w:pStyle w:val="Prrafodelista"/>
        <w:numPr>
          <w:ilvl w:val="0"/>
          <w:numId w:val="6"/>
        </w:numPr>
        <w:jc w:val="both"/>
        <w:rPr>
          <w:rFonts w:eastAsiaTheme="minorHAnsi" w:cs="Times New Roman"/>
          <w:lang w:eastAsia="en-US"/>
        </w:rPr>
      </w:pPr>
      <w:r w:rsidRPr="005411E0">
        <w:rPr>
          <w:rFonts w:eastAsiaTheme="minorHAnsi" w:cs="Times New Roman"/>
          <w:lang w:eastAsia="en-US"/>
        </w:rPr>
        <w:t>Presentar la información del aviso para la aplicación de estímulos a entidades federativas, municipios y otros organismos públicos.</w:t>
      </w:r>
    </w:p>
    <w:p w:rsidR="00D910B4" w:rsidRPr="005411E0" w:rsidRDefault="005411E0" w:rsidP="00A101A3">
      <w:pPr>
        <w:ind w:left="708"/>
        <w:jc w:val="both"/>
        <w:rPr>
          <w:rFonts w:cs="Times New Roman"/>
        </w:rPr>
      </w:pPr>
      <w:r>
        <w:rPr>
          <w:rFonts w:cs="Times New Roman"/>
        </w:rPr>
        <w:t>e</w:t>
      </w:r>
      <w:r w:rsidR="00D910B4" w:rsidRPr="005411E0">
        <w:rPr>
          <w:rFonts w:cs="Times New Roman"/>
        </w:rPr>
        <w:t>) Estructura Organizacional Básica.</w:t>
      </w:r>
    </w:p>
    <w:p w:rsidR="006B187C" w:rsidRPr="005411E0" w:rsidRDefault="006B187C" w:rsidP="00A101A3">
      <w:pPr>
        <w:pStyle w:val="Sinespaciado"/>
        <w:ind w:left="708"/>
        <w:jc w:val="both"/>
        <w:rPr>
          <w:rFonts w:cs="Times New Roman"/>
        </w:rPr>
      </w:pPr>
      <w:r w:rsidRPr="005411E0">
        <w:rPr>
          <w:rFonts w:cs="Times New Roman"/>
        </w:rPr>
        <w:t xml:space="preserve">El Poder Ejecutivo para el despacho de los asuntos de su competencia cuenta con las dependencias de la Administración Pública Centralizada y Entidades de la Administración Pública Paraestatal, con las atribuciones y organización que determinan las disposiciones legales aplicables. Basada en la Ley Orgánica del Poder Ejecutivo del Estado, la Secretaría de Finanzas del Poder Ejecutivo del Estado de Oaxaca es la responsable de: coordinar la administración tributaria de la Hacienda Pública; la administración financiera, incluyendo la consolidación y emisión de los Estados Financieros; proyectar con la participación de las dependencias y entidades de la administración pública estatal, la programación y </w:t>
      </w:r>
      <w:proofErr w:type="spellStart"/>
      <w:r w:rsidRPr="005411E0">
        <w:rPr>
          <w:rFonts w:cs="Times New Roman"/>
        </w:rPr>
        <w:t>presupuestación</w:t>
      </w:r>
      <w:proofErr w:type="spellEnd"/>
      <w:r w:rsidRPr="005411E0">
        <w:rPr>
          <w:rFonts w:cs="Times New Roman"/>
        </w:rPr>
        <w:t xml:space="preserve"> del Estado, conforme a la legislación y  disposiciones aplicables. </w:t>
      </w:r>
    </w:p>
    <w:p w:rsidR="00D910B4" w:rsidRPr="005411E0" w:rsidRDefault="00A101A3" w:rsidP="00D910B4">
      <w:pPr>
        <w:jc w:val="both"/>
        <w:rPr>
          <w:rFonts w:cs="Times New Roman"/>
        </w:rPr>
      </w:pPr>
      <w:r w:rsidRPr="005411E0">
        <w:rPr>
          <w:rFonts w:cs="Times New Roman"/>
          <w:b/>
        </w:rPr>
        <w:lastRenderedPageBreak/>
        <w:t xml:space="preserve">2. </w:t>
      </w:r>
      <w:r w:rsidR="00D910B4" w:rsidRPr="005411E0">
        <w:rPr>
          <w:rFonts w:cs="Times New Roman"/>
          <w:b/>
        </w:rPr>
        <w:t>Bases para la preparación de los Estados financieros</w:t>
      </w:r>
      <w:r w:rsidR="00D910B4" w:rsidRPr="005411E0">
        <w:rPr>
          <w:rFonts w:cs="Times New Roman"/>
        </w:rPr>
        <w:t>.</w:t>
      </w:r>
    </w:p>
    <w:p w:rsidR="00B92D1D" w:rsidRPr="005411E0" w:rsidRDefault="00B92D1D" w:rsidP="00A101A3">
      <w:pPr>
        <w:ind w:left="708"/>
        <w:jc w:val="both"/>
        <w:rPr>
          <w:rFonts w:cs="Times New Roman"/>
        </w:rPr>
      </w:pPr>
      <w:r w:rsidRPr="005411E0">
        <w:rPr>
          <w:rFonts w:cs="Times New Roman"/>
        </w:rPr>
        <w:t>a) E</w:t>
      </w:r>
      <w:r w:rsidR="00D910B4" w:rsidRPr="005411E0">
        <w:rPr>
          <w:rFonts w:cs="Times New Roman"/>
        </w:rPr>
        <w:t xml:space="preserve">n cumplimiento </w:t>
      </w:r>
      <w:r w:rsidRPr="005411E0">
        <w:rPr>
          <w:rFonts w:cs="Times New Roman"/>
        </w:rPr>
        <w:t>a la Ley General de Contabilidad Gubernamental</w:t>
      </w:r>
      <w:r w:rsidR="00D910B4" w:rsidRPr="005411E0">
        <w:rPr>
          <w:rFonts w:cs="Times New Roman"/>
        </w:rPr>
        <w:t>,</w:t>
      </w:r>
      <w:r w:rsidRPr="005411E0">
        <w:rPr>
          <w:rFonts w:cs="Times New Roman"/>
        </w:rPr>
        <w:t xml:space="preserve"> a través de distintas publicaciones del CONAC ha emitido </w:t>
      </w:r>
      <w:r w:rsidR="00D910B4" w:rsidRPr="005411E0">
        <w:rPr>
          <w:rFonts w:cs="Times New Roman"/>
        </w:rPr>
        <w:t xml:space="preserve"> entr</w:t>
      </w:r>
      <w:r w:rsidRPr="005411E0">
        <w:rPr>
          <w:rFonts w:cs="Times New Roman"/>
        </w:rPr>
        <w:t>e</w:t>
      </w:r>
      <w:r w:rsidR="00D910B4" w:rsidRPr="005411E0">
        <w:rPr>
          <w:rFonts w:cs="Times New Roman"/>
        </w:rPr>
        <w:t xml:space="preserve"> otros los siguiente</w:t>
      </w:r>
      <w:r w:rsidR="00531FE1" w:rsidRPr="005411E0">
        <w:rPr>
          <w:rFonts w:cs="Times New Roman"/>
        </w:rPr>
        <w:t>s</w:t>
      </w:r>
      <w:r w:rsidR="00D910B4" w:rsidRPr="005411E0">
        <w:rPr>
          <w:rFonts w:cs="Times New Roman"/>
        </w:rPr>
        <w:t xml:space="preserve"> documentos: </w:t>
      </w:r>
    </w:p>
    <w:p w:rsidR="00B92D1D" w:rsidRPr="005411E0" w:rsidRDefault="00D910B4" w:rsidP="00A101A3">
      <w:pPr>
        <w:pStyle w:val="Sinespaciado"/>
        <w:numPr>
          <w:ilvl w:val="0"/>
          <w:numId w:val="14"/>
        </w:numPr>
        <w:rPr>
          <w:rFonts w:cs="Times New Roman"/>
        </w:rPr>
      </w:pPr>
      <w:r w:rsidRPr="005411E0">
        <w:rPr>
          <w:rFonts w:cs="Times New Roman"/>
        </w:rPr>
        <w:t>Marco Conceptual</w:t>
      </w:r>
      <w:r w:rsidR="00B92D1D" w:rsidRPr="005411E0">
        <w:rPr>
          <w:rFonts w:cs="Times New Roman"/>
        </w:rPr>
        <w:t xml:space="preserve"> de Contabilidad Gubernamental</w:t>
      </w:r>
    </w:p>
    <w:p w:rsidR="00B92D1D" w:rsidRPr="005411E0" w:rsidRDefault="00D910B4" w:rsidP="00A101A3">
      <w:pPr>
        <w:pStyle w:val="Sinespaciado"/>
        <w:numPr>
          <w:ilvl w:val="0"/>
          <w:numId w:val="14"/>
        </w:numPr>
        <w:rPr>
          <w:rFonts w:cs="Times New Roman"/>
        </w:rPr>
      </w:pPr>
      <w:r w:rsidRPr="005411E0">
        <w:rPr>
          <w:rFonts w:cs="Times New Roman"/>
        </w:rPr>
        <w:t>Postulados básicos</w:t>
      </w:r>
      <w:r w:rsidR="00B92D1D" w:rsidRPr="005411E0">
        <w:rPr>
          <w:rFonts w:cs="Times New Roman"/>
        </w:rPr>
        <w:t xml:space="preserve"> de Contabilidad Gubernamental</w:t>
      </w:r>
    </w:p>
    <w:p w:rsidR="00B92D1D" w:rsidRPr="005411E0" w:rsidRDefault="00D910B4" w:rsidP="00A101A3">
      <w:pPr>
        <w:pStyle w:val="Sinespaciado"/>
        <w:numPr>
          <w:ilvl w:val="0"/>
          <w:numId w:val="14"/>
        </w:numPr>
        <w:rPr>
          <w:rFonts w:cs="Times New Roman"/>
        </w:rPr>
      </w:pPr>
      <w:r w:rsidRPr="005411E0">
        <w:rPr>
          <w:rFonts w:cs="Times New Roman"/>
        </w:rPr>
        <w:t>Normas y Metodología para la determinación de los mo</w:t>
      </w:r>
      <w:r w:rsidR="00DE5AA3" w:rsidRPr="005411E0">
        <w:rPr>
          <w:rFonts w:cs="Times New Roman"/>
        </w:rPr>
        <w:t>mentos contables de los Egresos</w:t>
      </w:r>
    </w:p>
    <w:p w:rsidR="00B92D1D" w:rsidRPr="005411E0" w:rsidRDefault="00B92D1D" w:rsidP="00A101A3">
      <w:pPr>
        <w:pStyle w:val="Sinespaciado"/>
        <w:numPr>
          <w:ilvl w:val="0"/>
          <w:numId w:val="14"/>
        </w:numPr>
        <w:rPr>
          <w:rFonts w:cs="Times New Roman"/>
        </w:rPr>
      </w:pPr>
      <w:r w:rsidRPr="005411E0">
        <w:rPr>
          <w:rFonts w:cs="Times New Roman"/>
        </w:rPr>
        <w:t>Plan de Cuentas</w:t>
      </w:r>
      <w:r w:rsidR="00D910B4" w:rsidRPr="005411E0">
        <w:rPr>
          <w:rFonts w:cs="Times New Roman"/>
        </w:rPr>
        <w:t xml:space="preserve"> </w:t>
      </w:r>
    </w:p>
    <w:p w:rsidR="00B92D1D" w:rsidRPr="005411E0" w:rsidRDefault="00B92D1D" w:rsidP="00A101A3">
      <w:pPr>
        <w:pStyle w:val="Sinespaciado"/>
        <w:numPr>
          <w:ilvl w:val="0"/>
          <w:numId w:val="14"/>
        </w:numPr>
        <w:rPr>
          <w:rFonts w:cs="Times New Roman"/>
        </w:rPr>
      </w:pPr>
      <w:r w:rsidRPr="005411E0">
        <w:rPr>
          <w:rFonts w:cs="Times New Roman"/>
        </w:rPr>
        <w:t>C</w:t>
      </w:r>
      <w:r w:rsidR="00D910B4" w:rsidRPr="005411E0">
        <w:rPr>
          <w:rFonts w:cs="Times New Roman"/>
        </w:rPr>
        <w:t>lasificador por Objeto de</w:t>
      </w:r>
      <w:r w:rsidRPr="005411E0">
        <w:rPr>
          <w:rFonts w:cs="Times New Roman"/>
        </w:rPr>
        <w:t>l Gasto y sus adecuaciones</w:t>
      </w:r>
    </w:p>
    <w:p w:rsidR="00B92D1D" w:rsidRPr="005411E0" w:rsidRDefault="00D910B4" w:rsidP="00A101A3">
      <w:pPr>
        <w:pStyle w:val="Sinespaciado"/>
        <w:numPr>
          <w:ilvl w:val="0"/>
          <w:numId w:val="14"/>
        </w:numPr>
        <w:rPr>
          <w:rFonts w:cs="Times New Roman"/>
        </w:rPr>
      </w:pPr>
      <w:r w:rsidRPr="005411E0">
        <w:rPr>
          <w:rFonts w:cs="Times New Roman"/>
        </w:rPr>
        <w:t>Cla</w:t>
      </w:r>
      <w:r w:rsidR="00B92D1D" w:rsidRPr="005411E0">
        <w:rPr>
          <w:rFonts w:cs="Times New Roman"/>
        </w:rPr>
        <w:t>sificador por rubro de Ingresos</w:t>
      </w:r>
    </w:p>
    <w:p w:rsidR="00B92D1D" w:rsidRPr="005411E0" w:rsidRDefault="00D910B4" w:rsidP="00A101A3">
      <w:pPr>
        <w:pStyle w:val="Sinespaciado"/>
        <w:numPr>
          <w:ilvl w:val="0"/>
          <w:numId w:val="14"/>
        </w:numPr>
        <w:rPr>
          <w:rFonts w:cs="Times New Roman"/>
        </w:rPr>
      </w:pPr>
      <w:r w:rsidRPr="005411E0">
        <w:rPr>
          <w:rFonts w:cs="Times New Roman"/>
        </w:rPr>
        <w:t>Normas y Metodología para la emisión de información financiera para determinar los mom</w:t>
      </w:r>
      <w:r w:rsidR="00B92D1D" w:rsidRPr="005411E0">
        <w:rPr>
          <w:rFonts w:cs="Times New Roman"/>
        </w:rPr>
        <w:t>entos contables de los ingresos</w:t>
      </w:r>
    </w:p>
    <w:p w:rsidR="00B92D1D" w:rsidRPr="005411E0" w:rsidRDefault="00D910B4" w:rsidP="00A101A3">
      <w:pPr>
        <w:pStyle w:val="Sinespaciado"/>
        <w:numPr>
          <w:ilvl w:val="0"/>
          <w:numId w:val="14"/>
        </w:numPr>
        <w:rPr>
          <w:rFonts w:cs="Times New Roman"/>
        </w:rPr>
      </w:pPr>
      <w:r w:rsidRPr="005411E0">
        <w:rPr>
          <w:rFonts w:cs="Times New Roman"/>
        </w:rPr>
        <w:t>Cla</w:t>
      </w:r>
      <w:r w:rsidR="00B92D1D" w:rsidRPr="005411E0">
        <w:rPr>
          <w:rFonts w:cs="Times New Roman"/>
        </w:rPr>
        <w:t>sificador por objeto del gastos</w:t>
      </w:r>
      <w:r w:rsidRPr="005411E0">
        <w:rPr>
          <w:rFonts w:cs="Times New Roman"/>
        </w:rPr>
        <w:t xml:space="preserve"> </w:t>
      </w:r>
    </w:p>
    <w:p w:rsidR="00B92D1D" w:rsidRPr="005411E0" w:rsidRDefault="00D910B4" w:rsidP="00A101A3">
      <w:pPr>
        <w:pStyle w:val="Sinespaciado"/>
        <w:numPr>
          <w:ilvl w:val="0"/>
          <w:numId w:val="14"/>
        </w:numPr>
        <w:rPr>
          <w:rFonts w:cs="Times New Roman"/>
        </w:rPr>
      </w:pPr>
      <w:r w:rsidRPr="005411E0">
        <w:rPr>
          <w:rFonts w:cs="Times New Roman"/>
        </w:rPr>
        <w:t xml:space="preserve">Clasificación </w:t>
      </w:r>
      <w:r w:rsidR="00B92D1D" w:rsidRPr="005411E0">
        <w:rPr>
          <w:rFonts w:cs="Times New Roman"/>
        </w:rPr>
        <w:t>funcional del gasto</w:t>
      </w:r>
      <w:r w:rsidRPr="005411E0">
        <w:rPr>
          <w:rFonts w:cs="Times New Roman"/>
        </w:rPr>
        <w:t xml:space="preserve"> </w:t>
      </w:r>
    </w:p>
    <w:p w:rsidR="00B92D1D" w:rsidRPr="005411E0" w:rsidRDefault="00B92D1D" w:rsidP="00A101A3">
      <w:pPr>
        <w:pStyle w:val="Sinespaciado"/>
        <w:numPr>
          <w:ilvl w:val="0"/>
          <w:numId w:val="14"/>
        </w:numPr>
        <w:rPr>
          <w:rFonts w:cs="Times New Roman"/>
        </w:rPr>
      </w:pPr>
      <w:r w:rsidRPr="005411E0">
        <w:rPr>
          <w:rFonts w:cs="Times New Roman"/>
        </w:rPr>
        <w:t>Clasificador por tipo de gasto</w:t>
      </w:r>
      <w:r w:rsidR="00D910B4" w:rsidRPr="005411E0">
        <w:rPr>
          <w:rFonts w:cs="Times New Roman"/>
        </w:rPr>
        <w:t xml:space="preserve"> </w:t>
      </w:r>
    </w:p>
    <w:p w:rsidR="00B92D1D" w:rsidRPr="005411E0" w:rsidRDefault="00B92D1D" w:rsidP="00A101A3">
      <w:pPr>
        <w:pStyle w:val="Sinespaciado"/>
        <w:numPr>
          <w:ilvl w:val="0"/>
          <w:numId w:val="14"/>
        </w:numPr>
        <w:rPr>
          <w:rFonts w:cs="Times New Roman"/>
        </w:rPr>
      </w:pPr>
      <w:r w:rsidRPr="005411E0">
        <w:rPr>
          <w:rFonts w:cs="Times New Roman"/>
        </w:rPr>
        <w:t>P</w:t>
      </w:r>
      <w:r w:rsidR="00D910B4" w:rsidRPr="005411E0">
        <w:rPr>
          <w:rFonts w:cs="Times New Roman"/>
        </w:rPr>
        <w:t>rincipales reglas de regi</w:t>
      </w:r>
      <w:r w:rsidRPr="005411E0">
        <w:rPr>
          <w:rFonts w:cs="Times New Roman"/>
        </w:rPr>
        <w:t>stro y valoración de Patrimonio</w:t>
      </w:r>
    </w:p>
    <w:p w:rsidR="00B92D1D" w:rsidRPr="005411E0" w:rsidRDefault="00D910B4" w:rsidP="00A101A3">
      <w:pPr>
        <w:pStyle w:val="Sinespaciado"/>
        <w:numPr>
          <w:ilvl w:val="0"/>
          <w:numId w:val="14"/>
        </w:numPr>
        <w:rPr>
          <w:rFonts w:cs="Times New Roman"/>
        </w:rPr>
      </w:pPr>
      <w:r w:rsidRPr="005411E0">
        <w:rPr>
          <w:rFonts w:cs="Times New Roman"/>
        </w:rPr>
        <w:t>Manua</w:t>
      </w:r>
      <w:r w:rsidR="00B92D1D" w:rsidRPr="005411E0">
        <w:rPr>
          <w:rFonts w:cs="Times New Roman"/>
        </w:rPr>
        <w:t>l de Contabilidad Gubernamental</w:t>
      </w:r>
      <w:r w:rsidRPr="005411E0">
        <w:rPr>
          <w:rFonts w:cs="Times New Roman"/>
        </w:rPr>
        <w:t xml:space="preserve"> </w:t>
      </w:r>
    </w:p>
    <w:p w:rsidR="00B92D1D" w:rsidRPr="005411E0" w:rsidRDefault="00D910B4" w:rsidP="00A101A3">
      <w:pPr>
        <w:pStyle w:val="Sinespaciado"/>
        <w:numPr>
          <w:ilvl w:val="0"/>
          <w:numId w:val="14"/>
        </w:numPr>
        <w:rPr>
          <w:rFonts w:cs="Times New Roman"/>
        </w:rPr>
      </w:pPr>
      <w:r w:rsidRPr="005411E0">
        <w:rPr>
          <w:rFonts w:cs="Times New Roman"/>
        </w:rPr>
        <w:t>I</w:t>
      </w:r>
      <w:r w:rsidR="00B92D1D" w:rsidRPr="005411E0">
        <w:rPr>
          <w:rFonts w:cs="Times New Roman"/>
        </w:rPr>
        <w:t>nstructivo de manejo de cuentas</w:t>
      </w:r>
    </w:p>
    <w:p w:rsidR="00B92D1D" w:rsidRPr="005411E0" w:rsidRDefault="00B92D1D" w:rsidP="00A101A3">
      <w:pPr>
        <w:pStyle w:val="Sinespaciado"/>
        <w:numPr>
          <w:ilvl w:val="0"/>
          <w:numId w:val="14"/>
        </w:numPr>
        <w:rPr>
          <w:rFonts w:cs="Times New Roman"/>
        </w:rPr>
      </w:pPr>
      <w:r w:rsidRPr="005411E0">
        <w:rPr>
          <w:rFonts w:cs="Times New Roman"/>
        </w:rPr>
        <w:t>M</w:t>
      </w:r>
      <w:r w:rsidR="00D910B4" w:rsidRPr="005411E0">
        <w:rPr>
          <w:rFonts w:cs="Times New Roman"/>
        </w:rPr>
        <w:t>odelo de asi</w:t>
      </w:r>
      <w:r w:rsidRPr="005411E0">
        <w:rPr>
          <w:rFonts w:cs="Times New Roman"/>
        </w:rPr>
        <w:t>entos para el registro contable</w:t>
      </w:r>
    </w:p>
    <w:p w:rsidR="00B92D1D" w:rsidRPr="005411E0" w:rsidRDefault="00B92D1D" w:rsidP="00A101A3">
      <w:pPr>
        <w:pStyle w:val="Sinespaciado"/>
        <w:numPr>
          <w:ilvl w:val="0"/>
          <w:numId w:val="14"/>
        </w:numPr>
        <w:rPr>
          <w:rFonts w:cs="Times New Roman"/>
        </w:rPr>
      </w:pPr>
      <w:r w:rsidRPr="005411E0">
        <w:rPr>
          <w:rFonts w:cs="Times New Roman"/>
        </w:rPr>
        <w:t>Guías Contabilizadoras</w:t>
      </w:r>
    </w:p>
    <w:p w:rsidR="00B92D1D" w:rsidRPr="005411E0" w:rsidRDefault="00D910B4" w:rsidP="00A101A3">
      <w:pPr>
        <w:pStyle w:val="Sinespaciado"/>
        <w:numPr>
          <w:ilvl w:val="0"/>
          <w:numId w:val="14"/>
        </w:numPr>
        <w:rPr>
          <w:rFonts w:cs="Times New Roman"/>
        </w:rPr>
      </w:pPr>
      <w:r w:rsidRPr="005411E0">
        <w:rPr>
          <w:rFonts w:cs="Times New Roman"/>
        </w:rPr>
        <w:t xml:space="preserve">Normas y Metodología para la emisión de información financiera y estructura de los estados financieros básicos del ente público y características de sus notas, </w:t>
      </w:r>
    </w:p>
    <w:p w:rsidR="00B92D1D" w:rsidRPr="005411E0" w:rsidRDefault="00B92D1D" w:rsidP="00A101A3">
      <w:pPr>
        <w:pStyle w:val="Sinespaciado"/>
        <w:numPr>
          <w:ilvl w:val="0"/>
          <w:numId w:val="14"/>
        </w:numPr>
        <w:rPr>
          <w:rFonts w:cs="Times New Roman"/>
        </w:rPr>
      </w:pPr>
      <w:r w:rsidRPr="005411E0">
        <w:rPr>
          <w:rFonts w:cs="Times New Roman"/>
        </w:rPr>
        <w:t>M</w:t>
      </w:r>
      <w:r w:rsidR="00D910B4" w:rsidRPr="005411E0">
        <w:rPr>
          <w:rFonts w:cs="Times New Roman"/>
        </w:rPr>
        <w:t>atrices de conversión, para la Armonización del sistema de Contabilidad Gubernamental,</w:t>
      </w:r>
    </w:p>
    <w:p w:rsidR="00B92D1D" w:rsidRPr="005411E0" w:rsidRDefault="00B92D1D" w:rsidP="00B92D1D">
      <w:pPr>
        <w:pStyle w:val="Sinespaciado"/>
        <w:rPr>
          <w:rFonts w:cs="Times New Roman"/>
        </w:rPr>
      </w:pPr>
    </w:p>
    <w:p w:rsidR="00D910B4" w:rsidRPr="005411E0" w:rsidRDefault="0049430E" w:rsidP="00DE5AA3">
      <w:pPr>
        <w:pStyle w:val="Sinespaciado"/>
        <w:ind w:left="708"/>
        <w:jc w:val="both"/>
        <w:rPr>
          <w:rFonts w:cs="Times New Roman"/>
        </w:rPr>
      </w:pPr>
      <w:r w:rsidRPr="005411E0">
        <w:rPr>
          <w:rFonts w:cs="Times New Roman"/>
        </w:rPr>
        <w:t>E</w:t>
      </w:r>
      <w:r w:rsidR="00D910B4" w:rsidRPr="005411E0">
        <w:rPr>
          <w:rFonts w:cs="Times New Roman"/>
        </w:rPr>
        <w:t>l Gobierno del Estado de Oaxaca, se encuentra en proceso de adecuación en su organización interna, así como modificaciones al Sistema de Contabilidad que le permitan dar cumplimiento a los elementos técnicos-contables, el Marco Conceptual y los postulados Básicos de Contabilidad Gubernamental, así como lo establecido en el artículo cuarto transitorio fracción I, se dispone de  lista de Cuentas alineadas al plan de cuentas; clasificadores presupuestarios armonizados y las respectivas matrices de conversión con las características señaladas en los artículos 40 y 41 de la Ley General de Contabilidad Gubernamental, Sistema de Contabilidad Gubernamental Simplificado, Metodología que permita hacer comparables las cifras presupuestales de los últimos seis ejercicio</w:t>
      </w:r>
      <w:r w:rsidR="007218A5" w:rsidRPr="005411E0">
        <w:rPr>
          <w:rFonts w:cs="Times New Roman"/>
        </w:rPr>
        <w:t>s</w:t>
      </w:r>
      <w:r w:rsidR="00D910B4" w:rsidRPr="005411E0">
        <w:rPr>
          <w:rFonts w:cs="Times New Roman"/>
        </w:rPr>
        <w:t xml:space="preserve"> fiscales del ámbito federal, Registro y Control de los inventarios, </w:t>
      </w:r>
      <w:r w:rsidRPr="005411E0">
        <w:rPr>
          <w:rFonts w:cs="Times New Roman"/>
        </w:rPr>
        <w:t>Catálogo</w:t>
      </w:r>
      <w:r w:rsidR="00D910B4" w:rsidRPr="005411E0">
        <w:rPr>
          <w:rFonts w:cs="Times New Roman"/>
        </w:rPr>
        <w:t xml:space="preserve"> de Bienes, Reglas </w:t>
      </w:r>
      <w:r w:rsidRPr="005411E0">
        <w:rPr>
          <w:rFonts w:cs="Times New Roman"/>
        </w:rPr>
        <w:t>Específicas</w:t>
      </w:r>
      <w:r w:rsidR="00D910B4" w:rsidRPr="005411E0">
        <w:rPr>
          <w:rFonts w:cs="Times New Roman"/>
        </w:rPr>
        <w:t xml:space="preserve"> de Registro y Valoración del Inventario, Elaboración del </w:t>
      </w:r>
      <w:r w:rsidRPr="005411E0">
        <w:rPr>
          <w:rFonts w:cs="Times New Roman"/>
        </w:rPr>
        <w:t>catálogo</w:t>
      </w:r>
      <w:r w:rsidR="00D910B4" w:rsidRPr="005411E0">
        <w:rPr>
          <w:rFonts w:cs="Times New Roman"/>
        </w:rPr>
        <w:t xml:space="preserve"> de Bienes Inmuebles que permita la interrelación automática con el clasificador por objeto del gasto, Registro Auxiliar Sujeto a Inventario  de Bienes Arqueológicos, Artísticos </w:t>
      </w:r>
      <w:proofErr w:type="spellStart"/>
      <w:r w:rsidR="00D910B4" w:rsidRPr="005411E0">
        <w:rPr>
          <w:rFonts w:cs="Times New Roman"/>
        </w:rPr>
        <w:t>de</w:t>
      </w:r>
      <w:proofErr w:type="spellEnd"/>
      <w:r w:rsidR="00D910B4" w:rsidRPr="005411E0">
        <w:rPr>
          <w:rFonts w:cs="Times New Roman"/>
        </w:rPr>
        <w:t xml:space="preserve"> Históricos bajo custodia de entes públicos, Parámetros de la Estimación de la Vida Útil, se realizan los registros contables con base acumulativa y emite información contable, presupuestaria y programática.</w:t>
      </w:r>
    </w:p>
    <w:p w:rsidR="00B92D1D" w:rsidRPr="005411E0" w:rsidRDefault="00B92D1D" w:rsidP="00B92D1D">
      <w:pPr>
        <w:pStyle w:val="Sinespaciado"/>
        <w:jc w:val="both"/>
        <w:rPr>
          <w:rFonts w:cs="Times New Roman"/>
        </w:rPr>
      </w:pPr>
    </w:p>
    <w:p w:rsidR="00D910B4" w:rsidRPr="005411E0" w:rsidRDefault="00D910B4" w:rsidP="00DE5AA3">
      <w:pPr>
        <w:ind w:left="708"/>
        <w:jc w:val="both"/>
        <w:rPr>
          <w:rFonts w:cs="Times New Roman"/>
        </w:rPr>
      </w:pPr>
      <w:r w:rsidRPr="005411E0">
        <w:rPr>
          <w:rFonts w:cs="Times New Roman"/>
        </w:rPr>
        <w:lastRenderedPageBreak/>
        <w:t>b) La base de medición utilizada en el registro de las operaciones para la elaboración de los Estados Financieros es Costo Histórico.</w:t>
      </w:r>
    </w:p>
    <w:p w:rsidR="00D910B4" w:rsidRPr="005411E0" w:rsidRDefault="00D910B4" w:rsidP="00DE5AA3">
      <w:pPr>
        <w:ind w:left="709"/>
        <w:jc w:val="both"/>
        <w:rPr>
          <w:rFonts w:cs="Times New Roman"/>
        </w:rPr>
      </w:pPr>
      <w:r w:rsidRPr="005411E0">
        <w:rPr>
          <w:rFonts w:cs="Times New Roman"/>
        </w:rPr>
        <w:t>c) Postulados básicos de la Contabilidad Gubernamental aprobados por la CONAC y Publicados en el Diario Oficial del Estado para su difusión.</w:t>
      </w:r>
    </w:p>
    <w:p w:rsidR="00D910B4" w:rsidRPr="005411E0" w:rsidRDefault="00D910B4" w:rsidP="0049430E">
      <w:pPr>
        <w:pStyle w:val="Sinespaciado"/>
        <w:numPr>
          <w:ilvl w:val="0"/>
          <w:numId w:val="8"/>
        </w:numPr>
        <w:rPr>
          <w:rFonts w:cs="Times New Roman"/>
        </w:rPr>
      </w:pPr>
      <w:r w:rsidRPr="005411E0">
        <w:rPr>
          <w:rFonts w:cs="Times New Roman"/>
        </w:rPr>
        <w:t>Sustancia Económica</w:t>
      </w:r>
    </w:p>
    <w:p w:rsidR="00D910B4" w:rsidRPr="005411E0" w:rsidRDefault="00D910B4" w:rsidP="0049430E">
      <w:pPr>
        <w:pStyle w:val="Sinespaciado"/>
        <w:numPr>
          <w:ilvl w:val="0"/>
          <w:numId w:val="8"/>
        </w:numPr>
        <w:rPr>
          <w:rFonts w:cs="Times New Roman"/>
        </w:rPr>
      </w:pPr>
      <w:r w:rsidRPr="005411E0">
        <w:rPr>
          <w:rFonts w:cs="Times New Roman"/>
        </w:rPr>
        <w:t>Entes Públicos</w:t>
      </w:r>
    </w:p>
    <w:p w:rsidR="00D910B4" w:rsidRPr="005411E0" w:rsidRDefault="00D910B4" w:rsidP="0049430E">
      <w:pPr>
        <w:pStyle w:val="Sinespaciado"/>
        <w:numPr>
          <w:ilvl w:val="0"/>
          <w:numId w:val="8"/>
        </w:numPr>
        <w:rPr>
          <w:rFonts w:cs="Times New Roman"/>
        </w:rPr>
      </w:pPr>
      <w:r w:rsidRPr="005411E0">
        <w:rPr>
          <w:rFonts w:cs="Times New Roman"/>
        </w:rPr>
        <w:t>Existencia Permanente</w:t>
      </w:r>
    </w:p>
    <w:p w:rsidR="00D910B4" w:rsidRPr="005411E0" w:rsidRDefault="00D910B4" w:rsidP="0049430E">
      <w:pPr>
        <w:pStyle w:val="Sinespaciado"/>
        <w:numPr>
          <w:ilvl w:val="0"/>
          <w:numId w:val="8"/>
        </w:numPr>
        <w:rPr>
          <w:rFonts w:cs="Times New Roman"/>
        </w:rPr>
      </w:pPr>
      <w:r w:rsidRPr="005411E0">
        <w:rPr>
          <w:rFonts w:cs="Times New Roman"/>
        </w:rPr>
        <w:t>Revelación Suficiente</w:t>
      </w:r>
    </w:p>
    <w:p w:rsidR="00D910B4" w:rsidRPr="005411E0" w:rsidRDefault="00D910B4" w:rsidP="0049430E">
      <w:pPr>
        <w:pStyle w:val="Sinespaciado"/>
        <w:numPr>
          <w:ilvl w:val="0"/>
          <w:numId w:val="8"/>
        </w:numPr>
        <w:rPr>
          <w:rFonts w:cs="Times New Roman"/>
        </w:rPr>
      </w:pPr>
      <w:r w:rsidRPr="005411E0">
        <w:rPr>
          <w:rFonts w:cs="Times New Roman"/>
        </w:rPr>
        <w:t>Importancia Relativa</w:t>
      </w:r>
    </w:p>
    <w:p w:rsidR="00D910B4" w:rsidRPr="005411E0" w:rsidRDefault="00D910B4" w:rsidP="0049430E">
      <w:pPr>
        <w:pStyle w:val="Sinespaciado"/>
        <w:numPr>
          <w:ilvl w:val="0"/>
          <w:numId w:val="8"/>
        </w:numPr>
        <w:rPr>
          <w:rFonts w:cs="Times New Roman"/>
        </w:rPr>
      </w:pPr>
      <w:r w:rsidRPr="005411E0">
        <w:rPr>
          <w:rFonts w:cs="Times New Roman"/>
        </w:rPr>
        <w:t>Registro de integración Presupuestaria</w:t>
      </w:r>
    </w:p>
    <w:p w:rsidR="00D910B4" w:rsidRPr="005411E0" w:rsidRDefault="00D910B4" w:rsidP="0049430E">
      <w:pPr>
        <w:pStyle w:val="Sinespaciado"/>
        <w:numPr>
          <w:ilvl w:val="0"/>
          <w:numId w:val="8"/>
        </w:numPr>
        <w:rPr>
          <w:rFonts w:cs="Times New Roman"/>
        </w:rPr>
      </w:pPr>
      <w:r w:rsidRPr="005411E0">
        <w:rPr>
          <w:rFonts w:cs="Times New Roman"/>
        </w:rPr>
        <w:t xml:space="preserve">Consolidación de la Información Financiera </w:t>
      </w:r>
    </w:p>
    <w:p w:rsidR="00D910B4" w:rsidRPr="005411E0" w:rsidRDefault="00D910B4" w:rsidP="0049430E">
      <w:pPr>
        <w:pStyle w:val="Sinespaciado"/>
        <w:numPr>
          <w:ilvl w:val="0"/>
          <w:numId w:val="8"/>
        </w:numPr>
        <w:rPr>
          <w:rFonts w:cs="Times New Roman"/>
        </w:rPr>
      </w:pPr>
      <w:r w:rsidRPr="005411E0">
        <w:rPr>
          <w:rFonts w:cs="Times New Roman"/>
        </w:rPr>
        <w:t>Devengo Contable</w:t>
      </w:r>
    </w:p>
    <w:p w:rsidR="00D910B4" w:rsidRPr="005411E0" w:rsidRDefault="00D910B4" w:rsidP="0049430E">
      <w:pPr>
        <w:pStyle w:val="Sinespaciado"/>
        <w:numPr>
          <w:ilvl w:val="0"/>
          <w:numId w:val="8"/>
        </w:numPr>
        <w:rPr>
          <w:rFonts w:cs="Times New Roman"/>
        </w:rPr>
      </w:pPr>
      <w:r w:rsidRPr="005411E0">
        <w:rPr>
          <w:rFonts w:cs="Times New Roman"/>
        </w:rPr>
        <w:t>Valuación</w:t>
      </w:r>
    </w:p>
    <w:p w:rsidR="00D910B4" w:rsidRPr="005411E0" w:rsidRDefault="00D910B4" w:rsidP="0049430E">
      <w:pPr>
        <w:pStyle w:val="Sinespaciado"/>
        <w:numPr>
          <w:ilvl w:val="0"/>
          <w:numId w:val="8"/>
        </w:numPr>
        <w:rPr>
          <w:rFonts w:cs="Times New Roman"/>
        </w:rPr>
      </w:pPr>
      <w:r w:rsidRPr="005411E0">
        <w:rPr>
          <w:rFonts w:cs="Times New Roman"/>
        </w:rPr>
        <w:t>Dualidad Económica</w:t>
      </w:r>
    </w:p>
    <w:p w:rsidR="00D910B4" w:rsidRPr="005411E0" w:rsidRDefault="00D910B4" w:rsidP="0049430E">
      <w:pPr>
        <w:pStyle w:val="Sinespaciado"/>
        <w:numPr>
          <w:ilvl w:val="0"/>
          <w:numId w:val="8"/>
        </w:numPr>
        <w:rPr>
          <w:rFonts w:cs="Times New Roman"/>
        </w:rPr>
      </w:pPr>
      <w:r w:rsidRPr="005411E0">
        <w:rPr>
          <w:rFonts w:cs="Times New Roman"/>
        </w:rPr>
        <w:t xml:space="preserve">Consistencia  </w:t>
      </w:r>
    </w:p>
    <w:p w:rsidR="0049430E" w:rsidRPr="005411E0" w:rsidRDefault="0049430E" w:rsidP="0049430E">
      <w:pPr>
        <w:pStyle w:val="Sinespaciado"/>
        <w:ind w:left="720"/>
        <w:rPr>
          <w:rFonts w:cs="Times New Roman"/>
        </w:rPr>
      </w:pPr>
    </w:p>
    <w:p w:rsidR="00D910B4" w:rsidRPr="005411E0" w:rsidRDefault="00D910B4" w:rsidP="00DE5AA3">
      <w:pPr>
        <w:ind w:left="709"/>
        <w:jc w:val="both"/>
        <w:rPr>
          <w:rFonts w:cs="Times New Roman"/>
        </w:rPr>
      </w:pPr>
      <w:r w:rsidRPr="005411E0">
        <w:rPr>
          <w:rFonts w:cs="Times New Roman"/>
        </w:rPr>
        <w:t xml:space="preserve">d) En forma supletoria a las Normas de la Ley General de Contabilidad Gubernamental y las emitidas por la CONAC </w:t>
      </w:r>
      <w:r w:rsidR="00531FE1" w:rsidRPr="005411E0">
        <w:rPr>
          <w:rFonts w:cs="Times New Roman"/>
        </w:rPr>
        <w:t xml:space="preserve"> </w:t>
      </w:r>
      <w:r w:rsidRPr="005411E0">
        <w:rPr>
          <w:rFonts w:cs="Times New Roman"/>
        </w:rPr>
        <w:t>aplicará las siguientes:</w:t>
      </w:r>
    </w:p>
    <w:p w:rsidR="00D910B4" w:rsidRPr="005411E0" w:rsidRDefault="00D910B4" w:rsidP="0049430E">
      <w:pPr>
        <w:pStyle w:val="Prrafodelista"/>
        <w:numPr>
          <w:ilvl w:val="0"/>
          <w:numId w:val="10"/>
        </w:numPr>
        <w:jc w:val="both"/>
        <w:rPr>
          <w:rFonts w:eastAsiaTheme="minorHAnsi" w:cs="Times New Roman"/>
          <w:lang w:eastAsia="en-US"/>
        </w:rPr>
      </w:pPr>
      <w:r w:rsidRPr="005411E0">
        <w:rPr>
          <w:rFonts w:eastAsiaTheme="minorHAnsi" w:cs="Times New Roman"/>
          <w:lang w:eastAsia="en-US"/>
        </w:rPr>
        <w:t>Normatividad emitida por las unidades administrativas o instancias competentes en materia de Contabilidad Gubernamental.</w:t>
      </w:r>
    </w:p>
    <w:p w:rsidR="00D910B4" w:rsidRPr="005411E0" w:rsidRDefault="00D910B4" w:rsidP="0049430E">
      <w:pPr>
        <w:pStyle w:val="Prrafodelista"/>
        <w:numPr>
          <w:ilvl w:val="0"/>
          <w:numId w:val="10"/>
        </w:numPr>
        <w:jc w:val="both"/>
        <w:rPr>
          <w:rFonts w:eastAsiaTheme="minorHAnsi" w:cs="Times New Roman"/>
          <w:lang w:eastAsia="en-US"/>
        </w:rPr>
      </w:pPr>
      <w:r w:rsidRPr="005411E0">
        <w:rPr>
          <w:rFonts w:eastAsiaTheme="minorHAnsi" w:cs="Times New Roman"/>
          <w:lang w:eastAsia="en-US"/>
        </w:rPr>
        <w:t>Las Normas Internacionales de Contabilidad para el sector público (NICSP) emitidas por la junta de Normas Internacionales de Contabilidad del Sector Público.</w:t>
      </w:r>
    </w:p>
    <w:p w:rsidR="00D910B4" w:rsidRDefault="00D910B4" w:rsidP="0049430E">
      <w:pPr>
        <w:pStyle w:val="Prrafodelista"/>
        <w:numPr>
          <w:ilvl w:val="0"/>
          <w:numId w:val="10"/>
        </w:numPr>
        <w:jc w:val="both"/>
        <w:rPr>
          <w:rFonts w:eastAsiaTheme="minorHAnsi" w:cs="Times New Roman"/>
          <w:lang w:eastAsia="en-US"/>
        </w:rPr>
      </w:pPr>
      <w:r w:rsidRPr="005411E0">
        <w:rPr>
          <w:rFonts w:eastAsiaTheme="minorHAnsi" w:cs="Times New Roman"/>
          <w:lang w:eastAsia="en-US"/>
        </w:rPr>
        <w:t>Las Normas de información financiera del Consejo Mexicano para la investigación y Desarrollo de Normas de Información Financiera A.C. (CINIF).</w:t>
      </w:r>
    </w:p>
    <w:p w:rsidR="00D72A77" w:rsidRDefault="00D72A77" w:rsidP="009E05AB">
      <w:pPr>
        <w:jc w:val="both"/>
        <w:rPr>
          <w:rFonts w:cs="Times New Roman"/>
        </w:rPr>
      </w:pPr>
    </w:p>
    <w:p w:rsidR="009E05AB" w:rsidRPr="009E05AB" w:rsidRDefault="00554477" w:rsidP="009E05AB">
      <w:pPr>
        <w:jc w:val="both"/>
        <w:rPr>
          <w:rFonts w:cs="Times New Roman"/>
        </w:rPr>
      </w:pPr>
      <w:r>
        <w:rPr>
          <w:rFonts w:cs="Times New Roman"/>
        </w:rPr>
        <w:t>“</w:t>
      </w:r>
      <w:r w:rsidR="00D013CE">
        <w:rPr>
          <w:rFonts w:cs="Times New Roman"/>
        </w:rPr>
        <w:t>L</w:t>
      </w:r>
      <w:r>
        <w:rPr>
          <w:rFonts w:cs="Times New Roman"/>
        </w:rPr>
        <w:t xml:space="preserve">os suscritos manifestamos bajo protesta de decir verdad que, </w:t>
      </w:r>
      <w:r w:rsidR="00D013CE">
        <w:rPr>
          <w:rFonts w:cs="Times New Roman"/>
        </w:rPr>
        <w:t xml:space="preserve">en el ámbito de nuestras respectivas funciones, preparamos la información relativa a la emisora contenida en el presente reporte trimestral, la cual, a nuestra leal saber y entender, refleja razonablemente su situación. Asimismo, manifestamos que no tenemos conocimiento de información relevante que haya sido omitida o falseada en este reporte trimestral o que el mismo contenga información que pudiera inducir a error a los inversionistas”. </w:t>
      </w:r>
    </w:p>
    <w:sectPr w:rsidR="009E05AB" w:rsidRPr="009E05AB" w:rsidSect="00A464F6">
      <w:headerReference w:type="default" r:id="rId10"/>
      <w:footerReference w:type="default" r:id="rId11"/>
      <w:pgSz w:w="12240" w:h="15840"/>
      <w:pgMar w:top="236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6C6" w:rsidRDefault="009276C6" w:rsidP="00A464F6">
      <w:pPr>
        <w:spacing w:after="0" w:line="240" w:lineRule="auto"/>
      </w:pPr>
      <w:r>
        <w:separator/>
      </w:r>
    </w:p>
  </w:endnote>
  <w:endnote w:type="continuationSeparator" w:id="0">
    <w:p w:rsidR="009276C6" w:rsidRDefault="009276C6" w:rsidP="00A464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161"/>
      <w:gridCol w:w="907"/>
    </w:tblGrid>
    <w:tr w:rsidR="004A391E">
      <w:tc>
        <w:tcPr>
          <w:tcW w:w="4500" w:type="pct"/>
          <w:tcBorders>
            <w:top w:val="single" w:sz="4" w:space="0" w:color="000000" w:themeColor="text1"/>
          </w:tcBorders>
        </w:tcPr>
        <w:p w:rsidR="004A391E" w:rsidRDefault="004A391E">
          <w:pPr>
            <w:pStyle w:val="Piedepgina"/>
            <w:jc w:val="right"/>
          </w:pPr>
        </w:p>
      </w:tc>
      <w:tc>
        <w:tcPr>
          <w:tcW w:w="500" w:type="pct"/>
          <w:tcBorders>
            <w:top w:val="single" w:sz="4" w:space="0" w:color="C0504D" w:themeColor="accent2"/>
          </w:tcBorders>
          <w:shd w:val="clear" w:color="auto" w:fill="943634" w:themeFill="accent2" w:themeFillShade="BF"/>
        </w:tcPr>
        <w:p w:rsidR="004A391E" w:rsidRDefault="0090156F">
          <w:pPr>
            <w:pStyle w:val="Encabezado"/>
            <w:rPr>
              <w:color w:val="FFFFFF" w:themeColor="background1"/>
            </w:rPr>
          </w:pPr>
          <w:fldSimple w:instr=" PAGE   \* MERGEFORMAT ">
            <w:r w:rsidR="00FC0DDA" w:rsidRPr="00FC0DDA">
              <w:rPr>
                <w:noProof/>
                <w:color w:val="FFFFFF" w:themeColor="background1"/>
              </w:rPr>
              <w:t>9</w:t>
            </w:r>
          </w:fldSimple>
        </w:p>
      </w:tc>
    </w:tr>
  </w:tbl>
  <w:p w:rsidR="004A391E" w:rsidRDefault="004A391E" w:rsidP="004A391E">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6C6" w:rsidRDefault="009276C6" w:rsidP="00A464F6">
      <w:pPr>
        <w:spacing w:after="0" w:line="240" w:lineRule="auto"/>
      </w:pPr>
      <w:r>
        <w:separator/>
      </w:r>
    </w:p>
  </w:footnote>
  <w:footnote w:type="continuationSeparator" w:id="0">
    <w:p w:rsidR="009276C6" w:rsidRDefault="009276C6" w:rsidP="00A464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4F6" w:rsidRDefault="00A464F6">
    <w:pPr>
      <w:pStyle w:val="Encabezado"/>
    </w:pPr>
    <w:r w:rsidRPr="00A464F6">
      <w:rPr>
        <w:noProof/>
        <w:lang w:eastAsia="es-MX"/>
      </w:rPr>
      <w:drawing>
        <wp:anchor distT="0" distB="0" distL="114300" distR="114300" simplePos="0" relativeHeight="251659264" behindDoc="1" locked="0" layoutInCell="1" allowOverlap="1">
          <wp:simplePos x="0" y="0"/>
          <wp:positionH relativeFrom="column">
            <wp:posOffset>-349250</wp:posOffset>
          </wp:positionH>
          <wp:positionV relativeFrom="paragraph">
            <wp:posOffset>-194945</wp:posOffset>
          </wp:positionV>
          <wp:extent cx="1139825" cy="1136015"/>
          <wp:effectExtent l="19050" t="0" r="3175" b="0"/>
          <wp:wrapTight wrapText="bothSides">
            <wp:wrapPolygon edited="0">
              <wp:start x="7942" y="362"/>
              <wp:lineTo x="6137" y="1087"/>
              <wp:lineTo x="2527" y="5071"/>
              <wp:lineTo x="3610" y="11953"/>
              <wp:lineTo x="3971" y="12677"/>
              <wp:lineTo x="10108" y="17748"/>
              <wp:lineTo x="0" y="17748"/>
              <wp:lineTo x="-361" y="19197"/>
              <wp:lineTo x="4693" y="21008"/>
              <wp:lineTo x="16967" y="21008"/>
              <wp:lineTo x="21660" y="19197"/>
              <wp:lineTo x="21299" y="17748"/>
              <wp:lineTo x="11191" y="17748"/>
              <wp:lineTo x="17328" y="12315"/>
              <wp:lineTo x="17689" y="11953"/>
              <wp:lineTo x="18411" y="6882"/>
              <wp:lineTo x="18772" y="5071"/>
              <wp:lineTo x="15162" y="1449"/>
              <wp:lineTo x="12996" y="362"/>
              <wp:lineTo x="7942" y="362"/>
            </wp:wrapPolygon>
          </wp:wrapTight>
          <wp:docPr id="238" name="Imagen 3" descr="C:\Users\admin\AppData\Local\Temp\EscudoNac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EscudoNacional.png"/>
                  <pic:cNvPicPr>
                    <a:picLocks noChangeAspect="1" noChangeArrowheads="1"/>
                  </pic:cNvPicPr>
                </pic:nvPicPr>
                <pic:blipFill>
                  <a:blip r:embed="rId1"/>
                  <a:srcRect/>
                  <a:stretch>
                    <a:fillRect/>
                  </a:stretch>
                </pic:blipFill>
                <pic:spPr bwMode="auto">
                  <a:xfrm>
                    <a:off x="0" y="0"/>
                    <a:ext cx="1139825" cy="113601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39BC"/>
    <w:multiLevelType w:val="hybridMultilevel"/>
    <w:tmpl w:val="47B68B8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6AF1F9E"/>
    <w:multiLevelType w:val="hybridMultilevel"/>
    <w:tmpl w:val="9A2C28A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11384204"/>
    <w:multiLevelType w:val="hybridMultilevel"/>
    <w:tmpl w:val="94F04C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7E212C"/>
    <w:multiLevelType w:val="hybridMultilevel"/>
    <w:tmpl w:val="8B7A60F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nsid w:val="18923D7C"/>
    <w:multiLevelType w:val="hybridMultilevel"/>
    <w:tmpl w:val="FE1C057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323318E0"/>
    <w:multiLevelType w:val="hybridMultilevel"/>
    <w:tmpl w:val="0088D1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351F2030"/>
    <w:multiLevelType w:val="hybridMultilevel"/>
    <w:tmpl w:val="22C8C686"/>
    <w:lvl w:ilvl="0" w:tplc="3460A388">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nsid w:val="48CB6A10"/>
    <w:multiLevelType w:val="hybridMultilevel"/>
    <w:tmpl w:val="8872FFF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nsid w:val="49174EA6"/>
    <w:multiLevelType w:val="hybridMultilevel"/>
    <w:tmpl w:val="FD74D936"/>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9">
    <w:nsid w:val="539131A6"/>
    <w:multiLevelType w:val="hybridMultilevel"/>
    <w:tmpl w:val="C882D200"/>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10">
    <w:nsid w:val="554F6E56"/>
    <w:multiLevelType w:val="hybridMultilevel"/>
    <w:tmpl w:val="7FE6FA46"/>
    <w:lvl w:ilvl="0" w:tplc="9482E6D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1">
    <w:nsid w:val="58561CB2"/>
    <w:multiLevelType w:val="hybridMultilevel"/>
    <w:tmpl w:val="2760E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59134BF"/>
    <w:multiLevelType w:val="hybridMultilevel"/>
    <w:tmpl w:val="807A6FE4"/>
    <w:lvl w:ilvl="0" w:tplc="AE5A5844">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B2C44CA"/>
    <w:multiLevelType w:val="hybridMultilevel"/>
    <w:tmpl w:val="8E060B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F9451C7"/>
    <w:multiLevelType w:val="hybridMultilevel"/>
    <w:tmpl w:val="EB92F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5F578DE"/>
    <w:multiLevelType w:val="hybridMultilevel"/>
    <w:tmpl w:val="4AB0ABCE"/>
    <w:lvl w:ilvl="0" w:tplc="080A000B">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1"/>
  </w:num>
  <w:num w:numId="2">
    <w:abstractNumId w:val="11"/>
  </w:num>
  <w:num w:numId="3">
    <w:abstractNumId w:val="12"/>
  </w:num>
  <w:num w:numId="4">
    <w:abstractNumId w:val="13"/>
  </w:num>
  <w:num w:numId="5">
    <w:abstractNumId w:val="3"/>
  </w:num>
  <w:num w:numId="6">
    <w:abstractNumId w:val="5"/>
  </w:num>
  <w:num w:numId="7">
    <w:abstractNumId w:val="14"/>
  </w:num>
  <w:num w:numId="8">
    <w:abstractNumId w:val="7"/>
  </w:num>
  <w:num w:numId="9">
    <w:abstractNumId w:val="2"/>
  </w:num>
  <w:num w:numId="10">
    <w:abstractNumId w:val="9"/>
  </w:num>
  <w:num w:numId="11">
    <w:abstractNumId w:val="6"/>
  </w:num>
  <w:num w:numId="12">
    <w:abstractNumId w:val="15"/>
  </w:num>
  <w:num w:numId="13">
    <w:abstractNumId w:val="10"/>
  </w:num>
  <w:num w:numId="14">
    <w:abstractNumId w:val="4"/>
  </w:num>
  <w:num w:numId="15">
    <w:abstractNumId w:val="8"/>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1B2C74"/>
    <w:rsid w:val="0000326B"/>
    <w:rsid w:val="000172B9"/>
    <w:rsid w:val="000374CD"/>
    <w:rsid w:val="00055D67"/>
    <w:rsid w:val="000636C1"/>
    <w:rsid w:val="00081A05"/>
    <w:rsid w:val="000A1C1C"/>
    <w:rsid w:val="000B176F"/>
    <w:rsid w:val="000B6384"/>
    <w:rsid w:val="000D2789"/>
    <w:rsid w:val="000E7441"/>
    <w:rsid w:val="000F7018"/>
    <w:rsid w:val="000F7C8A"/>
    <w:rsid w:val="00114A08"/>
    <w:rsid w:val="0018675C"/>
    <w:rsid w:val="001B2C74"/>
    <w:rsid w:val="001B2FE1"/>
    <w:rsid w:val="001D7445"/>
    <w:rsid w:val="001E3703"/>
    <w:rsid w:val="001F01BD"/>
    <w:rsid w:val="00216187"/>
    <w:rsid w:val="002173AC"/>
    <w:rsid w:val="002243A4"/>
    <w:rsid w:val="002271BF"/>
    <w:rsid w:val="0025536E"/>
    <w:rsid w:val="00284C5D"/>
    <w:rsid w:val="00291CCA"/>
    <w:rsid w:val="00297D92"/>
    <w:rsid w:val="002A6459"/>
    <w:rsid w:val="002A6FA5"/>
    <w:rsid w:val="002B0A7F"/>
    <w:rsid w:val="002B3B76"/>
    <w:rsid w:val="002C0339"/>
    <w:rsid w:val="002F1447"/>
    <w:rsid w:val="002F2A89"/>
    <w:rsid w:val="00306AE7"/>
    <w:rsid w:val="00321245"/>
    <w:rsid w:val="00347E0A"/>
    <w:rsid w:val="003536AD"/>
    <w:rsid w:val="0036053D"/>
    <w:rsid w:val="003642B6"/>
    <w:rsid w:val="003C1C54"/>
    <w:rsid w:val="003C603B"/>
    <w:rsid w:val="003E1B6B"/>
    <w:rsid w:val="003F192B"/>
    <w:rsid w:val="003F2430"/>
    <w:rsid w:val="003F6A83"/>
    <w:rsid w:val="00412A5F"/>
    <w:rsid w:val="004209A8"/>
    <w:rsid w:val="00430E4D"/>
    <w:rsid w:val="0043110F"/>
    <w:rsid w:val="004416A5"/>
    <w:rsid w:val="00443B2E"/>
    <w:rsid w:val="0045231D"/>
    <w:rsid w:val="00467BD1"/>
    <w:rsid w:val="004869EE"/>
    <w:rsid w:val="0049430E"/>
    <w:rsid w:val="004A391E"/>
    <w:rsid w:val="004A709E"/>
    <w:rsid w:val="004B2CE1"/>
    <w:rsid w:val="004D588C"/>
    <w:rsid w:val="004E5AC4"/>
    <w:rsid w:val="005019BA"/>
    <w:rsid w:val="0052587C"/>
    <w:rsid w:val="005275FE"/>
    <w:rsid w:val="00527C64"/>
    <w:rsid w:val="00527E17"/>
    <w:rsid w:val="0053060D"/>
    <w:rsid w:val="00531FE1"/>
    <w:rsid w:val="005411E0"/>
    <w:rsid w:val="00545467"/>
    <w:rsid w:val="00554477"/>
    <w:rsid w:val="005622FA"/>
    <w:rsid w:val="00564A6D"/>
    <w:rsid w:val="0056796E"/>
    <w:rsid w:val="005743BB"/>
    <w:rsid w:val="00581DCF"/>
    <w:rsid w:val="00581FCE"/>
    <w:rsid w:val="00595A7B"/>
    <w:rsid w:val="005B5267"/>
    <w:rsid w:val="005E40A5"/>
    <w:rsid w:val="005E5206"/>
    <w:rsid w:val="005F446C"/>
    <w:rsid w:val="00613751"/>
    <w:rsid w:val="0063341C"/>
    <w:rsid w:val="00636D72"/>
    <w:rsid w:val="00637984"/>
    <w:rsid w:val="00647A70"/>
    <w:rsid w:val="00653D94"/>
    <w:rsid w:val="00660FEE"/>
    <w:rsid w:val="0066346E"/>
    <w:rsid w:val="00664947"/>
    <w:rsid w:val="006717D9"/>
    <w:rsid w:val="0068734F"/>
    <w:rsid w:val="006A11DB"/>
    <w:rsid w:val="006A214B"/>
    <w:rsid w:val="006B187C"/>
    <w:rsid w:val="006B36DA"/>
    <w:rsid w:val="006D7297"/>
    <w:rsid w:val="006D731D"/>
    <w:rsid w:val="006E57ED"/>
    <w:rsid w:val="006F3804"/>
    <w:rsid w:val="007218A5"/>
    <w:rsid w:val="00730F51"/>
    <w:rsid w:val="00746D32"/>
    <w:rsid w:val="0076247A"/>
    <w:rsid w:val="007775C8"/>
    <w:rsid w:val="00791CDC"/>
    <w:rsid w:val="00793CFE"/>
    <w:rsid w:val="00797F80"/>
    <w:rsid w:val="007A2A0C"/>
    <w:rsid w:val="007A3434"/>
    <w:rsid w:val="007A5DBC"/>
    <w:rsid w:val="007B0E0D"/>
    <w:rsid w:val="007C344A"/>
    <w:rsid w:val="007C7872"/>
    <w:rsid w:val="007E13F7"/>
    <w:rsid w:val="007F5A01"/>
    <w:rsid w:val="007F6A7F"/>
    <w:rsid w:val="008002CF"/>
    <w:rsid w:val="00811CA4"/>
    <w:rsid w:val="00837AFD"/>
    <w:rsid w:val="00844675"/>
    <w:rsid w:val="00850ED5"/>
    <w:rsid w:val="00852BB7"/>
    <w:rsid w:val="00882610"/>
    <w:rsid w:val="00883C21"/>
    <w:rsid w:val="00886E4D"/>
    <w:rsid w:val="00892873"/>
    <w:rsid w:val="00894AE0"/>
    <w:rsid w:val="008A07C7"/>
    <w:rsid w:val="008B21AE"/>
    <w:rsid w:val="008B2CFC"/>
    <w:rsid w:val="008B490E"/>
    <w:rsid w:val="008C503F"/>
    <w:rsid w:val="008D3757"/>
    <w:rsid w:val="008F1B5F"/>
    <w:rsid w:val="008F35FA"/>
    <w:rsid w:val="0090156F"/>
    <w:rsid w:val="00904C9E"/>
    <w:rsid w:val="00906D34"/>
    <w:rsid w:val="00912BC6"/>
    <w:rsid w:val="00926A3E"/>
    <w:rsid w:val="009276C6"/>
    <w:rsid w:val="00946120"/>
    <w:rsid w:val="00946AD5"/>
    <w:rsid w:val="00953D70"/>
    <w:rsid w:val="00963C9B"/>
    <w:rsid w:val="00976307"/>
    <w:rsid w:val="00981E7D"/>
    <w:rsid w:val="009866AB"/>
    <w:rsid w:val="00990E13"/>
    <w:rsid w:val="009A22F4"/>
    <w:rsid w:val="009D2AC3"/>
    <w:rsid w:val="009E05AB"/>
    <w:rsid w:val="009E7F40"/>
    <w:rsid w:val="009F0682"/>
    <w:rsid w:val="009F1581"/>
    <w:rsid w:val="009F7FA5"/>
    <w:rsid w:val="00A000B4"/>
    <w:rsid w:val="00A101A3"/>
    <w:rsid w:val="00A130D2"/>
    <w:rsid w:val="00A208B0"/>
    <w:rsid w:val="00A27655"/>
    <w:rsid w:val="00A324CC"/>
    <w:rsid w:val="00A34435"/>
    <w:rsid w:val="00A43C33"/>
    <w:rsid w:val="00A464F6"/>
    <w:rsid w:val="00A55425"/>
    <w:rsid w:val="00A55EDC"/>
    <w:rsid w:val="00A72153"/>
    <w:rsid w:val="00A90137"/>
    <w:rsid w:val="00A95BD7"/>
    <w:rsid w:val="00AA4CA1"/>
    <w:rsid w:val="00AA513A"/>
    <w:rsid w:val="00AB4E83"/>
    <w:rsid w:val="00AC5EB1"/>
    <w:rsid w:val="00AD374E"/>
    <w:rsid w:val="00AE1A73"/>
    <w:rsid w:val="00AE5E41"/>
    <w:rsid w:val="00AE6A4C"/>
    <w:rsid w:val="00B0410C"/>
    <w:rsid w:val="00B06EEC"/>
    <w:rsid w:val="00B1204C"/>
    <w:rsid w:val="00B12720"/>
    <w:rsid w:val="00B14EA7"/>
    <w:rsid w:val="00B43371"/>
    <w:rsid w:val="00B54FDB"/>
    <w:rsid w:val="00B61002"/>
    <w:rsid w:val="00B76981"/>
    <w:rsid w:val="00B76C47"/>
    <w:rsid w:val="00B92D1D"/>
    <w:rsid w:val="00BA4138"/>
    <w:rsid w:val="00BA49AC"/>
    <w:rsid w:val="00BC130E"/>
    <w:rsid w:val="00BC2D8C"/>
    <w:rsid w:val="00BC6955"/>
    <w:rsid w:val="00BC76B3"/>
    <w:rsid w:val="00BD207E"/>
    <w:rsid w:val="00BD4F6F"/>
    <w:rsid w:val="00BE3F01"/>
    <w:rsid w:val="00C03F52"/>
    <w:rsid w:val="00C10A0A"/>
    <w:rsid w:val="00C14977"/>
    <w:rsid w:val="00C14DC8"/>
    <w:rsid w:val="00C20BC2"/>
    <w:rsid w:val="00C22656"/>
    <w:rsid w:val="00C3239E"/>
    <w:rsid w:val="00C3406C"/>
    <w:rsid w:val="00C34E2B"/>
    <w:rsid w:val="00C35F03"/>
    <w:rsid w:val="00C40F79"/>
    <w:rsid w:val="00C43C7B"/>
    <w:rsid w:val="00C579C4"/>
    <w:rsid w:val="00C611C2"/>
    <w:rsid w:val="00C70B75"/>
    <w:rsid w:val="00C84BF2"/>
    <w:rsid w:val="00CA1223"/>
    <w:rsid w:val="00CA7187"/>
    <w:rsid w:val="00CE4680"/>
    <w:rsid w:val="00CE5BC0"/>
    <w:rsid w:val="00CE7872"/>
    <w:rsid w:val="00CF2EFC"/>
    <w:rsid w:val="00CF7C3B"/>
    <w:rsid w:val="00D013CE"/>
    <w:rsid w:val="00D04AED"/>
    <w:rsid w:val="00D22FF3"/>
    <w:rsid w:val="00D3053B"/>
    <w:rsid w:val="00D31082"/>
    <w:rsid w:val="00D31F62"/>
    <w:rsid w:val="00D66432"/>
    <w:rsid w:val="00D72325"/>
    <w:rsid w:val="00D72A77"/>
    <w:rsid w:val="00D84F8C"/>
    <w:rsid w:val="00D910B4"/>
    <w:rsid w:val="00DA47C9"/>
    <w:rsid w:val="00DC1537"/>
    <w:rsid w:val="00DD24EC"/>
    <w:rsid w:val="00DE3BB5"/>
    <w:rsid w:val="00DE5AA3"/>
    <w:rsid w:val="00DF3F13"/>
    <w:rsid w:val="00DF5D08"/>
    <w:rsid w:val="00E07F3D"/>
    <w:rsid w:val="00E32388"/>
    <w:rsid w:val="00E366D5"/>
    <w:rsid w:val="00E37478"/>
    <w:rsid w:val="00E4492E"/>
    <w:rsid w:val="00E46382"/>
    <w:rsid w:val="00E81996"/>
    <w:rsid w:val="00E8218E"/>
    <w:rsid w:val="00E87407"/>
    <w:rsid w:val="00ED17B3"/>
    <w:rsid w:val="00EE28FD"/>
    <w:rsid w:val="00EF7F78"/>
    <w:rsid w:val="00F215EF"/>
    <w:rsid w:val="00F23F7C"/>
    <w:rsid w:val="00F418D3"/>
    <w:rsid w:val="00F62F72"/>
    <w:rsid w:val="00F63BED"/>
    <w:rsid w:val="00F72B38"/>
    <w:rsid w:val="00F76BAC"/>
    <w:rsid w:val="00F82E4C"/>
    <w:rsid w:val="00FC0DDA"/>
    <w:rsid w:val="00FD4301"/>
    <w:rsid w:val="00FD4BAB"/>
    <w:rsid w:val="00FE370A"/>
    <w:rsid w:val="00FE436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0B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B2C74"/>
    <w:pPr>
      <w:spacing w:after="0" w:line="240" w:lineRule="auto"/>
    </w:pPr>
  </w:style>
  <w:style w:type="table" w:styleId="Tablaconcuadrcula">
    <w:name w:val="Table Grid"/>
    <w:basedOn w:val="Tablanormal"/>
    <w:uiPriority w:val="59"/>
    <w:rsid w:val="00647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71BF"/>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D31F62"/>
    <w:pPr>
      <w:ind w:left="720"/>
      <w:contextualSpacing/>
    </w:pPr>
    <w:rPr>
      <w:rFonts w:eastAsiaTheme="minorEastAsia"/>
      <w:lang w:eastAsia="es-MX"/>
    </w:rPr>
  </w:style>
  <w:style w:type="paragraph" w:styleId="Textodeglobo">
    <w:name w:val="Balloon Text"/>
    <w:basedOn w:val="Normal"/>
    <w:link w:val="TextodegloboCar"/>
    <w:uiPriority w:val="99"/>
    <w:semiHidden/>
    <w:unhideWhenUsed/>
    <w:rsid w:val="00BA49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49AC"/>
    <w:rPr>
      <w:rFonts w:ascii="Tahoma" w:hAnsi="Tahoma" w:cs="Tahoma"/>
      <w:sz w:val="16"/>
      <w:szCs w:val="16"/>
    </w:rPr>
  </w:style>
  <w:style w:type="paragraph" w:styleId="Encabezado">
    <w:name w:val="header"/>
    <w:basedOn w:val="Normal"/>
    <w:link w:val="EncabezadoCar"/>
    <w:uiPriority w:val="99"/>
    <w:unhideWhenUsed/>
    <w:rsid w:val="00A464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4F6"/>
  </w:style>
  <w:style w:type="paragraph" w:styleId="Piedepgina">
    <w:name w:val="footer"/>
    <w:basedOn w:val="Normal"/>
    <w:link w:val="PiedepginaCar"/>
    <w:uiPriority w:val="99"/>
    <w:unhideWhenUsed/>
    <w:rsid w:val="00A464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4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0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B2C74"/>
    <w:pPr>
      <w:spacing w:after="0" w:line="240" w:lineRule="auto"/>
    </w:pPr>
  </w:style>
  <w:style w:type="table" w:styleId="Tablaconcuadrcula">
    <w:name w:val="Table Grid"/>
    <w:basedOn w:val="Tablanormal"/>
    <w:uiPriority w:val="59"/>
    <w:rsid w:val="00647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71BF"/>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D31F62"/>
    <w:pPr>
      <w:ind w:left="720"/>
      <w:contextualSpacing/>
    </w:pPr>
    <w:rPr>
      <w:rFonts w:eastAsiaTheme="minorEastAsia"/>
      <w:lang w:eastAsia="es-MX"/>
    </w:rPr>
  </w:style>
  <w:style w:type="paragraph" w:styleId="Textodeglobo">
    <w:name w:val="Balloon Text"/>
    <w:basedOn w:val="Normal"/>
    <w:link w:val="TextodegloboCar"/>
    <w:uiPriority w:val="99"/>
    <w:semiHidden/>
    <w:unhideWhenUsed/>
    <w:rsid w:val="00BA49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49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064338">
      <w:bodyDiv w:val="1"/>
      <w:marLeft w:val="0"/>
      <w:marRight w:val="0"/>
      <w:marTop w:val="0"/>
      <w:marBottom w:val="0"/>
      <w:divBdr>
        <w:top w:val="none" w:sz="0" w:space="0" w:color="auto"/>
        <w:left w:val="none" w:sz="0" w:space="0" w:color="auto"/>
        <w:bottom w:val="none" w:sz="0" w:space="0" w:color="auto"/>
        <w:right w:val="none" w:sz="0" w:space="0" w:color="auto"/>
      </w:divBdr>
    </w:div>
    <w:div w:id="443232780">
      <w:bodyDiv w:val="1"/>
      <w:marLeft w:val="0"/>
      <w:marRight w:val="0"/>
      <w:marTop w:val="0"/>
      <w:marBottom w:val="0"/>
      <w:divBdr>
        <w:top w:val="none" w:sz="0" w:space="0" w:color="auto"/>
        <w:left w:val="none" w:sz="0" w:space="0" w:color="auto"/>
        <w:bottom w:val="none" w:sz="0" w:space="0" w:color="auto"/>
        <w:right w:val="none" w:sz="0" w:space="0" w:color="auto"/>
      </w:divBdr>
    </w:div>
    <w:div w:id="477575911">
      <w:bodyDiv w:val="1"/>
      <w:marLeft w:val="0"/>
      <w:marRight w:val="0"/>
      <w:marTop w:val="0"/>
      <w:marBottom w:val="0"/>
      <w:divBdr>
        <w:top w:val="none" w:sz="0" w:space="0" w:color="auto"/>
        <w:left w:val="none" w:sz="0" w:space="0" w:color="auto"/>
        <w:bottom w:val="none" w:sz="0" w:space="0" w:color="auto"/>
        <w:right w:val="none" w:sz="0" w:space="0" w:color="auto"/>
      </w:divBdr>
    </w:div>
    <w:div w:id="772439254">
      <w:bodyDiv w:val="1"/>
      <w:marLeft w:val="0"/>
      <w:marRight w:val="0"/>
      <w:marTop w:val="0"/>
      <w:marBottom w:val="0"/>
      <w:divBdr>
        <w:top w:val="none" w:sz="0" w:space="0" w:color="auto"/>
        <w:left w:val="none" w:sz="0" w:space="0" w:color="auto"/>
        <w:bottom w:val="none" w:sz="0" w:space="0" w:color="auto"/>
        <w:right w:val="none" w:sz="0" w:space="0" w:color="auto"/>
      </w:divBdr>
    </w:div>
    <w:div w:id="838275196">
      <w:bodyDiv w:val="1"/>
      <w:marLeft w:val="0"/>
      <w:marRight w:val="0"/>
      <w:marTop w:val="0"/>
      <w:marBottom w:val="0"/>
      <w:divBdr>
        <w:top w:val="none" w:sz="0" w:space="0" w:color="auto"/>
        <w:left w:val="none" w:sz="0" w:space="0" w:color="auto"/>
        <w:bottom w:val="none" w:sz="0" w:space="0" w:color="auto"/>
        <w:right w:val="none" w:sz="0" w:space="0" w:color="auto"/>
      </w:divBdr>
    </w:div>
    <w:div w:id="1025910209">
      <w:bodyDiv w:val="1"/>
      <w:marLeft w:val="0"/>
      <w:marRight w:val="0"/>
      <w:marTop w:val="0"/>
      <w:marBottom w:val="0"/>
      <w:divBdr>
        <w:top w:val="none" w:sz="0" w:space="0" w:color="auto"/>
        <w:left w:val="none" w:sz="0" w:space="0" w:color="auto"/>
        <w:bottom w:val="none" w:sz="0" w:space="0" w:color="auto"/>
        <w:right w:val="none" w:sz="0" w:space="0" w:color="auto"/>
      </w:divBdr>
    </w:div>
    <w:div w:id="1684360824">
      <w:bodyDiv w:val="1"/>
      <w:marLeft w:val="0"/>
      <w:marRight w:val="0"/>
      <w:marTop w:val="0"/>
      <w:marBottom w:val="0"/>
      <w:divBdr>
        <w:top w:val="none" w:sz="0" w:space="0" w:color="auto"/>
        <w:left w:val="none" w:sz="0" w:space="0" w:color="auto"/>
        <w:bottom w:val="none" w:sz="0" w:space="0" w:color="auto"/>
        <w:right w:val="none" w:sz="0" w:space="0" w:color="auto"/>
      </w:divBdr>
    </w:div>
    <w:div w:id="1878279021">
      <w:bodyDiv w:val="1"/>
      <w:marLeft w:val="0"/>
      <w:marRight w:val="0"/>
      <w:marTop w:val="0"/>
      <w:marBottom w:val="0"/>
      <w:divBdr>
        <w:top w:val="none" w:sz="0" w:space="0" w:color="auto"/>
        <w:left w:val="none" w:sz="0" w:space="0" w:color="auto"/>
        <w:bottom w:val="none" w:sz="0" w:space="0" w:color="auto"/>
        <w:right w:val="none" w:sz="0" w:space="0" w:color="auto"/>
      </w:divBdr>
    </w:div>
    <w:div w:id="194295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F936A-A3DB-4865-B58D-4296A2B01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16</Pages>
  <Words>3703</Words>
  <Characters>20370</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verdi2013</dc:creator>
  <cp:lastModifiedBy>admin</cp:lastModifiedBy>
  <cp:revision>6</cp:revision>
  <cp:lastPrinted>2014-10-28T17:38:00Z</cp:lastPrinted>
  <dcterms:created xsi:type="dcterms:W3CDTF">2014-10-23T15:38:00Z</dcterms:created>
  <dcterms:modified xsi:type="dcterms:W3CDTF">2014-10-28T19:49:00Z</dcterms:modified>
</cp:coreProperties>
</file>