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56BF" w:rsidRPr="00B956BF" w:rsidRDefault="00444379" w:rsidP="00D419E0">
      <w:pPr>
        <w:spacing w:line="264" w:lineRule="auto"/>
        <w:contextualSpacing/>
        <w:jc w:val="both"/>
        <w:rPr>
          <w:rFonts w:ascii="Arial" w:hAnsi="Arial" w:cs="Arial"/>
          <w:b/>
          <w:spacing w:val="20"/>
        </w:rPr>
      </w:pPr>
      <w:r>
        <w:rPr>
          <w:rFonts w:ascii="Arial" w:hAnsi="Arial" w:cs="Arial"/>
          <w:b/>
          <w:spacing w:val="20"/>
        </w:rPr>
        <w:t>1.- PRESENTACIÓN</w:t>
      </w:r>
    </w:p>
    <w:p w:rsidR="00444379" w:rsidRDefault="00444379" w:rsidP="00444379">
      <w:pPr>
        <w:spacing w:line="264" w:lineRule="auto"/>
        <w:contextualSpacing/>
        <w:jc w:val="both"/>
        <w:rPr>
          <w:rFonts w:ascii="Arial" w:hAnsi="Arial" w:cs="Arial"/>
          <w:spacing w:val="20"/>
        </w:rPr>
      </w:pPr>
    </w:p>
    <w:p w:rsidR="00444379" w:rsidRPr="006F01B5" w:rsidRDefault="00444379" w:rsidP="00444379">
      <w:pPr>
        <w:spacing w:line="264" w:lineRule="auto"/>
        <w:contextualSpacing/>
        <w:jc w:val="both"/>
        <w:rPr>
          <w:rFonts w:ascii="Arial" w:hAnsi="Arial" w:cs="Arial"/>
          <w:spacing w:val="20"/>
        </w:rPr>
      </w:pPr>
      <w:r w:rsidRPr="006F01B5">
        <w:rPr>
          <w:rFonts w:ascii="Arial" w:hAnsi="Arial" w:cs="Arial"/>
          <w:spacing w:val="20"/>
        </w:rPr>
        <w:t>En cumplimiento con lo establecido por los artículos 80, Fracción V de la Constitución Política del Estado Libre y Soberano de Oaxaca, 46, 49 y 52 de la Ley General de Contabilidad Gubernamental, 7 y 8 de la Ley de Fiscalización Superior del Estado de Oaxaca, 81 de la Ley Estatal de Presupuesto y Responsabilidad Hacendaria; entrego a esta Honorable Legislatura la Cuenta Pública del Estado correspondiente al Ejercicio Fiscal 2012.</w:t>
      </w:r>
    </w:p>
    <w:p w:rsidR="00444379" w:rsidRPr="006F01B5" w:rsidRDefault="00444379" w:rsidP="00444379">
      <w:pPr>
        <w:spacing w:line="264" w:lineRule="auto"/>
        <w:contextualSpacing/>
        <w:jc w:val="both"/>
        <w:rPr>
          <w:rFonts w:ascii="Arial" w:hAnsi="Arial" w:cs="Arial"/>
          <w:spacing w:val="20"/>
        </w:rPr>
      </w:pPr>
    </w:p>
    <w:p w:rsidR="00444379" w:rsidRPr="006F01B5" w:rsidRDefault="00444379" w:rsidP="00444379">
      <w:pPr>
        <w:spacing w:line="264" w:lineRule="auto"/>
        <w:contextualSpacing/>
        <w:jc w:val="both"/>
        <w:rPr>
          <w:rFonts w:ascii="Arial" w:hAnsi="Arial" w:cs="Arial"/>
          <w:spacing w:val="20"/>
        </w:rPr>
      </w:pPr>
      <w:r w:rsidRPr="006F01B5">
        <w:rPr>
          <w:rFonts w:ascii="Arial" w:hAnsi="Arial" w:cs="Arial"/>
          <w:spacing w:val="20"/>
        </w:rPr>
        <w:t>Considerando como elementos esenciales de esta Administración</w:t>
      </w:r>
      <w:r w:rsidR="000B6E8C">
        <w:rPr>
          <w:rFonts w:ascii="Arial" w:hAnsi="Arial" w:cs="Arial"/>
          <w:spacing w:val="20"/>
        </w:rPr>
        <w:t>,</w:t>
      </w:r>
      <w:r w:rsidRPr="006F01B5">
        <w:rPr>
          <w:rFonts w:ascii="Arial" w:hAnsi="Arial" w:cs="Arial"/>
          <w:spacing w:val="20"/>
        </w:rPr>
        <w:t xml:space="preserve"> </w:t>
      </w:r>
      <w:r w:rsidR="000B6E8C">
        <w:rPr>
          <w:rFonts w:ascii="Arial" w:hAnsi="Arial" w:cs="Arial"/>
          <w:spacing w:val="20"/>
        </w:rPr>
        <w:t xml:space="preserve">el </w:t>
      </w:r>
      <w:r w:rsidRPr="006F01B5">
        <w:rPr>
          <w:rFonts w:ascii="Arial" w:hAnsi="Arial" w:cs="Arial"/>
          <w:spacing w:val="20"/>
        </w:rPr>
        <w:t>rendir cuentas y transparentar en todo tiempo la situación de las finanzas públicas</w:t>
      </w:r>
      <w:r w:rsidR="000B6E8C">
        <w:rPr>
          <w:rFonts w:ascii="Arial" w:hAnsi="Arial" w:cs="Arial"/>
          <w:spacing w:val="20"/>
        </w:rPr>
        <w:t xml:space="preserve"> que</w:t>
      </w:r>
      <w:r w:rsidRPr="006F01B5">
        <w:rPr>
          <w:rFonts w:ascii="Arial" w:hAnsi="Arial" w:cs="Arial"/>
          <w:spacing w:val="20"/>
        </w:rPr>
        <w:t xml:space="preserve"> constituyen la consolidación de la vida democrática.</w:t>
      </w:r>
    </w:p>
    <w:p w:rsidR="00444379" w:rsidRPr="006F01B5" w:rsidRDefault="00444379" w:rsidP="00444379">
      <w:pPr>
        <w:spacing w:line="264" w:lineRule="auto"/>
        <w:contextualSpacing/>
        <w:jc w:val="both"/>
        <w:rPr>
          <w:rFonts w:ascii="Arial" w:hAnsi="Arial" w:cs="Arial"/>
          <w:spacing w:val="20"/>
        </w:rPr>
      </w:pPr>
    </w:p>
    <w:p w:rsidR="00444379" w:rsidRPr="006F01B5" w:rsidRDefault="00444379" w:rsidP="00444379">
      <w:pPr>
        <w:spacing w:line="264" w:lineRule="auto"/>
        <w:contextualSpacing/>
        <w:jc w:val="both"/>
        <w:rPr>
          <w:rFonts w:ascii="Arial" w:hAnsi="Arial" w:cs="Arial"/>
          <w:spacing w:val="20"/>
        </w:rPr>
      </w:pPr>
      <w:r w:rsidRPr="006F01B5">
        <w:rPr>
          <w:rFonts w:ascii="Arial" w:hAnsi="Arial" w:cs="Arial"/>
          <w:spacing w:val="20"/>
        </w:rPr>
        <w:t>Toda entidad gubernamental tiene como referente las finanzas públicas con un papel preponderante y coyuntural, toda vez que ello requiere conjugar una diversidad de procesos operativos estructurales, como un todo que permita estimar y estimular las posibilidades de buenos resultados en el desarrollo de la función de gobernar.</w:t>
      </w:r>
    </w:p>
    <w:p w:rsidR="00444379" w:rsidRPr="006F01B5" w:rsidRDefault="00444379" w:rsidP="00444379">
      <w:pPr>
        <w:spacing w:line="264" w:lineRule="auto"/>
        <w:contextualSpacing/>
        <w:jc w:val="both"/>
        <w:rPr>
          <w:rFonts w:ascii="Arial" w:hAnsi="Arial" w:cs="Arial"/>
          <w:spacing w:val="20"/>
        </w:rPr>
      </w:pPr>
    </w:p>
    <w:p w:rsidR="00444379" w:rsidRPr="006F01B5" w:rsidRDefault="00444379" w:rsidP="00444379">
      <w:pPr>
        <w:spacing w:line="264" w:lineRule="auto"/>
        <w:contextualSpacing/>
        <w:jc w:val="both"/>
        <w:rPr>
          <w:rFonts w:ascii="Arial" w:hAnsi="Arial" w:cs="Arial"/>
          <w:spacing w:val="20"/>
        </w:rPr>
      </w:pPr>
      <w:r w:rsidRPr="006F01B5">
        <w:rPr>
          <w:rFonts w:ascii="Arial" w:hAnsi="Arial" w:cs="Arial"/>
          <w:spacing w:val="20"/>
        </w:rPr>
        <w:t>En la actualidad la función contable es vital, si tomamos en cuenta que sus funciones se entienden como la instrumentación sistemática del control financiero y su ejercicio, misma que es considerada como un área prioritaria, dado que es de donde emana la información financiera que se traduce en la elaboración de la Cuenta Pública del Estado que es el resultado de la consolidación de la información de los rubros de ingresos, egresos, deuda pública y patrimonio que se generan en los sistemas electrónicos utilizados por los Ejecutores de gasto; además que es el documento que finalmente muestra la situación que guardan las finanzas del Estado una vez transcurrido un ejercicio fiscal.</w:t>
      </w:r>
    </w:p>
    <w:p w:rsidR="00444379" w:rsidRPr="006F01B5" w:rsidRDefault="00444379" w:rsidP="00444379">
      <w:pPr>
        <w:spacing w:line="264" w:lineRule="auto"/>
        <w:contextualSpacing/>
        <w:jc w:val="both"/>
        <w:rPr>
          <w:rFonts w:ascii="Arial" w:hAnsi="Arial" w:cs="Arial"/>
          <w:spacing w:val="20"/>
        </w:rPr>
      </w:pPr>
    </w:p>
    <w:p w:rsidR="00444379" w:rsidRPr="006F01B5" w:rsidRDefault="00444379" w:rsidP="00444379">
      <w:pPr>
        <w:spacing w:line="264" w:lineRule="auto"/>
        <w:contextualSpacing/>
        <w:jc w:val="both"/>
        <w:rPr>
          <w:rFonts w:ascii="Arial" w:hAnsi="Arial" w:cs="Arial"/>
          <w:spacing w:val="20"/>
        </w:rPr>
      </w:pPr>
      <w:r w:rsidRPr="006F01B5">
        <w:rPr>
          <w:rFonts w:ascii="Arial" w:hAnsi="Arial" w:cs="Arial"/>
          <w:spacing w:val="20"/>
        </w:rPr>
        <w:t>Los resultados obtenidos durante el periodo que se informa, dan cuenta de las responsabilidades que el gobierno ha venido enfrentando en este segundo año de gestión, destacándose la correcta aplicación de sus potestades tributarias y el adecuado ejercicio de sus recursos públicos, responsabilidades que derivan de una Política de Ingresos</w:t>
      </w:r>
      <w:r w:rsidR="000B6E8C">
        <w:rPr>
          <w:rFonts w:ascii="Arial" w:hAnsi="Arial" w:cs="Arial"/>
          <w:spacing w:val="20"/>
        </w:rPr>
        <w:t>,</w:t>
      </w:r>
      <w:r w:rsidRPr="006F01B5">
        <w:rPr>
          <w:rFonts w:ascii="Arial" w:hAnsi="Arial" w:cs="Arial"/>
          <w:spacing w:val="20"/>
        </w:rPr>
        <w:t xml:space="preserve"> congruente </w:t>
      </w:r>
      <w:r w:rsidRPr="006F01B5">
        <w:rPr>
          <w:rFonts w:ascii="Arial" w:hAnsi="Arial" w:cs="Arial"/>
          <w:spacing w:val="20"/>
        </w:rPr>
        <w:lastRenderedPageBreak/>
        <w:t>con los lineamientos establecidos en el Plan Estatal de Desarrollo de Oaxaca, 2011-2016.</w:t>
      </w:r>
    </w:p>
    <w:p w:rsidR="00444379" w:rsidRPr="006F01B5" w:rsidRDefault="00444379" w:rsidP="00444379">
      <w:pPr>
        <w:spacing w:line="264" w:lineRule="auto"/>
        <w:contextualSpacing/>
        <w:jc w:val="both"/>
        <w:rPr>
          <w:rFonts w:ascii="Arial" w:hAnsi="Arial" w:cs="Arial"/>
          <w:spacing w:val="20"/>
        </w:rPr>
      </w:pPr>
    </w:p>
    <w:p w:rsidR="00444379" w:rsidRPr="006F01B5" w:rsidRDefault="00444379" w:rsidP="00444379">
      <w:pPr>
        <w:spacing w:line="264" w:lineRule="auto"/>
        <w:contextualSpacing/>
        <w:jc w:val="both"/>
        <w:rPr>
          <w:rFonts w:ascii="Arial" w:hAnsi="Arial" w:cs="Arial"/>
          <w:spacing w:val="20"/>
        </w:rPr>
      </w:pPr>
      <w:r w:rsidRPr="006F01B5">
        <w:rPr>
          <w:rFonts w:ascii="Arial" w:hAnsi="Arial" w:cs="Arial"/>
          <w:spacing w:val="20"/>
        </w:rPr>
        <w:t xml:space="preserve">La Cuenta Pública del Estado registra la estructura de los ingresos así como las acciones realizadas para la obtención de los mismos y la aplicación de estos en servicios e infraestructura, de tal manera  que los estados financieros del Estado cumplen con los Postulados Básicos de Contabilidad Gubernamental, las Normas Internacionales de Información Financiera (NIIF) aplicables al sector público, evaluándose los avances en relación con los objetivos establecidos en el Plan Estatal de Desarrollo de Oaxaca 2011-2016. </w:t>
      </w:r>
    </w:p>
    <w:p w:rsidR="00444379" w:rsidRPr="006F01B5" w:rsidRDefault="00444379" w:rsidP="00444379">
      <w:pPr>
        <w:spacing w:line="264" w:lineRule="auto"/>
        <w:contextualSpacing/>
        <w:jc w:val="both"/>
        <w:rPr>
          <w:rFonts w:ascii="Arial" w:hAnsi="Arial" w:cs="Arial"/>
          <w:spacing w:val="20"/>
        </w:rPr>
      </w:pPr>
    </w:p>
    <w:p w:rsidR="00444379" w:rsidRPr="006F01B5" w:rsidRDefault="00444379" w:rsidP="00444379">
      <w:pPr>
        <w:spacing w:line="264" w:lineRule="auto"/>
        <w:contextualSpacing/>
        <w:jc w:val="both"/>
        <w:rPr>
          <w:rFonts w:ascii="Arial" w:hAnsi="Arial" w:cs="Arial"/>
          <w:spacing w:val="20"/>
        </w:rPr>
      </w:pPr>
      <w:r w:rsidRPr="006F01B5">
        <w:rPr>
          <w:rFonts w:ascii="Arial" w:hAnsi="Arial" w:cs="Arial"/>
          <w:spacing w:val="20"/>
        </w:rPr>
        <w:t>En ese contexto, la armonización contable creada por la Federación, en el año 2012, consolida la modernización con la implementación del nuevo modelo de contabilidad gubernamental, emitiendo normas y procedimientos</w:t>
      </w:r>
      <w:r w:rsidR="000B6E8C">
        <w:rPr>
          <w:rFonts w:ascii="Arial" w:hAnsi="Arial" w:cs="Arial"/>
          <w:spacing w:val="20"/>
        </w:rPr>
        <w:t>,</w:t>
      </w:r>
      <w:r w:rsidRPr="006F01B5">
        <w:rPr>
          <w:rFonts w:ascii="Arial" w:hAnsi="Arial" w:cs="Arial"/>
          <w:spacing w:val="20"/>
        </w:rPr>
        <w:t xml:space="preserve"> así como bases conceptuales y metodológicas que integran los estados financieros. </w:t>
      </w:r>
    </w:p>
    <w:p w:rsidR="00444379" w:rsidRPr="006F01B5" w:rsidRDefault="00444379" w:rsidP="00444379">
      <w:pPr>
        <w:spacing w:line="264" w:lineRule="auto"/>
        <w:contextualSpacing/>
        <w:jc w:val="both"/>
        <w:rPr>
          <w:rFonts w:ascii="Arial" w:hAnsi="Arial" w:cs="Arial"/>
          <w:spacing w:val="20"/>
        </w:rPr>
      </w:pPr>
    </w:p>
    <w:p w:rsidR="00444379" w:rsidRPr="006F01B5" w:rsidRDefault="00444379" w:rsidP="00444379">
      <w:pPr>
        <w:spacing w:line="264" w:lineRule="auto"/>
        <w:contextualSpacing/>
        <w:jc w:val="both"/>
        <w:rPr>
          <w:rFonts w:ascii="Arial" w:hAnsi="Arial" w:cs="Arial"/>
          <w:spacing w:val="20"/>
        </w:rPr>
      </w:pPr>
      <w:r w:rsidRPr="006F01B5">
        <w:rPr>
          <w:rFonts w:ascii="Arial" w:hAnsi="Arial" w:cs="Arial"/>
          <w:spacing w:val="20"/>
        </w:rPr>
        <w:t xml:space="preserve">Se continúa trabajando en el contenido y estructura para fortalecer la transparencia y rendición de cuentas, y se reitera a ese Honorable Congreso la disposición del Poder Ejecutivo para que  a través de los Ejecutores de gasto se presenten los informes, programas y demás elementos que se requieran para la mejor comprensión de las políticas hacendarias y de los resultados cuantitativos obtenidos en el Ejercicio Fiscal 2012. </w:t>
      </w:r>
    </w:p>
    <w:p w:rsidR="00DC3DDF" w:rsidRDefault="00DC3DDF" w:rsidP="00DC3DDF">
      <w:pPr>
        <w:pStyle w:val="Ttulo"/>
        <w:spacing w:line="24" w:lineRule="atLeast"/>
        <w:jc w:val="both"/>
        <w:rPr>
          <w:rFonts w:cs="Arial"/>
          <w:b w:val="0"/>
          <w:szCs w:val="24"/>
        </w:rPr>
      </w:pPr>
    </w:p>
    <w:p w:rsidR="00DC3DDF" w:rsidRDefault="00DC3DDF" w:rsidP="00D419E0">
      <w:pPr>
        <w:spacing w:line="264" w:lineRule="auto"/>
        <w:contextualSpacing/>
        <w:jc w:val="both"/>
        <w:rPr>
          <w:rFonts w:ascii="Arial" w:hAnsi="Arial" w:cs="Arial"/>
          <w:spacing w:val="20"/>
        </w:rPr>
      </w:pPr>
    </w:p>
    <w:p w:rsidR="007172BC" w:rsidRDefault="007172BC" w:rsidP="00D419E0">
      <w:pPr>
        <w:spacing w:line="264" w:lineRule="auto"/>
        <w:contextualSpacing/>
        <w:jc w:val="both"/>
        <w:rPr>
          <w:rFonts w:ascii="Arial" w:hAnsi="Arial" w:cs="Arial"/>
          <w:spacing w:val="20"/>
        </w:rPr>
      </w:pPr>
    </w:p>
    <w:p w:rsidR="007172BC" w:rsidRDefault="007172BC" w:rsidP="00D419E0">
      <w:pPr>
        <w:spacing w:line="264" w:lineRule="auto"/>
        <w:contextualSpacing/>
        <w:jc w:val="both"/>
        <w:rPr>
          <w:rFonts w:ascii="Arial" w:hAnsi="Arial" w:cs="Arial"/>
          <w:spacing w:val="20"/>
        </w:rPr>
      </w:pPr>
    </w:p>
    <w:p w:rsidR="00B956BF" w:rsidRPr="00B956BF" w:rsidRDefault="00B956BF" w:rsidP="00D419E0">
      <w:pPr>
        <w:spacing w:line="264" w:lineRule="auto"/>
        <w:contextualSpacing/>
        <w:rPr>
          <w:rFonts w:ascii="Arial" w:hAnsi="Arial" w:cs="Arial"/>
          <w:b/>
          <w:spacing w:val="20"/>
        </w:rPr>
      </w:pPr>
      <w:r w:rsidRPr="00B956BF">
        <w:rPr>
          <w:rFonts w:ascii="Arial" w:hAnsi="Arial" w:cs="Arial"/>
          <w:spacing w:val="20"/>
        </w:rPr>
        <w:br w:type="page"/>
      </w:r>
      <w:r w:rsidRPr="00B956BF">
        <w:rPr>
          <w:rFonts w:ascii="Arial" w:hAnsi="Arial" w:cs="Arial"/>
          <w:b/>
          <w:spacing w:val="20"/>
        </w:rPr>
        <w:lastRenderedPageBreak/>
        <w:t>2.- PANORAMA ECONÓMICO</w:t>
      </w:r>
    </w:p>
    <w:p w:rsidR="00B956BF" w:rsidRDefault="00B956BF" w:rsidP="00D419E0">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El año 2012 fue de contrastes en el crecimiento económico internacional. Mientras que el bloque de economías emergentes y en desarrollo registraron las tasas más elevadas de crecimiento del Producto Interno Bruto (PIB) con una tasa promedio de 5.1 por ciento, la Unión Europea fue la zona que registró en su conjunto el peor desempeño económico mundial al registrar un decrecimiento del orden del -0.2 por ciento. </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A poco más de cuatro años de la peor crisis económica internacional, han sido las economías avanzadas, pero en particular Europa, los bloques que no han podido dejar atrás la incertidumbre y la fragilidad del crecimiento económico. Particularmente en el año 2012 el escenario económico internacional se vio afectado por la permanencia y profundización de la crisis griega y los desequilibrios fiscales de España e Italia. Los desencuentros y la falta de consensos en la Unión Europea han alargado el periodo de inestabilidad en el desempeño económico de los países de esa región. Tan es así</w:t>
      </w:r>
      <w:r w:rsidR="00B46D42">
        <w:rPr>
          <w:rFonts w:ascii="Arial" w:hAnsi="Arial" w:cs="Arial"/>
          <w:spacing w:val="20"/>
        </w:rPr>
        <w:t>,</w:t>
      </w:r>
      <w:r>
        <w:rPr>
          <w:rFonts w:ascii="Arial" w:hAnsi="Arial" w:cs="Arial"/>
          <w:spacing w:val="20"/>
        </w:rPr>
        <w:t xml:space="preserve"> que el pequeño crecimiento que lograron de 1.6 por ciento en el PIB de la región en el año 2011, se desvaneció para el año 2012 cuando se registra una caída </w:t>
      </w:r>
      <w:r w:rsidR="00DD4985">
        <w:rPr>
          <w:rFonts w:ascii="Arial" w:hAnsi="Arial" w:cs="Arial"/>
          <w:spacing w:val="20"/>
        </w:rPr>
        <w:t>al menos</w:t>
      </w:r>
      <w:r>
        <w:rPr>
          <w:rFonts w:ascii="Arial" w:hAnsi="Arial" w:cs="Arial"/>
          <w:spacing w:val="20"/>
        </w:rPr>
        <w:t xml:space="preserve"> 0.2 por ciento como ya se ha mencionado.</w:t>
      </w: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drawing>
          <wp:anchor distT="0" distB="0" distL="114300" distR="114300" simplePos="0" relativeHeight="251688448" behindDoc="0" locked="0" layoutInCell="1" allowOverlap="1">
            <wp:simplePos x="0" y="0"/>
            <wp:positionH relativeFrom="column">
              <wp:posOffset>884555</wp:posOffset>
            </wp:positionH>
            <wp:positionV relativeFrom="paragraph">
              <wp:posOffset>186690</wp:posOffset>
            </wp:positionV>
            <wp:extent cx="4136390" cy="1812290"/>
            <wp:effectExtent l="0" t="0" r="0" b="0"/>
            <wp:wrapSquare wrapText="bothSides"/>
            <wp:docPr id="8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36390" cy="1812290"/>
                    </a:xfrm>
                    <a:prstGeom prst="rect">
                      <a:avLst/>
                    </a:prstGeom>
                    <a:noFill/>
                    <a:ln>
                      <a:noFill/>
                    </a:ln>
                  </pic:spPr>
                </pic:pic>
              </a:graphicData>
            </a:graphic>
          </wp:anchor>
        </w:drawing>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En el caso de nuestro país, la economía nacional registró un crecimiento de 3.9 por ciento. El crecimiento del PIB del año pasado de hecho fue similar al registrado en el año 2011, cuando México tuvo una tasa de crecimiento de 3.9 por ciento. Para fortuna de nuestro país, la evolución de la economía de su primer socio comercial ha mejorado, si bien </w:t>
      </w:r>
      <w:r>
        <w:rPr>
          <w:rFonts w:ascii="Arial" w:hAnsi="Arial" w:cs="Arial"/>
          <w:spacing w:val="20"/>
        </w:rPr>
        <w:lastRenderedPageBreak/>
        <w:t>registrando tasas mínimas, al fin tasas de crecimiento positivas. Así, con las últimas cifras disponibles, el PIB de los Estados Unidos habría crecido a una tasa de 2.3 por ciento en 2012 superando la tasa de 1.8 por ciento registrada en el año previo. Sin duda que la buena marcha de la economía norteamericana constituye el principal elemento para que la economía mexicana tenga una evolución constante en su desempeño económico, no olvidemos que la mayor parte de nuestras transacciones económicas, especialmente las exportaciones, se realizan con este mercado.</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drawing>
          <wp:anchor distT="0" distB="0" distL="114300" distR="114300" simplePos="0" relativeHeight="251689472" behindDoc="0" locked="0" layoutInCell="1" allowOverlap="1">
            <wp:simplePos x="0" y="0"/>
            <wp:positionH relativeFrom="column">
              <wp:posOffset>971550</wp:posOffset>
            </wp:positionH>
            <wp:positionV relativeFrom="paragraph">
              <wp:posOffset>-1905</wp:posOffset>
            </wp:positionV>
            <wp:extent cx="4136390" cy="2977515"/>
            <wp:effectExtent l="0" t="0" r="0" b="0"/>
            <wp:wrapSquare wrapText="bothSides"/>
            <wp:docPr id="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36390" cy="2977515"/>
                    </a:xfrm>
                    <a:prstGeom prst="rect">
                      <a:avLst/>
                    </a:prstGeom>
                    <a:noFill/>
                    <a:ln>
                      <a:noFill/>
                    </a:ln>
                  </pic:spPr>
                </pic:pic>
              </a:graphicData>
            </a:graphic>
          </wp:anchor>
        </w:drawing>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En términos generales, y ante la fragilidad de la economía internacional el crecimiento económico obtenido por México el año pasado constituye un buen logro.</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Por lo que respecta al desempeño de la economía oaxaqueña, el 2012 constituye un año de consolidación de las políticas públicas, pero </w:t>
      </w:r>
      <w:r w:rsidR="00DD4985">
        <w:rPr>
          <w:rFonts w:ascii="Arial" w:hAnsi="Arial" w:cs="Arial"/>
          <w:spacing w:val="20"/>
        </w:rPr>
        <w:t>más</w:t>
      </w:r>
      <w:r>
        <w:rPr>
          <w:rFonts w:ascii="Arial" w:hAnsi="Arial" w:cs="Arial"/>
          <w:spacing w:val="20"/>
        </w:rPr>
        <w:t xml:space="preserve"> aun, 2012 fue un año de cosechar y ver reflejados en los indicadores macroeconómicos líderes de la economía local, los resultados de aplicar políticas públicas responsables, ordenadas y con un perfil técnico que han procurado en todo momento, lograr el desarrollo económico del Estado de Oaxaca.</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Los logros alcanzados en tan breve tiempo por la economía estatal no son fortuitos, sino son la consecución de un plan específico por parte del gobierno.</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Cabe recordar, que en el mes de septiembre</w:t>
      </w:r>
      <w:r w:rsidR="00DD4985">
        <w:rPr>
          <w:rFonts w:ascii="Arial" w:hAnsi="Arial" w:cs="Arial"/>
          <w:spacing w:val="20"/>
        </w:rPr>
        <w:t xml:space="preserve"> de 2012,</w:t>
      </w:r>
      <w:r>
        <w:rPr>
          <w:rFonts w:ascii="Arial" w:hAnsi="Arial" w:cs="Arial"/>
          <w:spacing w:val="20"/>
        </w:rPr>
        <w:t xml:space="preserve"> fue presentado el Programa Estatal de Financiamiento para el Desarrollo del Estado de Oaxaca (</w:t>
      </w:r>
      <w:r w:rsidR="00B46D42">
        <w:rPr>
          <w:rFonts w:ascii="Arial" w:hAnsi="Arial" w:cs="Arial"/>
          <w:spacing w:val="20"/>
        </w:rPr>
        <w:t>PREFIDE</w:t>
      </w:r>
      <w:r>
        <w:rPr>
          <w:rFonts w:ascii="Arial" w:hAnsi="Arial" w:cs="Arial"/>
          <w:spacing w:val="20"/>
        </w:rPr>
        <w:t xml:space="preserve">). </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Como fue señalado en dicho plan, l</w:t>
      </w:r>
      <w:r w:rsidRPr="0066772F">
        <w:rPr>
          <w:rFonts w:ascii="Arial" w:hAnsi="Arial" w:cs="Arial"/>
          <w:spacing w:val="20"/>
        </w:rPr>
        <w:t>as grandes metas y las estrategias generales para el crecimiento han quedado plasmadas en el</w:t>
      </w:r>
      <w:r>
        <w:rPr>
          <w:rFonts w:ascii="Arial" w:hAnsi="Arial" w:cs="Arial"/>
          <w:spacing w:val="20"/>
        </w:rPr>
        <w:t xml:space="preserve"> Plan Estatal de Desarrollo (</w:t>
      </w:r>
      <w:r w:rsidR="00B46D42">
        <w:rPr>
          <w:rFonts w:ascii="Arial" w:hAnsi="Arial" w:cs="Arial"/>
          <w:spacing w:val="20"/>
        </w:rPr>
        <w:t>PED</w:t>
      </w:r>
      <w:r>
        <w:rPr>
          <w:rFonts w:ascii="Arial" w:hAnsi="Arial" w:cs="Arial"/>
          <w:spacing w:val="20"/>
        </w:rPr>
        <w:t>)</w:t>
      </w:r>
      <w:r w:rsidRPr="0066772F">
        <w:rPr>
          <w:rFonts w:ascii="Arial" w:hAnsi="Arial" w:cs="Arial"/>
          <w:spacing w:val="20"/>
        </w:rPr>
        <w:t>. Po</w:t>
      </w:r>
      <w:r>
        <w:rPr>
          <w:rFonts w:ascii="Arial" w:hAnsi="Arial" w:cs="Arial"/>
          <w:spacing w:val="20"/>
        </w:rPr>
        <w:t xml:space="preserve">r su parte, el </w:t>
      </w:r>
      <w:r w:rsidR="00B46D42">
        <w:rPr>
          <w:rFonts w:ascii="Arial" w:hAnsi="Arial" w:cs="Arial"/>
          <w:spacing w:val="20"/>
        </w:rPr>
        <w:t>PREFIDE</w:t>
      </w:r>
      <w:r>
        <w:rPr>
          <w:rFonts w:ascii="Arial" w:hAnsi="Arial" w:cs="Arial"/>
          <w:spacing w:val="20"/>
        </w:rPr>
        <w:t xml:space="preserve"> estableció</w:t>
      </w:r>
      <w:r w:rsidRPr="0066772F">
        <w:rPr>
          <w:rFonts w:ascii="Arial" w:hAnsi="Arial" w:cs="Arial"/>
          <w:spacing w:val="20"/>
        </w:rPr>
        <w:t xml:space="preserve"> los objetivos, estrategias y líneas de acción en materia de</w:t>
      </w:r>
      <w:r>
        <w:rPr>
          <w:rFonts w:ascii="Arial" w:hAnsi="Arial" w:cs="Arial"/>
          <w:spacing w:val="20"/>
        </w:rPr>
        <w:t xml:space="preserve"> </w:t>
      </w:r>
      <w:r w:rsidRPr="0066772F">
        <w:rPr>
          <w:rFonts w:ascii="Arial" w:hAnsi="Arial" w:cs="Arial"/>
          <w:spacing w:val="20"/>
        </w:rPr>
        <w:t>financiamiento para alcanzar dichas metas.</w:t>
      </w:r>
    </w:p>
    <w:p w:rsidR="00D2438A" w:rsidRPr="0066772F"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66772F">
        <w:rPr>
          <w:rFonts w:ascii="Arial" w:hAnsi="Arial" w:cs="Arial"/>
          <w:spacing w:val="20"/>
        </w:rPr>
        <w:t>La magnitud del deterioro en que la presente administración encontró los principales parámetros de</w:t>
      </w:r>
      <w:r>
        <w:rPr>
          <w:rFonts w:ascii="Arial" w:hAnsi="Arial" w:cs="Arial"/>
          <w:spacing w:val="20"/>
        </w:rPr>
        <w:t xml:space="preserve"> </w:t>
      </w:r>
      <w:r w:rsidRPr="0066772F">
        <w:rPr>
          <w:rFonts w:ascii="Arial" w:hAnsi="Arial" w:cs="Arial"/>
          <w:spacing w:val="20"/>
        </w:rPr>
        <w:t>desempeño de la</w:t>
      </w:r>
      <w:r>
        <w:rPr>
          <w:rFonts w:ascii="Arial" w:hAnsi="Arial" w:cs="Arial"/>
          <w:spacing w:val="20"/>
        </w:rPr>
        <w:t xml:space="preserve"> hacienda pública estatal, requería</w:t>
      </w:r>
      <w:r w:rsidRPr="0066772F">
        <w:rPr>
          <w:rFonts w:ascii="Arial" w:hAnsi="Arial" w:cs="Arial"/>
          <w:spacing w:val="20"/>
        </w:rPr>
        <w:t>n una reestructuración a fondo de las finanzas</w:t>
      </w:r>
      <w:r>
        <w:rPr>
          <w:rFonts w:ascii="Arial" w:hAnsi="Arial" w:cs="Arial"/>
          <w:spacing w:val="20"/>
        </w:rPr>
        <w:t xml:space="preserve"> </w:t>
      </w:r>
      <w:r w:rsidRPr="0066772F">
        <w:rPr>
          <w:rFonts w:ascii="Arial" w:hAnsi="Arial" w:cs="Arial"/>
          <w:spacing w:val="20"/>
        </w:rPr>
        <w:t>públicas, de la administración tributaria, del manejo y control del gasto público y de su marco normativo.</w:t>
      </w:r>
    </w:p>
    <w:p w:rsidR="00D2438A" w:rsidRPr="0066772F"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En el </w:t>
      </w:r>
      <w:r w:rsidR="00B46D42">
        <w:rPr>
          <w:rFonts w:ascii="Arial" w:hAnsi="Arial" w:cs="Arial"/>
          <w:spacing w:val="20"/>
        </w:rPr>
        <w:t>PREFIDE</w:t>
      </w:r>
      <w:r>
        <w:rPr>
          <w:rFonts w:ascii="Arial" w:hAnsi="Arial" w:cs="Arial"/>
          <w:spacing w:val="20"/>
        </w:rPr>
        <w:t xml:space="preserve"> se planteó que d</w:t>
      </w:r>
      <w:r w:rsidRPr="0066772F">
        <w:rPr>
          <w:rFonts w:ascii="Arial" w:hAnsi="Arial" w:cs="Arial"/>
          <w:spacing w:val="20"/>
        </w:rPr>
        <w:t xml:space="preserve">ebemos pasar del rezago a un periodo de recuperación y consolidación, </w:t>
      </w:r>
      <w:r>
        <w:rPr>
          <w:rFonts w:ascii="Arial" w:hAnsi="Arial" w:cs="Arial"/>
          <w:spacing w:val="20"/>
        </w:rPr>
        <w:t xml:space="preserve">de </w:t>
      </w:r>
      <w:r w:rsidRPr="0066772F">
        <w:rPr>
          <w:rFonts w:ascii="Arial" w:hAnsi="Arial" w:cs="Arial"/>
          <w:spacing w:val="20"/>
        </w:rPr>
        <w:t>estabilidad financiera,</w:t>
      </w:r>
      <w:r>
        <w:rPr>
          <w:rFonts w:ascii="Arial" w:hAnsi="Arial" w:cs="Arial"/>
          <w:spacing w:val="20"/>
        </w:rPr>
        <w:t xml:space="preserve"> </w:t>
      </w:r>
      <w:r w:rsidRPr="0066772F">
        <w:rPr>
          <w:rFonts w:ascii="Arial" w:hAnsi="Arial" w:cs="Arial"/>
          <w:spacing w:val="20"/>
        </w:rPr>
        <w:t>modernizando la administración tributaria y fomentando la economía de Oaxaca mediante la participación</w:t>
      </w:r>
      <w:r>
        <w:rPr>
          <w:rFonts w:ascii="Arial" w:hAnsi="Arial" w:cs="Arial"/>
          <w:spacing w:val="20"/>
        </w:rPr>
        <w:t xml:space="preserve"> </w:t>
      </w:r>
      <w:r w:rsidRPr="0066772F">
        <w:rPr>
          <w:rFonts w:ascii="Arial" w:hAnsi="Arial" w:cs="Arial"/>
          <w:spacing w:val="20"/>
        </w:rPr>
        <w:t>creciente de los ingresos propios en el total de los recursos públicos.</w:t>
      </w:r>
    </w:p>
    <w:p w:rsidR="00D2438A" w:rsidRPr="0066772F"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66772F">
        <w:rPr>
          <w:rFonts w:ascii="Arial" w:hAnsi="Arial" w:cs="Arial"/>
          <w:spacing w:val="20"/>
        </w:rPr>
        <w:t xml:space="preserve">El primer gran propósito </w:t>
      </w:r>
      <w:r>
        <w:rPr>
          <w:rFonts w:ascii="Arial" w:hAnsi="Arial" w:cs="Arial"/>
          <w:spacing w:val="20"/>
        </w:rPr>
        <w:t>que se definió fue el de</w:t>
      </w:r>
      <w:r w:rsidRPr="0066772F">
        <w:rPr>
          <w:rFonts w:ascii="Arial" w:hAnsi="Arial" w:cs="Arial"/>
          <w:spacing w:val="20"/>
        </w:rPr>
        <w:t xml:space="preserve"> tener finanzas públicas sanas para contribuir a un ambiente económico</w:t>
      </w:r>
      <w:r>
        <w:rPr>
          <w:rFonts w:ascii="Arial" w:hAnsi="Arial" w:cs="Arial"/>
          <w:spacing w:val="20"/>
        </w:rPr>
        <w:t xml:space="preserve"> general vigoroso, pues</w:t>
      </w:r>
      <w:r w:rsidRPr="0066772F">
        <w:rPr>
          <w:rFonts w:ascii="Arial" w:hAnsi="Arial" w:cs="Arial"/>
          <w:spacing w:val="20"/>
        </w:rPr>
        <w:t xml:space="preserve"> </w:t>
      </w:r>
      <w:r>
        <w:rPr>
          <w:rFonts w:ascii="Arial" w:hAnsi="Arial" w:cs="Arial"/>
          <w:spacing w:val="20"/>
        </w:rPr>
        <w:t>e</w:t>
      </w:r>
      <w:r w:rsidRPr="0066772F">
        <w:rPr>
          <w:rFonts w:ascii="Arial" w:hAnsi="Arial" w:cs="Arial"/>
          <w:spacing w:val="20"/>
        </w:rPr>
        <w:t>xiste una correlación entre una robusta actividad económica y una hacienda</w:t>
      </w:r>
      <w:r>
        <w:rPr>
          <w:rFonts w:ascii="Arial" w:hAnsi="Arial" w:cs="Arial"/>
          <w:spacing w:val="20"/>
        </w:rPr>
        <w:t xml:space="preserve"> </w:t>
      </w:r>
      <w:r w:rsidRPr="0066772F">
        <w:rPr>
          <w:rFonts w:ascii="Arial" w:hAnsi="Arial" w:cs="Arial"/>
          <w:spacing w:val="20"/>
        </w:rPr>
        <w:t>pública eficaz.</w:t>
      </w:r>
    </w:p>
    <w:p w:rsidR="00D2438A" w:rsidRPr="0066772F"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66772F">
        <w:rPr>
          <w:rFonts w:ascii="Arial" w:hAnsi="Arial" w:cs="Arial"/>
          <w:spacing w:val="20"/>
        </w:rPr>
        <w:t>Sólo con finanzas públicas fuertes, a partir de fuentes de financiamiento estables y permanentes,</w:t>
      </w:r>
      <w:r>
        <w:rPr>
          <w:rFonts w:ascii="Arial" w:hAnsi="Arial" w:cs="Arial"/>
          <w:spacing w:val="20"/>
        </w:rPr>
        <w:t xml:space="preserve"> </w:t>
      </w:r>
      <w:r w:rsidRPr="0066772F">
        <w:rPr>
          <w:rFonts w:ascii="Arial" w:hAnsi="Arial" w:cs="Arial"/>
          <w:spacing w:val="20"/>
        </w:rPr>
        <w:t>se podrá: a) cumplir las funciones que señalan la Constitución Local y las leyes; b) respaldar</w:t>
      </w:r>
      <w:r>
        <w:rPr>
          <w:rFonts w:ascii="Arial" w:hAnsi="Arial" w:cs="Arial"/>
          <w:spacing w:val="20"/>
        </w:rPr>
        <w:t xml:space="preserve"> </w:t>
      </w:r>
      <w:r w:rsidRPr="0066772F">
        <w:rPr>
          <w:rFonts w:ascii="Arial" w:hAnsi="Arial" w:cs="Arial"/>
          <w:spacing w:val="20"/>
        </w:rPr>
        <w:t xml:space="preserve">financieramente las metas contenidas en el </w:t>
      </w:r>
      <w:r w:rsidR="00B46D42" w:rsidRPr="0066772F">
        <w:rPr>
          <w:rFonts w:ascii="Arial" w:hAnsi="Arial" w:cs="Arial"/>
          <w:spacing w:val="20"/>
        </w:rPr>
        <w:t>PED</w:t>
      </w:r>
      <w:r w:rsidRPr="0066772F">
        <w:rPr>
          <w:rFonts w:ascii="Arial" w:hAnsi="Arial" w:cs="Arial"/>
          <w:spacing w:val="20"/>
        </w:rPr>
        <w:t xml:space="preserve"> y los programas sectoriales, y c) poner en marcha</w:t>
      </w:r>
      <w:r>
        <w:rPr>
          <w:rFonts w:ascii="Arial" w:hAnsi="Arial" w:cs="Arial"/>
          <w:spacing w:val="20"/>
        </w:rPr>
        <w:t xml:space="preserve"> </w:t>
      </w:r>
      <w:r w:rsidRPr="0066772F">
        <w:rPr>
          <w:rFonts w:ascii="Arial" w:hAnsi="Arial" w:cs="Arial"/>
          <w:spacing w:val="20"/>
        </w:rPr>
        <w:t xml:space="preserve">políticas públicas </w:t>
      </w:r>
      <w:r w:rsidR="00B46D42" w:rsidRPr="0066772F">
        <w:rPr>
          <w:rFonts w:ascii="Arial" w:hAnsi="Arial" w:cs="Arial"/>
          <w:spacing w:val="20"/>
        </w:rPr>
        <w:t>contra cíclicas</w:t>
      </w:r>
      <w:r w:rsidRPr="0066772F">
        <w:rPr>
          <w:rFonts w:ascii="Arial" w:hAnsi="Arial" w:cs="Arial"/>
          <w:spacing w:val="20"/>
        </w:rPr>
        <w:t xml:space="preserve"> que mitiguen los efectos adversos de </w:t>
      </w:r>
      <w:r w:rsidRPr="0066772F">
        <w:rPr>
          <w:rFonts w:ascii="Arial" w:hAnsi="Arial" w:cs="Arial"/>
          <w:spacing w:val="20"/>
        </w:rPr>
        <w:lastRenderedPageBreak/>
        <w:t>ciclos de descenso en la</w:t>
      </w:r>
      <w:r>
        <w:rPr>
          <w:rFonts w:ascii="Arial" w:hAnsi="Arial" w:cs="Arial"/>
          <w:spacing w:val="20"/>
        </w:rPr>
        <w:t xml:space="preserve"> </w:t>
      </w:r>
      <w:r w:rsidRPr="0066772F">
        <w:rPr>
          <w:rFonts w:ascii="Arial" w:hAnsi="Arial" w:cs="Arial"/>
          <w:spacing w:val="20"/>
        </w:rPr>
        <w:t>actividad económica, fomenten el empleo y el desarrollo social.</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Así, 2012 constituye un año en el cual se registran cifras históricas de crecimiento económico y del empleo en Oaxaca. Nunca como antes, la economía estatal logra un desempeño económico estable y con elevadas tasas de crecimiento en los principales indicadores macroeconómicos del estado.</w:t>
      </w:r>
    </w:p>
    <w:p w:rsidR="003B6E56" w:rsidRDefault="003B6E56"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Con información disponible al tercer trimestre de 2012, la economía de Oaxaca registra una tasa de crecimiento promedio anual de 4.1 por ciento en términos reales. Con esta tasa no sólo se supera la meta de crecimiento del escenario base del </w:t>
      </w:r>
      <w:r w:rsidR="00B46D42">
        <w:rPr>
          <w:rFonts w:ascii="Arial" w:hAnsi="Arial" w:cs="Arial"/>
          <w:spacing w:val="20"/>
        </w:rPr>
        <w:t>P</w:t>
      </w:r>
      <w:r w:rsidR="00FD4B1F">
        <w:rPr>
          <w:rFonts w:ascii="Arial" w:hAnsi="Arial" w:cs="Arial"/>
          <w:spacing w:val="20"/>
        </w:rPr>
        <w:t>R</w:t>
      </w:r>
      <w:r w:rsidR="00B46D42">
        <w:rPr>
          <w:rFonts w:ascii="Arial" w:hAnsi="Arial" w:cs="Arial"/>
          <w:spacing w:val="20"/>
        </w:rPr>
        <w:t>EFIDE</w:t>
      </w:r>
      <w:r>
        <w:rPr>
          <w:rFonts w:ascii="Arial" w:hAnsi="Arial" w:cs="Arial"/>
          <w:spacing w:val="20"/>
        </w:rPr>
        <w:t>, que fue de 3.9 por ciento, sino que se logra superar el crecimiento económico logrado por el país en el año 2012.</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drawing>
          <wp:inline distT="0" distB="0" distL="0" distR="0">
            <wp:extent cx="5882005" cy="2881950"/>
            <wp:effectExtent l="0" t="0" r="0" b="0"/>
            <wp:docPr id="8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82005" cy="2881950"/>
                    </a:xfrm>
                    <a:prstGeom prst="rect">
                      <a:avLst/>
                    </a:prstGeom>
                    <a:noFill/>
                    <a:ln>
                      <a:noFill/>
                    </a:ln>
                  </pic:spPr>
                </pic:pic>
              </a:graphicData>
            </a:graphic>
          </wp:inline>
        </w:drawing>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lastRenderedPageBreak/>
        <w:drawing>
          <wp:inline distT="0" distB="0" distL="0" distR="0">
            <wp:extent cx="5882005" cy="3233479"/>
            <wp:effectExtent l="0" t="0" r="4445" b="0"/>
            <wp:docPr id="8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2005" cy="3233479"/>
                    </a:xfrm>
                    <a:prstGeom prst="rect">
                      <a:avLst/>
                    </a:prstGeom>
                    <a:noFill/>
                    <a:ln>
                      <a:noFill/>
                    </a:ln>
                  </pic:spPr>
                </pic:pic>
              </a:graphicData>
            </a:graphic>
          </wp:inline>
        </w:drawing>
      </w:r>
    </w:p>
    <w:p w:rsidR="00775878" w:rsidRDefault="00775878" w:rsidP="00D2438A">
      <w:pPr>
        <w:spacing w:line="264" w:lineRule="auto"/>
        <w:contextualSpacing/>
        <w:jc w:val="both"/>
        <w:rPr>
          <w:rFonts w:ascii="Arial" w:hAnsi="Arial" w:cs="Arial"/>
          <w:spacing w:val="20"/>
        </w:rPr>
      </w:pPr>
    </w:p>
    <w:p w:rsidR="00775878" w:rsidRDefault="00775878"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Particularmente, en el  tercer trimestre de 2012 el estado de Oaxaca, </w:t>
      </w:r>
      <w:r w:rsidRPr="00586D1E">
        <w:rPr>
          <w:rFonts w:ascii="Arial" w:hAnsi="Arial" w:cs="Arial"/>
          <w:spacing w:val="20"/>
        </w:rPr>
        <w:t>de acuerdo con la</w:t>
      </w:r>
      <w:r>
        <w:rPr>
          <w:rFonts w:ascii="Arial" w:hAnsi="Arial" w:cs="Arial"/>
          <w:spacing w:val="20"/>
        </w:rPr>
        <w:t>s últimas cifras disponibles</w:t>
      </w:r>
      <w:r w:rsidRPr="00586D1E">
        <w:rPr>
          <w:rFonts w:ascii="Arial" w:hAnsi="Arial" w:cs="Arial"/>
          <w:spacing w:val="20"/>
        </w:rPr>
        <w:t xml:space="preserve"> </w:t>
      </w:r>
      <w:r>
        <w:rPr>
          <w:rFonts w:ascii="Arial" w:hAnsi="Arial" w:cs="Arial"/>
          <w:spacing w:val="20"/>
        </w:rPr>
        <w:t>d</w:t>
      </w:r>
      <w:r w:rsidRPr="00586D1E">
        <w:rPr>
          <w:rFonts w:ascii="Arial" w:hAnsi="Arial" w:cs="Arial"/>
          <w:spacing w:val="20"/>
        </w:rPr>
        <w:t>el Instituto Nacional de Estadística Geografía e Informática (INEGI), el sector industrial del estado registró la tasa de crecimiento más eleva</w:t>
      </w:r>
      <w:r>
        <w:rPr>
          <w:rFonts w:ascii="Arial" w:hAnsi="Arial" w:cs="Arial"/>
          <w:spacing w:val="20"/>
        </w:rPr>
        <w:t>da del país, al ubicarse en 11.5 por ciento</w:t>
      </w:r>
      <w:r w:rsidRPr="00586D1E">
        <w:rPr>
          <w:rFonts w:ascii="Arial" w:hAnsi="Arial" w:cs="Arial"/>
          <w:spacing w:val="20"/>
        </w:rPr>
        <w:t>.</w:t>
      </w:r>
      <w:r>
        <w:rPr>
          <w:rFonts w:ascii="Arial" w:hAnsi="Arial" w:cs="Arial"/>
          <w:spacing w:val="20"/>
        </w:rPr>
        <w:t xml:space="preserve"> </w:t>
      </w:r>
      <w:r w:rsidRPr="00586D1E">
        <w:rPr>
          <w:rFonts w:ascii="Arial" w:hAnsi="Arial" w:cs="Arial"/>
          <w:spacing w:val="20"/>
        </w:rPr>
        <w:t>En su conjunto, durante el tercer trimestre del año pasado la economía del estado registró un crecimiento récord de 5.3% en términos anuales. Con este crecimiento, la economía del estado ocupó el sexto lugar nacional en crecimiento económico, superando a entidades como Nuevo León, Jalisco, Querétaro y el Distrito Federal entre o</w:t>
      </w:r>
      <w:r>
        <w:rPr>
          <w:rFonts w:ascii="Arial" w:hAnsi="Arial" w:cs="Arial"/>
          <w:spacing w:val="20"/>
        </w:rPr>
        <w:t>tras.</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lastRenderedPageBreak/>
        <w:drawing>
          <wp:inline distT="0" distB="0" distL="0" distR="0">
            <wp:extent cx="5882005" cy="3570003"/>
            <wp:effectExtent l="0" t="0" r="0" b="0"/>
            <wp:docPr id="9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82005" cy="3570003"/>
                    </a:xfrm>
                    <a:prstGeom prst="rect">
                      <a:avLst/>
                    </a:prstGeom>
                    <a:noFill/>
                    <a:ln>
                      <a:noFill/>
                    </a:ln>
                  </pic:spPr>
                </pic:pic>
              </a:graphicData>
            </a:graphic>
          </wp:inline>
        </w:drawing>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586D1E">
        <w:rPr>
          <w:rFonts w:ascii="Arial" w:hAnsi="Arial" w:cs="Arial"/>
          <w:spacing w:val="20"/>
        </w:rPr>
        <w:t>Este crecimiento de la economía oaxaqueña tuvo como principal motor el dinamismo observado en el sector manufacturero, el cual llevó al conjunto de actividades secundarias a r</w:t>
      </w:r>
      <w:r>
        <w:rPr>
          <w:rFonts w:ascii="Arial" w:hAnsi="Arial" w:cs="Arial"/>
          <w:spacing w:val="20"/>
        </w:rPr>
        <w:t>egistrar un crecimiento de 11.5 por ciento</w:t>
      </w:r>
      <w:r w:rsidRPr="00586D1E">
        <w:rPr>
          <w:rFonts w:ascii="Arial" w:hAnsi="Arial" w:cs="Arial"/>
          <w:spacing w:val="20"/>
        </w:rPr>
        <w:t>; seguido por las a</w:t>
      </w:r>
      <w:r>
        <w:rPr>
          <w:rFonts w:ascii="Arial" w:hAnsi="Arial" w:cs="Arial"/>
          <w:spacing w:val="20"/>
        </w:rPr>
        <w:t>ctividades primarias con un 4.6 por ciento</w:t>
      </w:r>
      <w:r w:rsidRPr="00586D1E">
        <w:rPr>
          <w:rFonts w:ascii="Arial" w:hAnsi="Arial" w:cs="Arial"/>
          <w:spacing w:val="20"/>
        </w:rPr>
        <w:t xml:space="preserve"> de crecimiento, y finalmente el sector servicios </w:t>
      </w:r>
      <w:r>
        <w:rPr>
          <w:rFonts w:ascii="Arial" w:hAnsi="Arial" w:cs="Arial"/>
          <w:spacing w:val="20"/>
        </w:rPr>
        <w:t>que logró un crecimiento de 3.5 por ciento</w:t>
      </w:r>
      <w:r w:rsidRPr="00586D1E">
        <w:rPr>
          <w:rFonts w:ascii="Arial" w:hAnsi="Arial" w:cs="Arial"/>
          <w:spacing w:val="20"/>
        </w:rPr>
        <w:t>.</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noProof/>
          <w:spacing w:val="20"/>
          <w:lang w:val="es-MX" w:eastAsia="es-MX"/>
        </w:rPr>
        <w:drawing>
          <wp:anchor distT="0" distB="0" distL="114300" distR="114300" simplePos="0" relativeHeight="251690496" behindDoc="0" locked="0" layoutInCell="1" allowOverlap="1">
            <wp:simplePos x="0" y="0"/>
            <wp:positionH relativeFrom="column">
              <wp:posOffset>0</wp:posOffset>
            </wp:positionH>
            <wp:positionV relativeFrom="paragraph">
              <wp:posOffset>72390</wp:posOffset>
            </wp:positionV>
            <wp:extent cx="3241675" cy="1875790"/>
            <wp:effectExtent l="0" t="0" r="0" b="0"/>
            <wp:wrapSquare wrapText="bothSides"/>
            <wp:docPr id="9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1675" cy="1875790"/>
                    </a:xfrm>
                    <a:prstGeom prst="rect">
                      <a:avLst/>
                    </a:prstGeom>
                    <a:noFill/>
                    <a:ln>
                      <a:noFill/>
                    </a:ln>
                  </pic:spPr>
                </pic:pic>
              </a:graphicData>
            </a:graphic>
          </wp:anchor>
        </w:drawing>
      </w:r>
    </w:p>
    <w:p w:rsidR="00D2438A" w:rsidRPr="00586D1E" w:rsidRDefault="00D2438A" w:rsidP="00D2438A">
      <w:pPr>
        <w:spacing w:line="264" w:lineRule="auto"/>
        <w:contextualSpacing/>
        <w:jc w:val="both"/>
        <w:rPr>
          <w:rFonts w:ascii="Arial" w:hAnsi="Arial" w:cs="Arial"/>
          <w:spacing w:val="20"/>
        </w:rPr>
      </w:pPr>
      <w:r>
        <w:rPr>
          <w:rFonts w:ascii="Arial" w:hAnsi="Arial" w:cs="Arial"/>
          <w:spacing w:val="20"/>
        </w:rPr>
        <w:t>E</w:t>
      </w:r>
      <w:r w:rsidRPr="00586D1E">
        <w:rPr>
          <w:rFonts w:ascii="Arial" w:hAnsi="Arial" w:cs="Arial"/>
          <w:spacing w:val="20"/>
        </w:rPr>
        <w:t>ste importante crecimiento económico que registró el estado de Oaxaca es lo mejor que le puede ocurrir a nuestr</w:t>
      </w:r>
      <w:r w:rsidR="00FC6ADE">
        <w:rPr>
          <w:rFonts w:ascii="Arial" w:hAnsi="Arial" w:cs="Arial"/>
          <w:spacing w:val="20"/>
        </w:rPr>
        <w:t>a</w:t>
      </w:r>
      <w:r w:rsidRPr="00586D1E">
        <w:rPr>
          <w:rFonts w:ascii="Arial" w:hAnsi="Arial" w:cs="Arial"/>
          <w:spacing w:val="20"/>
        </w:rPr>
        <w:t xml:space="preserve"> </w:t>
      </w:r>
      <w:r w:rsidR="00FC6ADE">
        <w:rPr>
          <w:rFonts w:ascii="Arial" w:hAnsi="Arial" w:cs="Arial"/>
          <w:spacing w:val="20"/>
        </w:rPr>
        <w:t>Entidad</w:t>
      </w:r>
      <w:r w:rsidRPr="00586D1E">
        <w:rPr>
          <w:rFonts w:ascii="Arial" w:hAnsi="Arial" w:cs="Arial"/>
          <w:spacing w:val="20"/>
        </w:rPr>
        <w:t>, toda vez que un mayor crecimiento económico se traduce en más y mejores empleos.</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lastRenderedPageBreak/>
        <w:t>L</w:t>
      </w:r>
      <w:r w:rsidRPr="00586D1E">
        <w:rPr>
          <w:rFonts w:ascii="Arial" w:hAnsi="Arial" w:cs="Arial"/>
          <w:spacing w:val="20"/>
        </w:rPr>
        <w:t>o anterior se constata con las cifras que ha publicado el I</w:t>
      </w:r>
      <w:r>
        <w:rPr>
          <w:rFonts w:ascii="Arial" w:hAnsi="Arial" w:cs="Arial"/>
          <w:spacing w:val="20"/>
        </w:rPr>
        <w:t xml:space="preserve">nstituto </w:t>
      </w:r>
      <w:r w:rsidRPr="00586D1E">
        <w:rPr>
          <w:rFonts w:ascii="Arial" w:hAnsi="Arial" w:cs="Arial"/>
          <w:spacing w:val="20"/>
        </w:rPr>
        <w:t>M</w:t>
      </w:r>
      <w:r>
        <w:rPr>
          <w:rFonts w:ascii="Arial" w:hAnsi="Arial" w:cs="Arial"/>
          <w:spacing w:val="20"/>
        </w:rPr>
        <w:t xml:space="preserve">exicano del </w:t>
      </w:r>
      <w:r w:rsidRPr="00586D1E">
        <w:rPr>
          <w:rFonts w:ascii="Arial" w:hAnsi="Arial" w:cs="Arial"/>
          <w:spacing w:val="20"/>
        </w:rPr>
        <w:t>S</w:t>
      </w:r>
      <w:r>
        <w:rPr>
          <w:rFonts w:ascii="Arial" w:hAnsi="Arial" w:cs="Arial"/>
          <w:spacing w:val="20"/>
        </w:rPr>
        <w:t xml:space="preserve">eguro </w:t>
      </w:r>
      <w:r w:rsidRPr="00586D1E">
        <w:rPr>
          <w:rFonts w:ascii="Arial" w:hAnsi="Arial" w:cs="Arial"/>
          <w:spacing w:val="20"/>
        </w:rPr>
        <w:t>S</w:t>
      </w:r>
      <w:r>
        <w:rPr>
          <w:rFonts w:ascii="Arial" w:hAnsi="Arial" w:cs="Arial"/>
          <w:spacing w:val="20"/>
        </w:rPr>
        <w:t>ocial (IMSS)</w:t>
      </w:r>
      <w:r w:rsidRPr="00586D1E">
        <w:rPr>
          <w:rFonts w:ascii="Arial" w:hAnsi="Arial" w:cs="Arial"/>
          <w:spacing w:val="20"/>
        </w:rPr>
        <w:t xml:space="preserve"> sobre los niveles de empleo</w:t>
      </w:r>
      <w:r>
        <w:rPr>
          <w:rFonts w:ascii="Arial" w:hAnsi="Arial" w:cs="Arial"/>
          <w:spacing w:val="20"/>
        </w:rPr>
        <w:t>.</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586D1E">
        <w:rPr>
          <w:rFonts w:ascii="Arial" w:hAnsi="Arial" w:cs="Arial"/>
          <w:spacing w:val="20"/>
        </w:rPr>
        <w:t xml:space="preserve">De acuerdo con el </w:t>
      </w:r>
      <w:r>
        <w:rPr>
          <w:rFonts w:ascii="Arial" w:hAnsi="Arial" w:cs="Arial"/>
          <w:spacing w:val="20"/>
        </w:rPr>
        <w:t>IMSS</w:t>
      </w:r>
      <w:r w:rsidRPr="00586D1E">
        <w:rPr>
          <w:rFonts w:ascii="Arial" w:hAnsi="Arial" w:cs="Arial"/>
          <w:spacing w:val="20"/>
        </w:rPr>
        <w:t xml:space="preserve">, </w:t>
      </w:r>
      <w:r>
        <w:rPr>
          <w:rFonts w:ascii="Arial" w:hAnsi="Arial" w:cs="Arial"/>
          <w:spacing w:val="20"/>
        </w:rPr>
        <w:t xml:space="preserve">en el año 2012 el empleo en nuestro </w:t>
      </w:r>
      <w:r w:rsidR="00FC6ADE">
        <w:rPr>
          <w:rFonts w:ascii="Arial" w:hAnsi="Arial" w:cs="Arial"/>
          <w:spacing w:val="20"/>
        </w:rPr>
        <w:t>E</w:t>
      </w:r>
      <w:r>
        <w:rPr>
          <w:rFonts w:ascii="Arial" w:hAnsi="Arial" w:cs="Arial"/>
          <w:spacing w:val="20"/>
        </w:rPr>
        <w:t>stado registró</w:t>
      </w:r>
      <w:r w:rsidRPr="00586D1E">
        <w:rPr>
          <w:rFonts w:ascii="Arial" w:hAnsi="Arial" w:cs="Arial"/>
          <w:spacing w:val="20"/>
        </w:rPr>
        <w:t xml:space="preserve"> su periodo de crecimiento sostenido más largo en más de una década, al acumular nueve meses consecutivos de cifras récord de crecimiento.</w:t>
      </w:r>
    </w:p>
    <w:p w:rsidR="00D2438A" w:rsidRPr="00D2438A" w:rsidRDefault="00D2438A" w:rsidP="00D2438A">
      <w:pPr>
        <w:spacing w:line="264" w:lineRule="auto"/>
        <w:contextualSpacing/>
        <w:jc w:val="both"/>
        <w:rPr>
          <w:rFonts w:ascii="Arial" w:hAnsi="Arial" w:cs="Arial"/>
          <w:spacing w:val="20"/>
        </w:rPr>
      </w:pPr>
    </w:p>
    <w:p w:rsidR="00D2438A" w:rsidRPr="00D2438A" w:rsidRDefault="00D2438A" w:rsidP="00D2438A">
      <w:pPr>
        <w:spacing w:line="264" w:lineRule="auto"/>
        <w:contextualSpacing/>
        <w:jc w:val="both"/>
        <w:rPr>
          <w:rFonts w:ascii="Arial" w:hAnsi="Arial" w:cs="Arial"/>
          <w:spacing w:val="20"/>
        </w:rPr>
      </w:pPr>
    </w:p>
    <w:p w:rsidR="00D2438A" w:rsidRPr="00586D1E"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drawing>
          <wp:inline distT="0" distB="0" distL="0" distR="0">
            <wp:extent cx="5882005" cy="3023964"/>
            <wp:effectExtent l="0" t="0" r="0" b="0"/>
            <wp:docPr id="9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82005" cy="3023964"/>
                    </a:xfrm>
                    <a:prstGeom prst="rect">
                      <a:avLst/>
                    </a:prstGeom>
                    <a:noFill/>
                    <a:ln>
                      <a:noFill/>
                    </a:ln>
                  </pic:spPr>
                </pic:pic>
              </a:graphicData>
            </a:graphic>
          </wp:inline>
        </w:drawing>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Al mes de diciembre de 2012 la cifra de trabajadores asegurados al IMSS se ubicó en </w:t>
      </w:r>
      <w:r w:rsidRPr="005E031D">
        <w:rPr>
          <w:rFonts w:ascii="Arial" w:hAnsi="Arial" w:cs="Arial"/>
          <w:spacing w:val="20"/>
        </w:rPr>
        <w:t>184</w:t>
      </w:r>
      <w:r>
        <w:rPr>
          <w:rFonts w:ascii="Arial" w:hAnsi="Arial" w:cs="Arial"/>
          <w:spacing w:val="20"/>
        </w:rPr>
        <w:t>,</w:t>
      </w:r>
      <w:r w:rsidRPr="005E031D">
        <w:rPr>
          <w:rFonts w:ascii="Arial" w:hAnsi="Arial" w:cs="Arial"/>
          <w:spacing w:val="20"/>
        </w:rPr>
        <w:t>245</w:t>
      </w:r>
      <w:r w:rsidR="003B6E56">
        <w:rPr>
          <w:rFonts w:ascii="Arial" w:hAnsi="Arial" w:cs="Arial"/>
          <w:spacing w:val="20"/>
        </w:rPr>
        <w:t>.</w:t>
      </w:r>
      <w:r>
        <w:rPr>
          <w:rFonts w:ascii="Arial" w:hAnsi="Arial" w:cs="Arial"/>
          <w:spacing w:val="20"/>
        </w:rPr>
        <w:t xml:space="preserve"> </w:t>
      </w:r>
      <w:r w:rsidRPr="00586D1E">
        <w:rPr>
          <w:rFonts w:ascii="Arial" w:hAnsi="Arial" w:cs="Arial"/>
          <w:spacing w:val="20"/>
        </w:rPr>
        <w:t>Con esta cifra, nuestra e</w:t>
      </w:r>
      <w:r>
        <w:rPr>
          <w:rFonts w:ascii="Arial" w:hAnsi="Arial" w:cs="Arial"/>
          <w:spacing w:val="20"/>
        </w:rPr>
        <w:t>ntidad ocupó</w:t>
      </w:r>
      <w:r w:rsidRPr="00586D1E">
        <w:rPr>
          <w:rFonts w:ascii="Arial" w:hAnsi="Arial" w:cs="Arial"/>
          <w:spacing w:val="20"/>
        </w:rPr>
        <w:t xml:space="preserve"> la cuarta posición en cuanto a generación de empleos en todo el país a lo largo del último año. De esta forma, en lo que va de la administración del Gobernador Gabino Cué, se han generado </w:t>
      </w:r>
      <w:r>
        <w:rPr>
          <w:rFonts w:ascii="Arial" w:hAnsi="Arial" w:cs="Arial"/>
          <w:spacing w:val="20"/>
        </w:rPr>
        <w:t>18,802</w:t>
      </w:r>
      <w:r w:rsidRPr="00586D1E">
        <w:rPr>
          <w:rFonts w:ascii="Arial" w:hAnsi="Arial" w:cs="Arial"/>
          <w:spacing w:val="20"/>
        </w:rPr>
        <w:t xml:space="preserve"> nuevos empleos en el estado.</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De manera muy particular hay que destacar </w:t>
      </w:r>
      <w:r w:rsidRPr="005E031D">
        <w:rPr>
          <w:rFonts w:ascii="Arial" w:hAnsi="Arial" w:cs="Arial"/>
          <w:spacing w:val="20"/>
        </w:rPr>
        <w:t xml:space="preserve">que entre el 31 de agosto y el 30 de septiembre de 2012 el número de trabajadores </w:t>
      </w:r>
      <w:r>
        <w:rPr>
          <w:rFonts w:ascii="Arial" w:hAnsi="Arial" w:cs="Arial"/>
          <w:spacing w:val="20"/>
        </w:rPr>
        <w:t xml:space="preserve">del estado de Oaxaca </w:t>
      </w:r>
      <w:r w:rsidRPr="005E031D">
        <w:rPr>
          <w:rFonts w:ascii="Arial" w:hAnsi="Arial" w:cs="Arial"/>
          <w:spacing w:val="20"/>
        </w:rPr>
        <w:t xml:space="preserve">asegurados </w:t>
      </w:r>
      <w:r>
        <w:rPr>
          <w:rFonts w:ascii="Arial" w:hAnsi="Arial" w:cs="Arial"/>
          <w:spacing w:val="20"/>
        </w:rPr>
        <w:t xml:space="preserve">en </w:t>
      </w:r>
      <w:r w:rsidRPr="005E031D">
        <w:rPr>
          <w:rFonts w:ascii="Arial" w:hAnsi="Arial" w:cs="Arial"/>
          <w:spacing w:val="20"/>
        </w:rPr>
        <w:t>el IMS</w:t>
      </w:r>
      <w:r>
        <w:rPr>
          <w:rFonts w:ascii="Arial" w:hAnsi="Arial" w:cs="Arial"/>
          <w:spacing w:val="20"/>
        </w:rPr>
        <w:t>S observó un incremento de 2.76 por ciento</w:t>
      </w:r>
      <w:r w:rsidRPr="005E031D">
        <w:rPr>
          <w:rFonts w:ascii="Arial" w:hAnsi="Arial" w:cs="Arial"/>
          <w:spacing w:val="20"/>
        </w:rPr>
        <w:t xml:space="preserve">. Esta cifra significó para el estado ocupar el primer lugar en </w:t>
      </w:r>
      <w:r w:rsidRPr="005E031D">
        <w:rPr>
          <w:rFonts w:ascii="Arial" w:hAnsi="Arial" w:cs="Arial"/>
          <w:spacing w:val="20"/>
        </w:rPr>
        <w:lastRenderedPageBreak/>
        <w:t xml:space="preserve">generación de empleos en todo el país y superar en cuatro veces la tasa promedio </w:t>
      </w:r>
      <w:r>
        <w:rPr>
          <w:rFonts w:ascii="Arial" w:hAnsi="Arial" w:cs="Arial"/>
          <w:spacing w:val="20"/>
        </w:rPr>
        <w:t>nacional que fue apenas de 0.69 por ciento</w:t>
      </w:r>
      <w:r w:rsidRPr="005E031D">
        <w:rPr>
          <w:rFonts w:ascii="Arial" w:hAnsi="Arial" w:cs="Arial"/>
          <w:spacing w:val="20"/>
        </w:rPr>
        <w:t>.</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drawing>
          <wp:inline distT="0" distB="0" distL="0" distR="0">
            <wp:extent cx="5882005" cy="3468416"/>
            <wp:effectExtent l="0" t="0" r="0" b="0"/>
            <wp:docPr id="9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82005" cy="3468416"/>
                    </a:xfrm>
                    <a:prstGeom prst="rect">
                      <a:avLst/>
                    </a:prstGeom>
                    <a:noFill/>
                    <a:ln>
                      <a:noFill/>
                    </a:ln>
                  </pic:spPr>
                </pic:pic>
              </a:graphicData>
            </a:graphic>
          </wp:inline>
        </w:drawing>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810A7D">
        <w:rPr>
          <w:rFonts w:ascii="Arial" w:hAnsi="Arial" w:cs="Arial"/>
          <w:spacing w:val="20"/>
        </w:rPr>
        <w:t>Asimismo, otras referencias estadísticas oficiales del sector empleo en el estado, nos muestran un comportamiento similar acerca del fortalecimiento de este segmento y en general de la economía del estado. De acuerdo con estadísticas publicadas por el INEGI</w:t>
      </w:r>
      <w:r>
        <w:rPr>
          <w:rFonts w:ascii="Arial" w:hAnsi="Arial" w:cs="Arial"/>
          <w:spacing w:val="20"/>
        </w:rPr>
        <w:t xml:space="preserve">, Oaxaca es la quinta entidad con la menor tasa de desempleo en el país. </w:t>
      </w:r>
    </w:p>
    <w:p w:rsidR="00D2438A" w:rsidRDefault="00D2438A" w:rsidP="00D2438A">
      <w:pPr>
        <w:spacing w:line="264" w:lineRule="auto"/>
        <w:contextualSpacing/>
        <w:jc w:val="both"/>
        <w:rPr>
          <w:rFonts w:ascii="Arial" w:hAnsi="Arial" w:cs="Arial"/>
          <w:spacing w:val="20"/>
        </w:rPr>
      </w:pPr>
    </w:p>
    <w:p w:rsidR="00D2438A" w:rsidRPr="00810A7D" w:rsidRDefault="00D2438A" w:rsidP="00D2438A">
      <w:pPr>
        <w:spacing w:line="264" w:lineRule="auto"/>
        <w:contextualSpacing/>
        <w:jc w:val="both"/>
        <w:rPr>
          <w:rFonts w:ascii="Arial" w:hAnsi="Arial" w:cs="Arial"/>
          <w:spacing w:val="20"/>
        </w:rPr>
      </w:pPr>
      <w:r>
        <w:rPr>
          <w:rFonts w:ascii="Arial" w:hAnsi="Arial" w:cs="Arial"/>
          <w:spacing w:val="20"/>
        </w:rPr>
        <w:t>Con una tasa de desocupación 2.7 por ciento de su Población Económicamente Activa al cierre del año 2012, constituye menos de la mitad de la tasa promedio nacional.</w:t>
      </w:r>
    </w:p>
    <w:p w:rsidR="00D2438A" w:rsidRPr="00D2438A" w:rsidRDefault="00D2438A" w:rsidP="00D2438A">
      <w:pPr>
        <w:spacing w:line="264" w:lineRule="auto"/>
        <w:contextualSpacing/>
        <w:jc w:val="both"/>
        <w:rPr>
          <w:rFonts w:ascii="Arial" w:hAnsi="Arial" w:cs="Arial"/>
          <w:spacing w:val="20"/>
        </w:rPr>
      </w:pPr>
    </w:p>
    <w:p w:rsidR="00D2438A" w:rsidRPr="00D2438A" w:rsidRDefault="00D2438A" w:rsidP="00D2438A">
      <w:pPr>
        <w:spacing w:line="264" w:lineRule="auto"/>
        <w:contextualSpacing/>
        <w:jc w:val="both"/>
        <w:rPr>
          <w:rFonts w:ascii="Arial" w:hAnsi="Arial" w:cs="Arial"/>
          <w:spacing w:val="20"/>
        </w:rPr>
      </w:pPr>
    </w:p>
    <w:p w:rsidR="00D2438A" w:rsidRPr="00D2438A" w:rsidRDefault="00D2438A" w:rsidP="00D2438A">
      <w:pPr>
        <w:spacing w:line="264" w:lineRule="auto"/>
        <w:contextualSpacing/>
        <w:jc w:val="both"/>
        <w:rPr>
          <w:rFonts w:ascii="Arial" w:hAnsi="Arial" w:cs="Arial"/>
          <w:spacing w:val="20"/>
        </w:rPr>
      </w:pPr>
    </w:p>
    <w:p w:rsidR="00D2438A" w:rsidRP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lastRenderedPageBreak/>
        <w:drawing>
          <wp:anchor distT="0" distB="0" distL="114300" distR="114300" simplePos="0" relativeHeight="251691520" behindDoc="0" locked="0" layoutInCell="1" allowOverlap="1">
            <wp:simplePos x="0" y="0"/>
            <wp:positionH relativeFrom="column">
              <wp:posOffset>-635</wp:posOffset>
            </wp:positionH>
            <wp:positionV relativeFrom="paragraph">
              <wp:posOffset>34925</wp:posOffset>
            </wp:positionV>
            <wp:extent cx="5882005" cy="3536950"/>
            <wp:effectExtent l="0" t="0" r="0" b="0"/>
            <wp:wrapSquare wrapText="bothSides"/>
            <wp:docPr id="9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2005" cy="3536950"/>
                    </a:xfrm>
                    <a:prstGeom prst="rect">
                      <a:avLst/>
                    </a:prstGeom>
                    <a:noFill/>
                    <a:ln>
                      <a:noFill/>
                    </a:ln>
                  </pic:spPr>
                </pic:pic>
              </a:graphicData>
            </a:graphic>
          </wp:anchor>
        </w:drawing>
      </w:r>
    </w:p>
    <w:p w:rsidR="00D2438A" w:rsidRDefault="00D2438A" w:rsidP="00D2438A">
      <w:pPr>
        <w:spacing w:line="264" w:lineRule="auto"/>
        <w:contextualSpacing/>
        <w:jc w:val="both"/>
        <w:rPr>
          <w:rFonts w:ascii="Arial" w:hAnsi="Arial" w:cs="Arial"/>
          <w:spacing w:val="20"/>
        </w:rPr>
      </w:pPr>
      <w:r>
        <w:rPr>
          <w:rFonts w:ascii="Arial" w:hAnsi="Arial" w:cs="Arial"/>
          <w:spacing w:val="20"/>
        </w:rPr>
        <w:t>Al igual que el año pasado, o</w:t>
      </w:r>
      <w:r w:rsidRPr="00286B7F">
        <w:rPr>
          <w:rFonts w:ascii="Arial" w:hAnsi="Arial" w:cs="Arial"/>
          <w:spacing w:val="20"/>
        </w:rPr>
        <w:t>tra variable</w:t>
      </w:r>
      <w:r>
        <w:rPr>
          <w:rFonts w:ascii="Arial" w:hAnsi="Arial" w:cs="Arial"/>
          <w:spacing w:val="20"/>
        </w:rPr>
        <w:t xml:space="preserve"> que constata la recuperación de importantes actividades económicas en el estado es el comercio. Las gráficas siguientes nos muestran el comportamiento de las ventas al por menor y al por m</w:t>
      </w:r>
      <w:r w:rsidR="00FD4B1F">
        <w:rPr>
          <w:rFonts w:ascii="Arial" w:hAnsi="Arial" w:cs="Arial"/>
          <w:spacing w:val="20"/>
        </w:rPr>
        <w:t>ayor</w:t>
      </w:r>
      <w:r>
        <w:rPr>
          <w:rFonts w:ascii="Arial" w:hAnsi="Arial" w:cs="Arial"/>
          <w:spacing w:val="20"/>
        </w:rPr>
        <w:t xml:space="preserve"> en la ciudad de Oaxaca, en las cuales es evidente una franca recuperación del comercio en el estado. De hecho, en el mes de diciembre se registran cifras récord en el valor de los índices de ventas.</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center"/>
        <w:rPr>
          <w:rFonts w:ascii="Arial" w:hAnsi="Arial" w:cs="Arial"/>
          <w:spacing w:val="20"/>
        </w:rPr>
      </w:pPr>
      <w:r>
        <w:rPr>
          <w:rFonts w:ascii="Arial" w:hAnsi="Arial" w:cs="Arial"/>
          <w:noProof/>
          <w:spacing w:val="20"/>
          <w:lang w:val="es-MX" w:eastAsia="es-MX"/>
        </w:rPr>
        <w:drawing>
          <wp:anchor distT="0" distB="0" distL="114300" distR="114300" simplePos="0" relativeHeight="251698688" behindDoc="1" locked="0" layoutInCell="1" allowOverlap="1">
            <wp:simplePos x="0" y="0"/>
            <wp:positionH relativeFrom="column">
              <wp:posOffset>-345093</wp:posOffset>
            </wp:positionH>
            <wp:positionV relativeFrom="paragraph">
              <wp:posOffset>165963</wp:posOffset>
            </wp:positionV>
            <wp:extent cx="6219645" cy="2932982"/>
            <wp:effectExtent l="0" t="0" r="0" b="0"/>
            <wp:wrapNone/>
            <wp:docPr id="10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9645" cy="2932982"/>
                    </a:xfrm>
                    <a:prstGeom prst="rect">
                      <a:avLst/>
                    </a:prstGeom>
                    <a:noFill/>
                    <a:ln>
                      <a:noFill/>
                    </a:ln>
                  </pic:spPr>
                </pic:pic>
              </a:graphicData>
            </a:graphic>
          </wp:anchor>
        </w:drawing>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Otro de los indicadores que no</w:t>
      </w:r>
      <w:r w:rsidR="00DD4985">
        <w:rPr>
          <w:rFonts w:ascii="Arial" w:hAnsi="Arial" w:cs="Arial"/>
          <w:spacing w:val="20"/>
        </w:rPr>
        <w:t>s</w:t>
      </w:r>
      <w:r>
        <w:rPr>
          <w:rFonts w:ascii="Arial" w:hAnsi="Arial" w:cs="Arial"/>
          <w:spacing w:val="20"/>
        </w:rPr>
        <w:t xml:space="preserve"> muestra la fortaleza de la actividad económica en el </w:t>
      </w:r>
      <w:r w:rsidR="00D960FA">
        <w:rPr>
          <w:rFonts w:ascii="Arial" w:hAnsi="Arial" w:cs="Arial"/>
          <w:spacing w:val="20"/>
        </w:rPr>
        <w:t>E</w:t>
      </w:r>
      <w:r>
        <w:rPr>
          <w:rFonts w:ascii="Arial" w:hAnsi="Arial" w:cs="Arial"/>
          <w:spacing w:val="20"/>
        </w:rPr>
        <w:t>stado es el del consumo de la energía eléctrica. Como puede observarse en la gráfica siguiente, si bien en los años 2010 y 2011 se tienen una clara tendencia positiva, es en el año 2012 cuando se registra un fuerte incremento en el consumo de energía en el estado. Este incremento va asociado principalmente a la actividad que se genera en el sector secundario de la actividad oaxaqueña, que, como ya vimos registra una de las tasas mayores de crecimiento en toda su historia.</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lastRenderedPageBreak/>
        <w:drawing>
          <wp:anchor distT="0" distB="0" distL="114300" distR="114300" simplePos="0" relativeHeight="251693568" behindDoc="0" locked="0" layoutInCell="1" allowOverlap="1">
            <wp:simplePos x="0" y="0"/>
            <wp:positionH relativeFrom="column">
              <wp:posOffset>-1905</wp:posOffset>
            </wp:positionH>
            <wp:positionV relativeFrom="paragraph">
              <wp:posOffset>1905</wp:posOffset>
            </wp:positionV>
            <wp:extent cx="5882005" cy="2940685"/>
            <wp:effectExtent l="0" t="0" r="0" b="0"/>
            <wp:wrapSquare wrapText="bothSides"/>
            <wp:docPr id="9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82005" cy="2940685"/>
                    </a:xfrm>
                    <a:prstGeom prst="rect">
                      <a:avLst/>
                    </a:prstGeom>
                    <a:noFill/>
                    <a:ln>
                      <a:noFill/>
                    </a:ln>
                  </pic:spPr>
                </pic:pic>
              </a:graphicData>
            </a:graphic>
          </wp:anchor>
        </w:drawing>
      </w: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Asimismo, el año 2012 representa también para Oaxaca una de las mayores tasas de crecimiento en el sector de la construcción. </w:t>
      </w:r>
      <w:r w:rsidRPr="00B21BBD">
        <w:rPr>
          <w:rFonts w:ascii="Arial" w:hAnsi="Arial" w:cs="Arial"/>
          <w:spacing w:val="20"/>
        </w:rPr>
        <w:t xml:space="preserve">Durante el año </w:t>
      </w:r>
      <w:r>
        <w:rPr>
          <w:rFonts w:ascii="Arial" w:hAnsi="Arial" w:cs="Arial"/>
          <w:spacing w:val="20"/>
        </w:rPr>
        <w:t>pasado</w:t>
      </w:r>
      <w:r w:rsidRPr="00B21BBD">
        <w:rPr>
          <w:rFonts w:ascii="Arial" w:hAnsi="Arial" w:cs="Arial"/>
          <w:spacing w:val="20"/>
        </w:rPr>
        <w:t xml:space="preserve"> se r</w:t>
      </w:r>
      <w:r>
        <w:rPr>
          <w:rFonts w:ascii="Arial" w:hAnsi="Arial" w:cs="Arial"/>
          <w:spacing w:val="20"/>
        </w:rPr>
        <w:t>egistró un crecimiento del 23.4 por ciento</w:t>
      </w:r>
      <w:r w:rsidRPr="00B21BBD">
        <w:rPr>
          <w:rFonts w:ascii="Arial" w:hAnsi="Arial" w:cs="Arial"/>
          <w:spacing w:val="20"/>
        </w:rPr>
        <w:t xml:space="preserve"> en el valor de la producción de la industria de la construcción, el más elevado de la última década.</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 xml:space="preserve">La focalización de la inversión pública y el acompañamiento del gobierno del </w:t>
      </w:r>
      <w:r w:rsidR="001162B1">
        <w:rPr>
          <w:rFonts w:ascii="Arial" w:hAnsi="Arial" w:cs="Arial"/>
          <w:spacing w:val="20"/>
        </w:rPr>
        <w:t>E</w:t>
      </w:r>
      <w:r>
        <w:rPr>
          <w:rFonts w:ascii="Arial" w:hAnsi="Arial" w:cs="Arial"/>
          <w:spacing w:val="20"/>
        </w:rPr>
        <w:t>stado para la promoción de la inversión privada como complemento de la inversión, han llevado a tener un sector dinámico que aporta importantes fuentes de empleo y alimenta el crecimiento económico del estado.</w:t>
      </w:r>
    </w:p>
    <w:p w:rsidR="00D2438A" w:rsidRDefault="00D2438A">
      <w:pPr>
        <w:rPr>
          <w:rFonts w:ascii="Arial" w:hAnsi="Arial" w:cs="Arial"/>
          <w:spacing w:val="20"/>
        </w:rPr>
      </w:pPr>
      <w:r>
        <w:rPr>
          <w:rFonts w:ascii="Arial" w:hAnsi="Arial" w:cs="Arial"/>
          <w:spacing w:val="20"/>
        </w:rPr>
        <w:br w:type="page"/>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drawing>
          <wp:anchor distT="0" distB="0" distL="114300" distR="114300" simplePos="0" relativeHeight="251694592" behindDoc="0" locked="0" layoutInCell="1" allowOverlap="1">
            <wp:simplePos x="0" y="0"/>
            <wp:positionH relativeFrom="column">
              <wp:posOffset>414655</wp:posOffset>
            </wp:positionH>
            <wp:positionV relativeFrom="paragraph">
              <wp:posOffset>150495</wp:posOffset>
            </wp:positionV>
            <wp:extent cx="5017770" cy="2494280"/>
            <wp:effectExtent l="0" t="0" r="0" b="0"/>
            <wp:wrapSquare wrapText="bothSides"/>
            <wp:docPr id="9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7770" cy="2494280"/>
                    </a:xfrm>
                    <a:prstGeom prst="rect">
                      <a:avLst/>
                    </a:prstGeom>
                    <a:noFill/>
                    <a:ln>
                      <a:noFill/>
                    </a:ln>
                  </pic:spPr>
                </pic:pic>
              </a:graphicData>
            </a:graphic>
          </wp:anchor>
        </w:drawing>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Pr>
          <w:rFonts w:ascii="Arial" w:hAnsi="Arial" w:cs="Arial"/>
          <w:spacing w:val="20"/>
        </w:rPr>
        <w:t>Sin duda que uno de los componentes de la actividad en el sector de la construcción es</w:t>
      </w:r>
      <w:r w:rsidR="005C499F">
        <w:rPr>
          <w:rFonts w:ascii="Arial" w:hAnsi="Arial" w:cs="Arial"/>
          <w:spacing w:val="20"/>
        </w:rPr>
        <w:t xml:space="preserve"> </w:t>
      </w:r>
      <w:r>
        <w:rPr>
          <w:rFonts w:ascii="Arial" w:hAnsi="Arial" w:cs="Arial"/>
          <w:spacing w:val="20"/>
        </w:rPr>
        <w:t>el</w:t>
      </w:r>
      <w:r w:rsidR="005C499F">
        <w:rPr>
          <w:rFonts w:ascii="Arial" w:hAnsi="Arial" w:cs="Arial"/>
          <w:spacing w:val="20"/>
        </w:rPr>
        <w:t xml:space="preserve"> que</w:t>
      </w:r>
      <w:r>
        <w:rPr>
          <w:rFonts w:ascii="Arial" w:hAnsi="Arial" w:cs="Arial"/>
          <w:spacing w:val="20"/>
        </w:rPr>
        <w:t xml:space="preserve"> da la </w:t>
      </w:r>
      <w:r w:rsidR="00D960FA">
        <w:rPr>
          <w:rFonts w:ascii="Arial" w:hAnsi="Arial" w:cs="Arial"/>
          <w:spacing w:val="20"/>
        </w:rPr>
        <w:t>I</w:t>
      </w:r>
      <w:r>
        <w:rPr>
          <w:rFonts w:ascii="Arial" w:hAnsi="Arial" w:cs="Arial"/>
          <w:spacing w:val="20"/>
        </w:rPr>
        <w:t xml:space="preserve">nversión </w:t>
      </w:r>
      <w:r w:rsidR="00D960FA">
        <w:rPr>
          <w:rFonts w:ascii="Arial" w:hAnsi="Arial" w:cs="Arial"/>
          <w:spacing w:val="20"/>
        </w:rPr>
        <w:t>E</w:t>
      </w:r>
      <w:r>
        <w:rPr>
          <w:rFonts w:ascii="Arial" w:hAnsi="Arial" w:cs="Arial"/>
          <w:spacing w:val="20"/>
        </w:rPr>
        <w:t xml:space="preserve">xtranjera </w:t>
      </w:r>
      <w:r w:rsidR="00D960FA">
        <w:rPr>
          <w:rFonts w:ascii="Arial" w:hAnsi="Arial" w:cs="Arial"/>
          <w:spacing w:val="20"/>
        </w:rPr>
        <w:t>D</w:t>
      </w:r>
      <w:r>
        <w:rPr>
          <w:rFonts w:ascii="Arial" w:hAnsi="Arial" w:cs="Arial"/>
          <w:spacing w:val="20"/>
        </w:rPr>
        <w:t xml:space="preserve">irecta (IED) que se ha localizado en nuestro </w:t>
      </w:r>
      <w:r w:rsidR="00D960FA">
        <w:rPr>
          <w:rFonts w:ascii="Arial" w:hAnsi="Arial" w:cs="Arial"/>
          <w:spacing w:val="20"/>
        </w:rPr>
        <w:t>E</w:t>
      </w:r>
      <w:r>
        <w:rPr>
          <w:rFonts w:ascii="Arial" w:hAnsi="Arial" w:cs="Arial"/>
          <w:spacing w:val="20"/>
        </w:rPr>
        <w:t>stado. En tan solo dos años de gobierno, Oaxaca atrajo el doble de IED que en todo el sexenio pasado. Inclusive, mientras que a nivel nacional se registra un descenso en los flujos de IED, Oaxaca los incrementa de manera sustancial.</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lastRenderedPageBreak/>
        <w:drawing>
          <wp:anchor distT="0" distB="0" distL="114300" distR="114300" simplePos="0" relativeHeight="251695616" behindDoc="0" locked="0" layoutInCell="1" allowOverlap="1">
            <wp:simplePos x="0" y="0"/>
            <wp:positionH relativeFrom="column">
              <wp:posOffset>-68580</wp:posOffset>
            </wp:positionH>
            <wp:positionV relativeFrom="paragraph">
              <wp:posOffset>62865</wp:posOffset>
            </wp:positionV>
            <wp:extent cx="5882005" cy="2916555"/>
            <wp:effectExtent l="0" t="0" r="0" b="0"/>
            <wp:wrapSquare wrapText="bothSides"/>
            <wp:docPr id="9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82005" cy="2916555"/>
                    </a:xfrm>
                    <a:prstGeom prst="rect">
                      <a:avLst/>
                    </a:prstGeom>
                    <a:noFill/>
                    <a:ln>
                      <a:noFill/>
                    </a:ln>
                  </pic:spPr>
                </pic:pic>
              </a:graphicData>
            </a:graphic>
          </wp:anchor>
        </w:drawing>
      </w:r>
    </w:p>
    <w:p w:rsidR="00D2438A" w:rsidRDefault="00D2438A" w:rsidP="00D2438A">
      <w:pPr>
        <w:spacing w:line="264" w:lineRule="auto"/>
        <w:contextualSpacing/>
        <w:jc w:val="both"/>
        <w:rPr>
          <w:rFonts w:ascii="Arial" w:hAnsi="Arial" w:cs="Arial"/>
          <w:spacing w:val="20"/>
        </w:rPr>
      </w:pPr>
    </w:p>
    <w:p w:rsidR="00D2438A" w:rsidRPr="00911D84" w:rsidRDefault="00D2438A" w:rsidP="00D2438A">
      <w:pPr>
        <w:spacing w:line="264" w:lineRule="auto"/>
        <w:contextualSpacing/>
        <w:jc w:val="both"/>
        <w:rPr>
          <w:rFonts w:ascii="Arial" w:hAnsi="Arial" w:cs="Arial"/>
          <w:spacing w:val="20"/>
        </w:rPr>
      </w:pPr>
      <w:r>
        <w:rPr>
          <w:rFonts w:ascii="Arial" w:hAnsi="Arial" w:cs="Arial"/>
          <w:spacing w:val="20"/>
        </w:rPr>
        <w:t xml:space="preserve">Por otra parte, uno de los segmentos más sensibles a los ciclos de la actividad económica de nuestro vecino del norte, es el de las remesas familiares. Oaxaca es una de las entidades con una gran cantidad de hogares que tienen familiares que son trabajadores migrantes establecidos en los Estados Unidos. A lo largo de los años 2009 y 2010 el estado de Oaxaca registró significativas caídas en las remesas familiares provenientes del extranjero. Afortunadamente para la economía de muchas familias oaxaqueñas, el año 2011 representó una recuperación en los ingresos por remesas al crecer éstas en poco más de diez por ciento. Para el año 2012 sin embargo, </w:t>
      </w:r>
      <w:r w:rsidRPr="00911D84">
        <w:rPr>
          <w:rFonts w:ascii="Arial" w:hAnsi="Arial" w:cs="Arial"/>
          <w:spacing w:val="20"/>
        </w:rPr>
        <w:t>los ingresos por rem</w:t>
      </w:r>
      <w:r>
        <w:rPr>
          <w:rFonts w:ascii="Arial" w:hAnsi="Arial" w:cs="Arial"/>
          <w:spacing w:val="20"/>
        </w:rPr>
        <w:t>esas registran una caída de 4.3 por ciento</w:t>
      </w:r>
      <w:r w:rsidRPr="00911D84">
        <w:rPr>
          <w:rFonts w:ascii="Arial" w:hAnsi="Arial" w:cs="Arial"/>
          <w:spacing w:val="20"/>
        </w:rPr>
        <w:t>.</w:t>
      </w:r>
      <w:r>
        <w:rPr>
          <w:rFonts w:ascii="Arial" w:hAnsi="Arial" w:cs="Arial"/>
          <w:spacing w:val="20"/>
        </w:rPr>
        <w:t xml:space="preserve"> Aun con ello, siguen representando una importante fuente de liquidez en el estado y un soporte fundamental para el sostenimiento de miles de hogares oaxaqueños.</w:t>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r w:rsidRPr="00D2438A">
        <w:rPr>
          <w:rFonts w:ascii="Arial" w:hAnsi="Arial" w:cs="Arial"/>
          <w:noProof/>
          <w:spacing w:val="20"/>
          <w:lang w:val="es-MX" w:eastAsia="es-MX"/>
        </w:rPr>
        <w:lastRenderedPageBreak/>
        <w:drawing>
          <wp:anchor distT="0" distB="0" distL="114300" distR="114300" simplePos="0" relativeHeight="251696640" behindDoc="0" locked="0" layoutInCell="1" allowOverlap="1">
            <wp:simplePos x="0" y="0"/>
            <wp:positionH relativeFrom="column">
              <wp:posOffset>332105</wp:posOffset>
            </wp:positionH>
            <wp:positionV relativeFrom="paragraph">
              <wp:posOffset>-2540</wp:posOffset>
            </wp:positionV>
            <wp:extent cx="4982210" cy="3131820"/>
            <wp:effectExtent l="0" t="0" r="0" b="0"/>
            <wp:wrapSquare wrapText="bothSides"/>
            <wp:docPr id="9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82210" cy="3131820"/>
                    </a:xfrm>
                    <a:prstGeom prst="rect">
                      <a:avLst/>
                    </a:prstGeom>
                    <a:noFill/>
                    <a:ln>
                      <a:noFill/>
                    </a:ln>
                  </pic:spPr>
                </pic:pic>
              </a:graphicData>
            </a:graphic>
          </wp:anchor>
        </w:drawing>
      </w: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D2438A" w:rsidRDefault="00D2438A" w:rsidP="00D2438A">
      <w:pPr>
        <w:spacing w:line="264" w:lineRule="auto"/>
        <w:contextualSpacing/>
        <w:jc w:val="both"/>
        <w:rPr>
          <w:rFonts w:ascii="Arial" w:hAnsi="Arial" w:cs="Arial"/>
          <w:spacing w:val="20"/>
        </w:rPr>
      </w:pPr>
    </w:p>
    <w:p w:rsidR="00BE48D0" w:rsidRPr="00874728" w:rsidRDefault="00BE48D0" w:rsidP="00D2438A">
      <w:pPr>
        <w:spacing w:line="264" w:lineRule="auto"/>
        <w:contextualSpacing/>
        <w:jc w:val="both"/>
        <w:rPr>
          <w:rFonts w:ascii="Arial" w:hAnsi="Arial" w:cs="Arial"/>
          <w:spacing w:val="20"/>
        </w:rPr>
      </w:pPr>
    </w:p>
    <w:p w:rsidR="00BE48D0" w:rsidRPr="00874728" w:rsidRDefault="00BE48D0" w:rsidP="00BE48D0">
      <w:pPr>
        <w:jc w:val="both"/>
        <w:rPr>
          <w:rFonts w:ascii="Arial" w:hAnsi="Arial" w:cs="Arial"/>
          <w:spacing w:val="20"/>
        </w:rPr>
      </w:pPr>
    </w:p>
    <w:p w:rsidR="00BE48D0" w:rsidRPr="00874728" w:rsidRDefault="00BE48D0" w:rsidP="00BE48D0">
      <w:pPr>
        <w:jc w:val="both"/>
        <w:rPr>
          <w:rFonts w:ascii="Arial" w:hAnsi="Arial" w:cs="Arial"/>
          <w:spacing w:val="20"/>
        </w:rPr>
      </w:pPr>
    </w:p>
    <w:p w:rsidR="00D2438A" w:rsidRDefault="00D2438A">
      <w:pPr>
        <w:rPr>
          <w:rFonts w:ascii="Arial" w:hAnsi="Arial" w:cs="Arial"/>
          <w:b/>
          <w:spacing w:val="20"/>
        </w:rPr>
      </w:pPr>
      <w:r>
        <w:rPr>
          <w:rFonts w:ascii="Arial" w:hAnsi="Arial" w:cs="Arial"/>
          <w:b/>
          <w:spacing w:val="20"/>
        </w:rPr>
        <w:br w:type="page"/>
      </w:r>
    </w:p>
    <w:p w:rsidR="003B678C" w:rsidRPr="0054261B" w:rsidRDefault="003B678C" w:rsidP="003B678C">
      <w:pPr>
        <w:rPr>
          <w:rFonts w:ascii="Arial" w:hAnsi="Arial" w:cs="Arial"/>
          <w:b/>
          <w:spacing w:val="20"/>
        </w:rPr>
      </w:pPr>
      <w:r w:rsidRPr="0054261B">
        <w:rPr>
          <w:rFonts w:ascii="Arial" w:hAnsi="Arial" w:cs="Arial"/>
          <w:b/>
          <w:spacing w:val="20"/>
        </w:rPr>
        <w:lastRenderedPageBreak/>
        <w:t>3.- RESULTADOS DE LAS OPERACIONES DERIVADAS DE LA APLICACIÓN DE LA LEY DE INGRESOS, E INFORMACIÓN SOBRE LA GESTIÓN Y CUMPLIMIENTO DE SUS PRINCIPALES OBJETIVOS</w:t>
      </w:r>
      <w:r>
        <w:rPr>
          <w:rFonts w:ascii="Arial" w:hAnsi="Arial" w:cs="Arial"/>
          <w:b/>
          <w:spacing w:val="20"/>
        </w:rPr>
        <w:t>.</w:t>
      </w:r>
    </w:p>
    <w:p w:rsidR="003B678C" w:rsidRPr="0054261B" w:rsidRDefault="003B678C" w:rsidP="003B678C">
      <w:pPr>
        <w:spacing w:line="264" w:lineRule="auto"/>
        <w:contextualSpacing/>
        <w:jc w:val="both"/>
        <w:rPr>
          <w:rFonts w:ascii="Arial" w:hAnsi="Arial" w:cs="Arial"/>
          <w:b/>
          <w:spacing w:val="20"/>
        </w:rPr>
      </w:pPr>
    </w:p>
    <w:p w:rsidR="00C211CF" w:rsidRPr="0054261B" w:rsidRDefault="00C211CF" w:rsidP="00C211CF">
      <w:pPr>
        <w:spacing w:line="264" w:lineRule="auto"/>
        <w:contextualSpacing/>
        <w:jc w:val="both"/>
        <w:rPr>
          <w:rFonts w:ascii="Arial" w:hAnsi="Arial" w:cs="Arial"/>
          <w:b/>
          <w:spacing w:val="20"/>
        </w:rPr>
      </w:pPr>
      <w:r>
        <w:rPr>
          <w:rFonts w:ascii="Arial" w:hAnsi="Arial" w:cs="Arial"/>
          <w:b/>
          <w:spacing w:val="20"/>
        </w:rPr>
        <w:t>3.1.- REFORMA AL MARCO INSTITUCIONAL EN MATERIA HACENDARIA</w:t>
      </w:r>
    </w:p>
    <w:p w:rsidR="00C211CF" w:rsidRDefault="00C211CF" w:rsidP="00C211CF">
      <w:pPr>
        <w:spacing w:line="264" w:lineRule="auto"/>
        <w:contextualSpacing/>
        <w:jc w:val="both"/>
        <w:rPr>
          <w:rFonts w:ascii="Arial" w:hAnsi="Arial" w:cs="Arial"/>
          <w:b/>
          <w:spacing w:val="20"/>
        </w:rPr>
      </w:pPr>
    </w:p>
    <w:p w:rsidR="00C211CF" w:rsidRDefault="00C211CF" w:rsidP="00C211CF">
      <w:pPr>
        <w:spacing w:line="264" w:lineRule="auto"/>
        <w:contextualSpacing/>
        <w:jc w:val="both"/>
        <w:rPr>
          <w:rFonts w:ascii="Arial" w:hAnsi="Arial" w:cs="Arial"/>
          <w:spacing w:val="20"/>
        </w:rPr>
      </w:pPr>
      <w:r w:rsidRPr="009F0E8D">
        <w:rPr>
          <w:rFonts w:ascii="Arial" w:hAnsi="Arial" w:cs="Arial"/>
          <w:spacing w:val="20"/>
        </w:rPr>
        <w:t>Una de las premisas tanto del Plan Estatal de Desarrollo</w:t>
      </w:r>
      <w:r w:rsidR="00D960FA">
        <w:rPr>
          <w:rFonts w:ascii="Arial" w:hAnsi="Arial" w:cs="Arial"/>
          <w:spacing w:val="20"/>
        </w:rPr>
        <w:t xml:space="preserve"> de Oaxaca 2011-2016</w:t>
      </w:r>
      <w:r w:rsidRPr="009F0E8D">
        <w:rPr>
          <w:rFonts w:ascii="Arial" w:hAnsi="Arial" w:cs="Arial"/>
          <w:spacing w:val="20"/>
        </w:rPr>
        <w:t xml:space="preserve"> (PED) como del Programa Estatal de Financiamiento para el Desarrollo del Estado de Oaxaca (PREFIDE)</w:t>
      </w:r>
      <w:r>
        <w:rPr>
          <w:rFonts w:ascii="Arial" w:hAnsi="Arial" w:cs="Arial"/>
          <w:spacing w:val="20"/>
        </w:rPr>
        <w:t xml:space="preserve"> ante l</w:t>
      </w:r>
      <w:r w:rsidRPr="009F0E8D">
        <w:rPr>
          <w:rFonts w:ascii="Arial" w:hAnsi="Arial" w:cs="Arial"/>
          <w:spacing w:val="20"/>
        </w:rPr>
        <w:t xml:space="preserve">a magnitud del deterioro en que la presente administración encontró los principales parámetros de desempeño de la hacienda pública estatal, </w:t>
      </w:r>
      <w:r>
        <w:rPr>
          <w:rFonts w:ascii="Arial" w:hAnsi="Arial" w:cs="Arial"/>
          <w:spacing w:val="20"/>
        </w:rPr>
        <w:t xml:space="preserve">fue la necesidad de reestructurar a fondo las finanzas públicas, </w:t>
      </w:r>
      <w:r w:rsidRPr="009F0E8D">
        <w:rPr>
          <w:rFonts w:ascii="Arial" w:hAnsi="Arial" w:cs="Arial"/>
          <w:spacing w:val="20"/>
        </w:rPr>
        <w:t>la administración tribut</w:t>
      </w:r>
      <w:r>
        <w:rPr>
          <w:rFonts w:ascii="Arial" w:hAnsi="Arial" w:cs="Arial"/>
          <w:spacing w:val="20"/>
        </w:rPr>
        <w:t xml:space="preserve">aria así como </w:t>
      </w:r>
      <w:r w:rsidRPr="009F0E8D">
        <w:rPr>
          <w:rFonts w:ascii="Arial" w:hAnsi="Arial" w:cs="Arial"/>
          <w:spacing w:val="20"/>
        </w:rPr>
        <w:t>el manejo y control del gasto público</w:t>
      </w:r>
      <w:r>
        <w:rPr>
          <w:rFonts w:ascii="Arial" w:hAnsi="Arial" w:cs="Arial"/>
          <w:spacing w:val="20"/>
        </w:rPr>
        <w:t>. Esta reestructuración tenía que partir de una reforma al marco institucional del estado en materia hacendaria.</w:t>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Pr>
          <w:rFonts w:ascii="Arial" w:hAnsi="Arial" w:cs="Arial"/>
          <w:spacing w:val="20"/>
        </w:rPr>
        <w:t xml:space="preserve">Por ello, desde el inicio de esta administración se realizó un detallado diagnóstico que permitió ubicar los elementos del andamiaje </w:t>
      </w:r>
      <w:r w:rsidRPr="00125C50">
        <w:rPr>
          <w:rFonts w:ascii="Arial" w:hAnsi="Arial" w:cs="Arial"/>
          <w:spacing w:val="20"/>
        </w:rPr>
        <w:t>institucional que tenían que ser actualizados</w:t>
      </w:r>
      <w:r>
        <w:rPr>
          <w:rFonts w:ascii="Arial" w:hAnsi="Arial" w:cs="Arial"/>
          <w:spacing w:val="20"/>
        </w:rPr>
        <w:t xml:space="preserve"> o </w:t>
      </w:r>
      <w:r w:rsidRPr="00125C50">
        <w:rPr>
          <w:rFonts w:ascii="Arial" w:hAnsi="Arial" w:cs="Arial"/>
          <w:spacing w:val="20"/>
        </w:rPr>
        <w:t>sustituidos</w:t>
      </w:r>
      <w:r>
        <w:rPr>
          <w:rFonts w:ascii="Arial" w:hAnsi="Arial" w:cs="Arial"/>
          <w:spacing w:val="20"/>
        </w:rPr>
        <w:t>,</w:t>
      </w:r>
      <w:r w:rsidRPr="00125C50">
        <w:rPr>
          <w:rFonts w:ascii="Arial" w:hAnsi="Arial" w:cs="Arial"/>
          <w:spacing w:val="20"/>
        </w:rPr>
        <w:t xml:space="preserve"> e incluso el de c</w:t>
      </w:r>
      <w:r w:rsidR="000B6E8C">
        <w:rPr>
          <w:rFonts w:ascii="Arial" w:hAnsi="Arial" w:cs="Arial"/>
          <w:spacing w:val="20"/>
        </w:rPr>
        <w:t>rear nuevos instrumentos</w:t>
      </w:r>
      <w:r>
        <w:rPr>
          <w:rFonts w:ascii="Arial" w:hAnsi="Arial" w:cs="Arial"/>
          <w:spacing w:val="20"/>
        </w:rPr>
        <w:t>.</w:t>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Pr>
          <w:rFonts w:ascii="Arial" w:hAnsi="Arial" w:cs="Arial"/>
          <w:spacing w:val="20"/>
        </w:rPr>
        <w:t xml:space="preserve">Así, desde el envío del primer </w:t>
      </w:r>
      <w:r w:rsidR="002666D8">
        <w:rPr>
          <w:rFonts w:ascii="Arial" w:hAnsi="Arial" w:cs="Arial"/>
          <w:spacing w:val="20"/>
        </w:rPr>
        <w:t>paquete financiero</w:t>
      </w:r>
      <w:r>
        <w:rPr>
          <w:rFonts w:ascii="Arial" w:hAnsi="Arial" w:cs="Arial"/>
          <w:spacing w:val="20"/>
        </w:rPr>
        <w:t xml:space="preserve"> al Honorable Congreso del Estado, esta administración incluyó importantes reformas fiscales, entre ellas, </w:t>
      </w:r>
      <w:r w:rsidR="000B6E8C">
        <w:rPr>
          <w:rFonts w:ascii="Arial" w:hAnsi="Arial" w:cs="Arial"/>
          <w:spacing w:val="20"/>
        </w:rPr>
        <w:t>la creación del Impuesto Estatal Sobre la Tenencia o Uso Vehicular, que entró en vigor en el ejercicio fiscal 2011.</w:t>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Pr>
          <w:rFonts w:ascii="Arial" w:hAnsi="Arial" w:cs="Arial"/>
          <w:spacing w:val="20"/>
        </w:rPr>
        <w:t xml:space="preserve">Pero es </w:t>
      </w:r>
      <w:r w:rsidR="009C5BBB">
        <w:rPr>
          <w:rFonts w:ascii="Arial" w:hAnsi="Arial" w:cs="Arial"/>
          <w:spacing w:val="20"/>
        </w:rPr>
        <w:t xml:space="preserve">en los </w:t>
      </w:r>
      <w:r>
        <w:rPr>
          <w:rFonts w:ascii="Arial" w:hAnsi="Arial" w:cs="Arial"/>
          <w:spacing w:val="20"/>
        </w:rPr>
        <w:t>año</w:t>
      </w:r>
      <w:r w:rsidR="009C5BBB">
        <w:rPr>
          <w:rFonts w:ascii="Arial" w:hAnsi="Arial" w:cs="Arial"/>
          <w:spacing w:val="20"/>
        </w:rPr>
        <w:t>s 2011 y</w:t>
      </w:r>
      <w:r>
        <w:rPr>
          <w:rFonts w:ascii="Arial" w:hAnsi="Arial" w:cs="Arial"/>
          <w:spacing w:val="20"/>
        </w:rPr>
        <w:t xml:space="preserve"> 2012 cuando se da el mayor avance en la construcción de un nuevo marco institucional en materia hacendaria con el envío al H. Congreso de cuatro nuevas leyes: la </w:t>
      </w:r>
      <w:r w:rsidRPr="00CD1D67">
        <w:rPr>
          <w:rFonts w:ascii="Arial" w:hAnsi="Arial" w:cs="Arial"/>
          <w:spacing w:val="20"/>
        </w:rPr>
        <w:t>Ley Estatal de Presupues</w:t>
      </w:r>
      <w:r>
        <w:rPr>
          <w:rFonts w:ascii="Arial" w:hAnsi="Arial" w:cs="Arial"/>
          <w:spacing w:val="20"/>
        </w:rPr>
        <w:t xml:space="preserve">to y Responsabilidad Hacendaria, la Ley de Deuda Pública, la Ley Estatal de Derechos y la </w:t>
      </w:r>
      <w:r w:rsidRPr="00CD1D67">
        <w:rPr>
          <w:rFonts w:ascii="Arial" w:hAnsi="Arial" w:cs="Arial"/>
          <w:spacing w:val="20"/>
        </w:rPr>
        <w:t>Ley de Pensiones</w:t>
      </w:r>
      <w:r w:rsidR="00D960FA">
        <w:rPr>
          <w:rFonts w:ascii="Arial" w:hAnsi="Arial" w:cs="Arial"/>
          <w:spacing w:val="20"/>
        </w:rPr>
        <w:t xml:space="preserve"> para los Trabajadores del Gobierno del Estado de Oaxaca</w:t>
      </w:r>
      <w:r>
        <w:rPr>
          <w:rFonts w:ascii="Arial" w:hAnsi="Arial" w:cs="Arial"/>
          <w:spacing w:val="20"/>
        </w:rPr>
        <w:t xml:space="preserve">. Este conjunto de cuatro nuevas leyes fueron aprobadas por el </w:t>
      </w:r>
      <w:r w:rsidR="0011433D">
        <w:rPr>
          <w:rFonts w:ascii="Arial" w:hAnsi="Arial" w:cs="Arial"/>
          <w:spacing w:val="20"/>
        </w:rPr>
        <w:t>P</w:t>
      </w:r>
      <w:r>
        <w:rPr>
          <w:rFonts w:ascii="Arial" w:hAnsi="Arial" w:cs="Arial"/>
          <w:spacing w:val="20"/>
        </w:rPr>
        <w:t xml:space="preserve">oder </w:t>
      </w:r>
      <w:r w:rsidR="0011433D">
        <w:rPr>
          <w:rFonts w:ascii="Arial" w:hAnsi="Arial" w:cs="Arial"/>
          <w:spacing w:val="20"/>
        </w:rPr>
        <w:t>L</w:t>
      </w:r>
      <w:r>
        <w:rPr>
          <w:rFonts w:ascii="Arial" w:hAnsi="Arial" w:cs="Arial"/>
          <w:spacing w:val="20"/>
        </w:rPr>
        <w:t xml:space="preserve">egislativo del </w:t>
      </w:r>
      <w:r w:rsidR="0011433D">
        <w:rPr>
          <w:rFonts w:ascii="Arial" w:hAnsi="Arial" w:cs="Arial"/>
          <w:spacing w:val="20"/>
        </w:rPr>
        <w:t>E</w:t>
      </w:r>
      <w:r>
        <w:rPr>
          <w:rFonts w:ascii="Arial" w:hAnsi="Arial" w:cs="Arial"/>
          <w:spacing w:val="20"/>
        </w:rPr>
        <w:t>stado</w:t>
      </w:r>
      <w:r w:rsidR="009C5BBB">
        <w:rPr>
          <w:rFonts w:ascii="Arial" w:hAnsi="Arial" w:cs="Arial"/>
          <w:spacing w:val="20"/>
        </w:rPr>
        <w:t>.</w:t>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Pr>
          <w:rFonts w:ascii="Arial" w:hAnsi="Arial" w:cs="Arial"/>
          <w:spacing w:val="20"/>
        </w:rPr>
        <w:t xml:space="preserve">Asimismo, para el ejercicio fiscal 2012 en la Ley de Hacienda del Estado se contempló la eliminación de exenciones al Impuesto Sobre Nóminas y se creó una nueva contribución estatal, la del Impuesto Sobre Demasías </w:t>
      </w:r>
      <w:r>
        <w:rPr>
          <w:rFonts w:ascii="Arial" w:hAnsi="Arial" w:cs="Arial"/>
          <w:spacing w:val="20"/>
        </w:rPr>
        <w:lastRenderedPageBreak/>
        <w:t xml:space="preserve">Caducas. Por su parte, en la nueva Ley Estatal de Derechos se actualizaron, luego de casi veinte años de no hacerlo, las </w:t>
      </w:r>
      <w:r w:rsidR="00D960FA">
        <w:rPr>
          <w:rFonts w:ascii="Arial" w:hAnsi="Arial" w:cs="Arial"/>
          <w:spacing w:val="20"/>
        </w:rPr>
        <w:t>cuotas</w:t>
      </w:r>
      <w:r>
        <w:rPr>
          <w:rFonts w:ascii="Arial" w:hAnsi="Arial" w:cs="Arial"/>
          <w:spacing w:val="20"/>
        </w:rPr>
        <w:t xml:space="preserve"> de los Derechos por el Suministro de Agua.</w:t>
      </w:r>
    </w:p>
    <w:p w:rsidR="00C211CF" w:rsidRDefault="00C211CF" w:rsidP="00C211CF">
      <w:pPr>
        <w:spacing w:line="264" w:lineRule="auto"/>
        <w:contextualSpacing/>
        <w:jc w:val="both"/>
        <w:rPr>
          <w:rFonts w:ascii="Arial" w:hAnsi="Arial" w:cs="Arial"/>
          <w:spacing w:val="20"/>
        </w:rPr>
      </w:pPr>
      <w:r>
        <w:rPr>
          <w:rFonts w:ascii="Arial" w:hAnsi="Arial" w:cs="Arial"/>
          <w:noProof/>
          <w:spacing w:val="20"/>
          <w:lang w:val="es-MX" w:eastAsia="es-MX"/>
        </w:rPr>
        <w:drawing>
          <wp:anchor distT="0" distB="0" distL="114300" distR="114300" simplePos="0" relativeHeight="251700736" behindDoc="0" locked="0" layoutInCell="1" allowOverlap="1">
            <wp:simplePos x="0" y="0"/>
            <wp:positionH relativeFrom="column">
              <wp:posOffset>258445</wp:posOffset>
            </wp:positionH>
            <wp:positionV relativeFrom="paragraph">
              <wp:posOffset>0</wp:posOffset>
            </wp:positionV>
            <wp:extent cx="5415280" cy="3752215"/>
            <wp:effectExtent l="19050" t="0" r="0" b="0"/>
            <wp:wrapSquare wrapText="bothSides"/>
            <wp:docPr id="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5280" cy="3752215"/>
                    </a:xfrm>
                    <a:prstGeom prst="rect">
                      <a:avLst/>
                    </a:prstGeom>
                    <a:noFill/>
                    <a:ln>
                      <a:noFill/>
                    </a:ln>
                  </pic:spPr>
                </pic:pic>
              </a:graphicData>
            </a:graphic>
          </wp:anchor>
        </w:drawing>
      </w:r>
    </w:p>
    <w:p w:rsidR="009C5BBB" w:rsidRDefault="00C211CF" w:rsidP="00C211CF">
      <w:pPr>
        <w:spacing w:line="264" w:lineRule="auto"/>
        <w:contextualSpacing/>
        <w:jc w:val="both"/>
        <w:rPr>
          <w:rFonts w:ascii="Arial" w:hAnsi="Arial" w:cs="Arial"/>
          <w:spacing w:val="20"/>
        </w:rPr>
      </w:pPr>
      <w:r>
        <w:rPr>
          <w:rFonts w:ascii="Arial" w:hAnsi="Arial" w:cs="Arial"/>
          <w:spacing w:val="20"/>
        </w:rPr>
        <w:t xml:space="preserve">Este conjunto de nuevos ordenamientos legales en materia hacendaria otorga certeza jurídica no sólo a las acciones de la autoridad fiscal sino también protegen los derechos de los ciudadanos; asimismo se robustece la capacidad de generación de ingresos estatales y se establecen, entre otros, los incentivos para la promoción de la inversión pública y privada. En suma, se fortalece el marco institucional y con ello se contribuye con elementos positivos, indispensables para la búsqueda del crecimiento y del desarrollo económico del </w:t>
      </w:r>
      <w:r w:rsidR="00D960FA">
        <w:rPr>
          <w:rFonts w:ascii="Arial" w:hAnsi="Arial" w:cs="Arial"/>
          <w:spacing w:val="20"/>
        </w:rPr>
        <w:t>E</w:t>
      </w:r>
      <w:r>
        <w:rPr>
          <w:rFonts w:ascii="Arial" w:hAnsi="Arial" w:cs="Arial"/>
          <w:spacing w:val="20"/>
        </w:rPr>
        <w:t xml:space="preserve">stado. </w:t>
      </w:r>
      <w:r w:rsidR="009C5BBB">
        <w:rPr>
          <w:rFonts w:ascii="Arial" w:hAnsi="Arial" w:cs="Arial"/>
          <w:spacing w:val="20"/>
        </w:rPr>
        <w:t>Con estas acciones</w:t>
      </w:r>
      <w:r>
        <w:rPr>
          <w:rFonts w:ascii="Arial" w:hAnsi="Arial" w:cs="Arial"/>
          <w:spacing w:val="20"/>
        </w:rPr>
        <w:t>, hoy Oaxaca está a la vanguardia en cuestiones hacendarias y será sin duda un referente nacional en la materia.</w:t>
      </w:r>
    </w:p>
    <w:p w:rsidR="009C5BBB" w:rsidRDefault="009C5BBB">
      <w:pPr>
        <w:rPr>
          <w:rFonts w:ascii="Arial" w:hAnsi="Arial" w:cs="Arial"/>
          <w:spacing w:val="20"/>
        </w:rPr>
      </w:pPr>
      <w:r>
        <w:rPr>
          <w:rFonts w:ascii="Arial" w:hAnsi="Arial" w:cs="Arial"/>
          <w:spacing w:val="20"/>
        </w:rPr>
        <w:br w:type="page"/>
      </w:r>
    </w:p>
    <w:p w:rsidR="00C211CF" w:rsidRDefault="00C211CF" w:rsidP="00C211CF">
      <w:pPr>
        <w:spacing w:line="264" w:lineRule="auto"/>
        <w:contextualSpacing/>
        <w:jc w:val="both"/>
        <w:rPr>
          <w:rFonts w:ascii="Arial" w:hAnsi="Arial" w:cs="Arial"/>
          <w:spacing w:val="20"/>
        </w:rPr>
      </w:pPr>
    </w:p>
    <w:p w:rsidR="00C211CF" w:rsidRPr="0054261B" w:rsidRDefault="00C211CF" w:rsidP="00C211CF">
      <w:pPr>
        <w:spacing w:line="264" w:lineRule="auto"/>
        <w:contextualSpacing/>
        <w:jc w:val="both"/>
        <w:rPr>
          <w:rFonts w:ascii="Arial" w:hAnsi="Arial" w:cs="Arial"/>
          <w:b/>
          <w:spacing w:val="20"/>
        </w:rPr>
      </w:pPr>
      <w:r>
        <w:rPr>
          <w:rFonts w:ascii="Arial" w:hAnsi="Arial" w:cs="Arial"/>
          <w:b/>
          <w:spacing w:val="20"/>
        </w:rPr>
        <w:t>3.2.- POLI</w:t>
      </w:r>
      <w:r w:rsidRPr="00921430">
        <w:rPr>
          <w:rFonts w:ascii="Arial" w:hAnsi="Arial" w:cs="Arial"/>
          <w:b/>
          <w:spacing w:val="20"/>
        </w:rPr>
        <w:t>TÍC</w:t>
      </w:r>
      <w:r w:rsidRPr="0054261B">
        <w:rPr>
          <w:rFonts w:ascii="Arial" w:hAnsi="Arial" w:cs="Arial"/>
          <w:b/>
          <w:spacing w:val="20"/>
        </w:rPr>
        <w:t>A DE INGRESO</w:t>
      </w:r>
      <w:r>
        <w:rPr>
          <w:rFonts w:ascii="Arial" w:hAnsi="Arial" w:cs="Arial"/>
          <w:b/>
          <w:spacing w:val="20"/>
        </w:rPr>
        <w:t>S</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En materia de políticas de ingresos se ha trabajado en todo momento con una base sólida de planeación y programación. El conjunto de actividades desarrolladas a lo largo de estos dos años y especialmente del periodo que se informa, han estado encaminadas a dar cumplimiento a los objetivos contenidos tanto en el PED como en el PREFIDE. Es decir, no se ha improvisado en materia tributaria y se ha seguido de manera puntual, todas y cada una de las estrategias definidas en ambos documentos que rigen la planeación de las actividades en esta materia.</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 xml:space="preserve">En </w:t>
      </w:r>
      <w:r w:rsidR="009C5BBB">
        <w:rPr>
          <w:rFonts w:ascii="Arial" w:hAnsi="Arial" w:cs="Arial"/>
          <w:spacing w:val="20"/>
        </w:rPr>
        <w:t>tal</w:t>
      </w:r>
      <w:r>
        <w:rPr>
          <w:rFonts w:ascii="Arial" w:hAnsi="Arial" w:cs="Arial"/>
          <w:spacing w:val="20"/>
        </w:rPr>
        <w:t xml:space="preserve"> orden de ideas, uno de los objetivos centrales de esta administración ha sido el de fortalecer los ingresos propios. Fortalecimiento que debe entenderse como un incremento en la recaudación de los ingresos que son </w:t>
      </w:r>
      <w:r w:rsidR="009C5BBB">
        <w:rPr>
          <w:rFonts w:ascii="Arial" w:hAnsi="Arial" w:cs="Arial"/>
          <w:spacing w:val="20"/>
        </w:rPr>
        <w:t>administrados</w:t>
      </w:r>
      <w:r>
        <w:rPr>
          <w:rFonts w:ascii="Arial" w:hAnsi="Arial" w:cs="Arial"/>
          <w:spacing w:val="20"/>
        </w:rPr>
        <w:t xml:space="preserve"> por el gobierno estatal. </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 xml:space="preserve">Es importante comentar que incrementar los ingresos propios del </w:t>
      </w:r>
      <w:r w:rsidR="00D960FA">
        <w:rPr>
          <w:rFonts w:ascii="Arial" w:hAnsi="Arial" w:cs="Arial"/>
          <w:spacing w:val="20"/>
        </w:rPr>
        <w:t>E</w:t>
      </w:r>
      <w:r>
        <w:rPr>
          <w:rFonts w:ascii="Arial" w:hAnsi="Arial" w:cs="Arial"/>
          <w:spacing w:val="20"/>
        </w:rPr>
        <w:t xml:space="preserve">stado tiene dos grandes virtudes: la primera porque amplía en el corto plazo la capacidad del </w:t>
      </w:r>
      <w:r w:rsidR="00D960FA">
        <w:rPr>
          <w:rFonts w:ascii="Arial" w:hAnsi="Arial" w:cs="Arial"/>
          <w:spacing w:val="20"/>
        </w:rPr>
        <w:t>E</w:t>
      </w:r>
      <w:r>
        <w:rPr>
          <w:rFonts w:ascii="Arial" w:hAnsi="Arial" w:cs="Arial"/>
          <w:spacing w:val="20"/>
        </w:rPr>
        <w:t>stado para la provisión de más bienes y servicios públicos para la población; la segunda porque en el mediano y largo plazo constituyen la vía más sustentable para incrementar los ingresos, que por concepto de participacio</w:t>
      </w:r>
      <w:r w:rsidR="00D960FA">
        <w:rPr>
          <w:rFonts w:ascii="Arial" w:hAnsi="Arial" w:cs="Arial"/>
          <w:spacing w:val="20"/>
        </w:rPr>
        <w:t>nes federales, recibirá nuestr</w:t>
      </w:r>
      <w:r w:rsidR="000716F4">
        <w:rPr>
          <w:rFonts w:ascii="Arial" w:hAnsi="Arial" w:cs="Arial"/>
          <w:spacing w:val="20"/>
        </w:rPr>
        <w:t xml:space="preserve">o Estado a </w:t>
      </w:r>
      <w:r>
        <w:rPr>
          <w:rFonts w:ascii="Arial" w:hAnsi="Arial" w:cs="Arial"/>
          <w:spacing w:val="20"/>
        </w:rPr>
        <w:t>partir del efecto positivo que tiene, sobre los coeficientes que determinan la repartición de dichos recursos entre todas las entidades del país; es decir, a mayor esfuerzo recaudatorio, Oaxaca se verá compensado con mayores recursos federales y viceversa.</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 xml:space="preserve">Por ello, en este informe de Cuenta Pública del ejercicio fiscal 2012 podemos decir que hemos cumplido a cabalidad la misión de incrementar los ingresos del </w:t>
      </w:r>
      <w:r w:rsidR="000716F4">
        <w:rPr>
          <w:rFonts w:ascii="Arial" w:hAnsi="Arial" w:cs="Arial"/>
          <w:spacing w:val="20"/>
        </w:rPr>
        <w:t>E</w:t>
      </w:r>
      <w:r>
        <w:rPr>
          <w:rFonts w:ascii="Arial" w:hAnsi="Arial" w:cs="Arial"/>
          <w:spacing w:val="20"/>
        </w:rPr>
        <w:t>stado. En tan solo dos años de gobierno ha alcanzado la meta que se fijó para todo el sexenio, en lo que respecta al indicador de ingresos propios como porcentaje de los ingresos estatales.</w:t>
      </w:r>
    </w:p>
    <w:p w:rsidR="00C211CF" w:rsidRPr="00AC3B81"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 xml:space="preserve">Este resultado tiene dos aspectos relevantes. Uno es el hecho de demostrar que cuando se trabaja con políticas públicas bien definidas, técnicamente solventes y guiadas bajo un cumplimiento estricto a las </w:t>
      </w:r>
      <w:r>
        <w:rPr>
          <w:rFonts w:ascii="Arial" w:hAnsi="Arial" w:cs="Arial"/>
          <w:spacing w:val="20"/>
        </w:rPr>
        <w:lastRenderedPageBreak/>
        <w:t>estrategias de un plan establecido, se pueden incrementar los ingresos propios; y en segundo lugar, está en el hecho de que aún queda margen por mejorar este indicador, es decir, que hacia el final del sexenio, Oaxaca se acerque o supere la media nacional en términos de generación de ingresos propios.</w:t>
      </w:r>
    </w:p>
    <w:p w:rsidR="00C211CF" w:rsidRDefault="00C211CF" w:rsidP="00C211CF">
      <w:pPr>
        <w:spacing w:before="120" w:after="120" w:line="264" w:lineRule="auto"/>
        <w:contextualSpacing/>
        <w:jc w:val="both"/>
        <w:rPr>
          <w:rFonts w:ascii="Arial" w:hAnsi="Arial" w:cs="Arial"/>
          <w:spacing w:val="20"/>
        </w:rPr>
      </w:pPr>
    </w:p>
    <w:p w:rsidR="00912718" w:rsidRDefault="001C1026" w:rsidP="00C211CF">
      <w:pPr>
        <w:spacing w:before="120" w:after="120" w:line="264" w:lineRule="auto"/>
        <w:contextualSpacing/>
        <w:jc w:val="both"/>
        <w:rPr>
          <w:rFonts w:ascii="Arial" w:hAnsi="Arial" w:cs="Arial"/>
          <w:spacing w:val="20"/>
        </w:rPr>
      </w:pPr>
      <w:r w:rsidRPr="001C1026">
        <w:rPr>
          <w:rFonts w:ascii="Arial" w:hAnsi="Arial" w:cs="Arial"/>
          <w:noProof/>
          <w:spacing w:val="20"/>
          <w:lang w:val="es-MX" w:eastAsia="es-MX"/>
        </w:rPr>
        <w:drawing>
          <wp:inline distT="0" distB="0" distL="0" distR="0">
            <wp:extent cx="5882005" cy="2546422"/>
            <wp:effectExtent l="0" t="0" r="0" b="0"/>
            <wp:docPr id="1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82005" cy="2546422"/>
                    </a:xfrm>
                    <a:prstGeom prst="rect">
                      <a:avLst/>
                    </a:prstGeom>
                    <a:noFill/>
                    <a:ln>
                      <a:noFill/>
                    </a:ln>
                  </pic:spPr>
                </pic:pic>
              </a:graphicData>
            </a:graphic>
          </wp:inline>
        </w:drawing>
      </w:r>
    </w:p>
    <w:p w:rsidR="00912718" w:rsidRDefault="00912718" w:rsidP="00C211CF">
      <w:pPr>
        <w:spacing w:before="120" w:after="120" w:line="264" w:lineRule="auto"/>
        <w:contextualSpacing/>
        <w:jc w:val="both"/>
        <w:rPr>
          <w:rFonts w:ascii="Arial" w:hAnsi="Arial" w:cs="Arial"/>
          <w:spacing w:val="20"/>
        </w:rPr>
      </w:pPr>
    </w:p>
    <w:p w:rsidR="00912718" w:rsidRDefault="00912718"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Insistimos en que estos logros no son fortuitos. Como ya se ha mencionado, se realizó una profunda reforma hacendaria que actualizó y modernizó las herramientas fiscales. Pero también se ha traba</w:t>
      </w:r>
      <w:r w:rsidR="00FD4B1F">
        <w:rPr>
          <w:rFonts w:ascii="Arial" w:hAnsi="Arial" w:cs="Arial"/>
          <w:spacing w:val="20"/>
        </w:rPr>
        <w:t>jado</w:t>
      </w:r>
      <w:r>
        <w:rPr>
          <w:rFonts w:ascii="Arial" w:hAnsi="Arial" w:cs="Arial"/>
          <w:spacing w:val="20"/>
        </w:rPr>
        <w:t xml:space="preserve"> en redoblar los esfuerzos de presencia fiscal a través de acciones de fiscalización focalizadas, de simplificación de trámites fiscales, modernizando los canales y opciones de pago, mejorando la calidad en la atención al contribuyente, estableciendo los incentivos correctos para los contribuyentes cumplidos y penalizando a los evasores, así como renovando los canales de difusión fiscal. A continuación damos detalle de las acciones realizadas al amparo de la política de ingresos del gobierno estatal.</w:t>
      </w:r>
    </w:p>
    <w:p w:rsidR="00C211CF" w:rsidRDefault="00C211CF" w:rsidP="00C211CF">
      <w:pPr>
        <w:spacing w:before="120" w:after="120" w:line="264" w:lineRule="auto"/>
        <w:contextualSpacing/>
        <w:jc w:val="both"/>
        <w:rPr>
          <w:rFonts w:ascii="Arial" w:hAnsi="Arial" w:cs="Arial"/>
          <w:spacing w:val="20"/>
        </w:rPr>
      </w:pPr>
    </w:p>
    <w:p w:rsidR="00246E93" w:rsidRDefault="00246E93">
      <w:pPr>
        <w:rPr>
          <w:rFonts w:ascii="Arial" w:hAnsi="Arial" w:cs="Arial"/>
          <w:b/>
          <w:i/>
          <w:spacing w:val="20"/>
        </w:rPr>
      </w:pPr>
      <w:r>
        <w:rPr>
          <w:rFonts w:ascii="Arial" w:hAnsi="Arial" w:cs="Arial"/>
          <w:b/>
          <w:i/>
          <w:spacing w:val="20"/>
        </w:rPr>
        <w:br w:type="page"/>
      </w:r>
    </w:p>
    <w:p w:rsidR="00C211CF" w:rsidRDefault="00C211CF" w:rsidP="00C211CF">
      <w:pPr>
        <w:spacing w:before="120" w:after="120" w:line="264" w:lineRule="auto"/>
        <w:contextualSpacing/>
        <w:jc w:val="both"/>
        <w:rPr>
          <w:rFonts w:ascii="Arial" w:hAnsi="Arial" w:cs="Arial"/>
          <w:b/>
          <w:i/>
          <w:spacing w:val="20"/>
        </w:rPr>
      </w:pPr>
      <w:r w:rsidRPr="00D90901">
        <w:rPr>
          <w:rFonts w:ascii="Arial" w:hAnsi="Arial" w:cs="Arial"/>
          <w:b/>
          <w:i/>
          <w:spacing w:val="20"/>
        </w:rPr>
        <w:lastRenderedPageBreak/>
        <w:t>Acciones de fiscalización</w:t>
      </w:r>
    </w:p>
    <w:p w:rsidR="00C211CF" w:rsidRPr="00D90901" w:rsidRDefault="00C211CF" w:rsidP="00C211CF">
      <w:pPr>
        <w:spacing w:before="120" w:after="120" w:line="264" w:lineRule="auto"/>
        <w:contextualSpacing/>
        <w:jc w:val="both"/>
        <w:rPr>
          <w:rFonts w:ascii="Arial" w:hAnsi="Arial" w:cs="Arial"/>
          <w:b/>
          <w:i/>
          <w:spacing w:val="20"/>
        </w:rPr>
      </w:pPr>
    </w:p>
    <w:p w:rsidR="00C211CF" w:rsidRDefault="00C211CF" w:rsidP="00C211CF">
      <w:pPr>
        <w:spacing w:before="120" w:after="120" w:line="264" w:lineRule="auto"/>
        <w:contextualSpacing/>
        <w:jc w:val="both"/>
        <w:rPr>
          <w:rFonts w:ascii="Arial" w:hAnsi="Arial" w:cs="Arial"/>
          <w:spacing w:val="20"/>
        </w:rPr>
      </w:pPr>
      <w:r w:rsidRPr="00D90901">
        <w:rPr>
          <w:rFonts w:ascii="Arial" w:hAnsi="Arial" w:cs="Arial"/>
          <w:spacing w:val="20"/>
        </w:rPr>
        <w:t xml:space="preserve">Acorde a los objetivos generales establecidos </w:t>
      </w:r>
      <w:r>
        <w:rPr>
          <w:rFonts w:ascii="Arial" w:hAnsi="Arial" w:cs="Arial"/>
          <w:spacing w:val="20"/>
        </w:rPr>
        <w:t xml:space="preserve">de manera coordinada con </w:t>
      </w:r>
      <w:r w:rsidRPr="00D90901">
        <w:rPr>
          <w:rFonts w:ascii="Arial" w:hAnsi="Arial" w:cs="Arial"/>
          <w:spacing w:val="20"/>
        </w:rPr>
        <w:t>la federación</w:t>
      </w:r>
      <w:r>
        <w:rPr>
          <w:rFonts w:ascii="Arial" w:hAnsi="Arial" w:cs="Arial"/>
          <w:spacing w:val="20"/>
        </w:rPr>
        <w:t xml:space="preserve"> y contenidos</w:t>
      </w:r>
      <w:r w:rsidRPr="00D90901">
        <w:rPr>
          <w:rFonts w:ascii="Arial" w:hAnsi="Arial" w:cs="Arial"/>
          <w:spacing w:val="20"/>
        </w:rPr>
        <w:t xml:space="preserve"> en los lineamientos generales del </w:t>
      </w:r>
      <w:r>
        <w:rPr>
          <w:rFonts w:ascii="Arial" w:hAnsi="Arial" w:cs="Arial"/>
          <w:spacing w:val="20"/>
        </w:rPr>
        <w:t>Programa Operativo Anual 2012 (</w:t>
      </w:r>
      <w:r w:rsidRPr="00D90901">
        <w:rPr>
          <w:rFonts w:ascii="Arial" w:hAnsi="Arial" w:cs="Arial"/>
          <w:spacing w:val="20"/>
        </w:rPr>
        <w:t>POA 2012</w:t>
      </w:r>
      <w:r>
        <w:rPr>
          <w:rFonts w:ascii="Arial" w:hAnsi="Arial" w:cs="Arial"/>
          <w:spacing w:val="20"/>
        </w:rPr>
        <w:t xml:space="preserve">), el </w:t>
      </w:r>
      <w:r w:rsidR="00D960FA">
        <w:rPr>
          <w:rFonts w:ascii="Arial" w:hAnsi="Arial" w:cs="Arial"/>
          <w:spacing w:val="20"/>
        </w:rPr>
        <w:t>e</w:t>
      </w:r>
      <w:r>
        <w:rPr>
          <w:rFonts w:ascii="Arial" w:hAnsi="Arial" w:cs="Arial"/>
          <w:spacing w:val="20"/>
        </w:rPr>
        <w:t>stado de Oaxaca amplió</w:t>
      </w:r>
      <w:r w:rsidRPr="00D90901">
        <w:rPr>
          <w:rFonts w:ascii="Arial" w:hAnsi="Arial" w:cs="Arial"/>
          <w:spacing w:val="20"/>
        </w:rPr>
        <w:t xml:space="preserve"> la cobertura de fiscalización en el universo de contribuyentes</w:t>
      </w:r>
      <w:r>
        <w:rPr>
          <w:rFonts w:ascii="Arial" w:hAnsi="Arial" w:cs="Arial"/>
          <w:spacing w:val="20"/>
        </w:rPr>
        <w:t>. Respecto del ejercicio 2011, el año pasado se incrementó en un 44 por ciento el número de actos de fiscalización.</w:t>
      </w:r>
    </w:p>
    <w:p w:rsidR="00912718" w:rsidRDefault="00912718" w:rsidP="00C211CF">
      <w:pPr>
        <w:spacing w:before="120" w:after="120" w:line="264" w:lineRule="auto"/>
        <w:contextualSpacing/>
        <w:jc w:val="both"/>
        <w:rPr>
          <w:rFonts w:ascii="Arial" w:hAnsi="Arial" w:cs="Arial"/>
          <w:spacing w:val="20"/>
        </w:rPr>
      </w:pPr>
    </w:p>
    <w:p w:rsidR="00912718" w:rsidRDefault="00912718" w:rsidP="00912718">
      <w:pPr>
        <w:spacing w:before="120" w:after="120" w:line="264" w:lineRule="auto"/>
        <w:contextualSpacing/>
        <w:jc w:val="both"/>
        <w:rPr>
          <w:rFonts w:ascii="Arial" w:hAnsi="Arial" w:cs="Arial"/>
          <w:spacing w:val="20"/>
        </w:rPr>
      </w:pPr>
      <w:r w:rsidRPr="004A3C9D">
        <w:rPr>
          <w:rFonts w:ascii="Arial" w:hAnsi="Arial" w:cs="Arial"/>
          <w:spacing w:val="20"/>
        </w:rPr>
        <w:t xml:space="preserve">En cumplimiento a lo estipulado en el Convenio de Colaboración Administrativa en materia fiscal federal vigente, se dio cumplimiento al </w:t>
      </w:r>
      <w:r>
        <w:rPr>
          <w:rFonts w:ascii="Arial" w:hAnsi="Arial" w:cs="Arial"/>
          <w:spacing w:val="20"/>
        </w:rPr>
        <w:t>POA</w:t>
      </w:r>
      <w:r w:rsidRPr="004A3C9D">
        <w:rPr>
          <w:rFonts w:ascii="Arial" w:hAnsi="Arial" w:cs="Arial"/>
          <w:spacing w:val="20"/>
        </w:rPr>
        <w:t xml:space="preserve"> 2012 para la fiscalización de impuestos internos en el Estado de Oaxaca.</w:t>
      </w:r>
    </w:p>
    <w:p w:rsidR="00912718" w:rsidRDefault="00912718"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246E93" w:rsidRDefault="00AC3B81" w:rsidP="00912718">
      <w:pPr>
        <w:spacing w:before="120" w:after="120" w:line="264" w:lineRule="auto"/>
        <w:contextualSpacing/>
        <w:jc w:val="center"/>
        <w:rPr>
          <w:rFonts w:ascii="Arial" w:hAnsi="Arial" w:cs="Arial"/>
          <w:spacing w:val="20"/>
        </w:rPr>
      </w:pPr>
      <w:r>
        <w:rPr>
          <w:rFonts w:ascii="Arial" w:hAnsi="Arial" w:cs="Arial"/>
          <w:noProof/>
          <w:spacing w:val="20"/>
          <w:lang w:val="es-MX" w:eastAsia="es-MX"/>
        </w:rPr>
        <w:drawing>
          <wp:inline distT="0" distB="0" distL="0" distR="0">
            <wp:extent cx="4986655" cy="3657600"/>
            <wp:effectExtent l="0" t="0" r="0" b="0"/>
            <wp:docPr id="2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86655" cy="3657600"/>
                    </a:xfrm>
                    <a:prstGeom prst="rect">
                      <a:avLst/>
                    </a:prstGeom>
                    <a:noFill/>
                    <a:ln>
                      <a:noFill/>
                    </a:ln>
                  </pic:spPr>
                </pic:pic>
              </a:graphicData>
            </a:graphic>
          </wp:inline>
        </w:drawing>
      </w:r>
    </w:p>
    <w:p w:rsidR="00246E93" w:rsidRDefault="00246E93" w:rsidP="00C211CF">
      <w:pPr>
        <w:spacing w:before="120" w:after="120" w:line="264" w:lineRule="auto"/>
        <w:contextualSpacing/>
        <w:jc w:val="both"/>
        <w:rPr>
          <w:rFonts w:ascii="Arial" w:hAnsi="Arial" w:cs="Arial"/>
          <w:spacing w:val="20"/>
        </w:rPr>
      </w:pPr>
    </w:p>
    <w:p w:rsidR="00246E93" w:rsidRDefault="00246E93" w:rsidP="00C211CF">
      <w:pPr>
        <w:spacing w:before="120" w:after="120" w:line="264" w:lineRule="auto"/>
        <w:contextualSpacing/>
        <w:jc w:val="both"/>
        <w:rPr>
          <w:rFonts w:ascii="Arial" w:hAnsi="Arial" w:cs="Arial"/>
          <w:spacing w:val="20"/>
        </w:rPr>
      </w:pPr>
    </w:p>
    <w:p w:rsidR="00246E93" w:rsidRDefault="00246E93" w:rsidP="00C211CF">
      <w:pPr>
        <w:spacing w:before="120" w:after="120" w:line="264" w:lineRule="auto"/>
        <w:contextualSpacing/>
        <w:jc w:val="both"/>
        <w:rPr>
          <w:rFonts w:ascii="Arial" w:hAnsi="Arial" w:cs="Arial"/>
          <w:spacing w:val="20"/>
        </w:rPr>
      </w:pPr>
    </w:p>
    <w:p w:rsidR="00246E93" w:rsidRDefault="00246E93" w:rsidP="00C211CF">
      <w:pPr>
        <w:spacing w:before="120" w:after="120" w:line="264" w:lineRule="auto"/>
        <w:contextualSpacing/>
        <w:jc w:val="both"/>
        <w:rPr>
          <w:rFonts w:ascii="Arial" w:hAnsi="Arial" w:cs="Arial"/>
          <w:spacing w:val="20"/>
        </w:rPr>
      </w:pPr>
    </w:p>
    <w:p w:rsidR="00246E93" w:rsidRDefault="00246E93"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sidRPr="000338F0">
        <w:rPr>
          <w:noProof/>
          <w:lang w:val="es-MX" w:eastAsia="es-MX"/>
        </w:rPr>
        <w:drawing>
          <wp:anchor distT="0" distB="0" distL="114300" distR="114300" simplePos="0" relativeHeight="251704832" behindDoc="1" locked="0" layoutInCell="1" allowOverlap="1">
            <wp:simplePos x="0" y="0"/>
            <wp:positionH relativeFrom="column">
              <wp:posOffset>-3810</wp:posOffset>
            </wp:positionH>
            <wp:positionV relativeFrom="paragraph">
              <wp:posOffset>148590</wp:posOffset>
            </wp:positionV>
            <wp:extent cx="5882005" cy="3405505"/>
            <wp:effectExtent l="19050" t="0" r="4445" b="0"/>
            <wp:wrapTight wrapText="bothSides">
              <wp:wrapPolygon edited="0">
                <wp:start x="12592" y="604"/>
                <wp:lineTo x="3078" y="604"/>
                <wp:lineTo x="-70" y="1087"/>
                <wp:lineTo x="-70" y="20057"/>
                <wp:lineTo x="1539" y="20903"/>
                <wp:lineTo x="1679" y="20903"/>
                <wp:lineTo x="4337" y="20903"/>
                <wp:lineTo x="9794" y="20903"/>
                <wp:lineTo x="21616" y="20299"/>
                <wp:lineTo x="21616" y="2175"/>
                <wp:lineTo x="17279" y="604"/>
                <wp:lineTo x="12592" y="604"/>
              </wp:wrapPolygon>
            </wp:wrapTight>
            <wp:docPr id="7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2005" cy="3405505"/>
                    </a:xfrm>
                    <a:prstGeom prst="rect">
                      <a:avLst/>
                    </a:prstGeom>
                    <a:noFill/>
                    <a:ln>
                      <a:noFill/>
                    </a:ln>
                  </pic:spPr>
                </pic:pic>
              </a:graphicData>
            </a:graphic>
          </wp:anchor>
        </w:drawing>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246E93" w:rsidRDefault="00246E93"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En los procedimientos de revisión que incluye auditorías, se realizaron un total de 351 a través de métodos sustantivos, y 880 a través de métodos de presencia fiscal. Estas cifras permitieron superar en 3 por ciento la meta programada para el ejercicio fiscal 2012.</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sidRPr="000338F0">
        <w:rPr>
          <w:noProof/>
          <w:lang w:val="es-MX" w:eastAsia="es-MX"/>
        </w:rPr>
        <w:drawing>
          <wp:anchor distT="0" distB="0" distL="114300" distR="114300" simplePos="0" relativeHeight="251703808" behindDoc="1" locked="0" layoutInCell="1" allowOverlap="1">
            <wp:simplePos x="0" y="0"/>
            <wp:positionH relativeFrom="column">
              <wp:posOffset>139065</wp:posOffset>
            </wp:positionH>
            <wp:positionV relativeFrom="paragraph">
              <wp:posOffset>162560</wp:posOffset>
            </wp:positionV>
            <wp:extent cx="5657850" cy="1447800"/>
            <wp:effectExtent l="0" t="0" r="0" b="0"/>
            <wp:wrapTight wrapText="bothSides">
              <wp:wrapPolygon edited="0">
                <wp:start x="0" y="0"/>
                <wp:lineTo x="0" y="15916"/>
                <wp:lineTo x="218" y="20463"/>
                <wp:lineTo x="3127" y="20463"/>
                <wp:lineTo x="7709" y="19895"/>
                <wp:lineTo x="21309" y="18758"/>
                <wp:lineTo x="21236" y="18189"/>
                <wp:lineTo x="20945" y="13642"/>
                <wp:lineTo x="21018" y="0"/>
                <wp:lineTo x="0" y="0"/>
              </wp:wrapPolygon>
            </wp:wrapTight>
            <wp:docPr id="7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57850" cy="1447800"/>
                    </a:xfrm>
                    <a:prstGeom prst="rect">
                      <a:avLst/>
                    </a:prstGeom>
                    <a:noFill/>
                    <a:ln>
                      <a:noFill/>
                    </a:ln>
                  </pic:spPr>
                </pic:pic>
              </a:graphicData>
            </a:graphic>
          </wp:anchor>
        </w:drawing>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sidRPr="002B4FF5">
        <w:rPr>
          <w:rFonts w:ascii="Arial" w:hAnsi="Arial" w:cs="Arial"/>
          <w:spacing w:val="20"/>
        </w:rPr>
        <w:t xml:space="preserve">Las mejoras </w:t>
      </w:r>
      <w:r>
        <w:rPr>
          <w:rFonts w:ascii="Arial" w:hAnsi="Arial" w:cs="Arial"/>
          <w:spacing w:val="20"/>
        </w:rPr>
        <w:t xml:space="preserve">prácticas </w:t>
      </w:r>
      <w:r w:rsidRPr="002B4FF5">
        <w:rPr>
          <w:rFonts w:ascii="Arial" w:hAnsi="Arial" w:cs="Arial"/>
          <w:spacing w:val="20"/>
        </w:rPr>
        <w:t>realizadas en la selección de contribuyentes a revisar,</w:t>
      </w:r>
      <w:r w:rsidR="00D960FA">
        <w:rPr>
          <w:rFonts w:ascii="Arial" w:hAnsi="Arial" w:cs="Arial"/>
          <w:spacing w:val="20"/>
        </w:rPr>
        <w:t xml:space="preserve"> </w:t>
      </w:r>
      <w:r w:rsidRPr="002B4FF5">
        <w:rPr>
          <w:rFonts w:ascii="Arial" w:hAnsi="Arial" w:cs="Arial"/>
          <w:spacing w:val="20"/>
        </w:rPr>
        <w:t>la</w:t>
      </w:r>
      <w:r w:rsidR="00912718">
        <w:rPr>
          <w:rFonts w:ascii="Arial" w:hAnsi="Arial" w:cs="Arial"/>
          <w:spacing w:val="20"/>
        </w:rPr>
        <w:t xml:space="preserve"> mayor</w:t>
      </w:r>
      <w:r w:rsidRPr="002B4FF5">
        <w:rPr>
          <w:rFonts w:ascii="Arial" w:hAnsi="Arial" w:cs="Arial"/>
          <w:spacing w:val="20"/>
        </w:rPr>
        <w:t xml:space="preserve"> calidad en los procedimientos de fiscalización, ha resultado </w:t>
      </w:r>
      <w:r>
        <w:rPr>
          <w:rFonts w:ascii="Arial" w:hAnsi="Arial" w:cs="Arial"/>
          <w:spacing w:val="20"/>
        </w:rPr>
        <w:t xml:space="preserve">que </w:t>
      </w:r>
      <w:r w:rsidRPr="002B4FF5">
        <w:rPr>
          <w:rFonts w:ascii="Arial" w:hAnsi="Arial" w:cs="Arial"/>
          <w:spacing w:val="20"/>
        </w:rPr>
        <w:t xml:space="preserve">a partir de 2011 </w:t>
      </w:r>
      <w:r>
        <w:rPr>
          <w:rFonts w:ascii="Arial" w:hAnsi="Arial" w:cs="Arial"/>
          <w:spacing w:val="20"/>
        </w:rPr>
        <w:t xml:space="preserve">se obtengan </w:t>
      </w:r>
      <w:r w:rsidRPr="002B4FF5">
        <w:rPr>
          <w:rFonts w:ascii="Arial" w:hAnsi="Arial" w:cs="Arial"/>
          <w:spacing w:val="20"/>
        </w:rPr>
        <w:t>mayores niveles de recaudación</w:t>
      </w:r>
      <w:r>
        <w:rPr>
          <w:rFonts w:ascii="Arial" w:hAnsi="Arial" w:cs="Arial"/>
          <w:spacing w:val="20"/>
        </w:rPr>
        <w:t xml:space="preserve">. </w:t>
      </w: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lastRenderedPageBreak/>
        <w:t>Tan sólo en el año que se informa, se pasó de una recaudación por actos de fiscalización de 44.2 millones de pesos (mdp) en el año 2011 a 71.9 mdp en el año 2012, es decir un incremento de 62.7 por ciento en tan solo un año.</w:t>
      </w:r>
      <w:r w:rsidR="00246E93">
        <w:rPr>
          <w:rFonts w:ascii="Arial" w:hAnsi="Arial" w:cs="Arial"/>
          <w:spacing w:val="20"/>
        </w:rPr>
        <w:t xml:space="preserve"> </w:t>
      </w:r>
      <w:r>
        <w:rPr>
          <w:rFonts w:ascii="Arial" w:hAnsi="Arial" w:cs="Arial"/>
          <w:spacing w:val="20"/>
        </w:rPr>
        <w:t>De hecho, en sólo dos años de gobierno casi hemos duplicado los ingresos recaudados por este concepto.</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sidRPr="002B4FF5">
        <w:rPr>
          <w:noProof/>
          <w:lang w:val="es-MX" w:eastAsia="es-MX"/>
        </w:rPr>
        <w:drawing>
          <wp:anchor distT="0" distB="0" distL="114300" distR="114300" simplePos="0" relativeHeight="251705856" behindDoc="1" locked="0" layoutInCell="1" allowOverlap="1">
            <wp:simplePos x="0" y="0"/>
            <wp:positionH relativeFrom="column">
              <wp:posOffset>-3810</wp:posOffset>
            </wp:positionH>
            <wp:positionV relativeFrom="paragraph">
              <wp:posOffset>-1270</wp:posOffset>
            </wp:positionV>
            <wp:extent cx="5882005" cy="3260725"/>
            <wp:effectExtent l="0" t="0" r="0" b="0"/>
            <wp:wrapTight wrapText="bothSides">
              <wp:wrapPolygon edited="0">
                <wp:start x="2239" y="252"/>
                <wp:lineTo x="2239" y="1136"/>
                <wp:lineTo x="5317" y="2524"/>
                <wp:lineTo x="11823" y="4543"/>
                <wp:lineTo x="12382" y="4922"/>
                <wp:lineTo x="10144" y="8581"/>
                <wp:lineTo x="7695" y="8960"/>
                <wp:lineTo x="2448" y="10222"/>
                <wp:lineTo x="1889" y="11231"/>
                <wp:lineTo x="1749" y="11610"/>
                <wp:lineTo x="1749" y="16657"/>
                <wp:lineTo x="280" y="17919"/>
                <wp:lineTo x="280" y="18424"/>
                <wp:lineTo x="2378" y="18677"/>
                <wp:lineTo x="1259" y="20317"/>
                <wp:lineTo x="1399" y="20569"/>
                <wp:lineTo x="7275" y="20696"/>
                <wp:lineTo x="7205" y="21200"/>
                <wp:lineTo x="9374" y="21200"/>
                <wp:lineTo x="9234" y="20696"/>
                <wp:lineTo x="14971" y="20569"/>
                <wp:lineTo x="15320" y="20443"/>
                <wp:lineTo x="13991" y="18677"/>
                <wp:lineTo x="16160" y="18424"/>
                <wp:lineTo x="16230" y="17919"/>
                <wp:lineTo x="14621" y="16657"/>
                <wp:lineTo x="14621" y="14638"/>
                <wp:lineTo x="16230" y="14638"/>
                <wp:lineTo x="16929" y="14007"/>
                <wp:lineTo x="16859" y="12619"/>
                <wp:lineTo x="19448" y="12619"/>
                <wp:lineTo x="20707" y="11988"/>
                <wp:lineTo x="20847" y="8581"/>
                <wp:lineTo x="21127" y="7067"/>
                <wp:lineTo x="20217" y="6688"/>
                <wp:lineTo x="20777" y="6183"/>
                <wp:lineTo x="20777" y="5300"/>
                <wp:lineTo x="16859" y="4543"/>
                <wp:lineTo x="16999" y="3912"/>
                <wp:lineTo x="9864" y="2524"/>
                <wp:lineTo x="14131" y="1136"/>
                <wp:lineTo x="14341" y="505"/>
                <wp:lineTo x="13292" y="252"/>
                <wp:lineTo x="2239" y="252"/>
              </wp:wrapPolygon>
            </wp:wrapTight>
            <wp:docPr id="9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82005" cy="3260725"/>
                    </a:xfrm>
                    <a:prstGeom prst="rect">
                      <a:avLst/>
                    </a:prstGeom>
                    <a:noFill/>
                    <a:ln>
                      <a:noFill/>
                    </a:ln>
                  </pic:spPr>
                </pic:pic>
              </a:graphicData>
            </a:graphic>
          </wp:anchor>
        </w:drawing>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Pr="0022409D" w:rsidRDefault="00C211CF" w:rsidP="00C211CF">
      <w:pPr>
        <w:spacing w:before="120" w:after="120" w:line="264" w:lineRule="auto"/>
        <w:contextualSpacing/>
        <w:jc w:val="both"/>
        <w:rPr>
          <w:rFonts w:ascii="Arial" w:hAnsi="Arial" w:cs="Arial"/>
          <w:spacing w:val="20"/>
        </w:rPr>
      </w:pPr>
      <w:r w:rsidRPr="0022409D">
        <w:rPr>
          <w:rFonts w:ascii="Arial" w:hAnsi="Arial" w:cs="Arial"/>
          <w:spacing w:val="20"/>
        </w:rPr>
        <w:t xml:space="preserve">Cabe señalar que a lo largo del año pasado se realizaron diversos cursos de actualización y de capacitación para el personal que labora en las áreas de auditoría y cobranza, a partir de </w:t>
      </w:r>
      <w:r>
        <w:rPr>
          <w:rFonts w:ascii="Arial" w:hAnsi="Arial" w:cs="Arial"/>
          <w:spacing w:val="20"/>
        </w:rPr>
        <w:t xml:space="preserve">la </w:t>
      </w:r>
      <w:r w:rsidRPr="0022409D">
        <w:rPr>
          <w:rFonts w:ascii="Arial" w:hAnsi="Arial" w:cs="Arial"/>
          <w:spacing w:val="20"/>
        </w:rPr>
        <w:t xml:space="preserve">colaboración con instituciones como el Servicio de Administración Tributaria (SAT-SHCP) y el Instituto </w:t>
      </w:r>
      <w:r w:rsidR="00FD4B1F">
        <w:rPr>
          <w:rFonts w:ascii="Arial" w:hAnsi="Arial" w:cs="Arial"/>
          <w:spacing w:val="20"/>
        </w:rPr>
        <w:t>p</w:t>
      </w:r>
      <w:r w:rsidRPr="0022409D">
        <w:rPr>
          <w:rFonts w:ascii="Arial" w:hAnsi="Arial" w:cs="Arial"/>
          <w:spacing w:val="20"/>
        </w:rPr>
        <w:t xml:space="preserve">ara el Desarrollo Técnico de las Haciendas Públicas (INDETEC), así como compartir experiencias con otros gobiernos </w:t>
      </w:r>
      <w:r w:rsidR="00912718">
        <w:rPr>
          <w:rFonts w:ascii="Arial" w:hAnsi="Arial" w:cs="Arial"/>
          <w:spacing w:val="20"/>
        </w:rPr>
        <w:t>estatales.</w:t>
      </w: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Uno de los objetivos de estas actividades es p</w:t>
      </w:r>
      <w:r w:rsidRPr="0022409D">
        <w:rPr>
          <w:rFonts w:ascii="Arial" w:hAnsi="Arial" w:cs="Arial"/>
          <w:spacing w:val="20"/>
        </w:rPr>
        <w:t>romover la eficiencia de los actos de fiscalización e incrementar la percepción de riesgo de los contribuyentes</w:t>
      </w:r>
      <w:r>
        <w:rPr>
          <w:rFonts w:ascii="Arial" w:hAnsi="Arial" w:cs="Arial"/>
          <w:spacing w:val="20"/>
        </w:rPr>
        <w:t>. E</w:t>
      </w:r>
      <w:r w:rsidRPr="0022409D">
        <w:rPr>
          <w:rFonts w:ascii="Arial" w:hAnsi="Arial" w:cs="Arial"/>
          <w:spacing w:val="20"/>
        </w:rPr>
        <w:t>s</w:t>
      </w:r>
      <w:r>
        <w:rPr>
          <w:rFonts w:ascii="Arial" w:hAnsi="Arial" w:cs="Arial"/>
          <w:spacing w:val="20"/>
        </w:rPr>
        <w:t>tamos convencidos que es</w:t>
      </w:r>
      <w:r w:rsidRPr="0022409D">
        <w:rPr>
          <w:rFonts w:ascii="Arial" w:hAnsi="Arial" w:cs="Arial"/>
          <w:spacing w:val="20"/>
        </w:rPr>
        <w:t>tas acciones incentivan el cumplimiento voluntario de todos los contribuyentes. Cabe señalar que esto se ha logrado con menores recursos, lo que ha elevado la rentabilidad de la fiscalización.</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sidRPr="00391F14">
        <w:rPr>
          <w:noProof/>
          <w:lang w:val="es-MX" w:eastAsia="es-MX"/>
        </w:rPr>
        <w:drawing>
          <wp:anchor distT="0" distB="0" distL="114300" distR="114300" simplePos="0" relativeHeight="251706880" behindDoc="1" locked="0" layoutInCell="1" allowOverlap="1">
            <wp:simplePos x="0" y="0"/>
            <wp:positionH relativeFrom="column">
              <wp:posOffset>1905</wp:posOffset>
            </wp:positionH>
            <wp:positionV relativeFrom="paragraph">
              <wp:posOffset>3175</wp:posOffset>
            </wp:positionV>
            <wp:extent cx="5882005" cy="3264535"/>
            <wp:effectExtent l="0" t="0" r="0" b="0"/>
            <wp:wrapTight wrapText="bothSides">
              <wp:wrapPolygon edited="0">
                <wp:start x="2239" y="252"/>
                <wp:lineTo x="2239" y="1134"/>
                <wp:lineTo x="5317" y="2521"/>
                <wp:lineTo x="11543" y="4538"/>
                <wp:lineTo x="12522" y="4538"/>
                <wp:lineTo x="10144" y="10588"/>
                <wp:lineTo x="7555" y="11848"/>
                <wp:lineTo x="7555" y="12479"/>
                <wp:lineTo x="6576" y="12857"/>
                <wp:lineTo x="2378" y="13991"/>
                <wp:lineTo x="2378" y="14621"/>
                <wp:lineTo x="1889" y="15125"/>
                <wp:lineTo x="1749" y="15504"/>
                <wp:lineTo x="1749" y="16638"/>
                <wp:lineTo x="280" y="17898"/>
                <wp:lineTo x="280" y="18403"/>
                <wp:lineTo x="2378" y="18655"/>
                <wp:lineTo x="1119" y="19789"/>
                <wp:lineTo x="770" y="20293"/>
                <wp:lineTo x="770" y="21176"/>
                <wp:lineTo x="2938" y="21176"/>
                <wp:lineTo x="2868" y="20671"/>
                <wp:lineTo x="14831" y="20545"/>
                <wp:lineTo x="13991" y="18655"/>
                <wp:lineTo x="16160" y="18403"/>
                <wp:lineTo x="16230" y="17898"/>
                <wp:lineTo x="14621" y="16638"/>
                <wp:lineTo x="16160" y="16638"/>
                <wp:lineTo x="19867" y="15252"/>
                <wp:lineTo x="19797" y="14621"/>
                <wp:lineTo x="20217" y="14621"/>
                <wp:lineTo x="20707" y="13487"/>
                <wp:lineTo x="21127" y="9075"/>
                <wp:lineTo x="19937" y="8571"/>
                <wp:lineTo x="20427" y="8571"/>
                <wp:lineTo x="21057" y="7437"/>
                <wp:lineTo x="21057" y="6050"/>
                <wp:lineTo x="20777" y="4790"/>
                <wp:lineTo x="20637" y="4412"/>
                <wp:lineTo x="9864" y="2521"/>
                <wp:lineTo x="14131" y="1260"/>
                <wp:lineTo x="14341" y="504"/>
                <wp:lineTo x="13362" y="252"/>
                <wp:lineTo x="2239" y="252"/>
              </wp:wrapPolygon>
            </wp:wrapTight>
            <wp:docPr id="10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2005" cy="3264535"/>
                    </a:xfrm>
                    <a:prstGeom prst="rect">
                      <a:avLst/>
                    </a:prstGeom>
                    <a:noFill/>
                    <a:ln>
                      <a:noFill/>
                    </a:ln>
                  </pic:spPr>
                </pic:pic>
              </a:graphicData>
            </a:graphic>
          </wp:anchor>
        </w:drawing>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Estos esfuerzos en materia de fiscalización realizados en los años 2011 y 2012 han posicionado a Oaxaca entre los primeros lugares a nivel nacional, luego de haber ocupado los últimos lugares en los años precedentes.</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sidRPr="008F1859">
        <w:rPr>
          <w:rFonts w:ascii="Arial" w:hAnsi="Arial" w:cs="Arial"/>
          <w:spacing w:val="20"/>
        </w:rPr>
        <w:t>De esta forma, Oaxaca ocupó la segunda posición en eficiencia recaudatoria para actos determinados mayores a 50 mil pesos, y ocupó la novena posición en cumplimiento del POA dentro del conjunto de las 32 entidades federativas del país.</w:t>
      </w:r>
    </w:p>
    <w:p w:rsidR="00C211CF" w:rsidRDefault="00C211CF" w:rsidP="00C211CF">
      <w:pPr>
        <w:spacing w:before="120" w:after="120" w:line="264" w:lineRule="auto"/>
        <w:contextualSpacing/>
        <w:jc w:val="both"/>
        <w:rPr>
          <w:rFonts w:ascii="Arial" w:hAnsi="Arial" w:cs="Arial"/>
          <w:spacing w:val="20"/>
        </w:rPr>
      </w:pPr>
    </w:p>
    <w:p w:rsidR="00C211CF" w:rsidRPr="008F1859" w:rsidRDefault="00C211CF" w:rsidP="00C211CF">
      <w:pPr>
        <w:spacing w:before="120" w:after="120" w:line="264" w:lineRule="auto"/>
        <w:contextualSpacing/>
        <w:jc w:val="both"/>
        <w:rPr>
          <w:rFonts w:ascii="Arial" w:hAnsi="Arial" w:cs="Arial"/>
          <w:spacing w:val="20"/>
        </w:rPr>
      </w:pPr>
      <w:r>
        <w:rPr>
          <w:rFonts w:ascii="Arial" w:hAnsi="Arial" w:cs="Arial"/>
          <w:spacing w:val="20"/>
        </w:rPr>
        <w:t xml:space="preserve">Estos resultados permiten obtener mayores ingresos disponibles para el financiamiento del gasto público del </w:t>
      </w:r>
      <w:r w:rsidR="00D960FA">
        <w:rPr>
          <w:rFonts w:ascii="Arial" w:hAnsi="Arial" w:cs="Arial"/>
          <w:spacing w:val="20"/>
        </w:rPr>
        <w:t>e</w:t>
      </w:r>
      <w:r>
        <w:rPr>
          <w:rFonts w:ascii="Arial" w:hAnsi="Arial" w:cs="Arial"/>
          <w:spacing w:val="20"/>
        </w:rPr>
        <w:t>stado de Oaxaca, toda vez que son ingresos 100 por ciento participables a la entidad federativa.</w:t>
      </w: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r w:rsidRPr="00866918">
        <w:rPr>
          <w:noProof/>
          <w:highlight w:val="yellow"/>
          <w:lang w:val="es-MX" w:eastAsia="es-MX"/>
        </w:rPr>
        <w:lastRenderedPageBreak/>
        <w:drawing>
          <wp:anchor distT="0" distB="0" distL="114300" distR="114300" simplePos="0" relativeHeight="251707904" behindDoc="1" locked="0" layoutInCell="1" allowOverlap="1">
            <wp:simplePos x="0" y="0"/>
            <wp:positionH relativeFrom="column">
              <wp:posOffset>126365</wp:posOffset>
            </wp:positionH>
            <wp:positionV relativeFrom="paragraph">
              <wp:posOffset>12065</wp:posOffset>
            </wp:positionV>
            <wp:extent cx="5017770" cy="4503420"/>
            <wp:effectExtent l="0" t="0" r="0" b="0"/>
            <wp:wrapTight wrapText="bothSides">
              <wp:wrapPolygon edited="0">
                <wp:start x="0" y="0"/>
                <wp:lineTo x="0" y="21472"/>
                <wp:lineTo x="21485" y="21472"/>
                <wp:lineTo x="21485" y="0"/>
                <wp:lineTo x="0" y="0"/>
              </wp:wrapPolygon>
            </wp:wrapTight>
            <wp:docPr id="10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17770" cy="4503420"/>
                    </a:xfrm>
                    <a:prstGeom prst="rect">
                      <a:avLst/>
                    </a:prstGeom>
                    <a:solidFill>
                      <a:schemeClr val="bg1"/>
                    </a:solidFill>
                    <a:ln>
                      <a:noFill/>
                    </a:ln>
                  </pic:spPr>
                </pic:pic>
              </a:graphicData>
            </a:graphic>
          </wp:anchor>
        </w:drawing>
      </w: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246E93" w:rsidP="00C211CF">
      <w:pPr>
        <w:spacing w:before="120" w:after="120" w:line="264" w:lineRule="auto"/>
        <w:contextualSpacing/>
        <w:jc w:val="both"/>
        <w:rPr>
          <w:rFonts w:ascii="Arial" w:hAnsi="Arial" w:cs="Arial"/>
          <w:spacing w:val="20"/>
          <w:highlight w:val="yellow"/>
        </w:rPr>
      </w:pPr>
      <w:r>
        <w:rPr>
          <w:rFonts w:ascii="Arial" w:hAnsi="Arial" w:cs="Arial"/>
          <w:noProof/>
          <w:spacing w:val="20"/>
          <w:lang w:val="es-MX" w:eastAsia="es-MX"/>
        </w:rPr>
        <w:drawing>
          <wp:anchor distT="0" distB="0" distL="114300" distR="114300" simplePos="0" relativeHeight="251708928" behindDoc="1" locked="0" layoutInCell="1" allowOverlap="1">
            <wp:simplePos x="0" y="0"/>
            <wp:positionH relativeFrom="column">
              <wp:posOffset>-4579620</wp:posOffset>
            </wp:positionH>
            <wp:positionV relativeFrom="page">
              <wp:posOffset>6318885</wp:posOffset>
            </wp:positionV>
            <wp:extent cx="4748530" cy="2969260"/>
            <wp:effectExtent l="19050" t="0" r="0" b="0"/>
            <wp:wrapTight wrapText="bothSides">
              <wp:wrapPolygon edited="0">
                <wp:start x="-87" y="0"/>
                <wp:lineTo x="-87" y="21480"/>
                <wp:lineTo x="21577" y="21480"/>
                <wp:lineTo x="21577" y="0"/>
                <wp:lineTo x="-87" y="0"/>
              </wp:wrapPolygon>
            </wp:wrapTight>
            <wp:docPr id="10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48530" cy="2969260"/>
                    </a:xfrm>
                    <a:prstGeom prst="rect">
                      <a:avLst/>
                    </a:prstGeom>
                    <a:solidFill>
                      <a:schemeClr val="bg1"/>
                    </a:solidFill>
                    <a:ln>
                      <a:noFill/>
                    </a:ln>
                  </pic:spPr>
                </pic:pic>
              </a:graphicData>
            </a:graphic>
          </wp:anchor>
        </w:drawing>
      </w: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before="120" w:after="120" w:line="264" w:lineRule="auto"/>
        <w:contextualSpacing/>
        <w:jc w:val="both"/>
        <w:rPr>
          <w:rFonts w:ascii="Arial" w:hAnsi="Arial" w:cs="Arial"/>
          <w:b/>
          <w:i/>
          <w:spacing w:val="20"/>
        </w:rPr>
      </w:pPr>
      <w:r w:rsidRPr="0049109F">
        <w:rPr>
          <w:rFonts w:ascii="Arial" w:hAnsi="Arial" w:cs="Arial"/>
          <w:b/>
          <w:i/>
          <w:spacing w:val="20"/>
        </w:rPr>
        <w:lastRenderedPageBreak/>
        <w:t>Estímulos fiscales</w:t>
      </w:r>
    </w:p>
    <w:p w:rsidR="00C211CF" w:rsidRPr="0049109F" w:rsidRDefault="00C211CF" w:rsidP="00C211CF">
      <w:pPr>
        <w:spacing w:before="120" w:after="120" w:line="264" w:lineRule="auto"/>
        <w:contextualSpacing/>
        <w:jc w:val="both"/>
        <w:rPr>
          <w:rFonts w:ascii="Arial" w:hAnsi="Arial" w:cs="Arial"/>
          <w:b/>
          <w:i/>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Uno de los ejes de la política tributaria, ha sido la de otorgar beneficios al contribuyente cumplido. E</w:t>
      </w:r>
      <w:r w:rsidRPr="00F37E57">
        <w:rPr>
          <w:rFonts w:ascii="Arial" w:hAnsi="Arial" w:cs="Arial"/>
          <w:spacing w:val="20"/>
        </w:rPr>
        <w:t xml:space="preserve">n </w:t>
      </w:r>
      <w:r>
        <w:rPr>
          <w:rFonts w:ascii="Arial" w:hAnsi="Arial" w:cs="Arial"/>
          <w:spacing w:val="20"/>
        </w:rPr>
        <w:t xml:space="preserve">tal sentido, en </w:t>
      </w:r>
      <w:r w:rsidRPr="00F37E57">
        <w:rPr>
          <w:rFonts w:ascii="Arial" w:hAnsi="Arial" w:cs="Arial"/>
          <w:spacing w:val="20"/>
        </w:rPr>
        <w:t xml:space="preserve">el </w:t>
      </w:r>
      <w:r w:rsidR="002666D8">
        <w:rPr>
          <w:rFonts w:ascii="Arial" w:hAnsi="Arial" w:cs="Arial"/>
          <w:spacing w:val="20"/>
        </w:rPr>
        <w:t>paquete financiero</w:t>
      </w:r>
      <w:r w:rsidRPr="00F37E57">
        <w:rPr>
          <w:rFonts w:ascii="Arial" w:hAnsi="Arial" w:cs="Arial"/>
          <w:spacing w:val="20"/>
        </w:rPr>
        <w:t xml:space="preserve"> 2012, se estableció un estímulo </w:t>
      </w:r>
      <w:r>
        <w:rPr>
          <w:rFonts w:ascii="Arial" w:hAnsi="Arial" w:cs="Arial"/>
          <w:spacing w:val="20"/>
        </w:rPr>
        <w:t xml:space="preserve">de hasta el 40 por ciento </w:t>
      </w:r>
      <w:r w:rsidRPr="00F37E57">
        <w:rPr>
          <w:rFonts w:ascii="Arial" w:hAnsi="Arial" w:cs="Arial"/>
          <w:spacing w:val="20"/>
        </w:rPr>
        <w:t xml:space="preserve">para el pago </w:t>
      </w:r>
      <w:r>
        <w:rPr>
          <w:rFonts w:ascii="Arial" w:hAnsi="Arial" w:cs="Arial"/>
          <w:spacing w:val="20"/>
        </w:rPr>
        <w:t xml:space="preserve">oportuno </w:t>
      </w:r>
      <w:r w:rsidRPr="00F37E57">
        <w:rPr>
          <w:rFonts w:ascii="Arial" w:hAnsi="Arial" w:cs="Arial"/>
          <w:spacing w:val="20"/>
        </w:rPr>
        <w:t>del Impuesto sobre Tenencia en función al v</w:t>
      </w:r>
      <w:r>
        <w:rPr>
          <w:rFonts w:ascii="Arial" w:hAnsi="Arial" w:cs="Arial"/>
          <w:spacing w:val="20"/>
        </w:rPr>
        <w:t>alor de la factura del vehículo.</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A</w:t>
      </w:r>
      <w:r w:rsidRPr="00F37E57">
        <w:rPr>
          <w:rFonts w:ascii="Arial" w:hAnsi="Arial" w:cs="Arial"/>
          <w:spacing w:val="20"/>
        </w:rPr>
        <w:t>demás, se otorgaron estímulos en los siguientes derechos: 20</w:t>
      </w:r>
      <w:r>
        <w:rPr>
          <w:rFonts w:ascii="Arial" w:hAnsi="Arial" w:cs="Arial"/>
          <w:spacing w:val="20"/>
        </w:rPr>
        <w:t xml:space="preserve"> por ciento</w:t>
      </w:r>
      <w:r w:rsidR="00246E93">
        <w:rPr>
          <w:rFonts w:ascii="Arial" w:hAnsi="Arial" w:cs="Arial"/>
          <w:spacing w:val="20"/>
        </w:rPr>
        <w:t xml:space="preserve"> </w:t>
      </w:r>
      <w:r>
        <w:rPr>
          <w:rFonts w:ascii="Arial" w:hAnsi="Arial" w:cs="Arial"/>
          <w:spacing w:val="20"/>
        </w:rPr>
        <w:t>en</w:t>
      </w:r>
      <w:r w:rsidRPr="00F37E57">
        <w:rPr>
          <w:rFonts w:ascii="Arial" w:hAnsi="Arial" w:cs="Arial"/>
          <w:spacing w:val="20"/>
        </w:rPr>
        <w:t xml:space="preserve"> el uso de placas, 20</w:t>
      </w:r>
      <w:r w:rsidR="00246E93">
        <w:rPr>
          <w:rFonts w:ascii="Arial" w:hAnsi="Arial" w:cs="Arial"/>
          <w:spacing w:val="20"/>
        </w:rPr>
        <w:t xml:space="preserve"> </w:t>
      </w:r>
      <w:r>
        <w:rPr>
          <w:rFonts w:ascii="Arial" w:hAnsi="Arial" w:cs="Arial"/>
          <w:spacing w:val="20"/>
        </w:rPr>
        <w:t>por ciento</w:t>
      </w:r>
      <w:r w:rsidR="00246E93">
        <w:rPr>
          <w:rFonts w:ascii="Arial" w:hAnsi="Arial" w:cs="Arial"/>
          <w:spacing w:val="20"/>
        </w:rPr>
        <w:t xml:space="preserve"> </w:t>
      </w:r>
      <w:r w:rsidRPr="00F37E57">
        <w:rPr>
          <w:rFonts w:ascii="Arial" w:hAnsi="Arial" w:cs="Arial"/>
          <w:spacing w:val="20"/>
        </w:rPr>
        <w:t>en la expedición de la constancia pericial, 50</w:t>
      </w:r>
      <w:r>
        <w:rPr>
          <w:rFonts w:ascii="Arial" w:hAnsi="Arial" w:cs="Arial"/>
          <w:spacing w:val="20"/>
        </w:rPr>
        <w:t xml:space="preserve"> por ciento</w:t>
      </w:r>
      <w:r w:rsidR="00246E93">
        <w:rPr>
          <w:rFonts w:ascii="Arial" w:hAnsi="Arial" w:cs="Arial"/>
          <w:spacing w:val="20"/>
        </w:rPr>
        <w:t xml:space="preserve"> </w:t>
      </w:r>
      <w:r>
        <w:rPr>
          <w:rFonts w:ascii="Arial" w:hAnsi="Arial" w:cs="Arial"/>
          <w:spacing w:val="20"/>
        </w:rPr>
        <w:t>en la</w:t>
      </w:r>
      <w:r w:rsidRPr="00F37E57">
        <w:rPr>
          <w:rFonts w:ascii="Arial" w:hAnsi="Arial" w:cs="Arial"/>
          <w:spacing w:val="20"/>
        </w:rPr>
        <w:t xml:space="preserve"> veri</w:t>
      </w:r>
      <w:r>
        <w:rPr>
          <w:rFonts w:ascii="Arial" w:hAnsi="Arial" w:cs="Arial"/>
          <w:spacing w:val="20"/>
        </w:rPr>
        <w:t>ficación de contaminantes y 100</w:t>
      </w:r>
      <w:r w:rsidR="00D960FA">
        <w:rPr>
          <w:rFonts w:ascii="Arial" w:hAnsi="Arial" w:cs="Arial"/>
          <w:spacing w:val="20"/>
        </w:rPr>
        <w:t xml:space="preserve"> </w:t>
      </w:r>
      <w:r>
        <w:rPr>
          <w:rFonts w:ascii="Arial" w:hAnsi="Arial" w:cs="Arial"/>
          <w:spacing w:val="20"/>
        </w:rPr>
        <w:t xml:space="preserve">por ciento </w:t>
      </w:r>
      <w:r w:rsidRPr="00F37E57">
        <w:rPr>
          <w:rFonts w:ascii="Arial" w:hAnsi="Arial" w:cs="Arial"/>
          <w:spacing w:val="20"/>
        </w:rPr>
        <w:t xml:space="preserve">de toma de calcas. </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spacing w:before="120" w:after="120" w:line="264" w:lineRule="auto"/>
        <w:contextualSpacing/>
        <w:jc w:val="both"/>
        <w:rPr>
          <w:rFonts w:ascii="Arial" w:hAnsi="Arial" w:cs="Arial"/>
          <w:spacing w:val="20"/>
        </w:rPr>
      </w:pPr>
      <w:r>
        <w:rPr>
          <w:rFonts w:ascii="Arial" w:hAnsi="Arial" w:cs="Arial"/>
          <w:spacing w:val="20"/>
        </w:rPr>
        <w:t xml:space="preserve">Asimismo, </w:t>
      </w:r>
      <w:r w:rsidRPr="00F37E57">
        <w:rPr>
          <w:rFonts w:ascii="Arial" w:hAnsi="Arial" w:cs="Arial"/>
          <w:spacing w:val="20"/>
        </w:rPr>
        <w:t xml:space="preserve">para facilitar el pago a los contribuyentes, se implementó </w:t>
      </w:r>
      <w:r>
        <w:rPr>
          <w:rFonts w:ascii="Arial" w:hAnsi="Arial" w:cs="Arial"/>
          <w:spacing w:val="20"/>
        </w:rPr>
        <w:t>el</w:t>
      </w:r>
      <w:r w:rsidRPr="00F37E57">
        <w:rPr>
          <w:rFonts w:ascii="Arial" w:hAnsi="Arial" w:cs="Arial"/>
          <w:spacing w:val="20"/>
        </w:rPr>
        <w:t xml:space="preserve"> programa de pago a tres y seis meses sin intereses con tarjeta de crédito</w:t>
      </w:r>
      <w:r>
        <w:rPr>
          <w:rFonts w:ascii="Arial" w:hAnsi="Arial" w:cs="Arial"/>
          <w:spacing w:val="20"/>
        </w:rPr>
        <w:t xml:space="preserve"> con diversas instituciones bancarias</w:t>
      </w:r>
      <w:r w:rsidRPr="00F37E57">
        <w:rPr>
          <w:rFonts w:ascii="Arial" w:hAnsi="Arial" w:cs="Arial"/>
          <w:spacing w:val="20"/>
        </w:rPr>
        <w:t>.</w:t>
      </w:r>
    </w:p>
    <w:p w:rsidR="00C211CF" w:rsidRDefault="00C211CF" w:rsidP="00C211CF">
      <w:pPr>
        <w:spacing w:before="120" w:after="120" w:line="264" w:lineRule="auto"/>
        <w:contextualSpacing/>
        <w:jc w:val="both"/>
        <w:rPr>
          <w:rFonts w:ascii="Arial" w:hAnsi="Arial" w:cs="Arial"/>
          <w:spacing w:val="20"/>
        </w:rPr>
      </w:pPr>
    </w:p>
    <w:p w:rsidR="00C211CF" w:rsidRDefault="00C211CF" w:rsidP="00C211CF">
      <w:pPr>
        <w:tabs>
          <w:tab w:val="left" w:pos="2542"/>
        </w:tabs>
        <w:spacing w:before="120" w:after="120" w:line="264" w:lineRule="auto"/>
        <w:contextualSpacing/>
        <w:jc w:val="both"/>
        <w:rPr>
          <w:rFonts w:ascii="Arial" w:hAnsi="Arial" w:cs="Arial"/>
          <w:spacing w:val="20"/>
        </w:rPr>
      </w:pPr>
      <w:r>
        <w:rPr>
          <w:rFonts w:ascii="Arial" w:hAnsi="Arial" w:cs="Arial"/>
          <w:spacing w:val="20"/>
        </w:rPr>
        <w:t>En el caso del Impuesto Sobre Nóminas, se otorgó estímulo a</w:t>
      </w:r>
      <w:r w:rsidR="00246E93">
        <w:rPr>
          <w:rFonts w:ascii="Arial" w:hAnsi="Arial" w:cs="Arial"/>
          <w:spacing w:val="20"/>
        </w:rPr>
        <w:t xml:space="preserve"> </w:t>
      </w:r>
      <w:r>
        <w:rPr>
          <w:rFonts w:ascii="Arial" w:hAnsi="Arial" w:cs="Arial"/>
          <w:spacing w:val="20"/>
        </w:rPr>
        <w:t>las</w:t>
      </w:r>
      <w:r w:rsidR="00246E93">
        <w:rPr>
          <w:rFonts w:ascii="Arial" w:hAnsi="Arial" w:cs="Arial"/>
          <w:spacing w:val="20"/>
        </w:rPr>
        <w:t xml:space="preserve"> </w:t>
      </w:r>
      <w:r>
        <w:rPr>
          <w:rFonts w:ascii="Arial" w:hAnsi="Arial" w:cs="Arial"/>
          <w:spacing w:val="20"/>
        </w:rPr>
        <w:t xml:space="preserve">micro, pequeñas y medianas empresas que se encontraran al corriente con sus </w:t>
      </w:r>
      <w:r w:rsidRPr="00957B2F">
        <w:rPr>
          <w:rFonts w:ascii="Arial" w:hAnsi="Arial" w:cs="Arial"/>
          <w:spacing w:val="20"/>
        </w:rPr>
        <w:t>obligaciones</w:t>
      </w:r>
      <w:r>
        <w:rPr>
          <w:rFonts w:ascii="Arial" w:hAnsi="Arial" w:cs="Arial"/>
          <w:spacing w:val="20"/>
        </w:rPr>
        <w:t>.</w:t>
      </w:r>
      <w:r w:rsidR="00246E93">
        <w:rPr>
          <w:rFonts w:ascii="Arial" w:hAnsi="Arial" w:cs="Arial"/>
          <w:spacing w:val="20"/>
        </w:rPr>
        <w:t xml:space="preserve"> </w:t>
      </w:r>
      <w:r>
        <w:rPr>
          <w:rFonts w:ascii="Arial" w:hAnsi="Arial" w:cs="Arial"/>
          <w:spacing w:val="20"/>
        </w:rPr>
        <w:t xml:space="preserve">Durante el ejercicio fiscal 2012 fueron beneficiadas con este estímulo un total de </w:t>
      </w:r>
      <w:r w:rsidRPr="00957B2F">
        <w:rPr>
          <w:rFonts w:ascii="Arial" w:hAnsi="Arial" w:cs="Arial"/>
          <w:spacing w:val="20"/>
        </w:rPr>
        <w:t xml:space="preserve">186 </w:t>
      </w:r>
      <w:r>
        <w:rPr>
          <w:rFonts w:ascii="Arial" w:hAnsi="Arial" w:cs="Arial"/>
          <w:spacing w:val="20"/>
        </w:rPr>
        <w:t xml:space="preserve">micro y pequeñas </w:t>
      </w:r>
      <w:r w:rsidRPr="00957B2F">
        <w:rPr>
          <w:rFonts w:ascii="Arial" w:hAnsi="Arial" w:cs="Arial"/>
          <w:spacing w:val="20"/>
        </w:rPr>
        <w:t>empresas</w:t>
      </w:r>
      <w:r>
        <w:rPr>
          <w:rFonts w:ascii="Arial" w:hAnsi="Arial" w:cs="Arial"/>
          <w:spacing w:val="20"/>
        </w:rPr>
        <w:t>.</w:t>
      </w:r>
    </w:p>
    <w:p w:rsidR="00C211CF" w:rsidRDefault="00C211CF" w:rsidP="00C211CF">
      <w:pPr>
        <w:tabs>
          <w:tab w:val="left" w:pos="2542"/>
        </w:tabs>
        <w:spacing w:before="120" w:after="120" w:line="264" w:lineRule="auto"/>
        <w:contextualSpacing/>
        <w:jc w:val="both"/>
        <w:rPr>
          <w:rFonts w:ascii="Arial" w:hAnsi="Arial" w:cs="Arial"/>
          <w:spacing w:val="20"/>
        </w:rPr>
      </w:pPr>
    </w:p>
    <w:p w:rsidR="00C211CF" w:rsidRDefault="00C211CF" w:rsidP="00C211CF">
      <w:pPr>
        <w:tabs>
          <w:tab w:val="left" w:pos="2542"/>
        </w:tabs>
        <w:spacing w:before="120" w:after="120" w:line="264" w:lineRule="auto"/>
        <w:contextualSpacing/>
        <w:jc w:val="both"/>
        <w:rPr>
          <w:rFonts w:ascii="Arial" w:hAnsi="Arial" w:cs="Arial"/>
          <w:b/>
          <w:i/>
          <w:spacing w:val="20"/>
        </w:rPr>
      </w:pPr>
      <w:r w:rsidRPr="0049109F">
        <w:rPr>
          <w:rFonts w:ascii="Arial" w:hAnsi="Arial" w:cs="Arial"/>
          <w:b/>
          <w:i/>
          <w:spacing w:val="20"/>
        </w:rPr>
        <w:t>Nuevas contribuciones locales</w:t>
      </w:r>
    </w:p>
    <w:p w:rsidR="00C211CF" w:rsidRPr="0049109F" w:rsidRDefault="00C211CF" w:rsidP="00C211CF">
      <w:pPr>
        <w:tabs>
          <w:tab w:val="left" w:pos="2542"/>
        </w:tabs>
        <w:spacing w:before="120" w:after="120" w:line="264" w:lineRule="auto"/>
        <w:contextualSpacing/>
        <w:jc w:val="both"/>
        <w:rPr>
          <w:rFonts w:ascii="Arial" w:hAnsi="Arial" w:cs="Arial"/>
          <w:b/>
          <w:i/>
          <w:spacing w:val="20"/>
        </w:rPr>
      </w:pPr>
    </w:p>
    <w:p w:rsidR="00C211CF" w:rsidRDefault="00C211CF" w:rsidP="00C211CF">
      <w:pPr>
        <w:tabs>
          <w:tab w:val="left" w:pos="2542"/>
        </w:tabs>
        <w:spacing w:before="120" w:after="120" w:line="264" w:lineRule="auto"/>
        <w:contextualSpacing/>
        <w:jc w:val="both"/>
        <w:rPr>
          <w:rFonts w:ascii="Arial" w:hAnsi="Arial" w:cs="Arial"/>
          <w:spacing w:val="20"/>
        </w:rPr>
      </w:pPr>
      <w:r>
        <w:rPr>
          <w:rFonts w:ascii="Arial" w:hAnsi="Arial" w:cs="Arial"/>
          <w:spacing w:val="20"/>
        </w:rPr>
        <w:t>Bajo un esquema de búsqueda de mayores ingresos pero bajo el principio de no generar fuertes cargas impositivas a la población, e</w:t>
      </w:r>
      <w:r w:rsidRPr="00957B2F">
        <w:rPr>
          <w:rFonts w:ascii="Arial" w:hAnsi="Arial" w:cs="Arial"/>
          <w:spacing w:val="20"/>
        </w:rPr>
        <w:t xml:space="preserve">n el ejercicio  2012, la entidad </w:t>
      </w:r>
      <w:r>
        <w:rPr>
          <w:rFonts w:ascii="Arial" w:hAnsi="Arial" w:cs="Arial"/>
          <w:spacing w:val="20"/>
        </w:rPr>
        <w:t>creó</w:t>
      </w:r>
      <w:r w:rsidRPr="00957B2F">
        <w:rPr>
          <w:rFonts w:ascii="Arial" w:hAnsi="Arial" w:cs="Arial"/>
          <w:spacing w:val="20"/>
        </w:rPr>
        <w:t xml:space="preserve"> el Impuesto sobre Demasías Caducas como un impuesto estatal.</w:t>
      </w:r>
    </w:p>
    <w:p w:rsidR="00C211CF" w:rsidRDefault="00C211CF" w:rsidP="00C211CF">
      <w:pPr>
        <w:widowControl w:val="0"/>
        <w:autoSpaceDE w:val="0"/>
        <w:autoSpaceDN w:val="0"/>
        <w:adjustRightInd w:val="0"/>
        <w:ind w:right="-1"/>
        <w:jc w:val="both"/>
        <w:rPr>
          <w:rFonts w:ascii="Arial" w:hAnsi="Arial" w:cs="Arial"/>
          <w:spacing w:val="20"/>
        </w:rPr>
      </w:pPr>
    </w:p>
    <w:p w:rsidR="00C211CF" w:rsidRDefault="00C211CF" w:rsidP="00C211CF">
      <w:pPr>
        <w:widowControl w:val="0"/>
        <w:autoSpaceDE w:val="0"/>
        <w:autoSpaceDN w:val="0"/>
        <w:adjustRightInd w:val="0"/>
        <w:ind w:right="-1"/>
        <w:jc w:val="both"/>
        <w:rPr>
          <w:rFonts w:ascii="Arial" w:hAnsi="Arial" w:cs="Arial"/>
          <w:spacing w:val="20"/>
        </w:rPr>
      </w:pPr>
      <w:r w:rsidRPr="006F2279">
        <w:rPr>
          <w:rFonts w:ascii="Arial" w:hAnsi="Arial" w:cs="Arial"/>
          <w:spacing w:val="20"/>
        </w:rPr>
        <w:t xml:space="preserve">Es importante destacar que dentro de las acciones relevantes está la </w:t>
      </w:r>
      <w:r>
        <w:rPr>
          <w:rFonts w:ascii="Arial" w:hAnsi="Arial" w:cs="Arial"/>
          <w:spacing w:val="20"/>
        </w:rPr>
        <w:t>creación</w:t>
      </w:r>
      <w:r w:rsidRPr="006F2279">
        <w:rPr>
          <w:rFonts w:ascii="Arial" w:hAnsi="Arial" w:cs="Arial"/>
          <w:spacing w:val="20"/>
        </w:rPr>
        <w:t xml:space="preserve"> de la Ley Estatal de Derechos, vigente a partir del primero de enero de 2012, cuyo objetivo principal </w:t>
      </w:r>
      <w:r>
        <w:rPr>
          <w:rFonts w:ascii="Arial" w:hAnsi="Arial" w:cs="Arial"/>
          <w:spacing w:val="20"/>
        </w:rPr>
        <w:t>fue</w:t>
      </w:r>
      <w:r w:rsidRPr="006F2279">
        <w:rPr>
          <w:rFonts w:ascii="Arial" w:hAnsi="Arial" w:cs="Arial"/>
          <w:spacing w:val="20"/>
        </w:rPr>
        <w:t xml:space="preserve"> integrar y regular las </w:t>
      </w:r>
      <w:r w:rsidR="00D960FA">
        <w:rPr>
          <w:rFonts w:ascii="Arial" w:hAnsi="Arial" w:cs="Arial"/>
          <w:spacing w:val="20"/>
        </w:rPr>
        <w:t>cuotas</w:t>
      </w:r>
      <w:r w:rsidRPr="006F2279">
        <w:rPr>
          <w:rFonts w:ascii="Arial" w:hAnsi="Arial" w:cs="Arial"/>
          <w:spacing w:val="20"/>
        </w:rPr>
        <w:t xml:space="preserve"> de los servicios que prestan las dependencias y entidades de la Administración Pública Estatal.</w:t>
      </w:r>
    </w:p>
    <w:p w:rsidR="00C211CF" w:rsidRDefault="00C211CF" w:rsidP="00C211CF">
      <w:pPr>
        <w:widowControl w:val="0"/>
        <w:autoSpaceDE w:val="0"/>
        <w:autoSpaceDN w:val="0"/>
        <w:adjustRightInd w:val="0"/>
        <w:ind w:right="-1"/>
        <w:jc w:val="both"/>
        <w:rPr>
          <w:rFonts w:ascii="Arial" w:hAnsi="Arial" w:cs="Arial"/>
          <w:spacing w:val="20"/>
        </w:rPr>
      </w:pPr>
    </w:p>
    <w:p w:rsidR="00C211CF" w:rsidRDefault="00C211CF" w:rsidP="00C211CF">
      <w:pPr>
        <w:widowControl w:val="0"/>
        <w:autoSpaceDE w:val="0"/>
        <w:autoSpaceDN w:val="0"/>
        <w:adjustRightInd w:val="0"/>
        <w:ind w:right="-1"/>
        <w:jc w:val="both"/>
        <w:rPr>
          <w:rFonts w:ascii="Arial" w:hAnsi="Arial" w:cs="Arial"/>
          <w:spacing w:val="20"/>
        </w:rPr>
      </w:pPr>
      <w:r>
        <w:rPr>
          <w:rFonts w:ascii="Arial" w:hAnsi="Arial" w:cs="Arial"/>
          <w:spacing w:val="20"/>
        </w:rPr>
        <w:t xml:space="preserve">Esta nueva Ley </w:t>
      </w:r>
      <w:r w:rsidR="00D960FA">
        <w:rPr>
          <w:rFonts w:ascii="Arial" w:hAnsi="Arial" w:cs="Arial"/>
          <w:spacing w:val="20"/>
        </w:rPr>
        <w:t xml:space="preserve">Estatal </w:t>
      </w:r>
      <w:r>
        <w:rPr>
          <w:rFonts w:ascii="Arial" w:hAnsi="Arial" w:cs="Arial"/>
          <w:spacing w:val="20"/>
        </w:rPr>
        <w:t>de Derechos introdujo nuevos conceptos de cobro e institucionalizó el registro de todos los ingresos que por concepto de derechos, perciben las oficinas que integran la administración públic</w:t>
      </w:r>
      <w:r w:rsidR="00246E93">
        <w:rPr>
          <w:rFonts w:ascii="Arial" w:hAnsi="Arial" w:cs="Arial"/>
          <w:spacing w:val="20"/>
        </w:rPr>
        <w:t>a</w:t>
      </w:r>
      <w:r w:rsidR="00150B80">
        <w:rPr>
          <w:rFonts w:ascii="Arial" w:hAnsi="Arial" w:cs="Arial"/>
          <w:spacing w:val="20"/>
        </w:rPr>
        <w:t xml:space="preserve"> del Estado</w:t>
      </w:r>
      <w:r>
        <w:rPr>
          <w:rFonts w:ascii="Arial" w:hAnsi="Arial" w:cs="Arial"/>
          <w:spacing w:val="20"/>
        </w:rPr>
        <w:t>.</w:t>
      </w:r>
    </w:p>
    <w:p w:rsidR="00C211CF" w:rsidRDefault="00C211CF" w:rsidP="00C211CF">
      <w:pPr>
        <w:widowControl w:val="0"/>
        <w:autoSpaceDE w:val="0"/>
        <w:autoSpaceDN w:val="0"/>
        <w:adjustRightInd w:val="0"/>
        <w:ind w:right="-1"/>
        <w:jc w:val="both"/>
        <w:rPr>
          <w:rFonts w:ascii="Arial" w:hAnsi="Arial" w:cs="Arial"/>
          <w:spacing w:val="20"/>
        </w:rPr>
      </w:pPr>
    </w:p>
    <w:p w:rsidR="00C211CF" w:rsidRPr="006F2279" w:rsidRDefault="00C211CF" w:rsidP="00C211CF">
      <w:pPr>
        <w:widowControl w:val="0"/>
        <w:autoSpaceDE w:val="0"/>
        <w:autoSpaceDN w:val="0"/>
        <w:adjustRightInd w:val="0"/>
        <w:ind w:right="-1"/>
        <w:jc w:val="both"/>
        <w:rPr>
          <w:rFonts w:ascii="Arial" w:hAnsi="Arial" w:cs="Arial"/>
          <w:spacing w:val="20"/>
        </w:rPr>
      </w:pPr>
      <w:r>
        <w:rPr>
          <w:rFonts w:ascii="Arial" w:hAnsi="Arial" w:cs="Arial"/>
          <w:spacing w:val="20"/>
        </w:rPr>
        <w:t>De igual manera, se actualizaron las tarifas por concepto de los derechos por el Suministro de Agua Potable, las cuales en casi veinte años no habían sido actualizadas.</w:t>
      </w:r>
    </w:p>
    <w:p w:rsidR="00C211CF" w:rsidRDefault="00C211CF" w:rsidP="00C211CF">
      <w:pPr>
        <w:spacing w:before="120" w:after="120" w:line="264" w:lineRule="auto"/>
        <w:contextualSpacing/>
        <w:jc w:val="both"/>
        <w:rPr>
          <w:rFonts w:ascii="Arial" w:hAnsi="Arial" w:cs="Arial"/>
          <w:b/>
          <w:i/>
          <w:spacing w:val="20"/>
        </w:rPr>
      </w:pPr>
    </w:p>
    <w:p w:rsidR="00C211CF" w:rsidRDefault="00C211CF" w:rsidP="00C211CF">
      <w:pPr>
        <w:spacing w:before="120" w:after="120" w:line="264" w:lineRule="auto"/>
        <w:contextualSpacing/>
        <w:jc w:val="both"/>
        <w:rPr>
          <w:rFonts w:ascii="Arial" w:hAnsi="Arial" w:cs="Arial"/>
          <w:b/>
          <w:i/>
          <w:spacing w:val="20"/>
        </w:rPr>
      </w:pPr>
      <w:r w:rsidRPr="005C31BD">
        <w:rPr>
          <w:rFonts w:ascii="Arial" w:hAnsi="Arial" w:cs="Arial"/>
          <w:b/>
          <w:i/>
          <w:spacing w:val="20"/>
        </w:rPr>
        <w:t>Facilidades administrativas y procesos de modernización</w:t>
      </w:r>
    </w:p>
    <w:p w:rsidR="00C211CF" w:rsidRPr="005C31BD" w:rsidRDefault="00C211CF" w:rsidP="00C211CF">
      <w:pPr>
        <w:spacing w:before="120" w:after="120" w:line="264" w:lineRule="auto"/>
        <w:contextualSpacing/>
        <w:jc w:val="both"/>
        <w:rPr>
          <w:rFonts w:ascii="Arial" w:hAnsi="Arial" w:cs="Arial"/>
          <w:b/>
          <w:i/>
          <w:spacing w:val="20"/>
        </w:rPr>
      </w:pPr>
    </w:p>
    <w:p w:rsidR="00C211CF" w:rsidRPr="003063A0" w:rsidRDefault="00C211CF" w:rsidP="00C211CF">
      <w:pPr>
        <w:spacing w:before="120" w:after="120" w:line="264" w:lineRule="auto"/>
        <w:contextualSpacing/>
        <w:jc w:val="both"/>
        <w:rPr>
          <w:rFonts w:ascii="Arial" w:hAnsi="Arial" w:cs="Arial"/>
          <w:spacing w:val="20"/>
        </w:rPr>
      </w:pPr>
      <w:r w:rsidRPr="003063A0">
        <w:rPr>
          <w:rFonts w:ascii="Arial" w:hAnsi="Arial" w:cs="Arial"/>
          <w:spacing w:val="20"/>
        </w:rPr>
        <w:t xml:space="preserve">La bancarización sigue siendo uno de los procesos más sólidos </w:t>
      </w:r>
      <w:r>
        <w:rPr>
          <w:rFonts w:ascii="Arial" w:hAnsi="Arial" w:cs="Arial"/>
          <w:spacing w:val="20"/>
        </w:rPr>
        <w:t>de la política de modernización de la hacienda pública local. M</w:t>
      </w:r>
      <w:r w:rsidRPr="003063A0">
        <w:rPr>
          <w:rFonts w:ascii="Arial" w:hAnsi="Arial" w:cs="Arial"/>
          <w:spacing w:val="20"/>
        </w:rPr>
        <w:t xml:space="preserve">uestra de ello es </w:t>
      </w:r>
      <w:r>
        <w:rPr>
          <w:rFonts w:ascii="Arial" w:hAnsi="Arial" w:cs="Arial"/>
          <w:spacing w:val="20"/>
        </w:rPr>
        <w:t xml:space="preserve">que </w:t>
      </w:r>
      <w:r w:rsidRPr="003063A0">
        <w:rPr>
          <w:rFonts w:ascii="Arial" w:hAnsi="Arial" w:cs="Arial"/>
          <w:spacing w:val="20"/>
        </w:rPr>
        <w:t xml:space="preserve">la </w:t>
      </w:r>
      <w:r>
        <w:rPr>
          <w:rFonts w:ascii="Arial" w:hAnsi="Arial" w:cs="Arial"/>
          <w:spacing w:val="20"/>
        </w:rPr>
        <w:t xml:space="preserve">captación de </w:t>
      </w:r>
      <w:r w:rsidRPr="003063A0">
        <w:rPr>
          <w:rFonts w:ascii="Arial" w:hAnsi="Arial" w:cs="Arial"/>
          <w:spacing w:val="20"/>
        </w:rPr>
        <w:t xml:space="preserve">ingresos </w:t>
      </w:r>
      <w:r>
        <w:rPr>
          <w:rFonts w:ascii="Arial" w:hAnsi="Arial" w:cs="Arial"/>
          <w:spacing w:val="20"/>
        </w:rPr>
        <w:t>a través del sistema bancario, alcanzó</w:t>
      </w:r>
      <w:r w:rsidRPr="003063A0">
        <w:rPr>
          <w:rFonts w:ascii="Arial" w:hAnsi="Arial" w:cs="Arial"/>
          <w:spacing w:val="20"/>
        </w:rPr>
        <w:t xml:space="preserve"> en el ejercicio 201</w:t>
      </w:r>
      <w:r>
        <w:rPr>
          <w:rFonts w:ascii="Arial" w:hAnsi="Arial" w:cs="Arial"/>
          <w:spacing w:val="20"/>
        </w:rPr>
        <w:t>2</w:t>
      </w:r>
      <w:r w:rsidR="00C15AE4">
        <w:rPr>
          <w:rFonts w:ascii="Arial" w:hAnsi="Arial" w:cs="Arial"/>
          <w:spacing w:val="20"/>
        </w:rPr>
        <w:t xml:space="preserve"> </w:t>
      </w:r>
      <w:r>
        <w:rPr>
          <w:rFonts w:ascii="Arial" w:hAnsi="Arial" w:cs="Arial"/>
          <w:spacing w:val="20"/>
        </w:rPr>
        <w:t>un</w:t>
      </w:r>
      <w:r w:rsidR="00C15AE4">
        <w:rPr>
          <w:rFonts w:ascii="Arial" w:hAnsi="Arial" w:cs="Arial"/>
          <w:spacing w:val="20"/>
        </w:rPr>
        <w:t xml:space="preserve"> </w:t>
      </w:r>
      <w:r>
        <w:rPr>
          <w:rFonts w:ascii="Arial" w:hAnsi="Arial" w:cs="Arial"/>
          <w:spacing w:val="20"/>
        </w:rPr>
        <w:t>monto de 1,692</w:t>
      </w:r>
      <w:r w:rsidR="00150B80">
        <w:rPr>
          <w:rFonts w:ascii="Arial" w:hAnsi="Arial" w:cs="Arial"/>
          <w:spacing w:val="20"/>
        </w:rPr>
        <w:t xml:space="preserve">.5 </w:t>
      </w:r>
      <w:r w:rsidRPr="003063A0">
        <w:rPr>
          <w:rFonts w:ascii="Arial" w:hAnsi="Arial" w:cs="Arial"/>
          <w:spacing w:val="20"/>
        </w:rPr>
        <w:t>m</w:t>
      </w:r>
      <w:r>
        <w:rPr>
          <w:rFonts w:ascii="Arial" w:hAnsi="Arial" w:cs="Arial"/>
          <w:spacing w:val="20"/>
        </w:rPr>
        <w:t>dp, que fue superior en 435.</w:t>
      </w:r>
      <w:r w:rsidR="00150B80">
        <w:rPr>
          <w:rFonts w:ascii="Arial" w:hAnsi="Arial" w:cs="Arial"/>
          <w:spacing w:val="20"/>
        </w:rPr>
        <w:t>4</w:t>
      </w:r>
      <w:r>
        <w:rPr>
          <w:rFonts w:ascii="Arial" w:hAnsi="Arial" w:cs="Arial"/>
          <w:spacing w:val="20"/>
        </w:rPr>
        <w:t xml:space="preserve"> mdp</w:t>
      </w:r>
      <w:r w:rsidR="00246E93">
        <w:rPr>
          <w:rFonts w:ascii="Arial" w:hAnsi="Arial" w:cs="Arial"/>
          <w:spacing w:val="20"/>
        </w:rPr>
        <w:t xml:space="preserve"> </w:t>
      </w:r>
      <w:r w:rsidRPr="003063A0">
        <w:rPr>
          <w:rFonts w:ascii="Arial" w:hAnsi="Arial" w:cs="Arial"/>
          <w:spacing w:val="20"/>
        </w:rPr>
        <w:t>respecto del ejercicio  201</w:t>
      </w:r>
      <w:r>
        <w:rPr>
          <w:rFonts w:ascii="Arial" w:hAnsi="Arial" w:cs="Arial"/>
          <w:spacing w:val="20"/>
        </w:rPr>
        <w:t>1</w:t>
      </w:r>
      <w:r w:rsidRPr="003063A0">
        <w:rPr>
          <w:rFonts w:ascii="Arial" w:hAnsi="Arial" w:cs="Arial"/>
          <w:spacing w:val="20"/>
        </w:rPr>
        <w:t xml:space="preserve">, </w:t>
      </w:r>
      <w:r>
        <w:rPr>
          <w:rFonts w:ascii="Arial" w:hAnsi="Arial" w:cs="Arial"/>
          <w:spacing w:val="20"/>
        </w:rPr>
        <w:t xml:space="preserve">lo </w:t>
      </w:r>
      <w:r w:rsidRPr="003063A0">
        <w:rPr>
          <w:rFonts w:ascii="Arial" w:hAnsi="Arial" w:cs="Arial"/>
          <w:spacing w:val="20"/>
        </w:rPr>
        <w:t xml:space="preserve">que representa un crecimiento del </w:t>
      </w:r>
      <w:r>
        <w:rPr>
          <w:rFonts w:ascii="Arial" w:hAnsi="Arial" w:cs="Arial"/>
          <w:spacing w:val="20"/>
        </w:rPr>
        <w:t>34.6</w:t>
      </w:r>
      <w:r w:rsidRPr="003063A0">
        <w:rPr>
          <w:rFonts w:ascii="Arial" w:hAnsi="Arial" w:cs="Arial"/>
          <w:spacing w:val="20"/>
        </w:rPr>
        <w:t xml:space="preserve"> por ciento</w:t>
      </w:r>
      <w:r>
        <w:rPr>
          <w:rFonts w:ascii="Arial" w:hAnsi="Arial" w:cs="Arial"/>
          <w:spacing w:val="20"/>
        </w:rPr>
        <w:t>.</w:t>
      </w:r>
    </w:p>
    <w:p w:rsidR="00C211CF" w:rsidRPr="00174D97" w:rsidRDefault="00C211CF" w:rsidP="00C211CF">
      <w:pPr>
        <w:spacing w:before="120" w:after="120" w:line="264" w:lineRule="auto"/>
        <w:contextualSpacing/>
        <w:jc w:val="both"/>
        <w:rPr>
          <w:rFonts w:ascii="Arial" w:hAnsi="Arial" w:cs="Arial"/>
          <w:spacing w:val="20"/>
          <w:highlight w:val="yellow"/>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1802CC">
        <w:rPr>
          <w:noProof/>
          <w:lang w:val="es-MX" w:eastAsia="es-MX"/>
        </w:rPr>
        <w:drawing>
          <wp:anchor distT="0" distB="0" distL="114300" distR="114300" simplePos="0" relativeHeight="251709952" behindDoc="1" locked="0" layoutInCell="1" allowOverlap="1">
            <wp:simplePos x="0" y="0"/>
            <wp:positionH relativeFrom="column">
              <wp:posOffset>546100</wp:posOffset>
            </wp:positionH>
            <wp:positionV relativeFrom="paragraph">
              <wp:posOffset>39370</wp:posOffset>
            </wp:positionV>
            <wp:extent cx="4982210" cy="3131820"/>
            <wp:effectExtent l="0" t="0" r="0" b="0"/>
            <wp:wrapTight wrapText="bothSides">
              <wp:wrapPolygon edited="0">
                <wp:start x="3138" y="131"/>
                <wp:lineTo x="1817" y="394"/>
                <wp:lineTo x="2065" y="2496"/>
                <wp:lineTo x="5368" y="2628"/>
                <wp:lineTo x="5368" y="3547"/>
                <wp:lineTo x="10159" y="4599"/>
                <wp:lineTo x="9828" y="5650"/>
                <wp:lineTo x="9746" y="6701"/>
                <wp:lineTo x="2891" y="7358"/>
                <wp:lineTo x="2891" y="8540"/>
                <wp:lineTo x="2395" y="8934"/>
                <wp:lineTo x="2395" y="17212"/>
                <wp:lineTo x="248" y="18131"/>
                <wp:lineTo x="248" y="18657"/>
                <wp:lineTo x="3304" y="19314"/>
                <wp:lineTo x="661" y="20234"/>
                <wp:lineTo x="661" y="20891"/>
                <wp:lineTo x="5534" y="21153"/>
                <wp:lineTo x="7185" y="21153"/>
                <wp:lineTo x="13793" y="20891"/>
                <wp:lineTo x="14040" y="20628"/>
                <wp:lineTo x="12141" y="19314"/>
                <wp:lineTo x="15114" y="18526"/>
                <wp:lineTo x="15197" y="18000"/>
                <wp:lineTo x="12967" y="17212"/>
                <wp:lineTo x="13958" y="17212"/>
                <wp:lineTo x="15609" y="15898"/>
                <wp:lineTo x="15527" y="15109"/>
                <wp:lineTo x="17757" y="14584"/>
                <wp:lineTo x="20482" y="13401"/>
                <wp:lineTo x="20317" y="13007"/>
                <wp:lineTo x="20647" y="12482"/>
                <wp:lineTo x="20647" y="11562"/>
                <wp:lineTo x="20317" y="10905"/>
                <wp:lineTo x="21143" y="9328"/>
                <wp:lineTo x="20647" y="8803"/>
                <wp:lineTo x="21060" y="8540"/>
                <wp:lineTo x="20895" y="6307"/>
                <wp:lineTo x="12554" y="4599"/>
                <wp:lineTo x="11563" y="3285"/>
                <wp:lineTo x="10819" y="2496"/>
                <wp:lineTo x="13132" y="2496"/>
                <wp:lineTo x="12967" y="394"/>
                <wp:lineTo x="3469" y="131"/>
                <wp:lineTo x="3138" y="131"/>
              </wp:wrapPolygon>
            </wp:wrapTight>
            <wp:docPr id="10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82210" cy="3131820"/>
                    </a:xfrm>
                    <a:prstGeom prst="rect">
                      <a:avLst/>
                    </a:prstGeom>
                    <a:noFill/>
                    <a:ln>
                      <a:noFill/>
                    </a:ln>
                  </pic:spPr>
                </pic:pic>
              </a:graphicData>
            </a:graphic>
          </wp:anchor>
        </w:drawing>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Pr="0054261B"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center"/>
        <w:rPr>
          <w:rFonts w:ascii="Arial" w:hAnsi="Arial" w:cs="Arial"/>
          <w:spacing w:val="20"/>
        </w:rPr>
      </w:pPr>
    </w:p>
    <w:p w:rsidR="00C211CF" w:rsidRDefault="00C211CF" w:rsidP="00C211CF">
      <w:pPr>
        <w:spacing w:line="264" w:lineRule="auto"/>
        <w:contextualSpacing/>
        <w:jc w:val="center"/>
        <w:rPr>
          <w:rFonts w:ascii="Arial" w:hAnsi="Arial" w:cs="Arial"/>
          <w:spacing w:val="20"/>
        </w:rPr>
      </w:pPr>
    </w:p>
    <w:p w:rsidR="00C211CF" w:rsidRDefault="00C211CF" w:rsidP="00C211CF">
      <w:pPr>
        <w:spacing w:line="264" w:lineRule="auto"/>
        <w:contextualSpacing/>
        <w:jc w:val="center"/>
        <w:rPr>
          <w:rFonts w:ascii="Arial" w:hAnsi="Arial" w:cs="Arial"/>
          <w:spacing w:val="20"/>
        </w:rPr>
      </w:pPr>
    </w:p>
    <w:p w:rsidR="00C211CF" w:rsidRPr="0054261B" w:rsidRDefault="00C211CF" w:rsidP="00C211CF">
      <w:pPr>
        <w:spacing w:line="264" w:lineRule="auto"/>
        <w:contextualSpacing/>
        <w:jc w:val="center"/>
        <w:rPr>
          <w:rFonts w:ascii="Arial" w:hAnsi="Arial" w:cs="Arial"/>
          <w:spacing w:val="20"/>
        </w:rPr>
      </w:pPr>
    </w:p>
    <w:p w:rsidR="00C211CF" w:rsidRPr="0054261B" w:rsidRDefault="00C211CF" w:rsidP="00C211CF">
      <w:pPr>
        <w:spacing w:line="264" w:lineRule="auto"/>
        <w:contextualSpacing/>
        <w:jc w:val="center"/>
        <w:rPr>
          <w:rFonts w:ascii="Arial" w:hAnsi="Arial" w:cs="Arial"/>
          <w:b/>
          <w:spacing w:val="20"/>
        </w:rPr>
      </w:pPr>
    </w:p>
    <w:p w:rsidR="00C211CF" w:rsidRDefault="00C211CF" w:rsidP="00C211CF">
      <w:pPr>
        <w:spacing w:line="264" w:lineRule="auto"/>
        <w:contextualSpacing/>
        <w:jc w:val="both"/>
        <w:rPr>
          <w:rFonts w:ascii="Arial" w:hAnsi="Arial" w:cs="Arial"/>
          <w:b/>
          <w:spacing w:val="20"/>
        </w:rPr>
      </w:pPr>
    </w:p>
    <w:p w:rsidR="00C211CF" w:rsidRDefault="00C211CF" w:rsidP="00C211CF">
      <w:pPr>
        <w:spacing w:line="264" w:lineRule="auto"/>
        <w:contextualSpacing/>
        <w:jc w:val="both"/>
        <w:rPr>
          <w:rFonts w:ascii="Arial" w:hAnsi="Arial" w:cs="Arial"/>
          <w:b/>
          <w:spacing w:val="20"/>
        </w:rPr>
      </w:pPr>
    </w:p>
    <w:p w:rsidR="00C211CF" w:rsidRDefault="00C211CF" w:rsidP="00C211CF">
      <w:pPr>
        <w:spacing w:line="264" w:lineRule="auto"/>
        <w:contextualSpacing/>
        <w:jc w:val="both"/>
        <w:rPr>
          <w:rFonts w:ascii="Arial" w:hAnsi="Arial" w:cs="Arial"/>
          <w:b/>
          <w:spacing w:val="20"/>
        </w:rPr>
      </w:pPr>
    </w:p>
    <w:p w:rsidR="00C211CF" w:rsidRDefault="00C211CF" w:rsidP="00C211CF">
      <w:pPr>
        <w:spacing w:line="264" w:lineRule="auto"/>
        <w:contextualSpacing/>
        <w:jc w:val="both"/>
        <w:rPr>
          <w:rFonts w:ascii="Arial" w:hAnsi="Arial" w:cs="Arial"/>
          <w:b/>
          <w:spacing w:val="20"/>
        </w:rPr>
      </w:pPr>
    </w:p>
    <w:p w:rsidR="00C211CF" w:rsidRDefault="00C211CF" w:rsidP="00C211CF">
      <w:pPr>
        <w:spacing w:line="264" w:lineRule="auto"/>
        <w:contextualSpacing/>
        <w:jc w:val="both"/>
        <w:rPr>
          <w:rFonts w:ascii="Arial" w:hAnsi="Arial" w:cs="Arial"/>
          <w:b/>
          <w:spacing w:val="20"/>
        </w:rPr>
      </w:pPr>
    </w:p>
    <w:p w:rsidR="00C211CF" w:rsidRDefault="00C211CF" w:rsidP="00C211CF">
      <w:pPr>
        <w:widowControl w:val="0"/>
        <w:autoSpaceDE w:val="0"/>
        <w:autoSpaceDN w:val="0"/>
        <w:adjustRightInd w:val="0"/>
        <w:spacing w:before="120" w:line="264" w:lineRule="auto"/>
        <w:ind w:right="-20"/>
        <w:contextualSpacing/>
        <w:jc w:val="both"/>
        <w:rPr>
          <w:rFonts w:ascii="Arial" w:hAnsi="Arial" w:cs="Arial"/>
          <w:spacing w:val="20"/>
        </w:rPr>
      </w:pPr>
    </w:p>
    <w:p w:rsidR="00C211CF" w:rsidRDefault="00C211CF" w:rsidP="00C211CF">
      <w:pPr>
        <w:widowControl w:val="0"/>
        <w:autoSpaceDE w:val="0"/>
        <w:autoSpaceDN w:val="0"/>
        <w:adjustRightInd w:val="0"/>
        <w:spacing w:before="120" w:line="264" w:lineRule="auto"/>
        <w:ind w:right="-20"/>
        <w:contextualSpacing/>
        <w:jc w:val="both"/>
        <w:rPr>
          <w:rFonts w:ascii="Arial" w:hAnsi="Arial" w:cs="Arial"/>
          <w:spacing w:val="20"/>
        </w:rPr>
      </w:pPr>
    </w:p>
    <w:p w:rsidR="00C211CF" w:rsidRDefault="00C211CF" w:rsidP="00C211CF">
      <w:pPr>
        <w:widowControl w:val="0"/>
        <w:autoSpaceDE w:val="0"/>
        <w:autoSpaceDN w:val="0"/>
        <w:adjustRightInd w:val="0"/>
        <w:spacing w:before="120" w:line="264" w:lineRule="auto"/>
        <w:ind w:right="-20"/>
        <w:contextualSpacing/>
        <w:jc w:val="both"/>
        <w:rPr>
          <w:rFonts w:ascii="Arial" w:hAnsi="Arial" w:cs="Arial"/>
          <w:spacing w:val="20"/>
        </w:rPr>
      </w:pPr>
    </w:p>
    <w:p w:rsidR="00C211CF" w:rsidRPr="00CA3D96" w:rsidRDefault="00C211CF" w:rsidP="00C211CF">
      <w:pPr>
        <w:widowControl w:val="0"/>
        <w:autoSpaceDE w:val="0"/>
        <w:autoSpaceDN w:val="0"/>
        <w:adjustRightInd w:val="0"/>
        <w:spacing w:before="120" w:line="264" w:lineRule="auto"/>
        <w:ind w:right="-20"/>
        <w:contextualSpacing/>
        <w:jc w:val="both"/>
        <w:rPr>
          <w:rFonts w:ascii="Arial" w:hAnsi="Arial" w:cs="Arial"/>
          <w:spacing w:val="20"/>
        </w:rPr>
      </w:pPr>
      <w:r w:rsidRPr="00CA3D96">
        <w:rPr>
          <w:rFonts w:ascii="Arial" w:hAnsi="Arial" w:cs="Arial"/>
          <w:spacing w:val="20"/>
        </w:rPr>
        <w:t>En el ejercicio 2012, se incorporaron los conceptos siguientes</w:t>
      </w:r>
      <w:r w:rsidR="00246E93">
        <w:rPr>
          <w:rFonts w:ascii="Arial" w:hAnsi="Arial" w:cs="Arial"/>
          <w:spacing w:val="20"/>
        </w:rPr>
        <w:t xml:space="preserve"> </w:t>
      </w:r>
      <w:r w:rsidRPr="00CA3D96">
        <w:rPr>
          <w:rFonts w:ascii="Arial" w:hAnsi="Arial" w:cs="Arial"/>
          <w:spacing w:val="20"/>
        </w:rPr>
        <w:t>al esquema de bancarización</w:t>
      </w:r>
      <w:r>
        <w:rPr>
          <w:rFonts w:ascii="Arial" w:hAnsi="Arial" w:cs="Arial"/>
          <w:spacing w:val="20"/>
        </w:rPr>
        <w:t>, los cuales se encuentran disponibles en el portal de internet:</w:t>
      </w:r>
    </w:p>
    <w:tbl>
      <w:tblPr>
        <w:tblStyle w:val="Tablaconcuadrcula"/>
        <w:tblW w:w="90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9"/>
      </w:tblGrid>
      <w:tr w:rsidR="00C211CF" w:rsidTr="00C211CF">
        <w:trPr>
          <w:trHeight w:val="1658"/>
        </w:trPr>
        <w:tc>
          <w:tcPr>
            <w:tcW w:w="9079" w:type="dxa"/>
          </w:tcPr>
          <w:tbl>
            <w:tblPr>
              <w:tblStyle w:val="Tablaconcuadrcula"/>
              <w:tblpPr w:leftFromText="141" w:rightFromText="141" w:vertAnchor="page" w:horzAnchor="margin" w:tblpXSpec="center" w:tblpY="94"/>
              <w:tblOverlap w:val="never"/>
              <w:tblW w:w="7385" w:type="dxa"/>
              <w:shd w:val="clear" w:color="auto" w:fill="D68C20"/>
              <w:tblLook w:val="04A0" w:firstRow="1" w:lastRow="0" w:firstColumn="1" w:lastColumn="0" w:noHBand="0" w:noVBand="1"/>
            </w:tblPr>
            <w:tblGrid>
              <w:gridCol w:w="3456"/>
              <w:gridCol w:w="3929"/>
            </w:tblGrid>
            <w:tr w:rsidR="00C211CF" w:rsidRPr="009943EE" w:rsidTr="00C211CF">
              <w:trPr>
                <w:trHeight w:val="185"/>
              </w:trPr>
              <w:tc>
                <w:tcPr>
                  <w:tcW w:w="7385" w:type="dxa"/>
                  <w:gridSpan w:val="2"/>
                  <w:shd w:val="clear" w:color="auto" w:fill="948A54" w:themeFill="background2" w:themeFillShade="80"/>
                  <w:noWrap/>
                  <w:vAlign w:val="center"/>
                  <w:hideMark/>
                </w:tcPr>
                <w:p w:rsidR="00C211CF" w:rsidRPr="009943EE" w:rsidRDefault="00C211CF" w:rsidP="00C211CF">
                  <w:pPr>
                    <w:jc w:val="center"/>
                    <w:rPr>
                      <w:rFonts w:ascii="Arial" w:hAnsi="Arial" w:cs="Arial"/>
                      <w:sz w:val="14"/>
                      <w:szCs w:val="14"/>
                      <w:lang w:eastAsia="es-MX"/>
                    </w:rPr>
                  </w:pPr>
                  <w:r w:rsidRPr="009943EE">
                    <w:rPr>
                      <w:rFonts w:ascii="Arial" w:hAnsi="Arial" w:cs="Arial"/>
                      <w:b/>
                      <w:color w:val="FFFFFF" w:themeColor="background1"/>
                      <w:sz w:val="14"/>
                      <w:szCs w:val="14"/>
                      <w:lang w:eastAsia="es-MX"/>
                    </w:rPr>
                    <w:lastRenderedPageBreak/>
                    <w:t>CONCEPTOS BANCARIZADOS</w:t>
                  </w:r>
                  <w:r>
                    <w:rPr>
                      <w:rFonts w:ascii="Arial" w:hAnsi="Arial" w:cs="Arial"/>
                      <w:b/>
                      <w:color w:val="FFFFFF" w:themeColor="background1"/>
                      <w:sz w:val="14"/>
                      <w:szCs w:val="14"/>
                      <w:lang w:eastAsia="es-MX"/>
                    </w:rPr>
                    <w:t>, EJERCICIO 2012</w:t>
                  </w:r>
                </w:p>
              </w:tc>
            </w:tr>
            <w:tr w:rsidR="00C211CF" w:rsidRPr="009943EE" w:rsidTr="00C211CF">
              <w:trPr>
                <w:trHeight w:val="185"/>
              </w:trPr>
              <w:tc>
                <w:tcPr>
                  <w:tcW w:w="3456" w:type="dxa"/>
                  <w:shd w:val="clear" w:color="auto" w:fill="auto"/>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Pr>
                      <w:rFonts w:ascii="Arial" w:hAnsi="Arial" w:cs="Arial"/>
                      <w:color w:val="000000"/>
                      <w:sz w:val="14"/>
                      <w:szCs w:val="14"/>
                      <w:lang w:eastAsia="es-MX"/>
                    </w:rPr>
                    <w:t>Registro Público de l</w:t>
                  </w:r>
                  <w:r w:rsidRPr="009943EE">
                    <w:rPr>
                      <w:rFonts w:ascii="Arial" w:hAnsi="Arial" w:cs="Arial"/>
                      <w:color w:val="000000"/>
                      <w:sz w:val="14"/>
                      <w:szCs w:val="14"/>
                      <w:lang w:eastAsia="es-MX"/>
                    </w:rPr>
                    <w:t>a Propiedad.</w:t>
                  </w:r>
                </w:p>
              </w:tc>
              <w:tc>
                <w:tcPr>
                  <w:tcW w:w="3929" w:type="dxa"/>
                  <w:shd w:val="clear" w:color="auto" w:fill="auto"/>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 xml:space="preserve">Policía </w:t>
                  </w:r>
                  <w:r>
                    <w:rPr>
                      <w:rFonts w:ascii="Arial" w:hAnsi="Arial" w:cs="Arial"/>
                      <w:color w:val="000000"/>
                      <w:sz w:val="14"/>
                      <w:szCs w:val="14"/>
                      <w:lang w:eastAsia="es-MX"/>
                    </w:rPr>
                    <w:t>Auxiliar, Bancaría, Industrial  y</w:t>
                  </w:r>
                  <w:r w:rsidRPr="009943EE">
                    <w:rPr>
                      <w:rFonts w:ascii="Arial" w:hAnsi="Arial" w:cs="Arial"/>
                      <w:color w:val="000000"/>
                      <w:sz w:val="14"/>
                      <w:szCs w:val="14"/>
                      <w:lang w:eastAsia="es-MX"/>
                    </w:rPr>
                    <w:t xml:space="preserve"> Comercial.</w:t>
                  </w:r>
                </w:p>
              </w:tc>
            </w:tr>
            <w:tr w:rsidR="00C211CF" w:rsidRPr="009943EE" w:rsidTr="00C211CF">
              <w:trPr>
                <w:trHeight w:val="223"/>
              </w:trPr>
              <w:tc>
                <w:tcPr>
                  <w:tcW w:w="3456" w:type="dxa"/>
                  <w:vMerge w:val="restart"/>
                  <w:shd w:val="clear" w:color="auto" w:fill="DDD9C3" w:themeFill="background2" w:themeFillShade="E6"/>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Pr>
                      <w:rFonts w:ascii="Arial" w:hAnsi="Arial" w:cs="Arial"/>
                      <w:color w:val="000000"/>
                      <w:sz w:val="14"/>
                      <w:szCs w:val="14"/>
                      <w:lang w:eastAsia="es-MX"/>
                    </w:rPr>
                    <w:t>Secretaría de Turismo y Desarrollo Económico (Lunes d</w:t>
                  </w:r>
                  <w:r w:rsidRPr="009943EE">
                    <w:rPr>
                      <w:rFonts w:ascii="Arial" w:hAnsi="Arial" w:cs="Arial"/>
                      <w:color w:val="000000"/>
                      <w:sz w:val="14"/>
                      <w:szCs w:val="14"/>
                      <w:lang w:eastAsia="es-MX"/>
                    </w:rPr>
                    <w:t>el Cerro).</w:t>
                  </w:r>
                </w:p>
              </w:tc>
              <w:tc>
                <w:tcPr>
                  <w:tcW w:w="3929" w:type="dxa"/>
                  <w:shd w:val="clear" w:color="auto" w:fill="DDD9C3" w:themeFill="background2" w:themeFillShade="E6"/>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Transporte  Público (SEVITRA).</w:t>
                  </w:r>
                </w:p>
              </w:tc>
            </w:tr>
            <w:tr w:rsidR="00C211CF" w:rsidRPr="009943EE" w:rsidTr="00C211CF">
              <w:trPr>
                <w:trHeight w:val="185"/>
              </w:trPr>
              <w:tc>
                <w:tcPr>
                  <w:tcW w:w="3456" w:type="dxa"/>
                  <w:vMerge/>
                  <w:shd w:val="clear" w:color="auto" w:fill="DDD9C3" w:themeFill="background2" w:themeFillShade="E6"/>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p>
              </w:tc>
              <w:tc>
                <w:tcPr>
                  <w:tcW w:w="3929" w:type="dxa"/>
                  <w:shd w:val="clear" w:color="auto" w:fill="DDD9C3" w:themeFill="background2" w:themeFillShade="E6"/>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Pr>
                      <w:rFonts w:ascii="Arial" w:hAnsi="Arial" w:cs="Arial"/>
                      <w:color w:val="000000"/>
                      <w:sz w:val="14"/>
                      <w:szCs w:val="14"/>
                      <w:lang w:eastAsia="es-MX"/>
                    </w:rPr>
                    <w:t>Constancias  Secretaría</w:t>
                  </w:r>
                  <w:r w:rsidRPr="009943EE">
                    <w:rPr>
                      <w:rFonts w:ascii="Arial" w:hAnsi="Arial" w:cs="Arial"/>
                      <w:color w:val="000000"/>
                      <w:sz w:val="14"/>
                      <w:szCs w:val="14"/>
                      <w:lang w:eastAsia="es-MX"/>
                    </w:rPr>
                    <w:t xml:space="preserve"> de Finanzas.</w:t>
                  </w:r>
                </w:p>
              </w:tc>
            </w:tr>
            <w:tr w:rsidR="00C211CF" w:rsidRPr="009943EE" w:rsidTr="00C211CF">
              <w:trPr>
                <w:trHeight w:val="185"/>
              </w:trPr>
              <w:tc>
                <w:tcPr>
                  <w:tcW w:w="3456" w:type="dxa"/>
                  <w:shd w:val="clear" w:color="auto" w:fill="auto"/>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Ejercicio Notarial.</w:t>
                  </w:r>
                </w:p>
              </w:tc>
              <w:tc>
                <w:tcPr>
                  <w:tcW w:w="3929" w:type="dxa"/>
                  <w:shd w:val="clear" w:color="auto" w:fill="auto"/>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Pr>
                      <w:rFonts w:ascii="Arial" w:hAnsi="Arial" w:cs="Arial"/>
                      <w:color w:val="000000"/>
                      <w:sz w:val="14"/>
                      <w:szCs w:val="14"/>
                      <w:lang w:eastAsia="es-MX"/>
                    </w:rPr>
                    <w:t>Contraloría  y</w:t>
                  </w:r>
                  <w:r w:rsidRPr="009943EE">
                    <w:rPr>
                      <w:rFonts w:ascii="Arial" w:hAnsi="Arial" w:cs="Arial"/>
                      <w:color w:val="000000"/>
                      <w:sz w:val="14"/>
                      <w:szCs w:val="14"/>
                      <w:lang w:eastAsia="es-MX"/>
                    </w:rPr>
                    <w:t xml:space="preserve"> Transparencia.</w:t>
                  </w:r>
                </w:p>
              </w:tc>
            </w:tr>
            <w:tr w:rsidR="00C211CF" w:rsidRPr="009943EE" w:rsidTr="00C211CF">
              <w:trPr>
                <w:trHeight w:val="256"/>
              </w:trPr>
              <w:tc>
                <w:tcPr>
                  <w:tcW w:w="3456" w:type="dxa"/>
                  <w:shd w:val="clear" w:color="auto" w:fill="DDD9C3" w:themeFill="background2" w:themeFillShade="E6"/>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 xml:space="preserve">Archivo </w:t>
                  </w:r>
                  <w:r>
                    <w:rPr>
                      <w:rFonts w:ascii="Arial" w:hAnsi="Arial" w:cs="Arial"/>
                      <w:color w:val="000000"/>
                      <w:sz w:val="14"/>
                      <w:szCs w:val="14"/>
                      <w:lang w:eastAsia="es-MX"/>
                    </w:rPr>
                    <w:t>d</w:t>
                  </w:r>
                  <w:r w:rsidRPr="009943EE">
                    <w:rPr>
                      <w:rFonts w:ascii="Arial" w:hAnsi="Arial" w:cs="Arial"/>
                      <w:color w:val="000000"/>
                      <w:sz w:val="14"/>
                      <w:szCs w:val="14"/>
                      <w:lang w:eastAsia="es-MX"/>
                    </w:rPr>
                    <w:t>el Poder Ejecutivo.</w:t>
                  </w:r>
                </w:p>
              </w:tc>
              <w:tc>
                <w:tcPr>
                  <w:tcW w:w="3929" w:type="dxa"/>
                  <w:shd w:val="clear" w:color="auto" w:fill="DDD9C3" w:themeFill="background2" w:themeFillShade="E6"/>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Artes Plásticas Rufino Tamayo.</w:t>
                  </w:r>
                </w:p>
              </w:tc>
            </w:tr>
            <w:tr w:rsidR="00C211CF" w:rsidRPr="009943EE" w:rsidTr="00C211CF">
              <w:trPr>
                <w:trHeight w:val="185"/>
              </w:trPr>
              <w:tc>
                <w:tcPr>
                  <w:tcW w:w="3456" w:type="dxa"/>
                  <w:shd w:val="clear" w:color="auto" w:fill="auto"/>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Periódico Oficial.</w:t>
                  </w:r>
                </w:p>
              </w:tc>
              <w:tc>
                <w:tcPr>
                  <w:tcW w:w="3929" w:type="dxa"/>
                  <w:shd w:val="clear" w:color="auto" w:fill="auto"/>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Centro de Iniciación Musical  de  Oaxaca.</w:t>
                  </w:r>
                </w:p>
              </w:tc>
            </w:tr>
            <w:tr w:rsidR="00C211CF" w:rsidRPr="009943EE" w:rsidTr="00C211CF">
              <w:trPr>
                <w:trHeight w:val="185"/>
              </w:trPr>
              <w:tc>
                <w:tcPr>
                  <w:tcW w:w="3456" w:type="dxa"/>
                  <w:shd w:val="clear" w:color="auto" w:fill="DDD9C3" w:themeFill="background2" w:themeFillShade="E6"/>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Protección Civil.</w:t>
                  </w:r>
                </w:p>
              </w:tc>
              <w:tc>
                <w:tcPr>
                  <w:tcW w:w="3929" w:type="dxa"/>
                  <w:shd w:val="clear" w:color="auto" w:fill="DDD9C3" w:themeFill="background2" w:themeFillShade="E6"/>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Suministro de Agua Potable.</w:t>
                  </w:r>
                </w:p>
              </w:tc>
            </w:tr>
            <w:tr w:rsidR="00C211CF" w:rsidRPr="009943EE" w:rsidTr="00C211CF">
              <w:trPr>
                <w:trHeight w:val="185"/>
              </w:trPr>
              <w:tc>
                <w:tcPr>
                  <w:tcW w:w="3456" w:type="dxa"/>
                  <w:shd w:val="clear" w:color="auto" w:fill="auto"/>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Regularización  de la Tenencia  de la Tierra Urbana.</w:t>
                  </w:r>
                </w:p>
              </w:tc>
              <w:tc>
                <w:tcPr>
                  <w:tcW w:w="3929" w:type="dxa"/>
                  <w:shd w:val="clear" w:color="auto" w:fill="auto"/>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Vigilancia y Control Sanitario (SSO).</w:t>
                  </w:r>
                </w:p>
              </w:tc>
            </w:tr>
            <w:tr w:rsidR="00C211CF" w:rsidRPr="009943EE" w:rsidTr="00C211CF">
              <w:trPr>
                <w:trHeight w:val="185"/>
              </w:trPr>
              <w:tc>
                <w:tcPr>
                  <w:tcW w:w="3456" w:type="dxa"/>
                  <w:shd w:val="clear" w:color="auto" w:fill="DDD9C3" w:themeFill="background2" w:themeFillShade="E6"/>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Tránsito y Vialidad.</w:t>
                  </w:r>
                </w:p>
              </w:tc>
              <w:tc>
                <w:tcPr>
                  <w:tcW w:w="3929" w:type="dxa"/>
                  <w:shd w:val="clear" w:color="auto" w:fill="DDD9C3" w:themeFill="background2" w:themeFillShade="E6"/>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Atención en Salud (SSO).</w:t>
                  </w:r>
                </w:p>
              </w:tc>
            </w:tr>
            <w:tr w:rsidR="00C211CF" w:rsidRPr="009943EE" w:rsidTr="00C211CF">
              <w:trPr>
                <w:trHeight w:val="185"/>
              </w:trPr>
              <w:tc>
                <w:tcPr>
                  <w:tcW w:w="3456" w:type="dxa"/>
                  <w:shd w:val="clear" w:color="auto" w:fill="auto"/>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Servicios Ecológicos.</w:t>
                  </w:r>
                </w:p>
              </w:tc>
              <w:tc>
                <w:tcPr>
                  <w:tcW w:w="3929" w:type="dxa"/>
                  <w:shd w:val="clear" w:color="auto" w:fill="auto"/>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Secretaría de Administración.</w:t>
                  </w:r>
                </w:p>
              </w:tc>
            </w:tr>
            <w:tr w:rsidR="00C211CF" w:rsidRPr="009943EE" w:rsidTr="00C211CF">
              <w:trPr>
                <w:trHeight w:val="185"/>
              </w:trPr>
              <w:tc>
                <w:tcPr>
                  <w:tcW w:w="3456" w:type="dxa"/>
                  <w:shd w:val="clear" w:color="auto" w:fill="DDD9C3" w:themeFill="background2" w:themeFillShade="E6"/>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Legalización  y  Registro de Documentos.</w:t>
                  </w:r>
                </w:p>
              </w:tc>
              <w:tc>
                <w:tcPr>
                  <w:tcW w:w="3929" w:type="dxa"/>
                  <w:shd w:val="clear" w:color="auto" w:fill="DDD9C3" w:themeFill="background2" w:themeFillShade="E6"/>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 xml:space="preserve"> ICAPET.</w:t>
                  </w:r>
                </w:p>
              </w:tc>
            </w:tr>
            <w:tr w:rsidR="00C211CF" w:rsidRPr="009943EE" w:rsidTr="00C211CF">
              <w:trPr>
                <w:trHeight w:val="185"/>
              </w:trPr>
              <w:tc>
                <w:tcPr>
                  <w:tcW w:w="3456" w:type="dxa"/>
                  <w:shd w:val="clear" w:color="auto" w:fill="auto"/>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Registro Civil.</w:t>
                  </w:r>
                </w:p>
              </w:tc>
              <w:tc>
                <w:tcPr>
                  <w:tcW w:w="3929" w:type="dxa"/>
                  <w:shd w:val="clear" w:color="auto" w:fill="auto"/>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Organismos operadores de Agua Potable.</w:t>
                  </w:r>
                </w:p>
              </w:tc>
            </w:tr>
            <w:tr w:rsidR="00C211CF" w:rsidRPr="009943EE" w:rsidTr="00C211CF">
              <w:trPr>
                <w:trHeight w:val="185"/>
              </w:trPr>
              <w:tc>
                <w:tcPr>
                  <w:tcW w:w="3456" w:type="dxa"/>
                  <w:shd w:val="clear" w:color="auto" w:fill="DDD9C3" w:themeFill="background2" w:themeFillShade="E6"/>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Renta de Inmuebles Históricos.</w:t>
                  </w:r>
                </w:p>
              </w:tc>
              <w:tc>
                <w:tcPr>
                  <w:tcW w:w="3929" w:type="dxa"/>
                  <w:shd w:val="clear" w:color="auto" w:fill="DDD9C3" w:themeFill="background2" w:themeFillShade="E6"/>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Contribución de mejoras.</w:t>
                  </w:r>
                </w:p>
              </w:tc>
            </w:tr>
            <w:tr w:rsidR="00C211CF" w:rsidRPr="009943EE" w:rsidTr="00C211CF">
              <w:trPr>
                <w:trHeight w:val="185"/>
              </w:trPr>
              <w:tc>
                <w:tcPr>
                  <w:tcW w:w="3456" w:type="dxa"/>
                  <w:shd w:val="clear" w:color="auto" w:fill="auto"/>
                  <w:noWrap/>
                  <w:vAlign w:val="center"/>
                  <w:hideMark/>
                </w:tcPr>
                <w:p w:rsidR="00C211CF" w:rsidRPr="009943EE" w:rsidRDefault="00C211CF" w:rsidP="00FC3EB2">
                  <w:pPr>
                    <w:pStyle w:val="Prrafodelista"/>
                    <w:numPr>
                      <w:ilvl w:val="0"/>
                      <w:numId w:val="7"/>
                    </w:numPr>
                    <w:contextualSpacing/>
                    <w:rPr>
                      <w:rFonts w:ascii="Arial" w:hAnsi="Arial" w:cs="Arial"/>
                      <w:b/>
                      <w:color w:val="000000"/>
                      <w:sz w:val="14"/>
                      <w:szCs w:val="14"/>
                      <w:lang w:eastAsia="es-MX"/>
                    </w:rPr>
                  </w:pPr>
                  <w:r w:rsidRPr="009943EE">
                    <w:rPr>
                      <w:rFonts w:ascii="Arial" w:hAnsi="Arial" w:cs="Arial"/>
                      <w:color w:val="000000"/>
                      <w:sz w:val="14"/>
                      <w:szCs w:val="14"/>
                      <w:lang w:eastAsia="es-MX"/>
                    </w:rPr>
                    <w:t>Servicios Catastrales.</w:t>
                  </w:r>
                </w:p>
              </w:tc>
              <w:tc>
                <w:tcPr>
                  <w:tcW w:w="3929" w:type="dxa"/>
                  <w:shd w:val="clear" w:color="auto" w:fill="auto"/>
                  <w:noWrap/>
                  <w:vAlign w:val="center"/>
                  <w:hideMark/>
                </w:tcPr>
                <w:p w:rsidR="00C211CF" w:rsidRPr="009943EE" w:rsidRDefault="00C211CF" w:rsidP="00FC3EB2">
                  <w:pPr>
                    <w:pStyle w:val="Prrafodelista"/>
                    <w:numPr>
                      <w:ilvl w:val="0"/>
                      <w:numId w:val="8"/>
                    </w:numPr>
                    <w:contextualSpacing/>
                    <w:rPr>
                      <w:rFonts w:ascii="Arial" w:hAnsi="Arial" w:cs="Arial"/>
                      <w:color w:val="000000"/>
                      <w:sz w:val="14"/>
                      <w:szCs w:val="14"/>
                      <w:lang w:eastAsia="es-MX"/>
                    </w:rPr>
                  </w:pPr>
                  <w:r w:rsidRPr="009943EE">
                    <w:rPr>
                      <w:rFonts w:ascii="Arial" w:hAnsi="Arial" w:cs="Arial"/>
                      <w:color w:val="000000"/>
                      <w:sz w:val="14"/>
                      <w:szCs w:val="14"/>
                      <w:lang w:eastAsia="es-MX"/>
                    </w:rPr>
                    <w:t>Venta de Bienes Muebles e Inmuebles (Dirección de Patrimonio).</w:t>
                  </w:r>
                </w:p>
              </w:tc>
            </w:tr>
          </w:tbl>
          <w:p w:rsidR="00C211CF" w:rsidRPr="009943EE" w:rsidRDefault="00C211CF" w:rsidP="00C211CF">
            <w:pPr>
              <w:widowControl w:val="0"/>
              <w:autoSpaceDE w:val="0"/>
              <w:autoSpaceDN w:val="0"/>
              <w:adjustRightInd w:val="0"/>
              <w:ind w:right="-20"/>
              <w:jc w:val="both"/>
              <w:rPr>
                <w:rFonts w:cs="Calibri"/>
                <w:highlight w:val="green"/>
              </w:rPr>
            </w:pPr>
          </w:p>
        </w:tc>
      </w:tr>
    </w:tbl>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Pr="00EA015D" w:rsidRDefault="00C211CF" w:rsidP="00C211CF">
      <w:pPr>
        <w:spacing w:line="264" w:lineRule="auto"/>
        <w:contextualSpacing/>
        <w:jc w:val="both"/>
        <w:rPr>
          <w:rFonts w:ascii="Arial" w:hAnsi="Arial" w:cs="Arial"/>
          <w:spacing w:val="20"/>
        </w:rPr>
      </w:pPr>
      <w:r w:rsidRPr="004F2992">
        <w:rPr>
          <w:rFonts w:ascii="Arial" w:hAnsi="Arial" w:cs="Arial"/>
          <w:spacing w:val="20"/>
        </w:rPr>
        <w:t xml:space="preserve">El portal </w:t>
      </w:r>
      <w:r>
        <w:rPr>
          <w:rFonts w:ascii="Arial" w:hAnsi="Arial" w:cs="Arial"/>
          <w:spacing w:val="20"/>
        </w:rPr>
        <w:t xml:space="preserve">de internet </w:t>
      </w:r>
      <w:r w:rsidRPr="004F2992">
        <w:rPr>
          <w:rFonts w:ascii="Arial" w:hAnsi="Arial" w:cs="Arial"/>
          <w:spacing w:val="20"/>
        </w:rPr>
        <w:t xml:space="preserve">de la Secretaría de Finanzas, ha evolucionado y ofrece a los contribuyentes mejores y </w:t>
      </w:r>
      <w:r>
        <w:rPr>
          <w:rFonts w:ascii="Arial" w:hAnsi="Arial" w:cs="Arial"/>
          <w:spacing w:val="20"/>
        </w:rPr>
        <w:t xml:space="preserve">más </w:t>
      </w:r>
      <w:r w:rsidRPr="004F2992">
        <w:rPr>
          <w:rFonts w:ascii="Arial" w:hAnsi="Arial" w:cs="Arial"/>
          <w:spacing w:val="20"/>
        </w:rPr>
        <w:t>confiables herramientas electrónicas, que permite</w:t>
      </w:r>
      <w:r>
        <w:rPr>
          <w:rFonts w:ascii="Arial" w:hAnsi="Arial" w:cs="Arial"/>
          <w:spacing w:val="20"/>
        </w:rPr>
        <w:t>n</w:t>
      </w:r>
      <w:r w:rsidRPr="004F2992">
        <w:rPr>
          <w:rFonts w:ascii="Arial" w:hAnsi="Arial" w:cs="Arial"/>
          <w:spacing w:val="20"/>
        </w:rPr>
        <w:t xml:space="preserve"> a los usuarios consultar información oportuna, con la posibilidad </w:t>
      </w:r>
      <w:r w:rsidRPr="00EA015D">
        <w:rPr>
          <w:rFonts w:ascii="Arial" w:hAnsi="Arial" w:cs="Arial"/>
          <w:spacing w:val="20"/>
        </w:rPr>
        <w:t>de poder realizar trámites en línea y hacer pagos de contribuciones y otros ingresos.</w:t>
      </w:r>
    </w:p>
    <w:p w:rsidR="00C211CF" w:rsidRPr="00EA015D"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EA015D">
        <w:rPr>
          <w:rFonts w:ascii="Arial" w:hAnsi="Arial" w:cs="Arial"/>
          <w:spacing w:val="20"/>
        </w:rPr>
        <w:t>La página de la Secretaría tiene</w:t>
      </w:r>
      <w:r>
        <w:rPr>
          <w:rFonts w:ascii="Arial" w:hAnsi="Arial" w:cs="Arial"/>
          <w:spacing w:val="20"/>
        </w:rPr>
        <w:t>, entre otros,</w:t>
      </w:r>
      <w:r w:rsidRPr="00EA015D">
        <w:rPr>
          <w:rFonts w:ascii="Arial" w:hAnsi="Arial" w:cs="Arial"/>
          <w:spacing w:val="20"/>
        </w:rPr>
        <w:t xml:space="preserve"> los siguientes servicios disponibles:</w:t>
      </w:r>
    </w:p>
    <w:p w:rsidR="00C211CF" w:rsidRPr="00EA015D" w:rsidRDefault="00C211CF" w:rsidP="00C211CF">
      <w:pPr>
        <w:spacing w:line="264" w:lineRule="auto"/>
        <w:contextualSpacing/>
        <w:jc w:val="both"/>
        <w:rPr>
          <w:rFonts w:ascii="Arial" w:hAnsi="Arial" w:cs="Arial"/>
          <w:spacing w:val="20"/>
        </w:rPr>
      </w:pPr>
    </w:p>
    <w:p w:rsidR="00C211CF" w:rsidRPr="000B1A16" w:rsidRDefault="00C211CF" w:rsidP="00FC3EB2">
      <w:pPr>
        <w:pStyle w:val="Prrafodelista"/>
        <w:numPr>
          <w:ilvl w:val="0"/>
          <w:numId w:val="5"/>
        </w:numPr>
        <w:spacing w:line="264" w:lineRule="auto"/>
        <w:contextualSpacing/>
        <w:jc w:val="both"/>
        <w:rPr>
          <w:rFonts w:ascii="Arial" w:hAnsi="Arial" w:cs="Arial"/>
          <w:spacing w:val="20"/>
          <w:sz w:val="24"/>
          <w:szCs w:val="24"/>
        </w:rPr>
      </w:pPr>
      <w:r w:rsidRPr="000B1A16">
        <w:rPr>
          <w:rFonts w:ascii="Arial" w:hAnsi="Arial" w:cs="Arial"/>
          <w:spacing w:val="20"/>
          <w:sz w:val="24"/>
          <w:szCs w:val="24"/>
        </w:rPr>
        <w:t>Información</w:t>
      </w:r>
    </w:p>
    <w:p w:rsidR="00C211CF" w:rsidRPr="000B1A16" w:rsidRDefault="00C211CF" w:rsidP="00FC3EB2">
      <w:pPr>
        <w:pStyle w:val="Prrafodelista"/>
        <w:numPr>
          <w:ilvl w:val="0"/>
          <w:numId w:val="5"/>
        </w:numPr>
        <w:spacing w:line="264" w:lineRule="auto"/>
        <w:contextualSpacing/>
        <w:jc w:val="both"/>
        <w:rPr>
          <w:rFonts w:ascii="Arial" w:hAnsi="Arial" w:cs="Arial"/>
          <w:spacing w:val="20"/>
          <w:sz w:val="24"/>
          <w:szCs w:val="24"/>
        </w:rPr>
      </w:pPr>
      <w:r w:rsidRPr="000B1A16">
        <w:rPr>
          <w:rFonts w:ascii="Arial" w:hAnsi="Arial" w:cs="Arial"/>
          <w:spacing w:val="20"/>
          <w:sz w:val="24"/>
          <w:szCs w:val="24"/>
        </w:rPr>
        <w:t>Municipios</w:t>
      </w:r>
    </w:p>
    <w:p w:rsidR="00C211CF" w:rsidRPr="000B1A16" w:rsidRDefault="00C211CF" w:rsidP="00FC3EB2">
      <w:pPr>
        <w:pStyle w:val="Prrafodelista"/>
        <w:numPr>
          <w:ilvl w:val="0"/>
          <w:numId w:val="5"/>
        </w:numPr>
        <w:spacing w:line="264" w:lineRule="auto"/>
        <w:contextualSpacing/>
        <w:jc w:val="both"/>
        <w:rPr>
          <w:rFonts w:ascii="Arial" w:hAnsi="Arial" w:cs="Arial"/>
          <w:spacing w:val="20"/>
          <w:sz w:val="24"/>
          <w:szCs w:val="24"/>
        </w:rPr>
      </w:pPr>
      <w:r w:rsidRPr="000B1A16">
        <w:rPr>
          <w:rFonts w:ascii="Arial" w:hAnsi="Arial" w:cs="Arial"/>
          <w:spacing w:val="20"/>
          <w:sz w:val="24"/>
          <w:szCs w:val="24"/>
        </w:rPr>
        <w:t>Trámites</w:t>
      </w:r>
    </w:p>
    <w:p w:rsidR="00C211CF" w:rsidRPr="000B1A16" w:rsidRDefault="00C211CF" w:rsidP="00FC3EB2">
      <w:pPr>
        <w:pStyle w:val="Prrafodelista"/>
        <w:numPr>
          <w:ilvl w:val="0"/>
          <w:numId w:val="5"/>
        </w:numPr>
        <w:spacing w:line="264" w:lineRule="auto"/>
        <w:contextualSpacing/>
        <w:jc w:val="both"/>
        <w:rPr>
          <w:rFonts w:ascii="Arial" w:hAnsi="Arial" w:cs="Arial"/>
          <w:spacing w:val="20"/>
          <w:sz w:val="24"/>
          <w:szCs w:val="24"/>
        </w:rPr>
      </w:pPr>
      <w:r w:rsidRPr="000B1A16">
        <w:rPr>
          <w:rFonts w:ascii="Arial" w:hAnsi="Arial" w:cs="Arial"/>
          <w:spacing w:val="20"/>
          <w:sz w:val="24"/>
          <w:szCs w:val="24"/>
        </w:rPr>
        <w:t>Formatos</w:t>
      </w:r>
    </w:p>
    <w:p w:rsidR="00C211CF" w:rsidRPr="000B1A16" w:rsidRDefault="00C211CF" w:rsidP="00FC3EB2">
      <w:pPr>
        <w:pStyle w:val="Prrafodelista"/>
        <w:numPr>
          <w:ilvl w:val="0"/>
          <w:numId w:val="5"/>
        </w:numPr>
        <w:spacing w:line="264" w:lineRule="auto"/>
        <w:contextualSpacing/>
        <w:jc w:val="both"/>
        <w:rPr>
          <w:rFonts w:ascii="Arial" w:hAnsi="Arial" w:cs="Arial"/>
          <w:spacing w:val="20"/>
          <w:sz w:val="24"/>
          <w:szCs w:val="24"/>
        </w:rPr>
      </w:pPr>
      <w:r w:rsidRPr="000B1A16">
        <w:rPr>
          <w:rFonts w:ascii="Arial" w:hAnsi="Arial" w:cs="Arial"/>
          <w:spacing w:val="20"/>
          <w:sz w:val="24"/>
          <w:szCs w:val="24"/>
        </w:rPr>
        <w:t xml:space="preserve">Emisión de líneas de captura </w:t>
      </w:r>
    </w:p>
    <w:p w:rsidR="00C211CF" w:rsidRPr="000B1A16" w:rsidRDefault="00C211CF" w:rsidP="00FC3EB2">
      <w:pPr>
        <w:pStyle w:val="Prrafodelista"/>
        <w:numPr>
          <w:ilvl w:val="0"/>
          <w:numId w:val="5"/>
        </w:numPr>
        <w:spacing w:line="264" w:lineRule="auto"/>
        <w:contextualSpacing/>
        <w:jc w:val="both"/>
        <w:rPr>
          <w:rFonts w:ascii="Arial" w:hAnsi="Arial" w:cs="Arial"/>
          <w:spacing w:val="20"/>
          <w:sz w:val="24"/>
          <w:szCs w:val="24"/>
        </w:rPr>
      </w:pPr>
      <w:r w:rsidRPr="000B1A16">
        <w:rPr>
          <w:rFonts w:ascii="Arial" w:hAnsi="Arial" w:cs="Arial"/>
          <w:spacing w:val="20"/>
          <w:sz w:val="24"/>
          <w:szCs w:val="24"/>
        </w:rPr>
        <w:t>Calendario fiscal</w:t>
      </w:r>
    </w:p>
    <w:p w:rsidR="00C211CF" w:rsidRPr="000B1A16" w:rsidRDefault="00C211CF" w:rsidP="00FC3EB2">
      <w:pPr>
        <w:pStyle w:val="Prrafodelista"/>
        <w:numPr>
          <w:ilvl w:val="0"/>
          <w:numId w:val="5"/>
        </w:numPr>
        <w:spacing w:line="264" w:lineRule="auto"/>
        <w:contextualSpacing/>
        <w:jc w:val="both"/>
        <w:rPr>
          <w:rFonts w:ascii="Arial" w:hAnsi="Arial" w:cs="Arial"/>
          <w:spacing w:val="20"/>
          <w:sz w:val="24"/>
          <w:szCs w:val="24"/>
        </w:rPr>
      </w:pPr>
      <w:r w:rsidRPr="000B1A16">
        <w:rPr>
          <w:rFonts w:ascii="Arial" w:hAnsi="Arial" w:cs="Arial"/>
          <w:spacing w:val="20"/>
          <w:sz w:val="24"/>
          <w:szCs w:val="24"/>
        </w:rPr>
        <w:t>Información adicional</w:t>
      </w:r>
    </w:p>
    <w:p w:rsidR="00C211CF" w:rsidRDefault="00C211CF" w:rsidP="00C211CF">
      <w:pPr>
        <w:widowControl w:val="0"/>
        <w:autoSpaceDE w:val="0"/>
        <w:autoSpaceDN w:val="0"/>
        <w:adjustRightInd w:val="0"/>
        <w:ind w:right="-20"/>
        <w:contextualSpacing/>
        <w:jc w:val="both"/>
        <w:rPr>
          <w:rFonts w:ascii="Arial" w:hAnsi="Arial" w:cs="Arial"/>
          <w:spacing w:val="20"/>
        </w:rPr>
      </w:pPr>
    </w:p>
    <w:p w:rsidR="00C211CF" w:rsidRDefault="00C211CF" w:rsidP="00C211CF">
      <w:pPr>
        <w:widowControl w:val="0"/>
        <w:autoSpaceDE w:val="0"/>
        <w:autoSpaceDN w:val="0"/>
        <w:adjustRightInd w:val="0"/>
        <w:ind w:right="-20"/>
        <w:contextualSpacing/>
        <w:jc w:val="both"/>
        <w:rPr>
          <w:rFonts w:ascii="Arial" w:hAnsi="Arial" w:cs="Arial"/>
          <w:spacing w:val="20"/>
        </w:rPr>
      </w:pPr>
      <w:r>
        <w:rPr>
          <w:rFonts w:ascii="Arial" w:hAnsi="Arial" w:cs="Arial"/>
          <w:spacing w:val="20"/>
        </w:rPr>
        <w:t>Cabe señalar, que hoy en día, se ofrece el servicio de pagar a través de nuestro portal de internet importantes contribuciones como la Tenencia, el Impuesto Sobre Nóminas, el IEPS de Gasolinas y Diesel, entre otras, es decir, el contribuyente no tiene necesidad de salir de su casa u oficina</w:t>
      </w:r>
      <w:r w:rsidR="00150B80">
        <w:rPr>
          <w:rFonts w:ascii="Arial" w:hAnsi="Arial" w:cs="Arial"/>
          <w:spacing w:val="20"/>
        </w:rPr>
        <w:t xml:space="preserve"> para realizar el pago de sus contribuciones</w:t>
      </w:r>
      <w:r>
        <w:rPr>
          <w:rFonts w:ascii="Arial" w:hAnsi="Arial" w:cs="Arial"/>
          <w:spacing w:val="20"/>
        </w:rPr>
        <w:t>.</w:t>
      </w:r>
    </w:p>
    <w:p w:rsidR="00C211CF" w:rsidRDefault="00C211CF" w:rsidP="00C211CF">
      <w:pPr>
        <w:widowControl w:val="0"/>
        <w:autoSpaceDE w:val="0"/>
        <w:autoSpaceDN w:val="0"/>
        <w:adjustRightInd w:val="0"/>
        <w:ind w:right="-20"/>
        <w:contextualSpacing/>
        <w:jc w:val="both"/>
        <w:rPr>
          <w:rFonts w:ascii="Arial" w:hAnsi="Arial" w:cs="Arial"/>
          <w:spacing w:val="20"/>
        </w:rPr>
      </w:pPr>
    </w:p>
    <w:p w:rsidR="00246E93" w:rsidRDefault="00246E93">
      <w:pPr>
        <w:rPr>
          <w:rFonts w:ascii="Arial" w:hAnsi="Arial" w:cs="Arial"/>
          <w:spacing w:val="20"/>
        </w:rPr>
      </w:pPr>
      <w:r>
        <w:rPr>
          <w:rFonts w:ascii="Arial" w:hAnsi="Arial" w:cs="Arial"/>
          <w:spacing w:val="20"/>
        </w:rPr>
        <w:br w:type="page"/>
      </w:r>
    </w:p>
    <w:p w:rsidR="00C211CF" w:rsidRPr="00CA3D96" w:rsidRDefault="00C211CF" w:rsidP="00C211CF">
      <w:pPr>
        <w:widowControl w:val="0"/>
        <w:autoSpaceDE w:val="0"/>
        <w:autoSpaceDN w:val="0"/>
        <w:adjustRightInd w:val="0"/>
        <w:ind w:right="-20"/>
        <w:contextualSpacing/>
        <w:jc w:val="both"/>
        <w:rPr>
          <w:rFonts w:ascii="Arial" w:hAnsi="Arial" w:cs="Arial"/>
          <w:spacing w:val="20"/>
        </w:rPr>
      </w:pPr>
      <w:r>
        <w:rPr>
          <w:rFonts w:ascii="Arial" w:hAnsi="Arial" w:cs="Arial"/>
          <w:spacing w:val="20"/>
        </w:rPr>
        <w:lastRenderedPageBreak/>
        <w:t>Lo anterior permitió que e</w:t>
      </w:r>
      <w:r w:rsidRPr="00CA3D96">
        <w:rPr>
          <w:rFonts w:ascii="Arial" w:hAnsi="Arial" w:cs="Arial"/>
          <w:spacing w:val="20"/>
        </w:rPr>
        <w:t>n el periodo ener</w:t>
      </w:r>
      <w:r>
        <w:rPr>
          <w:rFonts w:ascii="Arial" w:hAnsi="Arial" w:cs="Arial"/>
          <w:spacing w:val="20"/>
        </w:rPr>
        <w:t>o-diciembre de 2012, se generara</w:t>
      </w:r>
      <w:r w:rsidRPr="00CA3D96">
        <w:rPr>
          <w:rFonts w:ascii="Arial" w:hAnsi="Arial" w:cs="Arial"/>
          <w:spacing w:val="20"/>
        </w:rPr>
        <w:t>n 329 mil 519 declaraciones de pago a través del portal de Internet, lo que si</w:t>
      </w:r>
      <w:r>
        <w:rPr>
          <w:rFonts w:ascii="Arial" w:hAnsi="Arial" w:cs="Arial"/>
          <w:spacing w:val="20"/>
        </w:rPr>
        <w:t>gnificó un crecimiento del 10.2</w:t>
      </w:r>
      <w:r w:rsidRPr="00CA3D96">
        <w:rPr>
          <w:rFonts w:ascii="Arial" w:hAnsi="Arial" w:cs="Arial"/>
          <w:spacing w:val="20"/>
        </w:rPr>
        <w:t xml:space="preserve"> por ciento respecto del mismo periodo del año anterior; en materia de recepción de pagos en línea, se realizaron más de </w:t>
      </w:r>
      <w:r>
        <w:rPr>
          <w:rFonts w:ascii="Arial" w:hAnsi="Arial" w:cs="Arial"/>
          <w:spacing w:val="20"/>
        </w:rPr>
        <w:t>7</w:t>
      </w:r>
      <w:r w:rsidRPr="00CA3D96">
        <w:rPr>
          <w:rFonts w:ascii="Arial" w:hAnsi="Arial" w:cs="Arial"/>
          <w:spacing w:val="20"/>
        </w:rPr>
        <w:t xml:space="preserve"> mil pagos  por un importe de 228 millones 491 mil pesos, monto superior a lo recaudado en el ejercicio 2011 en 166.37 por ciento</w:t>
      </w:r>
      <w:r>
        <w:rPr>
          <w:rFonts w:ascii="Arial" w:hAnsi="Arial" w:cs="Arial"/>
          <w:spacing w:val="20"/>
        </w:rPr>
        <w:t>.</w:t>
      </w:r>
    </w:p>
    <w:p w:rsidR="00C211CF" w:rsidRDefault="00C211CF" w:rsidP="00C211CF">
      <w:pPr>
        <w:widowControl w:val="0"/>
        <w:autoSpaceDE w:val="0"/>
        <w:autoSpaceDN w:val="0"/>
        <w:adjustRightInd w:val="0"/>
        <w:spacing w:line="261" w:lineRule="auto"/>
        <w:ind w:right="-1"/>
        <w:jc w:val="both"/>
        <w:rPr>
          <w:rFonts w:cs="Calibri"/>
        </w:rPr>
      </w:pPr>
    </w:p>
    <w:p w:rsidR="00C211CF" w:rsidRDefault="00C211CF" w:rsidP="00C211CF">
      <w:pPr>
        <w:jc w:val="both"/>
        <w:rPr>
          <w:rFonts w:cs="Calibri"/>
        </w:rPr>
      </w:pPr>
    </w:p>
    <w:tbl>
      <w:tblPr>
        <w:tblStyle w:val="Tablaconcuadrcula"/>
        <w:tblW w:w="0" w:type="auto"/>
        <w:jc w:val="center"/>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644"/>
      </w:tblGrid>
      <w:tr w:rsidR="00C211CF" w:rsidRPr="00AA2C43" w:rsidTr="00C211CF">
        <w:trPr>
          <w:jc w:val="center"/>
        </w:trPr>
        <w:tc>
          <w:tcPr>
            <w:tcW w:w="8644" w:type="dxa"/>
          </w:tcPr>
          <w:p w:rsidR="00C211CF" w:rsidRPr="00F65027" w:rsidRDefault="00C211CF" w:rsidP="00C211CF">
            <w:pPr>
              <w:jc w:val="center"/>
              <w:rPr>
                <w:rFonts w:cs="Calibri"/>
                <w:b/>
              </w:rPr>
            </w:pPr>
            <w:r w:rsidRPr="00F65027">
              <w:rPr>
                <w:rFonts w:cs="Calibri"/>
                <w:b/>
              </w:rPr>
              <w:t>Distribución de los pagos a través d</w:t>
            </w:r>
            <w:r>
              <w:rPr>
                <w:rFonts w:cs="Calibri"/>
                <w:b/>
              </w:rPr>
              <w:t>e</w:t>
            </w:r>
            <w:r w:rsidRPr="00F65027">
              <w:rPr>
                <w:rFonts w:cs="Calibri"/>
                <w:b/>
              </w:rPr>
              <w:t xml:space="preserve">l portal de </w:t>
            </w:r>
            <w:r>
              <w:rPr>
                <w:rFonts w:cs="Calibri"/>
                <w:b/>
              </w:rPr>
              <w:t>I</w:t>
            </w:r>
            <w:r w:rsidRPr="00F65027">
              <w:rPr>
                <w:rFonts w:cs="Calibri"/>
                <w:b/>
              </w:rPr>
              <w:t>nternet</w:t>
            </w:r>
          </w:p>
          <w:p w:rsidR="00C211CF" w:rsidRDefault="00C211CF" w:rsidP="00C211CF">
            <w:pPr>
              <w:jc w:val="center"/>
              <w:rPr>
                <w:rFonts w:cs="Calibri"/>
                <w:sz w:val="18"/>
                <w:szCs w:val="18"/>
              </w:rPr>
            </w:pPr>
            <w:r w:rsidRPr="00F65027">
              <w:rPr>
                <w:rFonts w:cs="Calibri"/>
                <w:sz w:val="18"/>
                <w:szCs w:val="18"/>
              </w:rPr>
              <w:t>(</w:t>
            </w:r>
            <w:r>
              <w:rPr>
                <w:rFonts w:cs="Calibri"/>
                <w:sz w:val="18"/>
                <w:szCs w:val="18"/>
              </w:rPr>
              <w:t>Porcentaje</w:t>
            </w:r>
            <w:r w:rsidRPr="00F65027">
              <w:rPr>
                <w:rFonts w:cs="Calibri"/>
                <w:sz w:val="18"/>
                <w:szCs w:val="18"/>
              </w:rPr>
              <w:t>)</w:t>
            </w:r>
          </w:p>
          <w:p w:rsidR="00C211CF" w:rsidRPr="00F65027" w:rsidRDefault="00150B80" w:rsidP="00C211CF">
            <w:pPr>
              <w:jc w:val="center"/>
              <w:rPr>
                <w:rFonts w:cs="Calibri"/>
                <w:sz w:val="18"/>
                <w:szCs w:val="18"/>
              </w:rPr>
            </w:pPr>
            <w:r w:rsidRPr="00150B80">
              <w:rPr>
                <w:rFonts w:cs="Calibri"/>
                <w:noProof/>
                <w:sz w:val="18"/>
                <w:szCs w:val="18"/>
                <w:lang w:val="es-MX" w:eastAsia="es-MX"/>
              </w:rPr>
              <w:drawing>
                <wp:inline distT="0" distB="0" distL="0" distR="0">
                  <wp:extent cx="4802188" cy="2743200"/>
                  <wp:effectExtent l="0" t="0" r="0" b="0"/>
                  <wp:docPr id="2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211CF" w:rsidRDefault="00C211CF" w:rsidP="00C211CF">
            <w:pPr>
              <w:jc w:val="center"/>
              <w:rPr>
                <w:rFonts w:cs="Calibri"/>
              </w:rPr>
            </w:pPr>
          </w:p>
          <w:p w:rsidR="00C211CF" w:rsidRPr="00F65027" w:rsidRDefault="00C211CF" w:rsidP="00C211CF">
            <w:pPr>
              <w:jc w:val="center"/>
              <w:rPr>
                <w:rFonts w:cs="Calibri"/>
                <w:sz w:val="18"/>
                <w:szCs w:val="18"/>
              </w:rPr>
            </w:pPr>
          </w:p>
        </w:tc>
      </w:tr>
    </w:tbl>
    <w:p w:rsidR="00C211CF" w:rsidRDefault="00C211CF" w:rsidP="00C211CF">
      <w:pPr>
        <w:jc w:val="both"/>
        <w:rPr>
          <w:rFonts w:ascii="Arial" w:hAnsi="Arial" w:cs="Arial"/>
          <w:spacing w:val="20"/>
        </w:rPr>
      </w:pPr>
      <w:r>
        <w:rPr>
          <w:rFonts w:ascii="Arial" w:hAnsi="Arial" w:cs="Arial"/>
          <w:spacing w:val="20"/>
        </w:rPr>
        <w:t>Durante el año 2012 y con el apoyo del Servicio de Administración Tributaria del Gobierno Federal (SAT) se ampliaron los puntos para el empadronamiento de contribuyentes del Régimen de Pequeños Contribuyentes (</w:t>
      </w:r>
      <w:r w:rsidR="00246E93">
        <w:rPr>
          <w:rFonts w:ascii="Arial" w:hAnsi="Arial" w:cs="Arial"/>
          <w:spacing w:val="20"/>
        </w:rPr>
        <w:t>REPECOS</w:t>
      </w:r>
      <w:r>
        <w:rPr>
          <w:rFonts w:ascii="Arial" w:hAnsi="Arial" w:cs="Arial"/>
          <w:spacing w:val="20"/>
        </w:rPr>
        <w:t xml:space="preserve">) en el </w:t>
      </w:r>
      <w:r w:rsidR="00D960FA">
        <w:rPr>
          <w:rFonts w:ascii="Arial" w:hAnsi="Arial" w:cs="Arial"/>
          <w:spacing w:val="20"/>
        </w:rPr>
        <w:t>E</w:t>
      </w:r>
      <w:r>
        <w:rPr>
          <w:rFonts w:ascii="Arial" w:hAnsi="Arial" w:cs="Arial"/>
          <w:spacing w:val="20"/>
        </w:rPr>
        <w:t xml:space="preserve">stado. En 2011, </w:t>
      </w:r>
      <w:r w:rsidR="00D960FA">
        <w:rPr>
          <w:rFonts w:ascii="Arial" w:hAnsi="Arial" w:cs="Arial"/>
          <w:spacing w:val="20"/>
        </w:rPr>
        <w:t xml:space="preserve">la Entidad </w:t>
      </w:r>
      <w:r>
        <w:rPr>
          <w:rFonts w:ascii="Arial" w:hAnsi="Arial" w:cs="Arial"/>
          <w:spacing w:val="20"/>
        </w:rPr>
        <w:t>contaba sólo con cuatro puntos de empadronamiento. Para 2012 se incrementó a 12 puntos localizados en igual número de oficinas recaudadoras. Se prevé que para 2013 los contribuyentes puedan acudir a cualquiera de las 29 oficinas recaudadoras localizadas en el estado.</w:t>
      </w:r>
    </w:p>
    <w:p w:rsidR="00C211CF" w:rsidRDefault="00C211CF" w:rsidP="00C211CF">
      <w:pPr>
        <w:jc w:val="both"/>
        <w:rPr>
          <w:rFonts w:ascii="Arial" w:hAnsi="Arial" w:cs="Arial"/>
          <w:spacing w:val="20"/>
        </w:rPr>
      </w:pPr>
    </w:p>
    <w:p w:rsidR="00C211CF" w:rsidRDefault="00C211CF" w:rsidP="00C211CF">
      <w:pPr>
        <w:jc w:val="both"/>
        <w:rPr>
          <w:rFonts w:ascii="Arial" w:hAnsi="Arial" w:cs="Arial"/>
          <w:spacing w:val="20"/>
        </w:rPr>
      </w:pPr>
      <w:r>
        <w:rPr>
          <w:rFonts w:ascii="Arial" w:hAnsi="Arial" w:cs="Arial"/>
          <w:spacing w:val="20"/>
        </w:rPr>
        <w:t xml:space="preserve">Cabe señalar que para incentivar la recaudación por concepto de </w:t>
      </w:r>
      <w:r w:rsidR="00246E93">
        <w:rPr>
          <w:rFonts w:ascii="Arial" w:hAnsi="Arial" w:cs="Arial"/>
          <w:spacing w:val="20"/>
        </w:rPr>
        <w:t>REPECOS</w:t>
      </w:r>
      <w:r>
        <w:rPr>
          <w:rFonts w:ascii="Arial" w:hAnsi="Arial" w:cs="Arial"/>
          <w:spacing w:val="20"/>
        </w:rPr>
        <w:t xml:space="preserve">, el estado ha firmado convenios con la federación de tal forma que al día de hoy se ofrecen los siguientes servicios </w:t>
      </w:r>
      <w:r w:rsidRPr="00062863">
        <w:rPr>
          <w:rFonts w:ascii="Arial" w:hAnsi="Arial" w:cs="Arial"/>
          <w:spacing w:val="20"/>
        </w:rPr>
        <w:t>para facilitar el</w:t>
      </w:r>
      <w:r w:rsidR="00246E93">
        <w:rPr>
          <w:rFonts w:ascii="Arial" w:hAnsi="Arial" w:cs="Arial"/>
          <w:spacing w:val="20"/>
        </w:rPr>
        <w:t xml:space="preserve"> </w:t>
      </w:r>
      <w:r w:rsidRPr="00062863">
        <w:rPr>
          <w:rFonts w:ascii="Arial" w:hAnsi="Arial" w:cs="Arial"/>
          <w:spacing w:val="20"/>
        </w:rPr>
        <w:t>cumplimiento de sus obligaciones fiscales</w:t>
      </w:r>
      <w:r>
        <w:rPr>
          <w:rFonts w:ascii="Arial" w:hAnsi="Arial" w:cs="Arial"/>
          <w:spacing w:val="20"/>
        </w:rPr>
        <w:t>:</w:t>
      </w:r>
    </w:p>
    <w:p w:rsidR="00C211CF" w:rsidRPr="00062863" w:rsidRDefault="00C211CF" w:rsidP="00C211CF">
      <w:pPr>
        <w:jc w:val="both"/>
        <w:rPr>
          <w:rFonts w:ascii="Arial" w:hAnsi="Arial" w:cs="Arial"/>
          <w:spacing w:val="20"/>
        </w:rPr>
      </w:pPr>
    </w:p>
    <w:p w:rsidR="00C211CF" w:rsidRPr="00062863" w:rsidRDefault="00C211CF" w:rsidP="00FC3EB2">
      <w:pPr>
        <w:pStyle w:val="Sinespaciado"/>
        <w:numPr>
          <w:ilvl w:val="0"/>
          <w:numId w:val="10"/>
        </w:numPr>
        <w:rPr>
          <w:rFonts w:ascii="Arial" w:hAnsi="Arial" w:cs="Arial"/>
          <w:spacing w:val="20"/>
          <w:sz w:val="24"/>
          <w:szCs w:val="24"/>
        </w:rPr>
      </w:pPr>
      <w:r w:rsidRPr="00062863">
        <w:rPr>
          <w:rFonts w:ascii="Arial" w:hAnsi="Arial" w:cs="Arial"/>
          <w:spacing w:val="20"/>
          <w:sz w:val="24"/>
          <w:szCs w:val="24"/>
        </w:rPr>
        <w:t xml:space="preserve">Inscripción </w:t>
      </w:r>
      <w:r>
        <w:rPr>
          <w:rFonts w:ascii="Arial" w:hAnsi="Arial" w:cs="Arial"/>
          <w:spacing w:val="20"/>
          <w:sz w:val="24"/>
          <w:szCs w:val="24"/>
        </w:rPr>
        <w:t>a</w:t>
      </w:r>
      <w:r w:rsidRPr="00062863">
        <w:rPr>
          <w:rFonts w:ascii="Arial" w:hAnsi="Arial" w:cs="Arial"/>
          <w:spacing w:val="20"/>
          <w:sz w:val="24"/>
          <w:szCs w:val="24"/>
        </w:rPr>
        <w:t xml:space="preserve">l Registro Federal </w:t>
      </w:r>
      <w:r>
        <w:rPr>
          <w:rFonts w:ascii="Arial" w:hAnsi="Arial" w:cs="Arial"/>
          <w:spacing w:val="20"/>
          <w:sz w:val="24"/>
          <w:szCs w:val="24"/>
        </w:rPr>
        <w:t>d</w:t>
      </w:r>
      <w:r w:rsidRPr="00062863">
        <w:rPr>
          <w:rFonts w:ascii="Arial" w:hAnsi="Arial" w:cs="Arial"/>
          <w:spacing w:val="20"/>
          <w:sz w:val="24"/>
          <w:szCs w:val="24"/>
        </w:rPr>
        <w:t>e Contribuyentes</w:t>
      </w:r>
    </w:p>
    <w:p w:rsidR="00C211CF" w:rsidRPr="00062863" w:rsidRDefault="00C211CF" w:rsidP="00FC3EB2">
      <w:pPr>
        <w:pStyle w:val="Sinespaciado"/>
        <w:numPr>
          <w:ilvl w:val="0"/>
          <w:numId w:val="10"/>
        </w:numPr>
        <w:rPr>
          <w:rFonts w:ascii="Arial" w:hAnsi="Arial" w:cs="Arial"/>
          <w:spacing w:val="20"/>
          <w:sz w:val="24"/>
          <w:szCs w:val="24"/>
        </w:rPr>
      </w:pPr>
      <w:r w:rsidRPr="00062863">
        <w:rPr>
          <w:rFonts w:ascii="Arial" w:hAnsi="Arial" w:cs="Arial"/>
          <w:spacing w:val="20"/>
          <w:sz w:val="24"/>
          <w:szCs w:val="24"/>
        </w:rPr>
        <w:t xml:space="preserve">Suspensión </w:t>
      </w:r>
      <w:r>
        <w:rPr>
          <w:rFonts w:ascii="Arial" w:hAnsi="Arial" w:cs="Arial"/>
          <w:spacing w:val="20"/>
          <w:sz w:val="24"/>
          <w:szCs w:val="24"/>
        </w:rPr>
        <w:t>d</w:t>
      </w:r>
      <w:r w:rsidRPr="00062863">
        <w:rPr>
          <w:rFonts w:ascii="Arial" w:hAnsi="Arial" w:cs="Arial"/>
          <w:spacing w:val="20"/>
          <w:sz w:val="24"/>
          <w:szCs w:val="24"/>
        </w:rPr>
        <w:t xml:space="preserve">e </w:t>
      </w:r>
      <w:r>
        <w:rPr>
          <w:rFonts w:ascii="Arial" w:hAnsi="Arial" w:cs="Arial"/>
          <w:spacing w:val="20"/>
          <w:sz w:val="24"/>
          <w:szCs w:val="24"/>
        </w:rPr>
        <w:t>a</w:t>
      </w:r>
      <w:r w:rsidRPr="00062863">
        <w:rPr>
          <w:rFonts w:ascii="Arial" w:hAnsi="Arial" w:cs="Arial"/>
          <w:spacing w:val="20"/>
          <w:sz w:val="24"/>
          <w:szCs w:val="24"/>
        </w:rPr>
        <w:t>ctividades</w:t>
      </w:r>
    </w:p>
    <w:p w:rsidR="00C211CF" w:rsidRPr="00062863" w:rsidRDefault="00C211CF" w:rsidP="00FC3EB2">
      <w:pPr>
        <w:pStyle w:val="Sinespaciado"/>
        <w:numPr>
          <w:ilvl w:val="0"/>
          <w:numId w:val="10"/>
        </w:numPr>
        <w:rPr>
          <w:rFonts w:ascii="Arial" w:hAnsi="Arial" w:cs="Arial"/>
          <w:spacing w:val="20"/>
          <w:sz w:val="24"/>
          <w:szCs w:val="24"/>
        </w:rPr>
      </w:pPr>
      <w:r w:rsidRPr="00062863">
        <w:rPr>
          <w:rFonts w:ascii="Arial" w:hAnsi="Arial" w:cs="Arial"/>
          <w:spacing w:val="20"/>
          <w:sz w:val="24"/>
          <w:szCs w:val="24"/>
        </w:rPr>
        <w:t xml:space="preserve">Cambio </w:t>
      </w:r>
      <w:r>
        <w:rPr>
          <w:rFonts w:ascii="Arial" w:hAnsi="Arial" w:cs="Arial"/>
          <w:spacing w:val="20"/>
          <w:sz w:val="24"/>
          <w:szCs w:val="24"/>
        </w:rPr>
        <w:t>d</w:t>
      </w:r>
      <w:r w:rsidRPr="00062863">
        <w:rPr>
          <w:rFonts w:ascii="Arial" w:hAnsi="Arial" w:cs="Arial"/>
          <w:spacing w:val="20"/>
          <w:sz w:val="24"/>
          <w:szCs w:val="24"/>
        </w:rPr>
        <w:t xml:space="preserve">e </w:t>
      </w:r>
      <w:r>
        <w:rPr>
          <w:rFonts w:ascii="Arial" w:hAnsi="Arial" w:cs="Arial"/>
          <w:spacing w:val="20"/>
          <w:sz w:val="24"/>
          <w:szCs w:val="24"/>
        </w:rPr>
        <w:t>d</w:t>
      </w:r>
      <w:r w:rsidRPr="00062863">
        <w:rPr>
          <w:rFonts w:ascii="Arial" w:hAnsi="Arial" w:cs="Arial"/>
          <w:spacing w:val="20"/>
          <w:sz w:val="24"/>
          <w:szCs w:val="24"/>
        </w:rPr>
        <w:t xml:space="preserve">omicilio </w:t>
      </w:r>
    </w:p>
    <w:p w:rsidR="00C211CF" w:rsidRPr="00062863" w:rsidRDefault="00C211CF" w:rsidP="00FC3EB2">
      <w:pPr>
        <w:pStyle w:val="Sinespaciado"/>
        <w:numPr>
          <w:ilvl w:val="0"/>
          <w:numId w:val="9"/>
        </w:numPr>
        <w:rPr>
          <w:rFonts w:ascii="Arial" w:hAnsi="Arial" w:cs="Arial"/>
          <w:spacing w:val="20"/>
          <w:sz w:val="24"/>
          <w:szCs w:val="24"/>
        </w:rPr>
      </w:pPr>
      <w:r w:rsidRPr="00062863">
        <w:rPr>
          <w:rFonts w:ascii="Arial" w:hAnsi="Arial" w:cs="Arial"/>
          <w:spacing w:val="20"/>
          <w:sz w:val="24"/>
          <w:szCs w:val="24"/>
        </w:rPr>
        <w:t xml:space="preserve">Reanudación </w:t>
      </w:r>
      <w:r>
        <w:rPr>
          <w:rFonts w:ascii="Arial" w:hAnsi="Arial" w:cs="Arial"/>
          <w:spacing w:val="20"/>
          <w:sz w:val="24"/>
          <w:szCs w:val="24"/>
        </w:rPr>
        <w:t>d</w:t>
      </w:r>
      <w:r w:rsidRPr="00062863">
        <w:rPr>
          <w:rFonts w:ascii="Arial" w:hAnsi="Arial" w:cs="Arial"/>
          <w:spacing w:val="20"/>
          <w:sz w:val="24"/>
          <w:szCs w:val="24"/>
        </w:rPr>
        <w:t xml:space="preserve">e </w:t>
      </w:r>
      <w:r>
        <w:rPr>
          <w:rFonts w:ascii="Arial" w:hAnsi="Arial" w:cs="Arial"/>
          <w:spacing w:val="20"/>
          <w:sz w:val="24"/>
          <w:szCs w:val="24"/>
        </w:rPr>
        <w:t>a</w:t>
      </w:r>
      <w:r w:rsidRPr="00062863">
        <w:rPr>
          <w:rFonts w:ascii="Arial" w:hAnsi="Arial" w:cs="Arial"/>
          <w:spacing w:val="20"/>
          <w:sz w:val="24"/>
          <w:szCs w:val="24"/>
        </w:rPr>
        <w:t>ctividades</w:t>
      </w:r>
    </w:p>
    <w:p w:rsidR="00C211CF" w:rsidRPr="00062863" w:rsidRDefault="00C211CF" w:rsidP="00FC3EB2">
      <w:pPr>
        <w:pStyle w:val="Sinespaciado"/>
        <w:numPr>
          <w:ilvl w:val="0"/>
          <w:numId w:val="9"/>
        </w:numPr>
        <w:rPr>
          <w:rFonts w:ascii="Arial" w:hAnsi="Arial" w:cs="Arial"/>
          <w:spacing w:val="20"/>
          <w:sz w:val="24"/>
          <w:szCs w:val="24"/>
        </w:rPr>
      </w:pPr>
      <w:r w:rsidRPr="00062863">
        <w:rPr>
          <w:rFonts w:ascii="Arial" w:hAnsi="Arial" w:cs="Arial"/>
          <w:spacing w:val="20"/>
          <w:sz w:val="24"/>
          <w:szCs w:val="24"/>
        </w:rPr>
        <w:t xml:space="preserve">Actualización </w:t>
      </w:r>
      <w:r>
        <w:rPr>
          <w:rFonts w:ascii="Arial" w:hAnsi="Arial" w:cs="Arial"/>
          <w:spacing w:val="20"/>
          <w:sz w:val="24"/>
          <w:szCs w:val="24"/>
        </w:rPr>
        <w:t>d</w:t>
      </w:r>
      <w:r w:rsidRPr="00062863">
        <w:rPr>
          <w:rFonts w:ascii="Arial" w:hAnsi="Arial" w:cs="Arial"/>
          <w:spacing w:val="20"/>
          <w:sz w:val="24"/>
          <w:szCs w:val="24"/>
        </w:rPr>
        <w:t xml:space="preserve">e </w:t>
      </w:r>
      <w:r>
        <w:rPr>
          <w:rFonts w:ascii="Arial" w:hAnsi="Arial" w:cs="Arial"/>
          <w:spacing w:val="20"/>
          <w:sz w:val="24"/>
          <w:szCs w:val="24"/>
        </w:rPr>
        <w:t>a</w:t>
      </w:r>
      <w:r w:rsidRPr="00062863">
        <w:rPr>
          <w:rFonts w:ascii="Arial" w:hAnsi="Arial" w:cs="Arial"/>
          <w:spacing w:val="20"/>
          <w:sz w:val="24"/>
          <w:szCs w:val="24"/>
        </w:rPr>
        <w:t xml:space="preserve">umento </w:t>
      </w:r>
      <w:r>
        <w:rPr>
          <w:rFonts w:ascii="Arial" w:hAnsi="Arial" w:cs="Arial"/>
          <w:spacing w:val="20"/>
          <w:sz w:val="24"/>
          <w:szCs w:val="24"/>
        </w:rPr>
        <w:t>o</w:t>
      </w:r>
      <w:r w:rsidR="00246E93">
        <w:rPr>
          <w:rFonts w:ascii="Arial" w:hAnsi="Arial" w:cs="Arial"/>
          <w:spacing w:val="20"/>
          <w:sz w:val="24"/>
          <w:szCs w:val="24"/>
        </w:rPr>
        <w:t xml:space="preserve"> </w:t>
      </w:r>
      <w:r>
        <w:rPr>
          <w:rFonts w:ascii="Arial" w:hAnsi="Arial" w:cs="Arial"/>
          <w:spacing w:val="20"/>
          <w:sz w:val="24"/>
          <w:szCs w:val="24"/>
        </w:rPr>
        <w:t>d</w:t>
      </w:r>
      <w:r w:rsidRPr="00062863">
        <w:rPr>
          <w:rFonts w:ascii="Arial" w:hAnsi="Arial" w:cs="Arial"/>
          <w:spacing w:val="20"/>
          <w:sz w:val="24"/>
          <w:szCs w:val="24"/>
        </w:rPr>
        <w:t xml:space="preserve">isminución </w:t>
      </w:r>
      <w:r>
        <w:rPr>
          <w:rFonts w:ascii="Arial" w:hAnsi="Arial" w:cs="Arial"/>
          <w:spacing w:val="20"/>
          <w:sz w:val="24"/>
          <w:szCs w:val="24"/>
        </w:rPr>
        <w:t>d</w:t>
      </w:r>
      <w:r w:rsidRPr="00062863">
        <w:rPr>
          <w:rFonts w:ascii="Arial" w:hAnsi="Arial" w:cs="Arial"/>
          <w:spacing w:val="20"/>
          <w:sz w:val="24"/>
          <w:szCs w:val="24"/>
        </w:rPr>
        <w:t xml:space="preserve">e </w:t>
      </w:r>
      <w:r>
        <w:rPr>
          <w:rFonts w:ascii="Arial" w:hAnsi="Arial" w:cs="Arial"/>
          <w:spacing w:val="20"/>
          <w:sz w:val="24"/>
          <w:szCs w:val="24"/>
        </w:rPr>
        <w:t>o</w:t>
      </w:r>
      <w:r w:rsidRPr="00062863">
        <w:rPr>
          <w:rFonts w:ascii="Arial" w:hAnsi="Arial" w:cs="Arial"/>
          <w:spacing w:val="20"/>
          <w:sz w:val="24"/>
          <w:szCs w:val="24"/>
        </w:rPr>
        <w:t>bligaciones</w:t>
      </w:r>
    </w:p>
    <w:p w:rsidR="00C211CF" w:rsidRPr="00062863" w:rsidRDefault="00C211CF" w:rsidP="00FC3EB2">
      <w:pPr>
        <w:pStyle w:val="Sinespaciado"/>
        <w:numPr>
          <w:ilvl w:val="0"/>
          <w:numId w:val="9"/>
        </w:numPr>
        <w:rPr>
          <w:rFonts w:ascii="Arial" w:hAnsi="Arial" w:cs="Arial"/>
          <w:spacing w:val="20"/>
          <w:sz w:val="24"/>
          <w:szCs w:val="24"/>
        </w:rPr>
      </w:pPr>
      <w:r w:rsidRPr="00062863">
        <w:rPr>
          <w:rFonts w:ascii="Arial" w:hAnsi="Arial" w:cs="Arial"/>
          <w:spacing w:val="20"/>
          <w:sz w:val="24"/>
          <w:szCs w:val="24"/>
        </w:rPr>
        <w:t xml:space="preserve">Cambio </w:t>
      </w:r>
      <w:r>
        <w:rPr>
          <w:rFonts w:ascii="Arial" w:hAnsi="Arial" w:cs="Arial"/>
          <w:spacing w:val="20"/>
          <w:sz w:val="24"/>
          <w:szCs w:val="24"/>
        </w:rPr>
        <w:t>d</w:t>
      </w:r>
      <w:r w:rsidRPr="00062863">
        <w:rPr>
          <w:rFonts w:ascii="Arial" w:hAnsi="Arial" w:cs="Arial"/>
          <w:spacing w:val="20"/>
          <w:sz w:val="24"/>
          <w:szCs w:val="24"/>
        </w:rPr>
        <w:t xml:space="preserve">e </w:t>
      </w:r>
      <w:r>
        <w:rPr>
          <w:rFonts w:ascii="Arial" w:hAnsi="Arial" w:cs="Arial"/>
          <w:spacing w:val="20"/>
          <w:sz w:val="24"/>
          <w:szCs w:val="24"/>
        </w:rPr>
        <w:t>n</w:t>
      </w:r>
      <w:r w:rsidRPr="00062863">
        <w:rPr>
          <w:rFonts w:ascii="Arial" w:hAnsi="Arial" w:cs="Arial"/>
          <w:spacing w:val="20"/>
          <w:sz w:val="24"/>
          <w:szCs w:val="24"/>
        </w:rPr>
        <w:t>ombre</w:t>
      </w:r>
    </w:p>
    <w:p w:rsidR="00C211CF" w:rsidRPr="00062863" w:rsidRDefault="00C211CF" w:rsidP="00FC3EB2">
      <w:pPr>
        <w:pStyle w:val="Sinespaciado"/>
        <w:numPr>
          <w:ilvl w:val="0"/>
          <w:numId w:val="9"/>
        </w:numPr>
        <w:rPr>
          <w:rFonts w:ascii="Arial" w:hAnsi="Arial" w:cs="Arial"/>
          <w:spacing w:val="20"/>
          <w:sz w:val="24"/>
          <w:szCs w:val="24"/>
        </w:rPr>
      </w:pPr>
      <w:r w:rsidRPr="00062863">
        <w:rPr>
          <w:rFonts w:ascii="Arial" w:hAnsi="Arial" w:cs="Arial"/>
          <w:spacing w:val="20"/>
          <w:sz w:val="24"/>
          <w:szCs w:val="24"/>
        </w:rPr>
        <w:t xml:space="preserve">Apertura </w:t>
      </w:r>
      <w:r>
        <w:rPr>
          <w:rFonts w:ascii="Arial" w:hAnsi="Arial" w:cs="Arial"/>
          <w:spacing w:val="20"/>
          <w:sz w:val="24"/>
          <w:szCs w:val="24"/>
        </w:rPr>
        <w:t>d</w:t>
      </w:r>
      <w:r w:rsidRPr="00062863">
        <w:rPr>
          <w:rFonts w:ascii="Arial" w:hAnsi="Arial" w:cs="Arial"/>
          <w:spacing w:val="20"/>
          <w:sz w:val="24"/>
          <w:szCs w:val="24"/>
        </w:rPr>
        <w:t xml:space="preserve">e </w:t>
      </w:r>
      <w:r>
        <w:rPr>
          <w:rFonts w:ascii="Arial" w:hAnsi="Arial" w:cs="Arial"/>
          <w:spacing w:val="20"/>
          <w:sz w:val="24"/>
          <w:szCs w:val="24"/>
        </w:rPr>
        <w:t>e</w:t>
      </w:r>
      <w:r w:rsidRPr="00062863">
        <w:rPr>
          <w:rFonts w:ascii="Arial" w:hAnsi="Arial" w:cs="Arial"/>
          <w:spacing w:val="20"/>
          <w:sz w:val="24"/>
          <w:szCs w:val="24"/>
        </w:rPr>
        <w:t>stablecimiento</w:t>
      </w:r>
    </w:p>
    <w:p w:rsidR="00C211CF" w:rsidRPr="00062863" w:rsidRDefault="00C211CF" w:rsidP="00FC3EB2">
      <w:pPr>
        <w:pStyle w:val="Sinespaciado"/>
        <w:numPr>
          <w:ilvl w:val="0"/>
          <w:numId w:val="9"/>
        </w:numPr>
        <w:rPr>
          <w:rFonts w:ascii="Arial" w:hAnsi="Arial" w:cs="Arial"/>
          <w:spacing w:val="20"/>
          <w:sz w:val="24"/>
          <w:szCs w:val="24"/>
        </w:rPr>
      </w:pPr>
      <w:r w:rsidRPr="00062863">
        <w:rPr>
          <w:rFonts w:ascii="Arial" w:hAnsi="Arial" w:cs="Arial"/>
          <w:spacing w:val="20"/>
          <w:sz w:val="24"/>
          <w:szCs w:val="24"/>
        </w:rPr>
        <w:t xml:space="preserve">Cierre </w:t>
      </w:r>
      <w:r>
        <w:rPr>
          <w:rFonts w:ascii="Arial" w:hAnsi="Arial" w:cs="Arial"/>
          <w:spacing w:val="20"/>
          <w:sz w:val="24"/>
          <w:szCs w:val="24"/>
        </w:rPr>
        <w:t>d</w:t>
      </w:r>
      <w:r w:rsidRPr="00062863">
        <w:rPr>
          <w:rFonts w:ascii="Arial" w:hAnsi="Arial" w:cs="Arial"/>
          <w:spacing w:val="20"/>
          <w:sz w:val="24"/>
          <w:szCs w:val="24"/>
        </w:rPr>
        <w:t xml:space="preserve">e </w:t>
      </w:r>
      <w:r>
        <w:rPr>
          <w:rFonts w:ascii="Arial" w:hAnsi="Arial" w:cs="Arial"/>
          <w:spacing w:val="20"/>
          <w:sz w:val="24"/>
          <w:szCs w:val="24"/>
        </w:rPr>
        <w:t>e</w:t>
      </w:r>
      <w:r w:rsidRPr="00062863">
        <w:rPr>
          <w:rFonts w:ascii="Arial" w:hAnsi="Arial" w:cs="Arial"/>
          <w:spacing w:val="20"/>
          <w:sz w:val="24"/>
          <w:szCs w:val="24"/>
        </w:rPr>
        <w:t>stablecimiento</w:t>
      </w:r>
    </w:p>
    <w:p w:rsidR="00C211CF" w:rsidRPr="00062863" w:rsidRDefault="00C211CF" w:rsidP="00FC3EB2">
      <w:pPr>
        <w:pStyle w:val="Sinespaciado"/>
        <w:numPr>
          <w:ilvl w:val="0"/>
          <w:numId w:val="9"/>
        </w:numPr>
        <w:rPr>
          <w:rFonts w:ascii="Arial" w:hAnsi="Arial" w:cs="Arial"/>
          <w:spacing w:val="20"/>
          <w:sz w:val="24"/>
          <w:szCs w:val="24"/>
        </w:rPr>
      </w:pPr>
      <w:r w:rsidRPr="00062863">
        <w:rPr>
          <w:rFonts w:ascii="Arial" w:hAnsi="Arial" w:cs="Arial"/>
          <w:spacing w:val="20"/>
          <w:sz w:val="24"/>
          <w:szCs w:val="24"/>
        </w:rPr>
        <w:t xml:space="preserve">Incorporación </w:t>
      </w:r>
      <w:r>
        <w:rPr>
          <w:rFonts w:ascii="Arial" w:hAnsi="Arial" w:cs="Arial"/>
          <w:spacing w:val="20"/>
          <w:sz w:val="24"/>
          <w:szCs w:val="24"/>
        </w:rPr>
        <w:t>d</w:t>
      </w:r>
      <w:r w:rsidRPr="00062863">
        <w:rPr>
          <w:rFonts w:ascii="Arial" w:hAnsi="Arial" w:cs="Arial"/>
          <w:spacing w:val="20"/>
          <w:sz w:val="24"/>
          <w:szCs w:val="24"/>
        </w:rPr>
        <w:t xml:space="preserve">e </w:t>
      </w:r>
      <w:r w:rsidR="00C15AE4" w:rsidRPr="00062863">
        <w:rPr>
          <w:rFonts w:ascii="Arial" w:hAnsi="Arial" w:cs="Arial"/>
          <w:spacing w:val="20"/>
          <w:sz w:val="24"/>
          <w:szCs w:val="24"/>
        </w:rPr>
        <w:t>CURP</w:t>
      </w:r>
    </w:p>
    <w:p w:rsidR="00C211CF" w:rsidRPr="00062863" w:rsidRDefault="00C211CF" w:rsidP="00FC3EB2">
      <w:pPr>
        <w:pStyle w:val="Sinespaciado"/>
        <w:numPr>
          <w:ilvl w:val="0"/>
          <w:numId w:val="9"/>
        </w:numPr>
        <w:rPr>
          <w:rFonts w:ascii="Arial" w:hAnsi="Arial" w:cs="Arial"/>
          <w:spacing w:val="20"/>
          <w:sz w:val="24"/>
          <w:szCs w:val="24"/>
        </w:rPr>
      </w:pPr>
      <w:r w:rsidRPr="00062863">
        <w:rPr>
          <w:rFonts w:ascii="Arial" w:hAnsi="Arial" w:cs="Arial"/>
          <w:spacing w:val="20"/>
          <w:sz w:val="24"/>
          <w:szCs w:val="24"/>
        </w:rPr>
        <w:t xml:space="preserve">Suspensión </w:t>
      </w:r>
      <w:r>
        <w:rPr>
          <w:rFonts w:ascii="Arial" w:hAnsi="Arial" w:cs="Arial"/>
          <w:spacing w:val="20"/>
          <w:sz w:val="24"/>
          <w:szCs w:val="24"/>
        </w:rPr>
        <w:t>p</w:t>
      </w:r>
      <w:r w:rsidRPr="00062863">
        <w:rPr>
          <w:rFonts w:ascii="Arial" w:hAnsi="Arial" w:cs="Arial"/>
          <w:spacing w:val="20"/>
          <w:sz w:val="24"/>
          <w:szCs w:val="24"/>
        </w:rPr>
        <w:t xml:space="preserve">or </w:t>
      </w:r>
      <w:r>
        <w:rPr>
          <w:rFonts w:ascii="Arial" w:hAnsi="Arial" w:cs="Arial"/>
          <w:spacing w:val="20"/>
          <w:sz w:val="24"/>
          <w:szCs w:val="24"/>
        </w:rPr>
        <w:t>d</w:t>
      </w:r>
      <w:r w:rsidRPr="00062863">
        <w:rPr>
          <w:rFonts w:ascii="Arial" w:hAnsi="Arial" w:cs="Arial"/>
          <w:spacing w:val="20"/>
          <w:sz w:val="24"/>
          <w:szCs w:val="24"/>
        </w:rPr>
        <w:t>efunción</w:t>
      </w:r>
    </w:p>
    <w:p w:rsidR="00C211CF" w:rsidRPr="00062863" w:rsidRDefault="00C211CF" w:rsidP="00C211CF">
      <w:pPr>
        <w:jc w:val="both"/>
        <w:rPr>
          <w:rFonts w:ascii="Arial" w:hAnsi="Arial" w:cs="Arial"/>
          <w:spacing w:val="20"/>
        </w:rPr>
      </w:pPr>
    </w:p>
    <w:p w:rsidR="00C211CF" w:rsidRPr="006E6073" w:rsidRDefault="00C211CF" w:rsidP="00C211CF">
      <w:pPr>
        <w:spacing w:before="120" w:after="120" w:line="264" w:lineRule="auto"/>
        <w:contextualSpacing/>
        <w:jc w:val="both"/>
        <w:rPr>
          <w:rFonts w:ascii="Arial" w:hAnsi="Arial" w:cs="Arial"/>
          <w:spacing w:val="20"/>
        </w:rPr>
      </w:pPr>
      <w:r w:rsidRPr="006E6073">
        <w:rPr>
          <w:rFonts w:ascii="Arial" w:hAnsi="Arial" w:cs="Arial"/>
          <w:spacing w:val="20"/>
        </w:rPr>
        <w:t>Es importante señalar, que en el ejercicio 2012 se emitieron 5,587  cartas invitaciones a los contribuyentes incumplidos en las obligaciones del Régimen Pequeños Contribuyentes, Impuesto sobre Nóminas, Hospedaje y Cedular</w:t>
      </w:r>
      <w:r>
        <w:rPr>
          <w:rFonts w:ascii="Arial" w:hAnsi="Arial" w:cs="Arial"/>
          <w:spacing w:val="20"/>
        </w:rPr>
        <w:t>.</w:t>
      </w:r>
    </w:p>
    <w:p w:rsidR="00C211CF" w:rsidRDefault="00C211CF" w:rsidP="00C211CF">
      <w:pPr>
        <w:spacing w:line="264" w:lineRule="auto"/>
        <w:contextualSpacing/>
        <w:jc w:val="both"/>
        <w:rPr>
          <w:rFonts w:ascii="Arial" w:hAnsi="Arial" w:cs="Arial"/>
          <w:b/>
          <w:spacing w:val="20"/>
        </w:rPr>
      </w:pPr>
    </w:p>
    <w:p w:rsidR="00C211CF" w:rsidRPr="0054261B" w:rsidRDefault="00C211CF" w:rsidP="00C211CF">
      <w:pPr>
        <w:spacing w:line="264" w:lineRule="auto"/>
        <w:contextualSpacing/>
        <w:jc w:val="both"/>
        <w:rPr>
          <w:rFonts w:ascii="Arial" w:hAnsi="Arial" w:cs="Arial"/>
          <w:spacing w:val="20"/>
        </w:rPr>
      </w:pPr>
      <w:r w:rsidRPr="001A1AC1">
        <w:rPr>
          <w:rFonts w:ascii="Arial" w:hAnsi="Arial" w:cs="Arial"/>
          <w:spacing w:val="20"/>
        </w:rPr>
        <w:t>Con respecto a la atención a los contribuyentes vía telefónica, se atendi</w:t>
      </w:r>
      <w:r>
        <w:rPr>
          <w:rFonts w:ascii="Arial" w:hAnsi="Arial" w:cs="Arial"/>
          <w:spacing w:val="20"/>
        </w:rPr>
        <w:t>eron</w:t>
      </w:r>
      <w:r w:rsidR="006B122F">
        <w:rPr>
          <w:rFonts w:ascii="Arial" w:hAnsi="Arial" w:cs="Arial"/>
          <w:spacing w:val="20"/>
        </w:rPr>
        <w:t xml:space="preserve"> </w:t>
      </w:r>
      <w:r>
        <w:rPr>
          <w:rFonts w:ascii="Arial" w:hAnsi="Arial" w:cs="Arial"/>
          <w:spacing w:val="20"/>
        </w:rPr>
        <w:t>24</w:t>
      </w:r>
      <w:r w:rsidRPr="001A1AC1">
        <w:rPr>
          <w:rFonts w:ascii="Arial" w:hAnsi="Arial" w:cs="Arial"/>
          <w:spacing w:val="20"/>
        </w:rPr>
        <w:t xml:space="preserve"> mil </w:t>
      </w:r>
      <w:r>
        <w:rPr>
          <w:rFonts w:ascii="Arial" w:hAnsi="Arial" w:cs="Arial"/>
          <w:spacing w:val="20"/>
        </w:rPr>
        <w:t>298</w:t>
      </w:r>
      <w:r w:rsidRPr="001A1AC1">
        <w:rPr>
          <w:rFonts w:ascii="Arial" w:hAnsi="Arial" w:cs="Arial"/>
          <w:spacing w:val="20"/>
        </w:rPr>
        <w:t xml:space="preserve"> llamadas al 31 de </w:t>
      </w:r>
      <w:r>
        <w:rPr>
          <w:rFonts w:ascii="Arial" w:hAnsi="Arial" w:cs="Arial"/>
          <w:spacing w:val="20"/>
        </w:rPr>
        <w:t xml:space="preserve">diciembre de </w:t>
      </w:r>
      <w:r w:rsidRPr="001A1AC1">
        <w:rPr>
          <w:rFonts w:ascii="Arial" w:hAnsi="Arial" w:cs="Arial"/>
          <w:spacing w:val="20"/>
        </w:rPr>
        <w:t>2012, de las cuales el 7</w:t>
      </w:r>
      <w:r>
        <w:rPr>
          <w:rFonts w:ascii="Arial" w:hAnsi="Arial" w:cs="Arial"/>
          <w:spacing w:val="20"/>
        </w:rPr>
        <w:t xml:space="preserve">5.7 por ciento </w:t>
      </w:r>
      <w:r w:rsidRPr="001A1AC1">
        <w:rPr>
          <w:rFonts w:ascii="Arial" w:hAnsi="Arial" w:cs="Arial"/>
          <w:spacing w:val="20"/>
        </w:rPr>
        <w:t>corresponden a orientación fiscal sobre trámites y servicios, así como a consultas sobre situación de vehículos extranjeros; y el 2</w:t>
      </w:r>
      <w:r>
        <w:rPr>
          <w:rFonts w:ascii="Arial" w:hAnsi="Arial" w:cs="Arial"/>
          <w:spacing w:val="20"/>
        </w:rPr>
        <w:t>4.2 por ciento</w:t>
      </w:r>
      <w:r w:rsidRPr="001A1AC1">
        <w:rPr>
          <w:rFonts w:ascii="Arial" w:hAnsi="Arial" w:cs="Arial"/>
          <w:spacing w:val="20"/>
        </w:rPr>
        <w:t xml:space="preserve"> restante corresponde a la generación de líneas de captura para el cumplimiento de obligaciones fiscales en instituciones bancarias.</w:t>
      </w:r>
      <w:r>
        <w:rPr>
          <w:rFonts w:ascii="Arial" w:hAnsi="Arial" w:cs="Arial"/>
          <w:spacing w:val="20"/>
        </w:rPr>
        <w:t xml:space="preserve"> Es importante que a lo largo del segundo semestre se trabajó en el proyecto de un nuevo centro de llamadas, el cual será puesto en funcionamiento en el primer semestre del año 2013, y el cual dará servicio las 24 horas del día todos los días del año.</w:t>
      </w:r>
    </w:p>
    <w:p w:rsidR="00C211CF" w:rsidRPr="0054261B" w:rsidRDefault="00C211CF" w:rsidP="00C211CF">
      <w:pPr>
        <w:spacing w:line="264" w:lineRule="auto"/>
        <w:contextualSpacing/>
        <w:jc w:val="center"/>
        <w:rPr>
          <w:rFonts w:ascii="Arial" w:hAnsi="Arial" w:cs="Arial"/>
          <w:spacing w:val="20"/>
        </w:rPr>
      </w:pPr>
    </w:p>
    <w:p w:rsidR="00C211CF" w:rsidRPr="0054261B" w:rsidRDefault="00C211CF" w:rsidP="00C211CF">
      <w:pPr>
        <w:spacing w:line="264" w:lineRule="auto"/>
        <w:contextualSpacing/>
        <w:jc w:val="both"/>
        <w:rPr>
          <w:rFonts w:ascii="Arial" w:hAnsi="Arial" w:cs="Arial"/>
          <w:b/>
          <w:spacing w:val="20"/>
        </w:rPr>
      </w:pPr>
    </w:p>
    <w:p w:rsidR="00246E93" w:rsidRDefault="00246E93">
      <w:pPr>
        <w:rPr>
          <w:rFonts w:ascii="Arial" w:hAnsi="Arial"/>
          <w:b/>
          <w:bCs/>
          <w:spacing w:val="20"/>
          <w:lang w:val="es-MX"/>
        </w:rPr>
      </w:pPr>
      <w:r>
        <w:rPr>
          <w:b/>
          <w:bCs/>
        </w:rPr>
        <w:br w:type="page"/>
      </w:r>
    </w:p>
    <w:p w:rsidR="00C15AE4" w:rsidRDefault="00C211CF" w:rsidP="00C211CF">
      <w:pPr>
        <w:pStyle w:val="Textoindependiente"/>
        <w:spacing w:line="264" w:lineRule="auto"/>
        <w:contextualSpacing/>
        <w:rPr>
          <w:b/>
          <w:bCs/>
          <w:szCs w:val="24"/>
        </w:rPr>
      </w:pPr>
      <w:r>
        <w:rPr>
          <w:b/>
          <w:bCs/>
          <w:szCs w:val="24"/>
        </w:rPr>
        <w:lastRenderedPageBreak/>
        <w:t>3.2</w:t>
      </w:r>
      <w:r w:rsidRPr="0054261B">
        <w:rPr>
          <w:b/>
          <w:bCs/>
          <w:szCs w:val="24"/>
        </w:rPr>
        <w:t>.1.- INGRESOS PRESUPUESTARIO</w:t>
      </w:r>
      <w:r w:rsidR="00913EEE">
        <w:rPr>
          <w:b/>
          <w:bCs/>
          <w:szCs w:val="24"/>
        </w:rPr>
        <w:t>S</w:t>
      </w:r>
    </w:p>
    <w:p w:rsidR="00C211CF" w:rsidRPr="0054261B" w:rsidRDefault="00C211CF" w:rsidP="00C211CF">
      <w:pPr>
        <w:pStyle w:val="Textoindependiente"/>
        <w:spacing w:line="264" w:lineRule="auto"/>
        <w:contextualSpacing/>
        <w:rPr>
          <w:b/>
          <w:bCs/>
          <w:szCs w:val="24"/>
        </w:rPr>
      </w:pPr>
      <w:r w:rsidRPr="0054261B">
        <w:rPr>
          <w:b/>
          <w:bCs/>
          <w:szCs w:val="24"/>
        </w:rPr>
        <w:t>(INFORMACIÓN PRESUPUESTARIA)</w:t>
      </w:r>
      <w:r>
        <w:rPr>
          <w:b/>
          <w:bCs/>
          <w:szCs w:val="24"/>
        </w:rPr>
        <w:t>.</w:t>
      </w:r>
    </w:p>
    <w:p w:rsidR="00C211CF" w:rsidRPr="0054261B" w:rsidRDefault="00C211CF" w:rsidP="00C211CF">
      <w:pPr>
        <w:pStyle w:val="Textoindependiente"/>
        <w:spacing w:line="264" w:lineRule="auto"/>
        <w:contextualSpacing/>
        <w:rPr>
          <w:b/>
          <w:bCs/>
          <w:szCs w:val="24"/>
        </w:rPr>
      </w:pPr>
    </w:p>
    <w:p w:rsidR="00C211CF" w:rsidRPr="007245C6" w:rsidRDefault="00C211CF" w:rsidP="00C211CF">
      <w:pPr>
        <w:spacing w:line="264" w:lineRule="auto"/>
        <w:contextualSpacing/>
        <w:jc w:val="both"/>
        <w:rPr>
          <w:rFonts w:ascii="Arial" w:hAnsi="Arial" w:cs="Arial"/>
          <w:spacing w:val="20"/>
        </w:rPr>
      </w:pPr>
      <w:r w:rsidRPr="007245C6">
        <w:rPr>
          <w:rFonts w:ascii="Arial" w:hAnsi="Arial" w:cs="Arial"/>
          <w:spacing w:val="20"/>
        </w:rPr>
        <w:t>Durante el ejercicio fiscal 201</w:t>
      </w:r>
      <w:r>
        <w:rPr>
          <w:rFonts w:ascii="Arial" w:hAnsi="Arial" w:cs="Arial"/>
          <w:spacing w:val="20"/>
        </w:rPr>
        <w:t>2</w:t>
      </w:r>
      <w:r w:rsidRPr="007245C6">
        <w:rPr>
          <w:rFonts w:ascii="Arial" w:hAnsi="Arial" w:cs="Arial"/>
          <w:spacing w:val="20"/>
        </w:rPr>
        <w:t>, la Hacienda Pública del Estado obtuvo ingresos del orden de 5</w:t>
      </w:r>
      <w:r>
        <w:rPr>
          <w:rFonts w:ascii="Arial" w:hAnsi="Arial" w:cs="Arial"/>
          <w:spacing w:val="20"/>
        </w:rPr>
        <w:t>4</w:t>
      </w:r>
      <w:r w:rsidRPr="007245C6">
        <w:rPr>
          <w:rFonts w:ascii="Arial" w:hAnsi="Arial" w:cs="Arial"/>
          <w:spacing w:val="20"/>
        </w:rPr>
        <w:t xml:space="preserve"> mil </w:t>
      </w:r>
      <w:r>
        <w:rPr>
          <w:rFonts w:ascii="Arial" w:hAnsi="Arial" w:cs="Arial"/>
          <w:spacing w:val="20"/>
        </w:rPr>
        <w:t>4</w:t>
      </w:r>
      <w:r w:rsidRPr="007245C6">
        <w:rPr>
          <w:rFonts w:ascii="Arial" w:hAnsi="Arial" w:cs="Arial"/>
          <w:spacing w:val="20"/>
        </w:rPr>
        <w:t xml:space="preserve"> millones </w:t>
      </w:r>
      <w:r>
        <w:rPr>
          <w:rFonts w:ascii="Arial" w:hAnsi="Arial" w:cs="Arial"/>
          <w:spacing w:val="20"/>
        </w:rPr>
        <w:t>190 mil pesos; cifra superior en 16.8</w:t>
      </w:r>
      <w:r w:rsidRPr="007245C6">
        <w:rPr>
          <w:rFonts w:ascii="Arial" w:hAnsi="Arial" w:cs="Arial"/>
          <w:spacing w:val="20"/>
        </w:rPr>
        <w:t xml:space="preserve"> por ciento a la estimación establecida en la Ley de Ingresos; en relación con lo obtenido en el ejercicio 201</w:t>
      </w:r>
      <w:r>
        <w:rPr>
          <w:rFonts w:ascii="Arial" w:hAnsi="Arial" w:cs="Arial"/>
          <w:spacing w:val="20"/>
        </w:rPr>
        <w:t>1</w:t>
      </w:r>
      <w:r w:rsidRPr="007245C6">
        <w:rPr>
          <w:rFonts w:ascii="Arial" w:hAnsi="Arial" w:cs="Arial"/>
          <w:spacing w:val="20"/>
        </w:rPr>
        <w:t xml:space="preserve">, se </w:t>
      </w:r>
      <w:r>
        <w:rPr>
          <w:rFonts w:ascii="Arial" w:hAnsi="Arial" w:cs="Arial"/>
          <w:spacing w:val="20"/>
        </w:rPr>
        <w:t>observa un crecimiento real de 2.8</w:t>
      </w:r>
      <w:r w:rsidRPr="007245C6">
        <w:rPr>
          <w:rFonts w:ascii="Arial" w:hAnsi="Arial" w:cs="Arial"/>
          <w:spacing w:val="20"/>
        </w:rPr>
        <w:t xml:space="preserve"> por ciento, derivado </w:t>
      </w:r>
      <w:r w:rsidRPr="00921430">
        <w:rPr>
          <w:rFonts w:ascii="Arial" w:hAnsi="Arial" w:cs="Arial"/>
          <w:spacing w:val="20"/>
        </w:rPr>
        <w:t>principalmente por el comportamiento mostrado por las Transferencias, Asignaciones, Subsidios y Otras Ayudas.</w:t>
      </w:r>
    </w:p>
    <w:p w:rsidR="00C211CF" w:rsidRPr="007245C6"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B0195A">
        <w:rPr>
          <w:noProof/>
          <w:lang w:val="es-MX" w:eastAsia="es-MX"/>
        </w:rPr>
        <w:drawing>
          <wp:inline distT="0" distB="0" distL="0" distR="0">
            <wp:extent cx="5882005" cy="3983881"/>
            <wp:effectExtent l="0" t="0" r="0" b="0"/>
            <wp:docPr id="10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2005" cy="3983881"/>
                    </a:xfrm>
                    <a:prstGeom prst="rect">
                      <a:avLst/>
                    </a:prstGeom>
                    <a:noFill/>
                    <a:ln>
                      <a:noFill/>
                    </a:ln>
                  </pic:spPr>
                </pic:pic>
              </a:graphicData>
            </a:graphic>
          </wp:inline>
        </w:drawing>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Pr>
          <w:rFonts w:ascii="Arial" w:hAnsi="Arial" w:cs="Arial"/>
          <w:spacing w:val="20"/>
        </w:rPr>
        <w:t>Por su parte, los</w:t>
      </w:r>
      <w:r w:rsidR="00C15AE4">
        <w:rPr>
          <w:rFonts w:ascii="Arial" w:hAnsi="Arial" w:cs="Arial"/>
          <w:spacing w:val="20"/>
        </w:rPr>
        <w:t xml:space="preserve"> </w:t>
      </w:r>
      <w:r w:rsidRPr="007245C6">
        <w:rPr>
          <w:rFonts w:ascii="Arial" w:hAnsi="Arial" w:cs="Arial"/>
          <w:spacing w:val="20"/>
        </w:rPr>
        <w:t xml:space="preserve">Ingresos de Gestión </w:t>
      </w:r>
      <w:r>
        <w:rPr>
          <w:rFonts w:ascii="Arial" w:hAnsi="Arial" w:cs="Arial"/>
          <w:spacing w:val="20"/>
        </w:rPr>
        <w:t xml:space="preserve">que son los ingresos que </w:t>
      </w:r>
      <w:r w:rsidR="006B122F">
        <w:rPr>
          <w:rFonts w:ascii="Arial" w:hAnsi="Arial" w:cs="Arial"/>
          <w:spacing w:val="20"/>
        </w:rPr>
        <w:t xml:space="preserve">se </w:t>
      </w:r>
      <w:r>
        <w:rPr>
          <w:rFonts w:ascii="Arial" w:hAnsi="Arial" w:cs="Arial"/>
          <w:spacing w:val="20"/>
        </w:rPr>
        <w:t xml:space="preserve">recauda de manera directa el estado, </w:t>
      </w:r>
      <w:r w:rsidRPr="007245C6">
        <w:rPr>
          <w:rFonts w:ascii="Arial" w:hAnsi="Arial" w:cs="Arial"/>
          <w:spacing w:val="20"/>
        </w:rPr>
        <w:t xml:space="preserve">superaron la meta establecida al inicio del ejercicio en </w:t>
      </w:r>
      <w:r>
        <w:rPr>
          <w:rFonts w:ascii="Arial" w:hAnsi="Arial" w:cs="Arial"/>
          <w:spacing w:val="20"/>
        </w:rPr>
        <w:t>37.1</w:t>
      </w:r>
      <w:r w:rsidRPr="007245C6">
        <w:rPr>
          <w:rFonts w:ascii="Arial" w:hAnsi="Arial" w:cs="Arial"/>
          <w:spacing w:val="20"/>
        </w:rPr>
        <w:t xml:space="preserve"> por ciento, y con respecto a lo recaudado en el ejercicio 201</w:t>
      </w:r>
      <w:r>
        <w:rPr>
          <w:rFonts w:ascii="Arial" w:hAnsi="Arial" w:cs="Arial"/>
          <w:spacing w:val="20"/>
        </w:rPr>
        <w:t>1</w:t>
      </w:r>
      <w:r w:rsidRPr="007245C6">
        <w:rPr>
          <w:rFonts w:ascii="Arial" w:hAnsi="Arial" w:cs="Arial"/>
          <w:spacing w:val="20"/>
        </w:rPr>
        <w:t xml:space="preserve">, se observa un crecimiento en términos reales de </w:t>
      </w:r>
      <w:r>
        <w:rPr>
          <w:rFonts w:ascii="Arial" w:hAnsi="Arial" w:cs="Arial"/>
          <w:spacing w:val="20"/>
        </w:rPr>
        <w:t>22.1</w:t>
      </w:r>
      <w:r w:rsidRPr="007245C6">
        <w:rPr>
          <w:rFonts w:ascii="Arial" w:hAnsi="Arial" w:cs="Arial"/>
          <w:spacing w:val="20"/>
        </w:rPr>
        <w:t xml:space="preserve"> por ciento. </w:t>
      </w:r>
    </w:p>
    <w:p w:rsidR="00C211CF" w:rsidRDefault="00C211CF" w:rsidP="00C211CF">
      <w:pPr>
        <w:spacing w:line="264" w:lineRule="auto"/>
        <w:contextualSpacing/>
        <w:jc w:val="both"/>
        <w:rPr>
          <w:rFonts w:ascii="Arial" w:hAnsi="Arial" w:cs="Arial"/>
          <w:spacing w:val="20"/>
        </w:rPr>
      </w:pPr>
    </w:p>
    <w:p w:rsidR="00C211CF" w:rsidRPr="007245C6" w:rsidRDefault="00C211CF" w:rsidP="00C211CF">
      <w:pPr>
        <w:spacing w:line="264" w:lineRule="auto"/>
        <w:contextualSpacing/>
        <w:jc w:val="both"/>
        <w:rPr>
          <w:rFonts w:ascii="Arial" w:hAnsi="Arial" w:cs="Arial"/>
          <w:spacing w:val="20"/>
        </w:rPr>
      </w:pPr>
      <w:r w:rsidRPr="007245C6">
        <w:rPr>
          <w:rFonts w:ascii="Arial" w:hAnsi="Arial" w:cs="Arial"/>
          <w:spacing w:val="20"/>
        </w:rPr>
        <w:t xml:space="preserve">El resultado obedece principalmente al desempeño que registran </w:t>
      </w:r>
      <w:r>
        <w:rPr>
          <w:rFonts w:ascii="Arial" w:hAnsi="Arial" w:cs="Arial"/>
          <w:spacing w:val="20"/>
        </w:rPr>
        <w:t>los Impuestos, las C</w:t>
      </w:r>
      <w:r w:rsidRPr="007245C6">
        <w:rPr>
          <w:rFonts w:ascii="Arial" w:hAnsi="Arial" w:cs="Arial"/>
          <w:spacing w:val="20"/>
        </w:rPr>
        <w:t xml:space="preserve">ontribuciones de </w:t>
      </w:r>
      <w:r>
        <w:rPr>
          <w:rFonts w:ascii="Arial" w:hAnsi="Arial" w:cs="Arial"/>
          <w:spacing w:val="20"/>
        </w:rPr>
        <w:t>M</w:t>
      </w:r>
      <w:r w:rsidRPr="007245C6">
        <w:rPr>
          <w:rFonts w:ascii="Arial" w:hAnsi="Arial" w:cs="Arial"/>
          <w:spacing w:val="20"/>
        </w:rPr>
        <w:t>ejoras</w:t>
      </w:r>
      <w:r>
        <w:rPr>
          <w:rFonts w:ascii="Arial" w:hAnsi="Arial" w:cs="Arial"/>
          <w:spacing w:val="20"/>
        </w:rPr>
        <w:t>, Derechos, Productos y Aprovechamientos principalmente</w:t>
      </w:r>
      <w:r w:rsidRPr="007245C6">
        <w:rPr>
          <w:rFonts w:ascii="Arial" w:hAnsi="Arial" w:cs="Arial"/>
          <w:spacing w:val="20"/>
        </w:rPr>
        <w:t xml:space="preserve">, cuyo crecimiento respecto a la meta estimada fue de </w:t>
      </w:r>
      <w:r>
        <w:rPr>
          <w:rFonts w:ascii="Arial" w:hAnsi="Arial" w:cs="Arial"/>
          <w:spacing w:val="20"/>
        </w:rPr>
        <w:t>16.5</w:t>
      </w:r>
      <w:r w:rsidR="006B122F">
        <w:rPr>
          <w:rFonts w:ascii="Arial" w:hAnsi="Arial" w:cs="Arial"/>
          <w:spacing w:val="20"/>
        </w:rPr>
        <w:t>5</w:t>
      </w:r>
      <w:r>
        <w:rPr>
          <w:rFonts w:ascii="Arial" w:hAnsi="Arial" w:cs="Arial"/>
          <w:spacing w:val="20"/>
        </w:rPr>
        <w:t>, 1,148.4</w:t>
      </w:r>
      <w:r w:rsidR="006B122F">
        <w:rPr>
          <w:rFonts w:ascii="Arial" w:hAnsi="Arial" w:cs="Arial"/>
          <w:spacing w:val="20"/>
        </w:rPr>
        <w:t>3</w:t>
      </w:r>
      <w:r>
        <w:rPr>
          <w:rFonts w:ascii="Arial" w:hAnsi="Arial" w:cs="Arial"/>
          <w:spacing w:val="20"/>
        </w:rPr>
        <w:t>, 44.</w:t>
      </w:r>
      <w:r w:rsidR="006B122F">
        <w:rPr>
          <w:rFonts w:ascii="Arial" w:hAnsi="Arial" w:cs="Arial"/>
          <w:spacing w:val="20"/>
        </w:rPr>
        <w:t>36</w:t>
      </w:r>
      <w:r>
        <w:rPr>
          <w:rFonts w:ascii="Arial" w:hAnsi="Arial" w:cs="Arial"/>
          <w:spacing w:val="20"/>
        </w:rPr>
        <w:t>, 47.</w:t>
      </w:r>
      <w:r w:rsidR="006B122F">
        <w:rPr>
          <w:rFonts w:ascii="Arial" w:hAnsi="Arial" w:cs="Arial"/>
          <w:spacing w:val="20"/>
        </w:rPr>
        <w:t>04</w:t>
      </w:r>
      <w:r>
        <w:rPr>
          <w:rFonts w:ascii="Arial" w:hAnsi="Arial" w:cs="Arial"/>
          <w:spacing w:val="20"/>
        </w:rPr>
        <w:t xml:space="preserve"> y 34.</w:t>
      </w:r>
      <w:r w:rsidR="006B122F">
        <w:rPr>
          <w:rFonts w:ascii="Arial" w:hAnsi="Arial" w:cs="Arial"/>
          <w:spacing w:val="20"/>
        </w:rPr>
        <w:t>85</w:t>
      </w:r>
      <w:r>
        <w:rPr>
          <w:rFonts w:ascii="Arial" w:hAnsi="Arial" w:cs="Arial"/>
          <w:spacing w:val="20"/>
        </w:rPr>
        <w:t xml:space="preserve"> por ciento, respectivamente</w:t>
      </w:r>
      <w:r w:rsidRPr="007245C6">
        <w:rPr>
          <w:rFonts w:ascii="Arial" w:hAnsi="Arial" w:cs="Arial"/>
          <w:spacing w:val="20"/>
        </w:rPr>
        <w:t>.</w:t>
      </w:r>
    </w:p>
    <w:p w:rsidR="00C211CF" w:rsidRDefault="00C211CF" w:rsidP="00C211CF">
      <w:pPr>
        <w:spacing w:line="264" w:lineRule="auto"/>
        <w:contextualSpacing/>
        <w:jc w:val="both"/>
        <w:rPr>
          <w:rFonts w:ascii="Arial" w:hAnsi="Arial" w:cs="Arial"/>
          <w:spacing w:val="20"/>
        </w:rPr>
      </w:pPr>
      <w:r w:rsidRPr="00441886">
        <w:rPr>
          <w:noProof/>
          <w:lang w:val="es-MX" w:eastAsia="es-MX"/>
        </w:rPr>
        <w:drawing>
          <wp:anchor distT="0" distB="0" distL="114300" distR="114300" simplePos="0" relativeHeight="251710976" behindDoc="1" locked="0" layoutInCell="1" allowOverlap="1">
            <wp:simplePos x="0" y="0"/>
            <wp:positionH relativeFrom="column">
              <wp:posOffset>-635</wp:posOffset>
            </wp:positionH>
            <wp:positionV relativeFrom="paragraph">
              <wp:posOffset>3175</wp:posOffset>
            </wp:positionV>
            <wp:extent cx="5882005" cy="3827145"/>
            <wp:effectExtent l="0" t="0" r="0" b="0"/>
            <wp:wrapTight wrapText="bothSides">
              <wp:wrapPolygon edited="0">
                <wp:start x="5247" y="323"/>
                <wp:lineTo x="1539" y="538"/>
                <wp:lineTo x="1609" y="1935"/>
                <wp:lineTo x="8675" y="2580"/>
                <wp:lineTo x="7975" y="3010"/>
                <wp:lineTo x="7975" y="5698"/>
                <wp:lineTo x="2728" y="6236"/>
                <wp:lineTo x="2518" y="7419"/>
                <wp:lineTo x="2239" y="7526"/>
                <wp:lineTo x="2239" y="16020"/>
                <wp:lineTo x="490" y="17203"/>
                <wp:lineTo x="630" y="17633"/>
                <wp:lineTo x="2029" y="17848"/>
                <wp:lineTo x="2029" y="18708"/>
                <wp:lineTo x="10773" y="19460"/>
                <wp:lineTo x="700" y="19568"/>
                <wp:lineTo x="700" y="21073"/>
                <wp:lineTo x="3218" y="21073"/>
                <wp:lineTo x="11823" y="20213"/>
                <wp:lineTo x="12032" y="19675"/>
                <wp:lineTo x="10773" y="19460"/>
                <wp:lineTo x="10773" y="17740"/>
                <wp:lineTo x="12242" y="17633"/>
                <wp:lineTo x="12242" y="17203"/>
                <wp:lineTo x="10563" y="16020"/>
                <wp:lineTo x="12662" y="16020"/>
                <wp:lineTo x="19937" y="14730"/>
                <wp:lineTo x="19867" y="14300"/>
                <wp:lineTo x="20917" y="13117"/>
                <wp:lineTo x="20707" y="12579"/>
                <wp:lineTo x="19238" y="12579"/>
                <wp:lineTo x="20847" y="12149"/>
                <wp:lineTo x="20567" y="10859"/>
                <wp:lineTo x="20637" y="9891"/>
                <wp:lineTo x="19658" y="9246"/>
                <wp:lineTo x="17559" y="9139"/>
                <wp:lineTo x="20987" y="8709"/>
                <wp:lineTo x="20847" y="7849"/>
                <wp:lineTo x="14761" y="7419"/>
                <wp:lineTo x="20847" y="7311"/>
                <wp:lineTo x="21127" y="7096"/>
                <wp:lineTo x="20427" y="5376"/>
                <wp:lineTo x="17839" y="4946"/>
                <wp:lineTo x="10563" y="3978"/>
                <wp:lineTo x="10773" y="2258"/>
                <wp:lineTo x="11123" y="645"/>
                <wp:lineTo x="10633" y="538"/>
                <wp:lineTo x="5527" y="323"/>
                <wp:lineTo x="5247" y="323"/>
              </wp:wrapPolygon>
            </wp:wrapTight>
            <wp:docPr id="10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82005" cy="3827145"/>
                    </a:xfrm>
                    <a:prstGeom prst="rect">
                      <a:avLst/>
                    </a:prstGeom>
                    <a:noFill/>
                    <a:ln>
                      <a:noFill/>
                    </a:ln>
                  </pic:spPr>
                </pic:pic>
              </a:graphicData>
            </a:graphic>
          </wp:anchor>
        </w:drawing>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Pr="007245C6" w:rsidRDefault="00C211CF" w:rsidP="00C211CF">
      <w:pPr>
        <w:spacing w:line="264" w:lineRule="auto"/>
        <w:contextualSpacing/>
        <w:jc w:val="both"/>
        <w:rPr>
          <w:rFonts w:ascii="Arial" w:hAnsi="Arial" w:cs="Arial"/>
          <w:spacing w:val="20"/>
        </w:rPr>
      </w:pPr>
      <w:r w:rsidRPr="007245C6">
        <w:rPr>
          <w:rFonts w:ascii="Arial" w:hAnsi="Arial" w:cs="Arial"/>
          <w:spacing w:val="20"/>
        </w:rPr>
        <w:t>En las Participaciones y Aportaciones, cuya naturaleza jurídica se deriva de la Ley de Coordinación Fiscal y del Convenio de Colaboración</w:t>
      </w:r>
      <w:r w:rsidR="001F1525">
        <w:rPr>
          <w:rFonts w:ascii="Arial" w:hAnsi="Arial" w:cs="Arial"/>
          <w:spacing w:val="20"/>
        </w:rPr>
        <w:t xml:space="preserve"> Administrativa en Materia Fiscal Federal</w:t>
      </w:r>
      <w:r w:rsidRPr="007245C6">
        <w:rPr>
          <w:rFonts w:ascii="Arial" w:hAnsi="Arial" w:cs="Arial"/>
          <w:spacing w:val="20"/>
        </w:rPr>
        <w:t xml:space="preserve"> suscrito con el Gobierno Federal, los ingresos obtenidos fueron</w:t>
      </w:r>
      <w:r>
        <w:rPr>
          <w:rFonts w:ascii="Arial" w:hAnsi="Arial" w:cs="Arial"/>
          <w:spacing w:val="20"/>
        </w:rPr>
        <w:t xml:space="preserve"> superiores a los estimados en 1.8</w:t>
      </w:r>
      <w:r w:rsidRPr="007245C6">
        <w:rPr>
          <w:rFonts w:ascii="Arial" w:hAnsi="Arial" w:cs="Arial"/>
          <w:spacing w:val="20"/>
        </w:rPr>
        <w:t xml:space="preserve"> por ciento, mientras que en términos reales </w:t>
      </w:r>
      <w:r>
        <w:rPr>
          <w:rFonts w:ascii="Arial" w:hAnsi="Arial" w:cs="Arial"/>
          <w:spacing w:val="20"/>
        </w:rPr>
        <w:t>comparados con el ejercicio 2011</w:t>
      </w:r>
      <w:r w:rsidRPr="007245C6">
        <w:rPr>
          <w:rFonts w:ascii="Arial" w:hAnsi="Arial" w:cs="Arial"/>
          <w:spacing w:val="20"/>
        </w:rPr>
        <w:t xml:space="preserve"> también pr</w:t>
      </w:r>
      <w:r>
        <w:rPr>
          <w:rFonts w:ascii="Arial" w:hAnsi="Arial" w:cs="Arial"/>
          <w:spacing w:val="20"/>
        </w:rPr>
        <w:t>esentan un crecimiento del  2.1</w:t>
      </w:r>
      <w:r w:rsidRPr="007245C6">
        <w:rPr>
          <w:rFonts w:ascii="Arial" w:hAnsi="Arial" w:cs="Arial"/>
          <w:spacing w:val="20"/>
        </w:rPr>
        <w:t xml:space="preserve"> por ciento. </w:t>
      </w:r>
    </w:p>
    <w:p w:rsidR="00C211CF" w:rsidRPr="007245C6"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7245C6">
        <w:rPr>
          <w:rFonts w:ascii="Arial" w:hAnsi="Arial" w:cs="Arial"/>
          <w:spacing w:val="20"/>
        </w:rPr>
        <w:t>El rubro de Transferencias, Asignaciones, Subsidios y Otras Ayudas que se constituye por los Convenios de Coordinación y Subsidios</w:t>
      </w:r>
      <w:r>
        <w:rPr>
          <w:rFonts w:ascii="Arial" w:hAnsi="Arial" w:cs="Arial"/>
          <w:spacing w:val="20"/>
        </w:rPr>
        <w:t>, presenta un comportamiento</w:t>
      </w:r>
      <w:r w:rsidRPr="0054261B">
        <w:rPr>
          <w:rFonts w:ascii="Arial" w:hAnsi="Arial" w:cs="Arial"/>
          <w:spacing w:val="20"/>
        </w:rPr>
        <w:t xml:space="preserve"> superior al estimado en Ley de Ingresos de </w:t>
      </w:r>
      <w:r>
        <w:rPr>
          <w:rFonts w:ascii="Arial" w:hAnsi="Arial" w:cs="Arial"/>
          <w:spacing w:val="20"/>
        </w:rPr>
        <w:t>69.7</w:t>
      </w:r>
      <w:r w:rsidRPr="0054261B">
        <w:rPr>
          <w:rFonts w:ascii="Arial" w:hAnsi="Arial" w:cs="Arial"/>
          <w:spacing w:val="20"/>
        </w:rPr>
        <w:t xml:space="preserve"> por ciento, con ingresos del orden de los </w:t>
      </w:r>
      <w:r>
        <w:rPr>
          <w:rFonts w:ascii="Arial" w:hAnsi="Arial" w:cs="Arial"/>
          <w:spacing w:val="20"/>
        </w:rPr>
        <w:t>10</w:t>
      </w:r>
      <w:r w:rsidRPr="0054261B">
        <w:rPr>
          <w:rFonts w:ascii="Arial" w:hAnsi="Arial" w:cs="Arial"/>
          <w:spacing w:val="20"/>
        </w:rPr>
        <w:t xml:space="preserve"> mil </w:t>
      </w:r>
      <w:r>
        <w:rPr>
          <w:rFonts w:ascii="Arial" w:hAnsi="Arial" w:cs="Arial"/>
          <w:spacing w:val="20"/>
        </w:rPr>
        <w:t>866</w:t>
      </w:r>
      <w:r w:rsidRPr="0054261B">
        <w:rPr>
          <w:rFonts w:ascii="Arial" w:hAnsi="Arial" w:cs="Arial"/>
          <w:spacing w:val="20"/>
        </w:rPr>
        <w:t xml:space="preserve"> millones </w:t>
      </w:r>
      <w:r>
        <w:rPr>
          <w:rFonts w:ascii="Arial" w:hAnsi="Arial" w:cs="Arial"/>
          <w:spacing w:val="20"/>
        </w:rPr>
        <w:t>761 mil pesos</w:t>
      </w:r>
      <w:r w:rsidRPr="00C827D9">
        <w:rPr>
          <w:rFonts w:ascii="Arial" w:hAnsi="Arial" w:cs="Arial"/>
          <w:spacing w:val="20"/>
        </w:rPr>
        <w:t xml:space="preserve">, </w:t>
      </w:r>
      <w:r w:rsidRPr="00C827D9">
        <w:rPr>
          <w:rFonts w:ascii="Arial" w:hAnsi="Arial" w:cs="Arial"/>
          <w:spacing w:val="20"/>
        </w:rPr>
        <w:lastRenderedPageBreak/>
        <w:t>y</w:t>
      </w:r>
      <w:r w:rsidR="00D07AC8">
        <w:rPr>
          <w:rFonts w:ascii="Arial" w:hAnsi="Arial" w:cs="Arial"/>
          <w:spacing w:val="20"/>
        </w:rPr>
        <w:t xml:space="preserve"> </w:t>
      </w:r>
      <w:r w:rsidRPr="0054261B">
        <w:rPr>
          <w:rFonts w:ascii="Arial" w:hAnsi="Arial" w:cs="Arial"/>
          <w:spacing w:val="20"/>
        </w:rPr>
        <w:t>respecto a</w:t>
      </w:r>
      <w:r w:rsidR="00D07AC8">
        <w:rPr>
          <w:rFonts w:ascii="Arial" w:hAnsi="Arial" w:cs="Arial"/>
          <w:spacing w:val="20"/>
        </w:rPr>
        <w:t xml:space="preserve"> </w:t>
      </w:r>
      <w:r w:rsidRPr="0054261B">
        <w:rPr>
          <w:rFonts w:ascii="Arial" w:hAnsi="Arial" w:cs="Arial"/>
          <w:spacing w:val="20"/>
        </w:rPr>
        <w:t>l</w:t>
      </w:r>
      <w:r>
        <w:rPr>
          <w:rFonts w:ascii="Arial" w:hAnsi="Arial" w:cs="Arial"/>
          <w:spacing w:val="20"/>
        </w:rPr>
        <w:t>o</w:t>
      </w:r>
      <w:r w:rsidRPr="0054261B">
        <w:rPr>
          <w:rFonts w:ascii="Arial" w:hAnsi="Arial" w:cs="Arial"/>
          <w:spacing w:val="20"/>
        </w:rPr>
        <w:t xml:space="preserve"> observado en el </w:t>
      </w:r>
      <w:r>
        <w:rPr>
          <w:rFonts w:ascii="Arial" w:hAnsi="Arial" w:cs="Arial"/>
          <w:spacing w:val="20"/>
        </w:rPr>
        <w:t>ejercicio 2011</w:t>
      </w:r>
      <w:r w:rsidRPr="0054261B">
        <w:rPr>
          <w:rFonts w:ascii="Arial" w:hAnsi="Arial" w:cs="Arial"/>
          <w:spacing w:val="20"/>
        </w:rPr>
        <w:t xml:space="preserve"> mostró un comportamiento </w:t>
      </w:r>
      <w:r>
        <w:rPr>
          <w:rFonts w:ascii="Arial" w:hAnsi="Arial" w:cs="Arial"/>
          <w:spacing w:val="20"/>
        </w:rPr>
        <w:t>positivo</w:t>
      </w:r>
      <w:r w:rsidRPr="0054261B">
        <w:rPr>
          <w:rFonts w:ascii="Arial" w:hAnsi="Arial" w:cs="Arial"/>
          <w:spacing w:val="20"/>
        </w:rPr>
        <w:t xml:space="preserve"> de </w:t>
      </w:r>
      <w:r>
        <w:rPr>
          <w:rFonts w:ascii="Arial" w:hAnsi="Arial" w:cs="Arial"/>
          <w:spacing w:val="20"/>
        </w:rPr>
        <w:t>13.3 por ciento.</w:t>
      </w:r>
    </w:p>
    <w:p w:rsidR="00C211CF" w:rsidRDefault="00C211CF" w:rsidP="00C211CF">
      <w:pPr>
        <w:spacing w:line="264" w:lineRule="auto"/>
        <w:contextualSpacing/>
        <w:jc w:val="both"/>
        <w:rPr>
          <w:rFonts w:ascii="Arial" w:hAnsi="Arial" w:cs="Arial"/>
          <w:spacing w:val="20"/>
        </w:rPr>
      </w:pPr>
    </w:p>
    <w:p w:rsidR="00C211CF" w:rsidRPr="00502571" w:rsidRDefault="00C211CF" w:rsidP="00C211CF">
      <w:pPr>
        <w:spacing w:line="264" w:lineRule="auto"/>
        <w:contextualSpacing/>
        <w:jc w:val="both"/>
        <w:rPr>
          <w:rFonts w:ascii="Arial" w:hAnsi="Arial" w:cs="Arial"/>
          <w:spacing w:val="20"/>
        </w:rPr>
      </w:pPr>
      <w:r>
        <w:rPr>
          <w:rFonts w:ascii="Arial" w:hAnsi="Arial" w:cs="Arial"/>
          <w:spacing w:val="20"/>
        </w:rPr>
        <w:t xml:space="preserve">Por concepto de Otros Ingresos, se obtuvieron </w:t>
      </w:r>
      <w:r w:rsidR="00A56213">
        <w:rPr>
          <w:rFonts w:ascii="Arial" w:hAnsi="Arial" w:cs="Arial"/>
          <w:spacing w:val="20"/>
        </w:rPr>
        <w:t>un</w:t>
      </w:r>
      <w:r>
        <w:rPr>
          <w:rFonts w:ascii="Arial" w:hAnsi="Arial" w:cs="Arial"/>
          <w:spacing w:val="20"/>
        </w:rPr>
        <w:t xml:space="preserve"> mil 748 millones 504 mil pesos.</w:t>
      </w:r>
    </w:p>
    <w:p w:rsidR="00C211CF" w:rsidRDefault="00C211CF" w:rsidP="00C211CF">
      <w:pPr>
        <w:spacing w:line="264" w:lineRule="auto"/>
        <w:contextualSpacing/>
        <w:jc w:val="both"/>
        <w:rPr>
          <w:rFonts w:ascii="Arial" w:hAnsi="Arial" w:cs="Arial"/>
          <w:b/>
          <w:color w:val="FF0000"/>
          <w:spacing w:val="20"/>
        </w:rPr>
      </w:pPr>
    </w:p>
    <w:p w:rsidR="00C211CF" w:rsidRDefault="00C211CF" w:rsidP="00C211CF">
      <w:pPr>
        <w:spacing w:line="264" w:lineRule="auto"/>
        <w:contextualSpacing/>
        <w:jc w:val="both"/>
        <w:rPr>
          <w:rFonts w:ascii="Arial" w:hAnsi="Arial" w:cs="Arial"/>
          <w:b/>
          <w:color w:val="FF0000"/>
          <w:spacing w:val="20"/>
        </w:rPr>
      </w:pPr>
    </w:p>
    <w:p w:rsidR="00C211CF" w:rsidRDefault="001C1026" w:rsidP="00D07AC8">
      <w:pPr>
        <w:spacing w:line="264" w:lineRule="auto"/>
        <w:contextualSpacing/>
        <w:jc w:val="center"/>
        <w:rPr>
          <w:rFonts w:ascii="Arial" w:hAnsi="Arial" w:cs="Arial"/>
          <w:b/>
          <w:color w:val="FF0000"/>
          <w:spacing w:val="20"/>
        </w:rPr>
      </w:pPr>
      <w:r w:rsidRPr="001C1026">
        <w:rPr>
          <w:rFonts w:ascii="Arial" w:hAnsi="Arial" w:cs="Arial"/>
          <w:b/>
          <w:noProof/>
          <w:color w:val="FF0000"/>
          <w:spacing w:val="20"/>
          <w:lang w:val="es-MX" w:eastAsia="es-MX"/>
        </w:rPr>
        <w:drawing>
          <wp:inline distT="0" distB="0" distL="0" distR="0">
            <wp:extent cx="5882005" cy="5620999"/>
            <wp:effectExtent l="19050" t="0" r="4445" b="0"/>
            <wp:docPr id="1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82005" cy="5620999"/>
                    </a:xfrm>
                    <a:prstGeom prst="rect">
                      <a:avLst/>
                    </a:prstGeom>
                    <a:noFill/>
                    <a:ln>
                      <a:noFill/>
                    </a:ln>
                  </pic:spPr>
                </pic:pic>
              </a:graphicData>
            </a:graphic>
          </wp:inline>
        </w:drawing>
      </w:r>
    </w:p>
    <w:p w:rsidR="00C211CF" w:rsidRDefault="00C211CF" w:rsidP="00C211CF">
      <w:pPr>
        <w:spacing w:line="264" w:lineRule="auto"/>
        <w:contextualSpacing/>
        <w:jc w:val="both"/>
        <w:rPr>
          <w:rFonts w:ascii="Arial" w:hAnsi="Arial" w:cs="Arial"/>
          <w:b/>
          <w:color w:val="FF0000"/>
          <w:spacing w:val="20"/>
        </w:rPr>
      </w:pPr>
    </w:p>
    <w:p w:rsidR="00C211CF" w:rsidRDefault="00C211CF" w:rsidP="00C211CF">
      <w:pPr>
        <w:spacing w:line="264" w:lineRule="auto"/>
        <w:contextualSpacing/>
        <w:jc w:val="both"/>
        <w:rPr>
          <w:rFonts w:ascii="Arial" w:hAnsi="Arial" w:cs="Arial"/>
          <w:b/>
          <w:color w:val="FF0000"/>
          <w:spacing w:val="20"/>
        </w:rPr>
      </w:pPr>
    </w:p>
    <w:p w:rsidR="00C211CF" w:rsidRDefault="00C211CF" w:rsidP="00C211CF">
      <w:pPr>
        <w:spacing w:line="264" w:lineRule="auto"/>
        <w:contextualSpacing/>
        <w:jc w:val="both"/>
        <w:rPr>
          <w:rFonts w:ascii="Arial" w:hAnsi="Arial" w:cs="Arial"/>
          <w:b/>
          <w:color w:val="FF0000"/>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C211CF" w:rsidRDefault="00D07AC8" w:rsidP="00C211C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D07AC8">
        <w:rPr>
          <w:noProof/>
          <w:lang w:eastAsia="es-MX"/>
        </w:rPr>
        <w:drawing>
          <wp:inline distT="0" distB="0" distL="0" distR="0">
            <wp:extent cx="5465445" cy="2317750"/>
            <wp:effectExtent l="19050" t="0" r="1905" b="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5465445" cy="2317750"/>
                    </a:xfrm>
                    <a:prstGeom prst="rect">
                      <a:avLst/>
                    </a:prstGeom>
                    <a:noFill/>
                    <a:ln w="9525">
                      <a:noFill/>
                      <a:miter lim="800000"/>
                      <a:headEnd/>
                      <a:tailEnd/>
                    </a:ln>
                  </pic:spPr>
                </pic:pic>
              </a:graphicData>
            </a:graphic>
          </wp:inline>
        </w:drawing>
      </w: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C211CF" w:rsidRDefault="00EE4297" w:rsidP="00C211C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drawing>
          <wp:inline distT="0" distB="0" distL="0" distR="0">
            <wp:extent cx="4791708" cy="2836958"/>
            <wp:effectExtent l="19050" t="0" r="8892" b="0"/>
            <wp:docPr id="1" name="Imagen 1" descr="C:\Users\admin\Desktop\cuenta 2012\GRAFICAS-2012\ingresos\ING 2 armoniz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uenta 2012\GRAFICAS-2012\ingresos\ING 2 armonizados.png"/>
                    <pic:cNvPicPr>
                      <a:picLocks noChangeAspect="1" noChangeArrowheads="1"/>
                    </pic:cNvPicPr>
                  </pic:nvPicPr>
                  <pic:blipFill>
                    <a:blip r:embed="rId38"/>
                    <a:srcRect/>
                    <a:stretch>
                      <a:fillRect/>
                    </a:stretch>
                  </pic:blipFill>
                  <pic:spPr bwMode="auto">
                    <a:xfrm>
                      <a:off x="0" y="0"/>
                      <a:ext cx="4794869" cy="2838830"/>
                    </a:xfrm>
                    <a:prstGeom prst="rect">
                      <a:avLst/>
                    </a:prstGeom>
                    <a:noFill/>
                    <a:ln w="9525">
                      <a:noFill/>
                      <a:miter lim="800000"/>
                      <a:headEnd/>
                      <a:tailEnd/>
                    </a:ln>
                  </pic:spPr>
                </pic:pic>
              </a:graphicData>
            </a:graphic>
          </wp:inline>
        </w:drawing>
      </w: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C211CF" w:rsidRDefault="00C211CF" w:rsidP="00C211CF">
      <w:pPr>
        <w:spacing w:line="264" w:lineRule="auto"/>
        <w:contextualSpacing/>
        <w:jc w:val="center"/>
        <w:rPr>
          <w:rFonts w:ascii="Arial" w:hAnsi="Arial" w:cs="Arial"/>
          <w:b/>
          <w:noProof/>
        </w:rPr>
      </w:pPr>
    </w:p>
    <w:p w:rsidR="00C211CF" w:rsidRDefault="00C211CF" w:rsidP="00C211CF">
      <w:pPr>
        <w:spacing w:line="264" w:lineRule="auto"/>
        <w:contextualSpacing/>
        <w:jc w:val="center"/>
        <w:rPr>
          <w:rFonts w:ascii="Arial" w:hAnsi="Arial" w:cs="Arial"/>
          <w:b/>
          <w:noProof/>
        </w:rPr>
      </w:pPr>
    </w:p>
    <w:p w:rsidR="0095307B" w:rsidRDefault="0095307B">
      <w:pPr>
        <w:rPr>
          <w:rFonts w:ascii="Arial" w:hAnsi="Arial" w:cs="Arial"/>
          <w:b/>
          <w:bCs/>
          <w:spacing w:val="20"/>
        </w:rPr>
      </w:pPr>
      <w:r>
        <w:rPr>
          <w:rFonts w:ascii="Arial" w:hAnsi="Arial" w:cs="Arial"/>
          <w:b/>
          <w:bCs/>
          <w:spacing w:val="20"/>
        </w:rPr>
        <w:br w:type="page"/>
      </w:r>
    </w:p>
    <w:p w:rsidR="00C211CF" w:rsidRPr="0054261B" w:rsidRDefault="00C211CF" w:rsidP="00C211CF">
      <w:pPr>
        <w:spacing w:line="264" w:lineRule="auto"/>
        <w:contextualSpacing/>
        <w:rPr>
          <w:rFonts w:ascii="Arial" w:hAnsi="Arial" w:cs="Arial"/>
          <w:b/>
          <w:bCs/>
          <w:spacing w:val="20"/>
        </w:rPr>
      </w:pPr>
      <w:r>
        <w:rPr>
          <w:rFonts w:ascii="Arial" w:hAnsi="Arial" w:cs="Arial"/>
          <w:b/>
          <w:bCs/>
          <w:spacing w:val="20"/>
        </w:rPr>
        <w:lastRenderedPageBreak/>
        <w:t>3.2.1.1.-</w:t>
      </w:r>
      <w:r w:rsidR="00913EEE">
        <w:rPr>
          <w:rFonts w:ascii="Arial" w:hAnsi="Arial" w:cs="Arial"/>
          <w:b/>
          <w:bCs/>
          <w:spacing w:val="20"/>
        </w:rPr>
        <w:t xml:space="preserve"> OTROS</w:t>
      </w:r>
      <w:r>
        <w:rPr>
          <w:rFonts w:ascii="Arial" w:hAnsi="Arial" w:cs="Arial"/>
          <w:b/>
          <w:bCs/>
          <w:spacing w:val="20"/>
        </w:rPr>
        <w:t xml:space="preserve"> INGRESOS DE GESTI</w:t>
      </w:r>
      <w:r w:rsidR="006B122F">
        <w:rPr>
          <w:rFonts w:ascii="Arial" w:hAnsi="Arial" w:cs="Arial"/>
          <w:b/>
          <w:bCs/>
          <w:spacing w:val="20"/>
        </w:rPr>
        <w:t>Ó</w:t>
      </w:r>
      <w:r>
        <w:rPr>
          <w:rFonts w:ascii="Arial" w:hAnsi="Arial" w:cs="Arial"/>
          <w:b/>
          <w:bCs/>
          <w:spacing w:val="20"/>
        </w:rPr>
        <w:t>N</w:t>
      </w:r>
    </w:p>
    <w:p w:rsidR="00C211CF" w:rsidRDefault="00C211CF" w:rsidP="00C211CF">
      <w:pPr>
        <w:spacing w:line="264" w:lineRule="auto"/>
        <w:contextualSpacing/>
        <w:jc w:val="both"/>
        <w:rPr>
          <w:rFonts w:ascii="Arial" w:hAnsi="Arial" w:cs="Arial"/>
          <w:b/>
          <w:bCs/>
          <w:spacing w:val="20"/>
        </w:rPr>
      </w:pPr>
    </w:p>
    <w:p w:rsidR="00C211CF" w:rsidRDefault="00C211CF" w:rsidP="00C211CF">
      <w:pPr>
        <w:spacing w:line="264" w:lineRule="auto"/>
        <w:contextualSpacing/>
        <w:jc w:val="both"/>
        <w:rPr>
          <w:rFonts w:ascii="Arial" w:hAnsi="Arial" w:cs="Arial"/>
          <w:b/>
          <w:bCs/>
          <w:spacing w:val="20"/>
        </w:rPr>
      </w:pPr>
      <w:r>
        <w:rPr>
          <w:rFonts w:ascii="Arial" w:hAnsi="Arial" w:cs="Arial"/>
          <w:b/>
          <w:bCs/>
          <w:spacing w:val="20"/>
        </w:rPr>
        <w:t>Impuestos</w:t>
      </w:r>
    </w:p>
    <w:p w:rsidR="00C211CF" w:rsidRDefault="00C211CF" w:rsidP="00C211CF">
      <w:pPr>
        <w:spacing w:line="264" w:lineRule="auto"/>
        <w:contextualSpacing/>
        <w:jc w:val="both"/>
        <w:rPr>
          <w:rFonts w:ascii="Arial" w:hAnsi="Arial" w:cs="Arial"/>
          <w:b/>
          <w:bCs/>
          <w:spacing w:val="20"/>
        </w:rPr>
      </w:pPr>
    </w:p>
    <w:p w:rsidR="00C211CF" w:rsidRPr="008A5E99" w:rsidRDefault="00C211CF" w:rsidP="00C211CF">
      <w:pPr>
        <w:spacing w:line="264" w:lineRule="auto"/>
        <w:contextualSpacing/>
        <w:jc w:val="both"/>
        <w:rPr>
          <w:rFonts w:ascii="Arial" w:hAnsi="Arial" w:cs="Arial"/>
          <w:spacing w:val="20"/>
        </w:rPr>
      </w:pPr>
      <w:r w:rsidRPr="00946AD5">
        <w:rPr>
          <w:rFonts w:ascii="Arial" w:hAnsi="Arial" w:cs="Arial"/>
          <w:bCs/>
          <w:spacing w:val="20"/>
        </w:rPr>
        <w:t>La entidad ha realizado un esfuerzo permanente para mejorar el</w:t>
      </w:r>
      <w:r w:rsidRPr="00946AD5">
        <w:rPr>
          <w:rFonts w:ascii="Arial" w:hAnsi="Arial" w:cs="Arial"/>
          <w:spacing w:val="20"/>
        </w:rPr>
        <w:t xml:space="preserve"> sistema tributario, lo que se ha reflejado en el crecimiento en las cifras de ingresos durante el ejercicio</w:t>
      </w:r>
      <w:r>
        <w:rPr>
          <w:rFonts w:ascii="Arial" w:hAnsi="Arial" w:cs="Arial"/>
          <w:spacing w:val="20"/>
        </w:rPr>
        <w:t xml:space="preserve"> 2012</w:t>
      </w:r>
      <w:r w:rsidRPr="00946AD5">
        <w:rPr>
          <w:rFonts w:ascii="Arial" w:hAnsi="Arial" w:cs="Arial"/>
          <w:spacing w:val="20"/>
        </w:rPr>
        <w:t>.</w:t>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8A5E99">
        <w:rPr>
          <w:rFonts w:ascii="Arial" w:hAnsi="Arial" w:cs="Arial"/>
          <w:spacing w:val="20"/>
        </w:rPr>
        <w:t xml:space="preserve">En lo que se refiere al Impuesto Sobre Rifas, Sorteos, Loterías y Concursos, se obtuvieron ingresos por </w:t>
      </w:r>
      <w:r>
        <w:rPr>
          <w:rFonts w:ascii="Arial" w:hAnsi="Arial" w:cs="Arial"/>
          <w:spacing w:val="20"/>
        </w:rPr>
        <w:t>3 millones 874</w:t>
      </w:r>
      <w:r w:rsidRPr="008A5E99">
        <w:rPr>
          <w:rFonts w:ascii="Arial" w:hAnsi="Arial" w:cs="Arial"/>
          <w:spacing w:val="20"/>
        </w:rPr>
        <w:t xml:space="preserve"> mil pesos</w:t>
      </w:r>
      <w:r>
        <w:rPr>
          <w:rFonts w:ascii="Arial" w:hAnsi="Arial" w:cs="Arial"/>
          <w:spacing w:val="20"/>
        </w:rPr>
        <w:t>, presentando un comportamiento positivo del 30.22 por ciento respecto</w:t>
      </w:r>
      <w:r w:rsidR="0095307B">
        <w:rPr>
          <w:rFonts w:ascii="Arial" w:hAnsi="Arial" w:cs="Arial"/>
          <w:spacing w:val="20"/>
        </w:rPr>
        <w:t xml:space="preserve"> </w:t>
      </w:r>
      <w:r>
        <w:rPr>
          <w:rFonts w:ascii="Arial" w:hAnsi="Arial" w:cs="Arial"/>
          <w:spacing w:val="20"/>
        </w:rPr>
        <w:t>a la meta establecida en la Ley de Ingresos, y en relación al ejercicio 2011</w:t>
      </w:r>
      <w:r w:rsidR="00C15AE4">
        <w:rPr>
          <w:rFonts w:ascii="Arial" w:hAnsi="Arial" w:cs="Arial"/>
          <w:spacing w:val="20"/>
        </w:rPr>
        <w:t xml:space="preserve"> </w:t>
      </w:r>
      <w:r>
        <w:rPr>
          <w:rFonts w:ascii="Arial" w:hAnsi="Arial" w:cs="Arial"/>
          <w:spacing w:val="20"/>
        </w:rPr>
        <w:t xml:space="preserve">un crecimiento del 21.32 por ciento en términos reales, el origen de este ingreso está supeditado a que los premios sean recibidos por contribuyentes de la entidad. </w:t>
      </w:r>
    </w:p>
    <w:p w:rsidR="00C211CF" w:rsidRDefault="00C211CF" w:rsidP="00C211CF">
      <w:pPr>
        <w:spacing w:line="264" w:lineRule="auto"/>
        <w:contextualSpacing/>
        <w:jc w:val="both"/>
        <w:rPr>
          <w:rFonts w:ascii="Arial" w:hAnsi="Arial" w:cs="Arial"/>
          <w:spacing w:val="20"/>
        </w:rPr>
      </w:pPr>
    </w:p>
    <w:p w:rsidR="00C211CF" w:rsidRPr="00316E3B" w:rsidRDefault="00C211CF" w:rsidP="00C211CF">
      <w:pPr>
        <w:spacing w:line="264" w:lineRule="auto"/>
        <w:contextualSpacing/>
        <w:jc w:val="both"/>
        <w:rPr>
          <w:rFonts w:ascii="Arial" w:hAnsi="Arial" w:cs="Arial"/>
          <w:spacing w:val="20"/>
        </w:rPr>
      </w:pPr>
      <w:r>
        <w:rPr>
          <w:rFonts w:ascii="Arial" w:hAnsi="Arial" w:cs="Arial"/>
          <w:spacing w:val="20"/>
        </w:rPr>
        <w:t>Referente al</w:t>
      </w:r>
      <w:r w:rsidRPr="00361200">
        <w:rPr>
          <w:rFonts w:ascii="Arial" w:hAnsi="Arial" w:cs="Arial"/>
          <w:spacing w:val="20"/>
        </w:rPr>
        <w:t xml:space="preserve"> Impuesto Sobre Diversiones y Espectáculos Públicos, el resultado obtenido refleja un incremento de </w:t>
      </w:r>
      <w:r>
        <w:rPr>
          <w:rFonts w:ascii="Arial" w:hAnsi="Arial" w:cs="Arial"/>
          <w:spacing w:val="20"/>
        </w:rPr>
        <w:t>45.47</w:t>
      </w:r>
      <w:r w:rsidRPr="00361200">
        <w:rPr>
          <w:rFonts w:ascii="Arial" w:hAnsi="Arial" w:cs="Arial"/>
          <w:spacing w:val="20"/>
        </w:rPr>
        <w:t xml:space="preserve"> por ciento en relación con lo estimado</w:t>
      </w:r>
      <w:r>
        <w:rPr>
          <w:rFonts w:ascii="Arial" w:hAnsi="Arial" w:cs="Arial"/>
          <w:spacing w:val="20"/>
        </w:rPr>
        <w:t xml:space="preserve"> en Ley de Ingresos</w:t>
      </w:r>
      <w:r w:rsidRPr="00361200">
        <w:rPr>
          <w:rFonts w:ascii="Arial" w:hAnsi="Arial" w:cs="Arial"/>
          <w:spacing w:val="20"/>
        </w:rPr>
        <w:t xml:space="preserve"> y un aumento de </w:t>
      </w:r>
      <w:r>
        <w:rPr>
          <w:rFonts w:ascii="Arial" w:hAnsi="Arial" w:cs="Arial"/>
          <w:spacing w:val="20"/>
        </w:rPr>
        <w:t>14.66</w:t>
      </w:r>
      <w:r w:rsidRPr="00361200">
        <w:rPr>
          <w:rFonts w:ascii="Arial" w:hAnsi="Arial" w:cs="Arial"/>
          <w:spacing w:val="20"/>
        </w:rPr>
        <w:t xml:space="preserve"> por ciento</w:t>
      </w:r>
      <w:r>
        <w:rPr>
          <w:rFonts w:ascii="Arial" w:hAnsi="Arial" w:cs="Arial"/>
          <w:spacing w:val="20"/>
        </w:rPr>
        <w:t xml:space="preserve"> en términos reales</w:t>
      </w:r>
      <w:r w:rsidR="0095307B">
        <w:rPr>
          <w:rFonts w:ascii="Arial" w:hAnsi="Arial" w:cs="Arial"/>
          <w:spacing w:val="20"/>
        </w:rPr>
        <w:t xml:space="preserve"> </w:t>
      </w:r>
      <w:r w:rsidRPr="00316E3B">
        <w:rPr>
          <w:rFonts w:ascii="Arial" w:hAnsi="Arial" w:cs="Arial"/>
          <w:spacing w:val="20"/>
        </w:rPr>
        <w:t>con respecto al ejercicio 201</w:t>
      </w:r>
      <w:r>
        <w:rPr>
          <w:rFonts w:ascii="Arial" w:hAnsi="Arial" w:cs="Arial"/>
          <w:spacing w:val="20"/>
        </w:rPr>
        <w:t>1</w:t>
      </w:r>
      <w:r w:rsidRPr="00316E3B">
        <w:rPr>
          <w:rFonts w:ascii="Arial" w:hAnsi="Arial" w:cs="Arial"/>
          <w:spacing w:val="20"/>
        </w:rPr>
        <w:t xml:space="preserve">, obteniendo una recaudación mayor </w:t>
      </w:r>
      <w:r>
        <w:rPr>
          <w:rFonts w:ascii="Arial" w:hAnsi="Arial" w:cs="Arial"/>
          <w:spacing w:val="20"/>
        </w:rPr>
        <w:t>por 547 mil peso</w:t>
      </w:r>
      <w:r w:rsidRPr="00316E3B">
        <w:rPr>
          <w:rFonts w:ascii="Arial" w:hAnsi="Arial" w:cs="Arial"/>
          <w:spacing w:val="20"/>
        </w:rPr>
        <w:t xml:space="preserve">s; esto </w:t>
      </w:r>
      <w:r>
        <w:rPr>
          <w:rFonts w:ascii="Arial" w:hAnsi="Arial" w:cs="Arial"/>
          <w:spacing w:val="20"/>
        </w:rPr>
        <w:t xml:space="preserve">fue el resultado </w:t>
      </w:r>
      <w:r w:rsidRPr="00316E3B">
        <w:rPr>
          <w:rFonts w:ascii="Arial" w:hAnsi="Arial" w:cs="Arial"/>
          <w:spacing w:val="20"/>
        </w:rPr>
        <w:t>de una mayor vigi</w:t>
      </w:r>
      <w:r>
        <w:rPr>
          <w:rFonts w:ascii="Arial" w:hAnsi="Arial" w:cs="Arial"/>
          <w:spacing w:val="20"/>
        </w:rPr>
        <w:t>lancia para el cumplimiento de e</w:t>
      </w:r>
      <w:r w:rsidRPr="00316E3B">
        <w:rPr>
          <w:rFonts w:ascii="Arial" w:hAnsi="Arial" w:cs="Arial"/>
          <w:spacing w:val="20"/>
        </w:rPr>
        <w:t>sta obligación.</w:t>
      </w:r>
    </w:p>
    <w:p w:rsidR="00C211CF" w:rsidRDefault="00C211CF" w:rsidP="00C211CF">
      <w:pPr>
        <w:spacing w:line="264" w:lineRule="auto"/>
        <w:contextualSpacing/>
        <w:jc w:val="both"/>
        <w:rPr>
          <w:rFonts w:ascii="Arial" w:hAnsi="Arial" w:cs="Arial"/>
          <w:spacing w:val="20"/>
        </w:rPr>
      </w:pPr>
    </w:p>
    <w:p w:rsidR="00C211CF" w:rsidRDefault="00C211CF" w:rsidP="00C211CF">
      <w:pPr>
        <w:pStyle w:val="Default"/>
        <w:spacing w:line="264" w:lineRule="auto"/>
        <w:jc w:val="both"/>
        <w:rPr>
          <w:color w:val="auto"/>
          <w:spacing w:val="20"/>
        </w:rPr>
      </w:pPr>
      <w:r w:rsidRPr="00441886">
        <w:rPr>
          <w:noProof/>
          <w:lang w:val="es-MX" w:eastAsia="es-MX"/>
        </w:rPr>
        <w:drawing>
          <wp:anchor distT="0" distB="0" distL="114300" distR="114300" simplePos="0" relativeHeight="251712000" behindDoc="1" locked="0" layoutInCell="1" allowOverlap="1">
            <wp:simplePos x="0" y="0"/>
            <wp:positionH relativeFrom="column">
              <wp:posOffset>534670</wp:posOffset>
            </wp:positionH>
            <wp:positionV relativeFrom="paragraph">
              <wp:posOffset>635</wp:posOffset>
            </wp:positionV>
            <wp:extent cx="5343525" cy="2980690"/>
            <wp:effectExtent l="0" t="0" r="0" b="0"/>
            <wp:wrapTight wrapText="bothSides">
              <wp:wrapPolygon edited="0">
                <wp:start x="11397" y="552"/>
                <wp:lineTo x="2926" y="552"/>
                <wp:lineTo x="2926" y="2347"/>
                <wp:lineTo x="10781" y="2761"/>
                <wp:lineTo x="11782" y="4970"/>
                <wp:lineTo x="11397" y="5660"/>
                <wp:lineTo x="11320" y="7179"/>
                <wp:lineTo x="7161" y="7869"/>
                <wp:lineTo x="7161" y="8973"/>
                <wp:lineTo x="2541" y="11044"/>
                <wp:lineTo x="2695" y="11596"/>
                <wp:lineTo x="2310" y="11872"/>
                <wp:lineTo x="2079" y="16014"/>
                <wp:lineTo x="1155" y="17118"/>
                <wp:lineTo x="693" y="17808"/>
                <wp:lineTo x="693" y="20845"/>
                <wp:lineTo x="5467" y="20845"/>
                <wp:lineTo x="7084" y="20845"/>
                <wp:lineTo x="13784" y="20845"/>
                <wp:lineTo x="13630" y="20431"/>
                <wp:lineTo x="15016" y="18084"/>
                <wp:lineTo x="14708" y="17532"/>
                <wp:lineTo x="13476" y="16014"/>
                <wp:lineTo x="15478" y="16014"/>
                <wp:lineTo x="16017" y="15599"/>
                <wp:lineTo x="15863" y="13805"/>
                <wp:lineTo x="20021" y="12700"/>
                <wp:lineTo x="20021" y="11734"/>
                <wp:lineTo x="16017" y="11596"/>
                <wp:lineTo x="20714" y="11596"/>
                <wp:lineTo x="20868" y="9801"/>
                <wp:lineTo x="20021" y="9387"/>
                <wp:lineTo x="21022" y="8973"/>
                <wp:lineTo x="21099" y="8145"/>
                <wp:lineTo x="20483" y="6902"/>
                <wp:lineTo x="19328" y="6488"/>
                <wp:lineTo x="15940" y="4556"/>
                <wp:lineTo x="10781" y="2761"/>
                <wp:lineTo x="12167" y="1380"/>
                <wp:lineTo x="12321" y="828"/>
                <wp:lineTo x="11705" y="552"/>
                <wp:lineTo x="11397" y="552"/>
              </wp:wrapPolygon>
            </wp:wrapTight>
            <wp:docPr id="11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3525" cy="2980690"/>
                    </a:xfrm>
                    <a:prstGeom prst="rect">
                      <a:avLst/>
                    </a:prstGeom>
                    <a:noFill/>
                    <a:ln>
                      <a:noFill/>
                    </a:ln>
                  </pic:spPr>
                </pic:pic>
              </a:graphicData>
            </a:graphic>
          </wp:anchor>
        </w:drawing>
      </w: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Default="00C211CF" w:rsidP="00C211CF">
      <w:pPr>
        <w:pStyle w:val="Default"/>
        <w:spacing w:line="264" w:lineRule="auto"/>
        <w:jc w:val="both"/>
        <w:rPr>
          <w:color w:val="auto"/>
          <w:spacing w:val="20"/>
        </w:rPr>
      </w:pPr>
    </w:p>
    <w:p w:rsidR="00C211CF" w:rsidRPr="00291E6F" w:rsidRDefault="00C211CF" w:rsidP="00C211CF">
      <w:pPr>
        <w:pStyle w:val="Default"/>
        <w:spacing w:line="264" w:lineRule="auto"/>
        <w:jc w:val="both"/>
        <w:rPr>
          <w:color w:val="auto"/>
          <w:spacing w:val="20"/>
        </w:rPr>
      </w:pPr>
      <w:r w:rsidRPr="00A460E3">
        <w:rPr>
          <w:color w:val="auto"/>
          <w:spacing w:val="20"/>
        </w:rPr>
        <w:lastRenderedPageBreak/>
        <w:t>Los ingresos en el Impuesto Cedular</w:t>
      </w:r>
      <w:r w:rsidR="00C15AE4">
        <w:rPr>
          <w:color w:val="auto"/>
          <w:spacing w:val="20"/>
        </w:rPr>
        <w:t xml:space="preserve"> </w:t>
      </w:r>
      <w:r w:rsidRPr="00291E6F">
        <w:rPr>
          <w:spacing w:val="20"/>
        </w:rPr>
        <w:t>a los Ingresos por el Otorgamiento del Uso o Goce Temporal de Bienes Inmuebles</w:t>
      </w:r>
      <w:r w:rsidRPr="00A460E3">
        <w:rPr>
          <w:color w:val="auto"/>
          <w:spacing w:val="20"/>
        </w:rPr>
        <w:t xml:space="preserve">, se ubicaron por debajo de lo estimado </w:t>
      </w:r>
      <w:r>
        <w:rPr>
          <w:color w:val="auto"/>
          <w:spacing w:val="20"/>
        </w:rPr>
        <w:t>en la Ley de Ingresos en 0.24 por ciento y fueron mayores</w:t>
      </w:r>
      <w:r w:rsidRPr="00A460E3">
        <w:rPr>
          <w:color w:val="auto"/>
          <w:spacing w:val="20"/>
        </w:rPr>
        <w:t xml:space="preserve"> al </w:t>
      </w:r>
      <w:r>
        <w:rPr>
          <w:color w:val="auto"/>
          <w:spacing w:val="20"/>
        </w:rPr>
        <w:t xml:space="preserve">ejercicio </w:t>
      </w:r>
      <w:r w:rsidRPr="00A460E3">
        <w:rPr>
          <w:color w:val="auto"/>
          <w:spacing w:val="20"/>
        </w:rPr>
        <w:t>201</w:t>
      </w:r>
      <w:r>
        <w:rPr>
          <w:color w:val="auto"/>
          <w:spacing w:val="20"/>
        </w:rPr>
        <w:t>1</w:t>
      </w:r>
      <w:r w:rsidRPr="00A460E3">
        <w:rPr>
          <w:color w:val="auto"/>
          <w:spacing w:val="20"/>
        </w:rPr>
        <w:t xml:space="preserve"> en 4.</w:t>
      </w:r>
      <w:r>
        <w:rPr>
          <w:color w:val="auto"/>
          <w:spacing w:val="20"/>
        </w:rPr>
        <w:t>62 por ciento</w:t>
      </w:r>
      <w:r w:rsidRPr="00A460E3">
        <w:rPr>
          <w:color w:val="auto"/>
          <w:spacing w:val="20"/>
        </w:rPr>
        <w:t xml:space="preserve"> en términos reales</w:t>
      </w:r>
      <w:r>
        <w:rPr>
          <w:color w:val="auto"/>
          <w:spacing w:val="20"/>
        </w:rPr>
        <w:t>.</w:t>
      </w:r>
    </w:p>
    <w:p w:rsidR="00C211CF" w:rsidRDefault="00C211CF" w:rsidP="00C211CF">
      <w:pPr>
        <w:pStyle w:val="Default"/>
        <w:spacing w:line="264" w:lineRule="auto"/>
        <w:jc w:val="both"/>
        <w:rPr>
          <w:color w:val="auto"/>
          <w:spacing w:val="20"/>
        </w:rPr>
      </w:pPr>
    </w:p>
    <w:p w:rsidR="00C211CF" w:rsidRPr="00291E6F" w:rsidRDefault="00C211CF" w:rsidP="00C211CF">
      <w:pPr>
        <w:pStyle w:val="Default"/>
        <w:spacing w:line="264" w:lineRule="auto"/>
        <w:jc w:val="both"/>
        <w:rPr>
          <w:color w:val="auto"/>
          <w:spacing w:val="20"/>
        </w:rPr>
      </w:pPr>
      <w:r w:rsidRPr="00A460E3">
        <w:rPr>
          <w:color w:val="auto"/>
          <w:spacing w:val="20"/>
        </w:rPr>
        <w:t>Los ingresos</w:t>
      </w:r>
      <w:r>
        <w:rPr>
          <w:color w:val="auto"/>
          <w:spacing w:val="20"/>
        </w:rPr>
        <w:t xml:space="preserve"> obtenidos en el impuesto</w:t>
      </w:r>
      <w:r w:rsidR="0095307B">
        <w:rPr>
          <w:color w:val="auto"/>
          <w:spacing w:val="20"/>
        </w:rPr>
        <w:t xml:space="preserve"> </w:t>
      </w:r>
      <w:r>
        <w:rPr>
          <w:color w:val="auto"/>
          <w:spacing w:val="20"/>
        </w:rPr>
        <w:t xml:space="preserve">sobre las Demasías Caducas, fueron de 477 mil pesos, ubicándose </w:t>
      </w:r>
      <w:r w:rsidRPr="00A460E3">
        <w:rPr>
          <w:color w:val="auto"/>
          <w:spacing w:val="20"/>
        </w:rPr>
        <w:t xml:space="preserve"> por debajo de lo estimado </w:t>
      </w:r>
      <w:r>
        <w:rPr>
          <w:color w:val="auto"/>
          <w:spacing w:val="20"/>
        </w:rPr>
        <w:t>en la Ley de Ingresos en 4.60 por ciento.</w:t>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8A5E99">
        <w:rPr>
          <w:rFonts w:ascii="Arial" w:hAnsi="Arial" w:cs="Arial"/>
          <w:spacing w:val="20"/>
        </w:rPr>
        <w:t xml:space="preserve">En el caso del Impuesto sobre Enajenación de Automóviles, el ingreso obtenido </w:t>
      </w:r>
      <w:r>
        <w:rPr>
          <w:rFonts w:ascii="Arial" w:hAnsi="Arial" w:cs="Arial"/>
          <w:spacing w:val="20"/>
        </w:rPr>
        <w:t xml:space="preserve">respecto a la Ley de Ingresos presenta un crecimiento del 14.05 por ciento y con </w:t>
      </w:r>
      <w:r w:rsidRPr="008A5E99">
        <w:rPr>
          <w:rFonts w:ascii="Arial" w:hAnsi="Arial" w:cs="Arial"/>
          <w:spacing w:val="20"/>
        </w:rPr>
        <w:t>relación con lo recaudado</w:t>
      </w:r>
      <w:r>
        <w:rPr>
          <w:rFonts w:ascii="Arial" w:hAnsi="Arial" w:cs="Arial"/>
          <w:spacing w:val="20"/>
        </w:rPr>
        <w:t xml:space="preserve"> en el ejercicio 2011  también el comportamiento es positivo por 9.41 </w:t>
      </w:r>
      <w:r w:rsidRPr="008A5E99">
        <w:rPr>
          <w:rFonts w:ascii="Arial" w:hAnsi="Arial" w:cs="Arial"/>
          <w:spacing w:val="20"/>
        </w:rPr>
        <w:t>por ciento</w:t>
      </w:r>
      <w:r>
        <w:rPr>
          <w:rFonts w:ascii="Arial" w:hAnsi="Arial" w:cs="Arial"/>
          <w:spacing w:val="20"/>
        </w:rPr>
        <w:t xml:space="preserve"> en términos reales</w:t>
      </w:r>
      <w:r w:rsidRPr="008A5E99">
        <w:rPr>
          <w:rFonts w:ascii="Arial" w:hAnsi="Arial" w:cs="Arial"/>
          <w:spacing w:val="20"/>
        </w:rPr>
        <w:t xml:space="preserve">. </w:t>
      </w:r>
    </w:p>
    <w:p w:rsidR="00C211CF" w:rsidRDefault="00C211CF" w:rsidP="00C211CF">
      <w:pPr>
        <w:spacing w:line="264" w:lineRule="auto"/>
        <w:contextualSpacing/>
        <w:jc w:val="both"/>
        <w:rPr>
          <w:rFonts w:ascii="Arial" w:hAnsi="Arial" w:cs="Arial"/>
          <w:spacing w:val="20"/>
        </w:rPr>
      </w:pPr>
    </w:p>
    <w:p w:rsidR="00C211CF" w:rsidRDefault="00C211CF" w:rsidP="00C211CF">
      <w:pPr>
        <w:pStyle w:val="Sinespaciado1"/>
        <w:spacing w:line="264" w:lineRule="auto"/>
        <w:jc w:val="both"/>
        <w:rPr>
          <w:rFonts w:ascii="Arial" w:hAnsi="Arial" w:cs="Arial"/>
          <w:spacing w:val="20"/>
          <w:sz w:val="24"/>
          <w:szCs w:val="24"/>
          <w:lang w:eastAsia="es-ES"/>
        </w:rPr>
      </w:pPr>
      <w:r w:rsidRPr="00361200">
        <w:rPr>
          <w:rFonts w:ascii="Arial" w:hAnsi="Arial" w:cs="Arial"/>
          <w:spacing w:val="20"/>
          <w:sz w:val="24"/>
          <w:szCs w:val="24"/>
          <w:lang w:eastAsia="es-ES"/>
        </w:rPr>
        <w:t>Con respecto al Impuesto Sobre Tenencia o Uso de Vehículos,</w:t>
      </w:r>
      <w:r>
        <w:rPr>
          <w:rFonts w:ascii="Arial" w:hAnsi="Arial" w:cs="Arial"/>
          <w:spacing w:val="20"/>
          <w:sz w:val="24"/>
          <w:szCs w:val="24"/>
          <w:lang w:eastAsia="es-ES"/>
        </w:rPr>
        <w:t xml:space="preserve"> se observa un comportamiento positivo del 15.93</w:t>
      </w:r>
      <w:r w:rsidRPr="002D15D0">
        <w:rPr>
          <w:rFonts w:ascii="Arial" w:hAnsi="Arial" w:cs="Arial"/>
          <w:spacing w:val="20"/>
          <w:sz w:val="24"/>
          <w:szCs w:val="24"/>
          <w:lang w:eastAsia="es-ES"/>
        </w:rPr>
        <w:t xml:space="preserve"> por ciento respecto a lo estimado en Ley de Ingresos, en relación a lo recaudado en el ejercicio 201</w:t>
      </w:r>
      <w:r>
        <w:rPr>
          <w:rFonts w:ascii="Arial" w:hAnsi="Arial" w:cs="Arial"/>
          <w:spacing w:val="20"/>
          <w:sz w:val="24"/>
          <w:szCs w:val="24"/>
          <w:lang w:eastAsia="es-ES"/>
        </w:rPr>
        <w:t>1 se obtuvo un crecimiento del 0.53 por ciento en términos reales.</w:t>
      </w:r>
    </w:p>
    <w:p w:rsidR="00C211CF" w:rsidRDefault="00C211CF" w:rsidP="00C211CF">
      <w:pPr>
        <w:spacing w:line="264" w:lineRule="auto"/>
        <w:contextualSpacing/>
        <w:jc w:val="both"/>
        <w:rPr>
          <w:rFonts w:ascii="Arial" w:hAnsi="Arial" w:cs="Arial"/>
          <w:spacing w:val="20"/>
        </w:rPr>
      </w:pPr>
    </w:p>
    <w:p w:rsidR="00C211CF" w:rsidRPr="006000E0" w:rsidRDefault="00C211CF" w:rsidP="00C211CF">
      <w:pPr>
        <w:pStyle w:val="Default"/>
        <w:spacing w:line="264" w:lineRule="auto"/>
        <w:jc w:val="both"/>
        <w:rPr>
          <w:color w:val="auto"/>
          <w:spacing w:val="20"/>
        </w:rPr>
      </w:pPr>
      <w:r w:rsidRPr="00DB3176">
        <w:rPr>
          <w:color w:val="auto"/>
          <w:spacing w:val="20"/>
        </w:rPr>
        <w:t>Los ingresos obtenidos en el Impuesto Sobre Nóminas fuero</w:t>
      </w:r>
      <w:r>
        <w:rPr>
          <w:color w:val="auto"/>
          <w:spacing w:val="20"/>
        </w:rPr>
        <w:t>n de 468 millones 800 mil pesos.</w:t>
      </w:r>
      <w:r w:rsidR="0095307B">
        <w:rPr>
          <w:color w:val="auto"/>
          <w:spacing w:val="20"/>
        </w:rPr>
        <w:t xml:space="preserve"> </w:t>
      </w:r>
      <w:r>
        <w:rPr>
          <w:color w:val="auto"/>
          <w:spacing w:val="20"/>
        </w:rPr>
        <w:t>El comportamiento r</w:t>
      </w:r>
      <w:r w:rsidRPr="00DB3176">
        <w:rPr>
          <w:color w:val="auto"/>
          <w:spacing w:val="20"/>
        </w:rPr>
        <w:t xml:space="preserve">especto </w:t>
      </w:r>
      <w:r>
        <w:rPr>
          <w:color w:val="auto"/>
          <w:spacing w:val="20"/>
        </w:rPr>
        <w:t>a</w:t>
      </w:r>
      <w:r w:rsidRPr="00DB3176">
        <w:rPr>
          <w:color w:val="auto"/>
          <w:spacing w:val="20"/>
        </w:rPr>
        <w:t xml:space="preserve"> lo estimado en Ley de Ingresos </w:t>
      </w:r>
      <w:r>
        <w:rPr>
          <w:color w:val="auto"/>
          <w:spacing w:val="20"/>
        </w:rPr>
        <w:t xml:space="preserve">presenta </w:t>
      </w:r>
      <w:r w:rsidRPr="00DB3176">
        <w:rPr>
          <w:color w:val="auto"/>
          <w:spacing w:val="20"/>
        </w:rPr>
        <w:t>un crecimie</w:t>
      </w:r>
      <w:r>
        <w:rPr>
          <w:color w:val="auto"/>
          <w:spacing w:val="20"/>
        </w:rPr>
        <w:t>nto de 17.09</w:t>
      </w:r>
      <w:r w:rsidRPr="00DB3176">
        <w:rPr>
          <w:color w:val="auto"/>
          <w:spacing w:val="20"/>
        </w:rPr>
        <w:t xml:space="preserve"> por ciento y</w:t>
      </w:r>
      <w:r>
        <w:rPr>
          <w:color w:val="auto"/>
          <w:spacing w:val="20"/>
        </w:rPr>
        <w:t xml:space="preserve"> comparado con el ejercicio 2011</w:t>
      </w:r>
      <w:r w:rsidRPr="00DB3176">
        <w:rPr>
          <w:color w:val="auto"/>
          <w:spacing w:val="20"/>
        </w:rPr>
        <w:t xml:space="preserve">, se observa también un crecimiento en términos reales del </w:t>
      </w:r>
      <w:r>
        <w:rPr>
          <w:color w:val="auto"/>
          <w:spacing w:val="20"/>
        </w:rPr>
        <w:t>97.94</w:t>
      </w:r>
      <w:r w:rsidRPr="00DB3176">
        <w:rPr>
          <w:color w:val="auto"/>
          <w:spacing w:val="20"/>
        </w:rPr>
        <w:t xml:space="preserve"> por ciento. </w:t>
      </w:r>
      <w:r w:rsidRPr="00D80400">
        <w:rPr>
          <w:color w:val="auto"/>
          <w:spacing w:val="20"/>
        </w:rPr>
        <w:t xml:space="preserve">Dentro de las acciones que </w:t>
      </w:r>
      <w:r>
        <w:rPr>
          <w:color w:val="auto"/>
          <w:spacing w:val="20"/>
        </w:rPr>
        <w:t>permitieron obtener</w:t>
      </w:r>
      <w:r w:rsidRPr="00D80400">
        <w:rPr>
          <w:color w:val="auto"/>
          <w:spacing w:val="20"/>
        </w:rPr>
        <w:t xml:space="preserve"> este resultado, </w:t>
      </w:r>
      <w:r>
        <w:rPr>
          <w:color w:val="auto"/>
          <w:spacing w:val="20"/>
        </w:rPr>
        <w:t>fue la modificación a la legislación estatal lo que permitió incrementar el padrón de contribuyentes.</w:t>
      </w:r>
    </w:p>
    <w:p w:rsidR="00C211CF" w:rsidRPr="00A75946"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982C07">
        <w:rPr>
          <w:rFonts w:ascii="Arial" w:hAnsi="Arial" w:cs="Arial"/>
          <w:spacing w:val="20"/>
        </w:rPr>
        <w:t xml:space="preserve">En el Impuesto Sobre la Prestación de Servicios de Hospedaje, los ingresos obtenidos se ubicaron </w:t>
      </w:r>
      <w:r>
        <w:rPr>
          <w:rFonts w:ascii="Arial" w:hAnsi="Arial" w:cs="Arial"/>
          <w:spacing w:val="20"/>
        </w:rPr>
        <w:t>con un crecimiento respecto a la Ley de Ingresos en 3.97</w:t>
      </w:r>
      <w:r w:rsidRPr="00982C07">
        <w:rPr>
          <w:rFonts w:ascii="Arial" w:hAnsi="Arial" w:cs="Arial"/>
          <w:spacing w:val="20"/>
        </w:rPr>
        <w:t xml:space="preserve"> por ciento</w:t>
      </w:r>
      <w:r>
        <w:rPr>
          <w:rFonts w:ascii="Arial" w:hAnsi="Arial" w:cs="Arial"/>
          <w:spacing w:val="20"/>
        </w:rPr>
        <w:t>, observándose el mismo comportamiento con lo r</w:t>
      </w:r>
      <w:r w:rsidRPr="00982C07">
        <w:rPr>
          <w:rFonts w:ascii="Arial" w:hAnsi="Arial" w:cs="Arial"/>
          <w:spacing w:val="20"/>
        </w:rPr>
        <w:t>egistrado en el ejercicio 201</w:t>
      </w:r>
      <w:r>
        <w:rPr>
          <w:rFonts w:ascii="Arial" w:hAnsi="Arial" w:cs="Arial"/>
          <w:spacing w:val="20"/>
        </w:rPr>
        <w:t>1</w:t>
      </w:r>
      <w:r w:rsidRPr="00982C07">
        <w:rPr>
          <w:rFonts w:ascii="Arial" w:hAnsi="Arial" w:cs="Arial"/>
          <w:spacing w:val="20"/>
        </w:rPr>
        <w:t xml:space="preserve"> en </w:t>
      </w:r>
      <w:r>
        <w:rPr>
          <w:rFonts w:ascii="Arial" w:hAnsi="Arial" w:cs="Arial"/>
          <w:spacing w:val="20"/>
        </w:rPr>
        <w:t>11.57 por ciento en términos reales.</w:t>
      </w:r>
    </w:p>
    <w:p w:rsidR="00C211CF" w:rsidRPr="00CE016D" w:rsidRDefault="00C211CF" w:rsidP="00C211CF">
      <w:pPr>
        <w:spacing w:line="264" w:lineRule="auto"/>
        <w:contextualSpacing/>
        <w:jc w:val="both"/>
        <w:rPr>
          <w:rFonts w:ascii="Arial" w:hAnsi="Arial" w:cs="Arial"/>
          <w:color w:val="C00000"/>
          <w:spacing w:val="20"/>
        </w:rPr>
      </w:pPr>
    </w:p>
    <w:p w:rsidR="00C211CF" w:rsidRDefault="00C211CF" w:rsidP="00C211CF">
      <w:pPr>
        <w:pStyle w:val="Default"/>
        <w:spacing w:line="264" w:lineRule="auto"/>
        <w:jc w:val="both"/>
        <w:rPr>
          <w:color w:val="auto"/>
          <w:spacing w:val="20"/>
        </w:rPr>
      </w:pPr>
      <w:r>
        <w:rPr>
          <w:color w:val="auto"/>
          <w:spacing w:val="20"/>
        </w:rPr>
        <w:t>El Impuesto al Desarrollo Social</w:t>
      </w:r>
      <w:r w:rsidRPr="005103FB">
        <w:rPr>
          <w:color w:val="auto"/>
          <w:spacing w:val="20"/>
        </w:rPr>
        <w:t xml:space="preserve"> presenta un </w:t>
      </w:r>
      <w:r>
        <w:rPr>
          <w:color w:val="auto"/>
          <w:spacing w:val="20"/>
        </w:rPr>
        <w:t>crecimiento del</w:t>
      </w:r>
      <w:r w:rsidR="00C15AE4">
        <w:rPr>
          <w:color w:val="auto"/>
          <w:spacing w:val="20"/>
        </w:rPr>
        <w:t xml:space="preserve"> </w:t>
      </w:r>
      <w:r>
        <w:rPr>
          <w:color w:val="auto"/>
          <w:spacing w:val="20"/>
        </w:rPr>
        <w:t>22.87 por ciento r</w:t>
      </w:r>
      <w:r w:rsidRPr="005103FB">
        <w:rPr>
          <w:color w:val="auto"/>
          <w:spacing w:val="20"/>
        </w:rPr>
        <w:t xml:space="preserve">especto </w:t>
      </w:r>
      <w:r>
        <w:rPr>
          <w:color w:val="auto"/>
          <w:spacing w:val="20"/>
        </w:rPr>
        <w:t>a</w:t>
      </w:r>
      <w:r w:rsidRPr="005103FB">
        <w:rPr>
          <w:color w:val="auto"/>
          <w:spacing w:val="20"/>
        </w:rPr>
        <w:t xml:space="preserve"> la estimación en la Ley de Ingresos y</w:t>
      </w:r>
      <w:r>
        <w:rPr>
          <w:color w:val="auto"/>
          <w:spacing w:val="20"/>
        </w:rPr>
        <w:t xml:space="preserve"> en relación al ejercicio 2011 el comportamiento es positivo por</w:t>
      </w:r>
      <w:r w:rsidR="00C15AE4">
        <w:rPr>
          <w:color w:val="auto"/>
          <w:spacing w:val="20"/>
        </w:rPr>
        <w:t xml:space="preserve"> </w:t>
      </w:r>
      <w:r>
        <w:rPr>
          <w:color w:val="auto"/>
          <w:spacing w:val="20"/>
        </w:rPr>
        <w:t>2.92</w:t>
      </w:r>
      <w:r w:rsidRPr="005103FB">
        <w:rPr>
          <w:color w:val="auto"/>
          <w:spacing w:val="20"/>
        </w:rPr>
        <w:t xml:space="preserve"> por ciento en términos reales.</w:t>
      </w:r>
      <w:r>
        <w:rPr>
          <w:color w:val="auto"/>
          <w:spacing w:val="20"/>
        </w:rPr>
        <w:t xml:space="preserve"> Cabe mencionar que la recaudación de este impuesto deriva de lo que se percibe por derechos.</w:t>
      </w:r>
    </w:p>
    <w:p w:rsidR="00C211CF" w:rsidRDefault="00C211CF" w:rsidP="00C211CF">
      <w:pPr>
        <w:spacing w:line="264" w:lineRule="auto"/>
        <w:contextualSpacing/>
        <w:rPr>
          <w:rFonts w:ascii="Arial" w:hAnsi="Arial" w:cs="Arial"/>
          <w:b/>
          <w:bCs/>
          <w:spacing w:val="20"/>
        </w:rPr>
      </w:pPr>
    </w:p>
    <w:p w:rsidR="00C211CF" w:rsidRPr="0054261B" w:rsidRDefault="00C211CF" w:rsidP="00C211CF">
      <w:pPr>
        <w:spacing w:line="264" w:lineRule="auto"/>
        <w:contextualSpacing/>
        <w:rPr>
          <w:rFonts w:ascii="Arial" w:hAnsi="Arial" w:cs="Arial"/>
          <w:b/>
          <w:bCs/>
          <w:spacing w:val="20"/>
        </w:rPr>
      </w:pPr>
      <w:r>
        <w:rPr>
          <w:rFonts w:ascii="Arial" w:hAnsi="Arial" w:cs="Arial"/>
          <w:b/>
          <w:bCs/>
          <w:spacing w:val="20"/>
        </w:rPr>
        <w:lastRenderedPageBreak/>
        <w:t xml:space="preserve">Otros Ingresos de Gestión </w:t>
      </w:r>
    </w:p>
    <w:p w:rsidR="00C211CF" w:rsidRDefault="00C211CF" w:rsidP="00C211CF">
      <w:pPr>
        <w:pStyle w:val="xl35"/>
        <w:pBdr>
          <w:left w:val="none" w:sz="0" w:space="0" w:color="auto"/>
          <w:right w:val="none" w:sz="0" w:space="0" w:color="auto"/>
        </w:pBdr>
        <w:tabs>
          <w:tab w:val="left" w:pos="3779"/>
        </w:tabs>
        <w:spacing w:before="0" w:beforeAutospacing="0" w:after="0" w:afterAutospacing="0" w:line="264" w:lineRule="auto"/>
        <w:contextualSpacing/>
        <w:jc w:val="both"/>
        <w:rPr>
          <w:rFonts w:ascii="Arial" w:hAnsi="Arial" w:cs="Arial"/>
          <w:spacing w:val="20"/>
          <w:lang w:val="es-ES"/>
        </w:rPr>
      </w:pPr>
    </w:p>
    <w:p w:rsidR="00C211CF" w:rsidRDefault="00C211CF" w:rsidP="00C211CF">
      <w:pPr>
        <w:spacing w:line="264" w:lineRule="auto"/>
        <w:contextualSpacing/>
        <w:jc w:val="both"/>
        <w:rPr>
          <w:rFonts w:ascii="Arial" w:hAnsi="Arial" w:cs="Arial"/>
          <w:spacing w:val="20"/>
        </w:rPr>
      </w:pPr>
      <w:r w:rsidRPr="00C6283F">
        <w:rPr>
          <w:rFonts w:ascii="Arial" w:hAnsi="Arial" w:cs="Arial"/>
          <w:spacing w:val="20"/>
        </w:rPr>
        <w:t xml:space="preserve">Las Contribuciones de Mejoras, tienen que ver con la firma de convenios que celebran estado y municipios, </w:t>
      </w:r>
      <w:r>
        <w:rPr>
          <w:rFonts w:ascii="Arial" w:hAnsi="Arial" w:cs="Arial"/>
          <w:spacing w:val="20"/>
        </w:rPr>
        <w:t>p</w:t>
      </w:r>
      <w:r w:rsidRPr="00883AFA">
        <w:rPr>
          <w:rFonts w:ascii="Arial" w:hAnsi="Arial" w:cs="Arial"/>
          <w:spacing w:val="20"/>
        </w:rPr>
        <w:t>ueden darse en cualquier época del año; los ingresos recibidos por e</w:t>
      </w:r>
      <w:r>
        <w:rPr>
          <w:rFonts w:ascii="Arial" w:hAnsi="Arial" w:cs="Arial"/>
          <w:spacing w:val="20"/>
        </w:rPr>
        <w:t>ste concepto en el ejercicio 2012 superaron a lo estimado en la Ley de ingresos en 1,148.43 por ciento y respecto al ejercicio 2011, se observa también un incremento del 66.51</w:t>
      </w:r>
      <w:r w:rsidRPr="00883AFA">
        <w:rPr>
          <w:rFonts w:ascii="Arial" w:hAnsi="Arial" w:cs="Arial"/>
          <w:spacing w:val="20"/>
        </w:rPr>
        <w:t xml:space="preserve"> por ciento en términos reales</w:t>
      </w:r>
      <w:r>
        <w:rPr>
          <w:rFonts w:ascii="Arial" w:hAnsi="Arial" w:cs="Arial"/>
          <w:spacing w:val="20"/>
        </w:rPr>
        <w:t>.</w:t>
      </w:r>
    </w:p>
    <w:p w:rsidR="00C211CF" w:rsidRDefault="00C211CF" w:rsidP="00C211CF">
      <w:pPr>
        <w:pStyle w:val="xl35"/>
        <w:pBdr>
          <w:left w:val="none" w:sz="0" w:space="0" w:color="auto"/>
          <w:right w:val="none" w:sz="0" w:space="0" w:color="auto"/>
        </w:pBdr>
        <w:tabs>
          <w:tab w:val="left" w:pos="3779"/>
        </w:tabs>
        <w:spacing w:before="0" w:beforeAutospacing="0" w:after="0" w:afterAutospacing="0" w:line="264" w:lineRule="auto"/>
        <w:contextualSpacing/>
        <w:jc w:val="both"/>
        <w:rPr>
          <w:rFonts w:ascii="Arial" w:hAnsi="Arial" w:cs="Arial"/>
          <w:spacing w:val="20"/>
          <w:lang w:val="es-ES"/>
        </w:rPr>
      </w:pPr>
    </w:p>
    <w:p w:rsidR="00C211CF" w:rsidRDefault="00C211CF" w:rsidP="00C211CF">
      <w:pPr>
        <w:pStyle w:val="xl35"/>
        <w:pBdr>
          <w:left w:val="none" w:sz="0" w:space="0" w:color="auto"/>
          <w:right w:val="none" w:sz="0" w:space="0" w:color="auto"/>
        </w:pBdr>
        <w:tabs>
          <w:tab w:val="left" w:pos="3779"/>
        </w:tabs>
        <w:spacing w:before="0" w:beforeAutospacing="0" w:after="0" w:afterAutospacing="0" w:line="264" w:lineRule="auto"/>
        <w:contextualSpacing/>
        <w:jc w:val="both"/>
        <w:rPr>
          <w:rFonts w:ascii="Arial" w:hAnsi="Arial" w:cs="Arial"/>
          <w:spacing w:val="20"/>
          <w:lang w:val="es-ES"/>
        </w:rPr>
      </w:pPr>
      <w:r>
        <w:rPr>
          <w:rFonts w:ascii="Arial" w:hAnsi="Arial" w:cs="Arial"/>
          <w:spacing w:val="20"/>
          <w:lang w:val="es-ES"/>
        </w:rPr>
        <w:t>L</w:t>
      </w:r>
      <w:r w:rsidRPr="003D7BCD">
        <w:rPr>
          <w:rFonts w:ascii="Arial" w:hAnsi="Arial" w:cs="Arial"/>
          <w:spacing w:val="20"/>
          <w:lang w:val="es-ES"/>
        </w:rPr>
        <w:t xml:space="preserve">os </w:t>
      </w:r>
      <w:r w:rsidR="00A67F10">
        <w:rPr>
          <w:rFonts w:ascii="Arial" w:hAnsi="Arial" w:cs="Arial"/>
          <w:spacing w:val="20"/>
          <w:lang w:val="es-ES"/>
        </w:rPr>
        <w:t>D</w:t>
      </w:r>
      <w:r>
        <w:rPr>
          <w:rFonts w:ascii="Arial" w:hAnsi="Arial" w:cs="Arial"/>
          <w:spacing w:val="20"/>
          <w:lang w:val="es-ES"/>
        </w:rPr>
        <w:t>erechos constituyen los ingresos que se obtienen por la prestación de servicios que proporcionan las dependencias y entidades de la administración pública, así como por el uso, goce y aprovechamiento de los bienes de dominio público del Estado, sus resultados se relacionan con la demanda de servicios o el uso de bienes; y no de una acción  fiscalizadora.</w:t>
      </w:r>
    </w:p>
    <w:p w:rsidR="00C211CF" w:rsidRDefault="00C211CF" w:rsidP="00C211CF">
      <w:pPr>
        <w:spacing w:line="264" w:lineRule="auto"/>
        <w:contextualSpacing/>
        <w:jc w:val="both"/>
        <w:rPr>
          <w:rFonts w:ascii="Arial" w:hAnsi="Arial" w:cs="Arial"/>
          <w:spacing w:val="20"/>
        </w:rPr>
      </w:pPr>
    </w:p>
    <w:p w:rsidR="00C211CF" w:rsidRDefault="00EB0BF6" w:rsidP="00D07AC8">
      <w:pPr>
        <w:spacing w:line="264" w:lineRule="auto"/>
        <w:contextualSpacing/>
        <w:jc w:val="center"/>
        <w:rPr>
          <w:rFonts w:ascii="Arial" w:hAnsi="Arial" w:cs="Arial"/>
          <w:spacing w:val="20"/>
        </w:rPr>
      </w:pPr>
      <w:r w:rsidRPr="00EB0BF6">
        <w:rPr>
          <w:noProof/>
          <w:lang w:val="es-MX" w:eastAsia="es-MX"/>
        </w:rPr>
        <w:lastRenderedPageBreak/>
        <w:drawing>
          <wp:inline distT="0" distB="0" distL="0" distR="0">
            <wp:extent cx="5882005" cy="4870175"/>
            <wp:effectExtent l="19050" t="0" r="4445"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srcRect/>
                    <a:stretch>
                      <a:fillRect/>
                    </a:stretch>
                  </pic:blipFill>
                  <pic:spPr bwMode="auto">
                    <a:xfrm>
                      <a:off x="0" y="0"/>
                      <a:ext cx="5882005" cy="4870175"/>
                    </a:xfrm>
                    <a:prstGeom prst="rect">
                      <a:avLst/>
                    </a:prstGeom>
                    <a:noFill/>
                    <a:ln w="9525">
                      <a:noFill/>
                      <a:miter lim="800000"/>
                      <a:headEnd/>
                      <a:tailEnd/>
                    </a:ln>
                  </pic:spPr>
                </pic:pic>
              </a:graphicData>
            </a:graphic>
          </wp:inline>
        </w:drawing>
      </w:r>
    </w:p>
    <w:p w:rsidR="00C211CF" w:rsidRDefault="00C211CF" w:rsidP="00C211CF">
      <w:pPr>
        <w:spacing w:line="264" w:lineRule="auto"/>
        <w:contextualSpacing/>
        <w:jc w:val="both"/>
        <w:rPr>
          <w:rFonts w:ascii="Arial" w:hAnsi="Arial" w:cs="Arial"/>
          <w:spacing w:val="20"/>
        </w:rPr>
      </w:pPr>
    </w:p>
    <w:p w:rsidR="00C211CF" w:rsidRDefault="00EE4297" w:rsidP="00EE4297">
      <w:pPr>
        <w:spacing w:line="264" w:lineRule="auto"/>
        <w:contextualSpacing/>
        <w:jc w:val="center"/>
        <w:rPr>
          <w:rFonts w:ascii="Arial" w:hAnsi="Arial" w:cs="Arial"/>
          <w:spacing w:val="20"/>
        </w:rPr>
      </w:pPr>
      <w:r>
        <w:rPr>
          <w:rFonts w:ascii="Arial" w:hAnsi="Arial" w:cs="Arial"/>
          <w:noProof/>
          <w:spacing w:val="20"/>
          <w:lang w:val="es-MX" w:eastAsia="es-MX"/>
        </w:rPr>
        <w:lastRenderedPageBreak/>
        <w:drawing>
          <wp:inline distT="0" distB="0" distL="0" distR="0">
            <wp:extent cx="4683578" cy="4045828"/>
            <wp:effectExtent l="19050" t="0" r="2722" b="0"/>
            <wp:docPr id="2" name="Imagen 2" descr="C:\Users\admin\Desktop\cuenta 2012\GRAFICAS-2012\ingresos\ING 3 armoniz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cuenta 2012\GRAFICAS-2012\ingresos\ING 3 armonizados.png"/>
                    <pic:cNvPicPr>
                      <a:picLocks noChangeAspect="1" noChangeArrowheads="1"/>
                    </pic:cNvPicPr>
                  </pic:nvPicPr>
                  <pic:blipFill>
                    <a:blip r:embed="rId41"/>
                    <a:srcRect/>
                    <a:stretch>
                      <a:fillRect/>
                    </a:stretch>
                  </pic:blipFill>
                  <pic:spPr bwMode="auto">
                    <a:xfrm>
                      <a:off x="0" y="0"/>
                      <a:ext cx="4689913" cy="4051300"/>
                    </a:xfrm>
                    <a:prstGeom prst="rect">
                      <a:avLst/>
                    </a:prstGeom>
                    <a:noFill/>
                    <a:ln w="9525">
                      <a:noFill/>
                      <a:miter lim="800000"/>
                      <a:headEnd/>
                      <a:tailEnd/>
                    </a:ln>
                  </pic:spPr>
                </pic:pic>
              </a:graphicData>
            </a:graphic>
          </wp:inline>
        </w:drawing>
      </w:r>
    </w:p>
    <w:p w:rsidR="003245E1" w:rsidRDefault="003245E1" w:rsidP="00EE4297">
      <w:pPr>
        <w:spacing w:line="264" w:lineRule="auto"/>
        <w:contextualSpacing/>
        <w:jc w:val="center"/>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E66304" w:rsidP="00D07AC8">
      <w:pPr>
        <w:spacing w:line="264" w:lineRule="auto"/>
        <w:contextualSpacing/>
        <w:jc w:val="center"/>
        <w:rPr>
          <w:rFonts w:ascii="Arial" w:hAnsi="Arial" w:cs="Arial"/>
          <w:spacing w:val="20"/>
        </w:rPr>
      </w:pPr>
      <w:r w:rsidRPr="00E66304">
        <w:rPr>
          <w:noProof/>
          <w:lang w:val="es-MX" w:eastAsia="es-MX"/>
        </w:rPr>
        <w:drawing>
          <wp:inline distT="0" distB="0" distL="0" distR="0">
            <wp:extent cx="4981623" cy="2195756"/>
            <wp:effectExtent l="19050" t="0" r="9477" b="0"/>
            <wp:docPr id="4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4978581" cy="2194415"/>
                    </a:xfrm>
                    <a:prstGeom prst="rect">
                      <a:avLst/>
                    </a:prstGeom>
                    <a:noFill/>
                    <a:ln w="9525">
                      <a:noFill/>
                      <a:miter lim="800000"/>
                      <a:headEnd/>
                      <a:tailEnd/>
                    </a:ln>
                  </pic:spPr>
                </pic:pic>
              </a:graphicData>
            </a:graphic>
          </wp:inline>
        </w:drawing>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54261B">
        <w:rPr>
          <w:rFonts w:ascii="Arial" w:hAnsi="Arial" w:cs="Arial"/>
          <w:spacing w:val="20"/>
        </w:rPr>
        <w:lastRenderedPageBreak/>
        <w:t xml:space="preserve">En </w:t>
      </w:r>
      <w:r>
        <w:rPr>
          <w:rFonts w:ascii="Arial" w:hAnsi="Arial" w:cs="Arial"/>
          <w:spacing w:val="20"/>
        </w:rPr>
        <w:t xml:space="preserve">el ejercicio </w:t>
      </w:r>
      <w:r w:rsidRPr="0054261B">
        <w:rPr>
          <w:rFonts w:ascii="Arial" w:hAnsi="Arial" w:cs="Arial"/>
          <w:spacing w:val="20"/>
        </w:rPr>
        <w:t>201</w:t>
      </w:r>
      <w:r>
        <w:rPr>
          <w:rFonts w:ascii="Arial" w:hAnsi="Arial" w:cs="Arial"/>
          <w:spacing w:val="20"/>
        </w:rPr>
        <w:t>2</w:t>
      </w:r>
      <w:r w:rsidRPr="0054261B">
        <w:rPr>
          <w:rFonts w:ascii="Arial" w:hAnsi="Arial" w:cs="Arial"/>
          <w:spacing w:val="20"/>
        </w:rPr>
        <w:t xml:space="preserve">, se obtuvieron por concepto de Derechos </w:t>
      </w:r>
      <w:r w:rsidR="00C15AE4">
        <w:rPr>
          <w:rFonts w:ascii="Arial" w:hAnsi="Arial" w:cs="Arial"/>
          <w:spacing w:val="20"/>
        </w:rPr>
        <w:t>un</w:t>
      </w:r>
      <w:r>
        <w:rPr>
          <w:rFonts w:ascii="Arial" w:hAnsi="Arial" w:cs="Arial"/>
          <w:spacing w:val="20"/>
        </w:rPr>
        <w:t xml:space="preserve"> mil 177 </w:t>
      </w:r>
      <w:r w:rsidRPr="0054261B">
        <w:rPr>
          <w:rFonts w:ascii="Arial" w:hAnsi="Arial" w:cs="Arial"/>
          <w:spacing w:val="20"/>
        </w:rPr>
        <w:t xml:space="preserve">millones </w:t>
      </w:r>
      <w:r>
        <w:rPr>
          <w:rFonts w:ascii="Arial" w:hAnsi="Arial" w:cs="Arial"/>
          <w:spacing w:val="20"/>
        </w:rPr>
        <w:t>693</w:t>
      </w:r>
      <w:r w:rsidRPr="0054261B">
        <w:rPr>
          <w:rFonts w:ascii="Arial" w:hAnsi="Arial" w:cs="Arial"/>
          <w:spacing w:val="20"/>
        </w:rPr>
        <w:t xml:space="preserve"> mil pesos</w:t>
      </w:r>
      <w:r>
        <w:rPr>
          <w:rFonts w:ascii="Arial" w:hAnsi="Arial" w:cs="Arial"/>
          <w:spacing w:val="20"/>
        </w:rPr>
        <w:t>, cifra superior a la</w:t>
      </w:r>
      <w:r w:rsidR="0095307B">
        <w:rPr>
          <w:rFonts w:ascii="Arial" w:hAnsi="Arial" w:cs="Arial"/>
          <w:spacing w:val="20"/>
        </w:rPr>
        <w:t xml:space="preserve"> </w:t>
      </w:r>
      <w:r w:rsidRPr="009958C7">
        <w:rPr>
          <w:rFonts w:ascii="Arial" w:hAnsi="Arial" w:cs="Arial"/>
          <w:spacing w:val="20"/>
        </w:rPr>
        <w:t xml:space="preserve">meta establecida </w:t>
      </w:r>
      <w:r>
        <w:rPr>
          <w:rFonts w:ascii="Arial" w:hAnsi="Arial" w:cs="Arial"/>
          <w:spacing w:val="20"/>
        </w:rPr>
        <w:t xml:space="preserve">por 44.36 por ciento; </w:t>
      </w:r>
      <w:r w:rsidRPr="009958C7">
        <w:rPr>
          <w:rFonts w:ascii="Arial" w:hAnsi="Arial" w:cs="Arial"/>
          <w:spacing w:val="20"/>
        </w:rPr>
        <w:t>respecto al ejercicio 20</w:t>
      </w:r>
      <w:r>
        <w:rPr>
          <w:rFonts w:ascii="Arial" w:hAnsi="Arial" w:cs="Arial"/>
          <w:spacing w:val="20"/>
        </w:rPr>
        <w:t>11 el incremento fue del 38.47</w:t>
      </w:r>
      <w:r w:rsidRPr="009958C7">
        <w:rPr>
          <w:rFonts w:ascii="Arial" w:hAnsi="Arial" w:cs="Arial"/>
          <w:spacing w:val="20"/>
        </w:rPr>
        <w:t xml:space="preserve"> por ciento en términos reales</w:t>
      </w:r>
      <w:r>
        <w:rPr>
          <w:rFonts w:ascii="Arial" w:hAnsi="Arial" w:cs="Arial"/>
          <w:spacing w:val="20"/>
        </w:rPr>
        <w:t>; el buen comportamiento de este concepto,</w:t>
      </w:r>
      <w:r w:rsidR="0095307B">
        <w:rPr>
          <w:rFonts w:ascii="Arial" w:hAnsi="Arial" w:cs="Arial"/>
          <w:spacing w:val="20"/>
        </w:rPr>
        <w:t xml:space="preserve"> </w:t>
      </w:r>
      <w:r>
        <w:rPr>
          <w:rFonts w:ascii="Arial" w:hAnsi="Arial" w:cs="Arial"/>
          <w:spacing w:val="20"/>
        </w:rPr>
        <w:t xml:space="preserve">es el resultado de la integración y regulación de las </w:t>
      </w:r>
      <w:r w:rsidR="00D960FA">
        <w:rPr>
          <w:rFonts w:ascii="Arial" w:hAnsi="Arial" w:cs="Arial"/>
          <w:spacing w:val="20"/>
        </w:rPr>
        <w:t>cuotas</w:t>
      </w:r>
      <w:r>
        <w:rPr>
          <w:rFonts w:ascii="Arial" w:hAnsi="Arial" w:cs="Arial"/>
          <w:spacing w:val="20"/>
        </w:rPr>
        <w:t xml:space="preserve"> </w:t>
      </w:r>
      <w:r w:rsidRPr="00E8379F">
        <w:rPr>
          <w:rFonts w:ascii="Arial" w:hAnsi="Arial" w:cs="Arial"/>
          <w:spacing w:val="20"/>
        </w:rPr>
        <w:t>de los servicios que prestan las dependencias y entidades de la Administración Pública Estatal</w:t>
      </w:r>
      <w:r>
        <w:rPr>
          <w:rFonts w:ascii="Arial" w:hAnsi="Arial" w:cs="Arial"/>
          <w:spacing w:val="20"/>
        </w:rPr>
        <w:t>, a través de la Ley Estatal de Derechos.</w:t>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Pr>
          <w:rFonts w:ascii="Arial" w:hAnsi="Arial" w:cs="Arial"/>
          <w:spacing w:val="20"/>
        </w:rPr>
        <w:t>L</w:t>
      </w:r>
      <w:r w:rsidRPr="0054261B">
        <w:rPr>
          <w:rFonts w:ascii="Arial" w:hAnsi="Arial" w:cs="Arial"/>
          <w:spacing w:val="20"/>
        </w:rPr>
        <w:t xml:space="preserve">os </w:t>
      </w:r>
      <w:r>
        <w:rPr>
          <w:rFonts w:ascii="Arial" w:hAnsi="Arial" w:cs="Arial"/>
          <w:spacing w:val="20"/>
        </w:rPr>
        <w:t xml:space="preserve">ingresos por </w:t>
      </w:r>
      <w:r w:rsidRPr="0054261B">
        <w:rPr>
          <w:rFonts w:ascii="Arial" w:hAnsi="Arial" w:cs="Arial"/>
          <w:spacing w:val="20"/>
        </w:rPr>
        <w:t>Productos</w:t>
      </w:r>
      <w:r w:rsidR="0095307B">
        <w:rPr>
          <w:rFonts w:ascii="Arial" w:hAnsi="Arial" w:cs="Arial"/>
          <w:spacing w:val="20"/>
        </w:rPr>
        <w:t xml:space="preserve"> </w:t>
      </w:r>
      <w:r>
        <w:rPr>
          <w:rFonts w:ascii="Arial" w:hAnsi="Arial" w:cs="Arial"/>
          <w:spacing w:val="20"/>
        </w:rPr>
        <w:t>obtenidos en el ejercicio 2012 ascienden a 353</w:t>
      </w:r>
      <w:r w:rsidRPr="0054261B">
        <w:rPr>
          <w:rFonts w:ascii="Arial" w:hAnsi="Arial" w:cs="Arial"/>
          <w:spacing w:val="20"/>
        </w:rPr>
        <w:t xml:space="preserve"> millones </w:t>
      </w:r>
      <w:r>
        <w:rPr>
          <w:rFonts w:ascii="Arial" w:hAnsi="Arial" w:cs="Arial"/>
          <w:spacing w:val="20"/>
        </w:rPr>
        <w:t>975</w:t>
      </w:r>
      <w:r w:rsidRPr="0054261B">
        <w:rPr>
          <w:rFonts w:ascii="Arial" w:hAnsi="Arial" w:cs="Arial"/>
          <w:spacing w:val="20"/>
        </w:rPr>
        <w:t xml:space="preserve"> mil peso</w:t>
      </w:r>
      <w:r>
        <w:rPr>
          <w:rFonts w:ascii="Arial" w:hAnsi="Arial" w:cs="Arial"/>
          <w:spacing w:val="20"/>
        </w:rPr>
        <w:t xml:space="preserve">s </w:t>
      </w:r>
      <w:r w:rsidRPr="00196366">
        <w:rPr>
          <w:rFonts w:ascii="Arial" w:hAnsi="Arial" w:cs="Arial"/>
          <w:spacing w:val="20"/>
        </w:rPr>
        <w:t>presentan</w:t>
      </w:r>
      <w:r>
        <w:rPr>
          <w:rFonts w:ascii="Arial" w:hAnsi="Arial" w:cs="Arial"/>
          <w:spacing w:val="20"/>
        </w:rPr>
        <w:t>do</w:t>
      </w:r>
      <w:r w:rsidRPr="00196366">
        <w:rPr>
          <w:rFonts w:ascii="Arial" w:hAnsi="Arial" w:cs="Arial"/>
          <w:spacing w:val="20"/>
        </w:rPr>
        <w:t xml:space="preserve"> un comportamiento positivo respecto a lo estimado en Ley</w:t>
      </w:r>
      <w:r>
        <w:rPr>
          <w:rFonts w:ascii="Arial" w:hAnsi="Arial" w:cs="Arial"/>
          <w:spacing w:val="20"/>
        </w:rPr>
        <w:t xml:space="preserve"> de Ingresos</w:t>
      </w:r>
      <w:r w:rsidRPr="00196366">
        <w:rPr>
          <w:rFonts w:ascii="Arial" w:hAnsi="Arial" w:cs="Arial"/>
          <w:spacing w:val="20"/>
        </w:rPr>
        <w:t xml:space="preserve"> de </w:t>
      </w:r>
      <w:r>
        <w:rPr>
          <w:rFonts w:ascii="Arial" w:hAnsi="Arial" w:cs="Arial"/>
          <w:spacing w:val="20"/>
        </w:rPr>
        <w:t>47.04</w:t>
      </w:r>
      <w:r w:rsidRPr="00196366">
        <w:rPr>
          <w:rFonts w:ascii="Arial" w:hAnsi="Arial" w:cs="Arial"/>
          <w:spacing w:val="20"/>
        </w:rPr>
        <w:t xml:space="preserve"> por ciento</w:t>
      </w:r>
      <w:r w:rsidR="0095307B">
        <w:rPr>
          <w:rFonts w:ascii="Arial" w:hAnsi="Arial" w:cs="Arial"/>
          <w:spacing w:val="20"/>
        </w:rPr>
        <w:t xml:space="preserve"> </w:t>
      </w:r>
      <w:r w:rsidRPr="00196366">
        <w:rPr>
          <w:rFonts w:ascii="Arial" w:hAnsi="Arial" w:cs="Arial"/>
          <w:spacing w:val="20"/>
        </w:rPr>
        <w:t xml:space="preserve">y del </w:t>
      </w:r>
      <w:r>
        <w:rPr>
          <w:rFonts w:ascii="Arial" w:hAnsi="Arial" w:cs="Arial"/>
          <w:spacing w:val="20"/>
        </w:rPr>
        <w:t>12.36</w:t>
      </w:r>
      <w:r w:rsidRPr="00196366">
        <w:rPr>
          <w:rFonts w:ascii="Arial" w:hAnsi="Arial" w:cs="Arial"/>
          <w:spacing w:val="20"/>
        </w:rPr>
        <w:t xml:space="preserve"> por ciento en términos reales respecto al ejercicio 20</w:t>
      </w:r>
      <w:r>
        <w:rPr>
          <w:rFonts w:ascii="Arial" w:hAnsi="Arial" w:cs="Arial"/>
          <w:spacing w:val="20"/>
        </w:rPr>
        <w:t>11</w:t>
      </w:r>
      <w:r w:rsidRPr="0054261B">
        <w:rPr>
          <w:rFonts w:ascii="Arial" w:hAnsi="Arial" w:cs="Arial"/>
          <w:spacing w:val="20"/>
        </w:rPr>
        <w:t>;</w:t>
      </w:r>
      <w:r w:rsidR="00C15AE4">
        <w:rPr>
          <w:rFonts w:ascii="Arial" w:hAnsi="Arial" w:cs="Arial"/>
          <w:spacing w:val="20"/>
        </w:rPr>
        <w:t xml:space="preserve"> </w:t>
      </w:r>
      <w:r w:rsidRPr="00196366">
        <w:rPr>
          <w:rFonts w:ascii="Arial" w:hAnsi="Arial" w:cs="Arial"/>
          <w:spacing w:val="20"/>
        </w:rPr>
        <w:t>dicho comportamiento deriva principalmente de las medidas que se han tomado en el manejo de recursos y de inversión.</w:t>
      </w:r>
    </w:p>
    <w:p w:rsidR="00C211CF" w:rsidRDefault="00C211CF" w:rsidP="00C211CF">
      <w:pPr>
        <w:autoSpaceDE w:val="0"/>
        <w:autoSpaceDN w:val="0"/>
        <w:adjustRightInd w:val="0"/>
        <w:jc w:val="both"/>
        <w:rPr>
          <w:rFonts w:ascii="Arial" w:hAnsi="Arial" w:cs="Arial"/>
          <w:spacing w:val="20"/>
        </w:rPr>
      </w:pPr>
    </w:p>
    <w:p w:rsidR="00C211CF" w:rsidRPr="007245C6" w:rsidRDefault="00C211CF" w:rsidP="00C211CF">
      <w:pPr>
        <w:autoSpaceDE w:val="0"/>
        <w:autoSpaceDN w:val="0"/>
        <w:adjustRightInd w:val="0"/>
        <w:jc w:val="both"/>
        <w:rPr>
          <w:rFonts w:ascii="Arial" w:hAnsi="Arial" w:cs="Arial"/>
          <w:spacing w:val="20"/>
        </w:rPr>
      </w:pPr>
      <w:r w:rsidRPr="009538EF">
        <w:rPr>
          <w:rFonts w:ascii="Arial" w:hAnsi="Arial" w:cs="Arial"/>
          <w:spacing w:val="20"/>
        </w:rPr>
        <w:t>Los Aprovechamientos por su parte, generaron en 201</w:t>
      </w:r>
      <w:r>
        <w:rPr>
          <w:rFonts w:ascii="Arial" w:hAnsi="Arial" w:cs="Arial"/>
          <w:spacing w:val="20"/>
        </w:rPr>
        <w:t>2</w:t>
      </w:r>
      <w:r w:rsidRPr="009538EF">
        <w:rPr>
          <w:rFonts w:ascii="Arial" w:hAnsi="Arial" w:cs="Arial"/>
          <w:spacing w:val="20"/>
        </w:rPr>
        <w:t xml:space="preserve"> ingresos del orden </w:t>
      </w:r>
      <w:r>
        <w:rPr>
          <w:rFonts w:ascii="Arial" w:hAnsi="Arial" w:cs="Arial"/>
          <w:spacing w:val="20"/>
        </w:rPr>
        <w:t>de 864</w:t>
      </w:r>
      <w:r w:rsidRPr="007245C6">
        <w:rPr>
          <w:rFonts w:ascii="Arial" w:hAnsi="Arial" w:cs="Arial"/>
          <w:spacing w:val="20"/>
        </w:rPr>
        <w:t xml:space="preserve"> millones </w:t>
      </w:r>
      <w:r>
        <w:rPr>
          <w:rFonts w:ascii="Arial" w:hAnsi="Arial" w:cs="Arial"/>
          <w:spacing w:val="20"/>
        </w:rPr>
        <w:t>932 mil pesos, superando en 34.85</w:t>
      </w:r>
      <w:r w:rsidRPr="007245C6">
        <w:rPr>
          <w:rFonts w:ascii="Arial" w:hAnsi="Arial" w:cs="Arial"/>
          <w:spacing w:val="20"/>
        </w:rPr>
        <w:t xml:space="preserve"> por ciento a la meta establecida en la Ley de Ingre</w:t>
      </w:r>
      <w:r>
        <w:rPr>
          <w:rFonts w:ascii="Arial" w:hAnsi="Arial" w:cs="Arial"/>
          <w:spacing w:val="20"/>
        </w:rPr>
        <w:t>sos y respecto al ejercicio 2011 presenta una disminución del 1.69</w:t>
      </w:r>
      <w:r w:rsidRPr="007245C6">
        <w:rPr>
          <w:rFonts w:ascii="Arial" w:hAnsi="Arial" w:cs="Arial"/>
          <w:spacing w:val="20"/>
        </w:rPr>
        <w:t xml:space="preserve"> por ciento en términos reales. Es importante señalar que en este rubro se registran los incentivos</w:t>
      </w:r>
      <w:r>
        <w:rPr>
          <w:rFonts w:ascii="Arial" w:hAnsi="Arial" w:cs="Arial"/>
          <w:spacing w:val="20"/>
        </w:rPr>
        <w:t xml:space="preserve"> que derivan del </w:t>
      </w:r>
      <w:r w:rsidRPr="007245C6">
        <w:rPr>
          <w:rFonts w:ascii="Arial" w:hAnsi="Arial" w:cs="Arial"/>
          <w:spacing w:val="20"/>
        </w:rPr>
        <w:t>Convenio de Colaboración Administrativa en Materia Fiscal Federal, las aportaciones o donativos que recibe el Estado ya sea en efectivo o en especie, retardos e inasistencias provocados por el personal, que son concentrados por las entidades y dependencias del gobierno, actualización de contribuciones estatales, así como estímulos fiscales.</w:t>
      </w:r>
    </w:p>
    <w:p w:rsidR="00C211CF" w:rsidRPr="007245C6" w:rsidRDefault="00C211CF" w:rsidP="00C211CF">
      <w:pPr>
        <w:autoSpaceDE w:val="0"/>
        <w:autoSpaceDN w:val="0"/>
        <w:adjustRightInd w:val="0"/>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7245C6">
        <w:rPr>
          <w:rFonts w:ascii="Arial" w:hAnsi="Arial" w:cs="Arial"/>
          <w:spacing w:val="20"/>
        </w:rPr>
        <w:t>Referente a los incentivos derivados de la Colaboración Fiscal, se obtuvieron ingresos por 5</w:t>
      </w:r>
      <w:r>
        <w:rPr>
          <w:rFonts w:ascii="Arial" w:hAnsi="Arial" w:cs="Arial"/>
          <w:spacing w:val="20"/>
        </w:rPr>
        <w:t>87</w:t>
      </w:r>
      <w:r w:rsidRPr="007245C6">
        <w:rPr>
          <w:rFonts w:ascii="Arial" w:hAnsi="Arial" w:cs="Arial"/>
          <w:spacing w:val="20"/>
        </w:rPr>
        <w:t xml:space="preserve"> millones </w:t>
      </w:r>
      <w:r>
        <w:rPr>
          <w:rFonts w:ascii="Arial" w:hAnsi="Arial" w:cs="Arial"/>
          <w:spacing w:val="20"/>
        </w:rPr>
        <w:t>569</w:t>
      </w:r>
      <w:r w:rsidRPr="007245C6">
        <w:rPr>
          <w:rFonts w:ascii="Arial" w:hAnsi="Arial" w:cs="Arial"/>
          <w:spacing w:val="20"/>
        </w:rPr>
        <w:t xml:space="preserve"> mil pesos, cifra </w:t>
      </w:r>
      <w:r>
        <w:rPr>
          <w:rFonts w:ascii="Arial" w:hAnsi="Arial" w:cs="Arial"/>
          <w:spacing w:val="20"/>
        </w:rPr>
        <w:t>superior</w:t>
      </w:r>
      <w:r w:rsidRPr="007245C6">
        <w:rPr>
          <w:rFonts w:ascii="Arial" w:hAnsi="Arial" w:cs="Arial"/>
          <w:spacing w:val="20"/>
        </w:rPr>
        <w:t xml:space="preserve"> a la estimada en la Ley de Ingresos en </w:t>
      </w:r>
      <w:r>
        <w:rPr>
          <w:rFonts w:ascii="Arial" w:hAnsi="Arial" w:cs="Arial"/>
          <w:spacing w:val="20"/>
        </w:rPr>
        <w:t>3.95</w:t>
      </w:r>
      <w:r w:rsidRPr="007245C6">
        <w:rPr>
          <w:rFonts w:ascii="Arial" w:hAnsi="Arial" w:cs="Arial"/>
          <w:spacing w:val="20"/>
        </w:rPr>
        <w:t xml:space="preserve"> por ciento, y con relación a lo obtenido en el ejercicio de 201</w:t>
      </w:r>
      <w:r>
        <w:rPr>
          <w:rFonts w:ascii="Arial" w:hAnsi="Arial" w:cs="Arial"/>
          <w:spacing w:val="20"/>
        </w:rPr>
        <w:t>1</w:t>
      </w:r>
      <w:r w:rsidRPr="007245C6">
        <w:rPr>
          <w:rFonts w:ascii="Arial" w:hAnsi="Arial" w:cs="Arial"/>
          <w:spacing w:val="20"/>
        </w:rPr>
        <w:t xml:space="preserve"> presenta un </w:t>
      </w:r>
      <w:r>
        <w:rPr>
          <w:rFonts w:ascii="Arial" w:hAnsi="Arial" w:cs="Arial"/>
          <w:spacing w:val="20"/>
        </w:rPr>
        <w:t>incremento</w:t>
      </w:r>
      <w:r w:rsidRPr="007245C6">
        <w:rPr>
          <w:rFonts w:ascii="Arial" w:hAnsi="Arial" w:cs="Arial"/>
          <w:spacing w:val="20"/>
        </w:rPr>
        <w:t xml:space="preserve"> del </w:t>
      </w:r>
      <w:r>
        <w:rPr>
          <w:rFonts w:ascii="Arial" w:hAnsi="Arial" w:cs="Arial"/>
          <w:spacing w:val="20"/>
        </w:rPr>
        <w:t>5.85</w:t>
      </w:r>
      <w:r w:rsidRPr="007245C6">
        <w:rPr>
          <w:rFonts w:ascii="Arial" w:hAnsi="Arial" w:cs="Arial"/>
          <w:spacing w:val="20"/>
        </w:rPr>
        <w:t xml:space="preserve"> por</w:t>
      </w:r>
      <w:r w:rsidRPr="0054261B">
        <w:rPr>
          <w:rFonts w:ascii="Arial" w:hAnsi="Arial" w:cs="Arial"/>
          <w:spacing w:val="20"/>
        </w:rPr>
        <w:t xml:space="preserve"> ciento en términos reales</w:t>
      </w:r>
      <w:r>
        <w:rPr>
          <w:rFonts w:ascii="Arial" w:hAnsi="Arial" w:cs="Arial"/>
          <w:spacing w:val="20"/>
        </w:rPr>
        <w:t>. El comportamiento que presenta este rubro se debe principalmente al impuesto sobre automóviles nuevos y los actos de fiscalización</w:t>
      </w:r>
    </w:p>
    <w:p w:rsidR="00C211CF" w:rsidRDefault="00C211CF"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EE4297" w:rsidRDefault="00EE4297" w:rsidP="00C211CF">
      <w:pPr>
        <w:autoSpaceDE w:val="0"/>
        <w:autoSpaceDN w:val="0"/>
        <w:adjustRightInd w:val="0"/>
        <w:jc w:val="center"/>
        <w:rPr>
          <w:noProof/>
        </w:rPr>
      </w:pPr>
    </w:p>
    <w:p w:rsidR="00C211CF" w:rsidRDefault="00EB0BF6" w:rsidP="00C211CF">
      <w:pPr>
        <w:autoSpaceDE w:val="0"/>
        <w:autoSpaceDN w:val="0"/>
        <w:adjustRightInd w:val="0"/>
        <w:jc w:val="center"/>
        <w:rPr>
          <w:noProof/>
        </w:rPr>
      </w:pPr>
      <w:r w:rsidRPr="00EB0BF6">
        <w:rPr>
          <w:noProof/>
          <w:lang w:val="es-MX" w:eastAsia="es-MX"/>
        </w:rPr>
        <w:drawing>
          <wp:inline distT="0" distB="0" distL="0" distR="0">
            <wp:extent cx="5882005" cy="4214684"/>
            <wp:effectExtent l="19050" t="0" r="4445" b="0"/>
            <wp:docPr id="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a:stretch>
                      <a:fillRect/>
                    </a:stretch>
                  </pic:blipFill>
                  <pic:spPr bwMode="auto">
                    <a:xfrm>
                      <a:off x="0" y="0"/>
                      <a:ext cx="5882005" cy="4214684"/>
                    </a:xfrm>
                    <a:prstGeom prst="rect">
                      <a:avLst/>
                    </a:prstGeom>
                    <a:noFill/>
                    <a:ln w="9525">
                      <a:noFill/>
                      <a:miter lim="800000"/>
                      <a:headEnd/>
                      <a:tailEnd/>
                    </a:ln>
                  </pic:spPr>
                </pic:pic>
              </a:graphicData>
            </a:graphic>
          </wp:inline>
        </w:drawing>
      </w:r>
    </w:p>
    <w:p w:rsidR="00C211CF" w:rsidRDefault="00C211CF" w:rsidP="00C211CF">
      <w:pPr>
        <w:spacing w:line="264" w:lineRule="auto"/>
        <w:contextualSpacing/>
        <w:jc w:val="center"/>
        <w:rPr>
          <w:noProof/>
          <w:lang w:val="es-MX" w:eastAsia="es-MX"/>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E4297" w:rsidRDefault="00EE4297" w:rsidP="00EE4297">
      <w:pPr>
        <w:jc w:val="center"/>
        <w:rPr>
          <w:rFonts w:ascii="Arial" w:hAnsi="Arial" w:cs="Arial"/>
          <w:b/>
          <w:bCs/>
          <w:spacing w:val="20"/>
        </w:rPr>
      </w:pPr>
    </w:p>
    <w:p w:rsidR="00EB0BF6" w:rsidRDefault="00EE4297" w:rsidP="00EE4297">
      <w:pPr>
        <w:jc w:val="center"/>
        <w:rPr>
          <w:rFonts w:ascii="Arial" w:hAnsi="Arial" w:cs="Arial"/>
          <w:b/>
          <w:bCs/>
          <w:spacing w:val="20"/>
        </w:rPr>
      </w:pPr>
      <w:r>
        <w:rPr>
          <w:rFonts w:ascii="Arial" w:hAnsi="Arial" w:cs="Arial"/>
          <w:b/>
          <w:bCs/>
          <w:noProof/>
          <w:spacing w:val="20"/>
          <w:lang w:val="es-MX" w:eastAsia="es-MX"/>
        </w:rPr>
        <w:drawing>
          <wp:inline distT="0" distB="0" distL="0" distR="0">
            <wp:extent cx="4792931" cy="4792931"/>
            <wp:effectExtent l="19050" t="0" r="7669" b="0"/>
            <wp:docPr id="5" name="Imagen 3" descr="C:\Users\admin\Desktop\cuenta 2012\GRAFICAS-2012\ingresos\ING 4 armoniz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uenta 2012\GRAFICAS-2012\ingresos\ING 4 armonizados.png"/>
                    <pic:cNvPicPr>
                      <a:picLocks noChangeAspect="1" noChangeArrowheads="1"/>
                    </pic:cNvPicPr>
                  </pic:nvPicPr>
                  <pic:blipFill>
                    <a:blip r:embed="rId44"/>
                    <a:srcRect/>
                    <a:stretch>
                      <a:fillRect/>
                    </a:stretch>
                  </pic:blipFill>
                  <pic:spPr bwMode="auto">
                    <a:xfrm>
                      <a:off x="0" y="0"/>
                      <a:ext cx="4795963" cy="4795963"/>
                    </a:xfrm>
                    <a:prstGeom prst="rect">
                      <a:avLst/>
                    </a:prstGeom>
                    <a:noFill/>
                    <a:ln w="9525">
                      <a:noFill/>
                      <a:miter lim="800000"/>
                      <a:headEnd/>
                      <a:tailEnd/>
                    </a:ln>
                  </pic:spPr>
                </pic:pic>
              </a:graphicData>
            </a:graphic>
          </wp:inline>
        </w:drawing>
      </w:r>
    </w:p>
    <w:p w:rsidR="00EE4297" w:rsidRDefault="00EE4297">
      <w:pPr>
        <w:rPr>
          <w:rFonts w:ascii="Arial" w:hAnsi="Arial" w:cs="Arial"/>
          <w:b/>
          <w:bCs/>
          <w:spacing w:val="20"/>
        </w:rPr>
      </w:pPr>
      <w:r>
        <w:rPr>
          <w:rFonts w:ascii="Arial" w:hAnsi="Arial" w:cs="Arial"/>
          <w:b/>
          <w:bCs/>
          <w:spacing w:val="20"/>
        </w:rPr>
        <w:br w:type="page"/>
      </w:r>
    </w:p>
    <w:p w:rsidR="00C211CF" w:rsidRPr="00834E2F" w:rsidRDefault="00C211CF" w:rsidP="00C211CF">
      <w:pPr>
        <w:spacing w:line="264" w:lineRule="auto"/>
        <w:contextualSpacing/>
        <w:rPr>
          <w:rFonts w:ascii="Arial" w:hAnsi="Arial" w:cs="Arial"/>
          <w:b/>
          <w:bCs/>
          <w:spacing w:val="20"/>
        </w:rPr>
      </w:pPr>
      <w:r>
        <w:rPr>
          <w:rFonts w:ascii="Arial" w:hAnsi="Arial" w:cs="Arial"/>
          <w:b/>
          <w:bCs/>
          <w:spacing w:val="20"/>
        </w:rPr>
        <w:lastRenderedPageBreak/>
        <w:t>3.2</w:t>
      </w:r>
      <w:r w:rsidRPr="00834E2F">
        <w:rPr>
          <w:rFonts w:ascii="Arial" w:hAnsi="Arial" w:cs="Arial"/>
          <w:b/>
          <w:bCs/>
          <w:spacing w:val="20"/>
        </w:rPr>
        <w:t>.</w:t>
      </w:r>
      <w:r>
        <w:rPr>
          <w:rFonts w:ascii="Arial" w:hAnsi="Arial" w:cs="Arial"/>
          <w:b/>
          <w:bCs/>
          <w:spacing w:val="20"/>
        </w:rPr>
        <w:t>1.2</w:t>
      </w:r>
      <w:r w:rsidRPr="00834E2F">
        <w:rPr>
          <w:rFonts w:ascii="Arial" w:hAnsi="Arial" w:cs="Arial"/>
          <w:b/>
          <w:bCs/>
          <w:spacing w:val="20"/>
        </w:rPr>
        <w:t>.- PARTICIPACIONES, APORTACIONES, TRANSFERENCIAS, ASIGNACIONES, SUBSIDIOS Y OTRAS AYUDAS.</w:t>
      </w:r>
    </w:p>
    <w:p w:rsidR="00C211CF" w:rsidRPr="00834E2F" w:rsidRDefault="00C211CF" w:rsidP="00C211CF">
      <w:pPr>
        <w:spacing w:line="264" w:lineRule="auto"/>
        <w:contextualSpacing/>
        <w:rPr>
          <w:rFonts w:ascii="Arial" w:hAnsi="Arial" w:cs="Arial"/>
          <w:b/>
          <w:bCs/>
        </w:rPr>
      </w:pPr>
    </w:p>
    <w:p w:rsidR="00C211CF" w:rsidRPr="00834E2F" w:rsidRDefault="00C211CF" w:rsidP="00C211CF">
      <w:pPr>
        <w:pStyle w:val="Default"/>
        <w:spacing w:line="264" w:lineRule="auto"/>
        <w:contextualSpacing/>
        <w:jc w:val="both"/>
        <w:rPr>
          <w:color w:val="auto"/>
          <w:spacing w:val="20"/>
        </w:rPr>
      </w:pPr>
      <w:r w:rsidRPr="00834E2F">
        <w:rPr>
          <w:color w:val="auto"/>
          <w:spacing w:val="20"/>
        </w:rPr>
        <w:t>Los ingresos que la Federación transfiere al Estado y que derivan de lo establecido en la Ley de Coordinación Fiscal, el Convenio de Adhesión al Sistema Nacional de Coordinación Fiscal, el Presupuesto de Egresos de la Federación 201</w:t>
      </w:r>
      <w:r>
        <w:rPr>
          <w:color w:val="auto"/>
          <w:spacing w:val="20"/>
        </w:rPr>
        <w:t>2</w:t>
      </w:r>
      <w:r w:rsidRPr="00834E2F">
        <w:rPr>
          <w:color w:val="auto"/>
          <w:spacing w:val="20"/>
        </w:rPr>
        <w:t xml:space="preserve"> y los convenios suscritos con Dependencias y Entidades Federales para programas específicos; muestran un aumento del </w:t>
      </w:r>
      <w:r>
        <w:rPr>
          <w:color w:val="auto"/>
          <w:spacing w:val="20"/>
        </w:rPr>
        <w:t>11.73</w:t>
      </w:r>
      <w:r w:rsidRPr="00834E2F">
        <w:rPr>
          <w:color w:val="auto"/>
          <w:spacing w:val="20"/>
        </w:rPr>
        <w:t xml:space="preserve"> por ciento respecto a lo estimado en Ley, y un crecimiento en términos reales del </w:t>
      </w:r>
      <w:r>
        <w:rPr>
          <w:color w:val="auto"/>
          <w:spacing w:val="20"/>
        </w:rPr>
        <w:t>4.36</w:t>
      </w:r>
      <w:r w:rsidRPr="00834E2F">
        <w:rPr>
          <w:color w:val="auto"/>
          <w:spacing w:val="20"/>
        </w:rPr>
        <w:t xml:space="preserve"> por ciento en relación al ejercicio 201</w:t>
      </w:r>
      <w:r>
        <w:rPr>
          <w:color w:val="auto"/>
          <w:spacing w:val="20"/>
        </w:rPr>
        <w:t>1</w:t>
      </w:r>
      <w:r w:rsidRPr="00834E2F">
        <w:rPr>
          <w:color w:val="auto"/>
          <w:spacing w:val="20"/>
        </w:rPr>
        <w:t>.</w:t>
      </w:r>
    </w:p>
    <w:p w:rsidR="00C211CF" w:rsidRPr="00834E2F" w:rsidRDefault="00C211CF" w:rsidP="00C211CF">
      <w:pPr>
        <w:pStyle w:val="Default"/>
        <w:spacing w:line="264" w:lineRule="auto"/>
        <w:contextualSpacing/>
        <w:jc w:val="both"/>
        <w:rPr>
          <w:color w:val="auto"/>
          <w:spacing w:val="20"/>
        </w:rPr>
      </w:pPr>
    </w:p>
    <w:p w:rsidR="00C211CF" w:rsidRPr="00834E2F" w:rsidRDefault="00C211CF" w:rsidP="00C211CF">
      <w:pPr>
        <w:pStyle w:val="Default"/>
        <w:spacing w:line="264" w:lineRule="auto"/>
        <w:contextualSpacing/>
        <w:jc w:val="both"/>
        <w:rPr>
          <w:color w:val="auto"/>
          <w:spacing w:val="20"/>
        </w:rPr>
      </w:pPr>
      <w:r w:rsidRPr="00834E2F">
        <w:rPr>
          <w:color w:val="auto"/>
          <w:spacing w:val="20"/>
        </w:rPr>
        <w:t>Estos ingresos se clasifican en tres grandes rubros, clasificación que depende de la disposición legal y de las reglas de operación aplicables en cada caso.</w:t>
      </w:r>
    </w:p>
    <w:p w:rsidR="00C211CF" w:rsidRPr="00834E2F" w:rsidRDefault="00C211CF" w:rsidP="00C211CF">
      <w:pPr>
        <w:pStyle w:val="Default"/>
        <w:spacing w:line="264" w:lineRule="auto"/>
        <w:contextualSpacing/>
        <w:jc w:val="both"/>
        <w:rPr>
          <w:color w:val="auto"/>
          <w:spacing w:val="20"/>
        </w:rPr>
      </w:pPr>
    </w:p>
    <w:p w:rsidR="00C211CF" w:rsidRPr="0054261B" w:rsidRDefault="00C211CF" w:rsidP="00C211CF">
      <w:pPr>
        <w:pStyle w:val="Default"/>
        <w:spacing w:line="264" w:lineRule="auto"/>
        <w:contextualSpacing/>
        <w:jc w:val="both"/>
        <w:rPr>
          <w:color w:val="auto"/>
          <w:spacing w:val="20"/>
        </w:rPr>
      </w:pPr>
      <w:r w:rsidRPr="00834E2F">
        <w:rPr>
          <w:color w:val="auto"/>
          <w:spacing w:val="20"/>
        </w:rPr>
        <w:t>El primer rubro de los recursos provenientes</w:t>
      </w:r>
      <w:r w:rsidRPr="0054261B">
        <w:rPr>
          <w:color w:val="auto"/>
          <w:spacing w:val="20"/>
        </w:rPr>
        <w:t xml:space="preserve"> de la Federación lo c</w:t>
      </w:r>
      <w:r>
        <w:rPr>
          <w:color w:val="auto"/>
          <w:spacing w:val="20"/>
        </w:rPr>
        <w:t xml:space="preserve">onstituyen las Participaciones </w:t>
      </w:r>
      <w:r w:rsidRPr="0054261B">
        <w:rPr>
          <w:color w:val="auto"/>
          <w:spacing w:val="20"/>
        </w:rPr>
        <w:t xml:space="preserve">Federales; estos recursos una vez disminuidas las participaciones municipales, adicionados a sus ingresos propios, son los recursos con los que dispone el </w:t>
      </w:r>
      <w:r w:rsidR="0048633E">
        <w:rPr>
          <w:color w:val="auto"/>
          <w:spacing w:val="20"/>
        </w:rPr>
        <w:t>g</w:t>
      </w:r>
      <w:r w:rsidRPr="0054261B">
        <w:rPr>
          <w:color w:val="auto"/>
          <w:spacing w:val="20"/>
        </w:rPr>
        <w:t xml:space="preserve">obierno del </w:t>
      </w:r>
      <w:r w:rsidR="001162B1">
        <w:rPr>
          <w:color w:val="auto"/>
          <w:spacing w:val="20"/>
        </w:rPr>
        <w:t>E</w:t>
      </w:r>
      <w:r w:rsidRPr="0054261B">
        <w:rPr>
          <w:color w:val="auto"/>
          <w:spacing w:val="20"/>
        </w:rPr>
        <w:t xml:space="preserve">stado para sufragar sus gastos de operación y sus programas estatales de inversión; su monto depende de la Recaudación Federal Participable (RFP), que obtenga la Secretaría de Hacienda y Crédito Público (SHCP), siendo indispensable por ello darle </w:t>
      </w:r>
      <w:r w:rsidRPr="00165288">
        <w:rPr>
          <w:color w:val="auto"/>
          <w:spacing w:val="20"/>
        </w:rPr>
        <w:t xml:space="preserve">seguimiento permanente a las cifras y al procedimiento de cálculo distributivo en estos conceptos. En el ejercicio que se informa los ingresos obtenidos ascienden a </w:t>
      </w:r>
      <w:r>
        <w:rPr>
          <w:color w:val="auto"/>
          <w:spacing w:val="20"/>
        </w:rPr>
        <w:t>12</w:t>
      </w:r>
      <w:r w:rsidRPr="00165288">
        <w:rPr>
          <w:color w:val="auto"/>
          <w:spacing w:val="20"/>
        </w:rPr>
        <w:t xml:space="preserve"> mil </w:t>
      </w:r>
      <w:r>
        <w:rPr>
          <w:color w:val="auto"/>
          <w:spacing w:val="20"/>
        </w:rPr>
        <w:t>500 millones 783</w:t>
      </w:r>
      <w:r w:rsidRPr="00165288">
        <w:rPr>
          <w:color w:val="auto"/>
          <w:spacing w:val="20"/>
        </w:rPr>
        <w:t xml:space="preserve"> mil pesos, observándose una disminución del </w:t>
      </w:r>
      <w:r>
        <w:rPr>
          <w:color w:val="auto"/>
          <w:spacing w:val="20"/>
        </w:rPr>
        <w:t>4.62</w:t>
      </w:r>
      <w:r w:rsidRPr="00165288">
        <w:rPr>
          <w:color w:val="auto"/>
          <w:spacing w:val="20"/>
        </w:rPr>
        <w:t xml:space="preserve"> por ciento, respecto a lo estimado en Ley de Ingresos, y un comportamiento positivo en términos reales respecto del ejercicio de 201</w:t>
      </w:r>
      <w:r>
        <w:rPr>
          <w:color w:val="auto"/>
          <w:spacing w:val="20"/>
        </w:rPr>
        <w:t>1 del 1.93</w:t>
      </w:r>
      <w:r w:rsidRPr="00165288">
        <w:rPr>
          <w:color w:val="auto"/>
          <w:spacing w:val="20"/>
        </w:rPr>
        <w:t xml:space="preserve"> por ciento.</w:t>
      </w:r>
    </w:p>
    <w:p w:rsidR="00C211CF" w:rsidRPr="0054261B" w:rsidRDefault="00C211CF" w:rsidP="00C211CF">
      <w:pPr>
        <w:pStyle w:val="Default"/>
        <w:spacing w:line="264" w:lineRule="auto"/>
        <w:contextualSpacing/>
        <w:jc w:val="both"/>
        <w:rPr>
          <w:color w:val="auto"/>
          <w:spacing w:val="20"/>
        </w:rPr>
      </w:pPr>
    </w:p>
    <w:p w:rsidR="00C211CF" w:rsidRDefault="00C211CF" w:rsidP="00C211CF">
      <w:pPr>
        <w:pStyle w:val="Default"/>
        <w:spacing w:line="264" w:lineRule="auto"/>
        <w:contextualSpacing/>
        <w:jc w:val="both"/>
        <w:rPr>
          <w:color w:val="auto"/>
          <w:spacing w:val="20"/>
        </w:rPr>
      </w:pPr>
      <w:r w:rsidRPr="0054261B">
        <w:rPr>
          <w:color w:val="auto"/>
          <w:spacing w:val="20"/>
        </w:rPr>
        <w:t xml:space="preserve">El segundo rubro lo integran los ocho fondos que componen el Ramo 33, con un importe de </w:t>
      </w:r>
      <w:r>
        <w:rPr>
          <w:color w:val="auto"/>
          <w:spacing w:val="20"/>
        </w:rPr>
        <w:t>25</w:t>
      </w:r>
      <w:r w:rsidR="00C15AE4">
        <w:rPr>
          <w:color w:val="auto"/>
          <w:spacing w:val="20"/>
        </w:rPr>
        <w:t xml:space="preserve"> </w:t>
      </w:r>
      <w:r w:rsidRPr="0054261B">
        <w:rPr>
          <w:color w:val="auto"/>
          <w:spacing w:val="20"/>
        </w:rPr>
        <w:t>mil</w:t>
      </w:r>
      <w:r>
        <w:rPr>
          <w:color w:val="auto"/>
          <w:spacing w:val="20"/>
        </w:rPr>
        <w:t xml:space="preserve"> 581</w:t>
      </w:r>
      <w:r w:rsidRPr="0054261B">
        <w:rPr>
          <w:color w:val="auto"/>
          <w:spacing w:val="20"/>
        </w:rPr>
        <w:t xml:space="preserve"> millones 7</w:t>
      </w:r>
      <w:r>
        <w:rPr>
          <w:color w:val="auto"/>
          <w:spacing w:val="20"/>
        </w:rPr>
        <w:t>28</w:t>
      </w:r>
      <w:r w:rsidRPr="0054261B">
        <w:rPr>
          <w:color w:val="auto"/>
          <w:spacing w:val="20"/>
        </w:rPr>
        <w:t xml:space="preserve"> mil pesos, contenidos en el Capítulo V de la Ley de Coordinación Fiscal, los cuales, no obstante que por disposición de la propia ley se registran como ingresos propios y se aplican y controlan de acuerdo con las leyes locales, cada uno de estos fondos tiene un fin específico, también preestablecido, recursos que nunca son suficientes para atender todas las necesidades de la </w:t>
      </w:r>
      <w:r w:rsidRPr="0054261B">
        <w:rPr>
          <w:color w:val="auto"/>
          <w:spacing w:val="20"/>
        </w:rPr>
        <w:lastRenderedPageBreak/>
        <w:t xml:space="preserve">colectividad, sobre todo en materia de educación y salud; los fondos en comento son: </w:t>
      </w:r>
    </w:p>
    <w:p w:rsidR="00C211CF" w:rsidRDefault="00C211CF" w:rsidP="00C211CF">
      <w:pPr>
        <w:pStyle w:val="Default"/>
        <w:spacing w:line="264" w:lineRule="auto"/>
        <w:contextualSpacing/>
        <w:jc w:val="both"/>
        <w:rPr>
          <w:color w:val="auto"/>
          <w:spacing w:val="20"/>
        </w:rPr>
      </w:pPr>
    </w:p>
    <w:p w:rsidR="00C211CF" w:rsidRPr="0054261B" w:rsidRDefault="00C211CF" w:rsidP="00C211CF">
      <w:pPr>
        <w:pStyle w:val="Default"/>
        <w:numPr>
          <w:ilvl w:val="0"/>
          <w:numId w:val="1"/>
        </w:numPr>
        <w:spacing w:line="264" w:lineRule="auto"/>
        <w:contextualSpacing/>
        <w:jc w:val="both"/>
        <w:rPr>
          <w:color w:val="auto"/>
          <w:spacing w:val="20"/>
        </w:rPr>
      </w:pPr>
      <w:r w:rsidRPr="0054261B">
        <w:rPr>
          <w:color w:val="auto"/>
          <w:spacing w:val="20"/>
        </w:rPr>
        <w:t>Fondo de Aportaciones para la Educación Básica y Normal.</w:t>
      </w:r>
    </w:p>
    <w:p w:rsidR="00C211CF" w:rsidRPr="0054261B" w:rsidRDefault="00C211CF" w:rsidP="00C211CF">
      <w:pPr>
        <w:pStyle w:val="Default"/>
        <w:numPr>
          <w:ilvl w:val="0"/>
          <w:numId w:val="1"/>
        </w:numPr>
        <w:spacing w:line="264" w:lineRule="auto"/>
        <w:contextualSpacing/>
        <w:jc w:val="both"/>
        <w:rPr>
          <w:color w:val="auto"/>
          <w:spacing w:val="20"/>
        </w:rPr>
      </w:pPr>
      <w:r w:rsidRPr="0054261B">
        <w:rPr>
          <w:color w:val="auto"/>
          <w:spacing w:val="20"/>
        </w:rPr>
        <w:t>Fondo de Aportaciones para los Servicios de Salud.</w:t>
      </w:r>
    </w:p>
    <w:p w:rsidR="00C211CF" w:rsidRPr="0054261B" w:rsidRDefault="00C211CF" w:rsidP="00C211CF">
      <w:pPr>
        <w:pStyle w:val="Default"/>
        <w:numPr>
          <w:ilvl w:val="0"/>
          <w:numId w:val="1"/>
        </w:numPr>
        <w:spacing w:line="264" w:lineRule="auto"/>
        <w:contextualSpacing/>
        <w:jc w:val="both"/>
        <w:rPr>
          <w:color w:val="auto"/>
          <w:spacing w:val="20"/>
        </w:rPr>
      </w:pPr>
      <w:r w:rsidRPr="0054261B">
        <w:rPr>
          <w:color w:val="auto"/>
          <w:spacing w:val="20"/>
        </w:rPr>
        <w:t xml:space="preserve">Fondo de Aportaciones para la Infraestructura Social. </w:t>
      </w:r>
    </w:p>
    <w:p w:rsidR="00C211CF" w:rsidRPr="0054261B" w:rsidRDefault="00C211CF" w:rsidP="00C211CF">
      <w:pPr>
        <w:pStyle w:val="Default"/>
        <w:numPr>
          <w:ilvl w:val="0"/>
          <w:numId w:val="1"/>
        </w:numPr>
        <w:spacing w:line="264" w:lineRule="auto"/>
        <w:contextualSpacing/>
        <w:jc w:val="both"/>
        <w:rPr>
          <w:color w:val="auto"/>
          <w:spacing w:val="20"/>
        </w:rPr>
      </w:pPr>
      <w:r w:rsidRPr="0054261B">
        <w:rPr>
          <w:color w:val="auto"/>
          <w:spacing w:val="20"/>
        </w:rPr>
        <w:t xml:space="preserve">Fondo de Aportaciones para el Fortalecimiento de los Municipios y de las Demarcaciones Territoriales del Distrito Federal. </w:t>
      </w:r>
    </w:p>
    <w:p w:rsidR="00C211CF" w:rsidRPr="0054261B" w:rsidRDefault="00C211CF" w:rsidP="00C211CF">
      <w:pPr>
        <w:pStyle w:val="Default"/>
        <w:numPr>
          <w:ilvl w:val="0"/>
          <w:numId w:val="1"/>
        </w:numPr>
        <w:spacing w:line="264" w:lineRule="auto"/>
        <w:contextualSpacing/>
        <w:jc w:val="both"/>
        <w:rPr>
          <w:color w:val="auto"/>
          <w:spacing w:val="20"/>
        </w:rPr>
      </w:pPr>
      <w:r w:rsidRPr="0054261B">
        <w:rPr>
          <w:color w:val="auto"/>
          <w:spacing w:val="20"/>
        </w:rPr>
        <w:t xml:space="preserve">Fondo de Aportaciones Múltiples. </w:t>
      </w:r>
    </w:p>
    <w:p w:rsidR="00C211CF" w:rsidRPr="0054261B" w:rsidRDefault="00C211CF" w:rsidP="00C211CF">
      <w:pPr>
        <w:pStyle w:val="Default"/>
        <w:numPr>
          <w:ilvl w:val="0"/>
          <w:numId w:val="1"/>
        </w:numPr>
        <w:spacing w:line="264" w:lineRule="auto"/>
        <w:contextualSpacing/>
        <w:jc w:val="both"/>
        <w:rPr>
          <w:color w:val="auto"/>
          <w:spacing w:val="20"/>
        </w:rPr>
      </w:pPr>
      <w:r w:rsidRPr="0054261B">
        <w:rPr>
          <w:color w:val="auto"/>
          <w:spacing w:val="20"/>
        </w:rPr>
        <w:t xml:space="preserve">Fondo de Aportaciones para la Educación Tecnológica y de Adultos. </w:t>
      </w:r>
    </w:p>
    <w:p w:rsidR="00C211CF" w:rsidRPr="0054261B" w:rsidRDefault="00C211CF" w:rsidP="00C211CF">
      <w:pPr>
        <w:pStyle w:val="Default"/>
        <w:numPr>
          <w:ilvl w:val="0"/>
          <w:numId w:val="1"/>
        </w:numPr>
        <w:spacing w:line="264" w:lineRule="auto"/>
        <w:contextualSpacing/>
        <w:jc w:val="both"/>
        <w:rPr>
          <w:color w:val="auto"/>
          <w:spacing w:val="20"/>
        </w:rPr>
      </w:pPr>
      <w:r w:rsidRPr="0054261B">
        <w:rPr>
          <w:color w:val="auto"/>
          <w:spacing w:val="20"/>
        </w:rPr>
        <w:t xml:space="preserve">Fondo de Aportaciones para la Seguridad Pública de los Estados y del Distrito Federal. </w:t>
      </w:r>
    </w:p>
    <w:p w:rsidR="00C211CF" w:rsidRPr="0054261B" w:rsidRDefault="00C211CF" w:rsidP="00C211CF">
      <w:pPr>
        <w:pStyle w:val="Default"/>
        <w:numPr>
          <w:ilvl w:val="0"/>
          <w:numId w:val="1"/>
        </w:numPr>
        <w:spacing w:line="264" w:lineRule="auto"/>
        <w:contextualSpacing/>
        <w:jc w:val="both"/>
        <w:rPr>
          <w:color w:val="auto"/>
          <w:spacing w:val="20"/>
        </w:rPr>
      </w:pPr>
      <w:r w:rsidRPr="0054261B">
        <w:rPr>
          <w:color w:val="auto"/>
          <w:spacing w:val="20"/>
        </w:rPr>
        <w:t xml:space="preserve">Fondo de Aportaciones para el Fortalecimiento de las Entidades Federativas </w:t>
      </w:r>
    </w:p>
    <w:p w:rsidR="00C211CF" w:rsidRPr="0054261B" w:rsidRDefault="00C211CF" w:rsidP="00C211CF">
      <w:pPr>
        <w:pStyle w:val="Prrafodelista"/>
        <w:spacing w:line="264" w:lineRule="auto"/>
        <w:contextualSpacing/>
        <w:rPr>
          <w:rFonts w:ascii="Arial" w:hAnsi="Arial" w:cs="Arial"/>
          <w:spacing w:val="20"/>
          <w:sz w:val="24"/>
          <w:szCs w:val="24"/>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El tercer rubro se identifica como Transferencias</w:t>
      </w:r>
      <w:r>
        <w:rPr>
          <w:rFonts w:ascii="Arial" w:hAnsi="Arial" w:cs="Arial"/>
          <w:spacing w:val="20"/>
        </w:rPr>
        <w:t>, Asignaciones, Subsidios y Otras Ayudas</w:t>
      </w:r>
      <w:r w:rsidRPr="0054261B">
        <w:rPr>
          <w:rFonts w:ascii="Arial" w:hAnsi="Arial" w:cs="Arial"/>
          <w:spacing w:val="20"/>
        </w:rPr>
        <w:t xml:space="preserve"> los cuales se establecen por acuerdos entre </w:t>
      </w:r>
      <w:r w:rsidR="00CB7A2F">
        <w:rPr>
          <w:rFonts w:ascii="Arial" w:hAnsi="Arial" w:cs="Arial"/>
          <w:spacing w:val="20"/>
        </w:rPr>
        <w:t>d</w:t>
      </w:r>
      <w:r w:rsidRPr="0054261B">
        <w:rPr>
          <w:rFonts w:ascii="Arial" w:hAnsi="Arial" w:cs="Arial"/>
          <w:spacing w:val="20"/>
        </w:rPr>
        <w:t xml:space="preserve">ependencias y </w:t>
      </w:r>
      <w:r w:rsidR="00CB7A2F">
        <w:rPr>
          <w:rFonts w:ascii="Arial" w:hAnsi="Arial" w:cs="Arial"/>
          <w:spacing w:val="20"/>
        </w:rPr>
        <w:t>e</w:t>
      </w:r>
      <w:r w:rsidRPr="0054261B">
        <w:rPr>
          <w:rFonts w:ascii="Arial" w:hAnsi="Arial" w:cs="Arial"/>
          <w:spacing w:val="20"/>
        </w:rPr>
        <w:t xml:space="preserve">ntidades </w:t>
      </w:r>
      <w:r w:rsidR="00CB7A2F">
        <w:rPr>
          <w:rFonts w:ascii="Arial" w:hAnsi="Arial" w:cs="Arial"/>
          <w:spacing w:val="20"/>
        </w:rPr>
        <w:t>f</w:t>
      </w:r>
      <w:r w:rsidRPr="0054261B">
        <w:rPr>
          <w:rFonts w:ascii="Arial" w:hAnsi="Arial" w:cs="Arial"/>
          <w:spacing w:val="20"/>
        </w:rPr>
        <w:t xml:space="preserve">ederales y </w:t>
      </w:r>
      <w:r w:rsidR="00CB7A2F">
        <w:rPr>
          <w:rFonts w:ascii="Arial" w:hAnsi="Arial" w:cs="Arial"/>
          <w:spacing w:val="20"/>
        </w:rPr>
        <w:t>e</w:t>
      </w:r>
      <w:r w:rsidRPr="0054261B">
        <w:rPr>
          <w:rFonts w:ascii="Arial" w:hAnsi="Arial" w:cs="Arial"/>
          <w:spacing w:val="20"/>
        </w:rPr>
        <w:t xml:space="preserve">statales para su aplicación en obras o programas específicos regulados por reglas de operación dictadas para cada caso en particular. El Estado por este concepto se allegó en el </w:t>
      </w:r>
      <w:r>
        <w:rPr>
          <w:rFonts w:ascii="Arial" w:hAnsi="Arial" w:cs="Arial"/>
          <w:spacing w:val="20"/>
        </w:rPr>
        <w:t>ejercicio</w:t>
      </w:r>
      <w:r w:rsidRPr="0054261B">
        <w:rPr>
          <w:rFonts w:ascii="Arial" w:hAnsi="Arial" w:cs="Arial"/>
          <w:spacing w:val="20"/>
        </w:rPr>
        <w:t xml:space="preserve"> que se informa de recursos por </w:t>
      </w:r>
      <w:r>
        <w:rPr>
          <w:rFonts w:ascii="Arial" w:hAnsi="Arial" w:cs="Arial"/>
          <w:spacing w:val="20"/>
        </w:rPr>
        <w:t>10</w:t>
      </w:r>
      <w:r w:rsidR="00C15AE4">
        <w:rPr>
          <w:rFonts w:ascii="Arial" w:hAnsi="Arial" w:cs="Arial"/>
          <w:spacing w:val="20"/>
        </w:rPr>
        <w:t xml:space="preserve"> </w:t>
      </w:r>
      <w:r w:rsidRPr="0054261B">
        <w:rPr>
          <w:rFonts w:ascii="Arial" w:hAnsi="Arial" w:cs="Arial"/>
          <w:spacing w:val="20"/>
        </w:rPr>
        <w:t xml:space="preserve">mil </w:t>
      </w:r>
      <w:r>
        <w:rPr>
          <w:rFonts w:ascii="Arial" w:hAnsi="Arial" w:cs="Arial"/>
          <w:spacing w:val="20"/>
        </w:rPr>
        <w:t>866</w:t>
      </w:r>
      <w:r w:rsidRPr="0054261B">
        <w:rPr>
          <w:rFonts w:ascii="Arial" w:hAnsi="Arial" w:cs="Arial"/>
          <w:spacing w:val="20"/>
        </w:rPr>
        <w:t xml:space="preserve"> millones </w:t>
      </w:r>
      <w:r>
        <w:rPr>
          <w:rFonts w:ascii="Arial" w:hAnsi="Arial" w:cs="Arial"/>
          <w:spacing w:val="20"/>
        </w:rPr>
        <w:t>761</w:t>
      </w:r>
      <w:r w:rsidRPr="0054261B">
        <w:rPr>
          <w:rFonts w:ascii="Arial" w:hAnsi="Arial" w:cs="Arial"/>
          <w:spacing w:val="20"/>
        </w:rPr>
        <w:t xml:space="preserve"> mil pesos, </w:t>
      </w:r>
      <w:r>
        <w:rPr>
          <w:rFonts w:ascii="Arial" w:hAnsi="Arial" w:cs="Arial"/>
          <w:spacing w:val="20"/>
        </w:rPr>
        <w:t>presentando un comportamiento del 69.73</w:t>
      </w:r>
      <w:r w:rsidRPr="0054261B">
        <w:rPr>
          <w:rFonts w:ascii="Arial" w:hAnsi="Arial" w:cs="Arial"/>
          <w:spacing w:val="20"/>
        </w:rPr>
        <w:t xml:space="preserve"> por ciento superior a lo estimado en </w:t>
      </w:r>
      <w:r>
        <w:rPr>
          <w:rFonts w:ascii="Arial" w:hAnsi="Arial" w:cs="Arial"/>
          <w:spacing w:val="20"/>
        </w:rPr>
        <w:t xml:space="preserve">la </w:t>
      </w:r>
      <w:r w:rsidRPr="0054261B">
        <w:rPr>
          <w:rFonts w:ascii="Arial" w:hAnsi="Arial" w:cs="Arial"/>
          <w:spacing w:val="20"/>
        </w:rPr>
        <w:t xml:space="preserve">Ley de Ingresos, </w:t>
      </w:r>
      <w:r>
        <w:rPr>
          <w:rFonts w:ascii="Arial" w:hAnsi="Arial" w:cs="Arial"/>
          <w:spacing w:val="20"/>
        </w:rPr>
        <w:t>y con un crecimiento del</w:t>
      </w:r>
      <w:r w:rsidR="00C15AE4">
        <w:rPr>
          <w:rFonts w:ascii="Arial" w:hAnsi="Arial" w:cs="Arial"/>
          <w:spacing w:val="20"/>
        </w:rPr>
        <w:t xml:space="preserve"> </w:t>
      </w:r>
      <w:r>
        <w:rPr>
          <w:rFonts w:ascii="Arial" w:hAnsi="Arial" w:cs="Arial"/>
          <w:spacing w:val="20"/>
        </w:rPr>
        <w:t>13.32</w:t>
      </w:r>
      <w:r w:rsidRPr="0054261B">
        <w:rPr>
          <w:rFonts w:ascii="Arial" w:hAnsi="Arial" w:cs="Arial"/>
          <w:spacing w:val="20"/>
        </w:rPr>
        <w:t xml:space="preserve"> por ciento </w:t>
      </w:r>
      <w:r>
        <w:rPr>
          <w:rFonts w:ascii="Arial" w:hAnsi="Arial" w:cs="Arial"/>
          <w:spacing w:val="20"/>
        </w:rPr>
        <w:t xml:space="preserve">respecto </w:t>
      </w:r>
      <w:r w:rsidRPr="0054261B">
        <w:rPr>
          <w:rFonts w:ascii="Arial" w:hAnsi="Arial" w:cs="Arial"/>
          <w:spacing w:val="20"/>
        </w:rPr>
        <w:t>a lo recibido en</w:t>
      </w:r>
      <w:r>
        <w:rPr>
          <w:rFonts w:ascii="Arial" w:hAnsi="Arial" w:cs="Arial"/>
          <w:spacing w:val="20"/>
        </w:rPr>
        <w:t xml:space="preserve"> el ejercicio</w:t>
      </w:r>
      <w:r w:rsidRPr="0054261B">
        <w:rPr>
          <w:rFonts w:ascii="Arial" w:hAnsi="Arial" w:cs="Arial"/>
          <w:spacing w:val="20"/>
        </w:rPr>
        <w:t xml:space="preserve"> 20</w:t>
      </w:r>
      <w:r>
        <w:rPr>
          <w:rFonts w:ascii="Arial" w:hAnsi="Arial" w:cs="Arial"/>
          <w:spacing w:val="20"/>
        </w:rPr>
        <w:t>11.</w:t>
      </w: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5307B" w:rsidRDefault="0095307B">
      <w:pPr>
        <w:rPr>
          <w:rFonts w:ascii="Arial" w:hAnsi="Arial" w:cs="Arial"/>
          <w:b/>
          <w:bCs/>
          <w:spacing w:val="20"/>
          <w:lang w:val="es-MX"/>
        </w:rPr>
      </w:pPr>
      <w:r>
        <w:rPr>
          <w:rFonts w:ascii="Arial" w:hAnsi="Arial" w:cs="Arial"/>
          <w:b/>
          <w:bCs/>
          <w:spacing w:val="20"/>
        </w:rPr>
        <w:br w:type="page"/>
      </w: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bCs/>
          <w:spacing w:val="20"/>
        </w:rPr>
      </w:pPr>
      <w:r>
        <w:rPr>
          <w:rFonts w:ascii="Arial" w:hAnsi="Arial" w:cs="Arial"/>
          <w:b/>
          <w:bCs/>
          <w:spacing w:val="20"/>
        </w:rPr>
        <w:lastRenderedPageBreak/>
        <w:t>3.2</w:t>
      </w:r>
      <w:r w:rsidRPr="0054261B">
        <w:rPr>
          <w:rFonts w:ascii="Arial" w:hAnsi="Arial" w:cs="Arial"/>
          <w:b/>
          <w:bCs/>
          <w:spacing w:val="20"/>
        </w:rPr>
        <w:t>.</w:t>
      </w:r>
      <w:r>
        <w:rPr>
          <w:rFonts w:ascii="Arial" w:hAnsi="Arial" w:cs="Arial"/>
          <w:b/>
          <w:bCs/>
          <w:spacing w:val="20"/>
        </w:rPr>
        <w:t>1.2.1</w:t>
      </w:r>
      <w:r w:rsidRPr="0054261B">
        <w:rPr>
          <w:rFonts w:ascii="Arial" w:hAnsi="Arial" w:cs="Arial"/>
          <w:b/>
          <w:bCs/>
          <w:spacing w:val="20"/>
        </w:rPr>
        <w:t>.- PARTIC</w:t>
      </w:r>
      <w:r>
        <w:rPr>
          <w:rFonts w:ascii="Arial" w:hAnsi="Arial" w:cs="Arial"/>
          <w:b/>
          <w:bCs/>
          <w:spacing w:val="20"/>
        </w:rPr>
        <w:t>IPACIONES</w:t>
      </w: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C310B2">
        <w:rPr>
          <w:rFonts w:ascii="Arial" w:hAnsi="Arial" w:cs="Arial"/>
          <w:spacing w:val="20"/>
        </w:rPr>
        <w:t xml:space="preserve">El ingreso total por este concepto alcanzó durante el ejercicio que se informa un monto de </w:t>
      </w:r>
      <w:r>
        <w:rPr>
          <w:rFonts w:ascii="Arial" w:hAnsi="Arial" w:cs="Arial"/>
          <w:spacing w:val="20"/>
        </w:rPr>
        <w:t xml:space="preserve">12 </w:t>
      </w:r>
      <w:r w:rsidRPr="00C310B2">
        <w:rPr>
          <w:rFonts w:ascii="Arial" w:hAnsi="Arial" w:cs="Arial"/>
          <w:spacing w:val="20"/>
        </w:rPr>
        <w:t xml:space="preserve">mil </w:t>
      </w:r>
      <w:r>
        <w:rPr>
          <w:rFonts w:ascii="Arial" w:hAnsi="Arial" w:cs="Arial"/>
          <w:spacing w:val="20"/>
        </w:rPr>
        <w:t>500</w:t>
      </w:r>
      <w:r w:rsidRPr="00C310B2">
        <w:rPr>
          <w:rFonts w:ascii="Arial" w:hAnsi="Arial" w:cs="Arial"/>
          <w:spacing w:val="20"/>
        </w:rPr>
        <w:t xml:space="preserve"> millones </w:t>
      </w:r>
      <w:r>
        <w:rPr>
          <w:rFonts w:ascii="Arial" w:hAnsi="Arial" w:cs="Arial"/>
          <w:spacing w:val="20"/>
        </w:rPr>
        <w:t xml:space="preserve">783 </w:t>
      </w:r>
      <w:r w:rsidRPr="00C310B2">
        <w:rPr>
          <w:rFonts w:ascii="Arial" w:hAnsi="Arial" w:cs="Arial"/>
          <w:spacing w:val="20"/>
        </w:rPr>
        <w:t xml:space="preserve">mil pesos, importe que </w:t>
      </w:r>
      <w:r>
        <w:rPr>
          <w:rFonts w:ascii="Arial" w:hAnsi="Arial" w:cs="Arial"/>
          <w:spacing w:val="20"/>
        </w:rPr>
        <w:t>representó una disminución del 4.62 por ciento respecto a l</w:t>
      </w:r>
      <w:r w:rsidRPr="00C310B2">
        <w:rPr>
          <w:rFonts w:ascii="Arial" w:hAnsi="Arial" w:cs="Arial"/>
          <w:spacing w:val="20"/>
        </w:rPr>
        <w:t>a Ley de Ingresos</w:t>
      </w:r>
      <w:r>
        <w:rPr>
          <w:rFonts w:ascii="Arial" w:hAnsi="Arial" w:cs="Arial"/>
          <w:spacing w:val="20"/>
        </w:rPr>
        <w:t xml:space="preserve"> y respecto al mismo periodo del</w:t>
      </w:r>
      <w:r w:rsidRPr="00C310B2">
        <w:rPr>
          <w:rFonts w:ascii="Arial" w:hAnsi="Arial" w:cs="Arial"/>
          <w:spacing w:val="20"/>
        </w:rPr>
        <w:t xml:space="preserve"> ejercicio 201</w:t>
      </w:r>
      <w:r>
        <w:rPr>
          <w:rFonts w:ascii="Arial" w:hAnsi="Arial" w:cs="Arial"/>
          <w:spacing w:val="20"/>
        </w:rPr>
        <w:t xml:space="preserve">1, se observa </w:t>
      </w:r>
      <w:r w:rsidRPr="00C310B2">
        <w:rPr>
          <w:rFonts w:ascii="Arial" w:hAnsi="Arial" w:cs="Arial"/>
          <w:spacing w:val="20"/>
        </w:rPr>
        <w:t xml:space="preserve">una </w:t>
      </w:r>
      <w:r>
        <w:rPr>
          <w:rFonts w:ascii="Arial" w:hAnsi="Arial" w:cs="Arial"/>
          <w:spacing w:val="20"/>
        </w:rPr>
        <w:t>crecimiento</w:t>
      </w:r>
      <w:r w:rsidRPr="00C310B2">
        <w:rPr>
          <w:rFonts w:ascii="Arial" w:hAnsi="Arial" w:cs="Arial"/>
          <w:spacing w:val="20"/>
        </w:rPr>
        <w:t xml:space="preserve"> de</w:t>
      </w:r>
      <w:r>
        <w:rPr>
          <w:rFonts w:ascii="Arial" w:hAnsi="Arial" w:cs="Arial"/>
          <w:spacing w:val="20"/>
        </w:rPr>
        <w:t>l 1.93</w:t>
      </w:r>
      <w:r w:rsidRPr="00C310B2">
        <w:rPr>
          <w:rFonts w:ascii="Arial" w:hAnsi="Arial" w:cs="Arial"/>
          <w:spacing w:val="20"/>
        </w:rPr>
        <w:t xml:space="preserve"> por ciento</w:t>
      </w:r>
      <w:r>
        <w:rPr>
          <w:rFonts w:ascii="Arial" w:hAnsi="Arial" w:cs="Arial"/>
          <w:spacing w:val="20"/>
        </w:rPr>
        <w:t xml:space="preserve"> en términos reales.</w:t>
      </w:r>
    </w:p>
    <w:p w:rsidR="00C211CF" w:rsidRDefault="00C211CF" w:rsidP="00C211CF">
      <w:pPr>
        <w:spacing w:line="264" w:lineRule="auto"/>
        <w:contextualSpacing/>
        <w:jc w:val="both"/>
        <w:rPr>
          <w:rFonts w:ascii="Arial" w:hAnsi="Arial" w:cs="Arial"/>
          <w:spacing w:val="20"/>
        </w:rPr>
      </w:pPr>
    </w:p>
    <w:p w:rsidR="00C211CF" w:rsidRPr="0054261B" w:rsidRDefault="00C211CF" w:rsidP="00C211CF">
      <w:pPr>
        <w:spacing w:line="264" w:lineRule="auto"/>
        <w:contextualSpacing/>
        <w:jc w:val="both"/>
        <w:rPr>
          <w:rFonts w:ascii="Arial" w:hAnsi="Arial" w:cs="Arial"/>
          <w:spacing w:val="20"/>
        </w:rPr>
      </w:pPr>
      <w:r w:rsidRPr="0054261B">
        <w:rPr>
          <w:rFonts w:ascii="Arial" w:hAnsi="Arial" w:cs="Arial"/>
          <w:spacing w:val="20"/>
        </w:rPr>
        <w:t>En este sentido, el Fondo General de Participaciones registró un aumento respecto de lo obtenido en</w:t>
      </w:r>
      <w:r>
        <w:rPr>
          <w:rFonts w:ascii="Arial" w:hAnsi="Arial" w:cs="Arial"/>
          <w:spacing w:val="20"/>
        </w:rPr>
        <w:t xml:space="preserve"> el ejercicio</w:t>
      </w:r>
      <w:r w:rsidRPr="0054261B">
        <w:rPr>
          <w:rFonts w:ascii="Arial" w:hAnsi="Arial" w:cs="Arial"/>
          <w:spacing w:val="20"/>
        </w:rPr>
        <w:t xml:space="preserve"> 20</w:t>
      </w:r>
      <w:r>
        <w:rPr>
          <w:rFonts w:ascii="Arial" w:hAnsi="Arial" w:cs="Arial"/>
          <w:spacing w:val="20"/>
        </w:rPr>
        <w:t>11</w:t>
      </w:r>
      <w:r w:rsidRPr="0054261B">
        <w:rPr>
          <w:rFonts w:ascii="Arial" w:hAnsi="Arial" w:cs="Arial"/>
          <w:spacing w:val="20"/>
        </w:rPr>
        <w:t xml:space="preserve"> de </w:t>
      </w:r>
      <w:r>
        <w:rPr>
          <w:rFonts w:ascii="Arial" w:hAnsi="Arial" w:cs="Arial"/>
          <w:spacing w:val="20"/>
        </w:rPr>
        <w:t>2.29</w:t>
      </w:r>
      <w:r w:rsidRPr="0054261B">
        <w:rPr>
          <w:rFonts w:ascii="Arial" w:hAnsi="Arial" w:cs="Arial"/>
          <w:spacing w:val="20"/>
        </w:rPr>
        <w:t xml:space="preserve"> por ciento en términos reales, y</w:t>
      </w:r>
      <w:r>
        <w:rPr>
          <w:rFonts w:ascii="Arial" w:hAnsi="Arial" w:cs="Arial"/>
          <w:spacing w:val="20"/>
        </w:rPr>
        <w:t xml:space="preserve"> un comportamiento</w:t>
      </w:r>
      <w:r w:rsidRPr="0054261B">
        <w:rPr>
          <w:rFonts w:ascii="Arial" w:hAnsi="Arial" w:cs="Arial"/>
          <w:spacing w:val="20"/>
        </w:rPr>
        <w:t xml:space="preserve"> negativo </w:t>
      </w:r>
      <w:r>
        <w:rPr>
          <w:rFonts w:ascii="Arial" w:hAnsi="Arial" w:cs="Arial"/>
          <w:spacing w:val="20"/>
        </w:rPr>
        <w:t>del</w:t>
      </w:r>
      <w:r w:rsidR="00701839">
        <w:rPr>
          <w:rFonts w:ascii="Arial" w:hAnsi="Arial" w:cs="Arial"/>
          <w:spacing w:val="20"/>
        </w:rPr>
        <w:t xml:space="preserve"> </w:t>
      </w:r>
      <w:r>
        <w:rPr>
          <w:rFonts w:ascii="Arial" w:hAnsi="Arial" w:cs="Arial"/>
          <w:spacing w:val="20"/>
        </w:rPr>
        <w:t>3.58</w:t>
      </w:r>
      <w:r w:rsidRPr="0054261B">
        <w:rPr>
          <w:rFonts w:ascii="Arial" w:hAnsi="Arial" w:cs="Arial"/>
          <w:spacing w:val="20"/>
        </w:rPr>
        <w:t xml:space="preserve"> por ciento con relación a lo estimado en la Ley de Ingresos.</w:t>
      </w:r>
    </w:p>
    <w:p w:rsidR="00C211CF"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54261B">
        <w:rPr>
          <w:rFonts w:ascii="Arial" w:hAnsi="Arial" w:cs="Arial"/>
          <w:spacing w:val="20"/>
        </w:rPr>
        <w:t xml:space="preserve">El Fondo de Fomento Municipal mostró una caída del </w:t>
      </w:r>
      <w:r>
        <w:rPr>
          <w:rFonts w:ascii="Arial" w:hAnsi="Arial" w:cs="Arial"/>
          <w:spacing w:val="20"/>
        </w:rPr>
        <w:t>1.32</w:t>
      </w:r>
      <w:r w:rsidRPr="0054261B">
        <w:rPr>
          <w:rFonts w:ascii="Arial" w:hAnsi="Arial" w:cs="Arial"/>
          <w:spacing w:val="20"/>
        </w:rPr>
        <w:t xml:space="preserve"> por ciento </w:t>
      </w:r>
      <w:r>
        <w:rPr>
          <w:rFonts w:ascii="Arial" w:hAnsi="Arial" w:cs="Arial"/>
          <w:spacing w:val="20"/>
        </w:rPr>
        <w:t>con relación a lo estimado en la Ley de Ingresos, observándose el mismo comportamiento para el ejercicio 2011 con una disminución del</w:t>
      </w:r>
      <w:r w:rsidR="00C15AE4">
        <w:rPr>
          <w:rFonts w:ascii="Arial" w:hAnsi="Arial" w:cs="Arial"/>
          <w:spacing w:val="20"/>
        </w:rPr>
        <w:t xml:space="preserve"> </w:t>
      </w:r>
      <w:r>
        <w:rPr>
          <w:rFonts w:ascii="Arial" w:hAnsi="Arial" w:cs="Arial"/>
          <w:spacing w:val="20"/>
        </w:rPr>
        <w:t>1.02</w:t>
      </w:r>
      <w:r w:rsidRPr="0054261B">
        <w:rPr>
          <w:rFonts w:ascii="Arial" w:hAnsi="Arial" w:cs="Arial"/>
          <w:spacing w:val="20"/>
        </w:rPr>
        <w:t xml:space="preserve"> por ci</w:t>
      </w:r>
      <w:r>
        <w:rPr>
          <w:rFonts w:ascii="Arial" w:hAnsi="Arial" w:cs="Arial"/>
          <w:spacing w:val="20"/>
        </w:rPr>
        <w:t>ento en términos reales.</w:t>
      </w:r>
    </w:p>
    <w:p w:rsidR="00C211CF" w:rsidRDefault="00C211CF" w:rsidP="00C211CF">
      <w:pPr>
        <w:spacing w:line="264" w:lineRule="auto"/>
        <w:contextualSpacing/>
        <w:jc w:val="both"/>
        <w:rPr>
          <w:rFonts w:ascii="Arial" w:hAnsi="Arial" w:cs="Arial"/>
          <w:spacing w:val="20"/>
        </w:rPr>
      </w:pPr>
    </w:p>
    <w:p w:rsidR="00C211CF" w:rsidRPr="00FF2879" w:rsidRDefault="00C211CF" w:rsidP="00C211CF">
      <w:pPr>
        <w:spacing w:line="264" w:lineRule="auto"/>
        <w:contextualSpacing/>
        <w:jc w:val="both"/>
        <w:rPr>
          <w:rFonts w:ascii="Arial" w:hAnsi="Arial" w:cs="Arial"/>
          <w:spacing w:val="20"/>
        </w:rPr>
      </w:pPr>
      <w:r>
        <w:rPr>
          <w:rFonts w:ascii="Arial" w:hAnsi="Arial" w:cs="Arial"/>
          <w:spacing w:val="20"/>
        </w:rPr>
        <w:t>E</w:t>
      </w:r>
      <w:r w:rsidRPr="0054261B">
        <w:rPr>
          <w:rFonts w:ascii="Arial" w:hAnsi="Arial" w:cs="Arial"/>
          <w:spacing w:val="20"/>
        </w:rPr>
        <w:t xml:space="preserve">l comportamiento registrado por las </w:t>
      </w:r>
      <w:r w:rsidRPr="00FF2879">
        <w:rPr>
          <w:rFonts w:ascii="Arial" w:hAnsi="Arial" w:cs="Arial"/>
          <w:spacing w:val="20"/>
        </w:rPr>
        <w:t xml:space="preserve">Participaciones en Impuestos Especiales </w:t>
      </w:r>
      <w:r>
        <w:rPr>
          <w:rFonts w:ascii="Arial" w:hAnsi="Arial" w:cs="Arial"/>
          <w:spacing w:val="20"/>
        </w:rPr>
        <w:t xml:space="preserve">presenta una disminución </w:t>
      </w:r>
      <w:r w:rsidRPr="00FF2879">
        <w:rPr>
          <w:rFonts w:ascii="Arial" w:hAnsi="Arial" w:cs="Arial"/>
          <w:spacing w:val="20"/>
        </w:rPr>
        <w:t xml:space="preserve">respecto a Ley de Ingresos del </w:t>
      </w:r>
      <w:r>
        <w:rPr>
          <w:rFonts w:ascii="Arial" w:hAnsi="Arial" w:cs="Arial"/>
          <w:spacing w:val="20"/>
        </w:rPr>
        <w:t>21.26</w:t>
      </w:r>
      <w:r w:rsidRPr="00FF2879">
        <w:rPr>
          <w:rFonts w:ascii="Arial" w:hAnsi="Arial" w:cs="Arial"/>
          <w:spacing w:val="20"/>
        </w:rPr>
        <w:t xml:space="preserve"> por ciento y del </w:t>
      </w:r>
      <w:r>
        <w:rPr>
          <w:rFonts w:ascii="Arial" w:hAnsi="Arial" w:cs="Arial"/>
          <w:spacing w:val="20"/>
        </w:rPr>
        <w:t>16.73</w:t>
      </w:r>
      <w:r w:rsidRPr="00FF2879">
        <w:rPr>
          <w:rFonts w:ascii="Arial" w:hAnsi="Arial" w:cs="Arial"/>
          <w:spacing w:val="20"/>
        </w:rPr>
        <w:t xml:space="preserve"> por ciento en términos reales respecto al ejercicio 201</w:t>
      </w:r>
      <w:r>
        <w:rPr>
          <w:rFonts w:ascii="Arial" w:hAnsi="Arial" w:cs="Arial"/>
          <w:spacing w:val="20"/>
        </w:rPr>
        <w:t>1</w:t>
      </w:r>
      <w:r w:rsidRPr="00FF2879">
        <w:rPr>
          <w:rFonts w:ascii="Arial" w:hAnsi="Arial" w:cs="Arial"/>
          <w:spacing w:val="20"/>
        </w:rPr>
        <w:t>.</w:t>
      </w:r>
    </w:p>
    <w:p w:rsidR="00C211CF" w:rsidRDefault="00C211CF" w:rsidP="00C211CF">
      <w:pPr>
        <w:spacing w:line="264" w:lineRule="auto"/>
        <w:contextualSpacing/>
        <w:jc w:val="both"/>
        <w:rPr>
          <w:rFonts w:ascii="Arial" w:hAnsi="Arial" w:cs="Arial"/>
          <w:color w:val="C00000"/>
          <w:spacing w:val="20"/>
        </w:rPr>
      </w:pPr>
    </w:p>
    <w:p w:rsidR="00C211CF" w:rsidRPr="00642F2E" w:rsidRDefault="00C211CF" w:rsidP="00C211CF">
      <w:pPr>
        <w:spacing w:line="264" w:lineRule="auto"/>
        <w:contextualSpacing/>
        <w:jc w:val="both"/>
        <w:rPr>
          <w:rFonts w:ascii="Arial" w:hAnsi="Arial" w:cs="Arial"/>
          <w:spacing w:val="20"/>
        </w:rPr>
      </w:pPr>
      <w:r w:rsidRPr="00642F2E">
        <w:rPr>
          <w:rFonts w:ascii="Arial" w:hAnsi="Arial" w:cs="Arial"/>
          <w:spacing w:val="20"/>
        </w:rPr>
        <w:t>El Fondo de Fiscalización</w:t>
      </w:r>
      <w:r w:rsidR="00701839">
        <w:rPr>
          <w:rFonts w:ascii="Arial" w:hAnsi="Arial" w:cs="Arial"/>
          <w:spacing w:val="20"/>
        </w:rPr>
        <w:t xml:space="preserve"> </w:t>
      </w:r>
      <w:r w:rsidRPr="00642F2E">
        <w:rPr>
          <w:rFonts w:ascii="Arial" w:hAnsi="Arial" w:cs="Arial"/>
          <w:spacing w:val="20"/>
        </w:rPr>
        <w:t xml:space="preserve">presenta un comportamiento positivo del </w:t>
      </w:r>
      <w:r>
        <w:rPr>
          <w:rFonts w:ascii="Arial" w:hAnsi="Arial" w:cs="Arial"/>
          <w:spacing w:val="20"/>
        </w:rPr>
        <w:t>15.87 por ciento en términos</w:t>
      </w:r>
      <w:r w:rsidR="00C15AE4">
        <w:rPr>
          <w:rFonts w:ascii="Arial" w:hAnsi="Arial" w:cs="Arial"/>
          <w:spacing w:val="20"/>
        </w:rPr>
        <w:t xml:space="preserve"> </w:t>
      </w:r>
      <w:r>
        <w:rPr>
          <w:rFonts w:ascii="Arial" w:hAnsi="Arial" w:cs="Arial"/>
          <w:spacing w:val="20"/>
        </w:rPr>
        <w:t xml:space="preserve">reales </w:t>
      </w:r>
      <w:r w:rsidRPr="00642F2E">
        <w:rPr>
          <w:rFonts w:ascii="Arial" w:hAnsi="Arial" w:cs="Arial"/>
          <w:spacing w:val="20"/>
        </w:rPr>
        <w:t>respecto al ejercicio 201</w:t>
      </w:r>
      <w:r>
        <w:rPr>
          <w:rFonts w:ascii="Arial" w:hAnsi="Arial" w:cs="Arial"/>
          <w:spacing w:val="20"/>
        </w:rPr>
        <w:t>1 y co</w:t>
      </w:r>
      <w:r w:rsidRPr="00642F2E">
        <w:rPr>
          <w:rFonts w:ascii="Arial" w:hAnsi="Arial" w:cs="Arial"/>
          <w:spacing w:val="20"/>
        </w:rPr>
        <w:t xml:space="preserve">n relación a lo estimado en la Ley de Ingresos se observa </w:t>
      </w:r>
      <w:r>
        <w:rPr>
          <w:rFonts w:ascii="Arial" w:hAnsi="Arial" w:cs="Arial"/>
          <w:spacing w:val="20"/>
        </w:rPr>
        <w:t xml:space="preserve">una disminución del 9.37 </w:t>
      </w:r>
      <w:r w:rsidRPr="00642F2E">
        <w:rPr>
          <w:rFonts w:ascii="Arial" w:hAnsi="Arial" w:cs="Arial"/>
          <w:spacing w:val="20"/>
        </w:rPr>
        <w:t>por ciento</w:t>
      </w:r>
      <w:r>
        <w:rPr>
          <w:rFonts w:ascii="Arial" w:hAnsi="Arial" w:cs="Arial"/>
          <w:spacing w:val="20"/>
        </w:rPr>
        <w:t>.</w:t>
      </w:r>
    </w:p>
    <w:p w:rsidR="00C211CF" w:rsidRPr="00642F2E" w:rsidRDefault="00C211CF" w:rsidP="00C211CF">
      <w:pPr>
        <w:spacing w:line="264" w:lineRule="auto"/>
        <w:contextualSpacing/>
        <w:jc w:val="both"/>
        <w:rPr>
          <w:rFonts w:ascii="Arial" w:hAnsi="Arial" w:cs="Arial"/>
          <w:spacing w:val="20"/>
        </w:rPr>
      </w:pPr>
    </w:p>
    <w:p w:rsidR="00C211CF" w:rsidRPr="00642F2E" w:rsidRDefault="00C211CF" w:rsidP="00C211CF">
      <w:pPr>
        <w:spacing w:line="264" w:lineRule="auto"/>
        <w:contextualSpacing/>
        <w:jc w:val="both"/>
        <w:rPr>
          <w:rFonts w:ascii="Arial" w:hAnsi="Arial" w:cs="Arial"/>
          <w:spacing w:val="20"/>
        </w:rPr>
      </w:pPr>
      <w:r w:rsidRPr="00642F2E">
        <w:rPr>
          <w:rFonts w:ascii="Arial" w:hAnsi="Arial" w:cs="Arial"/>
          <w:spacing w:val="20"/>
        </w:rPr>
        <w:t xml:space="preserve">El Fondo de Compensación mostró una caída del </w:t>
      </w:r>
      <w:r>
        <w:rPr>
          <w:rFonts w:ascii="Arial" w:hAnsi="Arial" w:cs="Arial"/>
          <w:spacing w:val="20"/>
        </w:rPr>
        <w:t>19.23</w:t>
      </w:r>
      <w:r w:rsidRPr="00642F2E">
        <w:rPr>
          <w:rFonts w:ascii="Arial" w:hAnsi="Arial" w:cs="Arial"/>
          <w:spacing w:val="20"/>
        </w:rPr>
        <w:t xml:space="preserve"> por ciento con relación a lo estimado en la Ley de Ingresos, y respecto</w:t>
      </w:r>
      <w:r>
        <w:rPr>
          <w:rFonts w:ascii="Arial" w:hAnsi="Arial" w:cs="Arial"/>
          <w:spacing w:val="20"/>
        </w:rPr>
        <w:t xml:space="preserve"> al </w:t>
      </w:r>
      <w:r w:rsidRPr="00642F2E">
        <w:rPr>
          <w:rFonts w:ascii="Arial" w:hAnsi="Arial" w:cs="Arial"/>
          <w:spacing w:val="20"/>
        </w:rPr>
        <w:t>ejercicio 201</w:t>
      </w:r>
      <w:r>
        <w:rPr>
          <w:rFonts w:ascii="Arial" w:hAnsi="Arial" w:cs="Arial"/>
          <w:spacing w:val="20"/>
        </w:rPr>
        <w:t>1, la disminución fue del 7.09</w:t>
      </w:r>
      <w:r w:rsidRPr="00642F2E">
        <w:rPr>
          <w:rFonts w:ascii="Arial" w:hAnsi="Arial" w:cs="Arial"/>
          <w:spacing w:val="20"/>
        </w:rPr>
        <w:t xml:space="preserve"> por ciento en términos reales. </w:t>
      </w:r>
    </w:p>
    <w:p w:rsidR="00C211CF" w:rsidRPr="00642F2E" w:rsidRDefault="00C211CF" w:rsidP="00C211CF">
      <w:pPr>
        <w:spacing w:line="264" w:lineRule="auto"/>
        <w:contextualSpacing/>
        <w:jc w:val="both"/>
        <w:rPr>
          <w:rFonts w:ascii="Arial" w:hAnsi="Arial" w:cs="Arial"/>
          <w:spacing w:val="20"/>
        </w:rPr>
      </w:pPr>
    </w:p>
    <w:p w:rsidR="00C211CF" w:rsidRDefault="00C211CF" w:rsidP="00C211CF">
      <w:pPr>
        <w:spacing w:line="264" w:lineRule="auto"/>
        <w:contextualSpacing/>
        <w:jc w:val="both"/>
        <w:rPr>
          <w:rFonts w:ascii="Arial" w:hAnsi="Arial" w:cs="Arial"/>
          <w:spacing w:val="20"/>
        </w:rPr>
      </w:pPr>
      <w:r w:rsidRPr="00082398">
        <w:rPr>
          <w:rFonts w:ascii="Arial" w:hAnsi="Arial" w:cs="Arial"/>
          <w:spacing w:val="20"/>
        </w:rPr>
        <w:t xml:space="preserve">Respecto del comportamiento de los Fondos que anteceden, cabe señalar que a  nivel nacional la Recaudación Federal Participable, ha tenido una tendencia a la baja, derivado de la falta de recaudación, situación que por supuesto deriva en una caída de recursos hacia las entidades federativas, si consideramos además que con la nueva reforma </w:t>
      </w:r>
      <w:r w:rsidRPr="00082398">
        <w:rPr>
          <w:rFonts w:ascii="Arial" w:hAnsi="Arial" w:cs="Arial"/>
          <w:spacing w:val="20"/>
        </w:rPr>
        <w:lastRenderedPageBreak/>
        <w:t>hacendaria, las participaciones están ligadas al esfuerzo recaudatorio que realicen los estados.</w:t>
      </w:r>
    </w:p>
    <w:p w:rsidR="00C211CF" w:rsidRDefault="00C211CF" w:rsidP="00C211CF">
      <w:pPr>
        <w:spacing w:line="264" w:lineRule="auto"/>
        <w:contextualSpacing/>
        <w:jc w:val="both"/>
        <w:rPr>
          <w:rFonts w:ascii="Arial" w:hAnsi="Arial" w:cs="Arial"/>
          <w:spacing w:val="20"/>
        </w:rPr>
      </w:pPr>
    </w:p>
    <w:p w:rsidR="00CB7A2F" w:rsidRDefault="00CB7A2F" w:rsidP="00C211CF">
      <w:pPr>
        <w:spacing w:line="264" w:lineRule="auto"/>
        <w:contextualSpacing/>
        <w:jc w:val="both"/>
        <w:rPr>
          <w:rFonts w:ascii="Arial" w:hAnsi="Arial" w:cs="Arial"/>
          <w:spacing w:val="20"/>
        </w:rPr>
      </w:pPr>
    </w:p>
    <w:p w:rsidR="00CB7A2F" w:rsidRDefault="001C1026" w:rsidP="00C211CF">
      <w:pPr>
        <w:spacing w:line="264" w:lineRule="auto"/>
        <w:contextualSpacing/>
        <w:jc w:val="both"/>
        <w:rPr>
          <w:rFonts w:ascii="Arial" w:hAnsi="Arial" w:cs="Arial"/>
          <w:spacing w:val="20"/>
        </w:rPr>
      </w:pPr>
      <w:r w:rsidRPr="001C1026">
        <w:rPr>
          <w:noProof/>
          <w:lang w:val="es-MX" w:eastAsia="es-MX"/>
        </w:rPr>
        <w:drawing>
          <wp:inline distT="0" distB="0" distL="0" distR="0">
            <wp:extent cx="5882005" cy="5434550"/>
            <wp:effectExtent l="19050" t="0" r="4445" b="0"/>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5882005" cy="5434550"/>
                    </a:xfrm>
                    <a:prstGeom prst="rect">
                      <a:avLst/>
                    </a:prstGeom>
                    <a:noFill/>
                    <a:ln w="9525">
                      <a:noFill/>
                      <a:miter lim="800000"/>
                      <a:headEnd/>
                      <a:tailEnd/>
                    </a:ln>
                  </pic:spPr>
                </pic:pic>
              </a:graphicData>
            </a:graphic>
          </wp:inline>
        </w:drawing>
      </w:r>
    </w:p>
    <w:p w:rsidR="00EE4297" w:rsidRDefault="00EE4297" w:rsidP="00C211CF">
      <w:pPr>
        <w:spacing w:line="264" w:lineRule="auto"/>
        <w:contextualSpacing/>
        <w:jc w:val="both"/>
        <w:rPr>
          <w:rFonts w:ascii="Arial" w:hAnsi="Arial" w:cs="Arial"/>
          <w:spacing w:val="20"/>
        </w:rPr>
      </w:pPr>
    </w:p>
    <w:p w:rsidR="00EE4297" w:rsidRDefault="00EE4297" w:rsidP="00C211CF">
      <w:pPr>
        <w:spacing w:line="264" w:lineRule="auto"/>
        <w:contextualSpacing/>
        <w:jc w:val="both"/>
        <w:rPr>
          <w:rFonts w:ascii="Arial" w:hAnsi="Arial" w:cs="Arial"/>
          <w:spacing w:val="20"/>
        </w:rPr>
      </w:pPr>
    </w:p>
    <w:p w:rsidR="00C211CF" w:rsidRDefault="000227F8" w:rsidP="00EB0BF6">
      <w:pPr>
        <w:spacing w:line="264" w:lineRule="auto"/>
        <w:contextualSpacing/>
        <w:jc w:val="center"/>
        <w:rPr>
          <w:rFonts w:ascii="Arial" w:hAnsi="Arial" w:cs="Arial"/>
          <w:spacing w:val="20"/>
        </w:rPr>
      </w:pPr>
      <w:r w:rsidRPr="000227F8">
        <w:rPr>
          <w:noProof/>
          <w:lang w:val="es-MX" w:eastAsia="es-MX"/>
        </w:rPr>
        <w:lastRenderedPageBreak/>
        <w:drawing>
          <wp:inline distT="0" distB="0" distL="0" distR="0">
            <wp:extent cx="5882005" cy="2611629"/>
            <wp:effectExtent l="19050" t="0" r="4445" b="0"/>
            <wp:docPr id="7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srcRect/>
                    <a:stretch>
                      <a:fillRect/>
                    </a:stretch>
                  </pic:blipFill>
                  <pic:spPr bwMode="auto">
                    <a:xfrm>
                      <a:off x="0" y="0"/>
                      <a:ext cx="5882005" cy="2611629"/>
                    </a:xfrm>
                    <a:prstGeom prst="rect">
                      <a:avLst/>
                    </a:prstGeom>
                    <a:noFill/>
                    <a:ln w="9525">
                      <a:noFill/>
                      <a:miter lim="800000"/>
                      <a:headEnd/>
                      <a:tailEnd/>
                    </a:ln>
                  </pic:spPr>
                </pic:pic>
              </a:graphicData>
            </a:graphic>
          </wp:inline>
        </w:drawing>
      </w:r>
    </w:p>
    <w:p w:rsidR="00EE4297" w:rsidRDefault="00EE4297" w:rsidP="00C211CF">
      <w:pPr>
        <w:spacing w:line="264" w:lineRule="auto"/>
        <w:contextualSpacing/>
        <w:jc w:val="both"/>
        <w:rPr>
          <w:rFonts w:ascii="Arial" w:hAnsi="Arial" w:cs="Arial"/>
          <w:spacing w:val="20"/>
        </w:rPr>
      </w:pPr>
    </w:p>
    <w:p w:rsidR="00C211CF" w:rsidRDefault="00EE4297" w:rsidP="00EE4297">
      <w:pPr>
        <w:spacing w:line="264" w:lineRule="auto"/>
        <w:contextualSpacing/>
        <w:jc w:val="center"/>
        <w:rPr>
          <w:rFonts w:ascii="Arial" w:hAnsi="Arial" w:cs="Arial"/>
          <w:spacing w:val="20"/>
        </w:rPr>
      </w:pPr>
      <w:r>
        <w:rPr>
          <w:rFonts w:ascii="Arial" w:hAnsi="Arial" w:cs="Arial"/>
          <w:noProof/>
          <w:spacing w:val="20"/>
          <w:lang w:val="es-MX" w:eastAsia="es-MX"/>
        </w:rPr>
        <w:drawing>
          <wp:inline distT="0" distB="0" distL="0" distR="0">
            <wp:extent cx="4475362" cy="4475362"/>
            <wp:effectExtent l="19050" t="0" r="1388" b="0"/>
            <wp:docPr id="10" name="Imagen 4" descr="C:\Users\admin\Desktop\cuenta 2012\GRAFICAS-2012\ingresos\ING 6 armoniz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cuenta 2012\GRAFICAS-2012\ingresos\ING 6 armonizados.png"/>
                    <pic:cNvPicPr>
                      <a:picLocks noChangeAspect="1" noChangeArrowheads="1"/>
                    </pic:cNvPicPr>
                  </pic:nvPicPr>
                  <pic:blipFill>
                    <a:blip r:embed="rId47"/>
                    <a:srcRect/>
                    <a:stretch>
                      <a:fillRect/>
                    </a:stretch>
                  </pic:blipFill>
                  <pic:spPr bwMode="auto">
                    <a:xfrm>
                      <a:off x="0" y="0"/>
                      <a:ext cx="4485394" cy="4485394"/>
                    </a:xfrm>
                    <a:prstGeom prst="rect">
                      <a:avLst/>
                    </a:prstGeom>
                    <a:noFill/>
                    <a:ln w="9525">
                      <a:noFill/>
                      <a:miter lim="800000"/>
                      <a:headEnd/>
                      <a:tailEnd/>
                    </a:ln>
                  </pic:spPr>
                </pic:pic>
              </a:graphicData>
            </a:graphic>
          </wp:inline>
        </w:drawing>
      </w:r>
    </w:p>
    <w:p w:rsidR="00C211CF" w:rsidRPr="0054261B" w:rsidRDefault="00C211CF" w:rsidP="00C211CF">
      <w:pPr>
        <w:spacing w:line="264" w:lineRule="auto"/>
        <w:contextualSpacing/>
        <w:rPr>
          <w:rFonts w:ascii="Arial" w:hAnsi="Arial" w:cs="Arial"/>
          <w:b/>
          <w:bCs/>
          <w:spacing w:val="20"/>
        </w:rPr>
      </w:pPr>
      <w:r>
        <w:rPr>
          <w:rFonts w:ascii="Arial" w:hAnsi="Arial" w:cs="Arial"/>
          <w:b/>
          <w:bCs/>
          <w:spacing w:val="20"/>
        </w:rPr>
        <w:lastRenderedPageBreak/>
        <w:t>3.2</w:t>
      </w:r>
      <w:r w:rsidRPr="0054261B">
        <w:rPr>
          <w:rFonts w:ascii="Arial" w:hAnsi="Arial" w:cs="Arial"/>
          <w:b/>
          <w:bCs/>
          <w:spacing w:val="20"/>
        </w:rPr>
        <w:t>.</w:t>
      </w:r>
      <w:r>
        <w:rPr>
          <w:rFonts w:ascii="Arial" w:hAnsi="Arial" w:cs="Arial"/>
          <w:b/>
          <w:bCs/>
          <w:spacing w:val="20"/>
        </w:rPr>
        <w:t xml:space="preserve">1.2.2.- </w:t>
      </w:r>
      <w:r w:rsidRPr="0054261B">
        <w:rPr>
          <w:rFonts w:ascii="Arial" w:hAnsi="Arial" w:cs="Arial"/>
          <w:b/>
          <w:bCs/>
          <w:spacing w:val="20"/>
        </w:rPr>
        <w:t>AP</w:t>
      </w:r>
      <w:r>
        <w:rPr>
          <w:rFonts w:ascii="Arial" w:hAnsi="Arial" w:cs="Arial"/>
          <w:b/>
          <w:bCs/>
          <w:spacing w:val="20"/>
        </w:rPr>
        <w:t>ORTACIONES</w:t>
      </w:r>
    </w:p>
    <w:p w:rsidR="00C211CF" w:rsidRPr="0054261B" w:rsidRDefault="00C211CF" w:rsidP="00C211CF">
      <w:pPr>
        <w:spacing w:line="264" w:lineRule="auto"/>
        <w:contextualSpacing/>
        <w:rPr>
          <w:rFonts w:ascii="Arial" w:hAnsi="Arial" w:cs="Arial"/>
          <w:b/>
          <w:bCs/>
          <w:spacing w:val="20"/>
        </w:rPr>
      </w:pP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 xml:space="preserve">El </w:t>
      </w:r>
      <w:r w:rsidR="000714F4">
        <w:rPr>
          <w:rFonts w:ascii="Arial" w:hAnsi="Arial" w:cs="Arial"/>
          <w:spacing w:val="20"/>
        </w:rPr>
        <w:t>g</w:t>
      </w:r>
      <w:r w:rsidRPr="0054261B">
        <w:rPr>
          <w:rFonts w:ascii="Arial" w:hAnsi="Arial" w:cs="Arial"/>
          <w:spacing w:val="20"/>
        </w:rPr>
        <w:t xml:space="preserve">obierno </w:t>
      </w:r>
      <w:r w:rsidR="000714F4">
        <w:rPr>
          <w:rFonts w:ascii="Arial" w:hAnsi="Arial" w:cs="Arial"/>
          <w:spacing w:val="20"/>
        </w:rPr>
        <w:t>f</w:t>
      </w:r>
      <w:r w:rsidRPr="0054261B">
        <w:rPr>
          <w:rFonts w:ascii="Arial" w:hAnsi="Arial" w:cs="Arial"/>
          <w:spacing w:val="20"/>
        </w:rPr>
        <w:t xml:space="preserve">ederal a través de la Secretaría de Hacienda y Crédito Público, transfirió recursos de Fondos de Aportaciones Federales del Ramo 33 al </w:t>
      </w:r>
      <w:r w:rsidR="000714F4">
        <w:rPr>
          <w:rFonts w:ascii="Arial" w:hAnsi="Arial" w:cs="Arial"/>
          <w:spacing w:val="20"/>
        </w:rPr>
        <w:t>g</w:t>
      </w:r>
      <w:r w:rsidRPr="0054261B">
        <w:rPr>
          <w:rFonts w:ascii="Arial" w:hAnsi="Arial" w:cs="Arial"/>
          <w:spacing w:val="20"/>
        </w:rPr>
        <w:t xml:space="preserve">obierno del </w:t>
      </w:r>
      <w:r w:rsidR="000714F4">
        <w:rPr>
          <w:rFonts w:ascii="Arial" w:hAnsi="Arial" w:cs="Arial"/>
          <w:spacing w:val="20"/>
        </w:rPr>
        <w:t>e</w:t>
      </w:r>
      <w:r w:rsidRPr="0054261B">
        <w:rPr>
          <w:rFonts w:ascii="Arial" w:hAnsi="Arial" w:cs="Arial"/>
          <w:spacing w:val="20"/>
        </w:rPr>
        <w:t xml:space="preserve">stado de Oaxaca por </w:t>
      </w:r>
      <w:r>
        <w:rPr>
          <w:rFonts w:ascii="Arial" w:hAnsi="Arial" w:cs="Arial"/>
          <w:spacing w:val="20"/>
        </w:rPr>
        <w:t>25</w:t>
      </w:r>
      <w:r w:rsidRPr="0054261B">
        <w:rPr>
          <w:rFonts w:ascii="Arial" w:hAnsi="Arial" w:cs="Arial"/>
          <w:spacing w:val="20"/>
        </w:rPr>
        <w:t xml:space="preserve"> mil </w:t>
      </w:r>
      <w:r>
        <w:rPr>
          <w:rFonts w:ascii="Arial" w:hAnsi="Arial" w:cs="Arial"/>
          <w:spacing w:val="20"/>
        </w:rPr>
        <w:t>581</w:t>
      </w:r>
      <w:r w:rsidRPr="0054261B">
        <w:rPr>
          <w:rFonts w:ascii="Arial" w:hAnsi="Arial" w:cs="Arial"/>
          <w:spacing w:val="20"/>
        </w:rPr>
        <w:t xml:space="preserve"> millones 7</w:t>
      </w:r>
      <w:r>
        <w:rPr>
          <w:rFonts w:ascii="Arial" w:hAnsi="Arial" w:cs="Arial"/>
          <w:spacing w:val="20"/>
        </w:rPr>
        <w:t xml:space="preserve">28 mil pesos, durante el </w:t>
      </w:r>
      <w:r w:rsidRPr="0054261B">
        <w:rPr>
          <w:rFonts w:ascii="Arial" w:hAnsi="Arial" w:cs="Arial"/>
          <w:spacing w:val="20"/>
        </w:rPr>
        <w:t>ejercicio fiscal 201</w:t>
      </w:r>
      <w:r>
        <w:rPr>
          <w:rFonts w:ascii="Arial" w:hAnsi="Arial" w:cs="Arial"/>
          <w:spacing w:val="20"/>
        </w:rPr>
        <w:t>2</w:t>
      </w:r>
      <w:r w:rsidRPr="0054261B">
        <w:rPr>
          <w:rFonts w:ascii="Arial" w:hAnsi="Arial" w:cs="Arial"/>
          <w:spacing w:val="20"/>
        </w:rPr>
        <w:t>,</w:t>
      </w:r>
      <w:r>
        <w:rPr>
          <w:rFonts w:ascii="Arial" w:hAnsi="Arial" w:cs="Arial"/>
          <w:spacing w:val="20"/>
        </w:rPr>
        <w:t xml:space="preserve"> monto </w:t>
      </w:r>
      <w:r w:rsidRPr="0054261B">
        <w:rPr>
          <w:rFonts w:ascii="Arial" w:hAnsi="Arial" w:cs="Arial"/>
          <w:spacing w:val="20"/>
        </w:rPr>
        <w:t xml:space="preserve">superior en </w:t>
      </w:r>
      <w:r>
        <w:rPr>
          <w:rFonts w:ascii="Arial" w:hAnsi="Arial" w:cs="Arial"/>
          <w:spacing w:val="20"/>
        </w:rPr>
        <w:t>5.26</w:t>
      </w:r>
      <w:r w:rsidRPr="0054261B">
        <w:rPr>
          <w:rFonts w:ascii="Arial" w:hAnsi="Arial" w:cs="Arial"/>
          <w:spacing w:val="20"/>
        </w:rPr>
        <w:t xml:space="preserve"> por ciento </w:t>
      </w:r>
      <w:r>
        <w:rPr>
          <w:rFonts w:ascii="Arial" w:hAnsi="Arial" w:cs="Arial"/>
          <w:spacing w:val="20"/>
        </w:rPr>
        <w:t>respecto de lo estimado en Ley de Ingresos, así mismo presenta un crecimiento</w:t>
      </w:r>
      <w:r w:rsidRPr="0054261B">
        <w:rPr>
          <w:rFonts w:ascii="Arial" w:hAnsi="Arial" w:cs="Arial"/>
          <w:spacing w:val="20"/>
        </w:rPr>
        <w:t xml:space="preserve"> en términos reales respecto al monto obtenido durante el ejercicio </w:t>
      </w:r>
      <w:r>
        <w:rPr>
          <w:rFonts w:ascii="Arial" w:hAnsi="Arial" w:cs="Arial"/>
          <w:spacing w:val="20"/>
        </w:rPr>
        <w:t>2011</w:t>
      </w:r>
      <w:r w:rsidRPr="0054261B">
        <w:rPr>
          <w:rFonts w:ascii="Arial" w:hAnsi="Arial" w:cs="Arial"/>
          <w:spacing w:val="20"/>
        </w:rPr>
        <w:t xml:space="preserve"> de</w:t>
      </w:r>
      <w:r>
        <w:rPr>
          <w:rFonts w:ascii="Arial" w:hAnsi="Arial" w:cs="Arial"/>
          <w:spacing w:val="20"/>
        </w:rPr>
        <w:t>l</w:t>
      </w:r>
      <w:r w:rsidR="000227F8">
        <w:rPr>
          <w:rFonts w:ascii="Arial" w:hAnsi="Arial" w:cs="Arial"/>
          <w:spacing w:val="20"/>
        </w:rPr>
        <w:t xml:space="preserve"> </w:t>
      </w:r>
      <w:r>
        <w:rPr>
          <w:rFonts w:ascii="Arial" w:hAnsi="Arial" w:cs="Arial"/>
          <w:spacing w:val="20"/>
        </w:rPr>
        <w:t>2.12</w:t>
      </w:r>
      <w:r w:rsidRPr="0054261B">
        <w:rPr>
          <w:rFonts w:ascii="Arial" w:hAnsi="Arial" w:cs="Arial"/>
          <w:spacing w:val="20"/>
        </w:rPr>
        <w:t xml:space="preserve"> por ciento.</w:t>
      </w: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 xml:space="preserve">Fondo de Aportaciones para la Educación Básica y Normal (FAEB), se obtuvieron </w:t>
      </w:r>
      <w:r>
        <w:rPr>
          <w:rFonts w:ascii="Arial" w:hAnsi="Arial" w:cs="Arial"/>
          <w:spacing w:val="20"/>
        </w:rPr>
        <w:t>14</w:t>
      </w:r>
      <w:r w:rsidRPr="0054261B">
        <w:rPr>
          <w:rFonts w:ascii="Arial" w:hAnsi="Arial" w:cs="Arial"/>
          <w:spacing w:val="20"/>
        </w:rPr>
        <w:t xml:space="preserve"> mil </w:t>
      </w:r>
      <w:r>
        <w:rPr>
          <w:rFonts w:ascii="Arial" w:hAnsi="Arial" w:cs="Arial"/>
          <w:spacing w:val="20"/>
        </w:rPr>
        <w:t>60</w:t>
      </w:r>
      <w:r w:rsidRPr="0054261B">
        <w:rPr>
          <w:rFonts w:ascii="Arial" w:hAnsi="Arial" w:cs="Arial"/>
          <w:spacing w:val="20"/>
        </w:rPr>
        <w:t xml:space="preserve"> millones </w:t>
      </w:r>
      <w:r>
        <w:rPr>
          <w:rFonts w:ascii="Arial" w:hAnsi="Arial" w:cs="Arial"/>
          <w:spacing w:val="20"/>
        </w:rPr>
        <w:t>495</w:t>
      </w:r>
      <w:r w:rsidRPr="0054261B">
        <w:rPr>
          <w:rFonts w:ascii="Arial" w:hAnsi="Arial" w:cs="Arial"/>
          <w:spacing w:val="20"/>
        </w:rPr>
        <w:t xml:space="preserve"> mil pesos, superando en </w:t>
      </w:r>
      <w:r>
        <w:rPr>
          <w:rFonts w:ascii="Arial" w:hAnsi="Arial" w:cs="Arial"/>
          <w:spacing w:val="20"/>
        </w:rPr>
        <w:t>5.10</w:t>
      </w:r>
      <w:r w:rsidRPr="0054261B">
        <w:rPr>
          <w:rFonts w:ascii="Arial" w:hAnsi="Arial" w:cs="Arial"/>
          <w:spacing w:val="20"/>
        </w:rPr>
        <w:t xml:space="preserve"> por ciento los ingresos estimados en Ley</w:t>
      </w:r>
      <w:r>
        <w:rPr>
          <w:rFonts w:ascii="Arial" w:hAnsi="Arial" w:cs="Arial"/>
          <w:spacing w:val="20"/>
        </w:rPr>
        <w:t xml:space="preserve"> y presentando una disminución </w:t>
      </w:r>
      <w:r w:rsidRPr="00354319">
        <w:rPr>
          <w:rFonts w:ascii="Arial" w:hAnsi="Arial" w:cs="Arial"/>
          <w:spacing w:val="20"/>
        </w:rPr>
        <w:t xml:space="preserve">en términos reales </w:t>
      </w:r>
      <w:r>
        <w:rPr>
          <w:rFonts w:ascii="Arial" w:hAnsi="Arial" w:cs="Arial"/>
          <w:spacing w:val="20"/>
        </w:rPr>
        <w:t>de</w:t>
      </w:r>
      <w:r w:rsidR="000227F8">
        <w:rPr>
          <w:rFonts w:ascii="Arial" w:hAnsi="Arial" w:cs="Arial"/>
          <w:spacing w:val="20"/>
        </w:rPr>
        <w:t xml:space="preserve"> </w:t>
      </w:r>
      <w:r>
        <w:rPr>
          <w:rFonts w:ascii="Arial" w:hAnsi="Arial" w:cs="Arial"/>
          <w:spacing w:val="20"/>
        </w:rPr>
        <w:t xml:space="preserve">1.49 </w:t>
      </w:r>
      <w:r w:rsidRPr="00354319">
        <w:rPr>
          <w:rFonts w:ascii="Arial" w:hAnsi="Arial" w:cs="Arial"/>
          <w:spacing w:val="20"/>
        </w:rPr>
        <w:t>por ciento respecto del ejercicio de 20</w:t>
      </w:r>
      <w:r>
        <w:rPr>
          <w:rFonts w:ascii="Arial" w:hAnsi="Arial" w:cs="Arial"/>
          <w:spacing w:val="20"/>
        </w:rPr>
        <w:t>11</w:t>
      </w:r>
      <w:r w:rsidRPr="0054261B">
        <w:rPr>
          <w:rFonts w:ascii="Arial" w:hAnsi="Arial" w:cs="Arial"/>
          <w:spacing w:val="20"/>
        </w:rPr>
        <w:t>; estos recursos son destinados exclusivamente para la prestación de los servicios educativos de los niveles básico y normal, a través del Instituto Estatal de Educación Pública de Oaxaca (IEEPO).</w:t>
      </w: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Respecto al</w:t>
      </w:r>
      <w:r w:rsidRPr="0054261B">
        <w:rPr>
          <w:rFonts w:ascii="Arial" w:hAnsi="Arial" w:cs="Arial"/>
          <w:spacing w:val="20"/>
        </w:rPr>
        <w:t xml:space="preserve"> Fondo de Aportaciones para los Servicios de Salud (FASSA),</w:t>
      </w:r>
      <w:r>
        <w:rPr>
          <w:rFonts w:ascii="Arial" w:hAnsi="Arial" w:cs="Arial"/>
          <w:spacing w:val="20"/>
        </w:rPr>
        <w:t xml:space="preserve"> se recibieron</w:t>
      </w:r>
      <w:r w:rsidRPr="0054261B">
        <w:rPr>
          <w:rFonts w:ascii="Arial" w:hAnsi="Arial" w:cs="Arial"/>
          <w:spacing w:val="20"/>
        </w:rPr>
        <w:t xml:space="preserve"> recursos por un monto total de </w:t>
      </w:r>
      <w:r>
        <w:rPr>
          <w:rFonts w:ascii="Arial" w:hAnsi="Arial" w:cs="Arial"/>
          <w:spacing w:val="20"/>
        </w:rPr>
        <w:t>2 mil 667</w:t>
      </w:r>
      <w:r w:rsidRPr="0054261B">
        <w:rPr>
          <w:rFonts w:ascii="Arial" w:hAnsi="Arial" w:cs="Arial"/>
          <w:spacing w:val="20"/>
        </w:rPr>
        <w:t xml:space="preserve"> millones </w:t>
      </w:r>
      <w:r>
        <w:rPr>
          <w:rFonts w:ascii="Arial" w:hAnsi="Arial" w:cs="Arial"/>
          <w:spacing w:val="20"/>
        </w:rPr>
        <w:t>814</w:t>
      </w:r>
      <w:r w:rsidRPr="0054261B">
        <w:rPr>
          <w:rFonts w:ascii="Arial" w:hAnsi="Arial" w:cs="Arial"/>
          <w:spacing w:val="20"/>
        </w:rPr>
        <w:t xml:space="preserve"> mil pesos, cantidad </w:t>
      </w:r>
      <w:r>
        <w:rPr>
          <w:rFonts w:ascii="Arial" w:hAnsi="Arial" w:cs="Arial"/>
          <w:spacing w:val="20"/>
        </w:rPr>
        <w:t>mayor</w:t>
      </w:r>
      <w:r w:rsidRPr="0054261B">
        <w:rPr>
          <w:rFonts w:ascii="Arial" w:hAnsi="Arial" w:cs="Arial"/>
          <w:spacing w:val="20"/>
        </w:rPr>
        <w:t xml:space="preserve"> a la estimada en</w:t>
      </w:r>
      <w:r>
        <w:rPr>
          <w:rFonts w:ascii="Arial" w:hAnsi="Arial" w:cs="Arial"/>
          <w:spacing w:val="20"/>
        </w:rPr>
        <w:t xml:space="preserve"> la</w:t>
      </w:r>
      <w:r w:rsidRPr="0054261B">
        <w:rPr>
          <w:rFonts w:ascii="Arial" w:hAnsi="Arial" w:cs="Arial"/>
          <w:spacing w:val="20"/>
        </w:rPr>
        <w:t xml:space="preserve"> Ley</w:t>
      </w:r>
      <w:r>
        <w:rPr>
          <w:rFonts w:ascii="Arial" w:hAnsi="Arial" w:cs="Arial"/>
          <w:spacing w:val="20"/>
        </w:rPr>
        <w:t xml:space="preserve"> de </w:t>
      </w:r>
      <w:r w:rsidR="000714F4">
        <w:rPr>
          <w:rFonts w:ascii="Arial" w:hAnsi="Arial" w:cs="Arial"/>
          <w:spacing w:val="20"/>
        </w:rPr>
        <w:t>I</w:t>
      </w:r>
      <w:r>
        <w:rPr>
          <w:rFonts w:ascii="Arial" w:hAnsi="Arial" w:cs="Arial"/>
          <w:spacing w:val="20"/>
        </w:rPr>
        <w:t>ngresos por 7.58 por ciento</w:t>
      </w:r>
      <w:r w:rsidRPr="0054261B">
        <w:rPr>
          <w:rFonts w:ascii="Arial" w:hAnsi="Arial" w:cs="Arial"/>
          <w:spacing w:val="20"/>
        </w:rPr>
        <w:t xml:space="preserve">, mostrando en términos reales </w:t>
      </w:r>
      <w:r>
        <w:rPr>
          <w:rFonts w:ascii="Arial" w:hAnsi="Arial" w:cs="Arial"/>
          <w:spacing w:val="20"/>
        </w:rPr>
        <w:t>un crecimiento</w:t>
      </w:r>
      <w:r w:rsidRPr="0054261B">
        <w:rPr>
          <w:rFonts w:ascii="Arial" w:hAnsi="Arial" w:cs="Arial"/>
          <w:spacing w:val="20"/>
        </w:rPr>
        <w:t xml:space="preserve"> de</w:t>
      </w:r>
      <w:r>
        <w:rPr>
          <w:rFonts w:ascii="Arial" w:hAnsi="Arial" w:cs="Arial"/>
          <w:spacing w:val="20"/>
        </w:rPr>
        <w:t>l</w:t>
      </w:r>
      <w:r w:rsidR="000227F8">
        <w:rPr>
          <w:rFonts w:ascii="Arial" w:hAnsi="Arial" w:cs="Arial"/>
          <w:spacing w:val="20"/>
        </w:rPr>
        <w:t xml:space="preserve"> </w:t>
      </w:r>
      <w:r>
        <w:rPr>
          <w:rFonts w:ascii="Arial" w:hAnsi="Arial" w:cs="Arial"/>
          <w:spacing w:val="20"/>
        </w:rPr>
        <w:t>6.75</w:t>
      </w:r>
      <w:r w:rsidRPr="0054261B">
        <w:rPr>
          <w:rFonts w:ascii="Arial" w:hAnsi="Arial" w:cs="Arial"/>
          <w:spacing w:val="20"/>
        </w:rPr>
        <w:t xml:space="preserve"> por ciento respecto de lo obtenido en el </w:t>
      </w:r>
      <w:r>
        <w:rPr>
          <w:rFonts w:ascii="Arial" w:hAnsi="Arial" w:cs="Arial"/>
          <w:spacing w:val="20"/>
        </w:rPr>
        <w:t>ejercicio</w:t>
      </w:r>
      <w:r w:rsidRPr="0054261B">
        <w:rPr>
          <w:rFonts w:ascii="Arial" w:hAnsi="Arial" w:cs="Arial"/>
          <w:spacing w:val="20"/>
        </w:rPr>
        <w:t xml:space="preserve"> de 20</w:t>
      </w:r>
      <w:r>
        <w:rPr>
          <w:rFonts w:ascii="Arial" w:hAnsi="Arial" w:cs="Arial"/>
          <w:spacing w:val="20"/>
        </w:rPr>
        <w:t>11</w:t>
      </w:r>
      <w:r w:rsidRPr="0054261B">
        <w:rPr>
          <w:rFonts w:ascii="Arial" w:hAnsi="Arial" w:cs="Arial"/>
          <w:spacing w:val="20"/>
        </w:rPr>
        <w:t xml:space="preserve">. </w:t>
      </w: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 xml:space="preserve">Para el Fondo de Aportaciones para la </w:t>
      </w:r>
      <w:r>
        <w:rPr>
          <w:rFonts w:ascii="Arial" w:hAnsi="Arial" w:cs="Arial"/>
          <w:spacing w:val="20"/>
        </w:rPr>
        <w:t>Infraestructura Social</w:t>
      </w:r>
      <w:r w:rsidRPr="0054261B">
        <w:rPr>
          <w:rFonts w:ascii="Arial" w:hAnsi="Arial" w:cs="Arial"/>
          <w:spacing w:val="20"/>
        </w:rPr>
        <w:t xml:space="preserve"> (</w:t>
      </w:r>
      <w:r>
        <w:rPr>
          <w:rFonts w:ascii="Arial" w:hAnsi="Arial" w:cs="Arial"/>
          <w:spacing w:val="20"/>
        </w:rPr>
        <w:t>F</w:t>
      </w:r>
      <w:r w:rsidR="000714F4">
        <w:rPr>
          <w:rFonts w:ascii="Arial" w:hAnsi="Arial" w:cs="Arial"/>
          <w:spacing w:val="20"/>
        </w:rPr>
        <w:t>A</w:t>
      </w:r>
      <w:r>
        <w:rPr>
          <w:rFonts w:ascii="Arial" w:hAnsi="Arial" w:cs="Arial"/>
          <w:spacing w:val="20"/>
        </w:rPr>
        <w:t>IS</w:t>
      </w:r>
      <w:r w:rsidRPr="0054261B">
        <w:rPr>
          <w:rFonts w:ascii="Arial" w:hAnsi="Arial" w:cs="Arial"/>
          <w:spacing w:val="20"/>
        </w:rPr>
        <w:t>), durante el periodo que se informa, se obtuvieron recursos</w:t>
      </w:r>
      <w:r>
        <w:rPr>
          <w:rFonts w:ascii="Arial" w:hAnsi="Arial" w:cs="Arial"/>
          <w:spacing w:val="20"/>
        </w:rPr>
        <w:t xml:space="preserve"> por un monto total de 5 mil 43 millones 700 mil pesos, cantidad mayor a la estimada en la Ley de Ingresos por 7.81 por ciento, y</w:t>
      </w:r>
      <w:r w:rsidR="0095307B">
        <w:rPr>
          <w:rFonts w:ascii="Arial" w:hAnsi="Arial" w:cs="Arial"/>
          <w:spacing w:val="20"/>
        </w:rPr>
        <w:t xml:space="preserve"> </w:t>
      </w:r>
      <w:r>
        <w:rPr>
          <w:rFonts w:ascii="Arial" w:hAnsi="Arial" w:cs="Arial"/>
          <w:spacing w:val="20"/>
        </w:rPr>
        <w:t xml:space="preserve">con un incremento del 9.71 por ciento en términos reales </w:t>
      </w:r>
      <w:r w:rsidRPr="00694F52">
        <w:rPr>
          <w:rFonts w:ascii="Arial" w:hAnsi="Arial" w:cs="Arial"/>
          <w:spacing w:val="20"/>
        </w:rPr>
        <w:t>respecto</w:t>
      </w:r>
      <w:r>
        <w:rPr>
          <w:rFonts w:ascii="Arial" w:hAnsi="Arial" w:cs="Arial"/>
          <w:spacing w:val="20"/>
        </w:rPr>
        <w:t xml:space="preserve"> de lo obtenido en el ejercicio 2011</w:t>
      </w:r>
      <w:r w:rsidRPr="0054261B">
        <w:rPr>
          <w:rFonts w:ascii="Arial" w:hAnsi="Arial" w:cs="Arial"/>
          <w:spacing w:val="20"/>
        </w:rPr>
        <w:t>.</w:t>
      </w: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El Fondo de Aportaciones para el Fortalecimiento de los Municipios y de las Demarcaciones Territoriales del Distrito Federal</w:t>
      </w:r>
      <w:r>
        <w:rPr>
          <w:rFonts w:ascii="Arial" w:hAnsi="Arial" w:cs="Arial"/>
          <w:spacing w:val="20"/>
        </w:rPr>
        <w:t xml:space="preserve"> (FORTAMUN), observó </w:t>
      </w:r>
      <w:r w:rsidRPr="0054261B">
        <w:rPr>
          <w:rFonts w:ascii="Arial" w:hAnsi="Arial" w:cs="Arial"/>
          <w:spacing w:val="20"/>
        </w:rPr>
        <w:t>un</w:t>
      </w:r>
      <w:r>
        <w:rPr>
          <w:rFonts w:ascii="Arial" w:hAnsi="Arial" w:cs="Arial"/>
          <w:spacing w:val="20"/>
        </w:rPr>
        <w:t xml:space="preserve"> crecimiento</w:t>
      </w:r>
      <w:r w:rsidRPr="0054261B">
        <w:rPr>
          <w:rFonts w:ascii="Arial" w:hAnsi="Arial" w:cs="Arial"/>
          <w:spacing w:val="20"/>
        </w:rPr>
        <w:t xml:space="preserve"> respecto de la meta establecida en</w:t>
      </w:r>
      <w:r>
        <w:rPr>
          <w:rFonts w:ascii="Arial" w:hAnsi="Arial" w:cs="Arial"/>
          <w:spacing w:val="20"/>
        </w:rPr>
        <w:t xml:space="preserve"> la</w:t>
      </w:r>
      <w:r w:rsidRPr="0054261B">
        <w:rPr>
          <w:rFonts w:ascii="Arial" w:hAnsi="Arial" w:cs="Arial"/>
          <w:spacing w:val="20"/>
        </w:rPr>
        <w:t xml:space="preserve"> Ley </w:t>
      </w:r>
      <w:r>
        <w:rPr>
          <w:rFonts w:ascii="Arial" w:hAnsi="Arial" w:cs="Arial"/>
          <w:spacing w:val="20"/>
        </w:rPr>
        <w:t xml:space="preserve">de Ingresos </w:t>
      </w:r>
      <w:r w:rsidRPr="0054261B">
        <w:rPr>
          <w:rFonts w:ascii="Arial" w:hAnsi="Arial" w:cs="Arial"/>
          <w:spacing w:val="20"/>
        </w:rPr>
        <w:t>de</w:t>
      </w:r>
      <w:r>
        <w:rPr>
          <w:rFonts w:ascii="Arial" w:hAnsi="Arial" w:cs="Arial"/>
          <w:spacing w:val="20"/>
        </w:rPr>
        <w:t>l</w:t>
      </w:r>
      <w:r w:rsidR="002174E1">
        <w:rPr>
          <w:rFonts w:ascii="Arial" w:hAnsi="Arial" w:cs="Arial"/>
          <w:spacing w:val="20"/>
        </w:rPr>
        <w:t xml:space="preserve"> </w:t>
      </w:r>
      <w:r>
        <w:rPr>
          <w:rFonts w:ascii="Arial" w:hAnsi="Arial" w:cs="Arial"/>
          <w:spacing w:val="20"/>
        </w:rPr>
        <w:t>0.15</w:t>
      </w:r>
      <w:r w:rsidRPr="0054261B">
        <w:rPr>
          <w:rFonts w:ascii="Arial" w:hAnsi="Arial" w:cs="Arial"/>
          <w:spacing w:val="20"/>
        </w:rPr>
        <w:t xml:space="preserve"> por ciento, y respecto del </w:t>
      </w:r>
      <w:r>
        <w:rPr>
          <w:rFonts w:ascii="Arial" w:hAnsi="Arial" w:cs="Arial"/>
          <w:spacing w:val="20"/>
        </w:rPr>
        <w:t>ejercicio</w:t>
      </w:r>
      <w:r w:rsidRPr="0054261B">
        <w:rPr>
          <w:rFonts w:ascii="Arial" w:hAnsi="Arial" w:cs="Arial"/>
          <w:spacing w:val="20"/>
        </w:rPr>
        <w:t xml:space="preserve"> de 20</w:t>
      </w:r>
      <w:r>
        <w:rPr>
          <w:rFonts w:ascii="Arial" w:hAnsi="Arial" w:cs="Arial"/>
          <w:spacing w:val="20"/>
        </w:rPr>
        <w:t>11 se observa un</w:t>
      </w:r>
      <w:r w:rsidR="002174E1">
        <w:rPr>
          <w:rFonts w:ascii="Arial" w:hAnsi="Arial" w:cs="Arial"/>
          <w:spacing w:val="20"/>
        </w:rPr>
        <w:t xml:space="preserve"> </w:t>
      </w:r>
      <w:r>
        <w:rPr>
          <w:rFonts w:ascii="Arial" w:hAnsi="Arial" w:cs="Arial"/>
          <w:spacing w:val="20"/>
        </w:rPr>
        <w:t xml:space="preserve">crecimiento </w:t>
      </w:r>
      <w:r w:rsidRPr="0054261B">
        <w:rPr>
          <w:rFonts w:ascii="Arial" w:hAnsi="Arial" w:cs="Arial"/>
          <w:spacing w:val="20"/>
        </w:rPr>
        <w:t xml:space="preserve">del </w:t>
      </w:r>
      <w:r>
        <w:rPr>
          <w:rFonts w:ascii="Arial" w:hAnsi="Arial" w:cs="Arial"/>
          <w:spacing w:val="20"/>
        </w:rPr>
        <w:t>1.61</w:t>
      </w:r>
      <w:r w:rsidRPr="0054261B">
        <w:rPr>
          <w:rFonts w:ascii="Arial" w:hAnsi="Arial" w:cs="Arial"/>
          <w:spacing w:val="20"/>
        </w:rPr>
        <w:t xml:space="preserve"> por ciento en términos </w:t>
      </w:r>
      <w:r>
        <w:rPr>
          <w:rFonts w:ascii="Arial" w:hAnsi="Arial" w:cs="Arial"/>
          <w:spacing w:val="20"/>
        </w:rPr>
        <w:t xml:space="preserve">reales; en este fondo se obtuvieron recursos por un monto total de un mil 699 millones 60 mil pesos. </w:t>
      </w:r>
      <w:r w:rsidRPr="0054261B">
        <w:rPr>
          <w:rFonts w:ascii="Arial" w:hAnsi="Arial" w:cs="Arial"/>
          <w:spacing w:val="20"/>
        </w:rPr>
        <w:t>Cabe señalar que el monto total de este fondo</w:t>
      </w:r>
      <w:r w:rsidR="0095307B">
        <w:rPr>
          <w:rFonts w:ascii="Arial" w:hAnsi="Arial" w:cs="Arial"/>
          <w:spacing w:val="20"/>
        </w:rPr>
        <w:t xml:space="preserve"> </w:t>
      </w:r>
      <w:r w:rsidRPr="0054261B">
        <w:rPr>
          <w:rFonts w:ascii="Arial" w:hAnsi="Arial" w:cs="Arial"/>
          <w:spacing w:val="20"/>
        </w:rPr>
        <w:t>fue destinado a los 570 municipios que integran el Estado.</w:t>
      </w: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lastRenderedPageBreak/>
        <w:t xml:space="preserve">El Fondo de Aportaciones Múltiples (FAM), éste se subdivide en tres fondos con destinos específicos: el primero corresponde al Fondo de Aportaciones para la Asistencia Social (FAAS), el segundo al Fondo de Aportaciones para la Infraestructura Educativa Básica (FAIEB) y el tercero al Fondo de Aportación para la Infraestructura Educativa Superior (FAIES); el total recibido en este fondo fue de </w:t>
      </w:r>
      <w:r>
        <w:rPr>
          <w:rFonts w:ascii="Arial" w:hAnsi="Arial" w:cs="Arial"/>
          <w:spacing w:val="20"/>
        </w:rPr>
        <w:t>760</w:t>
      </w:r>
      <w:r w:rsidRPr="0054261B">
        <w:rPr>
          <w:rFonts w:ascii="Arial" w:hAnsi="Arial" w:cs="Arial"/>
          <w:spacing w:val="20"/>
        </w:rPr>
        <w:t xml:space="preserve"> millones </w:t>
      </w:r>
      <w:r>
        <w:rPr>
          <w:rFonts w:ascii="Arial" w:hAnsi="Arial" w:cs="Arial"/>
          <w:spacing w:val="20"/>
        </w:rPr>
        <w:t>493</w:t>
      </w:r>
      <w:r w:rsidRPr="0054261B">
        <w:rPr>
          <w:rFonts w:ascii="Arial" w:hAnsi="Arial" w:cs="Arial"/>
          <w:spacing w:val="20"/>
        </w:rPr>
        <w:t xml:space="preserve"> mil pesos, monto superior en </w:t>
      </w:r>
      <w:r>
        <w:rPr>
          <w:rFonts w:ascii="Arial" w:hAnsi="Arial" w:cs="Arial"/>
          <w:spacing w:val="20"/>
        </w:rPr>
        <w:t>3.13</w:t>
      </w:r>
      <w:r w:rsidRPr="0054261B">
        <w:rPr>
          <w:rFonts w:ascii="Arial" w:hAnsi="Arial" w:cs="Arial"/>
          <w:spacing w:val="20"/>
        </w:rPr>
        <w:t xml:space="preserve"> por ciento </w:t>
      </w:r>
      <w:r>
        <w:rPr>
          <w:rFonts w:ascii="Arial" w:hAnsi="Arial" w:cs="Arial"/>
          <w:spacing w:val="20"/>
        </w:rPr>
        <w:t xml:space="preserve">respecto </w:t>
      </w:r>
      <w:r w:rsidRPr="0054261B">
        <w:rPr>
          <w:rFonts w:ascii="Arial" w:hAnsi="Arial" w:cs="Arial"/>
          <w:spacing w:val="20"/>
        </w:rPr>
        <w:t xml:space="preserve">a lo estimado en </w:t>
      </w:r>
      <w:r>
        <w:rPr>
          <w:rFonts w:ascii="Arial" w:hAnsi="Arial" w:cs="Arial"/>
          <w:spacing w:val="20"/>
        </w:rPr>
        <w:t xml:space="preserve">la </w:t>
      </w:r>
      <w:r w:rsidRPr="0054261B">
        <w:rPr>
          <w:rFonts w:ascii="Arial" w:hAnsi="Arial" w:cs="Arial"/>
          <w:spacing w:val="20"/>
        </w:rPr>
        <w:t>Ley</w:t>
      </w:r>
      <w:r>
        <w:rPr>
          <w:rFonts w:ascii="Arial" w:hAnsi="Arial" w:cs="Arial"/>
          <w:spacing w:val="20"/>
        </w:rPr>
        <w:t xml:space="preserve"> de Ingresos</w:t>
      </w:r>
      <w:r w:rsidRPr="0054261B">
        <w:rPr>
          <w:rFonts w:ascii="Arial" w:hAnsi="Arial" w:cs="Arial"/>
          <w:spacing w:val="20"/>
        </w:rPr>
        <w:t xml:space="preserve">, y en términos reales se observa </w:t>
      </w:r>
      <w:r>
        <w:rPr>
          <w:rFonts w:ascii="Arial" w:hAnsi="Arial" w:cs="Arial"/>
          <w:spacing w:val="20"/>
        </w:rPr>
        <w:t>un incremento</w:t>
      </w:r>
      <w:r w:rsidRPr="0054261B">
        <w:rPr>
          <w:rFonts w:ascii="Arial" w:hAnsi="Arial" w:cs="Arial"/>
          <w:spacing w:val="20"/>
        </w:rPr>
        <w:t xml:space="preserve"> del </w:t>
      </w:r>
      <w:r>
        <w:rPr>
          <w:rFonts w:ascii="Arial" w:hAnsi="Arial" w:cs="Arial"/>
          <w:spacing w:val="20"/>
        </w:rPr>
        <w:t>2.65</w:t>
      </w:r>
      <w:r w:rsidRPr="0054261B">
        <w:rPr>
          <w:rFonts w:ascii="Arial" w:hAnsi="Arial" w:cs="Arial"/>
          <w:spacing w:val="20"/>
        </w:rPr>
        <w:t xml:space="preserve"> por ciento respecto al ejercicio 20</w:t>
      </w:r>
      <w:r>
        <w:rPr>
          <w:rFonts w:ascii="Arial" w:hAnsi="Arial" w:cs="Arial"/>
          <w:spacing w:val="20"/>
        </w:rPr>
        <w:t>11</w:t>
      </w:r>
      <w:r w:rsidRPr="0054261B">
        <w:rPr>
          <w:rFonts w:ascii="Arial" w:hAnsi="Arial" w:cs="Arial"/>
          <w:spacing w:val="20"/>
        </w:rPr>
        <w:t xml:space="preserve">. </w:t>
      </w: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 xml:space="preserve">La asignación del Fondo de Aportaciones para la Educación Tecnológica y de Adultos (FAETA), ascendió a </w:t>
      </w:r>
      <w:r>
        <w:rPr>
          <w:rFonts w:ascii="Arial" w:hAnsi="Arial" w:cs="Arial"/>
          <w:spacing w:val="20"/>
        </w:rPr>
        <w:t>116</w:t>
      </w:r>
      <w:r w:rsidR="002174E1">
        <w:rPr>
          <w:rFonts w:ascii="Arial" w:hAnsi="Arial" w:cs="Arial"/>
          <w:spacing w:val="20"/>
        </w:rPr>
        <w:t xml:space="preserve"> </w:t>
      </w:r>
      <w:r w:rsidRPr="0054261B">
        <w:rPr>
          <w:rFonts w:ascii="Arial" w:hAnsi="Arial" w:cs="Arial"/>
          <w:spacing w:val="20"/>
        </w:rPr>
        <w:t xml:space="preserve">millones </w:t>
      </w:r>
      <w:r>
        <w:rPr>
          <w:rFonts w:ascii="Arial" w:hAnsi="Arial" w:cs="Arial"/>
          <w:spacing w:val="20"/>
        </w:rPr>
        <w:t>87</w:t>
      </w:r>
      <w:r w:rsidRPr="0054261B">
        <w:rPr>
          <w:rFonts w:ascii="Arial" w:hAnsi="Arial" w:cs="Arial"/>
          <w:spacing w:val="20"/>
        </w:rPr>
        <w:t xml:space="preserve"> mil pesos, monto superior en </w:t>
      </w:r>
      <w:r>
        <w:rPr>
          <w:rFonts w:ascii="Arial" w:hAnsi="Arial" w:cs="Arial"/>
          <w:spacing w:val="20"/>
        </w:rPr>
        <w:t>1.98</w:t>
      </w:r>
      <w:r w:rsidRPr="0054261B">
        <w:rPr>
          <w:rFonts w:ascii="Arial" w:hAnsi="Arial" w:cs="Arial"/>
          <w:spacing w:val="20"/>
        </w:rPr>
        <w:t xml:space="preserve"> por ciento a lo estimado en </w:t>
      </w:r>
      <w:r>
        <w:rPr>
          <w:rFonts w:ascii="Arial" w:hAnsi="Arial" w:cs="Arial"/>
          <w:spacing w:val="20"/>
        </w:rPr>
        <w:t xml:space="preserve">la </w:t>
      </w:r>
      <w:r w:rsidRPr="0054261B">
        <w:rPr>
          <w:rFonts w:ascii="Arial" w:hAnsi="Arial" w:cs="Arial"/>
          <w:spacing w:val="20"/>
        </w:rPr>
        <w:t>Ley</w:t>
      </w:r>
      <w:r>
        <w:rPr>
          <w:rFonts w:ascii="Arial" w:hAnsi="Arial" w:cs="Arial"/>
          <w:spacing w:val="20"/>
        </w:rPr>
        <w:t xml:space="preserve"> de Ingresos,</w:t>
      </w:r>
      <w:r w:rsidRPr="0054261B">
        <w:rPr>
          <w:rFonts w:ascii="Arial" w:hAnsi="Arial" w:cs="Arial"/>
          <w:spacing w:val="20"/>
        </w:rPr>
        <w:t xml:space="preserve"> presentando un</w:t>
      </w:r>
      <w:r>
        <w:rPr>
          <w:rFonts w:ascii="Arial" w:hAnsi="Arial" w:cs="Arial"/>
          <w:spacing w:val="20"/>
        </w:rPr>
        <w:t xml:space="preserve">a disminución </w:t>
      </w:r>
      <w:r w:rsidRPr="0054261B">
        <w:rPr>
          <w:rFonts w:ascii="Arial" w:hAnsi="Arial" w:cs="Arial"/>
          <w:spacing w:val="20"/>
        </w:rPr>
        <w:t>de</w:t>
      </w:r>
      <w:r>
        <w:rPr>
          <w:rFonts w:ascii="Arial" w:hAnsi="Arial" w:cs="Arial"/>
          <w:spacing w:val="20"/>
        </w:rPr>
        <w:t>l</w:t>
      </w:r>
      <w:r w:rsidR="002174E1">
        <w:rPr>
          <w:rFonts w:ascii="Arial" w:hAnsi="Arial" w:cs="Arial"/>
          <w:spacing w:val="20"/>
        </w:rPr>
        <w:t xml:space="preserve"> </w:t>
      </w:r>
      <w:r>
        <w:rPr>
          <w:rFonts w:ascii="Arial" w:hAnsi="Arial" w:cs="Arial"/>
          <w:spacing w:val="20"/>
        </w:rPr>
        <w:t>0.31</w:t>
      </w:r>
      <w:r w:rsidRPr="0054261B">
        <w:rPr>
          <w:rFonts w:ascii="Arial" w:hAnsi="Arial" w:cs="Arial"/>
          <w:spacing w:val="20"/>
        </w:rPr>
        <w:t xml:space="preserve"> por ciento real con relación a los ingresos del ejercicio 20</w:t>
      </w:r>
      <w:r>
        <w:rPr>
          <w:rFonts w:ascii="Arial" w:hAnsi="Arial" w:cs="Arial"/>
          <w:spacing w:val="20"/>
        </w:rPr>
        <w:t>11</w:t>
      </w:r>
      <w:r w:rsidRPr="0054261B">
        <w:rPr>
          <w:rFonts w:ascii="Arial" w:hAnsi="Arial" w:cs="Arial"/>
          <w:spacing w:val="20"/>
        </w:rPr>
        <w:t xml:space="preserve">. El </w:t>
      </w:r>
      <w:r w:rsidR="00B20ACB">
        <w:rPr>
          <w:rFonts w:ascii="Arial" w:hAnsi="Arial" w:cs="Arial"/>
          <w:spacing w:val="20"/>
        </w:rPr>
        <w:t>e</w:t>
      </w:r>
      <w:r w:rsidRPr="0054261B">
        <w:rPr>
          <w:rFonts w:ascii="Arial" w:hAnsi="Arial" w:cs="Arial"/>
          <w:spacing w:val="20"/>
        </w:rPr>
        <w:t>stado de Oaxaca únicamente recibe recursos para la Educación de Adultos que se destinan en su aplicación a través del Instituto Estatal para la Educación de Adultos</w:t>
      </w:r>
      <w:r>
        <w:rPr>
          <w:rFonts w:ascii="Arial" w:hAnsi="Arial" w:cs="Arial"/>
          <w:spacing w:val="20"/>
        </w:rPr>
        <w:t>.</w:t>
      </w: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 xml:space="preserve">Fondo de Aportaciones para la Seguridad Pública de los Estados y del Distrito Federal (FASP), durante el </w:t>
      </w:r>
      <w:r>
        <w:rPr>
          <w:rFonts w:ascii="Arial" w:hAnsi="Arial" w:cs="Arial"/>
          <w:spacing w:val="20"/>
        </w:rPr>
        <w:t>ejercicio</w:t>
      </w:r>
      <w:r w:rsidRPr="0054261B">
        <w:rPr>
          <w:rFonts w:ascii="Arial" w:hAnsi="Arial" w:cs="Arial"/>
          <w:spacing w:val="20"/>
        </w:rPr>
        <w:t xml:space="preserve"> que se informa, se obtuvieron recursos</w:t>
      </w:r>
      <w:r>
        <w:rPr>
          <w:rFonts w:ascii="Arial" w:hAnsi="Arial" w:cs="Arial"/>
          <w:spacing w:val="20"/>
        </w:rPr>
        <w:t xml:space="preserve"> por la cantidad de 234 millones 383 mil pesos, cantidad superior en 0.29 por ciento a lo estimado en la Ley de Ingresos, mostrando un ligera caída en términos reales de 0.36 por ciento respecto al ejercicio 2011</w:t>
      </w:r>
      <w:r w:rsidRPr="0054261B">
        <w:rPr>
          <w:rFonts w:ascii="Arial" w:hAnsi="Arial" w:cs="Arial"/>
          <w:spacing w:val="20"/>
        </w:rPr>
        <w:t>.</w:t>
      </w: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 xml:space="preserve">Respecto al Fondo de Aportaciones para el Fortalecimiento de las Entidades Federativas (FAFEF), se recibieron recursos por </w:t>
      </w:r>
      <w:r>
        <w:rPr>
          <w:rFonts w:ascii="Arial" w:hAnsi="Arial" w:cs="Arial"/>
          <w:spacing w:val="20"/>
        </w:rPr>
        <w:t>999</w:t>
      </w:r>
      <w:r w:rsidRPr="0054261B">
        <w:rPr>
          <w:rFonts w:ascii="Arial" w:hAnsi="Arial" w:cs="Arial"/>
          <w:spacing w:val="20"/>
        </w:rPr>
        <w:t xml:space="preserve"> millones </w:t>
      </w:r>
      <w:r>
        <w:rPr>
          <w:rFonts w:ascii="Arial" w:hAnsi="Arial" w:cs="Arial"/>
          <w:spacing w:val="20"/>
        </w:rPr>
        <w:t>696</w:t>
      </w:r>
      <w:r w:rsidRPr="0054261B">
        <w:rPr>
          <w:rFonts w:ascii="Arial" w:hAnsi="Arial" w:cs="Arial"/>
          <w:spacing w:val="20"/>
        </w:rPr>
        <w:t xml:space="preserve"> mil pesos, cantidad </w:t>
      </w:r>
      <w:r>
        <w:rPr>
          <w:rFonts w:ascii="Arial" w:hAnsi="Arial" w:cs="Arial"/>
          <w:spacing w:val="20"/>
        </w:rPr>
        <w:t>superior</w:t>
      </w:r>
      <w:r w:rsidRPr="0054261B">
        <w:rPr>
          <w:rFonts w:ascii="Arial" w:hAnsi="Arial" w:cs="Arial"/>
          <w:spacing w:val="20"/>
        </w:rPr>
        <w:t xml:space="preserve"> a lo estimado en</w:t>
      </w:r>
      <w:r>
        <w:rPr>
          <w:rFonts w:ascii="Arial" w:hAnsi="Arial" w:cs="Arial"/>
          <w:spacing w:val="20"/>
        </w:rPr>
        <w:t xml:space="preserve"> la</w:t>
      </w:r>
      <w:r w:rsidRPr="0054261B">
        <w:rPr>
          <w:rFonts w:ascii="Arial" w:hAnsi="Arial" w:cs="Arial"/>
          <w:spacing w:val="20"/>
        </w:rPr>
        <w:t xml:space="preserve"> Ley de Ingresos en </w:t>
      </w:r>
      <w:r>
        <w:rPr>
          <w:rFonts w:ascii="Arial" w:hAnsi="Arial" w:cs="Arial"/>
          <w:spacing w:val="20"/>
        </w:rPr>
        <w:t>1.39 por ciento, así mismo se observa un crecimiento en términos reales del 9.11 por ciento</w:t>
      </w:r>
      <w:r w:rsidR="0095307B">
        <w:rPr>
          <w:rFonts w:ascii="Arial" w:hAnsi="Arial" w:cs="Arial"/>
          <w:spacing w:val="20"/>
        </w:rPr>
        <w:t xml:space="preserve"> </w:t>
      </w:r>
      <w:r>
        <w:rPr>
          <w:rFonts w:ascii="Arial" w:hAnsi="Arial" w:cs="Arial"/>
          <w:spacing w:val="20"/>
        </w:rPr>
        <w:t>respecto al ejercicio 2011</w:t>
      </w:r>
      <w:r w:rsidRPr="0054261B">
        <w:rPr>
          <w:rFonts w:ascii="Arial" w:hAnsi="Arial" w:cs="Arial"/>
          <w:spacing w:val="20"/>
        </w:rPr>
        <w:t>.</w:t>
      </w:r>
    </w:p>
    <w:p w:rsidR="00C211CF" w:rsidRDefault="00C211CF" w:rsidP="00C211CF">
      <w:pPr>
        <w:spacing w:line="264" w:lineRule="auto"/>
        <w:contextualSpacing/>
        <w:rPr>
          <w:rFonts w:ascii="Arial" w:hAnsi="Arial" w:cs="Arial"/>
          <w:b/>
          <w:bCs/>
          <w:spacing w:val="20"/>
        </w:rPr>
      </w:pPr>
    </w:p>
    <w:p w:rsidR="0095307B" w:rsidRDefault="0095307B">
      <w:pPr>
        <w:rPr>
          <w:rFonts w:ascii="Arial" w:hAnsi="Arial" w:cs="Arial"/>
          <w:b/>
          <w:bCs/>
          <w:spacing w:val="20"/>
        </w:rPr>
      </w:pPr>
      <w:r>
        <w:rPr>
          <w:rFonts w:ascii="Arial" w:hAnsi="Arial" w:cs="Arial"/>
          <w:b/>
          <w:bCs/>
          <w:spacing w:val="20"/>
        </w:rPr>
        <w:br w:type="page"/>
      </w:r>
    </w:p>
    <w:p w:rsidR="00EE4297" w:rsidRDefault="00EE4297" w:rsidP="00C211CF">
      <w:pPr>
        <w:spacing w:line="264" w:lineRule="auto"/>
        <w:contextualSpacing/>
        <w:rPr>
          <w:rFonts w:ascii="Arial" w:hAnsi="Arial" w:cs="Arial"/>
          <w:b/>
          <w:bCs/>
          <w:spacing w:val="20"/>
        </w:rPr>
      </w:pPr>
    </w:p>
    <w:p w:rsidR="00EE4297" w:rsidRDefault="00EE4297" w:rsidP="00C211CF">
      <w:pPr>
        <w:spacing w:line="264" w:lineRule="auto"/>
        <w:contextualSpacing/>
        <w:rPr>
          <w:rFonts w:ascii="Arial" w:hAnsi="Arial" w:cs="Arial"/>
          <w:b/>
          <w:bCs/>
          <w:spacing w:val="20"/>
        </w:rPr>
      </w:pPr>
      <w:r w:rsidRPr="00EE4297">
        <w:rPr>
          <w:rFonts w:ascii="Arial" w:hAnsi="Arial" w:cs="Arial"/>
          <w:b/>
          <w:bCs/>
          <w:noProof/>
          <w:spacing w:val="20"/>
          <w:lang w:val="es-MX" w:eastAsia="es-MX"/>
        </w:rPr>
        <w:drawing>
          <wp:inline distT="0" distB="0" distL="0" distR="0">
            <wp:extent cx="5882005" cy="5811261"/>
            <wp:effectExtent l="19050" t="0" r="4445" b="0"/>
            <wp:docPr id="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srcRect/>
                    <a:stretch>
                      <a:fillRect/>
                    </a:stretch>
                  </pic:blipFill>
                  <pic:spPr bwMode="auto">
                    <a:xfrm>
                      <a:off x="0" y="0"/>
                      <a:ext cx="5882005" cy="5811261"/>
                    </a:xfrm>
                    <a:prstGeom prst="rect">
                      <a:avLst/>
                    </a:prstGeom>
                    <a:noFill/>
                    <a:ln w="9525">
                      <a:noFill/>
                      <a:miter lim="800000"/>
                      <a:headEnd/>
                      <a:tailEnd/>
                    </a:ln>
                  </pic:spPr>
                </pic:pic>
              </a:graphicData>
            </a:graphic>
          </wp:inline>
        </w:drawing>
      </w:r>
    </w:p>
    <w:p w:rsidR="00EE4297" w:rsidRDefault="00EE4297" w:rsidP="00C211CF">
      <w:pPr>
        <w:spacing w:line="264" w:lineRule="auto"/>
        <w:contextualSpacing/>
        <w:rPr>
          <w:rFonts w:ascii="Arial" w:hAnsi="Arial" w:cs="Arial"/>
          <w:b/>
          <w:bCs/>
          <w:spacing w:val="20"/>
        </w:rPr>
      </w:pPr>
    </w:p>
    <w:p w:rsidR="00EE4297" w:rsidRDefault="00EE4297" w:rsidP="00C211CF">
      <w:pPr>
        <w:spacing w:line="264" w:lineRule="auto"/>
        <w:contextualSpacing/>
        <w:rPr>
          <w:rFonts w:ascii="Arial" w:hAnsi="Arial" w:cs="Arial"/>
          <w:b/>
          <w:bCs/>
          <w:spacing w:val="20"/>
        </w:rPr>
      </w:pPr>
    </w:p>
    <w:p w:rsidR="00EE4297" w:rsidRDefault="00EE4297" w:rsidP="00C211CF">
      <w:pPr>
        <w:spacing w:line="264" w:lineRule="auto"/>
        <w:contextualSpacing/>
        <w:rPr>
          <w:rFonts w:ascii="Arial" w:hAnsi="Arial" w:cs="Arial"/>
          <w:b/>
          <w:bCs/>
          <w:spacing w:val="20"/>
        </w:rPr>
      </w:pPr>
    </w:p>
    <w:p w:rsidR="00EE4297" w:rsidRDefault="00EE4297">
      <w:pPr>
        <w:rPr>
          <w:rFonts w:ascii="Arial" w:hAnsi="Arial" w:cs="Arial"/>
          <w:b/>
          <w:bCs/>
          <w:spacing w:val="20"/>
        </w:rPr>
      </w:pPr>
      <w:r>
        <w:rPr>
          <w:rFonts w:ascii="Arial" w:hAnsi="Arial" w:cs="Arial"/>
          <w:b/>
          <w:bCs/>
          <w:spacing w:val="20"/>
        </w:rPr>
        <w:br w:type="page"/>
      </w:r>
    </w:p>
    <w:p w:rsidR="00EE4297" w:rsidRDefault="00EE4297">
      <w:pPr>
        <w:rPr>
          <w:rFonts w:ascii="Arial" w:hAnsi="Arial" w:cs="Arial"/>
          <w:b/>
          <w:bCs/>
          <w:spacing w:val="20"/>
        </w:rPr>
      </w:pPr>
    </w:p>
    <w:p w:rsidR="00EE4297" w:rsidRDefault="00EE4297">
      <w:pPr>
        <w:rPr>
          <w:rFonts w:ascii="Arial" w:hAnsi="Arial" w:cs="Arial"/>
          <w:b/>
          <w:bCs/>
          <w:spacing w:val="20"/>
        </w:rPr>
      </w:pPr>
    </w:p>
    <w:p w:rsidR="00EE4297" w:rsidRDefault="00EE4297">
      <w:pPr>
        <w:rPr>
          <w:rFonts w:ascii="Arial" w:hAnsi="Arial" w:cs="Arial"/>
          <w:b/>
          <w:bCs/>
          <w:spacing w:val="20"/>
        </w:rPr>
      </w:pPr>
    </w:p>
    <w:p w:rsidR="00EE4297" w:rsidRDefault="00EE4297">
      <w:pPr>
        <w:rPr>
          <w:rFonts w:ascii="Arial" w:hAnsi="Arial" w:cs="Arial"/>
          <w:b/>
          <w:bCs/>
          <w:spacing w:val="20"/>
        </w:rPr>
      </w:pPr>
    </w:p>
    <w:p w:rsidR="00EE4297" w:rsidRDefault="00EE4297" w:rsidP="00EE4297">
      <w:pPr>
        <w:jc w:val="center"/>
        <w:rPr>
          <w:rFonts w:ascii="Arial" w:hAnsi="Arial" w:cs="Arial"/>
          <w:b/>
          <w:bCs/>
          <w:spacing w:val="20"/>
        </w:rPr>
      </w:pPr>
      <w:r>
        <w:rPr>
          <w:rFonts w:ascii="Arial" w:hAnsi="Arial" w:cs="Arial"/>
          <w:b/>
          <w:bCs/>
          <w:noProof/>
          <w:spacing w:val="20"/>
          <w:lang w:val="es-MX" w:eastAsia="es-MX"/>
        </w:rPr>
        <w:drawing>
          <wp:inline distT="0" distB="0" distL="0" distR="0">
            <wp:extent cx="4793186" cy="5437973"/>
            <wp:effectExtent l="19050" t="0" r="7414" b="0"/>
            <wp:docPr id="22" name="Imagen 5" descr="C:\Users\admin\Desktop\cuenta 2012\GRAFICAS-2012\ingresos\ING 7 armonizad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cuenta 2012\GRAFICAS-2012\ingresos\ING 7 armonizados-1.png"/>
                    <pic:cNvPicPr>
                      <a:picLocks noChangeAspect="1" noChangeArrowheads="1"/>
                    </pic:cNvPicPr>
                  </pic:nvPicPr>
                  <pic:blipFill>
                    <a:blip r:embed="rId49"/>
                    <a:srcRect/>
                    <a:stretch>
                      <a:fillRect/>
                    </a:stretch>
                  </pic:blipFill>
                  <pic:spPr bwMode="auto">
                    <a:xfrm>
                      <a:off x="0" y="0"/>
                      <a:ext cx="4796010" cy="5441177"/>
                    </a:xfrm>
                    <a:prstGeom prst="rect">
                      <a:avLst/>
                    </a:prstGeom>
                    <a:noFill/>
                    <a:ln w="9525">
                      <a:noFill/>
                      <a:miter lim="800000"/>
                      <a:headEnd/>
                      <a:tailEnd/>
                    </a:ln>
                  </pic:spPr>
                </pic:pic>
              </a:graphicData>
            </a:graphic>
          </wp:inline>
        </w:drawing>
      </w:r>
      <w:r>
        <w:rPr>
          <w:rFonts w:ascii="Arial" w:hAnsi="Arial" w:cs="Arial"/>
          <w:b/>
          <w:bCs/>
          <w:spacing w:val="20"/>
        </w:rPr>
        <w:br w:type="page"/>
      </w:r>
    </w:p>
    <w:p w:rsidR="00C211CF" w:rsidRPr="0054261B" w:rsidRDefault="00C211CF" w:rsidP="00C211CF">
      <w:pPr>
        <w:spacing w:line="264" w:lineRule="auto"/>
        <w:contextualSpacing/>
        <w:rPr>
          <w:rFonts w:ascii="Arial" w:hAnsi="Arial" w:cs="Arial"/>
          <w:b/>
          <w:bCs/>
          <w:spacing w:val="20"/>
        </w:rPr>
      </w:pPr>
      <w:r>
        <w:rPr>
          <w:rFonts w:ascii="Arial" w:hAnsi="Arial" w:cs="Arial"/>
          <w:b/>
          <w:bCs/>
          <w:spacing w:val="20"/>
        </w:rPr>
        <w:lastRenderedPageBreak/>
        <w:t>3.2.1.2.3</w:t>
      </w:r>
      <w:r w:rsidRPr="0054261B">
        <w:rPr>
          <w:rFonts w:ascii="Arial" w:hAnsi="Arial" w:cs="Arial"/>
          <w:b/>
          <w:bCs/>
          <w:spacing w:val="20"/>
        </w:rPr>
        <w:t>- TRANSFERENCIAS</w:t>
      </w:r>
      <w:r>
        <w:rPr>
          <w:rFonts w:ascii="Arial" w:hAnsi="Arial" w:cs="Arial"/>
          <w:b/>
          <w:bCs/>
          <w:spacing w:val="20"/>
        </w:rPr>
        <w:t>, ASIGNACIONES, SUBSIDIOS Y OTRAS AYUDAS</w:t>
      </w:r>
    </w:p>
    <w:p w:rsidR="00C211CF" w:rsidRPr="001C1E31"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bCs/>
          <w:spacing w:val="20"/>
          <w:lang w:val="es-ES"/>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 xml:space="preserve">El Decreto de Presupuesto de Egresos de la Federación para el ejercicio fiscal </w:t>
      </w:r>
      <w:r w:rsidRPr="00FB2421">
        <w:rPr>
          <w:rFonts w:ascii="Arial" w:hAnsi="Arial" w:cs="Arial"/>
          <w:spacing w:val="20"/>
        </w:rPr>
        <w:t>201</w:t>
      </w:r>
      <w:r>
        <w:rPr>
          <w:rFonts w:ascii="Arial" w:hAnsi="Arial" w:cs="Arial"/>
          <w:spacing w:val="20"/>
        </w:rPr>
        <w:t>2</w:t>
      </w:r>
      <w:r w:rsidRPr="00FB2421">
        <w:rPr>
          <w:rFonts w:ascii="Arial" w:hAnsi="Arial" w:cs="Arial"/>
          <w:spacing w:val="20"/>
        </w:rPr>
        <w:t>,</w:t>
      </w:r>
      <w:r w:rsidRPr="0054261B">
        <w:rPr>
          <w:rFonts w:ascii="Arial" w:hAnsi="Arial" w:cs="Arial"/>
          <w:spacing w:val="20"/>
        </w:rPr>
        <w:t xml:space="preserve"> autoriza a las dependencias y entidades federales para que con cargo a sus respectivos presupuestos y por medio de convenios específicos con las dependencias y entidades de los gobiernos, puedan reasignar recursos a las entidades federativas para la atención de programas de benefic</w:t>
      </w:r>
      <w:r>
        <w:rPr>
          <w:rFonts w:ascii="Arial" w:hAnsi="Arial" w:cs="Arial"/>
          <w:spacing w:val="20"/>
        </w:rPr>
        <w:t>e</w:t>
      </w:r>
      <w:r w:rsidRPr="0054261B">
        <w:rPr>
          <w:rFonts w:ascii="Arial" w:hAnsi="Arial" w:cs="Arial"/>
          <w:spacing w:val="20"/>
        </w:rPr>
        <w:t xml:space="preserve">ncia social. </w:t>
      </w: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Pr="0054261B"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54261B">
        <w:rPr>
          <w:rFonts w:ascii="Arial" w:hAnsi="Arial" w:cs="Arial"/>
          <w:spacing w:val="20"/>
        </w:rPr>
        <w:t xml:space="preserve">Durante el </w:t>
      </w:r>
      <w:r>
        <w:rPr>
          <w:rFonts w:ascii="Arial" w:hAnsi="Arial" w:cs="Arial"/>
          <w:spacing w:val="20"/>
        </w:rPr>
        <w:t xml:space="preserve">ejercicio </w:t>
      </w:r>
      <w:r w:rsidRPr="0054261B">
        <w:rPr>
          <w:rFonts w:ascii="Arial" w:hAnsi="Arial" w:cs="Arial"/>
          <w:spacing w:val="20"/>
        </w:rPr>
        <w:t xml:space="preserve">que se informa fueron reasignados recursos para Oaxaca </w:t>
      </w:r>
      <w:r w:rsidRPr="00694F52">
        <w:rPr>
          <w:rFonts w:ascii="Arial" w:hAnsi="Arial" w:cs="Arial"/>
          <w:spacing w:val="20"/>
        </w:rPr>
        <w:t xml:space="preserve">por </w:t>
      </w:r>
      <w:r>
        <w:rPr>
          <w:rFonts w:ascii="Arial" w:hAnsi="Arial" w:cs="Arial"/>
          <w:spacing w:val="20"/>
        </w:rPr>
        <w:t>10</w:t>
      </w:r>
      <w:r w:rsidRPr="00694F52">
        <w:rPr>
          <w:rFonts w:ascii="Arial" w:hAnsi="Arial" w:cs="Arial"/>
          <w:spacing w:val="20"/>
        </w:rPr>
        <w:t xml:space="preserve"> mil </w:t>
      </w:r>
      <w:r>
        <w:rPr>
          <w:rFonts w:ascii="Arial" w:hAnsi="Arial" w:cs="Arial"/>
          <w:spacing w:val="20"/>
        </w:rPr>
        <w:t>866</w:t>
      </w:r>
      <w:r w:rsidRPr="00694F52">
        <w:rPr>
          <w:rFonts w:ascii="Arial" w:hAnsi="Arial" w:cs="Arial"/>
          <w:spacing w:val="20"/>
        </w:rPr>
        <w:t xml:space="preserve"> millones </w:t>
      </w:r>
      <w:r>
        <w:rPr>
          <w:rFonts w:ascii="Arial" w:hAnsi="Arial" w:cs="Arial"/>
          <w:spacing w:val="20"/>
        </w:rPr>
        <w:t>761 mil pesos,</w:t>
      </w:r>
      <w:r w:rsidR="002174E1">
        <w:rPr>
          <w:rFonts w:ascii="Arial" w:hAnsi="Arial" w:cs="Arial"/>
          <w:spacing w:val="20"/>
        </w:rPr>
        <w:t xml:space="preserve"> </w:t>
      </w:r>
      <w:r>
        <w:rPr>
          <w:rFonts w:ascii="Arial" w:hAnsi="Arial" w:cs="Arial"/>
          <w:spacing w:val="20"/>
        </w:rPr>
        <w:t>cantidad superior en 69.73 por ciento a lo estimado en la Ley de Ingresos, el comportamiento respecto al ejercicio 2011 fue positivo por 13.32 por ciento en términos reales.</w:t>
      </w: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pPr>
    </w:p>
    <w:p w:rsidR="001F1525" w:rsidRDefault="001F1525" w:rsidP="00C211CF">
      <w:pPr>
        <w:pStyle w:val="xl35"/>
        <w:pBdr>
          <w:left w:val="none" w:sz="0" w:space="0" w:color="auto"/>
          <w:right w:val="none" w:sz="0" w:space="0" w:color="auto"/>
        </w:pBdr>
        <w:spacing w:before="0" w:beforeAutospacing="0" w:after="0" w:afterAutospacing="0" w:line="264" w:lineRule="auto"/>
        <w:contextualSpacing/>
        <w:jc w:val="center"/>
      </w:pPr>
    </w:p>
    <w:p w:rsidR="001F1525" w:rsidRDefault="001F1525" w:rsidP="00C211CF">
      <w:pPr>
        <w:pStyle w:val="xl35"/>
        <w:pBdr>
          <w:left w:val="none" w:sz="0" w:space="0" w:color="auto"/>
          <w:right w:val="none" w:sz="0" w:space="0" w:color="auto"/>
        </w:pBdr>
        <w:spacing w:before="0" w:beforeAutospacing="0" w:after="0" w:afterAutospacing="0" w:line="264" w:lineRule="auto"/>
        <w:contextualSpacing/>
        <w:jc w:val="cente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pPr>
    </w:p>
    <w:p w:rsidR="00C211CF" w:rsidRDefault="00C211CF" w:rsidP="00C211CF">
      <w:pPr>
        <w:pStyle w:val="xl35"/>
        <w:pBdr>
          <w:left w:val="none" w:sz="0" w:space="0" w:color="auto"/>
          <w:right w:val="none" w:sz="0" w:space="0" w:color="auto"/>
        </w:pBdr>
        <w:spacing w:before="0" w:beforeAutospacing="0" w:after="0" w:afterAutospacing="0" w:line="264" w:lineRule="auto"/>
        <w:contextualSpacing/>
        <w:jc w:val="center"/>
      </w:pPr>
    </w:p>
    <w:p w:rsidR="00DD6385" w:rsidRDefault="001F1525" w:rsidP="001F1525">
      <w:pPr>
        <w:jc w:val="center"/>
        <w:rPr>
          <w:b/>
        </w:rPr>
      </w:pPr>
      <w:r w:rsidRPr="001F1525">
        <w:rPr>
          <w:noProof/>
          <w:lang w:val="es-MX" w:eastAsia="es-MX"/>
        </w:rPr>
        <w:lastRenderedPageBreak/>
        <w:drawing>
          <wp:inline distT="0" distB="0" distL="0" distR="0">
            <wp:extent cx="5882005" cy="5912529"/>
            <wp:effectExtent l="19050" t="0" r="4445" b="0"/>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5882005" cy="5912529"/>
                    </a:xfrm>
                    <a:prstGeom prst="rect">
                      <a:avLst/>
                    </a:prstGeom>
                    <a:noFill/>
                    <a:ln w="9525">
                      <a:noFill/>
                      <a:miter lim="800000"/>
                      <a:headEnd/>
                      <a:tailEnd/>
                    </a:ln>
                  </pic:spPr>
                </pic:pic>
              </a:graphicData>
            </a:graphic>
          </wp:inline>
        </w:drawing>
      </w:r>
    </w:p>
    <w:p w:rsidR="009B464C" w:rsidRPr="0048633E" w:rsidRDefault="0048633E" w:rsidP="0048633E">
      <w:pPr>
        <w:jc w:val="right"/>
        <w:rPr>
          <w:rFonts w:ascii="Arial" w:hAnsi="Arial" w:cs="Arial"/>
          <w:sz w:val="18"/>
          <w:szCs w:val="18"/>
        </w:rPr>
      </w:pPr>
      <w:r w:rsidRPr="0048633E">
        <w:rPr>
          <w:rFonts w:ascii="Arial" w:hAnsi="Arial" w:cs="Arial"/>
          <w:sz w:val="18"/>
          <w:szCs w:val="18"/>
        </w:rPr>
        <w:t>Continúa…..</w:t>
      </w:r>
    </w:p>
    <w:p w:rsidR="009B464C" w:rsidRDefault="009B464C" w:rsidP="001F1525">
      <w:pPr>
        <w:jc w:val="center"/>
        <w:rPr>
          <w:b/>
        </w:rPr>
      </w:pPr>
    </w:p>
    <w:p w:rsidR="0048633E" w:rsidRDefault="0048633E" w:rsidP="001F1525">
      <w:pPr>
        <w:jc w:val="center"/>
        <w:rPr>
          <w:b/>
        </w:rPr>
      </w:pPr>
    </w:p>
    <w:p w:rsidR="009B464C" w:rsidRDefault="009B464C" w:rsidP="001F1525">
      <w:pPr>
        <w:jc w:val="center"/>
        <w:rPr>
          <w:b/>
        </w:rPr>
      </w:pPr>
    </w:p>
    <w:p w:rsidR="00DD6385" w:rsidRDefault="00DD6385" w:rsidP="00DD6385">
      <w:pPr>
        <w:jc w:val="center"/>
        <w:rPr>
          <w:b/>
        </w:rPr>
      </w:pPr>
    </w:p>
    <w:p w:rsidR="00B93A7F" w:rsidRDefault="00B93A7F" w:rsidP="00DD6385">
      <w:pPr>
        <w:jc w:val="center"/>
        <w:rPr>
          <w:b/>
        </w:rPr>
      </w:pPr>
    </w:p>
    <w:p w:rsidR="00B93A7F" w:rsidRDefault="00B93A7F" w:rsidP="00DD6385">
      <w:pPr>
        <w:jc w:val="center"/>
        <w:rPr>
          <w:b/>
        </w:rPr>
      </w:pPr>
    </w:p>
    <w:p w:rsidR="00B93A7F" w:rsidRDefault="00B93A7F" w:rsidP="00DD6385">
      <w:pPr>
        <w:jc w:val="center"/>
        <w:rPr>
          <w:b/>
        </w:rPr>
      </w:pPr>
    </w:p>
    <w:p w:rsidR="0048633E" w:rsidRPr="0048633E" w:rsidRDefault="0048633E" w:rsidP="0048633E">
      <w:pPr>
        <w:jc w:val="right"/>
        <w:rPr>
          <w:rFonts w:ascii="Arial" w:hAnsi="Arial" w:cs="Arial"/>
          <w:sz w:val="18"/>
          <w:szCs w:val="18"/>
        </w:rPr>
      </w:pPr>
      <w:r w:rsidRPr="0048633E">
        <w:rPr>
          <w:rFonts w:ascii="Arial" w:hAnsi="Arial" w:cs="Arial"/>
          <w:sz w:val="18"/>
          <w:szCs w:val="18"/>
        </w:rPr>
        <w:lastRenderedPageBreak/>
        <w:t>Continúa…..</w:t>
      </w:r>
    </w:p>
    <w:p w:rsidR="00B93A7F" w:rsidRDefault="001F1525" w:rsidP="00DD6385">
      <w:pPr>
        <w:jc w:val="center"/>
        <w:rPr>
          <w:b/>
        </w:rPr>
      </w:pPr>
      <w:r w:rsidRPr="001F1525">
        <w:rPr>
          <w:noProof/>
          <w:lang w:val="es-MX" w:eastAsia="es-MX"/>
        </w:rPr>
        <w:drawing>
          <wp:inline distT="0" distB="0" distL="0" distR="0">
            <wp:extent cx="5882005" cy="6089452"/>
            <wp:effectExtent l="19050" t="0" r="4445" b="0"/>
            <wp:docPr id="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a:stretch>
                      <a:fillRect/>
                    </a:stretch>
                  </pic:blipFill>
                  <pic:spPr bwMode="auto">
                    <a:xfrm>
                      <a:off x="0" y="0"/>
                      <a:ext cx="5882005" cy="6089452"/>
                    </a:xfrm>
                    <a:prstGeom prst="rect">
                      <a:avLst/>
                    </a:prstGeom>
                    <a:noFill/>
                    <a:ln w="9525">
                      <a:noFill/>
                      <a:miter lim="800000"/>
                      <a:headEnd/>
                      <a:tailEnd/>
                    </a:ln>
                  </pic:spPr>
                </pic:pic>
              </a:graphicData>
            </a:graphic>
          </wp:inline>
        </w:drawing>
      </w:r>
    </w:p>
    <w:p w:rsidR="0048633E" w:rsidRPr="0048633E" w:rsidRDefault="0048633E" w:rsidP="0048633E">
      <w:pPr>
        <w:jc w:val="right"/>
        <w:rPr>
          <w:rFonts w:ascii="Arial" w:hAnsi="Arial" w:cs="Arial"/>
          <w:sz w:val="18"/>
          <w:szCs w:val="18"/>
        </w:rPr>
      </w:pPr>
      <w:r w:rsidRPr="0048633E">
        <w:rPr>
          <w:rFonts w:ascii="Arial" w:hAnsi="Arial" w:cs="Arial"/>
          <w:sz w:val="18"/>
          <w:szCs w:val="18"/>
        </w:rPr>
        <w:t>Continúa…..</w:t>
      </w:r>
    </w:p>
    <w:p w:rsidR="001F1525" w:rsidRDefault="001F1525" w:rsidP="00DD6385">
      <w:pPr>
        <w:jc w:val="center"/>
        <w:rPr>
          <w:b/>
        </w:rPr>
      </w:pPr>
    </w:p>
    <w:p w:rsidR="001F1525" w:rsidRDefault="001F1525" w:rsidP="00DD6385">
      <w:pPr>
        <w:jc w:val="center"/>
        <w:rPr>
          <w:b/>
        </w:rPr>
      </w:pPr>
    </w:p>
    <w:p w:rsidR="001F1525" w:rsidRDefault="001F1525" w:rsidP="00DD6385">
      <w:pPr>
        <w:jc w:val="center"/>
        <w:rPr>
          <w:b/>
        </w:rPr>
      </w:pPr>
    </w:p>
    <w:p w:rsidR="001F1525" w:rsidRDefault="001F1525" w:rsidP="00DD6385">
      <w:pPr>
        <w:jc w:val="center"/>
        <w:rPr>
          <w:b/>
        </w:rPr>
      </w:pPr>
    </w:p>
    <w:p w:rsidR="001F1525" w:rsidRDefault="001F1525" w:rsidP="00DD6385">
      <w:pPr>
        <w:jc w:val="center"/>
        <w:rPr>
          <w:b/>
        </w:rPr>
      </w:pPr>
    </w:p>
    <w:p w:rsidR="001F1525" w:rsidRDefault="001F1525" w:rsidP="00DD6385">
      <w:pPr>
        <w:jc w:val="center"/>
        <w:rPr>
          <w:b/>
        </w:rPr>
      </w:pPr>
    </w:p>
    <w:p w:rsidR="0048633E" w:rsidRPr="0048633E" w:rsidRDefault="0048633E" w:rsidP="0048633E">
      <w:pPr>
        <w:jc w:val="right"/>
        <w:rPr>
          <w:rFonts w:ascii="Arial" w:hAnsi="Arial" w:cs="Arial"/>
          <w:sz w:val="18"/>
          <w:szCs w:val="18"/>
        </w:rPr>
      </w:pPr>
      <w:r w:rsidRPr="0048633E">
        <w:rPr>
          <w:rFonts w:ascii="Arial" w:hAnsi="Arial" w:cs="Arial"/>
          <w:sz w:val="18"/>
          <w:szCs w:val="18"/>
        </w:rPr>
        <w:t>Continúa…..</w:t>
      </w:r>
    </w:p>
    <w:p w:rsidR="001F1525" w:rsidRDefault="001F1525" w:rsidP="00DD6385">
      <w:pPr>
        <w:jc w:val="center"/>
        <w:rPr>
          <w:b/>
        </w:rPr>
      </w:pPr>
      <w:r w:rsidRPr="001F1525">
        <w:rPr>
          <w:noProof/>
          <w:lang w:val="es-MX" w:eastAsia="es-MX"/>
        </w:rPr>
        <w:drawing>
          <wp:inline distT="0" distB="0" distL="0" distR="0">
            <wp:extent cx="5882005" cy="6427473"/>
            <wp:effectExtent l="19050" t="0" r="4445" b="0"/>
            <wp:docPr id="2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srcRect/>
                    <a:stretch>
                      <a:fillRect/>
                    </a:stretch>
                  </pic:blipFill>
                  <pic:spPr bwMode="auto">
                    <a:xfrm>
                      <a:off x="0" y="0"/>
                      <a:ext cx="5882005" cy="6427473"/>
                    </a:xfrm>
                    <a:prstGeom prst="rect">
                      <a:avLst/>
                    </a:prstGeom>
                    <a:noFill/>
                    <a:ln w="9525">
                      <a:noFill/>
                      <a:miter lim="800000"/>
                      <a:headEnd/>
                      <a:tailEnd/>
                    </a:ln>
                  </pic:spPr>
                </pic:pic>
              </a:graphicData>
            </a:graphic>
          </wp:inline>
        </w:drawing>
      </w:r>
    </w:p>
    <w:p w:rsidR="0048633E" w:rsidRPr="0048633E" w:rsidRDefault="0048633E" w:rsidP="0048633E">
      <w:pPr>
        <w:jc w:val="right"/>
        <w:rPr>
          <w:rFonts w:ascii="Arial" w:hAnsi="Arial" w:cs="Arial"/>
          <w:sz w:val="18"/>
          <w:szCs w:val="18"/>
        </w:rPr>
      </w:pPr>
      <w:r w:rsidRPr="0048633E">
        <w:rPr>
          <w:rFonts w:ascii="Arial" w:hAnsi="Arial" w:cs="Arial"/>
          <w:sz w:val="18"/>
          <w:szCs w:val="18"/>
        </w:rPr>
        <w:t>Continúa…..</w:t>
      </w:r>
    </w:p>
    <w:p w:rsidR="001F1525" w:rsidRDefault="001F1525" w:rsidP="00DD6385">
      <w:pPr>
        <w:jc w:val="center"/>
        <w:rPr>
          <w:b/>
        </w:rPr>
      </w:pPr>
    </w:p>
    <w:p w:rsidR="001F1525" w:rsidRDefault="001F1525" w:rsidP="00DD6385">
      <w:pPr>
        <w:jc w:val="center"/>
        <w:rPr>
          <w:b/>
        </w:rPr>
      </w:pPr>
    </w:p>
    <w:p w:rsidR="001F1525" w:rsidRDefault="001F1525" w:rsidP="00DD6385">
      <w:pPr>
        <w:jc w:val="center"/>
        <w:rPr>
          <w:b/>
        </w:rPr>
      </w:pPr>
    </w:p>
    <w:p w:rsidR="0048633E" w:rsidRPr="0048633E" w:rsidRDefault="0048633E" w:rsidP="0048633E">
      <w:pPr>
        <w:jc w:val="right"/>
        <w:rPr>
          <w:rFonts w:ascii="Arial" w:hAnsi="Arial" w:cs="Arial"/>
          <w:sz w:val="18"/>
          <w:szCs w:val="18"/>
        </w:rPr>
      </w:pPr>
      <w:r w:rsidRPr="0048633E">
        <w:rPr>
          <w:rFonts w:ascii="Arial" w:hAnsi="Arial" w:cs="Arial"/>
          <w:sz w:val="18"/>
          <w:szCs w:val="18"/>
        </w:rPr>
        <w:t>Continúa…..</w:t>
      </w:r>
    </w:p>
    <w:p w:rsidR="001F1525" w:rsidRDefault="001F1525" w:rsidP="00DD6385">
      <w:pPr>
        <w:jc w:val="center"/>
        <w:rPr>
          <w:b/>
        </w:rPr>
      </w:pPr>
      <w:r w:rsidRPr="001F1525">
        <w:rPr>
          <w:noProof/>
          <w:lang w:val="es-MX" w:eastAsia="es-MX"/>
        </w:rPr>
        <w:drawing>
          <wp:inline distT="0" distB="0" distL="0" distR="0">
            <wp:extent cx="5882005" cy="6342685"/>
            <wp:effectExtent l="19050" t="0" r="4445" b="0"/>
            <wp:docPr id="2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srcRect/>
                    <a:stretch>
                      <a:fillRect/>
                    </a:stretch>
                  </pic:blipFill>
                  <pic:spPr bwMode="auto">
                    <a:xfrm>
                      <a:off x="0" y="0"/>
                      <a:ext cx="5882005" cy="6342685"/>
                    </a:xfrm>
                    <a:prstGeom prst="rect">
                      <a:avLst/>
                    </a:prstGeom>
                    <a:noFill/>
                    <a:ln w="9525">
                      <a:noFill/>
                      <a:miter lim="800000"/>
                      <a:headEnd/>
                      <a:tailEnd/>
                    </a:ln>
                  </pic:spPr>
                </pic:pic>
              </a:graphicData>
            </a:graphic>
          </wp:inline>
        </w:drawing>
      </w:r>
    </w:p>
    <w:p w:rsidR="0048633E" w:rsidRPr="0048633E" w:rsidRDefault="0048633E" w:rsidP="0048633E">
      <w:pPr>
        <w:jc w:val="right"/>
        <w:rPr>
          <w:rFonts w:ascii="Arial" w:hAnsi="Arial" w:cs="Arial"/>
          <w:sz w:val="18"/>
          <w:szCs w:val="18"/>
        </w:rPr>
      </w:pPr>
      <w:r w:rsidRPr="0048633E">
        <w:rPr>
          <w:rFonts w:ascii="Arial" w:hAnsi="Arial" w:cs="Arial"/>
          <w:sz w:val="18"/>
          <w:szCs w:val="18"/>
        </w:rPr>
        <w:t>Continúa…..</w:t>
      </w:r>
    </w:p>
    <w:p w:rsidR="001F1525" w:rsidRDefault="001F1525" w:rsidP="00DD6385">
      <w:pPr>
        <w:jc w:val="center"/>
        <w:rPr>
          <w:b/>
        </w:rPr>
      </w:pPr>
    </w:p>
    <w:p w:rsidR="001F1525" w:rsidRDefault="001F1525" w:rsidP="00DD6385">
      <w:pPr>
        <w:jc w:val="center"/>
        <w:rPr>
          <w:b/>
        </w:rPr>
      </w:pPr>
    </w:p>
    <w:p w:rsidR="001F1525" w:rsidRDefault="001F1525" w:rsidP="00DD6385">
      <w:pPr>
        <w:jc w:val="center"/>
        <w:rPr>
          <w:b/>
        </w:rPr>
      </w:pPr>
    </w:p>
    <w:p w:rsidR="001F1525" w:rsidRDefault="001F1525" w:rsidP="00DD6385">
      <w:pPr>
        <w:jc w:val="center"/>
        <w:rPr>
          <w:b/>
        </w:rPr>
      </w:pPr>
    </w:p>
    <w:p w:rsidR="0048633E" w:rsidRPr="0048633E" w:rsidRDefault="0048633E" w:rsidP="0048633E">
      <w:pPr>
        <w:jc w:val="right"/>
        <w:rPr>
          <w:rFonts w:ascii="Arial" w:hAnsi="Arial" w:cs="Arial"/>
          <w:sz w:val="18"/>
          <w:szCs w:val="18"/>
        </w:rPr>
      </w:pPr>
      <w:r w:rsidRPr="0048633E">
        <w:rPr>
          <w:rFonts w:ascii="Arial" w:hAnsi="Arial" w:cs="Arial"/>
          <w:sz w:val="18"/>
          <w:szCs w:val="18"/>
        </w:rPr>
        <w:t>Continúa…..</w:t>
      </w:r>
    </w:p>
    <w:p w:rsidR="001F1525" w:rsidRDefault="001F1525" w:rsidP="00DD6385">
      <w:pPr>
        <w:jc w:val="center"/>
        <w:rPr>
          <w:b/>
        </w:rPr>
      </w:pPr>
      <w:r w:rsidRPr="001F1525">
        <w:rPr>
          <w:noProof/>
          <w:lang w:val="es-MX" w:eastAsia="es-MX"/>
        </w:rPr>
        <w:drawing>
          <wp:inline distT="0" distB="0" distL="0" distR="0">
            <wp:extent cx="5882005" cy="6188936"/>
            <wp:effectExtent l="19050" t="0" r="4445" b="0"/>
            <wp:docPr id="2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srcRect/>
                    <a:stretch>
                      <a:fillRect/>
                    </a:stretch>
                  </pic:blipFill>
                  <pic:spPr bwMode="auto">
                    <a:xfrm>
                      <a:off x="0" y="0"/>
                      <a:ext cx="5882005" cy="6188936"/>
                    </a:xfrm>
                    <a:prstGeom prst="rect">
                      <a:avLst/>
                    </a:prstGeom>
                    <a:noFill/>
                    <a:ln w="9525">
                      <a:noFill/>
                      <a:miter lim="800000"/>
                      <a:headEnd/>
                      <a:tailEnd/>
                    </a:ln>
                  </pic:spPr>
                </pic:pic>
              </a:graphicData>
            </a:graphic>
          </wp:inline>
        </w:drawing>
      </w:r>
    </w:p>
    <w:p w:rsidR="0048633E" w:rsidRPr="0048633E" w:rsidRDefault="0048633E" w:rsidP="0048633E">
      <w:pPr>
        <w:jc w:val="right"/>
        <w:rPr>
          <w:rFonts w:ascii="Arial" w:hAnsi="Arial" w:cs="Arial"/>
          <w:sz w:val="18"/>
          <w:szCs w:val="18"/>
        </w:rPr>
      </w:pPr>
      <w:r w:rsidRPr="0048633E">
        <w:rPr>
          <w:rFonts w:ascii="Arial" w:hAnsi="Arial" w:cs="Arial"/>
          <w:sz w:val="18"/>
          <w:szCs w:val="18"/>
        </w:rPr>
        <w:t>Continúa…..</w:t>
      </w:r>
    </w:p>
    <w:p w:rsidR="00B93A7F" w:rsidRDefault="00B93A7F" w:rsidP="00DD6385">
      <w:pPr>
        <w:jc w:val="center"/>
        <w:rPr>
          <w:b/>
        </w:rPr>
      </w:pPr>
    </w:p>
    <w:p w:rsidR="00B93A7F" w:rsidRDefault="00B93A7F" w:rsidP="00DD6385">
      <w:pPr>
        <w:jc w:val="center"/>
        <w:rPr>
          <w:b/>
        </w:rPr>
      </w:pPr>
    </w:p>
    <w:p w:rsidR="00B93A7F" w:rsidRDefault="00B93A7F" w:rsidP="00DD6385">
      <w:pPr>
        <w:jc w:val="center"/>
        <w:rPr>
          <w:b/>
        </w:rPr>
      </w:pPr>
    </w:p>
    <w:p w:rsidR="00B93A7F" w:rsidRDefault="00B93A7F" w:rsidP="00DD6385">
      <w:pPr>
        <w:jc w:val="center"/>
        <w:rPr>
          <w:b/>
        </w:rPr>
      </w:pPr>
    </w:p>
    <w:p w:rsidR="00B93A7F" w:rsidRDefault="00B93A7F" w:rsidP="00DD6385">
      <w:pPr>
        <w:jc w:val="center"/>
        <w:rPr>
          <w:b/>
        </w:rPr>
      </w:pPr>
    </w:p>
    <w:p w:rsidR="0048633E" w:rsidRPr="0048633E" w:rsidRDefault="0048633E" w:rsidP="0048633E">
      <w:pPr>
        <w:jc w:val="right"/>
        <w:rPr>
          <w:rFonts w:ascii="Arial" w:hAnsi="Arial" w:cs="Arial"/>
          <w:sz w:val="18"/>
          <w:szCs w:val="18"/>
        </w:rPr>
      </w:pPr>
      <w:r w:rsidRPr="0048633E">
        <w:rPr>
          <w:rFonts w:ascii="Arial" w:hAnsi="Arial" w:cs="Arial"/>
          <w:sz w:val="18"/>
          <w:szCs w:val="18"/>
        </w:rPr>
        <w:t>Continúa…..</w:t>
      </w:r>
    </w:p>
    <w:p w:rsidR="00DD6385" w:rsidRDefault="001162B1" w:rsidP="00DD6385">
      <w:pPr>
        <w:jc w:val="center"/>
        <w:rPr>
          <w:b/>
        </w:rPr>
      </w:pPr>
      <w:r w:rsidRPr="001162B1">
        <w:rPr>
          <w:noProof/>
          <w:lang w:val="es-MX" w:eastAsia="es-MX"/>
        </w:rPr>
        <w:drawing>
          <wp:inline distT="0" distB="0" distL="0" distR="0">
            <wp:extent cx="5882005" cy="5195489"/>
            <wp:effectExtent l="19050" t="0" r="4445" b="0"/>
            <wp:docPr id="1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a:stretch>
                      <a:fillRect/>
                    </a:stretch>
                  </pic:blipFill>
                  <pic:spPr bwMode="auto">
                    <a:xfrm>
                      <a:off x="0" y="0"/>
                      <a:ext cx="5882005" cy="5195489"/>
                    </a:xfrm>
                    <a:prstGeom prst="rect">
                      <a:avLst/>
                    </a:prstGeom>
                    <a:noFill/>
                    <a:ln w="9525">
                      <a:noFill/>
                      <a:miter lim="800000"/>
                      <a:headEnd/>
                      <a:tailEnd/>
                    </a:ln>
                  </pic:spPr>
                </pic:pic>
              </a:graphicData>
            </a:graphic>
          </wp:inline>
        </w:drawing>
      </w:r>
    </w:p>
    <w:p w:rsidR="00DD6385" w:rsidRDefault="00DD6385" w:rsidP="00DD6385">
      <w:pPr>
        <w:jc w:val="center"/>
        <w:rPr>
          <w:rFonts w:ascii="Arial" w:hAnsi="Arial"/>
          <w:b/>
          <w:spacing w:val="20"/>
          <w:lang w:val="es-MX"/>
        </w:rPr>
      </w:pPr>
    </w:p>
    <w:p w:rsidR="00B93A7F" w:rsidRDefault="00B93A7F">
      <w:pPr>
        <w:rPr>
          <w:rFonts w:ascii="Arial" w:hAnsi="Arial"/>
          <w:b/>
          <w:spacing w:val="20"/>
          <w:lang w:val="es-MX"/>
        </w:rPr>
      </w:pPr>
      <w:r>
        <w:rPr>
          <w:b/>
        </w:rPr>
        <w:br w:type="page"/>
      </w:r>
    </w:p>
    <w:p w:rsidR="00B93A7F" w:rsidRPr="0054261B" w:rsidRDefault="00B93A7F" w:rsidP="00B93A7F">
      <w:pPr>
        <w:spacing w:line="264" w:lineRule="auto"/>
        <w:contextualSpacing/>
        <w:rPr>
          <w:rFonts w:ascii="Arial" w:hAnsi="Arial" w:cs="Arial"/>
          <w:b/>
          <w:bCs/>
          <w:spacing w:val="20"/>
        </w:rPr>
      </w:pPr>
      <w:r>
        <w:rPr>
          <w:rFonts w:ascii="Arial" w:hAnsi="Arial" w:cs="Arial"/>
          <w:b/>
          <w:bCs/>
          <w:spacing w:val="20"/>
        </w:rPr>
        <w:lastRenderedPageBreak/>
        <w:t>3.2.1</w:t>
      </w:r>
      <w:r w:rsidRPr="0054261B">
        <w:rPr>
          <w:rFonts w:ascii="Arial" w:hAnsi="Arial" w:cs="Arial"/>
          <w:b/>
          <w:bCs/>
          <w:spacing w:val="20"/>
        </w:rPr>
        <w:t>.</w:t>
      </w:r>
      <w:r>
        <w:rPr>
          <w:rFonts w:ascii="Arial" w:hAnsi="Arial" w:cs="Arial"/>
          <w:b/>
          <w:bCs/>
          <w:spacing w:val="20"/>
        </w:rPr>
        <w:t>3.- OTROS INGRESOS</w:t>
      </w:r>
    </w:p>
    <w:p w:rsidR="00B93A7F" w:rsidRPr="00D04D83" w:rsidRDefault="00B93A7F" w:rsidP="00B93A7F">
      <w:pPr>
        <w:pStyle w:val="Textoindependiente"/>
        <w:spacing w:line="264" w:lineRule="auto"/>
        <w:contextualSpacing/>
        <w:rPr>
          <w:b/>
          <w:bCs/>
          <w:lang w:val="es-ES"/>
        </w:rPr>
      </w:pPr>
    </w:p>
    <w:p w:rsidR="00B93A7F" w:rsidRPr="00C305B2" w:rsidRDefault="00B93A7F" w:rsidP="00B93A7F">
      <w:pPr>
        <w:pStyle w:val="Textoindependiente"/>
        <w:spacing w:line="264" w:lineRule="auto"/>
        <w:contextualSpacing/>
        <w:rPr>
          <w:rFonts w:cs="Arial"/>
          <w:szCs w:val="24"/>
        </w:rPr>
      </w:pPr>
      <w:r>
        <w:rPr>
          <w:rFonts w:cs="Arial"/>
          <w:szCs w:val="24"/>
        </w:rPr>
        <w:t>En el ejercicio 2012, la entidad obtuvo ingresos del Fondo de Reconstrucción de Entidades Federativas y del Fondo de Apoyo para la infraestructura y Seguridad Social, por la cantidad de un mil 748 millones 504 mil pesos.</w:t>
      </w:r>
    </w:p>
    <w:p w:rsidR="00B93A7F" w:rsidRDefault="00EE4297" w:rsidP="00B93A7F">
      <w:pPr>
        <w:pStyle w:val="Textoindependiente"/>
        <w:spacing w:line="264" w:lineRule="auto"/>
        <w:contextualSpacing/>
        <w:rPr>
          <w:b/>
          <w:bCs/>
        </w:rPr>
      </w:pPr>
      <w:r w:rsidRPr="00EE4297">
        <w:rPr>
          <w:noProof/>
          <w:lang w:eastAsia="es-MX"/>
        </w:rPr>
        <w:drawing>
          <wp:inline distT="0" distB="0" distL="0" distR="0">
            <wp:extent cx="5882005" cy="2639759"/>
            <wp:effectExtent l="19050" t="0" r="4445" b="0"/>
            <wp:docPr id="6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srcRect/>
                    <a:stretch>
                      <a:fillRect/>
                    </a:stretch>
                  </pic:blipFill>
                  <pic:spPr bwMode="auto">
                    <a:xfrm>
                      <a:off x="0" y="0"/>
                      <a:ext cx="5882005" cy="2639759"/>
                    </a:xfrm>
                    <a:prstGeom prst="rect">
                      <a:avLst/>
                    </a:prstGeom>
                    <a:noFill/>
                    <a:ln w="9525">
                      <a:noFill/>
                      <a:miter lim="800000"/>
                      <a:headEnd/>
                      <a:tailEnd/>
                    </a:ln>
                  </pic:spPr>
                </pic:pic>
              </a:graphicData>
            </a:graphic>
          </wp:inline>
        </w:drawing>
      </w:r>
    </w:p>
    <w:p w:rsidR="00B93A7F" w:rsidRDefault="00B93A7F" w:rsidP="00B93A7F">
      <w:pPr>
        <w:pStyle w:val="Textoindependiente"/>
        <w:spacing w:line="264" w:lineRule="auto"/>
        <w:contextualSpacing/>
        <w:jc w:val="center"/>
        <w:rPr>
          <w:b/>
          <w:szCs w:val="24"/>
        </w:rPr>
      </w:pPr>
    </w:p>
    <w:p w:rsidR="00B93A7F" w:rsidRDefault="00EE4297" w:rsidP="00EE4297">
      <w:pPr>
        <w:pStyle w:val="Textoindependiente"/>
        <w:spacing w:line="264" w:lineRule="auto"/>
        <w:contextualSpacing/>
        <w:jc w:val="center"/>
        <w:rPr>
          <w:b/>
          <w:szCs w:val="24"/>
        </w:rPr>
      </w:pPr>
      <w:r>
        <w:rPr>
          <w:b/>
          <w:noProof/>
          <w:szCs w:val="24"/>
          <w:lang w:eastAsia="es-MX"/>
        </w:rPr>
        <w:drawing>
          <wp:inline distT="0" distB="0" distL="0" distR="0">
            <wp:extent cx="5245719" cy="2622860"/>
            <wp:effectExtent l="19050" t="0" r="0" b="0"/>
            <wp:docPr id="62" name="Imagen 7" descr="C:\Users\admin\Desktop\cuenta 2012\GRAFICAS-2012\ingresos\ING 11 armonizado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cuenta 2012\GRAFICAS-2012\ingresos\ING 11 armonizados .png"/>
                    <pic:cNvPicPr>
                      <a:picLocks noChangeAspect="1" noChangeArrowheads="1"/>
                    </pic:cNvPicPr>
                  </pic:nvPicPr>
                  <pic:blipFill>
                    <a:blip r:embed="rId57"/>
                    <a:srcRect/>
                    <a:stretch>
                      <a:fillRect/>
                    </a:stretch>
                  </pic:blipFill>
                  <pic:spPr bwMode="auto">
                    <a:xfrm>
                      <a:off x="0" y="0"/>
                      <a:ext cx="5248810" cy="2624406"/>
                    </a:xfrm>
                    <a:prstGeom prst="rect">
                      <a:avLst/>
                    </a:prstGeom>
                    <a:noFill/>
                    <a:ln w="9525">
                      <a:noFill/>
                      <a:miter lim="800000"/>
                      <a:headEnd/>
                      <a:tailEnd/>
                    </a:ln>
                  </pic:spPr>
                </pic:pic>
              </a:graphicData>
            </a:graphic>
          </wp:inline>
        </w:drawing>
      </w:r>
    </w:p>
    <w:p w:rsidR="00EE4297" w:rsidRDefault="00EE4297">
      <w:pPr>
        <w:rPr>
          <w:rFonts w:ascii="Arial" w:hAnsi="Arial"/>
          <w:b/>
          <w:spacing w:val="20"/>
          <w:lang w:val="es-MX"/>
        </w:rPr>
      </w:pPr>
      <w:r>
        <w:rPr>
          <w:b/>
        </w:rPr>
        <w:br w:type="page"/>
      </w:r>
    </w:p>
    <w:p w:rsidR="00FB6DF9" w:rsidRPr="00914CAD" w:rsidRDefault="00FB6DF9" w:rsidP="00FB6DF9">
      <w:pPr>
        <w:pStyle w:val="Textoindependiente"/>
        <w:spacing w:line="264" w:lineRule="auto"/>
        <w:contextualSpacing/>
        <w:rPr>
          <w:b/>
          <w:szCs w:val="24"/>
        </w:rPr>
      </w:pPr>
      <w:r w:rsidRPr="00914CAD">
        <w:rPr>
          <w:b/>
          <w:szCs w:val="24"/>
        </w:rPr>
        <w:lastRenderedPageBreak/>
        <w:t>3.</w:t>
      </w:r>
      <w:r w:rsidR="00B93A7F" w:rsidRPr="00914CAD">
        <w:rPr>
          <w:b/>
          <w:szCs w:val="24"/>
        </w:rPr>
        <w:t>2</w:t>
      </w:r>
      <w:r w:rsidRPr="00914CAD">
        <w:rPr>
          <w:b/>
          <w:szCs w:val="24"/>
        </w:rPr>
        <w:t>.</w:t>
      </w:r>
      <w:r w:rsidR="00E65744" w:rsidRPr="00914CAD">
        <w:rPr>
          <w:b/>
          <w:szCs w:val="24"/>
        </w:rPr>
        <w:t>1.</w:t>
      </w:r>
      <w:r w:rsidR="00B93A7F" w:rsidRPr="00914CAD">
        <w:rPr>
          <w:b/>
          <w:szCs w:val="24"/>
        </w:rPr>
        <w:t>4</w:t>
      </w:r>
      <w:r w:rsidRPr="00914CAD">
        <w:rPr>
          <w:b/>
          <w:szCs w:val="24"/>
        </w:rPr>
        <w:t>.- OPINIÓN DE LAS CALIFICADORAS.</w:t>
      </w:r>
    </w:p>
    <w:p w:rsidR="00FB6DF9" w:rsidRPr="00914CAD" w:rsidRDefault="00FB6DF9" w:rsidP="00FB6DF9">
      <w:pPr>
        <w:pStyle w:val="Textoindependiente"/>
        <w:spacing w:line="264" w:lineRule="auto"/>
        <w:contextualSpacing/>
        <w:rPr>
          <w:szCs w:val="24"/>
        </w:rPr>
      </w:pPr>
    </w:p>
    <w:p w:rsidR="00FB6DF9" w:rsidRPr="00914CAD" w:rsidRDefault="00FB6DF9" w:rsidP="00FB6DF9">
      <w:pPr>
        <w:spacing w:line="264" w:lineRule="auto"/>
        <w:jc w:val="both"/>
        <w:rPr>
          <w:rFonts w:ascii="Arial" w:hAnsi="Arial" w:cs="Arial"/>
          <w:b/>
          <w:spacing w:val="20"/>
          <w:lang w:val="es-MX"/>
        </w:rPr>
      </w:pPr>
      <w:r w:rsidRPr="00914CAD">
        <w:rPr>
          <w:rFonts w:ascii="Arial" w:hAnsi="Arial" w:cs="Arial"/>
          <w:b/>
          <w:spacing w:val="20"/>
          <w:lang w:val="es-MX"/>
        </w:rPr>
        <w:t>OPINIÓN AL GOBIERNO DEL ESTADO</w:t>
      </w:r>
    </w:p>
    <w:p w:rsidR="00FB6DF9" w:rsidRPr="00914CAD" w:rsidRDefault="00FB6DF9" w:rsidP="00FB6DF9">
      <w:pPr>
        <w:spacing w:line="264" w:lineRule="auto"/>
        <w:jc w:val="both"/>
        <w:rPr>
          <w:rFonts w:ascii="Arial" w:hAnsi="Arial" w:cs="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cs="Arial"/>
          <w:spacing w:val="20"/>
          <w:lang w:val="es-MX"/>
        </w:rPr>
        <w:t xml:space="preserve">Las Agencias Calificadoras, reconocidas a nivel internacional con sede en la República Mexicana, han vertido sus  opiniones en relación a la  calidad crediticia y por consecuencia la calificación en base de literales y números al </w:t>
      </w:r>
      <w:r w:rsidR="0048633E">
        <w:rPr>
          <w:rFonts w:ascii="Arial" w:hAnsi="Arial" w:cs="Arial"/>
          <w:spacing w:val="20"/>
          <w:lang w:val="es-MX"/>
        </w:rPr>
        <w:t>e</w:t>
      </w:r>
      <w:r w:rsidRPr="00914CAD">
        <w:rPr>
          <w:rFonts w:ascii="Arial" w:hAnsi="Arial" w:cs="Arial"/>
          <w:spacing w:val="20"/>
          <w:lang w:val="es-MX"/>
        </w:rPr>
        <w:t>stado de Oaxaca, fundamentadas en la observancia de los resultados del análisis financieros y socioeconómico</w:t>
      </w:r>
      <w:r w:rsidRPr="00914CAD">
        <w:rPr>
          <w:rFonts w:ascii="Arial" w:hAnsi="Arial"/>
          <w:spacing w:val="20"/>
          <w:lang w:val="es-MX"/>
        </w:rPr>
        <w:t>.</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b/>
          <w:spacing w:val="20"/>
          <w:lang w:val="es-MX"/>
        </w:rPr>
      </w:pPr>
      <w:r w:rsidRPr="00914CAD">
        <w:rPr>
          <w:rFonts w:ascii="Arial" w:hAnsi="Arial"/>
          <w:b/>
          <w:spacing w:val="20"/>
          <w:lang w:val="es-MX"/>
        </w:rPr>
        <w:t xml:space="preserve">FITCH RATINGS </w:t>
      </w:r>
      <w:r w:rsidRPr="00914CAD">
        <w:rPr>
          <w:rFonts w:ascii="Arial" w:hAnsi="Arial"/>
          <w:spacing w:val="20"/>
          <w:lang w:val="es-MX"/>
        </w:rPr>
        <w:t>(Junio 11, 2012)</w:t>
      </w:r>
    </w:p>
    <w:p w:rsidR="00FB6DF9" w:rsidRPr="00914CAD" w:rsidRDefault="00FB6DF9" w:rsidP="00FB6DF9">
      <w:pPr>
        <w:spacing w:line="264" w:lineRule="auto"/>
        <w:jc w:val="both"/>
        <w:rPr>
          <w:rFonts w:ascii="Arial" w:hAnsi="Arial"/>
          <w:b/>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Confirma una vez más,  la calificación de </w:t>
      </w:r>
      <w:r w:rsidRPr="00914CAD">
        <w:rPr>
          <w:rFonts w:ascii="Arial" w:hAnsi="Arial"/>
          <w:b/>
          <w:spacing w:val="20"/>
          <w:lang w:val="es-MX"/>
        </w:rPr>
        <w:t>‘A-(mex)’</w:t>
      </w:r>
      <w:r w:rsidRPr="00914CAD">
        <w:rPr>
          <w:rFonts w:ascii="Arial" w:hAnsi="Arial"/>
          <w:spacing w:val="20"/>
          <w:lang w:val="es-MX"/>
        </w:rPr>
        <w:t xml:space="preserve">, correspondiente a la </w:t>
      </w:r>
      <w:r w:rsidRPr="00914CAD">
        <w:rPr>
          <w:rFonts w:ascii="Arial" w:hAnsi="Arial" w:cs="Arial"/>
          <w:spacing w:val="20"/>
          <w:lang w:val="es-MX"/>
        </w:rPr>
        <w:t xml:space="preserve">calidad crediticia del </w:t>
      </w:r>
      <w:r w:rsidR="0048633E">
        <w:rPr>
          <w:rFonts w:ascii="Arial" w:hAnsi="Arial" w:cs="Arial"/>
          <w:spacing w:val="20"/>
          <w:lang w:val="es-MX"/>
        </w:rPr>
        <w:t>e</w:t>
      </w:r>
      <w:r w:rsidRPr="00914CAD">
        <w:rPr>
          <w:rFonts w:ascii="Arial" w:hAnsi="Arial" w:cs="Arial"/>
          <w:spacing w:val="20"/>
          <w:lang w:val="es-MX"/>
        </w:rPr>
        <w:t>stado de Oaxaca, la perspectiva crediticia se mantiene ‘estable’</w:t>
      </w:r>
      <w:r w:rsidRPr="00914CAD">
        <w:rPr>
          <w:rFonts w:ascii="Arial" w:hAnsi="Arial"/>
          <w:spacing w:val="20"/>
          <w:lang w:val="es-MX"/>
        </w:rPr>
        <w:t xml:space="preserve">. Cuyo significado es “Alta Calidad Crediticia”. </w:t>
      </w:r>
    </w:p>
    <w:p w:rsidR="00914CAD" w:rsidRPr="00914CAD" w:rsidRDefault="00914CAD"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La calificación del Estado, se sustenta en las siguientes fortaleza</w:t>
      </w:r>
      <w:r w:rsidR="00914CAD" w:rsidRPr="00914CAD">
        <w:rPr>
          <w:rFonts w:ascii="Arial" w:hAnsi="Arial"/>
          <w:spacing w:val="20"/>
          <w:lang w:val="es-MX"/>
        </w:rPr>
        <w:t>s</w:t>
      </w:r>
      <w:r w:rsidRPr="00914CAD">
        <w:rPr>
          <w:rFonts w:ascii="Arial" w:hAnsi="Arial"/>
          <w:spacing w:val="20"/>
          <w:lang w:val="es-MX"/>
        </w:rPr>
        <w:t>:  endeudamiento y obligaciones de pago con un favorable perfil y estructura, dinamismo en la recaudación local; balances equilibrados, así como satisfactoria posición de liquidez; y control en el gasto operacional en relación a la dinámica de los ingresos.</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b/>
          <w:spacing w:val="20"/>
          <w:lang w:val="es-MX"/>
        </w:rPr>
      </w:pPr>
      <w:r w:rsidRPr="00914CAD">
        <w:rPr>
          <w:rFonts w:ascii="Arial" w:hAnsi="Arial"/>
          <w:b/>
          <w:spacing w:val="20"/>
          <w:lang w:val="es-MX"/>
        </w:rPr>
        <w:t xml:space="preserve">MOODY’S </w:t>
      </w:r>
      <w:r w:rsidRPr="00914CAD">
        <w:rPr>
          <w:rFonts w:ascii="Arial" w:hAnsi="Arial"/>
          <w:spacing w:val="20"/>
          <w:lang w:val="es-MX"/>
        </w:rPr>
        <w:t>(Mayo 22, 2012).</w:t>
      </w:r>
    </w:p>
    <w:p w:rsidR="00FB6DF9" w:rsidRPr="00914CAD" w:rsidRDefault="00FB6DF9" w:rsidP="00FB6DF9">
      <w:pPr>
        <w:spacing w:line="264" w:lineRule="auto"/>
        <w:jc w:val="both"/>
        <w:rPr>
          <w:rFonts w:ascii="Arial" w:hAnsi="Arial"/>
          <w:b/>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Ratifica y asigna las  calificaciones de emisor de </w:t>
      </w:r>
      <w:r w:rsidRPr="00914CAD">
        <w:rPr>
          <w:rFonts w:ascii="Arial" w:hAnsi="Arial"/>
          <w:b/>
          <w:spacing w:val="20"/>
          <w:lang w:val="es-MX"/>
        </w:rPr>
        <w:t>A2.mx</w:t>
      </w:r>
      <w:r w:rsidRPr="00914CAD">
        <w:rPr>
          <w:rFonts w:ascii="Arial" w:hAnsi="Arial"/>
          <w:spacing w:val="20"/>
          <w:lang w:val="es-MX"/>
        </w:rPr>
        <w:t xml:space="preserve"> (Escala Nacional de México) y Ba2 (Escala Global, moneda local) al Estado de Oaxaca. Esta calificación, refleja niveles bajos de deuda y resultados fiscales desiguales debido a la volatilidad del gasto de inversión. La deuda directa e indirecta neta ha permanecido prácticamente estable a nivel que permanece por debajo de la mediana de los estados mexicanos calificados por Moody’s. Buenas prácticas de administración integrales que respaldan una tendencia positiva de los ingresos propios del estado y una posición de liquidez que provee capacidad de interna para absorber choques imprevisto</w:t>
      </w:r>
      <w:r w:rsidR="00B93A7F" w:rsidRPr="00914CAD">
        <w:rPr>
          <w:rFonts w:ascii="Arial" w:hAnsi="Arial"/>
          <w:spacing w:val="20"/>
          <w:lang w:val="es-MX"/>
        </w:rPr>
        <w:t>s, q</w:t>
      </w:r>
      <w:r w:rsidRPr="00914CAD">
        <w:rPr>
          <w:rFonts w:ascii="Arial" w:hAnsi="Arial"/>
          <w:spacing w:val="20"/>
          <w:lang w:val="es-MX"/>
        </w:rPr>
        <w:t xml:space="preserve">ue reflejan una adecuada administración de la deuda pública, así como las buenas prácticas de administración integrales que soportan una tendencia positiva de la tasa de crecimiento de los ingresos propios del Estado y una fuerte posición de liquidez que </w:t>
      </w:r>
      <w:r w:rsidRPr="00914CAD">
        <w:rPr>
          <w:rFonts w:ascii="Arial" w:hAnsi="Arial"/>
          <w:spacing w:val="20"/>
          <w:lang w:val="es-MX"/>
        </w:rPr>
        <w:lastRenderedPageBreak/>
        <w:t xml:space="preserve">otorga capacidad interna para solucionar choques imprevistos y una práctica de administración y gobierno sólidas e integrales. </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b/>
          <w:spacing w:val="20"/>
          <w:lang w:val="es-MX"/>
        </w:rPr>
        <w:t xml:space="preserve">STANDARD &amp; POOR’S </w:t>
      </w:r>
      <w:r w:rsidRPr="00914CAD">
        <w:rPr>
          <w:rFonts w:ascii="Arial" w:hAnsi="Arial"/>
          <w:spacing w:val="20"/>
          <w:lang w:val="es-MX"/>
        </w:rPr>
        <w:t>(Agosto 29, 2012).</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Confirma la calificación de riesgo crediticio en escala nacional</w:t>
      </w:r>
      <w:r w:rsidR="00914CAD" w:rsidRPr="00914CAD">
        <w:rPr>
          <w:rFonts w:ascii="Arial" w:hAnsi="Arial"/>
          <w:spacing w:val="20"/>
          <w:lang w:val="es-MX"/>
        </w:rPr>
        <w:t>.</w:t>
      </w:r>
      <w:r w:rsidRPr="00914CAD">
        <w:rPr>
          <w:rFonts w:ascii="Arial" w:hAnsi="Arial"/>
          <w:spacing w:val="20"/>
          <w:lang w:val="es-MX"/>
        </w:rPr>
        <w:t xml:space="preserve"> </w:t>
      </w:r>
      <w:r w:rsidR="00473A61" w:rsidRPr="00914CAD">
        <w:rPr>
          <w:rFonts w:ascii="Arial" w:hAnsi="Arial"/>
          <w:spacing w:val="20"/>
          <w:lang w:val="es-MX"/>
        </w:rPr>
        <w:t>S</w:t>
      </w:r>
      <w:r w:rsidRPr="00914CAD">
        <w:rPr>
          <w:rFonts w:ascii="Arial" w:hAnsi="Arial"/>
          <w:spacing w:val="20"/>
          <w:lang w:val="es-MX"/>
        </w:rPr>
        <w:t>t</w:t>
      </w:r>
      <w:r w:rsidR="00473A61" w:rsidRPr="00914CAD">
        <w:rPr>
          <w:rFonts w:ascii="Arial" w:hAnsi="Arial"/>
          <w:spacing w:val="20"/>
          <w:lang w:val="es-MX"/>
        </w:rPr>
        <w:t>a</w:t>
      </w:r>
      <w:r w:rsidRPr="00914CAD">
        <w:rPr>
          <w:rFonts w:ascii="Arial" w:hAnsi="Arial"/>
          <w:spacing w:val="20"/>
          <w:lang w:val="es-MX"/>
        </w:rPr>
        <w:t xml:space="preserve">ndard &amp; Poor’s, revisa </w:t>
      </w:r>
      <w:r w:rsidR="00914CAD" w:rsidRPr="00914CAD">
        <w:rPr>
          <w:rFonts w:ascii="Arial" w:hAnsi="Arial"/>
          <w:spacing w:val="20"/>
          <w:lang w:val="es-MX"/>
        </w:rPr>
        <w:t xml:space="preserve">la </w:t>
      </w:r>
      <w:r w:rsidRPr="00914CAD">
        <w:rPr>
          <w:rFonts w:ascii="Arial" w:hAnsi="Arial"/>
          <w:spacing w:val="20"/>
          <w:lang w:val="es-MX"/>
        </w:rPr>
        <w:t xml:space="preserve">perspectiva del </w:t>
      </w:r>
      <w:r w:rsidR="0048633E">
        <w:rPr>
          <w:rFonts w:ascii="Arial" w:hAnsi="Arial"/>
          <w:spacing w:val="20"/>
          <w:lang w:val="es-MX"/>
        </w:rPr>
        <w:t>e</w:t>
      </w:r>
      <w:r w:rsidRPr="00914CAD">
        <w:rPr>
          <w:rFonts w:ascii="Arial" w:hAnsi="Arial"/>
          <w:spacing w:val="20"/>
          <w:lang w:val="es-MX"/>
        </w:rPr>
        <w:t>stado de Oaxaca a positiva de estable; y confirma la calificación de ‘mxA</w:t>
      </w:r>
      <w:r w:rsidR="00914CAD" w:rsidRPr="00914CAD">
        <w:rPr>
          <w:rFonts w:ascii="Arial" w:hAnsi="Arial"/>
          <w:spacing w:val="20"/>
          <w:lang w:val="es-MX"/>
        </w:rPr>
        <w:t>’</w:t>
      </w:r>
      <w:r w:rsidRPr="00914CAD">
        <w:rPr>
          <w:rFonts w:ascii="Arial" w:hAnsi="Arial"/>
          <w:spacing w:val="20"/>
          <w:lang w:val="es-MX"/>
        </w:rPr>
        <w:t xml:space="preserve">  considerada como alta calidad crediticia. Las fortalezas basadas consisten en: un fortalecimiento en el   desempeño presupuestal, el nivel de deuda se ha mantenido manejable y una posición de liquidez adecuada.</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b/>
          <w:spacing w:val="20"/>
          <w:lang w:val="es-MX"/>
        </w:rPr>
      </w:pPr>
      <w:r w:rsidRPr="00914CAD">
        <w:rPr>
          <w:rFonts w:ascii="Arial" w:hAnsi="Arial"/>
          <w:b/>
          <w:spacing w:val="20"/>
          <w:lang w:val="es-MX"/>
        </w:rPr>
        <w:t xml:space="preserve">HR RATINGS </w:t>
      </w:r>
      <w:r w:rsidRPr="00914CAD">
        <w:rPr>
          <w:rFonts w:ascii="Arial" w:hAnsi="Arial"/>
          <w:spacing w:val="20"/>
          <w:lang w:val="es-MX"/>
        </w:rPr>
        <w:t>(Noviembre 23, 2012)</w:t>
      </w:r>
    </w:p>
    <w:p w:rsidR="00FB6DF9" w:rsidRPr="00914CAD" w:rsidRDefault="00FB6DF9" w:rsidP="00FB6DF9">
      <w:pPr>
        <w:spacing w:line="264" w:lineRule="auto"/>
        <w:jc w:val="both"/>
        <w:rPr>
          <w:rFonts w:ascii="Arial" w:hAnsi="Arial"/>
          <w:b/>
          <w:spacing w:val="20"/>
          <w:lang w:val="es-MX"/>
        </w:rPr>
      </w:pPr>
    </w:p>
    <w:p w:rsidR="00FB6DF9" w:rsidRPr="00914CAD" w:rsidRDefault="00FB6DF9" w:rsidP="00FB6DF9">
      <w:pPr>
        <w:pStyle w:val="xl35"/>
        <w:pBdr>
          <w:left w:val="none" w:sz="0" w:space="0" w:color="auto"/>
          <w:right w:val="none" w:sz="0" w:space="0" w:color="auto"/>
        </w:pBdr>
        <w:spacing w:before="0" w:beforeAutospacing="0" w:after="0" w:afterAutospacing="0" w:line="264" w:lineRule="auto"/>
        <w:contextualSpacing/>
        <w:jc w:val="both"/>
        <w:rPr>
          <w:rFonts w:ascii="Arial" w:hAnsi="Arial"/>
          <w:spacing w:val="20"/>
        </w:rPr>
      </w:pPr>
      <w:r w:rsidRPr="00914CAD">
        <w:rPr>
          <w:rFonts w:ascii="Arial" w:hAnsi="Arial"/>
          <w:spacing w:val="20"/>
        </w:rPr>
        <w:t xml:space="preserve">HR Rating subió la calificación a HR A de HR A- al </w:t>
      </w:r>
      <w:r w:rsidR="0048633E">
        <w:rPr>
          <w:rFonts w:ascii="Arial" w:hAnsi="Arial"/>
          <w:spacing w:val="20"/>
        </w:rPr>
        <w:t>e</w:t>
      </w:r>
      <w:r w:rsidRPr="00914CAD">
        <w:rPr>
          <w:rFonts w:ascii="Arial" w:hAnsi="Arial"/>
          <w:spacing w:val="20"/>
        </w:rPr>
        <w:t>stado de Oaxaca y mantiene la perspectiva estable. Esta calificación está sustentada por unas finanzas estables debido a un crecimiento propio, una contención del Gasto, tanto del Gasto Corriente como en el Gasto de inversión, recuperación financiera en torno a temas fiscales y destacando en particular una Ley de Deuda, así como la reforma paramétrica al Sistema de Pensiones.</w:t>
      </w:r>
    </w:p>
    <w:p w:rsidR="00914CAD" w:rsidRPr="00914CAD" w:rsidRDefault="00914CAD" w:rsidP="00FB6DF9">
      <w:pPr>
        <w:pStyle w:val="xl35"/>
        <w:pBdr>
          <w:left w:val="none" w:sz="0" w:space="0" w:color="auto"/>
          <w:right w:val="none" w:sz="0" w:space="0" w:color="auto"/>
        </w:pBdr>
        <w:spacing w:before="0" w:beforeAutospacing="0" w:after="0" w:afterAutospacing="0" w:line="264" w:lineRule="auto"/>
        <w:contextualSpacing/>
        <w:jc w:val="both"/>
        <w:rPr>
          <w:rFonts w:ascii="Arial" w:hAnsi="Arial"/>
          <w:spacing w:val="20"/>
        </w:rPr>
      </w:pPr>
    </w:p>
    <w:p w:rsidR="00FB6DF9" w:rsidRPr="00914CAD" w:rsidRDefault="00FB6DF9" w:rsidP="00FB6DF9">
      <w:pPr>
        <w:spacing w:line="264" w:lineRule="auto"/>
        <w:jc w:val="both"/>
        <w:rPr>
          <w:rFonts w:ascii="Arial" w:hAnsi="Arial"/>
          <w:b/>
          <w:spacing w:val="20"/>
          <w:lang w:val="es-MX"/>
        </w:rPr>
      </w:pPr>
      <w:r w:rsidRPr="00914CAD">
        <w:rPr>
          <w:rFonts w:ascii="Arial" w:hAnsi="Arial"/>
          <w:b/>
          <w:spacing w:val="20"/>
          <w:lang w:val="es-MX"/>
        </w:rPr>
        <w:t>OPINIÓN A LOS CRÉDITOS</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b/>
          <w:spacing w:val="20"/>
          <w:lang w:val="es-MX"/>
        </w:rPr>
        <w:t>FITCH RATINGS, MÉXICO</w:t>
      </w:r>
      <w:r w:rsidRPr="00914CAD">
        <w:rPr>
          <w:rFonts w:ascii="Arial" w:hAnsi="Arial"/>
          <w:spacing w:val="20"/>
          <w:lang w:val="es-MX"/>
        </w:rPr>
        <w:t xml:space="preserve"> (Junio 11, 2012).</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Ratifica la calificación de </w:t>
      </w:r>
      <w:r w:rsidRPr="00914CAD">
        <w:rPr>
          <w:rFonts w:ascii="Arial" w:hAnsi="Arial"/>
          <w:b/>
          <w:spacing w:val="20"/>
          <w:lang w:val="es-MX"/>
        </w:rPr>
        <w:t>‘AA(mex)</w:t>
      </w:r>
      <w:r w:rsidRPr="00914CAD">
        <w:rPr>
          <w:rFonts w:ascii="Arial" w:hAnsi="Arial"/>
          <w:spacing w:val="20"/>
          <w:lang w:val="es-MX"/>
        </w:rPr>
        <w:t xml:space="preserve">’, al crédito bancario contratado por el Estado de Oaxaca con BANOBRAS, Fondo Nacional de Reconstrucción (FONAREC), por un monto de hasta de 2 mil 82 millones 453 mil pesos con un plazo de 20 años. El destino de dicho crédito, es particularmente para cubrir las aportaciones del </w:t>
      </w:r>
      <w:r w:rsidR="0048633E">
        <w:rPr>
          <w:rFonts w:ascii="Arial" w:hAnsi="Arial"/>
          <w:spacing w:val="20"/>
          <w:lang w:val="es-MX"/>
        </w:rPr>
        <w:t>e</w:t>
      </w:r>
      <w:r w:rsidRPr="00914CAD">
        <w:rPr>
          <w:rFonts w:ascii="Arial" w:hAnsi="Arial"/>
          <w:spacing w:val="20"/>
          <w:lang w:val="es-MX"/>
        </w:rPr>
        <w:t>stado de Oaxaca como contraparte correspondiente al Fideicomiso FONDEN Estatal, relativas a Declaratorias de Desastres Naturales emitidas por la Secretaría de Gobernación en el año 2010 y/o solventar el costo de obras y acciones de reconstrucción de infraestructura estatal acordadas con el Ejecutivo Federal en virtud de los daños ocasionados por fenómenos naturales ocurridos en 2010.</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b/>
          <w:spacing w:val="20"/>
          <w:lang w:val="es-MX"/>
        </w:rPr>
      </w:pPr>
      <w:r w:rsidRPr="00914CAD">
        <w:rPr>
          <w:rFonts w:ascii="Arial" w:hAnsi="Arial"/>
          <w:b/>
          <w:spacing w:val="20"/>
          <w:lang w:val="es-MX"/>
        </w:rPr>
        <w:lastRenderedPageBreak/>
        <w:t xml:space="preserve">Certificado Bursátiles Fiduciarios. Clave de pizarra: OAXCB 07U. </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b/>
          <w:spacing w:val="20"/>
          <w:lang w:val="es-MX"/>
        </w:rPr>
        <w:t>STANDARD &amp; POOR’S</w:t>
      </w:r>
      <w:r w:rsidRPr="00914CAD">
        <w:rPr>
          <w:rFonts w:ascii="Arial" w:hAnsi="Arial"/>
          <w:spacing w:val="20"/>
          <w:lang w:val="es-MX"/>
        </w:rPr>
        <w:t xml:space="preserve">, (abril 13 de 2011). </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Confirma la calificación de </w:t>
      </w:r>
      <w:r w:rsidRPr="00914CAD">
        <w:rPr>
          <w:rFonts w:ascii="Arial" w:hAnsi="Arial"/>
          <w:b/>
          <w:spacing w:val="20"/>
          <w:lang w:val="es-MX"/>
        </w:rPr>
        <w:t>‘mxAA’</w:t>
      </w:r>
      <w:r w:rsidRPr="00914CAD">
        <w:rPr>
          <w:rFonts w:ascii="Arial" w:hAnsi="Arial"/>
          <w:spacing w:val="20"/>
          <w:lang w:val="es-MX"/>
        </w:rPr>
        <w:t xml:space="preserve"> de la Bursatilización de los ingresos presentes y futuros del Impuesto Sobre Nóminas (ISN) y Derechos Vehiculares (DV) del </w:t>
      </w:r>
      <w:r w:rsidR="0048633E">
        <w:rPr>
          <w:rFonts w:ascii="Arial" w:hAnsi="Arial"/>
          <w:spacing w:val="20"/>
          <w:lang w:val="es-MX"/>
        </w:rPr>
        <w:t>e</w:t>
      </w:r>
      <w:r w:rsidRPr="00914CAD">
        <w:rPr>
          <w:rFonts w:ascii="Arial" w:hAnsi="Arial"/>
          <w:spacing w:val="20"/>
          <w:lang w:val="es-MX"/>
        </w:rPr>
        <w:t>stado de Oaxaca.</w:t>
      </w: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 </w:t>
      </w: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Opina que la calificación refleja el desempeño de la transacción desde su fecha de emisión, así como los niveles de cobertura de la deuda en un escenario de estrés.</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b/>
          <w:spacing w:val="20"/>
          <w:lang w:val="es-MX"/>
        </w:rPr>
        <w:t>FITCH RATINGS</w:t>
      </w:r>
      <w:r w:rsidRPr="00914CAD">
        <w:rPr>
          <w:rFonts w:ascii="Arial" w:hAnsi="Arial"/>
          <w:spacing w:val="20"/>
          <w:lang w:val="es-MX"/>
        </w:rPr>
        <w:t>, (junio 11, 2012).</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Ratifica la calificación de </w:t>
      </w:r>
      <w:r w:rsidRPr="00914CAD">
        <w:rPr>
          <w:rFonts w:ascii="Arial" w:hAnsi="Arial"/>
          <w:b/>
          <w:spacing w:val="20"/>
          <w:lang w:val="es-MX"/>
        </w:rPr>
        <w:t>AA+(mex)</w:t>
      </w:r>
      <w:r w:rsidRPr="00914CAD">
        <w:rPr>
          <w:rFonts w:ascii="Arial" w:hAnsi="Arial"/>
          <w:spacing w:val="20"/>
          <w:lang w:val="es-MX"/>
        </w:rPr>
        <w:t>, calificación asignada desde la fecha de la emisión de los Certificados Bursátiles Fiduciarios.</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La calificación se basa en lo siguiente: La fortaleza jurídico-financiera de los fideicomisos que sirven como fuente de pago de la emisión; así como la afectación irrevocable de los ingresos a dichos fideicomisos, la evolución satisfactoria y la certidumbre prevaleciente en la generación del flujo afectado al Fideicomiso y la alta calidad crediticia del </w:t>
      </w:r>
      <w:r w:rsidR="0048633E">
        <w:rPr>
          <w:rFonts w:ascii="Arial" w:hAnsi="Arial"/>
          <w:spacing w:val="20"/>
          <w:lang w:val="es-MX"/>
        </w:rPr>
        <w:t>e</w:t>
      </w:r>
      <w:r w:rsidRPr="00914CAD">
        <w:rPr>
          <w:rFonts w:ascii="Arial" w:hAnsi="Arial"/>
          <w:spacing w:val="20"/>
          <w:lang w:val="es-MX"/>
        </w:rPr>
        <w:t>stado de Oaxaca.</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b/>
          <w:spacing w:val="20"/>
          <w:lang w:val="es-MX"/>
        </w:rPr>
      </w:pPr>
      <w:r w:rsidRPr="00914CAD">
        <w:rPr>
          <w:rFonts w:ascii="Arial" w:hAnsi="Arial"/>
          <w:b/>
          <w:spacing w:val="20"/>
          <w:lang w:val="es-MX"/>
        </w:rPr>
        <w:t>Certificados Bursátiles: Clave de pizarra: OAXACA 11.</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b/>
          <w:spacing w:val="20"/>
          <w:lang w:val="es-MX"/>
        </w:rPr>
        <w:t>STANDARD &amp; POOR’S</w:t>
      </w:r>
      <w:r w:rsidRPr="00914CAD">
        <w:rPr>
          <w:rFonts w:ascii="Arial" w:hAnsi="Arial"/>
          <w:spacing w:val="20"/>
          <w:lang w:val="es-MX"/>
        </w:rPr>
        <w:t>, (Diciembre 13, 2011).</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Asigna calificación de </w:t>
      </w:r>
      <w:r w:rsidRPr="00914CAD">
        <w:rPr>
          <w:rFonts w:ascii="Arial" w:hAnsi="Arial"/>
          <w:b/>
          <w:spacing w:val="20"/>
          <w:lang w:val="es-MX"/>
        </w:rPr>
        <w:t>‘mxAAA’</w:t>
      </w:r>
      <w:r w:rsidRPr="00914CAD">
        <w:rPr>
          <w:rFonts w:ascii="Arial" w:hAnsi="Arial"/>
          <w:spacing w:val="20"/>
          <w:lang w:val="es-MX"/>
        </w:rPr>
        <w:t xml:space="preserve"> a la emisión de Certificados Bursátiles respaldados por participaciones federales del </w:t>
      </w:r>
      <w:r w:rsidR="0048633E">
        <w:rPr>
          <w:rFonts w:ascii="Arial" w:hAnsi="Arial"/>
          <w:spacing w:val="20"/>
          <w:lang w:val="es-MX"/>
        </w:rPr>
        <w:t>e</w:t>
      </w:r>
      <w:r w:rsidRPr="00914CAD">
        <w:rPr>
          <w:rFonts w:ascii="Arial" w:hAnsi="Arial"/>
          <w:spacing w:val="20"/>
          <w:lang w:val="es-MX"/>
        </w:rPr>
        <w:t>stado de Oaxaca.</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b/>
          <w:spacing w:val="20"/>
          <w:lang w:val="es-MX"/>
        </w:rPr>
        <w:t>FITCH RATING</w:t>
      </w:r>
      <w:r w:rsidRPr="00914CAD">
        <w:rPr>
          <w:rFonts w:ascii="Arial" w:hAnsi="Arial"/>
          <w:spacing w:val="20"/>
          <w:lang w:val="es-MX"/>
        </w:rPr>
        <w:t xml:space="preserve"> (Junio 11, 2012).</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Ratifica la calificación de </w:t>
      </w:r>
      <w:r w:rsidRPr="00914CAD">
        <w:rPr>
          <w:rFonts w:ascii="Arial" w:hAnsi="Arial"/>
          <w:b/>
          <w:spacing w:val="20"/>
          <w:lang w:val="es-MX"/>
        </w:rPr>
        <w:t>AAA(mex)</w:t>
      </w:r>
      <w:r w:rsidRPr="00914CAD">
        <w:rPr>
          <w:rFonts w:ascii="Arial" w:hAnsi="Arial"/>
          <w:spacing w:val="20"/>
          <w:lang w:val="es-MX"/>
        </w:rPr>
        <w:t xml:space="preserve"> a los títulos de Certificados Bursátiles  clave de pizarra: OAXACA 11, emitidos por el Estado.</w:t>
      </w:r>
    </w:p>
    <w:p w:rsidR="00FB6DF9" w:rsidRPr="00914CAD" w:rsidRDefault="00FB6DF9" w:rsidP="00FB6DF9">
      <w:pPr>
        <w:spacing w:line="264" w:lineRule="auto"/>
        <w:jc w:val="both"/>
        <w:rPr>
          <w:rFonts w:ascii="Arial" w:hAnsi="Arial"/>
          <w:spacing w:val="20"/>
          <w:lang w:val="es-MX"/>
        </w:rPr>
      </w:pPr>
    </w:p>
    <w:p w:rsidR="00913EEE" w:rsidRDefault="00913EEE" w:rsidP="00FB6DF9">
      <w:pPr>
        <w:spacing w:line="264" w:lineRule="auto"/>
        <w:jc w:val="both"/>
        <w:rPr>
          <w:rFonts w:ascii="Arial" w:hAnsi="Arial"/>
          <w:b/>
          <w:spacing w:val="20"/>
          <w:lang w:val="es-MX"/>
        </w:rPr>
      </w:pPr>
    </w:p>
    <w:p w:rsidR="00913EEE" w:rsidRDefault="00913EEE" w:rsidP="00FB6DF9">
      <w:pPr>
        <w:spacing w:line="264" w:lineRule="auto"/>
        <w:jc w:val="both"/>
        <w:rPr>
          <w:rFonts w:ascii="Arial" w:hAnsi="Arial"/>
          <w:b/>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b/>
          <w:spacing w:val="20"/>
          <w:lang w:val="es-MX"/>
        </w:rPr>
        <w:lastRenderedPageBreak/>
        <w:t>HR RATINGS</w:t>
      </w:r>
      <w:r w:rsidRPr="00914CAD">
        <w:rPr>
          <w:rFonts w:ascii="Arial" w:hAnsi="Arial"/>
          <w:spacing w:val="20"/>
          <w:lang w:val="es-MX"/>
        </w:rPr>
        <w:t xml:space="preserve"> (diciembre 19 2012).</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b/>
          <w:spacing w:val="20"/>
          <w:lang w:val="es-MX"/>
        </w:rPr>
      </w:pPr>
      <w:r w:rsidRPr="00914CAD">
        <w:rPr>
          <w:rFonts w:ascii="Arial" w:hAnsi="Arial"/>
          <w:spacing w:val="20"/>
          <w:lang w:val="es-MX"/>
        </w:rPr>
        <w:t xml:space="preserve">Ratifica la calificación crediticia a la emisión de los Certificados Bursátiles con clave de pizarra OAXACA 11, como agente emisor el </w:t>
      </w:r>
      <w:r w:rsidR="0048633E">
        <w:rPr>
          <w:rFonts w:ascii="Arial" w:hAnsi="Arial"/>
          <w:spacing w:val="20"/>
          <w:lang w:val="es-MX"/>
        </w:rPr>
        <w:t>e</w:t>
      </w:r>
      <w:r w:rsidRPr="00914CAD">
        <w:rPr>
          <w:rFonts w:ascii="Arial" w:hAnsi="Arial"/>
          <w:spacing w:val="20"/>
          <w:lang w:val="es-MX"/>
        </w:rPr>
        <w:t>stado de Oaxaca de “</w:t>
      </w:r>
      <w:r w:rsidRPr="00914CAD">
        <w:rPr>
          <w:rFonts w:ascii="Arial" w:hAnsi="Arial"/>
          <w:b/>
          <w:spacing w:val="20"/>
          <w:lang w:val="es-MX"/>
        </w:rPr>
        <w:t>HR AAA (E)”.</w:t>
      </w:r>
    </w:p>
    <w:p w:rsidR="00FB6DF9" w:rsidRPr="00914CAD" w:rsidRDefault="00FB6DF9" w:rsidP="00FB6DF9">
      <w:pPr>
        <w:spacing w:line="264" w:lineRule="auto"/>
        <w:jc w:val="both"/>
        <w:rPr>
          <w:rFonts w:ascii="Arial" w:hAnsi="Arial"/>
          <w:spacing w:val="20"/>
          <w:lang w:val="es-MX"/>
        </w:rPr>
      </w:pPr>
    </w:p>
    <w:p w:rsidR="00FB6DF9" w:rsidRPr="00914CAD" w:rsidRDefault="00FB6DF9" w:rsidP="00FB6DF9">
      <w:pPr>
        <w:spacing w:line="264" w:lineRule="auto"/>
        <w:jc w:val="both"/>
        <w:rPr>
          <w:rFonts w:ascii="Arial" w:hAnsi="Arial"/>
          <w:spacing w:val="20"/>
          <w:lang w:val="es-MX"/>
        </w:rPr>
      </w:pPr>
      <w:r w:rsidRPr="00914CAD">
        <w:rPr>
          <w:rFonts w:ascii="Arial" w:hAnsi="Arial"/>
          <w:spacing w:val="20"/>
          <w:lang w:val="es-MX"/>
        </w:rPr>
        <w:t xml:space="preserve">La calificación está basada principalmente por algunos factores como son: </w:t>
      </w:r>
    </w:p>
    <w:p w:rsidR="00FB6DF9" w:rsidRPr="00914CAD" w:rsidRDefault="00FB6DF9" w:rsidP="00FB6DF9">
      <w:pPr>
        <w:spacing w:line="264" w:lineRule="auto"/>
        <w:jc w:val="both"/>
        <w:rPr>
          <w:rFonts w:ascii="Arial" w:hAnsi="Arial"/>
          <w:spacing w:val="20"/>
          <w:lang w:val="es-MX"/>
        </w:rPr>
      </w:pPr>
    </w:p>
    <w:p w:rsidR="00FB6DF9" w:rsidRPr="00914CAD" w:rsidRDefault="00FB6DF9" w:rsidP="00FC3EB2">
      <w:pPr>
        <w:numPr>
          <w:ilvl w:val="0"/>
          <w:numId w:val="6"/>
        </w:numPr>
        <w:spacing w:line="264" w:lineRule="auto"/>
        <w:ind w:left="284" w:hanging="284"/>
        <w:jc w:val="both"/>
        <w:rPr>
          <w:rFonts w:ascii="Arial" w:hAnsi="Arial"/>
          <w:spacing w:val="20"/>
          <w:lang w:val="es-MX"/>
        </w:rPr>
      </w:pPr>
      <w:r w:rsidRPr="00914CAD">
        <w:rPr>
          <w:rFonts w:ascii="Arial" w:hAnsi="Arial"/>
          <w:spacing w:val="20"/>
          <w:lang w:val="es-MX"/>
        </w:rPr>
        <w:t>El mecanismo de pago de la transacción, que consiste en el patrimonio de un fideicomiso de administración y pago, creado específicamente para este fin, el cual se beneficia del 11.65 % de las participaciones federales presentes y futuras que le corresponden al Estado.</w:t>
      </w:r>
    </w:p>
    <w:p w:rsidR="00FB6DF9" w:rsidRPr="00914CAD" w:rsidRDefault="00FB6DF9" w:rsidP="00FC3EB2">
      <w:pPr>
        <w:numPr>
          <w:ilvl w:val="0"/>
          <w:numId w:val="6"/>
        </w:numPr>
        <w:spacing w:line="264" w:lineRule="auto"/>
        <w:ind w:left="284" w:hanging="284"/>
        <w:jc w:val="both"/>
        <w:rPr>
          <w:rFonts w:ascii="Arial" w:hAnsi="Arial"/>
          <w:spacing w:val="20"/>
          <w:lang w:val="es-MX"/>
        </w:rPr>
      </w:pPr>
      <w:r w:rsidRPr="00914CAD">
        <w:rPr>
          <w:rFonts w:ascii="Arial" w:hAnsi="Arial"/>
          <w:spacing w:val="20"/>
          <w:lang w:val="es-MX"/>
        </w:rPr>
        <w:t>Las participaciones  federales del Estado, resultan en niveles de cobertura de servicio de la deuda suficientes para respaldar la calificación.</w:t>
      </w:r>
    </w:p>
    <w:p w:rsidR="00FB6DF9" w:rsidRPr="00914CAD" w:rsidRDefault="00FB6DF9" w:rsidP="00FC3EB2">
      <w:pPr>
        <w:numPr>
          <w:ilvl w:val="0"/>
          <w:numId w:val="6"/>
        </w:numPr>
        <w:spacing w:line="264" w:lineRule="auto"/>
        <w:ind w:left="284" w:hanging="284"/>
        <w:jc w:val="both"/>
        <w:rPr>
          <w:rFonts w:ascii="Arial" w:hAnsi="Arial"/>
          <w:spacing w:val="20"/>
          <w:lang w:val="es-MX"/>
        </w:rPr>
      </w:pPr>
      <w:r w:rsidRPr="00914CAD">
        <w:rPr>
          <w:rFonts w:ascii="Arial" w:hAnsi="Arial"/>
          <w:spacing w:val="20"/>
          <w:lang w:val="es-MX"/>
        </w:rPr>
        <w:t>Una Garantía de Pago Oportuno (GPO).</w:t>
      </w:r>
    </w:p>
    <w:p w:rsidR="00FB6DF9" w:rsidRPr="00914CAD" w:rsidRDefault="00FB6DF9" w:rsidP="00FC3EB2">
      <w:pPr>
        <w:numPr>
          <w:ilvl w:val="0"/>
          <w:numId w:val="6"/>
        </w:numPr>
        <w:spacing w:line="264" w:lineRule="auto"/>
        <w:ind w:left="284" w:hanging="284"/>
        <w:jc w:val="both"/>
        <w:rPr>
          <w:rFonts w:ascii="Arial" w:hAnsi="Arial"/>
          <w:spacing w:val="20"/>
          <w:lang w:val="es-MX"/>
        </w:rPr>
      </w:pPr>
      <w:r w:rsidRPr="00914CAD">
        <w:rPr>
          <w:rFonts w:ascii="Arial" w:hAnsi="Arial"/>
          <w:spacing w:val="20"/>
          <w:lang w:val="es-MX"/>
        </w:rPr>
        <w:t>Fondo de reserva.</w:t>
      </w:r>
    </w:p>
    <w:p w:rsidR="00FB6DF9" w:rsidRPr="00914CAD" w:rsidRDefault="00FB6DF9" w:rsidP="00FC3EB2">
      <w:pPr>
        <w:numPr>
          <w:ilvl w:val="0"/>
          <w:numId w:val="6"/>
        </w:numPr>
        <w:spacing w:line="264" w:lineRule="auto"/>
        <w:ind w:left="284" w:hanging="284"/>
        <w:jc w:val="both"/>
        <w:rPr>
          <w:rFonts w:ascii="Arial" w:hAnsi="Arial"/>
          <w:spacing w:val="20"/>
          <w:lang w:val="es-MX"/>
        </w:rPr>
      </w:pPr>
      <w:r w:rsidRPr="00914CAD">
        <w:rPr>
          <w:rFonts w:ascii="Arial" w:hAnsi="Arial"/>
          <w:spacing w:val="20"/>
          <w:lang w:val="es-MX"/>
        </w:rPr>
        <w:t>Dos contratos de intercambio de tasas de intereses contratados con BANOBRAS, los cuales mitigan el riesgo.</w:t>
      </w:r>
    </w:p>
    <w:p w:rsidR="00FB6DF9" w:rsidRPr="00B22692" w:rsidRDefault="00FB6DF9" w:rsidP="00FB6DF9">
      <w:pPr>
        <w:spacing w:line="264" w:lineRule="auto"/>
        <w:jc w:val="both"/>
        <w:rPr>
          <w:rFonts w:ascii="Arial" w:hAnsi="Arial"/>
          <w:spacing w:val="20"/>
          <w:lang w:val="es-MX"/>
        </w:rPr>
      </w:pPr>
    </w:p>
    <w:p w:rsidR="008B1D3D" w:rsidRPr="008B1D3D" w:rsidRDefault="008B1D3D" w:rsidP="008B1D3D">
      <w:pPr>
        <w:spacing w:line="264" w:lineRule="auto"/>
        <w:jc w:val="both"/>
        <w:rPr>
          <w:rFonts w:ascii="Arial" w:hAnsi="Arial"/>
          <w:spacing w:val="20"/>
          <w:lang w:val="es-MX"/>
        </w:rPr>
      </w:pPr>
      <w:r w:rsidRPr="008B1D3D">
        <w:rPr>
          <w:rFonts w:ascii="Arial" w:hAnsi="Arial"/>
          <w:spacing w:val="20"/>
          <w:lang w:val="es-MX"/>
        </w:rPr>
        <w:t>“AR. AREGIONAL. Información para  Decir”. En el apartado AR. Especial, en su revista, Año 2 Núm. 22 correspondiente al mes de marzo de 2013, presenta como título del reportaje “ Solo 3 Estados recibieron alzas de calificación”, se hace referencia que las Agencias Calificadoras otorgaron  únicamente durante el año 2012, alzas de calificación a los estados de: Estados de México, Durango y Oaxaca por la calidad crediticia que presentan,  que de manera simplificada lo resume en los siguiente términos: “ por sus esfuerzos por mejorar sus finanzas, buenas prácticas administrativas y una creciente generación de ahorro interno”. Cuando en este mismo año, las Agencias Calificadoras, reprueban a 9 entidades federativas al evaluarlos con   baja calificación  debido a sus elevados niveles de deuda y déficits presupuestarios recurrentes. También hace mención, que los estados de: Nuevo León y el Estado de Oaxaca son las únicas entidades federativas que son evaluadas por las cuatro agencias calificadoras que operan en México autorizadas por la Comisión Nacional Bancaria y de Valores (CNBV): Fitch México, Standard and Poor´s, Moody´s de México y HR Ratings.</w:t>
      </w:r>
    </w:p>
    <w:p w:rsidR="00A16F9D" w:rsidRPr="00813789" w:rsidRDefault="00A16F9D" w:rsidP="00524922">
      <w:pPr>
        <w:spacing w:after="200" w:line="264" w:lineRule="auto"/>
        <w:contextualSpacing/>
        <w:jc w:val="both"/>
        <w:rPr>
          <w:b/>
          <w:kern w:val="24"/>
        </w:rPr>
      </w:pPr>
      <w:r w:rsidRPr="00813789">
        <w:rPr>
          <w:b/>
          <w:kern w:val="24"/>
        </w:rPr>
        <w:lastRenderedPageBreak/>
        <w:t>4.- RESULTADOS DE LAS OPERACIONES DERIVADAS DE LA</w:t>
      </w:r>
      <w:r w:rsidR="009E3DB9">
        <w:rPr>
          <w:b/>
          <w:kern w:val="24"/>
        </w:rPr>
        <w:t xml:space="preserve"> </w:t>
      </w:r>
      <w:r w:rsidRPr="00813789">
        <w:rPr>
          <w:b/>
          <w:kern w:val="24"/>
        </w:rPr>
        <w:t>APLICACIÓN DE</w:t>
      </w:r>
      <w:r w:rsidR="0019557C">
        <w:rPr>
          <w:b/>
          <w:kern w:val="24"/>
        </w:rPr>
        <w:t>L</w:t>
      </w:r>
      <w:r w:rsidRPr="00813789">
        <w:rPr>
          <w:b/>
          <w:kern w:val="24"/>
        </w:rPr>
        <w:t xml:space="preserve"> EJERCICIO DEL PRESUPUESTO DE EGRESOS</w:t>
      </w:r>
      <w:r w:rsidR="009E3DB9">
        <w:rPr>
          <w:b/>
          <w:kern w:val="24"/>
        </w:rPr>
        <w:t xml:space="preserve"> </w:t>
      </w:r>
      <w:r w:rsidRPr="00813789">
        <w:rPr>
          <w:b/>
          <w:kern w:val="24"/>
        </w:rPr>
        <w:t>Y CUMPLIMIENTO DE SUS PRINCIPALES OBJETIVOS.</w:t>
      </w:r>
    </w:p>
    <w:p w:rsidR="00135E35" w:rsidRDefault="00135E35" w:rsidP="00D419E0">
      <w:pPr>
        <w:spacing w:line="264" w:lineRule="auto"/>
        <w:contextualSpacing/>
        <w:rPr>
          <w:rFonts w:ascii="Arial" w:hAnsi="Arial" w:cs="Arial"/>
          <w:b/>
          <w:spacing w:val="20"/>
          <w:kern w:val="24"/>
        </w:rPr>
      </w:pPr>
    </w:p>
    <w:p w:rsidR="00A16F9D" w:rsidRPr="00813789" w:rsidRDefault="00A16F9D" w:rsidP="00D419E0">
      <w:pPr>
        <w:spacing w:line="264" w:lineRule="auto"/>
        <w:contextualSpacing/>
        <w:rPr>
          <w:rFonts w:ascii="Arial" w:hAnsi="Arial" w:cs="Arial"/>
          <w:b/>
          <w:spacing w:val="20"/>
          <w:kern w:val="24"/>
        </w:rPr>
      </w:pPr>
      <w:r w:rsidRPr="00813789">
        <w:rPr>
          <w:rFonts w:ascii="Arial" w:hAnsi="Arial" w:cs="Arial"/>
          <w:b/>
          <w:spacing w:val="20"/>
          <w:kern w:val="24"/>
        </w:rPr>
        <w:t>4.1.- POLÍTICA DE GASTO</w:t>
      </w:r>
      <w:r w:rsidR="00A27184">
        <w:rPr>
          <w:rFonts w:ascii="Arial" w:hAnsi="Arial" w:cs="Arial"/>
          <w:b/>
          <w:spacing w:val="20"/>
          <w:kern w:val="24"/>
        </w:rPr>
        <w:t xml:space="preserve"> PÚBLICO</w:t>
      </w:r>
    </w:p>
    <w:p w:rsidR="00A16F9D" w:rsidRDefault="00A16F9D" w:rsidP="00D419E0">
      <w:pPr>
        <w:spacing w:line="264" w:lineRule="auto"/>
        <w:contextualSpacing/>
        <w:jc w:val="both"/>
        <w:rPr>
          <w:rFonts w:ascii="Arial" w:hAnsi="Arial" w:cs="Arial"/>
          <w:spacing w:val="20"/>
          <w:kern w:val="24"/>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H</w:t>
      </w:r>
      <w:r w:rsidRPr="00B843FB">
        <w:rPr>
          <w:rFonts w:ascii="Arial" w:hAnsi="Arial" w:cs="Arial"/>
          <w:spacing w:val="20"/>
        </w:rPr>
        <w:t>ablar de la búsqueda de resultados en el actuar público es cada día más frecuente. Saber en qué se gastan los recursos públicos</w:t>
      </w:r>
      <w:r>
        <w:rPr>
          <w:rFonts w:ascii="Arial" w:hAnsi="Arial" w:cs="Arial"/>
          <w:spacing w:val="20"/>
        </w:rPr>
        <w:t>,</w:t>
      </w:r>
      <w:r w:rsidRPr="00B843FB">
        <w:rPr>
          <w:rFonts w:ascii="Arial" w:hAnsi="Arial" w:cs="Arial"/>
          <w:spacing w:val="20"/>
        </w:rPr>
        <w:t xml:space="preserve"> rendir cuentas de los resultados </w:t>
      </w:r>
      <w:r>
        <w:rPr>
          <w:rFonts w:ascii="Arial" w:hAnsi="Arial" w:cs="Arial"/>
          <w:spacing w:val="20"/>
        </w:rPr>
        <w:t xml:space="preserve">obtenidos en el esfuerzo conjunto de los </w:t>
      </w:r>
      <w:r w:rsidR="0048633E">
        <w:rPr>
          <w:rFonts w:ascii="Arial" w:hAnsi="Arial" w:cs="Arial"/>
          <w:spacing w:val="20"/>
        </w:rPr>
        <w:t>ejecutores del gasto</w:t>
      </w:r>
      <w:r>
        <w:rPr>
          <w:rFonts w:ascii="Arial" w:hAnsi="Arial" w:cs="Arial"/>
          <w:spacing w:val="20"/>
        </w:rPr>
        <w:t xml:space="preserve"> no es una opción, sino una responsabilidad de los tres niveles de Gobierno.</w:t>
      </w:r>
    </w:p>
    <w:p w:rsid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 xml:space="preserve">En el caso de Oaxaca, el </w:t>
      </w:r>
      <w:r w:rsidR="004A7150">
        <w:rPr>
          <w:rFonts w:ascii="Arial" w:hAnsi="Arial" w:cs="Arial"/>
          <w:spacing w:val="20"/>
        </w:rPr>
        <w:t>G</w:t>
      </w:r>
      <w:r w:rsidR="0048633E">
        <w:rPr>
          <w:rFonts w:ascii="Arial" w:hAnsi="Arial" w:cs="Arial"/>
          <w:spacing w:val="20"/>
        </w:rPr>
        <w:t>obierno del c</w:t>
      </w:r>
      <w:r>
        <w:rPr>
          <w:rFonts w:ascii="Arial" w:hAnsi="Arial" w:cs="Arial"/>
          <w:spacing w:val="20"/>
        </w:rPr>
        <w:t xml:space="preserve">ambio se comprometió y avanza cada vez en que los esfuerzos de las dependencias y entidades </w:t>
      </w:r>
      <w:r w:rsidRPr="00B843FB">
        <w:rPr>
          <w:rFonts w:ascii="Arial" w:hAnsi="Arial" w:cs="Arial"/>
          <w:spacing w:val="20"/>
        </w:rPr>
        <w:t>para contribuir y coadyuvar en el alcance de las metas y objetivos plasmados</w:t>
      </w:r>
      <w:r>
        <w:rPr>
          <w:rFonts w:ascii="Arial" w:hAnsi="Arial" w:cs="Arial"/>
          <w:spacing w:val="20"/>
        </w:rPr>
        <w:t xml:space="preserve"> en cada uno de los e</w:t>
      </w:r>
      <w:r w:rsidRPr="00B843FB">
        <w:rPr>
          <w:rFonts w:ascii="Arial" w:hAnsi="Arial" w:cs="Arial"/>
          <w:spacing w:val="20"/>
        </w:rPr>
        <w:t>jes rectores</w:t>
      </w:r>
      <w:r>
        <w:rPr>
          <w:rFonts w:ascii="Arial" w:hAnsi="Arial" w:cs="Arial"/>
          <w:spacing w:val="20"/>
        </w:rPr>
        <w:t xml:space="preserve"> del </w:t>
      </w:r>
      <w:r w:rsidRPr="00B843FB">
        <w:rPr>
          <w:rFonts w:ascii="Arial" w:hAnsi="Arial" w:cs="Arial"/>
          <w:spacing w:val="20"/>
        </w:rPr>
        <w:t>Plan Estatal de Desarrollo</w:t>
      </w:r>
      <w:r w:rsidR="0048633E">
        <w:rPr>
          <w:rFonts w:ascii="Arial" w:hAnsi="Arial" w:cs="Arial"/>
          <w:spacing w:val="20"/>
        </w:rPr>
        <w:t xml:space="preserve"> de Oaxaca</w:t>
      </w:r>
      <w:r w:rsidRPr="00B843FB">
        <w:rPr>
          <w:rFonts w:ascii="Arial" w:hAnsi="Arial" w:cs="Arial"/>
          <w:spacing w:val="20"/>
        </w:rPr>
        <w:t xml:space="preserve"> 2011-2016 (PED), </w:t>
      </w:r>
      <w:r>
        <w:rPr>
          <w:rFonts w:ascii="Arial" w:hAnsi="Arial" w:cs="Arial"/>
          <w:spacing w:val="20"/>
        </w:rPr>
        <w:t>se midan y evalúen para constatar su avance. L</w:t>
      </w:r>
      <w:r w:rsidRPr="00B843FB">
        <w:rPr>
          <w:rFonts w:ascii="Arial" w:hAnsi="Arial" w:cs="Arial"/>
          <w:spacing w:val="20"/>
        </w:rPr>
        <w:t>a estructura programática derivada del PE</w:t>
      </w:r>
      <w:r>
        <w:rPr>
          <w:rFonts w:ascii="Arial" w:hAnsi="Arial" w:cs="Arial"/>
          <w:spacing w:val="20"/>
        </w:rPr>
        <w:t>D, permite identificar cada una de las acciones para su medición.</w:t>
      </w:r>
    </w:p>
    <w:p w:rsid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U</w:t>
      </w:r>
      <w:r w:rsidRPr="00B843FB">
        <w:rPr>
          <w:rFonts w:ascii="Arial" w:hAnsi="Arial" w:cs="Arial"/>
          <w:spacing w:val="20"/>
        </w:rPr>
        <w:t>no de los principales objetivos de este Gobierno es cambiar el paradigma de la presupuestación</w:t>
      </w:r>
      <w:r>
        <w:rPr>
          <w:rFonts w:ascii="Arial" w:hAnsi="Arial" w:cs="Arial"/>
          <w:spacing w:val="20"/>
        </w:rPr>
        <w:t xml:space="preserve"> tradicional, la cual se enfoca a</w:t>
      </w:r>
      <w:r w:rsidRPr="00B843FB">
        <w:rPr>
          <w:rFonts w:ascii="Arial" w:hAnsi="Arial" w:cs="Arial"/>
          <w:spacing w:val="20"/>
        </w:rPr>
        <w:t xml:space="preserve"> acatar mandatos ejerciendo los recursos de manera inercial sin tener plan</w:t>
      </w:r>
      <w:r>
        <w:rPr>
          <w:rFonts w:ascii="Arial" w:hAnsi="Arial" w:cs="Arial"/>
          <w:spacing w:val="20"/>
        </w:rPr>
        <w:t>eación alguna, lo que ocasiona</w:t>
      </w:r>
      <w:r w:rsidRPr="00B843FB">
        <w:rPr>
          <w:rFonts w:ascii="Arial" w:hAnsi="Arial" w:cs="Arial"/>
          <w:spacing w:val="20"/>
        </w:rPr>
        <w:t xml:space="preserve"> que la operativ</w:t>
      </w:r>
      <w:r>
        <w:rPr>
          <w:rFonts w:ascii="Arial" w:hAnsi="Arial" w:cs="Arial"/>
          <w:spacing w:val="20"/>
        </w:rPr>
        <w:t>idad supere</w:t>
      </w:r>
      <w:r w:rsidRPr="00B843FB">
        <w:rPr>
          <w:rFonts w:ascii="Arial" w:hAnsi="Arial" w:cs="Arial"/>
          <w:spacing w:val="20"/>
        </w:rPr>
        <w:t xml:space="preserve"> lo proyectado</w:t>
      </w:r>
      <w:r>
        <w:rPr>
          <w:rFonts w:ascii="Arial" w:hAnsi="Arial" w:cs="Arial"/>
          <w:spacing w:val="20"/>
        </w:rPr>
        <w:t>. Por</w:t>
      </w:r>
      <w:r w:rsidRPr="00B843FB">
        <w:rPr>
          <w:rFonts w:ascii="Arial" w:hAnsi="Arial" w:cs="Arial"/>
          <w:spacing w:val="20"/>
        </w:rPr>
        <w:t xml:space="preserve"> tal motivo</w:t>
      </w:r>
      <w:r>
        <w:rPr>
          <w:rFonts w:ascii="Arial" w:hAnsi="Arial" w:cs="Arial"/>
          <w:spacing w:val="20"/>
        </w:rPr>
        <w:t>, p</w:t>
      </w:r>
      <w:r w:rsidRPr="00B843FB">
        <w:rPr>
          <w:rFonts w:ascii="Arial" w:hAnsi="Arial" w:cs="Arial"/>
          <w:spacing w:val="20"/>
        </w:rPr>
        <w:t>ara el ejercicio fiscal 2012</w:t>
      </w:r>
      <w:r>
        <w:rPr>
          <w:rFonts w:ascii="Arial" w:hAnsi="Arial" w:cs="Arial"/>
          <w:spacing w:val="20"/>
        </w:rPr>
        <w:t xml:space="preserve">, </w:t>
      </w:r>
      <w:r w:rsidRPr="00B843FB">
        <w:rPr>
          <w:rFonts w:ascii="Arial" w:hAnsi="Arial" w:cs="Arial"/>
          <w:spacing w:val="20"/>
        </w:rPr>
        <w:t xml:space="preserve">se </w:t>
      </w:r>
      <w:r>
        <w:rPr>
          <w:rFonts w:ascii="Arial" w:hAnsi="Arial" w:cs="Arial"/>
          <w:spacing w:val="20"/>
        </w:rPr>
        <w:t>inició la migración a la pres</w:t>
      </w:r>
      <w:r w:rsidRPr="00B843FB">
        <w:rPr>
          <w:rFonts w:ascii="Arial" w:hAnsi="Arial" w:cs="Arial"/>
          <w:spacing w:val="20"/>
        </w:rPr>
        <w:t>u</w:t>
      </w:r>
      <w:r>
        <w:rPr>
          <w:rFonts w:ascii="Arial" w:hAnsi="Arial" w:cs="Arial"/>
          <w:spacing w:val="20"/>
        </w:rPr>
        <w:t>pu</w:t>
      </w:r>
      <w:r w:rsidRPr="00B843FB">
        <w:rPr>
          <w:rFonts w:ascii="Arial" w:hAnsi="Arial" w:cs="Arial"/>
          <w:spacing w:val="20"/>
        </w:rPr>
        <w:t>esta</w:t>
      </w:r>
      <w:r>
        <w:rPr>
          <w:rFonts w:ascii="Arial" w:hAnsi="Arial" w:cs="Arial"/>
          <w:spacing w:val="20"/>
        </w:rPr>
        <w:t xml:space="preserve">ción basada en resultados, </w:t>
      </w:r>
      <w:r w:rsidRPr="00B843FB">
        <w:rPr>
          <w:rFonts w:ascii="Arial" w:hAnsi="Arial" w:cs="Arial"/>
          <w:spacing w:val="20"/>
        </w:rPr>
        <w:t>sentando</w:t>
      </w:r>
      <w:r>
        <w:rPr>
          <w:rFonts w:ascii="Arial" w:hAnsi="Arial" w:cs="Arial"/>
          <w:spacing w:val="20"/>
        </w:rPr>
        <w:t xml:space="preserve"> así, la base</w:t>
      </w:r>
      <w:r w:rsidRPr="00B843FB">
        <w:rPr>
          <w:rFonts w:ascii="Arial" w:hAnsi="Arial" w:cs="Arial"/>
          <w:spacing w:val="20"/>
        </w:rPr>
        <w:t xml:space="preserve"> para introducir al Estado </w:t>
      </w:r>
      <w:r>
        <w:rPr>
          <w:rFonts w:ascii="Arial" w:hAnsi="Arial" w:cs="Arial"/>
          <w:spacing w:val="20"/>
        </w:rPr>
        <w:t xml:space="preserve">a </w:t>
      </w:r>
      <w:r w:rsidRPr="00B843FB">
        <w:rPr>
          <w:rFonts w:ascii="Arial" w:hAnsi="Arial" w:cs="Arial"/>
          <w:spacing w:val="20"/>
        </w:rPr>
        <w:t xml:space="preserve">nuevas y </w:t>
      </w:r>
      <w:r>
        <w:rPr>
          <w:rFonts w:ascii="Arial" w:hAnsi="Arial" w:cs="Arial"/>
          <w:spacing w:val="20"/>
        </w:rPr>
        <w:t xml:space="preserve">más eficientes metodologías de planeación-programación, </w:t>
      </w:r>
      <w:r w:rsidRPr="00B843FB">
        <w:rPr>
          <w:rFonts w:ascii="Arial" w:hAnsi="Arial" w:cs="Arial"/>
          <w:spacing w:val="20"/>
        </w:rPr>
        <w:t>sin perder de vista la premisa básica de disciplina presupuestaria, que desde el inicio de la administración estatal se viene aplicando.</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La política para la hacienda pública estatal  establece un sistema de finanzas públicas sanas para el desarrollo, sólidas y sustentadas en fuentes de ingresos estables y en un gasto público austero que busca resultados para el desarrollo económico y social. Se pretendió que los niveles de gasto fueran consistentes con las fuentes de financiamiento y con las presiones de gasto ineludibles. Siempre Se consideró el incremento de los recursos para el sector público, enfatizando en la </w:t>
      </w:r>
      <w:r w:rsidRPr="00B843FB">
        <w:rPr>
          <w:rFonts w:ascii="Arial" w:hAnsi="Arial" w:cs="Arial"/>
          <w:spacing w:val="20"/>
        </w:rPr>
        <w:lastRenderedPageBreak/>
        <w:t>obtención de recursos de naturaleza permanente mediante la ampliación de la base tributaria y asegurar el uso eficiente del gasto, para invertir mayores recursos en infraestructura y en desarrollo social y humano.</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En este contexto, el gobierno del </w:t>
      </w:r>
      <w:r w:rsidR="0048633E">
        <w:rPr>
          <w:rFonts w:ascii="Arial" w:hAnsi="Arial" w:cs="Arial"/>
          <w:spacing w:val="20"/>
        </w:rPr>
        <w:t>e</w:t>
      </w:r>
      <w:r w:rsidRPr="00B843FB">
        <w:rPr>
          <w:rFonts w:ascii="Arial" w:hAnsi="Arial" w:cs="Arial"/>
          <w:spacing w:val="20"/>
        </w:rPr>
        <w:t>stado de Oaxaca, reafirmó  la certeza y la garantía de que el manejo de las finanzas públicas se apegue a los estrictos criterios de responsabilidad hacendaria, austeridad, racionalidad y disciplina presupuestaria. No obstante, en este marco prudencial, el ejercicio del gasto público estatal respondió a las necesidades de los oaxaqueños.</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7B144B">
        <w:rPr>
          <w:rFonts w:ascii="Arial" w:hAnsi="Arial" w:cs="Arial"/>
          <w:b/>
          <w:spacing w:val="20"/>
        </w:rPr>
        <w:t>Disposiciones del marco normativo</w:t>
      </w:r>
    </w:p>
    <w:p w:rsidR="00324820" w:rsidRPr="00AD672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La guía del quehacer público en materia de gasto se basó principalmente en tres documentos normativos: </w:t>
      </w:r>
      <w:r w:rsidR="004A7150">
        <w:rPr>
          <w:rFonts w:ascii="Arial" w:hAnsi="Arial" w:cs="Arial"/>
          <w:spacing w:val="20"/>
        </w:rPr>
        <w:t xml:space="preserve">i) </w:t>
      </w:r>
      <w:r w:rsidRPr="00B843FB">
        <w:rPr>
          <w:rFonts w:ascii="Arial" w:hAnsi="Arial" w:cs="Arial"/>
          <w:spacing w:val="20"/>
        </w:rPr>
        <w:t xml:space="preserve">Ley Estatal de Presupuesto y Responsabilidad Hacendaria, </w:t>
      </w:r>
      <w:r w:rsidR="004A7150">
        <w:rPr>
          <w:rFonts w:ascii="Arial" w:hAnsi="Arial" w:cs="Arial"/>
          <w:spacing w:val="20"/>
        </w:rPr>
        <w:t xml:space="preserve">ii) </w:t>
      </w:r>
      <w:r w:rsidRPr="00B843FB">
        <w:rPr>
          <w:rFonts w:ascii="Arial" w:hAnsi="Arial" w:cs="Arial"/>
          <w:spacing w:val="20"/>
        </w:rPr>
        <w:t>Decreto de Presupuesto de Egresos del Estado de Oaxaca para el Ejercicio Fiscal 2012</w:t>
      </w:r>
      <w:r w:rsidR="004A7150">
        <w:rPr>
          <w:rFonts w:ascii="Arial" w:hAnsi="Arial" w:cs="Arial"/>
          <w:spacing w:val="20"/>
        </w:rPr>
        <w:t>,</w:t>
      </w:r>
      <w:r w:rsidRPr="00B843FB">
        <w:rPr>
          <w:rFonts w:ascii="Arial" w:hAnsi="Arial" w:cs="Arial"/>
          <w:spacing w:val="20"/>
        </w:rPr>
        <w:t xml:space="preserve"> durante la integración del Presupuesto de Egresos se utilizó el Manual de Planeación, Programación y Presupuestación 2012</w:t>
      </w:r>
      <w:r w:rsidR="004A7150">
        <w:rPr>
          <w:rFonts w:ascii="Arial" w:hAnsi="Arial" w:cs="Arial"/>
          <w:spacing w:val="20"/>
        </w:rPr>
        <w:t>, e</w:t>
      </w:r>
      <w:r w:rsidRPr="00B843FB">
        <w:rPr>
          <w:rFonts w:ascii="Arial" w:hAnsi="Arial" w:cs="Arial"/>
          <w:spacing w:val="20"/>
        </w:rPr>
        <w:t>ste último a través del análisis FODA</w:t>
      </w:r>
      <w:r w:rsidR="004A7150">
        <w:rPr>
          <w:rFonts w:ascii="Arial" w:hAnsi="Arial" w:cs="Arial"/>
          <w:spacing w:val="20"/>
        </w:rPr>
        <w:t>;</w:t>
      </w:r>
      <w:r w:rsidRPr="00B843FB">
        <w:rPr>
          <w:rFonts w:ascii="Arial" w:hAnsi="Arial" w:cs="Arial"/>
          <w:spacing w:val="20"/>
        </w:rPr>
        <w:t xml:space="preserve"> </w:t>
      </w:r>
      <w:r w:rsidR="004A7150">
        <w:rPr>
          <w:rFonts w:ascii="Arial" w:hAnsi="Arial" w:cs="Arial"/>
          <w:spacing w:val="20"/>
        </w:rPr>
        <w:t>iii)</w:t>
      </w:r>
      <w:r w:rsidRPr="00B843FB">
        <w:rPr>
          <w:rFonts w:ascii="Arial" w:hAnsi="Arial" w:cs="Arial"/>
          <w:spacing w:val="20"/>
        </w:rPr>
        <w:t xml:space="preserve"> </w:t>
      </w:r>
      <w:r w:rsidR="004A7150">
        <w:rPr>
          <w:rFonts w:ascii="Arial" w:hAnsi="Arial" w:cs="Arial"/>
          <w:spacing w:val="20"/>
        </w:rPr>
        <w:t>L</w:t>
      </w:r>
      <w:r w:rsidRPr="00B843FB">
        <w:rPr>
          <w:rFonts w:ascii="Arial" w:hAnsi="Arial" w:cs="Arial"/>
          <w:spacing w:val="20"/>
        </w:rPr>
        <w:t>a estructura programática e</w:t>
      </w:r>
      <w:r>
        <w:rPr>
          <w:rFonts w:ascii="Arial" w:hAnsi="Arial" w:cs="Arial"/>
          <w:spacing w:val="20"/>
        </w:rPr>
        <w:t>n la integración del presupuesto,</w:t>
      </w:r>
      <w:r w:rsidRPr="00B843FB">
        <w:rPr>
          <w:rFonts w:ascii="Arial" w:hAnsi="Arial" w:cs="Arial"/>
          <w:spacing w:val="20"/>
        </w:rPr>
        <w:t xml:space="preserve"> permitió crear proyectos que impactaron directamente en el aumento del índice de </w:t>
      </w:r>
      <w:r w:rsidR="004A7150">
        <w:rPr>
          <w:rFonts w:ascii="Arial" w:hAnsi="Arial" w:cs="Arial"/>
          <w:spacing w:val="20"/>
        </w:rPr>
        <w:t>d</w:t>
      </w:r>
      <w:r w:rsidRPr="00B843FB">
        <w:rPr>
          <w:rFonts w:ascii="Arial" w:hAnsi="Arial" w:cs="Arial"/>
          <w:spacing w:val="20"/>
        </w:rPr>
        <w:t>esarrol</w:t>
      </w:r>
      <w:r>
        <w:rPr>
          <w:rFonts w:ascii="Arial" w:hAnsi="Arial" w:cs="Arial"/>
          <w:spacing w:val="20"/>
        </w:rPr>
        <w:t xml:space="preserve">lo </w:t>
      </w:r>
      <w:r w:rsidR="004A7150">
        <w:rPr>
          <w:rFonts w:ascii="Arial" w:hAnsi="Arial" w:cs="Arial"/>
          <w:spacing w:val="20"/>
        </w:rPr>
        <w:t>h</w:t>
      </w:r>
      <w:r>
        <w:rPr>
          <w:rFonts w:ascii="Arial" w:hAnsi="Arial" w:cs="Arial"/>
          <w:spacing w:val="20"/>
        </w:rPr>
        <w:t xml:space="preserve">umano y competitividad del </w:t>
      </w:r>
      <w:r w:rsidR="0048633E">
        <w:rPr>
          <w:rFonts w:ascii="Arial" w:hAnsi="Arial" w:cs="Arial"/>
          <w:spacing w:val="20"/>
        </w:rPr>
        <w:t>e</w:t>
      </w:r>
      <w:r w:rsidRPr="00B843FB">
        <w:rPr>
          <w:rFonts w:ascii="Arial" w:hAnsi="Arial" w:cs="Arial"/>
          <w:spacing w:val="20"/>
        </w:rPr>
        <w:t xml:space="preserve">stado de Oaxaca, concentrándose en temas prioritarios como infraestructura, salud, educación, teniendo muy presente en cada acción las políticas transversales: </w:t>
      </w:r>
      <w:r w:rsidR="004A7150">
        <w:rPr>
          <w:rFonts w:ascii="Arial" w:hAnsi="Arial" w:cs="Arial"/>
          <w:spacing w:val="20"/>
        </w:rPr>
        <w:t>e</w:t>
      </w:r>
      <w:r w:rsidRPr="00B843FB">
        <w:rPr>
          <w:rFonts w:ascii="Arial" w:hAnsi="Arial" w:cs="Arial"/>
          <w:spacing w:val="20"/>
        </w:rPr>
        <w:t>quidad en g</w:t>
      </w:r>
      <w:r>
        <w:rPr>
          <w:rFonts w:ascii="Arial" w:hAnsi="Arial" w:cs="Arial"/>
          <w:spacing w:val="20"/>
        </w:rPr>
        <w:t>é</w:t>
      </w:r>
      <w:r w:rsidRPr="00B843FB">
        <w:rPr>
          <w:rFonts w:ascii="Arial" w:hAnsi="Arial" w:cs="Arial"/>
          <w:spacing w:val="20"/>
        </w:rPr>
        <w:t>nero, derechos humanos, población indígena y sustentabilidad.</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L</w:t>
      </w:r>
      <w:r w:rsidRPr="00B843FB">
        <w:rPr>
          <w:rFonts w:ascii="Arial" w:hAnsi="Arial" w:cs="Arial"/>
          <w:spacing w:val="20"/>
        </w:rPr>
        <w:t>a Ley Estatal de Presupuesto y Responsabilidad Hacendaria, aprobada por el Congreso estatal, se ubica a la vanguardia, junto con su similar Federal, en materia del equilibrio presupuestario y de los principios de responsabilidad hacendaria; de la programación, presupuestación y ejercicio del gasto; de la austeridad y disciplina presupuestaria; de transparencia y acceso a la información pública; y evaluación del desempeño.</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El Decreto de Presupuesto de Egresos para el Ejercicio Fiscal 2012, es consistente con la Ley Estatal de Presupuesto y Responsabilidad Hacendaria, considera varios instrumentos de la gestión pública para </w:t>
      </w:r>
      <w:r w:rsidRPr="00B843FB">
        <w:rPr>
          <w:rFonts w:ascii="Arial" w:hAnsi="Arial" w:cs="Arial"/>
          <w:spacing w:val="20"/>
        </w:rPr>
        <w:lastRenderedPageBreak/>
        <w:t xml:space="preserve">resultados, sobresaliendo dentro de esas herramientas, el uso de la presupuestación con base a resultados. Además de </w:t>
      </w:r>
      <w:r>
        <w:rPr>
          <w:rFonts w:ascii="Arial" w:hAnsi="Arial" w:cs="Arial"/>
          <w:spacing w:val="20"/>
        </w:rPr>
        <w:t>alinearse</w:t>
      </w:r>
      <w:r w:rsidRPr="00B843FB">
        <w:rPr>
          <w:rFonts w:ascii="Arial" w:hAnsi="Arial" w:cs="Arial"/>
          <w:spacing w:val="20"/>
        </w:rPr>
        <w:t xml:space="preserve"> a las disposiciones establecidas por el Consejo Nacional de Armonización Contable (CONAC); y, amplía las medidas de racionalidad, austeridad y disciplina presupuestaria. </w:t>
      </w:r>
    </w:p>
    <w:p w:rsidR="00324820" w:rsidRPr="009C5C1A"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FC3EB2">
      <w:pPr>
        <w:pStyle w:val="xl35"/>
        <w:numPr>
          <w:ilvl w:val="0"/>
          <w:numId w:val="11"/>
        </w:numPr>
        <w:pBdr>
          <w:left w:val="none" w:sz="0" w:space="0" w:color="auto"/>
          <w:right w:val="none" w:sz="0" w:space="0" w:color="auto"/>
        </w:pBdr>
        <w:spacing w:before="0" w:beforeAutospacing="0" w:after="0" w:afterAutospacing="0" w:line="264" w:lineRule="auto"/>
        <w:ind w:left="284" w:hanging="141"/>
        <w:contextualSpacing/>
        <w:jc w:val="both"/>
        <w:rPr>
          <w:rFonts w:ascii="Arial" w:hAnsi="Arial" w:cs="Arial"/>
          <w:b/>
          <w:spacing w:val="20"/>
        </w:rPr>
      </w:pPr>
      <w:r w:rsidRPr="007B144B">
        <w:rPr>
          <w:rFonts w:ascii="Arial" w:hAnsi="Arial" w:cs="Arial"/>
          <w:b/>
          <w:spacing w:val="20"/>
        </w:rPr>
        <w:t>Gastando más en la gente y menos en el gobierno.</w:t>
      </w:r>
    </w:p>
    <w:p w:rsidR="007B144B" w:rsidRP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La presente administración gasta de manera más eficiente ya que la sociedad recurre y solicita cada vez más la información generada para el control, seguimiento y evaluación de las acciones, proyectos y programas a través de los diferentes p</w:t>
      </w:r>
      <w:r w:rsidR="007B4382">
        <w:rPr>
          <w:rFonts w:ascii="Arial" w:hAnsi="Arial" w:cs="Arial"/>
          <w:spacing w:val="20"/>
        </w:rPr>
        <w:t xml:space="preserve">ortales del gobierno del Estado, especialmente </w:t>
      </w:r>
      <w:r w:rsidRPr="00B843FB">
        <w:rPr>
          <w:rFonts w:ascii="Arial" w:hAnsi="Arial" w:cs="Arial"/>
          <w:spacing w:val="20"/>
        </w:rPr>
        <w:t>el Portal de Transparencia del Estado de Oaxaca, lo que permite una mejor toma de decisiones.</w:t>
      </w:r>
    </w:p>
    <w:p w:rsidR="00B11CA1" w:rsidRDefault="00B11CA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De conformidad con las disposiciones de austeridad del gasto público, se continuó con las acciones de ahorro y discip</w:t>
      </w:r>
      <w:r>
        <w:rPr>
          <w:rFonts w:ascii="Arial" w:hAnsi="Arial" w:cs="Arial"/>
          <w:spacing w:val="20"/>
        </w:rPr>
        <w:t>lina presupuestaria. Así mismo s</w:t>
      </w:r>
      <w:r w:rsidRPr="00B843FB">
        <w:rPr>
          <w:rFonts w:ascii="Arial" w:hAnsi="Arial" w:cs="Arial"/>
          <w:spacing w:val="20"/>
        </w:rPr>
        <w:t xml:space="preserve">e disminuyó el gasto público no prioritario y se aumento el gasto de inversión, lo cual permitió un cambio en la cultura del servidor público del gobierno del </w:t>
      </w:r>
      <w:r w:rsidR="001162B1">
        <w:rPr>
          <w:rFonts w:ascii="Arial" w:hAnsi="Arial" w:cs="Arial"/>
          <w:spacing w:val="20"/>
        </w:rPr>
        <w:t>E</w:t>
      </w:r>
      <w:r w:rsidRPr="00B843FB">
        <w:rPr>
          <w:rFonts w:ascii="Arial" w:hAnsi="Arial" w:cs="Arial"/>
          <w:spacing w:val="20"/>
        </w:rPr>
        <w:t>stado: asignando más recursos a los programas sociales que la gente requi</w:t>
      </w:r>
      <w:r>
        <w:rPr>
          <w:rFonts w:ascii="Arial" w:hAnsi="Arial" w:cs="Arial"/>
          <w:spacing w:val="20"/>
        </w:rPr>
        <w:t xml:space="preserve">ere y menos gasto operativo </w:t>
      </w:r>
      <w:r w:rsidRPr="00B843FB">
        <w:rPr>
          <w:rFonts w:ascii="Arial" w:hAnsi="Arial" w:cs="Arial"/>
          <w:spacing w:val="20"/>
        </w:rPr>
        <w:t xml:space="preserve">a </w:t>
      </w:r>
      <w:r w:rsidR="0048633E">
        <w:rPr>
          <w:rFonts w:ascii="Arial" w:hAnsi="Arial" w:cs="Arial"/>
          <w:spacing w:val="20"/>
        </w:rPr>
        <w:t>d</w:t>
      </w:r>
      <w:r w:rsidRPr="00B843FB">
        <w:rPr>
          <w:rFonts w:ascii="Arial" w:hAnsi="Arial" w:cs="Arial"/>
          <w:spacing w:val="20"/>
        </w:rPr>
        <w:t xml:space="preserve">ependencias y </w:t>
      </w:r>
      <w:r w:rsidR="0048633E">
        <w:rPr>
          <w:rFonts w:ascii="Arial" w:hAnsi="Arial" w:cs="Arial"/>
          <w:spacing w:val="20"/>
        </w:rPr>
        <w:t>e</w:t>
      </w:r>
      <w:r w:rsidRPr="00B843FB">
        <w:rPr>
          <w:rFonts w:ascii="Arial" w:hAnsi="Arial" w:cs="Arial"/>
          <w:spacing w:val="20"/>
        </w:rPr>
        <w:t>ntidades.</w:t>
      </w:r>
    </w:p>
    <w:p w:rsidR="00B11CA1" w:rsidRDefault="00B11CA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El gasto corriente es imprescindible  para que el gobierno proporcione a la población bienes y servicios como educación, salud, seguridad pública, pues incluye dentro de sus componentes  los gastos destinados al pago de pensiones, compra de medicinas y los subsidios. Así como los servicios personales de todos los servidores públicos, es decir, los sueldos de maestros, policías, médicos, enfermeras, etc. No obstante, la administración estatal  está realizando un gran esfuerzo en ser más eficiente en su operación, reduciendo los gastos en servicios personales, servicios materiales y servicios generales, en proporción al gasto total, privilegiando el gasto social y la inversión pública.</w:t>
      </w: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7B144B" w:rsidRP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B464C" w:rsidRDefault="009B464C">
      <w:pPr>
        <w:rPr>
          <w:rFonts w:ascii="Arial" w:hAnsi="Arial" w:cs="Arial"/>
          <w:b/>
          <w:spacing w:val="20"/>
          <w:lang w:val="es-MX"/>
        </w:rPr>
      </w:pPr>
      <w:r>
        <w:rPr>
          <w:rFonts w:ascii="Arial" w:hAnsi="Arial" w:cs="Arial"/>
          <w:b/>
          <w:spacing w:val="20"/>
        </w:rPr>
        <w:br w:type="page"/>
      </w:r>
    </w:p>
    <w:p w:rsidR="00324820" w:rsidRDefault="00324820" w:rsidP="00FC3EB2">
      <w:pPr>
        <w:pStyle w:val="xl35"/>
        <w:numPr>
          <w:ilvl w:val="0"/>
          <w:numId w:val="11"/>
        </w:numPr>
        <w:pBdr>
          <w:left w:val="none" w:sz="0" w:space="0" w:color="auto"/>
          <w:right w:val="none" w:sz="0" w:space="0" w:color="auto"/>
        </w:pBdr>
        <w:spacing w:before="0" w:beforeAutospacing="0" w:after="0" w:afterAutospacing="0" w:line="264" w:lineRule="auto"/>
        <w:ind w:left="426" w:hanging="141"/>
        <w:contextualSpacing/>
        <w:jc w:val="both"/>
        <w:rPr>
          <w:rFonts w:ascii="Arial" w:hAnsi="Arial" w:cs="Arial"/>
          <w:b/>
          <w:spacing w:val="20"/>
        </w:rPr>
      </w:pPr>
      <w:r w:rsidRPr="007B144B">
        <w:rPr>
          <w:rFonts w:ascii="Arial" w:hAnsi="Arial" w:cs="Arial"/>
          <w:b/>
          <w:spacing w:val="20"/>
        </w:rPr>
        <w:lastRenderedPageBreak/>
        <w:t>Mejora de la calidad del gasto público.</w:t>
      </w:r>
    </w:p>
    <w:p w:rsidR="007B144B" w:rsidRP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Para avanzar </w:t>
      </w:r>
      <w:r>
        <w:rPr>
          <w:rFonts w:ascii="Arial" w:hAnsi="Arial" w:cs="Arial"/>
          <w:spacing w:val="20"/>
        </w:rPr>
        <w:t xml:space="preserve">en </w:t>
      </w:r>
      <w:r w:rsidRPr="00B843FB">
        <w:rPr>
          <w:rFonts w:ascii="Arial" w:hAnsi="Arial" w:cs="Arial"/>
          <w:spacing w:val="20"/>
        </w:rPr>
        <w:t>la mejora del gasto público</w:t>
      </w:r>
      <w:r>
        <w:rPr>
          <w:rFonts w:ascii="Arial" w:hAnsi="Arial" w:cs="Arial"/>
          <w:spacing w:val="20"/>
        </w:rPr>
        <w:t>,</w:t>
      </w:r>
      <w:r w:rsidRPr="00B843FB">
        <w:rPr>
          <w:rFonts w:ascii="Arial" w:hAnsi="Arial" w:cs="Arial"/>
          <w:spacing w:val="20"/>
        </w:rPr>
        <w:t xml:space="preserve"> </w:t>
      </w:r>
      <w:r>
        <w:rPr>
          <w:rFonts w:ascii="Arial" w:hAnsi="Arial" w:cs="Arial"/>
          <w:spacing w:val="20"/>
        </w:rPr>
        <w:t>se</w:t>
      </w:r>
      <w:r w:rsidRPr="00B843FB">
        <w:rPr>
          <w:rFonts w:ascii="Arial" w:hAnsi="Arial" w:cs="Arial"/>
          <w:spacing w:val="20"/>
        </w:rPr>
        <w:t xml:space="preserve"> realizar</w:t>
      </w:r>
      <w:r>
        <w:rPr>
          <w:rFonts w:ascii="Arial" w:hAnsi="Arial" w:cs="Arial"/>
          <w:spacing w:val="20"/>
        </w:rPr>
        <w:t>on</w:t>
      </w:r>
      <w:r w:rsidRPr="00B843FB">
        <w:rPr>
          <w:rFonts w:ascii="Arial" w:hAnsi="Arial" w:cs="Arial"/>
          <w:spacing w:val="20"/>
        </w:rPr>
        <w:t xml:space="preserve"> adecuaciones en la</w:t>
      </w:r>
      <w:r>
        <w:rPr>
          <w:rFonts w:ascii="Arial" w:hAnsi="Arial" w:cs="Arial"/>
          <w:spacing w:val="20"/>
        </w:rPr>
        <w:t>s</w:t>
      </w:r>
      <w:r w:rsidRPr="00B843FB">
        <w:rPr>
          <w:rFonts w:ascii="Arial" w:hAnsi="Arial" w:cs="Arial"/>
          <w:spacing w:val="20"/>
        </w:rPr>
        <w:t xml:space="preserve"> fase</w:t>
      </w:r>
      <w:r>
        <w:rPr>
          <w:rFonts w:ascii="Arial" w:hAnsi="Arial" w:cs="Arial"/>
          <w:spacing w:val="20"/>
        </w:rPr>
        <w:t>s</w:t>
      </w:r>
      <w:r w:rsidRPr="00B843FB">
        <w:rPr>
          <w:rFonts w:ascii="Arial" w:hAnsi="Arial" w:cs="Arial"/>
          <w:spacing w:val="20"/>
        </w:rPr>
        <w:t xml:space="preserve"> de planeación y programación</w:t>
      </w:r>
      <w:r>
        <w:rPr>
          <w:rFonts w:ascii="Arial" w:hAnsi="Arial" w:cs="Arial"/>
          <w:spacing w:val="20"/>
        </w:rPr>
        <w:t xml:space="preserve"> del proceso presupuestario. En estas fases, se definieron las</w:t>
      </w:r>
      <w:r w:rsidRPr="00B843FB">
        <w:rPr>
          <w:rFonts w:ascii="Arial" w:hAnsi="Arial" w:cs="Arial"/>
          <w:spacing w:val="20"/>
        </w:rPr>
        <w:t xml:space="preserve">  acciones y proyectos</w:t>
      </w:r>
      <w:r>
        <w:rPr>
          <w:rFonts w:ascii="Arial" w:hAnsi="Arial" w:cs="Arial"/>
          <w:spacing w:val="20"/>
        </w:rPr>
        <w:t xml:space="preserve"> a cargo de </w:t>
      </w:r>
      <w:r w:rsidRPr="00B843FB">
        <w:rPr>
          <w:rFonts w:ascii="Arial" w:hAnsi="Arial" w:cs="Arial"/>
          <w:spacing w:val="20"/>
        </w:rPr>
        <w:t xml:space="preserve">los ejecutores de gasto </w:t>
      </w:r>
      <w:r>
        <w:rPr>
          <w:rFonts w:ascii="Arial" w:hAnsi="Arial" w:cs="Arial"/>
          <w:spacing w:val="20"/>
        </w:rPr>
        <w:t xml:space="preserve">cuyo objetivo fue el </w:t>
      </w:r>
      <w:r w:rsidRPr="00B843FB">
        <w:rPr>
          <w:rFonts w:ascii="Arial" w:hAnsi="Arial" w:cs="Arial"/>
          <w:spacing w:val="20"/>
        </w:rPr>
        <w:t>benefici</w:t>
      </w:r>
      <w:r>
        <w:rPr>
          <w:rFonts w:ascii="Arial" w:hAnsi="Arial" w:cs="Arial"/>
          <w:spacing w:val="20"/>
        </w:rPr>
        <w:t>o</w:t>
      </w:r>
      <w:r w:rsidRPr="00B843FB">
        <w:rPr>
          <w:rFonts w:ascii="Arial" w:hAnsi="Arial" w:cs="Arial"/>
          <w:spacing w:val="20"/>
        </w:rPr>
        <w:t xml:space="preserve"> direct</w:t>
      </w:r>
      <w:r>
        <w:rPr>
          <w:rFonts w:ascii="Arial" w:hAnsi="Arial" w:cs="Arial"/>
          <w:spacing w:val="20"/>
        </w:rPr>
        <w:t>o</w:t>
      </w:r>
      <w:r w:rsidRPr="00B843FB">
        <w:rPr>
          <w:rFonts w:ascii="Arial" w:hAnsi="Arial" w:cs="Arial"/>
          <w:spacing w:val="20"/>
        </w:rPr>
        <w:t xml:space="preserve"> a la población oaxaqueña. </w:t>
      </w: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Como parte de lo anterior, en el ejercicio fiscal 2012, se retom</w:t>
      </w:r>
      <w:r>
        <w:rPr>
          <w:rFonts w:ascii="Arial" w:hAnsi="Arial" w:cs="Arial"/>
          <w:spacing w:val="20"/>
        </w:rPr>
        <w:t>ó</w:t>
      </w:r>
      <w:r w:rsidRPr="00B843FB">
        <w:rPr>
          <w:rFonts w:ascii="Arial" w:hAnsi="Arial" w:cs="Arial"/>
          <w:spacing w:val="20"/>
        </w:rPr>
        <w:t xml:space="preserve"> la estructura programática diseñada y aplicada en 2011, perfectamente alineada al contenido del Plan Estatal de Desarrollo</w:t>
      </w:r>
      <w:r w:rsidR="0048633E">
        <w:rPr>
          <w:rFonts w:ascii="Arial" w:hAnsi="Arial" w:cs="Arial"/>
          <w:spacing w:val="20"/>
        </w:rPr>
        <w:t xml:space="preserve"> de Oaxaca</w:t>
      </w:r>
      <w:r w:rsidRPr="00B843FB">
        <w:rPr>
          <w:rFonts w:ascii="Arial" w:hAnsi="Arial" w:cs="Arial"/>
          <w:spacing w:val="20"/>
        </w:rPr>
        <w:t xml:space="preserve"> 2011-2016, </w:t>
      </w:r>
      <w:r>
        <w:rPr>
          <w:rFonts w:ascii="Arial" w:hAnsi="Arial" w:cs="Arial"/>
          <w:spacing w:val="20"/>
        </w:rPr>
        <w:t xml:space="preserve">constituyendo </w:t>
      </w:r>
      <w:r w:rsidRPr="00B843FB">
        <w:rPr>
          <w:rFonts w:ascii="Arial" w:hAnsi="Arial" w:cs="Arial"/>
          <w:spacing w:val="20"/>
        </w:rPr>
        <w:t xml:space="preserve">la base para la integración del Proyecto de Presupuesto de Egresos del Estado de Oaxaca para el Ejercicio Fiscal 2012. </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Con el propósito de fortalecer el cumplimiento de las metas programadas de acuerdo con su calendario</w:t>
      </w:r>
      <w:r>
        <w:rPr>
          <w:rFonts w:ascii="Arial" w:hAnsi="Arial" w:cs="Arial"/>
          <w:spacing w:val="20"/>
        </w:rPr>
        <w:t xml:space="preserve"> </w:t>
      </w:r>
      <w:r w:rsidRPr="00B843FB">
        <w:rPr>
          <w:rFonts w:ascii="Arial" w:hAnsi="Arial" w:cs="Arial"/>
          <w:spacing w:val="20"/>
        </w:rPr>
        <w:t>y aumentar la eficiencia del gasto en su aplicación, seguimiento y evaluación</w:t>
      </w:r>
      <w:r w:rsidR="003453FE">
        <w:rPr>
          <w:rFonts w:ascii="Arial" w:hAnsi="Arial" w:cs="Arial"/>
          <w:spacing w:val="20"/>
        </w:rPr>
        <w:t>,</w:t>
      </w:r>
      <w:r w:rsidRPr="00B843FB">
        <w:rPr>
          <w:rFonts w:ascii="Arial" w:hAnsi="Arial" w:cs="Arial"/>
          <w:spacing w:val="20"/>
        </w:rPr>
        <w:t xml:space="preserve"> la Secretaría</w:t>
      </w:r>
      <w:r>
        <w:rPr>
          <w:rFonts w:ascii="Arial" w:hAnsi="Arial" w:cs="Arial"/>
          <w:spacing w:val="20"/>
        </w:rPr>
        <w:t xml:space="preserve"> de Finanzas </w:t>
      </w:r>
      <w:r w:rsidRPr="00B843FB">
        <w:rPr>
          <w:rFonts w:ascii="Arial" w:hAnsi="Arial" w:cs="Arial"/>
          <w:spacing w:val="20"/>
        </w:rPr>
        <w:t xml:space="preserve">a través del Sistema Integral de Presupuesto (SINPRES 2012), mejoró la organización, sistematización y transparencia de las erogaciones realizadas, permitiendo identificar la naturaleza y destino de los recursos públicos. </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FC3EB2">
      <w:pPr>
        <w:pStyle w:val="xl35"/>
        <w:numPr>
          <w:ilvl w:val="0"/>
          <w:numId w:val="11"/>
        </w:numPr>
        <w:pBdr>
          <w:left w:val="none" w:sz="0" w:space="0" w:color="auto"/>
          <w:right w:val="none" w:sz="0" w:space="0" w:color="auto"/>
        </w:pBdr>
        <w:spacing w:before="0" w:beforeAutospacing="0" w:after="0" w:afterAutospacing="0" w:line="264" w:lineRule="auto"/>
        <w:ind w:left="567" w:hanging="207"/>
        <w:contextualSpacing/>
        <w:jc w:val="both"/>
        <w:rPr>
          <w:rFonts w:ascii="Arial" w:hAnsi="Arial" w:cs="Arial"/>
          <w:b/>
          <w:spacing w:val="20"/>
        </w:rPr>
      </w:pPr>
      <w:r w:rsidRPr="007B144B">
        <w:rPr>
          <w:rFonts w:ascii="Arial" w:hAnsi="Arial" w:cs="Arial"/>
          <w:b/>
          <w:spacing w:val="20"/>
        </w:rPr>
        <w:t>Sistema de evaluación del desempeño (SED).</w:t>
      </w:r>
    </w:p>
    <w:p w:rsidR="007B144B" w:rsidRP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Como es sabido, no es suficiente la elaboración adecuada de los proyectos y programas, se requiere además de elementos adicionales que permitan el seguimiento, control y una eventual evaluación. Uno de estos elementos es la definición y</w:t>
      </w:r>
      <w:r>
        <w:rPr>
          <w:rFonts w:ascii="Arial" w:hAnsi="Arial" w:cs="Arial"/>
          <w:spacing w:val="20"/>
        </w:rPr>
        <w:t>/</w:t>
      </w:r>
      <w:r w:rsidRPr="00B843FB">
        <w:rPr>
          <w:rFonts w:ascii="Arial" w:hAnsi="Arial" w:cs="Arial"/>
          <w:spacing w:val="20"/>
        </w:rPr>
        <w:t>o adecuación de los indicadores, los medios de verificación y los supuestos subyacentes.</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El ejecutivo estatal, a través de la Secretaría </w:t>
      </w:r>
      <w:r>
        <w:rPr>
          <w:rFonts w:ascii="Arial" w:hAnsi="Arial" w:cs="Arial"/>
          <w:spacing w:val="20"/>
        </w:rPr>
        <w:t xml:space="preserve">de Finanzas </w:t>
      </w:r>
      <w:r w:rsidRPr="00B843FB">
        <w:rPr>
          <w:rFonts w:ascii="Arial" w:hAnsi="Arial" w:cs="Arial"/>
          <w:spacing w:val="20"/>
        </w:rPr>
        <w:t xml:space="preserve">y de la Jefatura de la Gubernatura, ha presentado el Sistema de Evaluación del Desempeño   de la Administración Pública del Estado de Oaxaca (SED-APEO) ante las Comisiones Permanentes de Presupuesto y Programación y de Hacienda, el cual está concebido como un sistema único que registra información de desempeño de los ejecutores de gasto, </w:t>
      </w:r>
      <w:r w:rsidRPr="00B843FB">
        <w:rPr>
          <w:rFonts w:ascii="Arial" w:hAnsi="Arial" w:cs="Arial"/>
          <w:spacing w:val="20"/>
        </w:rPr>
        <w:lastRenderedPageBreak/>
        <w:t xml:space="preserve">en materia financiera, de metas físicas e indicadores de desempeño a distintos niveles de objetivo. </w:t>
      </w:r>
    </w:p>
    <w:p w:rsidR="0048633E" w:rsidRPr="00B843FB" w:rsidRDefault="0048633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La evaluación, de conformidad con el </w:t>
      </w:r>
      <w:r w:rsidR="003453FE">
        <w:rPr>
          <w:rFonts w:ascii="Arial" w:hAnsi="Arial" w:cs="Arial"/>
          <w:spacing w:val="20"/>
        </w:rPr>
        <w:t>a</w:t>
      </w:r>
      <w:r w:rsidRPr="00B843FB">
        <w:rPr>
          <w:rFonts w:ascii="Arial" w:hAnsi="Arial" w:cs="Arial"/>
          <w:spacing w:val="20"/>
        </w:rPr>
        <w:t xml:space="preserve">rtículo 68 del Decreto de Presupuesto de Egresos de </w:t>
      </w:r>
      <w:r>
        <w:rPr>
          <w:rFonts w:ascii="Arial" w:hAnsi="Arial" w:cs="Arial"/>
          <w:spacing w:val="20"/>
        </w:rPr>
        <w:t>E</w:t>
      </w:r>
      <w:r w:rsidRPr="00B843FB">
        <w:rPr>
          <w:rFonts w:ascii="Arial" w:hAnsi="Arial" w:cs="Arial"/>
          <w:spacing w:val="20"/>
        </w:rPr>
        <w:t xml:space="preserve">stado de Oaxaca 2012, se llevó a cabo para los programas </w:t>
      </w:r>
      <w:r>
        <w:rPr>
          <w:rFonts w:ascii="Arial" w:hAnsi="Arial" w:cs="Arial"/>
          <w:spacing w:val="20"/>
        </w:rPr>
        <w:t xml:space="preserve">Bienestar, </w:t>
      </w:r>
      <w:r w:rsidR="003453FE">
        <w:rPr>
          <w:rFonts w:ascii="Arial" w:hAnsi="Arial" w:cs="Arial"/>
          <w:spacing w:val="20"/>
        </w:rPr>
        <w:t>A</w:t>
      </w:r>
      <w:r w:rsidRPr="00B843FB">
        <w:rPr>
          <w:rFonts w:ascii="Arial" w:hAnsi="Arial" w:cs="Arial"/>
          <w:spacing w:val="20"/>
        </w:rPr>
        <w:t xml:space="preserve">lfabetización, </w:t>
      </w:r>
      <w:r w:rsidR="003453FE">
        <w:rPr>
          <w:rFonts w:ascii="Arial" w:hAnsi="Arial" w:cs="Arial"/>
          <w:spacing w:val="20"/>
        </w:rPr>
        <w:t>A</w:t>
      </w:r>
      <w:r w:rsidRPr="00B843FB">
        <w:rPr>
          <w:rFonts w:ascii="Arial" w:hAnsi="Arial" w:cs="Arial"/>
          <w:spacing w:val="20"/>
        </w:rPr>
        <w:t xml:space="preserve">tención al </w:t>
      </w:r>
      <w:r w:rsidR="003453FE">
        <w:rPr>
          <w:rFonts w:ascii="Arial" w:hAnsi="Arial" w:cs="Arial"/>
          <w:spacing w:val="20"/>
        </w:rPr>
        <w:t>E</w:t>
      </w:r>
      <w:r w:rsidRPr="00B843FB">
        <w:rPr>
          <w:rFonts w:ascii="Arial" w:hAnsi="Arial" w:cs="Arial"/>
          <w:spacing w:val="20"/>
        </w:rPr>
        <w:t xml:space="preserve">nvejecimiento y </w:t>
      </w:r>
      <w:r w:rsidR="003453FE">
        <w:rPr>
          <w:rFonts w:ascii="Arial" w:hAnsi="Arial" w:cs="Arial"/>
          <w:spacing w:val="20"/>
        </w:rPr>
        <w:t>de C</w:t>
      </w:r>
      <w:r w:rsidRPr="00B843FB">
        <w:rPr>
          <w:rFonts w:ascii="Arial" w:hAnsi="Arial" w:cs="Arial"/>
          <w:spacing w:val="20"/>
        </w:rPr>
        <w:t xml:space="preserve">aminos y </w:t>
      </w:r>
      <w:r w:rsidR="003453FE">
        <w:rPr>
          <w:rFonts w:ascii="Arial" w:hAnsi="Arial" w:cs="Arial"/>
          <w:spacing w:val="20"/>
        </w:rPr>
        <w:t>C</w:t>
      </w:r>
      <w:r w:rsidRPr="00B843FB">
        <w:rPr>
          <w:rFonts w:ascii="Arial" w:hAnsi="Arial" w:cs="Arial"/>
          <w:spacing w:val="20"/>
        </w:rPr>
        <w:t xml:space="preserve">arreteras </w:t>
      </w:r>
      <w:r w:rsidR="003453FE">
        <w:rPr>
          <w:rFonts w:ascii="Arial" w:hAnsi="Arial" w:cs="Arial"/>
          <w:spacing w:val="20"/>
        </w:rPr>
        <w:t>R</w:t>
      </w:r>
      <w:r w:rsidRPr="00B843FB">
        <w:rPr>
          <w:rFonts w:ascii="Arial" w:hAnsi="Arial" w:cs="Arial"/>
          <w:spacing w:val="20"/>
        </w:rPr>
        <w:t>urales</w:t>
      </w:r>
      <w:r>
        <w:rPr>
          <w:rFonts w:ascii="Arial" w:hAnsi="Arial" w:cs="Arial"/>
          <w:spacing w:val="20"/>
        </w:rPr>
        <w:t>.</w:t>
      </w:r>
    </w:p>
    <w:p w:rsidR="0048633E" w:rsidRDefault="0048633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Lo anterior</w:t>
      </w:r>
      <w:r>
        <w:rPr>
          <w:rFonts w:ascii="Arial" w:hAnsi="Arial" w:cs="Arial"/>
          <w:spacing w:val="20"/>
        </w:rPr>
        <w:t xml:space="preserve">, </w:t>
      </w:r>
      <w:r w:rsidRPr="00B843FB">
        <w:rPr>
          <w:rFonts w:ascii="Arial" w:hAnsi="Arial" w:cs="Arial"/>
          <w:spacing w:val="20"/>
        </w:rPr>
        <w:t xml:space="preserve">ha aportado elementos para rectificar algunos programas y para continuar fortaleciendo otros, </w:t>
      </w:r>
      <w:r>
        <w:rPr>
          <w:rFonts w:ascii="Arial" w:hAnsi="Arial" w:cs="Arial"/>
          <w:spacing w:val="20"/>
        </w:rPr>
        <w:t xml:space="preserve">buscando la </w:t>
      </w:r>
      <w:r w:rsidRPr="00B843FB">
        <w:rPr>
          <w:rFonts w:ascii="Arial" w:hAnsi="Arial" w:cs="Arial"/>
          <w:spacing w:val="20"/>
        </w:rPr>
        <w:t>eficacia</w:t>
      </w:r>
      <w:r>
        <w:rPr>
          <w:rFonts w:ascii="Arial" w:hAnsi="Arial" w:cs="Arial"/>
          <w:spacing w:val="20"/>
        </w:rPr>
        <w:t xml:space="preserve"> de </w:t>
      </w:r>
      <w:r w:rsidRPr="00B843FB">
        <w:rPr>
          <w:rFonts w:ascii="Arial" w:hAnsi="Arial" w:cs="Arial"/>
          <w:spacing w:val="20"/>
        </w:rPr>
        <w:t>su cometido.</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FC3EB2">
      <w:pPr>
        <w:pStyle w:val="xl35"/>
        <w:numPr>
          <w:ilvl w:val="0"/>
          <w:numId w:val="11"/>
        </w:numPr>
        <w:pBdr>
          <w:left w:val="none" w:sz="0" w:space="0" w:color="auto"/>
          <w:right w:val="none" w:sz="0" w:space="0" w:color="auto"/>
        </w:pBdr>
        <w:spacing w:before="0" w:beforeAutospacing="0" w:after="0" w:afterAutospacing="0" w:line="264" w:lineRule="auto"/>
        <w:ind w:left="426" w:hanging="142"/>
        <w:contextualSpacing/>
        <w:jc w:val="both"/>
        <w:rPr>
          <w:rFonts w:ascii="Arial" w:hAnsi="Arial" w:cs="Arial"/>
          <w:b/>
          <w:spacing w:val="20"/>
        </w:rPr>
      </w:pPr>
      <w:r w:rsidRPr="007B144B">
        <w:rPr>
          <w:rFonts w:ascii="Arial" w:hAnsi="Arial" w:cs="Arial"/>
          <w:b/>
          <w:spacing w:val="20"/>
        </w:rPr>
        <w:t>Uso de los distintos clasificadores de gasto para la armonización contable.</w:t>
      </w:r>
    </w:p>
    <w:p w:rsidR="007B144B" w:rsidRP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Con el fin de que las decisiones sobre las finanzas públicas se adopten bajo el amparo de un marco normativo moderno, dinámico y acorde a las mejores prácticas nacionales e internacionales, en 2012 se retomaron los clasificadores diseñados y adecuados a la realidad de las neces</w:t>
      </w:r>
      <w:r>
        <w:rPr>
          <w:rFonts w:ascii="Arial" w:hAnsi="Arial" w:cs="Arial"/>
          <w:spacing w:val="20"/>
        </w:rPr>
        <w:t xml:space="preserve">idades de los oaxaqueños: </w:t>
      </w:r>
      <w:r w:rsidR="003453FE">
        <w:rPr>
          <w:rFonts w:ascii="Arial" w:hAnsi="Arial" w:cs="Arial"/>
          <w:spacing w:val="20"/>
        </w:rPr>
        <w:t>l</w:t>
      </w:r>
      <w:r>
        <w:rPr>
          <w:rFonts w:ascii="Arial" w:hAnsi="Arial" w:cs="Arial"/>
          <w:spacing w:val="20"/>
        </w:rPr>
        <w:t xml:space="preserve">a </w:t>
      </w:r>
      <w:r w:rsidRPr="00B843FB">
        <w:rPr>
          <w:rFonts w:ascii="Arial" w:hAnsi="Arial" w:cs="Arial"/>
          <w:spacing w:val="20"/>
        </w:rPr>
        <w:t xml:space="preserve">estructura funcional, programática, por </w:t>
      </w:r>
      <w:r>
        <w:rPr>
          <w:rFonts w:ascii="Arial" w:hAnsi="Arial" w:cs="Arial"/>
          <w:spacing w:val="20"/>
        </w:rPr>
        <w:t xml:space="preserve">tipo y </w:t>
      </w:r>
      <w:r w:rsidRPr="00B843FB">
        <w:rPr>
          <w:rFonts w:ascii="Arial" w:hAnsi="Arial" w:cs="Arial"/>
          <w:spacing w:val="20"/>
        </w:rPr>
        <w:t>objeto del gasto y la clasificación administrativa</w:t>
      </w:r>
      <w:r>
        <w:rPr>
          <w:rFonts w:ascii="Arial" w:hAnsi="Arial" w:cs="Arial"/>
          <w:spacing w:val="20"/>
        </w:rPr>
        <w:t>.</w:t>
      </w:r>
      <w:r w:rsidRPr="00B843FB">
        <w:rPr>
          <w:rFonts w:ascii="Arial" w:hAnsi="Arial" w:cs="Arial"/>
          <w:spacing w:val="20"/>
        </w:rPr>
        <w:t xml:space="preserve"> </w:t>
      </w:r>
    </w:p>
    <w:p w:rsid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El uso de los clasificadores </w:t>
      </w:r>
      <w:r w:rsidR="003453FE">
        <w:rPr>
          <w:rFonts w:ascii="Arial" w:hAnsi="Arial" w:cs="Arial"/>
          <w:spacing w:val="20"/>
        </w:rPr>
        <w:t xml:space="preserve">coadyuvan a las </w:t>
      </w:r>
      <w:r w:rsidRPr="00B843FB">
        <w:rPr>
          <w:rFonts w:ascii="Arial" w:hAnsi="Arial" w:cs="Arial"/>
          <w:spacing w:val="20"/>
        </w:rPr>
        <w:t>acciones encaminadas a mejorar el uso honesto, eficiente y transparente de los recursos públicos.</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FC3EB2">
      <w:pPr>
        <w:pStyle w:val="xl35"/>
        <w:numPr>
          <w:ilvl w:val="0"/>
          <w:numId w:val="11"/>
        </w:numPr>
        <w:pBdr>
          <w:left w:val="none" w:sz="0" w:space="0" w:color="auto"/>
          <w:right w:val="none" w:sz="0" w:space="0" w:color="auto"/>
        </w:pBdr>
        <w:spacing w:before="0" w:beforeAutospacing="0" w:after="0" w:afterAutospacing="0" w:line="264" w:lineRule="auto"/>
        <w:ind w:left="426" w:hanging="142"/>
        <w:contextualSpacing/>
        <w:jc w:val="both"/>
        <w:rPr>
          <w:rFonts w:ascii="Arial" w:hAnsi="Arial" w:cs="Arial"/>
          <w:b/>
          <w:spacing w:val="20"/>
        </w:rPr>
      </w:pPr>
      <w:r w:rsidRPr="007B144B">
        <w:rPr>
          <w:rFonts w:ascii="Arial" w:hAnsi="Arial" w:cs="Arial"/>
          <w:b/>
          <w:spacing w:val="20"/>
        </w:rPr>
        <w:t>Medidas de ahorro y austeridad del gobierno.</w:t>
      </w:r>
    </w:p>
    <w:p w:rsidR="007B144B" w:rsidRP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Durante la presente administración, el gobierno estatal ha promovido una política de austeridad basada en la mejora de la programación y presupuestación de los ejecutores de gasto</w:t>
      </w:r>
      <w:r>
        <w:rPr>
          <w:rFonts w:ascii="Arial" w:hAnsi="Arial" w:cs="Arial"/>
          <w:spacing w:val="20"/>
        </w:rPr>
        <w:t>,</w:t>
      </w:r>
      <w:r w:rsidRPr="00B843FB">
        <w:rPr>
          <w:rFonts w:ascii="Arial" w:hAnsi="Arial" w:cs="Arial"/>
          <w:spacing w:val="20"/>
        </w:rPr>
        <w:t xml:space="preserve"> logrando un mejor  control, ejercicio y evaluación del gasto, haciendo énfasis en la reducción del gasto corriente.  Las ec</w:t>
      </w:r>
      <w:r>
        <w:rPr>
          <w:rFonts w:ascii="Arial" w:hAnsi="Arial" w:cs="Arial"/>
          <w:spacing w:val="20"/>
        </w:rPr>
        <w:t>o</w:t>
      </w:r>
      <w:r w:rsidRPr="00B843FB">
        <w:rPr>
          <w:rFonts w:ascii="Arial" w:hAnsi="Arial" w:cs="Arial"/>
          <w:spacing w:val="20"/>
        </w:rPr>
        <w:t>nom</w:t>
      </w:r>
      <w:r>
        <w:rPr>
          <w:rFonts w:ascii="Arial" w:hAnsi="Arial" w:cs="Arial"/>
          <w:spacing w:val="20"/>
        </w:rPr>
        <w:t>í</w:t>
      </w:r>
      <w:r w:rsidRPr="00B843FB">
        <w:rPr>
          <w:rFonts w:ascii="Arial" w:hAnsi="Arial" w:cs="Arial"/>
          <w:spacing w:val="20"/>
        </w:rPr>
        <w:t>as resultantes de esta reducción fueron reorientadas a acciones prioritarias de impacto social.</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Las disposiciones de racionalidad, austeridad y disciplina presupuestaria iniciadas en el 2011, se siguieron aplicando en el 2012 y otras fueron reforzadas para </w:t>
      </w:r>
      <w:r>
        <w:rPr>
          <w:rFonts w:ascii="Arial" w:hAnsi="Arial" w:cs="Arial"/>
          <w:spacing w:val="20"/>
        </w:rPr>
        <w:t xml:space="preserve">incidir </w:t>
      </w:r>
      <w:r w:rsidRPr="00B843FB">
        <w:rPr>
          <w:rFonts w:ascii="Arial" w:hAnsi="Arial" w:cs="Arial"/>
          <w:spacing w:val="20"/>
        </w:rPr>
        <w:t xml:space="preserve">en el ámbito presupuestario, </w:t>
      </w:r>
      <w:r>
        <w:rPr>
          <w:rFonts w:ascii="Arial" w:hAnsi="Arial" w:cs="Arial"/>
          <w:spacing w:val="20"/>
        </w:rPr>
        <w:t xml:space="preserve">en la </w:t>
      </w:r>
      <w:r w:rsidRPr="00B843FB">
        <w:rPr>
          <w:rFonts w:ascii="Arial" w:hAnsi="Arial" w:cs="Arial"/>
          <w:spacing w:val="20"/>
        </w:rPr>
        <w:t>aplicación de</w:t>
      </w:r>
      <w:r>
        <w:rPr>
          <w:rFonts w:ascii="Arial" w:hAnsi="Arial" w:cs="Arial"/>
          <w:spacing w:val="20"/>
        </w:rPr>
        <w:t xml:space="preserve"> </w:t>
      </w:r>
      <w:r w:rsidRPr="00B843FB">
        <w:rPr>
          <w:rFonts w:ascii="Arial" w:hAnsi="Arial" w:cs="Arial"/>
          <w:spacing w:val="20"/>
        </w:rPr>
        <w:t>l</w:t>
      </w:r>
      <w:r>
        <w:rPr>
          <w:rFonts w:ascii="Arial" w:hAnsi="Arial" w:cs="Arial"/>
          <w:spacing w:val="20"/>
        </w:rPr>
        <w:t>os</w:t>
      </w:r>
      <w:r w:rsidRPr="00B843FB">
        <w:rPr>
          <w:rFonts w:ascii="Arial" w:hAnsi="Arial" w:cs="Arial"/>
          <w:spacing w:val="20"/>
        </w:rPr>
        <w:t xml:space="preserve"> recurso</w:t>
      </w:r>
      <w:r>
        <w:rPr>
          <w:rFonts w:ascii="Arial" w:hAnsi="Arial" w:cs="Arial"/>
          <w:spacing w:val="20"/>
        </w:rPr>
        <w:t>s</w:t>
      </w:r>
      <w:r w:rsidRPr="00B843FB">
        <w:rPr>
          <w:rFonts w:ascii="Arial" w:hAnsi="Arial" w:cs="Arial"/>
          <w:spacing w:val="20"/>
        </w:rPr>
        <w:t xml:space="preserve"> y en los resultados de la intervención pública estatal.</w:t>
      </w:r>
    </w:p>
    <w:p w:rsidR="009B464C" w:rsidRDefault="009B464C">
      <w:pPr>
        <w:rPr>
          <w:rFonts w:ascii="Arial" w:hAnsi="Arial" w:cs="Arial"/>
          <w:b/>
          <w:spacing w:val="20"/>
          <w:lang w:val="es-MX"/>
        </w:rPr>
      </w:pPr>
    </w:p>
    <w:p w:rsidR="00324820" w:rsidRPr="007B144B" w:rsidRDefault="00324820" w:rsidP="00FC3EB2">
      <w:pPr>
        <w:pStyle w:val="xl35"/>
        <w:numPr>
          <w:ilvl w:val="0"/>
          <w:numId w:val="11"/>
        </w:numPr>
        <w:pBdr>
          <w:left w:val="none" w:sz="0" w:space="0" w:color="auto"/>
          <w:right w:val="none" w:sz="0" w:space="0" w:color="auto"/>
        </w:pBdr>
        <w:spacing w:before="0" w:beforeAutospacing="0" w:after="0" w:afterAutospacing="0" w:line="264" w:lineRule="auto"/>
        <w:ind w:left="426" w:hanging="142"/>
        <w:contextualSpacing/>
        <w:jc w:val="both"/>
        <w:rPr>
          <w:rFonts w:ascii="Arial" w:hAnsi="Arial" w:cs="Arial"/>
          <w:b/>
          <w:spacing w:val="20"/>
        </w:rPr>
      </w:pPr>
      <w:r w:rsidRPr="007B144B">
        <w:rPr>
          <w:rFonts w:ascii="Arial" w:hAnsi="Arial" w:cs="Arial"/>
          <w:b/>
          <w:spacing w:val="20"/>
        </w:rPr>
        <w:lastRenderedPageBreak/>
        <w:t>Mayor transparencia presupuestal.</w:t>
      </w:r>
    </w:p>
    <w:p w:rsidR="00324820" w:rsidRPr="00AD672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D672B">
        <w:rPr>
          <w:rFonts w:ascii="Arial" w:hAnsi="Arial" w:cs="Arial"/>
          <w:spacing w:val="20"/>
        </w:rPr>
        <w:t>Los servidores públicos estamos obligados a compartir la información derivada de nuestra actividad institucional con la población en general, bajo esta premisa de favorecer e incrementar la rendición de cuentas, hemos trabajado en el acceso y la calidad de la información para hacerla más atractiva y de fácil interpretación para la ciudadanía.</w:t>
      </w:r>
      <w:r w:rsidRPr="00C56298">
        <w:rPr>
          <w:rFonts w:ascii="Arial" w:hAnsi="Arial" w:cs="Arial"/>
          <w:spacing w:val="20"/>
        </w:rPr>
        <w:t xml:space="preserve"> </w:t>
      </w:r>
    </w:p>
    <w:p w:rsidR="00324820" w:rsidRPr="00AD672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En materia presupuestaria</w:t>
      </w:r>
      <w:r>
        <w:rPr>
          <w:rFonts w:ascii="Arial" w:hAnsi="Arial" w:cs="Arial"/>
          <w:spacing w:val="20"/>
        </w:rPr>
        <w:t>,</w:t>
      </w:r>
      <w:r w:rsidRPr="00B843FB">
        <w:rPr>
          <w:rFonts w:ascii="Arial" w:hAnsi="Arial" w:cs="Arial"/>
          <w:spacing w:val="20"/>
        </w:rPr>
        <w:t xml:space="preserve"> la distribución del gasto público se di</w:t>
      </w:r>
      <w:r>
        <w:rPr>
          <w:rFonts w:ascii="Arial" w:hAnsi="Arial" w:cs="Arial"/>
          <w:spacing w:val="20"/>
        </w:rPr>
        <w:t>o</w:t>
      </w:r>
      <w:r w:rsidRPr="00B843FB">
        <w:rPr>
          <w:rFonts w:ascii="Arial" w:hAnsi="Arial" w:cs="Arial"/>
          <w:spacing w:val="20"/>
        </w:rPr>
        <w:t xml:space="preserve"> a conocer </w:t>
      </w:r>
      <w:r>
        <w:rPr>
          <w:rFonts w:ascii="Arial" w:hAnsi="Arial" w:cs="Arial"/>
          <w:spacing w:val="20"/>
        </w:rPr>
        <w:t xml:space="preserve">a la población </w:t>
      </w:r>
      <w:r w:rsidRPr="00B843FB">
        <w:rPr>
          <w:rFonts w:ascii="Arial" w:hAnsi="Arial" w:cs="Arial"/>
          <w:spacing w:val="20"/>
        </w:rPr>
        <w:t xml:space="preserve">a través del Decreto de Presupuesto de Egresos del Estado de Oaxaca </w:t>
      </w:r>
      <w:r>
        <w:rPr>
          <w:rFonts w:ascii="Arial" w:hAnsi="Arial" w:cs="Arial"/>
          <w:spacing w:val="20"/>
        </w:rPr>
        <w:t xml:space="preserve">para el </w:t>
      </w:r>
      <w:r w:rsidR="0048633E">
        <w:rPr>
          <w:rFonts w:ascii="Arial" w:hAnsi="Arial" w:cs="Arial"/>
          <w:spacing w:val="20"/>
        </w:rPr>
        <w:t>E</w:t>
      </w:r>
      <w:r>
        <w:rPr>
          <w:rFonts w:ascii="Arial" w:hAnsi="Arial" w:cs="Arial"/>
          <w:spacing w:val="20"/>
        </w:rPr>
        <w:t xml:space="preserve">jercicio Fiscal </w:t>
      </w:r>
      <w:r w:rsidRPr="00B843FB">
        <w:rPr>
          <w:rFonts w:ascii="Arial" w:hAnsi="Arial" w:cs="Arial"/>
          <w:spacing w:val="20"/>
        </w:rPr>
        <w:t xml:space="preserve">2012. </w:t>
      </w:r>
      <w:r>
        <w:rPr>
          <w:rFonts w:ascii="Arial" w:hAnsi="Arial" w:cs="Arial"/>
          <w:spacing w:val="20"/>
        </w:rPr>
        <w:t>S</w:t>
      </w:r>
      <w:r w:rsidRPr="00B843FB">
        <w:rPr>
          <w:rFonts w:ascii="Arial" w:hAnsi="Arial" w:cs="Arial"/>
          <w:spacing w:val="20"/>
        </w:rPr>
        <w:t>e publicó en el Periódico Oficial del Estado</w:t>
      </w:r>
      <w:r>
        <w:rPr>
          <w:rFonts w:ascii="Arial" w:hAnsi="Arial" w:cs="Arial"/>
          <w:spacing w:val="20"/>
        </w:rPr>
        <w:t xml:space="preserve"> y s</w:t>
      </w:r>
      <w:r w:rsidRPr="00B843FB">
        <w:rPr>
          <w:rFonts w:ascii="Arial" w:hAnsi="Arial" w:cs="Arial"/>
          <w:spacing w:val="20"/>
        </w:rPr>
        <w:t>e comunicó a los ejecutores de g</w:t>
      </w:r>
      <w:r>
        <w:rPr>
          <w:rFonts w:ascii="Arial" w:hAnsi="Arial" w:cs="Arial"/>
          <w:spacing w:val="20"/>
        </w:rPr>
        <w:t>asto,</w:t>
      </w:r>
      <w:r w:rsidRPr="00B843FB">
        <w:rPr>
          <w:rFonts w:ascii="Arial" w:hAnsi="Arial" w:cs="Arial"/>
          <w:spacing w:val="20"/>
        </w:rPr>
        <w:t xml:space="preserve"> </w:t>
      </w:r>
      <w:r>
        <w:rPr>
          <w:rFonts w:ascii="Arial" w:hAnsi="Arial" w:cs="Arial"/>
          <w:spacing w:val="20"/>
        </w:rPr>
        <w:t>calendarizado</w:t>
      </w:r>
      <w:r w:rsidRPr="00B843FB">
        <w:rPr>
          <w:rFonts w:ascii="Arial" w:hAnsi="Arial" w:cs="Arial"/>
          <w:spacing w:val="20"/>
        </w:rPr>
        <w:t xml:space="preserve"> por </w:t>
      </w:r>
      <w:r>
        <w:rPr>
          <w:rFonts w:ascii="Arial" w:hAnsi="Arial" w:cs="Arial"/>
          <w:spacing w:val="20"/>
        </w:rPr>
        <w:t xml:space="preserve">unidad responsable, proyecto, acción y </w:t>
      </w:r>
      <w:r w:rsidRPr="00B843FB">
        <w:rPr>
          <w:rFonts w:ascii="Arial" w:hAnsi="Arial" w:cs="Arial"/>
          <w:spacing w:val="20"/>
        </w:rPr>
        <w:t>partida presupuestaria</w:t>
      </w:r>
      <w:r>
        <w:rPr>
          <w:rFonts w:ascii="Arial" w:hAnsi="Arial" w:cs="Arial"/>
          <w:spacing w:val="20"/>
        </w:rPr>
        <w:t>. S</w:t>
      </w:r>
      <w:r w:rsidRPr="00B843FB">
        <w:rPr>
          <w:rFonts w:ascii="Arial" w:hAnsi="Arial" w:cs="Arial"/>
          <w:spacing w:val="20"/>
        </w:rPr>
        <w:t xml:space="preserve">e difundió en el Portal de Transparencia </w:t>
      </w:r>
      <w:r w:rsidR="0048633E">
        <w:rPr>
          <w:rFonts w:ascii="Arial" w:hAnsi="Arial" w:cs="Arial"/>
          <w:spacing w:val="20"/>
        </w:rPr>
        <w:t>de la Secretaría de Finanzas</w:t>
      </w:r>
      <w:r w:rsidRPr="00B843FB">
        <w:rPr>
          <w:rFonts w:ascii="Arial" w:hAnsi="Arial" w:cs="Arial"/>
          <w:spacing w:val="20"/>
        </w:rPr>
        <w:t xml:space="preserve">. </w:t>
      </w:r>
    </w:p>
    <w:p w:rsidR="007B144B" w:rsidRPr="00B843F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Con estas actividades, la administración estatal busca avanzar en el tema de la transparencia, que generalmente se mide por el </w:t>
      </w:r>
      <w:r>
        <w:rPr>
          <w:rFonts w:ascii="Arial" w:hAnsi="Arial" w:cs="Arial"/>
          <w:spacing w:val="20"/>
        </w:rPr>
        <w:t>í</w:t>
      </w:r>
      <w:r w:rsidRPr="00B843FB">
        <w:rPr>
          <w:rFonts w:ascii="Arial" w:hAnsi="Arial" w:cs="Arial"/>
          <w:spacing w:val="20"/>
        </w:rPr>
        <w:t xml:space="preserve">ndice </w:t>
      </w:r>
      <w:r>
        <w:rPr>
          <w:rFonts w:ascii="Arial" w:hAnsi="Arial" w:cs="Arial"/>
          <w:spacing w:val="20"/>
        </w:rPr>
        <w:t>de información p</w:t>
      </w:r>
      <w:r w:rsidRPr="00B843FB">
        <w:rPr>
          <w:rFonts w:ascii="Arial" w:hAnsi="Arial" w:cs="Arial"/>
          <w:spacing w:val="20"/>
        </w:rPr>
        <w:t xml:space="preserve">resupuestal y que en 2012 </w:t>
      </w:r>
      <w:r>
        <w:rPr>
          <w:rFonts w:ascii="Arial" w:hAnsi="Arial" w:cs="Arial"/>
          <w:spacing w:val="20"/>
        </w:rPr>
        <w:t xml:space="preserve">nos ubicó en el </w:t>
      </w:r>
      <w:r w:rsidRPr="00B843FB">
        <w:rPr>
          <w:rFonts w:ascii="Arial" w:hAnsi="Arial" w:cs="Arial"/>
          <w:spacing w:val="20"/>
        </w:rPr>
        <w:t>quinto lugar a nivel nacional en materia de transparencia y rendición de cuentas.</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7B144B" w:rsidRDefault="00324820" w:rsidP="00FC3EB2">
      <w:pPr>
        <w:pStyle w:val="xl35"/>
        <w:numPr>
          <w:ilvl w:val="0"/>
          <w:numId w:val="11"/>
        </w:numPr>
        <w:pBdr>
          <w:left w:val="none" w:sz="0" w:space="0" w:color="auto"/>
          <w:right w:val="none" w:sz="0" w:space="0" w:color="auto"/>
        </w:pBdr>
        <w:spacing w:before="0" w:beforeAutospacing="0" w:after="0" w:afterAutospacing="0" w:line="264" w:lineRule="auto"/>
        <w:ind w:left="567" w:hanging="153"/>
        <w:contextualSpacing/>
        <w:jc w:val="both"/>
        <w:rPr>
          <w:rFonts w:ascii="Arial" w:hAnsi="Arial" w:cs="Arial"/>
          <w:b/>
          <w:spacing w:val="20"/>
        </w:rPr>
      </w:pPr>
      <w:r w:rsidRPr="007B144B">
        <w:rPr>
          <w:rFonts w:ascii="Arial" w:hAnsi="Arial" w:cs="Arial"/>
          <w:b/>
          <w:spacing w:val="20"/>
        </w:rPr>
        <w:t>Mejoramiento de la identificación  de proyectos de inversión y su priorización con criterios de rentabilidad socioeconómica.</w:t>
      </w:r>
    </w:p>
    <w:p w:rsidR="007B144B" w:rsidRPr="007B144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Una parte fundamental del nuevo sistema de inversión pública, es la creación de un proceso claro para la determinación de la viabilidad y factibilidad  de las inversiones en cada sector económico: caminos, agua, proyectos productivos, infraestructura hospitalaria y educativa, entre otras. Los ejecutores de gasto, contaron con acompañamiento constante durante la formulación y evaluación ante </w:t>
      </w:r>
      <w:r w:rsidR="003453FE">
        <w:rPr>
          <w:rFonts w:ascii="Arial" w:hAnsi="Arial" w:cs="Arial"/>
          <w:spacing w:val="20"/>
        </w:rPr>
        <w:t>las</w:t>
      </w:r>
      <w:r w:rsidRPr="00B843FB">
        <w:rPr>
          <w:rFonts w:ascii="Arial" w:hAnsi="Arial" w:cs="Arial"/>
          <w:spacing w:val="20"/>
        </w:rPr>
        <w:t xml:space="preserve"> propuestas de inversión, lo que incrementó la probabilidad de que los recursos públicos aplicados fueran destinados a proyectos y programas </w:t>
      </w:r>
      <w:r>
        <w:rPr>
          <w:rFonts w:ascii="Arial" w:hAnsi="Arial" w:cs="Arial"/>
          <w:spacing w:val="20"/>
        </w:rPr>
        <w:t>prioritarios</w:t>
      </w:r>
      <w:r w:rsidRPr="00B843FB">
        <w:rPr>
          <w:rFonts w:ascii="Arial" w:hAnsi="Arial" w:cs="Arial"/>
          <w:spacing w:val="20"/>
        </w:rPr>
        <w:t>, con beneficios sociales y económicos positivos.</w:t>
      </w:r>
    </w:p>
    <w:p w:rsidR="0048633E" w:rsidRPr="00B843FB" w:rsidRDefault="0048633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Lo anterior, es reflejo de que se han retomado las mejores prácticas nacionales e internacionales, pero con la sensibilidad suficiente para considerar las propias particularidades sociales, políticas y culturales de la realidad oaxaqueña.</w:t>
      </w:r>
    </w:p>
    <w:p w:rsidR="007B144B" w:rsidRPr="00B843FB" w:rsidRDefault="007B144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En este contexto, las prioridades de inversión durante el ejercicio 2012,</w:t>
      </w:r>
      <w:r>
        <w:rPr>
          <w:rFonts w:ascii="Arial" w:hAnsi="Arial" w:cs="Arial"/>
          <w:spacing w:val="20"/>
        </w:rPr>
        <w:t xml:space="preserve"> fueron</w:t>
      </w:r>
      <w:r w:rsidRPr="00B843FB">
        <w:rPr>
          <w:rFonts w:ascii="Arial" w:hAnsi="Arial" w:cs="Arial"/>
          <w:spacing w:val="20"/>
        </w:rPr>
        <w:t>:</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FC3EB2">
      <w:pPr>
        <w:pStyle w:val="xl35"/>
        <w:numPr>
          <w:ilvl w:val="0"/>
          <w:numId w:val="12"/>
        </w:numPr>
        <w:pBdr>
          <w:left w:val="none" w:sz="0" w:space="0" w:color="auto"/>
          <w:right w:val="none" w:sz="0" w:space="0" w:color="auto"/>
        </w:pBdr>
        <w:spacing w:before="0" w:beforeAutospacing="0" w:after="0" w:afterAutospacing="0" w:line="264" w:lineRule="auto"/>
        <w:ind w:left="709" w:hanging="283"/>
        <w:contextualSpacing/>
        <w:jc w:val="both"/>
        <w:rPr>
          <w:rFonts w:ascii="Arial" w:hAnsi="Arial" w:cs="Arial"/>
          <w:spacing w:val="20"/>
        </w:rPr>
      </w:pPr>
      <w:r w:rsidRPr="00B843FB">
        <w:rPr>
          <w:rFonts w:ascii="Arial" w:hAnsi="Arial" w:cs="Arial"/>
          <w:spacing w:val="20"/>
        </w:rPr>
        <w:t>Infraestructura social básica. Preferentemente el recurso público estatal se dirig</w:t>
      </w:r>
      <w:r>
        <w:rPr>
          <w:rFonts w:ascii="Arial" w:hAnsi="Arial" w:cs="Arial"/>
          <w:spacing w:val="20"/>
        </w:rPr>
        <w:t>ió</w:t>
      </w:r>
      <w:r w:rsidRPr="00B843FB">
        <w:rPr>
          <w:rFonts w:ascii="Arial" w:hAnsi="Arial" w:cs="Arial"/>
          <w:spacing w:val="20"/>
        </w:rPr>
        <w:t xml:space="preserve"> a</w:t>
      </w:r>
      <w:r>
        <w:rPr>
          <w:rFonts w:ascii="Arial" w:hAnsi="Arial" w:cs="Arial"/>
          <w:spacing w:val="20"/>
        </w:rPr>
        <w:t xml:space="preserve"> </w:t>
      </w:r>
      <w:r w:rsidRPr="00B843FB">
        <w:rPr>
          <w:rFonts w:ascii="Arial" w:hAnsi="Arial" w:cs="Arial"/>
          <w:spacing w:val="20"/>
        </w:rPr>
        <w:t>l</w:t>
      </w:r>
      <w:r>
        <w:rPr>
          <w:rFonts w:ascii="Arial" w:hAnsi="Arial" w:cs="Arial"/>
          <w:spacing w:val="20"/>
        </w:rPr>
        <w:t>os</w:t>
      </w:r>
      <w:r w:rsidRPr="00B843FB">
        <w:rPr>
          <w:rFonts w:ascii="Arial" w:hAnsi="Arial" w:cs="Arial"/>
          <w:spacing w:val="20"/>
        </w:rPr>
        <w:t xml:space="preserve"> tema</w:t>
      </w:r>
      <w:r>
        <w:rPr>
          <w:rFonts w:ascii="Arial" w:hAnsi="Arial" w:cs="Arial"/>
          <w:spacing w:val="20"/>
        </w:rPr>
        <w:t>s</w:t>
      </w:r>
      <w:r w:rsidRPr="00B843FB">
        <w:rPr>
          <w:rFonts w:ascii="Arial" w:hAnsi="Arial" w:cs="Arial"/>
          <w:spacing w:val="20"/>
        </w:rPr>
        <w:t xml:space="preserve"> de</w:t>
      </w:r>
      <w:r>
        <w:rPr>
          <w:rFonts w:ascii="Arial" w:hAnsi="Arial" w:cs="Arial"/>
          <w:spacing w:val="20"/>
        </w:rPr>
        <w:t>:</w:t>
      </w:r>
      <w:r w:rsidRPr="00B843FB">
        <w:rPr>
          <w:rFonts w:ascii="Arial" w:hAnsi="Arial" w:cs="Arial"/>
          <w:spacing w:val="20"/>
        </w:rPr>
        <w:t xml:space="preserve"> </w:t>
      </w:r>
      <w:r>
        <w:rPr>
          <w:rFonts w:ascii="Arial" w:hAnsi="Arial" w:cs="Arial"/>
          <w:spacing w:val="20"/>
        </w:rPr>
        <w:t>transporte;</w:t>
      </w:r>
      <w:r w:rsidRPr="00B843FB">
        <w:rPr>
          <w:rFonts w:ascii="Arial" w:hAnsi="Arial" w:cs="Arial"/>
          <w:spacing w:val="20"/>
        </w:rPr>
        <w:t xml:space="preserve"> </w:t>
      </w:r>
      <w:r>
        <w:rPr>
          <w:rFonts w:ascii="Arial" w:hAnsi="Arial" w:cs="Arial"/>
          <w:spacing w:val="20"/>
        </w:rPr>
        <w:t>infraestructura hidráulica y sanitaria; y planeación urbana</w:t>
      </w:r>
      <w:r w:rsidRPr="00B843FB">
        <w:rPr>
          <w:rFonts w:ascii="Arial" w:hAnsi="Arial" w:cs="Arial"/>
          <w:spacing w:val="20"/>
        </w:rPr>
        <w:t>.</w:t>
      </w:r>
    </w:p>
    <w:p w:rsidR="007B144B" w:rsidRPr="00B843FB" w:rsidRDefault="007B144B" w:rsidP="004C62F2">
      <w:pPr>
        <w:pStyle w:val="xl35"/>
        <w:pBdr>
          <w:left w:val="none" w:sz="0" w:space="0" w:color="auto"/>
          <w:right w:val="none" w:sz="0" w:space="0" w:color="auto"/>
        </w:pBdr>
        <w:spacing w:before="0" w:beforeAutospacing="0" w:after="0" w:afterAutospacing="0" w:line="264" w:lineRule="auto"/>
        <w:ind w:left="709" w:hanging="283"/>
        <w:contextualSpacing/>
        <w:jc w:val="both"/>
        <w:rPr>
          <w:rFonts w:ascii="Arial" w:hAnsi="Arial" w:cs="Arial"/>
          <w:spacing w:val="20"/>
        </w:rPr>
      </w:pPr>
    </w:p>
    <w:p w:rsidR="00324820" w:rsidRDefault="00324820" w:rsidP="00FC3EB2">
      <w:pPr>
        <w:pStyle w:val="xl35"/>
        <w:numPr>
          <w:ilvl w:val="0"/>
          <w:numId w:val="12"/>
        </w:numPr>
        <w:pBdr>
          <w:left w:val="none" w:sz="0" w:space="0" w:color="auto"/>
          <w:right w:val="none" w:sz="0" w:space="0" w:color="auto"/>
        </w:pBdr>
        <w:spacing w:before="0" w:beforeAutospacing="0" w:after="0" w:afterAutospacing="0" w:line="264" w:lineRule="auto"/>
        <w:ind w:left="709" w:hanging="283"/>
        <w:contextualSpacing/>
        <w:jc w:val="both"/>
        <w:rPr>
          <w:rFonts w:ascii="Arial" w:hAnsi="Arial" w:cs="Arial"/>
          <w:spacing w:val="20"/>
        </w:rPr>
      </w:pPr>
      <w:r w:rsidRPr="00B843FB">
        <w:rPr>
          <w:rFonts w:ascii="Arial" w:hAnsi="Arial" w:cs="Arial"/>
          <w:spacing w:val="20"/>
        </w:rPr>
        <w:t>Proyectos de conectividad interestatal. Incluye a las carreteras troncales, alimentadoras y rurales.</w:t>
      </w:r>
    </w:p>
    <w:p w:rsidR="007B144B" w:rsidRDefault="007B144B" w:rsidP="004C62F2">
      <w:pPr>
        <w:pStyle w:val="Prrafodelista"/>
        <w:ind w:left="709" w:hanging="283"/>
        <w:contextualSpacing/>
        <w:rPr>
          <w:rFonts w:ascii="Arial" w:hAnsi="Arial" w:cs="Arial"/>
          <w:spacing w:val="20"/>
        </w:rPr>
      </w:pPr>
    </w:p>
    <w:p w:rsidR="00324820" w:rsidRPr="007B144B" w:rsidRDefault="00324820" w:rsidP="00FC3EB2">
      <w:pPr>
        <w:pStyle w:val="xl35"/>
        <w:numPr>
          <w:ilvl w:val="0"/>
          <w:numId w:val="12"/>
        </w:numPr>
        <w:pBdr>
          <w:left w:val="none" w:sz="0" w:space="0" w:color="auto"/>
          <w:right w:val="none" w:sz="0" w:space="0" w:color="auto"/>
        </w:pBdr>
        <w:spacing w:before="0" w:beforeAutospacing="0" w:after="0" w:afterAutospacing="0" w:line="264" w:lineRule="auto"/>
        <w:ind w:left="709" w:hanging="283"/>
        <w:contextualSpacing/>
        <w:jc w:val="both"/>
        <w:rPr>
          <w:rFonts w:ascii="Arial" w:hAnsi="Arial" w:cs="Arial"/>
          <w:spacing w:val="20"/>
        </w:rPr>
      </w:pPr>
      <w:r w:rsidRPr="00B843FB">
        <w:rPr>
          <w:rFonts w:ascii="Arial" w:hAnsi="Arial" w:cs="Arial"/>
          <w:spacing w:val="20"/>
        </w:rPr>
        <w:t>Proyectos productivos estratégicos y de logística productiva</w:t>
      </w:r>
      <w:r w:rsidRPr="007B144B">
        <w:rPr>
          <w:rFonts w:ascii="Arial" w:hAnsi="Arial" w:cs="Arial"/>
          <w:spacing w:val="20"/>
        </w:rPr>
        <w:t>.</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En el tema de la inversión pública, se ha desarrollado una cartera de proyectos que serán ejecutados durante la presente administración, considerando tanto la fuente de inversión federal como la estatal</w:t>
      </w:r>
      <w:r>
        <w:rPr>
          <w:rFonts w:ascii="Arial" w:hAnsi="Arial" w:cs="Arial"/>
          <w:spacing w:val="20"/>
        </w:rPr>
        <w:t xml:space="preserve"> y en ocasiones una mezcla de recursos considerando la aportación municipal</w:t>
      </w:r>
      <w:r w:rsidRPr="00B843FB">
        <w:rPr>
          <w:rFonts w:ascii="Arial" w:hAnsi="Arial" w:cs="Arial"/>
          <w:spacing w:val="20"/>
        </w:rPr>
        <w:t xml:space="preserve">. </w:t>
      </w:r>
    </w:p>
    <w:p w:rsidR="00324820" w:rsidRPr="00B843F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Estos proyectos son:</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B843FB"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Presa “Paso Ancho</w:t>
      </w:r>
      <w:r w:rsidRPr="00B843FB">
        <w:rPr>
          <w:rFonts w:ascii="Arial" w:hAnsi="Arial" w:cs="Arial"/>
          <w:spacing w:val="20"/>
        </w:rPr>
        <w:t>”</w:t>
      </w:r>
      <w:r>
        <w:rPr>
          <w:rFonts w:ascii="Arial" w:hAnsi="Arial" w:cs="Arial"/>
          <w:spacing w:val="20"/>
        </w:rPr>
        <w:t>.</w:t>
      </w:r>
    </w:p>
    <w:p w:rsidR="00324820" w:rsidRPr="00B843FB"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Presa “Paso de la Reina”</w:t>
      </w:r>
      <w:r>
        <w:rPr>
          <w:rFonts w:ascii="Arial" w:hAnsi="Arial" w:cs="Arial"/>
          <w:spacing w:val="20"/>
        </w:rPr>
        <w:t>.</w:t>
      </w:r>
    </w:p>
    <w:p w:rsidR="00324820" w:rsidRPr="00B843FB"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Carretera Mitla-Tehuantepec.</w:t>
      </w:r>
    </w:p>
    <w:p w:rsidR="00324820" w:rsidRPr="00B843FB"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Carretera Barranca Larga-Ventanilla.</w:t>
      </w:r>
    </w:p>
    <w:p w:rsidR="00324820" w:rsidRPr="00B843FB"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Libramiento Sur.</w:t>
      </w:r>
    </w:p>
    <w:p w:rsidR="00324820" w:rsidRPr="00B843FB"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 xml:space="preserve">Circuito </w:t>
      </w:r>
      <w:r>
        <w:rPr>
          <w:rFonts w:ascii="Arial" w:hAnsi="Arial" w:cs="Arial"/>
          <w:spacing w:val="20"/>
        </w:rPr>
        <w:t>I</w:t>
      </w:r>
      <w:r w:rsidRPr="00B843FB">
        <w:rPr>
          <w:rFonts w:ascii="Arial" w:hAnsi="Arial" w:cs="Arial"/>
          <w:spacing w:val="20"/>
        </w:rPr>
        <w:t>nterior-Reencauzamiento de los ríos Atoyac y Salado</w:t>
      </w:r>
      <w:r>
        <w:rPr>
          <w:rFonts w:ascii="Arial" w:hAnsi="Arial" w:cs="Arial"/>
          <w:spacing w:val="20"/>
        </w:rPr>
        <w:t>.</w:t>
      </w:r>
    </w:p>
    <w:p w:rsidR="00324820" w:rsidRPr="00B843FB"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Movilidad y transporte para la ciudad de Oaxaca y municipios conurbados.</w:t>
      </w:r>
    </w:p>
    <w:p w:rsidR="00324820" w:rsidRPr="00B843FB"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843FB">
        <w:rPr>
          <w:rFonts w:ascii="Arial" w:hAnsi="Arial" w:cs="Arial"/>
          <w:spacing w:val="20"/>
        </w:rPr>
        <w:t>Penal de media seguridad.</w:t>
      </w:r>
    </w:p>
    <w:p w:rsidR="00324820" w:rsidRPr="006C566C"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6C566C">
        <w:rPr>
          <w:rFonts w:ascii="Arial" w:hAnsi="Arial" w:cs="Arial"/>
          <w:spacing w:val="20"/>
        </w:rPr>
        <w:t>Cinco polideportivos.</w:t>
      </w:r>
    </w:p>
    <w:p w:rsidR="00324820" w:rsidRPr="006C566C"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6C566C">
        <w:rPr>
          <w:rFonts w:ascii="Arial" w:hAnsi="Arial" w:cs="Arial"/>
          <w:spacing w:val="20"/>
        </w:rPr>
        <w:t xml:space="preserve">Vivienda de interés social (40 mil viviendas y tres </w:t>
      </w:r>
      <w:r w:rsidR="003453FE" w:rsidRPr="003453FE">
        <w:rPr>
          <w:rFonts w:ascii="Arial" w:hAnsi="Arial" w:cs="Arial"/>
          <w:spacing w:val="20"/>
        </w:rPr>
        <w:t>Desarrollos Urbanos Integrales Sustentables</w:t>
      </w:r>
      <w:r w:rsidR="00035AC0">
        <w:rPr>
          <w:rFonts w:ascii="Arial" w:hAnsi="Arial" w:cs="Arial"/>
          <w:spacing w:val="20"/>
        </w:rPr>
        <w:t xml:space="preserve"> DUIS</w:t>
      </w:r>
      <w:r w:rsidRPr="006C566C">
        <w:rPr>
          <w:rFonts w:ascii="Arial" w:hAnsi="Arial" w:cs="Arial"/>
          <w:spacing w:val="20"/>
        </w:rPr>
        <w:t>).</w:t>
      </w:r>
    </w:p>
    <w:p w:rsidR="00324820" w:rsidRPr="006C566C"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6C566C">
        <w:rPr>
          <w:rFonts w:ascii="Arial" w:hAnsi="Arial" w:cs="Arial"/>
          <w:spacing w:val="20"/>
        </w:rPr>
        <w:t>Tres rellenos sanitarios  con estaciones de transferencia y recolección.</w:t>
      </w:r>
    </w:p>
    <w:p w:rsidR="00324820" w:rsidRPr="006C566C"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6C566C">
        <w:rPr>
          <w:rFonts w:ascii="Arial" w:hAnsi="Arial" w:cs="Arial"/>
          <w:spacing w:val="20"/>
        </w:rPr>
        <w:t xml:space="preserve">Centro </w:t>
      </w:r>
      <w:r>
        <w:rPr>
          <w:rFonts w:ascii="Arial" w:hAnsi="Arial" w:cs="Arial"/>
          <w:spacing w:val="20"/>
        </w:rPr>
        <w:t>C</w:t>
      </w:r>
      <w:r w:rsidRPr="006C566C">
        <w:rPr>
          <w:rFonts w:ascii="Arial" w:hAnsi="Arial" w:cs="Arial"/>
          <w:spacing w:val="20"/>
        </w:rPr>
        <w:t>ultural y de Convenciones.</w:t>
      </w:r>
    </w:p>
    <w:p w:rsidR="00324820" w:rsidRDefault="00324820"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6C566C">
        <w:rPr>
          <w:rFonts w:ascii="Arial" w:hAnsi="Arial" w:cs="Arial"/>
          <w:spacing w:val="20"/>
        </w:rPr>
        <w:t xml:space="preserve">Paquete </w:t>
      </w:r>
      <w:r>
        <w:rPr>
          <w:rFonts w:ascii="Arial" w:hAnsi="Arial" w:cs="Arial"/>
          <w:spacing w:val="20"/>
        </w:rPr>
        <w:t>I</w:t>
      </w:r>
      <w:r w:rsidRPr="006C566C">
        <w:rPr>
          <w:rFonts w:ascii="Arial" w:hAnsi="Arial" w:cs="Arial"/>
          <w:spacing w:val="20"/>
        </w:rPr>
        <w:t>ntegral Istmo-Tehuantepec (Plataforma Logística del Istmo).</w:t>
      </w:r>
    </w:p>
    <w:p w:rsidR="0048633E" w:rsidRPr="006C566C" w:rsidRDefault="0048633E" w:rsidP="00FC3EB2">
      <w:pPr>
        <w:pStyle w:val="xl35"/>
        <w:numPr>
          <w:ilvl w:val="0"/>
          <w:numId w:val="13"/>
        </w:numPr>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4C62F2" w:rsidRDefault="00324820" w:rsidP="00FC3EB2">
      <w:pPr>
        <w:pStyle w:val="xl35"/>
        <w:numPr>
          <w:ilvl w:val="0"/>
          <w:numId w:val="11"/>
        </w:numPr>
        <w:pBdr>
          <w:left w:val="none" w:sz="0" w:space="0" w:color="auto"/>
          <w:right w:val="none" w:sz="0" w:space="0" w:color="auto"/>
        </w:pBdr>
        <w:spacing w:before="0" w:beforeAutospacing="0" w:after="0" w:afterAutospacing="0" w:line="264" w:lineRule="auto"/>
        <w:ind w:left="567" w:hanging="153"/>
        <w:contextualSpacing/>
        <w:jc w:val="both"/>
        <w:rPr>
          <w:rFonts w:ascii="Arial" w:hAnsi="Arial" w:cs="Arial"/>
          <w:b/>
          <w:spacing w:val="20"/>
        </w:rPr>
      </w:pPr>
      <w:r w:rsidRPr="004C62F2">
        <w:rPr>
          <w:rFonts w:ascii="Arial" w:hAnsi="Arial" w:cs="Arial"/>
          <w:b/>
          <w:spacing w:val="20"/>
        </w:rPr>
        <w:lastRenderedPageBreak/>
        <w:t>Políticas específicas por ciclo presupuestario.</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C62F2"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6C566C">
        <w:rPr>
          <w:rFonts w:ascii="Arial" w:hAnsi="Arial" w:cs="Arial"/>
          <w:spacing w:val="20"/>
        </w:rPr>
        <w:t>El Manual de Planeación, Programación y Presupuestación 2012</w:t>
      </w:r>
      <w:r>
        <w:rPr>
          <w:rFonts w:ascii="Arial" w:hAnsi="Arial" w:cs="Arial"/>
          <w:spacing w:val="20"/>
        </w:rPr>
        <w:t>,</w:t>
      </w:r>
      <w:r w:rsidRPr="006C566C">
        <w:rPr>
          <w:rFonts w:ascii="Arial" w:hAnsi="Arial" w:cs="Arial"/>
          <w:spacing w:val="20"/>
        </w:rPr>
        <w:t xml:space="preserve"> definió para los ejecutores de gasto durante el proceso de elaboración del Programa Operativo Anual, los preceptos y aspectos específicos que tenían que observar para hacer una presupuestación objetiva, pero sin descuidar las funciones encomendadas que les faculta</w:t>
      </w:r>
      <w:r>
        <w:rPr>
          <w:rFonts w:ascii="Arial" w:hAnsi="Arial" w:cs="Arial"/>
          <w:spacing w:val="20"/>
        </w:rPr>
        <w:t>n</w:t>
      </w:r>
      <w:r w:rsidRPr="006C566C">
        <w:rPr>
          <w:rFonts w:ascii="Arial" w:hAnsi="Arial" w:cs="Arial"/>
          <w:spacing w:val="20"/>
        </w:rPr>
        <w:t xml:space="preserve"> las distintas disposiciones y marcos normativos. </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6C566C"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6C566C">
        <w:rPr>
          <w:rFonts w:ascii="Arial" w:hAnsi="Arial" w:cs="Arial"/>
          <w:spacing w:val="20"/>
        </w:rPr>
        <w:t>A continuación se enuncian los preceptos que consideraron los ejecutores de gasto:</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6C566C"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4C62F2">
        <w:rPr>
          <w:rFonts w:ascii="Arial" w:hAnsi="Arial" w:cs="Arial"/>
          <w:b/>
          <w:spacing w:val="20"/>
        </w:rPr>
        <w:t>Transversalidad</w:t>
      </w:r>
      <w:r w:rsidRPr="007B144B">
        <w:rPr>
          <w:rFonts w:ascii="Arial" w:hAnsi="Arial" w:cs="Arial"/>
          <w:spacing w:val="20"/>
        </w:rPr>
        <w:t xml:space="preserve">. </w:t>
      </w:r>
      <w:r w:rsidRPr="006C566C">
        <w:rPr>
          <w:rFonts w:ascii="Arial" w:hAnsi="Arial" w:cs="Arial"/>
          <w:spacing w:val="20"/>
        </w:rPr>
        <w:t>Con base en la reforma hacendaria, el gasto privilegia el desarrollo del Estado, la equidad de género, el respeto a los derechos humanos, la sustentabilidad y el apoyo a los pueblos indígenas.</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225342"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4C62F2">
        <w:rPr>
          <w:rFonts w:ascii="Arial" w:hAnsi="Arial" w:cs="Arial"/>
          <w:b/>
          <w:spacing w:val="20"/>
        </w:rPr>
        <w:t>Ahorro del gasto</w:t>
      </w:r>
      <w:r w:rsidRPr="007B144B">
        <w:rPr>
          <w:rFonts w:ascii="Arial" w:hAnsi="Arial" w:cs="Arial"/>
          <w:spacing w:val="20"/>
        </w:rPr>
        <w:t>.</w:t>
      </w:r>
      <w:r w:rsidRPr="00225342">
        <w:rPr>
          <w:rFonts w:ascii="Arial" w:hAnsi="Arial" w:cs="Arial"/>
          <w:spacing w:val="20"/>
        </w:rPr>
        <w:t xml:space="preserve"> En concordancia con una política de austeridad y disciplina, que comienza desde los sueldos de mandos medios y superiores, se reducen gastos en materia de servicios personales y gastos administrativos. Se eliminan la duplicidad de programas y se definen metas claras en esta materia</w:t>
      </w:r>
      <w:r>
        <w:rPr>
          <w:rFonts w:ascii="Arial" w:hAnsi="Arial" w:cs="Arial"/>
          <w:spacing w:val="20"/>
        </w:rPr>
        <w:t>, d</w:t>
      </w:r>
      <w:r w:rsidRPr="00225342">
        <w:rPr>
          <w:rFonts w:ascii="Arial" w:hAnsi="Arial" w:cs="Arial"/>
          <w:spacing w:val="20"/>
        </w:rPr>
        <w:t>e igual forma, se establece un programa permanente de ahorro del gasto que, entre algunas de sus virtudes, se encuentra el que es plurianual, cuantificable, focalizado, regularizable y transparente.</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225342"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4C62F2">
        <w:rPr>
          <w:rFonts w:ascii="Arial" w:hAnsi="Arial" w:cs="Arial"/>
          <w:b/>
          <w:spacing w:val="20"/>
        </w:rPr>
        <w:t>Proyectos plurianuales:</w:t>
      </w:r>
      <w:r w:rsidRPr="00225342">
        <w:rPr>
          <w:rFonts w:ascii="Arial" w:hAnsi="Arial" w:cs="Arial"/>
          <w:spacing w:val="20"/>
        </w:rPr>
        <w:t xml:space="preserve"> Se da paso a la transparencia del registro y control de los recursos al identificar los proyectos que comprometan diversos ejercicios fiscales a través del catálogo de claves de financiamiento, registrando los compromisos reales de gobierno en el periodo respectivo y evitando el subejercicio del gasto.</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6C566C"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4C62F2">
        <w:rPr>
          <w:rFonts w:ascii="Arial" w:hAnsi="Arial" w:cs="Arial"/>
          <w:b/>
          <w:spacing w:val="20"/>
        </w:rPr>
        <w:t>Planeación y operación de la Administración Pública Estatal</w:t>
      </w:r>
      <w:r w:rsidRPr="007B144B">
        <w:rPr>
          <w:rFonts w:ascii="Arial" w:hAnsi="Arial" w:cs="Arial"/>
          <w:spacing w:val="20"/>
        </w:rPr>
        <w:t xml:space="preserve">. </w:t>
      </w:r>
      <w:r w:rsidRPr="006C566C">
        <w:rPr>
          <w:rFonts w:ascii="Arial" w:hAnsi="Arial" w:cs="Arial"/>
          <w:spacing w:val="20"/>
        </w:rPr>
        <w:t>Los ejecutores de gasto</w:t>
      </w:r>
      <w:r>
        <w:rPr>
          <w:rFonts w:ascii="Arial" w:hAnsi="Arial" w:cs="Arial"/>
          <w:spacing w:val="20"/>
        </w:rPr>
        <w:t>,</w:t>
      </w:r>
      <w:r w:rsidRPr="006C566C">
        <w:rPr>
          <w:rFonts w:ascii="Arial" w:hAnsi="Arial" w:cs="Arial"/>
          <w:spacing w:val="20"/>
        </w:rPr>
        <w:t xml:space="preserve"> planean su actuación  utilizando los indicadores de desempeño y determinando metas que permitan evaluar su desempeño.</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6C566C"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4C62F2">
        <w:rPr>
          <w:rFonts w:ascii="Arial" w:hAnsi="Arial" w:cs="Arial"/>
          <w:b/>
          <w:spacing w:val="20"/>
        </w:rPr>
        <w:t>Transparencia.</w:t>
      </w:r>
      <w:r w:rsidRPr="007B144B">
        <w:rPr>
          <w:rFonts w:ascii="Arial" w:hAnsi="Arial" w:cs="Arial"/>
          <w:spacing w:val="20"/>
        </w:rPr>
        <w:t xml:space="preserve"> </w:t>
      </w:r>
      <w:r w:rsidRPr="006C566C">
        <w:rPr>
          <w:rFonts w:ascii="Arial" w:hAnsi="Arial" w:cs="Arial"/>
          <w:spacing w:val="20"/>
        </w:rPr>
        <w:t xml:space="preserve">La mejora en los sistemas de planeación, registro y evaluación del gasto público es la tendencia en esta administración, con lo que se logra no sólo transparencia en el ejercicio de los recursos, sino </w:t>
      </w:r>
      <w:r w:rsidRPr="006C566C">
        <w:rPr>
          <w:rFonts w:ascii="Arial" w:hAnsi="Arial" w:cs="Arial"/>
          <w:spacing w:val="20"/>
        </w:rPr>
        <w:lastRenderedPageBreak/>
        <w:t>también la entrega oportuna de información a la ciudadanía y la retroalimentación de la misma.</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6C566C"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4C62F2">
        <w:rPr>
          <w:rFonts w:ascii="Arial" w:hAnsi="Arial" w:cs="Arial"/>
          <w:b/>
          <w:spacing w:val="20"/>
        </w:rPr>
        <w:t>Rendición de cuentas</w:t>
      </w:r>
      <w:r w:rsidRPr="007B144B">
        <w:rPr>
          <w:rFonts w:ascii="Arial" w:hAnsi="Arial" w:cs="Arial"/>
          <w:spacing w:val="20"/>
        </w:rPr>
        <w:t xml:space="preserve">. </w:t>
      </w:r>
      <w:r w:rsidRPr="006C566C">
        <w:rPr>
          <w:rFonts w:ascii="Arial" w:hAnsi="Arial" w:cs="Arial"/>
          <w:spacing w:val="20"/>
        </w:rPr>
        <w:t>Un gobierno transparente a la luz de la ciudadanía y de los órganos de control, evaluación y fiscalización estatales y federales, es aquél que presenta informes sobre el ejercicio del gasto y genera reportes de manera oportuna. Por ello, se busca el diálogo y la apertura al público en los términos de la Ley de Transparencia y Acceso a la Información Pública para el Estado de Oaxaca y se avanza en la entrega de información de manera efectiva ante los órganos de control y fiscalización.</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6C566C"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4C62F2">
        <w:rPr>
          <w:rFonts w:ascii="Arial" w:hAnsi="Arial" w:cs="Arial"/>
          <w:b/>
          <w:spacing w:val="20"/>
        </w:rPr>
        <w:t>Avance en la armonización contable</w:t>
      </w:r>
      <w:r w:rsidRPr="007B144B">
        <w:rPr>
          <w:rFonts w:ascii="Arial" w:hAnsi="Arial" w:cs="Arial"/>
          <w:spacing w:val="20"/>
        </w:rPr>
        <w:t xml:space="preserve">. </w:t>
      </w:r>
      <w:r w:rsidRPr="006C566C">
        <w:rPr>
          <w:rFonts w:ascii="Arial" w:hAnsi="Arial" w:cs="Arial"/>
          <w:spacing w:val="20"/>
        </w:rPr>
        <w:t>Se continúan los</w:t>
      </w:r>
      <w:r>
        <w:rPr>
          <w:rFonts w:ascii="Arial" w:hAnsi="Arial" w:cs="Arial"/>
          <w:spacing w:val="20"/>
        </w:rPr>
        <w:t xml:space="preserve"> trabajos para el cumplimiento de los </w:t>
      </w:r>
      <w:r w:rsidRPr="006C566C">
        <w:rPr>
          <w:rFonts w:ascii="Arial" w:hAnsi="Arial" w:cs="Arial"/>
          <w:spacing w:val="20"/>
        </w:rPr>
        <w:t>acuerdos emitidos por el Consejo Nacional de Armonización Contable (CONAC), con énfasis en las rectificaciones y precisiones de las partidas de gasto y en la atención  de las necesidades derivadas del actuar diario de los ejecutores de gasto.</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6C566C"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4C62F2">
        <w:rPr>
          <w:rFonts w:ascii="Arial" w:hAnsi="Arial" w:cs="Arial"/>
          <w:b/>
          <w:spacing w:val="20"/>
        </w:rPr>
        <w:t>Mejora administrativa</w:t>
      </w:r>
      <w:r w:rsidRPr="007B144B">
        <w:rPr>
          <w:rFonts w:ascii="Arial" w:hAnsi="Arial" w:cs="Arial"/>
          <w:spacing w:val="20"/>
        </w:rPr>
        <w:t xml:space="preserve">. </w:t>
      </w:r>
      <w:r w:rsidRPr="006C566C">
        <w:rPr>
          <w:rFonts w:ascii="Arial" w:hAnsi="Arial" w:cs="Arial"/>
          <w:spacing w:val="20"/>
        </w:rPr>
        <w:t>Con el objetivo de eficientar la coordinación interinstitucional reduciendo la duplicidad de esfuerzos en</w:t>
      </w:r>
      <w:r>
        <w:rPr>
          <w:rFonts w:ascii="Arial" w:hAnsi="Arial" w:cs="Arial"/>
          <w:spacing w:val="20"/>
        </w:rPr>
        <w:t>tre dependencias y e</w:t>
      </w:r>
      <w:r w:rsidRPr="006C566C">
        <w:rPr>
          <w:rFonts w:ascii="Arial" w:hAnsi="Arial" w:cs="Arial"/>
          <w:spacing w:val="20"/>
        </w:rPr>
        <w:t>ntidades y para reforzar áreas de interés público</w:t>
      </w:r>
      <w:r>
        <w:rPr>
          <w:rFonts w:ascii="Arial" w:hAnsi="Arial" w:cs="Arial"/>
          <w:spacing w:val="20"/>
        </w:rPr>
        <w:t>, e</w:t>
      </w:r>
      <w:r w:rsidRPr="006C566C">
        <w:rPr>
          <w:rFonts w:ascii="Arial" w:hAnsi="Arial" w:cs="Arial"/>
          <w:spacing w:val="20"/>
        </w:rPr>
        <w:t>l</w:t>
      </w:r>
      <w:r w:rsidR="00035AC0">
        <w:rPr>
          <w:rFonts w:ascii="Arial" w:hAnsi="Arial" w:cs="Arial"/>
          <w:spacing w:val="20"/>
        </w:rPr>
        <w:t xml:space="preserve"> día </w:t>
      </w:r>
      <w:r w:rsidRPr="006C566C">
        <w:rPr>
          <w:rFonts w:ascii="Arial" w:hAnsi="Arial" w:cs="Arial"/>
          <w:spacing w:val="20"/>
        </w:rPr>
        <w:t xml:space="preserve"> 10 de marzo de 2012 se reforman y adicionan diversas disposiciones a la Ley Orgánica del Poder Ejecutivo del Estado de Oaxaca. </w:t>
      </w:r>
    </w:p>
    <w:p w:rsidR="00324820" w:rsidRPr="006C566C"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6C566C">
        <w:rPr>
          <w:rFonts w:ascii="Arial" w:hAnsi="Arial" w:cs="Arial"/>
          <w:spacing w:val="20"/>
        </w:rPr>
        <w:t>Finalmente, para mejorar la gestión presupuestal</w:t>
      </w:r>
      <w:r>
        <w:rPr>
          <w:rFonts w:ascii="Arial" w:hAnsi="Arial" w:cs="Arial"/>
          <w:spacing w:val="20"/>
        </w:rPr>
        <w:t xml:space="preserve">, </w:t>
      </w:r>
      <w:r w:rsidRPr="006C566C">
        <w:rPr>
          <w:rFonts w:ascii="Arial" w:hAnsi="Arial" w:cs="Arial"/>
          <w:spacing w:val="20"/>
        </w:rPr>
        <w:t>este año</w:t>
      </w:r>
      <w:r>
        <w:rPr>
          <w:rFonts w:ascii="Arial" w:hAnsi="Arial" w:cs="Arial"/>
          <w:spacing w:val="20"/>
        </w:rPr>
        <w:t xml:space="preserve"> </w:t>
      </w:r>
      <w:r w:rsidRPr="006C566C">
        <w:rPr>
          <w:rFonts w:ascii="Arial" w:hAnsi="Arial" w:cs="Arial"/>
          <w:spacing w:val="20"/>
        </w:rPr>
        <w:t>se implement</w:t>
      </w:r>
      <w:r>
        <w:rPr>
          <w:rFonts w:ascii="Arial" w:hAnsi="Arial" w:cs="Arial"/>
          <w:spacing w:val="20"/>
        </w:rPr>
        <w:t>ó</w:t>
      </w:r>
      <w:r w:rsidRPr="006C566C">
        <w:rPr>
          <w:rFonts w:ascii="Arial" w:hAnsi="Arial" w:cs="Arial"/>
          <w:spacing w:val="20"/>
        </w:rPr>
        <w:t xml:space="preserve"> el Sistema Integral de Presupuesto (SINPRES 2012), cuyo objetivo fu</w:t>
      </w:r>
      <w:r>
        <w:rPr>
          <w:rFonts w:ascii="Arial" w:hAnsi="Arial" w:cs="Arial"/>
          <w:spacing w:val="20"/>
        </w:rPr>
        <w:t>e</w:t>
      </w:r>
      <w:r w:rsidRPr="006C566C">
        <w:rPr>
          <w:rFonts w:ascii="Arial" w:hAnsi="Arial" w:cs="Arial"/>
          <w:spacing w:val="20"/>
        </w:rPr>
        <w:t xml:space="preserve"> facilitar la rendición de cuentas, mejorar el control del ejercicio del gasto a nivel de unidad responsable y por destino del mismo, </w:t>
      </w:r>
      <w:r>
        <w:rPr>
          <w:rFonts w:ascii="Arial" w:hAnsi="Arial" w:cs="Arial"/>
          <w:spacing w:val="20"/>
        </w:rPr>
        <w:t>cimentando la posibilidad de</w:t>
      </w:r>
      <w:r w:rsidRPr="006C566C">
        <w:rPr>
          <w:rFonts w:ascii="Arial" w:hAnsi="Arial" w:cs="Arial"/>
          <w:spacing w:val="20"/>
        </w:rPr>
        <w:t xml:space="preserve"> evaluaciones por resultados y el manejo y obtención de la información en tiempo real </w:t>
      </w:r>
      <w:r>
        <w:rPr>
          <w:rFonts w:ascii="Arial" w:hAnsi="Arial" w:cs="Arial"/>
          <w:spacing w:val="20"/>
        </w:rPr>
        <w:t>resultando</w:t>
      </w:r>
      <w:r w:rsidRPr="006C566C">
        <w:rPr>
          <w:rFonts w:ascii="Arial" w:hAnsi="Arial" w:cs="Arial"/>
          <w:spacing w:val="20"/>
        </w:rPr>
        <w:t xml:space="preserve"> muy </w:t>
      </w:r>
      <w:r>
        <w:rPr>
          <w:rFonts w:ascii="Arial" w:hAnsi="Arial" w:cs="Arial"/>
          <w:spacing w:val="20"/>
        </w:rPr>
        <w:t>útil</w:t>
      </w:r>
      <w:r w:rsidRPr="006C566C">
        <w:rPr>
          <w:rFonts w:ascii="Arial" w:hAnsi="Arial" w:cs="Arial"/>
          <w:spacing w:val="20"/>
        </w:rPr>
        <w:t xml:space="preserve"> para la toma de decisiones</w:t>
      </w:r>
    </w:p>
    <w:p w:rsidR="009C5C1A" w:rsidRPr="007B144B" w:rsidRDefault="009C5C1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C62F2" w:rsidRDefault="004C62F2">
      <w:pPr>
        <w:rPr>
          <w:rFonts w:ascii="Arial" w:hAnsi="Arial" w:cs="Arial"/>
          <w:b/>
          <w:spacing w:val="20"/>
          <w:lang w:val="es-MX"/>
        </w:rPr>
      </w:pPr>
      <w:r>
        <w:rPr>
          <w:rFonts w:ascii="Arial" w:hAnsi="Arial" w:cs="Arial"/>
          <w:b/>
          <w:spacing w:val="20"/>
        </w:rPr>
        <w:br w:type="page"/>
      </w:r>
    </w:p>
    <w:p w:rsidR="00DF7860" w:rsidRPr="004C62F2" w:rsidRDefault="00DF786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4C62F2">
        <w:rPr>
          <w:rFonts w:ascii="Arial" w:hAnsi="Arial" w:cs="Arial"/>
          <w:b/>
          <w:spacing w:val="20"/>
        </w:rPr>
        <w:lastRenderedPageBreak/>
        <w:t>4.2.- OBJ</w:t>
      </w:r>
      <w:r w:rsidR="00A503E9" w:rsidRPr="004C62F2">
        <w:rPr>
          <w:rFonts w:ascii="Arial" w:hAnsi="Arial" w:cs="Arial"/>
          <w:b/>
          <w:spacing w:val="20"/>
        </w:rPr>
        <w:t>E</w:t>
      </w:r>
      <w:r w:rsidRPr="004C62F2">
        <w:rPr>
          <w:rFonts w:ascii="Arial" w:hAnsi="Arial" w:cs="Arial"/>
          <w:b/>
          <w:spacing w:val="20"/>
        </w:rPr>
        <w:t>TIVOS DEL PRESUPUESTO DE EGRESOS</w:t>
      </w:r>
    </w:p>
    <w:p w:rsidR="00DF7860" w:rsidRPr="007B144B" w:rsidRDefault="00DF786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CB1363"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6C566C">
        <w:rPr>
          <w:rFonts w:ascii="Arial" w:hAnsi="Arial" w:cs="Arial"/>
          <w:spacing w:val="20"/>
        </w:rPr>
        <w:t>El gasto público de la presente Administración, hace énfasis en el seguimiento, la evaluación y el cumplimiento de las disposiciones federales y estatales</w:t>
      </w:r>
      <w:r w:rsidR="00E770C5">
        <w:rPr>
          <w:rFonts w:ascii="Arial" w:hAnsi="Arial" w:cs="Arial"/>
          <w:spacing w:val="20"/>
        </w:rPr>
        <w:t>,</w:t>
      </w:r>
      <w:r w:rsidRPr="006C566C">
        <w:rPr>
          <w:rFonts w:ascii="Arial" w:hAnsi="Arial" w:cs="Arial"/>
          <w:spacing w:val="20"/>
        </w:rPr>
        <w:t xml:space="preserve"> </w:t>
      </w:r>
      <w:r w:rsidR="00CB1363">
        <w:rPr>
          <w:rFonts w:ascii="Arial" w:hAnsi="Arial" w:cs="Arial"/>
          <w:spacing w:val="20"/>
        </w:rPr>
        <w:t>enfocados</w:t>
      </w:r>
      <w:r w:rsidRPr="00CB1363">
        <w:rPr>
          <w:rFonts w:ascii="Arial" w:hAnsi="Arial" w:cs="Arial"/>
          <w:spacing w:val="20"/>
        </w:rPr>
        <w:t xml:space="preserve"> a la contabilidad gubernamental, </w:t>
      </w:r>
      <w:r w:rsidR="00CB1363">
        <w:rPr>
          <w:rFonts w:ascii="Arial" w:hAnsi="Arial" w:cs="Arial"/>
          <w:spacing w:val="20"/>
        </w:rPr>
        <w:t xml:space="preserve">la </w:t>
      </w:r>
      <w:r w:rsidRPr="00CB1363">
        <w:rPr>
          <w:rFonts w:ascii="Arial" w:hAnsi="Arial" w:cs="Arial"/>
          <w:spacing w:val="20"/>
        </w:rPr>
        <w:t>transparencia</w:t>
      </w:r>
      <w:r w:rsidR="00E770C5">
        <w:rPr>
          <w:rFonts w:ascii="Arial" w:hAnsi="Arial" w:cs="Arial"/>
          <w:spacing w:val="20"/>
        </w:rPr>
        <w:t>,</w:t>
      </w:r>
      <w:r w:rsidRPr="00CB1363">
        <w:rPr>
          <w:rFonts w:ascii="Arial" w:hAnsi="Arial" w:cs="Arial"/>
          <w:spacing w:val="20"/>
        </w:rPr>
        <w:t xml:space="preserve"> </w:t>
      </w:r>
      <w:r w:rsidR="00CB1363">
        <w:rPr>
          <w:rFonts w:ascii="Arial" w:hAnsi="Arial" w:cs="Arial"/>
          <w:spacing w:val="20"/>
        </w:rPr>
        <w:t xml:space="preserve">la </w:t>
      </w:r>
      <w:r w:rsidRPr="00CB1363">
        <w:rPr>
          <w:rFonts w:ascii="Arial" w:hAnsi="Arial" w:cs="Arial"/>
          <w:spacing w:val="20"/>
        </w:rPr>
        <w:t xml:space="preserve">rendición de cuentas </w:t>
      </w:r>
      <w:r w:rsidR="00CB1363">
        <w:rPr>
          <w:rFonts w:ascii="Arial" w:hAnsi="Arial" w:cs="Arial"/>
          <w:spacing w:val="20"/>
        </w:rPr>
        <w:t xml:space="preserve">y las </w:t>
      </w:r>
      <w:r w:rsidRPr="00CB1363">
        <w:rPr>
          <w:rFonts w:ascii="Arial" w:hAnsi="Arial" w:cs="Arial"/>
          <w:spacing w:val="20"/>
        </w:rPr>
        <w:t>mejoras en la gestión de la inversión pública estatal.</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39282C"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39282C">
        <w:rPr>
          <w:rFonts w:ascii="Arial" w:hAnsi="Arial" w:cs="Arial"/>
          <w:spacing w:val="20"/>
        </w:rPr>
        <w:t xml:space="preserve">El </w:t>
      </w:r>
      <w:r>
        <w:rPr>
          <w:rFonts w:ascii="Arial" w:hAnsi="Arial" w:cs="Arial"/>
          <w:spacing w:val="20"/>
        </w:rPr>
        <w:t xml:space="preserve">primer </w:t>
      </w:r>
      <w:r w:rsidRPr="0039282C">
        <w:rPr>
          <w:rFonts w:ascii="Arial" w:hAnsi="Arial" w:cs="Arial"/>
          <w:spacing w:val="20"/>
        </w:rPr>
        <w:t xml:space="preserve">propósito </w:t>
      </w:r>
      <w:r>
        <w:rPr>
          <w:rFonts w:ascii="Arial" w:hAnsi="Arial" w:cs="Arial"/>
          <w:spacing w:val="20"/>
        </w:rPr>
        <w:t xml:space="preserve">del </w:t>
      </w:r>
      <w:r w:rsidR="00667B49">
        <w:rPr>
          <w:rFonts w:ascii="Arial" w:hAnsi="Arial" w:cs="Arial"/>
          <w:spacing w:val="20"/>
        </w:rPr>
        <w:t>p</w:t>
      </w:r>
      <w:r>
        <w:rPr>
          <w:rFonts w:ascii="Arial" w:hAnsi="Arial" w:cs="Arial"/>
          <w:spacing w:val="20"/>
        </w:rPr>
        <w:t xml:space="preserve">resupuesto de </w:t>
      </w:r>
      <w:r w:rsidR="00667B49">
        <w:rPr>
          <w:rFonts w:ascii="Arial" w:hAnsi="Arial" w:cs="Arial"/>
          <w:spacing w:val="20"/>
        </w:rPr>
        <w:t>e</w:t>
      </w:r>
      <w:r>
        <w:rPr>
          <w:rFonts w:ascii="Arial" w:hAnsi="Arial" w:cs="Arial"/>
          <w:spacing w:val="20"/>
        </w:rPr>
        <w:t xml:space="preserve">gresos, </w:t>
      </w:r>
      <w:r w:rsidRPr="0039282C">
        <w:rPr>
          <w:rFonts w:ascii="Arial" w:hAnsi="Arial" w:cs="Arial"/>
          <w:spacing w:val="20"/>
        </w:rPr>
        <w:t xml:space="preserve">es tener finanzas públicas </w:t>
      </w:r>
      <w:r>
        <w:rPr>
          <w:rFonts w:ascii="Arial" w:hAnsi="Arial" w:cs="Arial"/>
          <w:spacing w:val="20"/>
        </w:rPr>
        <w:t xml:space="preserve">sanas para contribuir a un ambiente económico general, vigoroso y saludable. Solo con finanzas públicas sanas, a partir de fuentes de financiamiento estables y permanentes, se podrá: cumplir con las funciones que señala la </w:t>
      </w:r>
      <w:r w:rsidR="001162B1">
        <w:rPr>
          <w:rFonts w:ascii="Arial" w:hAnsi="Arial" w:cs="Arial"/>
          <w:spacing w:val="20"/>
        </w:rPr>
        <w:t>C</w:t>
      </w:r>
      <w:r>
        <w:rPr>
          <w:rFonts w:ascii="Arial" w:hAnsi="Arial" w:cs="Arial"/>
          <w:spacing w:val="20"/>
        </w:rPr>
        <w:t xml:space="preserve">onstitución y las </w:t>
      </w:r>
      <w:r w:rsidR="001162B1">
        <w:rPr>
          <w:rFonts w:ascii="Arial" w:hAnsi="Arial" w:cs="Arial"/>
          <w:spacing w:val="20"/>
        </w:rPr>
        <w:t>L</w:t>
      </w:r>
      <w:r>
        <w:rPr>
          <w:rFonts w:ascii="Arial" w:hAnsi="Arial" w:cs="Arial"/>
          <w:spacing w:val="20"/>
        </w:rPr>
        <w:t>eyes; respaldar financieramente las metas contenidas en el Plan Estatal de Desarrollo 2011-2016 (PED) y los programas sectoriales; y poner en marcha políticas públicas que reduzcan los efectos adversos de ciclos de descenso en la actividad económica, fomenten el empleo y el desarrollo social.</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7B4382"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La presente Administración, busca generar valor público recuperando la confianza perdida por los oaxaqueños en sus gobernantes, a través de la generación de productos y servicios que contribuyan a una mejor calidad de vida para todos</w:t>
      </w:r>
      <w:r w:rsidRPr="00DF7860">
        <w:rPr>
          <w:rFonts w:ascii="Arial" w:hAnsi="Arial" w:cs="Arial"/>
          <w:spacing w:val="20"/>
        </w:rPr>
        <w:t>, tomando en cuenta las justas demandas del pueblo para dirigir el quehacer gubernamental, mediante la planeación estratégica</w:t>
      </w:r>
      <w:r>
        <w:rPr>
          <w:rFonts w:ascii="Arial" w:hAnsi="Arial" w:cs="Arial"/>
          <w:spacing w:val="20"/>
        </w:rPr>
        <w:t>, materializado en el PE</w:t>
      </w:r>
      <w:r w:rsidR="00667B49">
        <w:rPr>
          <w:rFonts w:ascii="Arial" w:hAnsi="Arial" w:cs="Arial"/>
          <w:spacing w:val="20"/>
        </w:rPr>
        <w:t>D.</w:t>
      </w: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 xml:space="preserve"> </w:t>
      </w: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DF7860">
        <w:rPr>
          <w:rFonts w:ascii="Arial" w:hAnsi="Arial" w:cs="Arial"/>
          <w:spacing w:val="20"/>
        </w:rPr>
        <w:t>El Presupuesto de Egresos es la</w:t>
      </w:r>
      <w:r>
        <w:rPr>
          <w:rFonts w:ascii="Arial" w:hAnsi="Arial" w:cs="Arial"/>
          <w:spacing w:val="20"/>
        </w:rPr>
        <w:t xml:space="preserve"> herramienta fundamental para el</w:t>
      </w:r>
      <w:r w:rsidRPr="00DF7860">
        <w:rPr>
          <w:rFonts w:ascii="Arial" w:hAnsi="Arial" w:cs="Arial"/>
          <w:spacing w:val="20"/>
        </w:rPr>
        <w:t xml:space="preserve"> logro</w:t>
      </w:r>
      <w:r>
        <w:rPr>
          <w:rFonts w:ascii="Arial" w:hAnsi="Arial" w:cs="Arial"/>
          <w:spacing w:val="20"/>
        </w:rPr>
        <w:t xml:space="preserve"> de las metas  y objetivos de los programas de cada Eje de Gobierno contenido en el PED, </w:t>
      </w:r>
      <w:r w:rsidRPr="00DF7860">
        <w:rPr>
          <w:rFonts w:ascii="Arial" w:hAnsi="Arial" w:cs="Arial"/>
          <w:spacing w:val="20"/>
        </w:rPr>
        <w:t>según corresponda</w:t>
      </w:r>
      <w:r>
        <w:rPr>
          <w:rFonts w:ascii="Arial" w:hAnsi="Arial" w:cs="Arial"/>
          <w:spacing w:val="20"/>
        </w:rPr>
        <w:t>,</w:t>
      </w:r>
      <w:r w:rsidRPr="00DF7860">
        <w:rPr>
          <w:rFonts w:ascii="Arial" w:hAnsi="Arial" w:cs="Arial"/>
          <w:spacing w:val="20"/>
        </w:rPr>
        <w:t xml:space="preserve"> de tal forma que al término de este sexenio gubernamental se haya cumplido con los compromisos establecidos en este documento rector </w:t>
      </w:r>
      <w:r>
        <w:rPr>
          <w:rFonts w:ascii="Arial" w:hAnsi="Arial" w:cs="Arial"/>
          <w:spacing w:val="20"/>
        </w:rPr>
        <w:t>del desarrollo del Estado</w:t>
      </w:r>
      <w:r w:rsidRPr="00DF7860">
        <w:rPr>
          <w:rFonts w:ascii="Arial" w:hAnsi="Arial" w:cs="Arial"/>
          <w:spacing w:val="20"/>
        </w:rPr>
        <w:t>.</w:t>
      </w:r>
    </w:p>
    <w:p w:rsidR="00324820" w:rsidRPr="00DF786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DF7860">
        <w:rPr>
          <w:rFonts w:ascii="Arial" w:hAnsi="Arial" w:cs="Arial"/>
          <w:spacing w:val="20"/>
        </w:rPr>
        <w:t xml:space="preserve">Para la integración del </w:t>
      </w:r>
      <w:r w:rsidR="00035AC0">
        <w:rPr>
          <w:rFonts w:ascii="Arial" w:hAnsi="Arial" w:cs="Arial"/>
          <w:spacing w:val="20"/>
        </w:rPr>
        <w:t>P</w:t>
      </w:r>
      <w:r w:rsidRPr="00DF7860">
        <w:rPr>
          <w:rFonts w:ascii="Arial" w:hAnsi="Arial" w:cs="Arial"/>
          <w:spacing w:val="20"/>
        </w:rPr>
        <w:t>resupue</w:t>
      </w:r>
      <w:r>
        <w:rPr>
          <w:rFonts w:ascii="Arial" w:hAnsi="Arial" w:cs="Arial"/>
          <w:spacing w:val="20"/>
        </w:rPr>
        <w:t xml:space="preserve">sto de </w:t>
      </w:r>
      <w:r w:rsidR="00035AC0">
        <w:rPr>
          <w:rFonts w:ascii="Arial" w:hAnsi="Arial" w:cs="Arial"/>
          <w:spacing w:val="20"/>
        </w:rPr>
        <w:t>E</w:t>
      </w:r>
      <w:r>
        <w:rPr>
          <w:rFonts w:ascii="Arial" w:hAnsi="Arial" w:cs="Arial"/>
          <w:spacing w:val="20"/>
        </w:rPr>
        <w:t>gresos 2012</w:t>
      </w:r>
      <w:r w:rsidRPr="00DF7860">
        <w:rPr>
          <w:rFonts w:ascii="Arial" w:hAnsi="Arial" w:cs="Arial"/>
          <w:spacing w:val="20"/>
        </w:rPr>
        <w:t>, presentado en el mes de diciembre de 201</w:t>
      </w:r>
      <w:r>
        <w:rPr>
          <w:rFonts w:ascii="Arial" w:hAnsi="Arial" w:cs="Arial"/>
          <w:spacing w:val="20"/>
        </w:rPr>
        <w:t>1</w:t>
      </w:r>
      <w:r w:rsidRPr="00DF7860">
        <w:rPr>
          <w:rFonts w:ascii="Arial" w:hAnsi="Arial" w:cs="Arial"/>
          <w:spacing w:val="20"/>
        </w:rPr>
        <w:t xml:space="preserve">, se utilizaron los catálogos presupuestales diseñados </w:t>
      </w:r>
      <w:r>
        <w:rPr>
          <w:rFonts w:ascii="Arial" w:hAnsi="Arial" w:cs="Arial"/>
          <w:spacing w:val="20"/>
        </w:rPr>
        <w:t>y alineados a las disposiciones y requerimientos del PED, los acuerdos emitidos por el CONAC y las demás disposiciones aplicables en materia de planeación, programación y presupuestación del gasto público.</w:t>
      </w: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lastRenderedPageBreak/>
        <w:t xml:space="preserve">Lo anterior permite, mediante </w:t>
      </w:r>
      <w:r w:rsidRPr="00DF7860">
        <w:rPr>
          <w:rFonts w:ascii="Arial" w:hAnsi="Arial" w:cs="Arial"/>
          <w:spacing w:val="20"/>
        </w:rPr>
        <w:t>la utilización de</w:t>
      </w:r>
      <w:r>
        <w:rPr>
          <w:rFonts w:ascii="Arial" w:hAnsi="Arial" w:cs="Arial"/>
          <w:spacing w:val="20"/>
        </w:rPr>
        <w:t xml:space="preserve"> los sistemas de información y</w:t>
      </w:r>
      <w:r w:rsidRPr="00DF7860">
        <w:rPr>
          <w:rFonts w:ascii="Arial" w:hAnsi="Arial" w:cs="Arial"/>
          <w:spacing w:val="20"/>
        </w:rPr>
        <w:t xml:space="preserve"> técnicas actualizadas para el manejo presupuestario, informar el ejercicio</w:t>
      </w:r>
      <w:r>
        <w:rPr>
          <w:rFonts w:ascii="Arial" w:hAnsi="Arial" w:cs="Arial"/>
          <w:spacing w:val="20"/>
        </w:rPr>
        <w:t xml:space="preserve"> del Presupuesto de Egresos 2012</w:t>
      </w:r>
      <w:r w:rsidRPr="00DF7860">
        <w:rPr>
          <w:rFonts w:ascii="Arial" w:hAnsi="Arial" w:cs="Arial"/>
          <w:spacing w:val="20"/>
        </w:rPr>
        <w:t>, liga</w:t>
      </w:r>
      <w:r>
        <w:rPr>
          <w:rFonts w:ascii="Arial" w:hAnsi="Arial" w:cs="Arial"/>
          <w:spacing w:val="20"/>
        </w:rPr>
        <w:t>do a diferentes niveles, especialmente</w:t>
      </w:r>
      <w:r w:rsidRPr="00DF7860">
        <w:rPr>
          <w:rFonts w:ascii="Arial" w:hAnsi="Arial" w:cs="Arial"/>
          <w:spacing w:val="20"/>
        </w:rPr>
        <w:t xml:space="preserve"> a los 4 ejes estratégicos del P</w:t>
      </w:r>
      <w:r>
        <w:rPr>
          <w:rFonts w:ascii="Arial" w:hAnsi="Arial" w:cs="Arial"/>
          <w:spacing w:val="20"/>
        </w:rPr>
        <w:t>ED</w:t>
      </w:r>
      <w:r w:rsidRPr="00DF7860">
        <w:rPr>
          <w:rFonts w:ascii="Arial" w:hAnsi="Arial" w:cs="Arial"/>
          <w:spacing w:val="20"/>
        </w:rPr>
        <w:t>: Estado de Derecho, Gobernabilidad y Seguridad; Crecimiento Económico, Competitividad y Empleo; Desarrollo Social y Humano; y, Gobierno Honesto y de Resultados.</w:t>
      </w:r>
    </w:p>
    <w:p w:rsidR="00324820" w:rsidRPr="00DF786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DF7860">
        <w:rPr>
          <w:rFonts w:ascii="Arial" w:hAnsi="Arial" w:cs="Arial"/>
          <w:spacing w:val="20"/>
        </w:rPr>
        <w:t xml:space="preserve">El uso de criterios homogéneos en la integración de información financiera, presupuestal y contable, permite medir la eficacia y eficiencia del gasto público. Durante el ejercicio fiscal se </w:t>
      </w:r>
      <w:r>
        <w:rPr>
          <w:rFonts w:ascii="Arial" w:hAnsi="Arial" w:cs="Arial"/>
          <w:spacing w:val="20"/>
        </w:rPr>
        <w:t>llevó</w:t>
      </w:r>
      <w:r w:rsidRPr="00DF7860">
        <w:rPr>
          <w:rFonts w:ascii="Arial" w:hAnsi="Arial" w:cs="Arial"/>
          <w:spacing w:val="20"/>
        </w:rPr>
        <w:t xml:space="preserve"> el registro y seguimiento de los egresos públicos en concordancia con las disposiciones emitidas por el Gobierno Federal para la administración de las haciendas estatales</w:t>
      </w:r>
      <w:r>
        <w:rPr>
          <w:rFonts w:ascii="Arial" w:hAnsi="Arial" w:cs="Arial"/>
          <w:spacing w:val="20"/>
        </w:rPr>
        <w:t>, e</w:t>
      </w:r>
      <w:r w:rsidRPr="00DF7860">
        <w:rPr>
          <w:rFonts w:ascii="Arial" w:hAnsi="Arial" w:cs="Arial"/>
          <w:spacing w:val="20"/>
        </w:rPr>
        <w:t>ste registro tiene como finalidad privilegiar la transparencia en el ejercicio de los recursos públicos y proporcionar a la ciudadanía información precisa sobre</w:t>
      </w:r>
      <w:r>
        <w:rPr>
          <w:rFonts w:ascii="Arial" w:hAnsi="Arial" w:cs="Arial"/>
          <w:spacing w:val="20"/>
        </w:rPr>
        <w:t xml:space="preserve"> la pregunta ¿E</w:t>
      </w:r>
      <w:r w:rsidRPr="00DF7860">
        <w:rPr>
          <w:rFonts w:ascii="Arial" w:hAnsi="Arial" w:cs="Arial"/>
          <w:spacing w:val="20"/>
        </w:rPr>
        <w:t>n qu</w:t>
      </w:r>
      <w:r>
        <w:rPr>
          <w:rFonts w:ascii="Arial" w:hAnsi="Arial" w:cs="Arial"/>
          <w:spacing w:val="20"/>
        </w:rPr>
        <w:t>é</w:t>
      </w:r>
      <w:r w:rsidRPr="00DF7860">
        <w:rPr>
          <w:rFonts w:ascii="Arial" w:hAnsi="Arial" w:cs="Arial"/>
          <w:spacing w:val="20"/>
        </w:rPr>
        <w:t xml:space="preserve"> gasta el </w:t>
      </w:r>
      <w:r>
        <w:rPr>
          <w:rFonts w:ascii="Arial" w:hAnsi="Arial" w:cs="Arial"/>
          <w:spacing w:val="20"/>
        </w:rPr>
        <w:t>g</w:t>
      </w:r>
      <w:r w:rsidRPr="00DF7860">
        <w:rPr>
          <w:rFonts w:ascii="Arial" w:hAnsi="Arial" w:cs="Arial"/>
          <w:spacing w:val="20"/>
        </w:rPr>
        <w:t>obierno</w:t>
      </w:r>
      <w:r>
        <w:rPr>
          <w:rFonts w:ascii="Arial" w:hAnsi="Arial" w:cs="Arial"/>
          <w:spacing w:val="20"/>
        </w:rPr>
        <w:t>?</w:t>
      </w:r>
      <w:r w:rsidR="00035AC0">
        <w:rPr>
          <w:rFonts w:ascii="Arial" w:hAnsi="Arial" w:cs="Arial"/>
          <w:spacing w:val="20"/>
        </w:rPr>
        <w:t>.</w:t>
      </w: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7B144B"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br w:type="page"/>
      </w:r>
    </w:p>
    <w:p w:rsidR="00B70879" w:rsidRPr="00A508F2" w:rsidRDefault="00A16F9D"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4C62F2">
        <w:rPr>
          <w:rFonts w:ascii="Arial" w:hAnsi="Arial" w:cs="Arial"/>
          <w:b/>
          <w:spacing w:val="20"/>
        </w:rPr>
        <w:lastRenderedPageBreak/>
        <w:t>4.</w:t>
      </w:r>
      <w:r w:rsidR="00DF7860" w:rsidRPr="004C62F2">
        <w:rPr>
          <w:rFonts w:ascii="Arial" w:hAnsi="Arial" w:cs="Arial"/>
          <w:b/>
          <w:spacing w:val="20"/>
        </w:rPr>
        <w:t>3</w:t>
      </w:r>
      <w:r w:rsidRPr="004C62F2">
        <w:rPr>
          <w:rFonts w:ascii="Arial" w:hAnsi="Arial" w:cs="Arial"/>
          <w:b/>
          <w:spacing w:val="20"/>
        </w:rPr>
        <w:t>.-</w:t>
      </w:r>
      <w:r w:rsidR="00B70879">
        <w:rPr>
          <w:rFonts w:ascii="Arial" w:hAnsi="Arial" w:cs="Arial"/>
          <w:b/>
          <w:spacing w:val="20"/>
        </w:rPr>
        <w:t xml:space="preserve"> </w:t>
      </w:r>
      <w:r w:rsidR="00B70879" w:rsidRPr="00A508F2">
        <w:rPr>
          <w:rFonts w:ascii="Arial" w:hAnsi="Arial" w:cs="Arial"/>
          <w:b/>
          <w:spacing w:val="20"/>
        </w:rPr>
        <w:t>PRESUPUESTO EJERCIDO EN CLASIFICACIÓN POR TIPO Y OBJETO DEL GASTO (INFORMACIÓN PRESUPUESTARIA)</w:t>
      </w: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 xml:space="preserve">En este informe se presenta la clasificación </w:t>
      </w:r>
      <w:r>
        <w:rPr>
          <w:rFonts w:ascii="Arial" w:hAnsi="Arial" w:cs="Arial"/>
          <w:spacing w:val="20"/>
        </w:rPr>
        <w:t>por tipo y objeto y de gasto</w:t>
      </w:r>
      <w:r w:rsidRPr="00A361B2">
        <w:rPr>
          <w:rFonts w:ascii="Arial" w:hAnsi="Arial" w:cs="Arial"/>
          <w:spacing w:val="20"/>
        </w:rPr>
        <w:t xml:space="preserve"> considerando el destino del gasto y la naturaleza de los bienes y servicios </w:t>
      </w:r>
      <w:r>
        <w:rPr>
          <w:rFonts w:ascii="Arial" w:hAnsi="Arial" w:cs="Arial"/>
          <w:spacing w:val="20"/>
        </w:rPr>
        <w:t>utilizados</w:t>
      </w:r>
      <w:r w:rsidRPr="00A361B2">
        <w:rPr>
          <w:rFonts w:ascii="Arial" w:hAnsi="Arial" w:cs="Arial"/>
          <w:spacing w:val="20"/>
        </w:rPr>
        <w:t xml:space="preserve"> por </w:t>
      </w:r>
      <w:r>
        <w:rPr>
          <w:rFonts w:ascii="Arial" w:hAnsi="Arial" w:cs="Arial"/>
          <w:spacing w:val="20"/>
        </w:rPr>
        <w:t xml:space="preserve">los </w:t>
      </w:r>
      <w:r w:rsidR="00667B49">
        <w:rPr>
          <w:rFonts w:ascii="Arial" w:hAnsi="Arial" w:cs="Arial"/>
          <w:spacing w:val="20"/>
        </w:rPr>
        <w:t>ejecutores del gasto</w:t>
      </w:r>
      <w:r w:rsidRPr="00A361B2">
        <w:rPr>
          <w:rFonts w:ascii="Arial" w:hAnsi="Arial" w:cs="Arial"/>
          <w:spacing w:val="20"/>
        </w:rPr>
        <w:t>, en cumplimiento de sus</w:t>
      </w:r>
      <w:r w:rsidR="00667B49">
        <w:rPr>
          <w:rFonts w:ascii="Arial" w:hAnsi="Arial" w:cs="Arial"/>
          <w:spacing w:val="20"/>
        </w:rPr>
        <w:t xml:space="preserve"> competencias </w:t>
      </w:r>
      <w:r w:rsidRPr="00A361B2">
        <w:rPr>
          <w:rFonts w:ascii="Arial" w:hAnsi="Arial" w:cs="Arial"/>
          <w:spacing w:val="20"/>
        </w:rPr>
        <w:t>y responsabilidades</w:t>
      </w:r>
      <w:r>
        <w:rPr>
          <w:rFonts w:ascii="Arial" w:hAnsi="Arial" w:cs="Arial"/>
          <w:spacing w:val="20"/>
        </w:rPr>
        <w:t>.</w:t>
      </w: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El propósito principal de esta clasificación es el registro de los gastos que se realizan en el proceso presupuestario. Resume, ordena y presenta los gastos programados en el presupuesto, de acuerdo con la naturaleza de los bienes, servicios, activos y pasivos financieros, en el marco del presupuesto de egresos.</w:t>
      </w: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El clasificador por tipo y objeto del gasto permite que la información presupuestaria pueda presentarse de tal forma que cualquier persona pueda tener fácil acceso, proporcionando al Estado una herramienta de seguimiento, mediante el cual se dé cuenta sobre el grado de cumplimiento de las prioridades estatales.</w:t>
      </w: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 xml:space="preserve">Permite una clasificación de las erogaciones, consistente, con criterios internacionales y con criterios contables, claro, preciso, integral y útil, que posibilite un adecuado registro y exposición de las operaciones, y que facilite la interrelación con las cuentas patrimoniales ya que  </w:t>
      </w:r>
      <w:r w:rsidRPr="00A361B2">
        <w:rPr>
          <w:rFonts w:ascii="Arial" w:hAnsi="Arial" w:cs="Arial"/>
          <w:spacing w:val="20"/>
        </w:rPr>
        <w:t xml:space="preserve">su aplicación </w:t>
      </w:r>
      <w:r>
        <w:rPr>
          <w:rFonts w:ascii="Arial" w:hAnsi="Arial" w:cs="Arial"/>
          <w:spacing w:val="20"/>
        </w:rPr>
        <w:t xml:space="preserve">es </w:t>
      </w:r>
      <w:r w:rsidRPr="00A361B2">
        <w:rPr>
          <w:rFonts w:ascii="Arial" w:hAnsi="Arial" w:cs="Arial"/>
          <w:spacing w:val="20"/>
        </w:rPr>
        <w:t xml:space="preserve">organizada y coherente en </w:t>
      </w:r>
      <w:r>
        <w:rPr>
          <w:rFonts w:ascii="Arial" w:hAnsi="Arial" w:cs="Arial"/>
          <w:spacing w:val="20"/>
        </w:rPr>
        <w:t xml:space="preserve">tipos, </w:t>
      </w:r>
      <w:r w:rsidRPr="00A361B2">
        <w:rPr>
          <w:rFonts w:ascii="Arial" w:hAnsi="Arial" w:cs="Arial"/>
          <w:spacing w:val="20"/>
        </w:rPr>
        <w:t>capítulos, conceptos y partidas presupuestarias</w:t>
      </w:r>
      <w:r>
        <w:rPr>
          <w:rFonts w:ascii="Arial" w:hAnsi="Arial" w:cs="Arial"/>
          <w:spacing w:val="20"/>
        </w:rPr>
        <w:t>. Los componentes de este clasificador fueron definidos por la Secretaría de Finanzas, con base en los clasificadores emitidos por el CONAC y dando cumplimiento a las disposiciones de Contabilidad Gubernamental del mismo Consejo</w:t>
      </w:r>
      <w:r w:rsidRPr="00A361B2">
        <w:rPr>
          <w:rFonts w:ascii="Arial" w:hAnsi="Arial" w:cs="Arial"/>
          <w:spacing w:val="20"/>
        </w:rPr>
        <w:t>. En este sentido el gasto se distribuy</w:t>
      </w:r>
      <w:r>
        <w:rPr>
          <w:rFonts w:ascii="Arial" w:hAnsi="Arial" w:cs="Arial"/>
          <w:spacing w:val="20"/>
        </w:rPr>
        <w:t>ó</w:t>
      </w:r>
      <w:r w:rsidRPr="00A361B2">
        <w:rPr>
          <w:rFonts w:ascii="Arial" w:hAnsi="Arial" w:cs="Arial"/>
          <w:spacing w:val="20"/>
        </w:rPr>
        <w:t xml:space="preserve"> en gasto corriente, gasto de capital y amortización de deuda y disminución de pasivos, que en conjunto suman el </w:t>
      </w:r>
      <w:r>
        <w:rPr>
          <w:rFonts w:ascii="Arial" w:hAnsi="Arial" w:cs="Arial"/>
          <w:spacing w:val="20"/>
        </w:rPr>
        <w:t>p</w:t>
      </w:r>
      <w:r w:rsidRPr="00A361B2">
        <w:rPr>
          <w:rFonts w:ascii="Arial" w:hAnsi="Arial" w:cs="Arial"/>
          <w:spacing w:val="20"/>
        </w:rPr>
        <w:t xml:space="preserve">resupuesto </w:t>
      </w:r>
      <w:r>
        <w:rPr>
          <w:rFonts w:ascii="Arial" w:hAnsi="Arial" w:cs="Arial"/>
          <w:spacing w:val="20"/>
        </w:rPr>
        <w:t xml:space="preserve">de egresos </w:t>
      </w:r>
      <w:r w:rsidRPr="00A361B2">
        <w:rPr>
          <w:rFonts w:ascii="Arial" w:hAnsi="Arial" w:cs="Arial"/>
          <w:spacing w:val="20"/>
        </w:rPr>
        <w:t>ejercido e</w:t>
      </w:r>
      <w:r>
        <w:rPr>
          <w:rFonts w:ascii="Arial" w:hAnsi="Arial" w:cs="Arial"/>
          <w:spacing w:val="20"/>
        </w:rPr>
        <w:t>n</w:t>
      </w:r>
      <w:r w:rsidRPr="00A361B2">
        <w:rPr>
          <w:rFonts w:ascii="Arial" w:hAnsi="Arial" w:cs="Arial"/>
          <w:spacing w:val="20"/>
        </w:rPr>
        <w:t xml:space="preserve"> 201</w:t>
      </w:r>
      <w:r>
        <w:rPr>
          <w:rFonts w:ascii="Arial" w:hAnsi="Arial" w:cs="Arial"/>
          <w:spacing w:val="20"/>
        </w:rPr>
        <w:t>2</w:t>
      </w:r>
      <w:r w:rsidRPr="00A361B2">
        <w:rPr>
          <w:rFonts w:ascii="Arial" w:hAnsi="Arial" w:cs="Arial"/>
          <w:spacing w:val="20"/>
        </w:rPr>
        <w:t xml:space="preserve">. </w:t>
      </w: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508F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t>Gasto Corriente.</w:t>
      </w: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 xml:space="preserve">El gasto corriente que se aplicó se refleja en los capítulos de servicios personales, materiales y suministros, servicios generales, transferencias, </w:t>
      </w:r>
      <w:r w:rsidRPr="00A361B2">
        <w:rPr>
          <w:rFonts w:ascii="Arial" w:hAnsi="Arial" w:cs="Arial"/>
          <w:spacing w:val="20"/>
        </w:rPr>
        <w:lastRenderedPageBreak/>
        <w:t xml:space="preserve">subsidios y otras ayudas y participaciones, aportaciones y gasto reasignado a municipios. </w:t>
      </w: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 xml:space="preserve">Este recurso se aplicó para hacer frente a las obligaciones del Estado con los trabajadores en todas las modalidades contractuales, así como atender las demandas por revisión salarial. También se realizaron gastos para la adquisición de materiales y suministros como palanca de apoyo a las actividades de las </w:t>
      </w:r>
      <w:r>
        <w:rPr>
          <w:rFonts w:ascii="Arial" w:hAnsi="Arial" w:cs="Arial"/>
          <w:spacing w:val="20"/>
        </w:rPr>
        <w:t>dependencias</w:t>
      </w:r>
      <w:r w:rsidRPr="00A361B2">
        <w:rPr>
          <w:rFonts w:ascii="Arial" w:hAnsi="Arial" w:cs="Arial"/>
          <w:spacing w:val="20"/>
        </w:rPr>
        <w:t xml:space="preserve"> y </w:t>
      </w:r>
      <w:r>
        <w:rPr>
          <w:rFonts w:ascii="Arial" w:hAnsi="Arial" w:cs="Arial"/>
          <w:spacing w:val="20"/>
        </w:rPr>
        <w:t>entidades</w:t>
      </w:r>
      <w:r w:rsidRPr="00A361B2">
        <w:rPr>
          <w:rFonts w:ascii="Arial" w:hAnsi="Arial" w:cs="Arial"/>
          <w:spacing w:val="20"/>
        </w:rPr>
        <w:t>; se aplicaron recursos para servicios básicos: energía eléctrica, teléfono, agua potable, mantenimiento de equipo de transporte y maquinaria, aseguramiento de bienes patrimoniales</w:t>
      </w:r>
      <w:r w:rsidR="008425D4">
        <w:rPr>
          <w:rFonts w:ascii="Arial" w:hAnsi="Arial" w:cs="Arial"/>
          <w:spacing w:val="20"/>
        </w:rPr>
        <w:t xml:space="preserve"> y</w:t>
      </w:r>
      <w:r w:rsidRPr="00A361B2">
        <w:rPr>
          <w:rFonts w:ascii="Arial" w:hAnsi="Arial" w:cs="Arial"/>
          <w:spacing w:val="20"/>
        </w:rPr>
        <w:t xml:space="preserve"> arrendamiento de inmuebles, entre otros</w:t>
      </w:r>
      <w:r>
        <w:rPr>
          <w:rFonts w:ascii="Arial" w:hAnsi="Arial" w:cs="Arial"/>
          <w:spacing w:val="20"/>
        </w:rPr>
        <w:t>. Dich</w:t>
      </w:r>
      <w:r w:rsidR="008425D4">
        <w:rPr>
          <w:rFonts w:ascii="Arial" w:hAnsi="Arial" w:cs="Arial"/>
          <w:spacing w:val="20"/>
        </w:rPr>
        <w:t>os</w:t>
      </w:r>
      <w:r>
        <w:rPr>
          <w:rFonts w:ascii="Arial" w:hAnsi="Arial" w:cs="Arial"/>
          <w:spacing w:val="20"/>
        </w:rPr>
        <w:t xml:space="preserve"> </w:t>
      </w:r>
      <w:r w:rsidR="008425D4">
        <w:rPr>
          <w:rFonts w:ascii="Arial" w:hAnsi="Arial" w:cs="Arial"/>
          <w:spacing w:val="20"/>
        </w:rPr>
        <w:t>gastos</w:t>
      </w:r>
      <w:r>
        <w:rPr>
          <w:rFonts w:ascii="Arial" w:hAnsi="Arial" w:cs="Arial"/>
          <w:spacing w:val="20"/>
        </w:rPr>
        <w:t xml:space="preserve"> son las herramientas base, para planear, coordinar, ejecutar y supervisar las acciones gubernamentales que promuevan el desarrollo y competitividad del Estado</w:t>
      </w:r>
      <w:r w:rsidRPr="00A361B2">
        <w:rPr>
          <w:rFonts w:ascii="Arial" w:hAnsi="Arial" w:cs="Arial"/>
          <w:spacing w:val="20"/>
        </w:rPr>
        <w:t xml:space="preserve">. </w:t>
      </w: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 xml:space="preserve">Es importante señalar que se destinaron recursos para cubrir las obligaciones derivadas de los </w:t>
      </w:r>
      <w:r>
        <w:rPr>
          <w:rFonts w:ascii="Arial" w:hAnsi="Arial" w:cs="Arial"/>
          <w:spacing w:val="20"/>
        </w:rPr>
        <w:t>P</w:t>
      </w:r>
      <w:r w:rsidRPr="00A361B2">
        <w:rPr>
          <w:rFonts w:ascii="Arial" w:hAnsi="Arial" w:cs="Arial"/>
          <w:spacing w:val="20"/>
        </w:rPr>
        <w:t xml:space="preserve">royectos de </w:t>
      </w:r>
      <w:r>
        <w:rPr>
          <w:rFonts w:ascii="Arial" w:hAnsi="Arial" w:cs="Arial"/>
          <w:spacing w:val="20"/>
        </w:rPr>
        <w:t>P</w:t>
      </w:r>
      <w:r w:rsidRPr="00A361B2">
        <w:rPr>
          <w:rFonts w:ascii="Arial" w:hAnsi="Arial" w:cs="Arial"/>
          <w:spacing w:val="20"/>
        </w:rPr>
        <w:t xml:space="preserve">restación de </w:t>
      </w:r>
      <w:r>
        <w:rPr>
          <w:rFonts w:ascii="Arial" w:hAnsi="Arial" w:cs="Arial"/>
          <w:spacing w:val="20"/>
        </w:rPr>
        <w:t>S</w:t>
      </w:r>
      <w:r w:rsidRPr="00A361B2">
        <w:rPr>
          <w:rFonts w:ascii="Arial" w:hAnsi="Arial" w:cs="Arial"/>
          <w:spacing w:val="20"/>
        </w:rPr>
        <w:t>ervi</w:t>
      </w:r>
      <w:r>
        <w:rPr>
          <w:rFonts w:ascii="Arial" w:hAnsi="Arial" w:cs="Arial"/>
          <w:spacing w:val="20"/>
        </w:rPr>
        <w:t>cios a La</w:t>
      </w:r>
      <w:r w:rsidRPr="00A361B2">
        <w:rPr>
          <w:rFonts w:ascii="Arial" w:hAnsi="Arial" w:cs="Arial"/>
          <w:spacing w:val="20"/>
        </w:rPr>
        <w:t xml:space="preserve">rgo </w:t>
      </w:r>
      <w:r>
        <w:rPr>
          <w:rFonts w:ascii="Arial" w:hAnsi="Arial" w:cs="Arial"/>
          <w:spacing w:val="20"/>
        </w:rPr>
        <w:t>P</w:t>
      </w:r>
      <w:r w:rsidRPr="00A361B2">
        <w:rPr>
          <w:rFonts w:ascii="Arial" w:hAnsi="Arial" w:cs="Arial"/>
          <w:spacing w:val="20"/>
        </w:rPr>
        <w:t xml:space="preserve">lazo (PPS); así como para el pago de obligaciones </w:t>
      </w:r>
      <w:r>
        <w:rPr>
          <w:rFonts w:ascii="Arial" w:hAnsi="Arial" w:cs="Arial"/>
          <w:spacing w:val="20"/>
        </w:rPr>
        <w:t>de l</w:t>
      </w:r>
      <w:r w:rsidR="008425D4">
        <w:rPr>
          <w:rFonts w:ascii="Arial" w:hAnsi="Arial" w:cs="Arial"/>
          <w:spacing w:val="20"/>
        </w:rPr>
        <w:t>a</w:t>
      </w:r>
      <w:r>
        <w:rPr>
          <w:rFonts w:ascii="Arial" w:hAnsi="Arial" w:cs="Arial"/>
          <w:spacing w:val="20"/>
        </w:rPr>
        <w:t xml:space="preserve"> </w:t>
      </w:r>
      <w:r w:rsidRPr="00A361B2">
        <w:rPr>
          <w:rFonts w:ascii="Arial" w:hAnsi="Arial" w:cs="Arial"/>
          <w:spacing w:val="20"/>
        </w:rPr>
        <w:t>bursatilización</w:t>
      </w:r>
      <w:r w:rsidR="008425D4">
        <w:rPr>
          <w:rFonts w:ascii="Arial" w:hAnsi="Arial" w:cs="Arial"/>
          <w:spacing w:val="20"/>
        </w:rPr>
        <w:t xml:space="preserve"> 2007</w:t>
      </w:r>
      <w:r w:rsidRPr="00A361B2">
        <w:rPr>
          <w:rFonts w:ascii="Arial" w:hAnsi="Arial" w:cs="Arial"/>
          <w:spacing w:val="20"/>
        </w:rPr>
        <w:t>.</w:t>
      </w:r>
      <w:r w:rsidRPr="00A361B2" w:rsidDel="00F774E3">
        <w:rPr>
          <w:rFonts w:ascii="Arial" w:hAnsi="Arial" w:cs="Arial"/>
          <w:spacing w:val="20"/>
        </w:rPr>
        <w:t xml:space="preserve"> </w:t>
      </w: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El presupuesto ejercido en el capítulo de transferencias, subsidios y otras ayudas corresponde</w:t>
      </w:r>
      <w:r>
        <w:rPr>
          <w:rFonts w:ascii="Arial" w:hAnsi="Arial" w:cs="Arial"/>
          <w:spacing w:val="20"/>
        </w:rPr>
        <w:t>n</w:t>
      </w:r>
      <w:r w:rsidRPr="00A361B2">
        <w:rPr>
          <w:rFonts w:ascii="Arial" w:hAnsi="Arial" w:cs="Arial"/>
          <w:spacing w:val="20"/>
        </w:rPr>
        <w:t xml:space="preserve"> a las erogaciones realizadas por el Poder Legislativo, Poder Judicial, Órganos Autónomos</w:t>
      </w:r>
      <w:r>
        <w:rPr>
          <w:rFonts w:ascii="Arial" w:hAnsi="Arial" w:cs="Arial"/>
          <w:spacing w:val="20"/>
        </w:rPr>
        <w:t xml:space="preserve"> y Entidades</w:t>
      </w:r>
      <w:r w:rsidRPr="00A361B2">
        <w:rPr>
          <w:rFonts w:ascii="Arial" w:hAnsi="Arial" w:cs="Arial"/>
          <w:spacing w:val="20"/>
        </w:rPr>
        <w:t xml:space="preserve">; que realizaron acciones de legislación, administración de justicia, </w:t>
      </w:r>
      <w:r>
        <w:rPr>
          <w:rFonts w:ascii="Arial" w:hAnsi="Arial" w:cs="Arial"/>
          <w:spacing w:val="20"/>
        </w:rPr>
        <w:t xml:space="preserve">salud, </w:t>
      </w:r>
      <w:r w:rsidRPr="00A361B2">
        <w:rPr>
          <w:rFonts w:ascii="Arial" w:hAnsi="Arial" w:cs="Arial"/>
          <w:spacing w:val="20"/>
        </w:rPr>
        <w:t xml:space="preserve">educación a los niveles básico, medio, medio superior y superior, fomento y promoción del deporte de amateurs y de alto rendimiento, atención a autoridades para el desarrollo municipal, mejoramiento del medio ambiente </w:t>
      </w:r>
      <w:r>
        <w:rPr>
          <w:rFonts w:ascii="Arial" w:hAnsi="Arial" w:cs="Arial"/>
          <w:spacing w:val="20"/>
        </w:rPr>
        <w:t>y la implementación de los</w:t>
      </w:r>
      <w:r w:rsidRPr="00A361B2">
        <w:rPr>
          <w:rFonts w:ascii="Arial" w:hAnsi="Arial" w:cs="Arial"/>
          <w:spacing w:val="20"/>
        </w:rPr>
        <w:t xml:space="preserve"> programas sociales para la atención integral de la familia y </w:t>
      </w:r>
      <w:r>
        <w:rPr>
          <w:rFonts w:ascii="Arial" w:hAnsi="Arial" w:cs="Arial"/>
          <w:spacing w:val="20"/>
        </w:rPr>
        <w:t>apoyo a grupos vulnerables</w:t>
      </w:r>
      <w:r w:rsidRPr="00A361B2">
        <w:rPr>
          <w:rFonts w:ascii="Arial" w:hAnsi="Arial" w:cs="Arial"/>
          <w:spacing w:val="20"/>
        </w:rPr>
        <w:t>.</w:t>
      </w: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También comprende</w:t>
      </w:r>
      <w:r>
        <w:rPr>
          <w:rFonts w:ascii="Arial" w:hAnsi="Arial" w:cs="Arial"/>
          <w:spacing w:val="20"/>
        </w:rPr>
        <w:t xml:space="preserve">n </w:t>
      </w:r>
      <w:r w:rsidRPr="00A361B2">
        <w:rPr>
          <w:rFonts w:ascii="Arial" w:hAnsi="Arial" w:cs="Arial"/>
          <w:spacing w:val="20"/>
        </w:rPr>
        <w:t>las participaciones, aportaciones y gasto reasignado a los 570 municipios del Estado.</w:t>
      </w: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361B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 xml:space="preserve">En este tipo de gasto se ejercieron </w:t>
      </w:r>
      <w:r>
        <w:rPr>
          <w:rFonts w:ascii="Arial" w:hAnsi="Arial" w:cs="Arial"/>
          <w:spacing w:val="20"/>
        </w:rPr>
        <w:t>40</w:t>
      </w:r>
      <w:r w:rsidRPr="00A361B2">
        <w:rPr>
          <w:rFonts w:ascii="Arial" w:hAnsi="Arial" w:cs="Arial"/>
          <w:spacing w:val="20"/>
        </w:rPr>
        <w:t xml:space="preserve"> mil </w:t>
      </w:r>
      <w:r>
        <w:rPr>
          <w:rFonts w:ascii="Arial" w:hAnsi="Arial" w:cs="Arial"/>
          <w:spacing w:val="20"/>
        </w:rPr>
        <w:t>858</w:t>
      </w:r>
      <w:r w:rsidRPr="00A361B2">
        <w:rPr>
          <w:rFonts w:ascii="Arial" w:hAnsi="Arial" w:cs="Arial"/>
          <w:spacing w:val="20"/>
        </w:rPr>
        <w:t xml:space="preserve"> millones </w:t>
      </w:r>
      <w:r>
        <w:rPr>
          <w:rFonts w:ascii="Arial" w:hAnsi="Arial" w:cs="Arial"/>
          <w:spacing w:val="20"/>
        </w:rPr>
        <w:t>354</w:t>
      </w:r>
      <w:r w:rsidRPr="00A361B2">
        <w:rPr>
          <w:rFonts w:ascii="Arial" w:hAnsi="Arial" w:cs="Arial"/>
          <w:spacing w:val="20"/>
        </w:rPr>
        <w:t xml:space="preserve"> mil pesos.</w:t>
      </w: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8425D4" w:rsidRDefault="008425D4">
      <w:pPr>
        <w:rPr>
          <w:rFonts w:ascii="Arial" w:hAnsi="Arial" w:cs="Arial"/>
          <w:b/>
          <w:spacing w:val="20"/>
          <w:lang w:val="es-MX"/>
        </w:rPr>
      </w:pPr>
      <w:r>
        <w:rPr>
          <w:rFonts w:ascii="Arial" w:hAnsi="Arial" w:cs="Arial"/>
          <w:b/>
          <w:spacing w:val="20"/>
        </w:rPr>
        <w:br w:type="page"/>
      </w:r>
    </w:p>
    <w:p w:rsidR="00B70879" w:rsidRPr="00A508F2" w:rsidRDefault="00394FF3"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lastRenderedPageBreak/>
        <w:t xml:space="preserve">Gasto de </w:t>
      </w:r>
      <w:r>
        <w:rPr>
          <w:rFonts w:ascii="Arial" w:hAnsi="Arial" w:cs="Arial"/>
          <w:b/>
          <w:spacing w:val="20"/>
        </w:rPr>
        <w:t>C</w:t>
      </w:r>
      <w:r w:rsidRPr="00A508F2">
        <w:rPr>
          <w:rFonts w:ascii="Arial" w:hAnsi="Arial" w:cs="Arial"/>
          <w:b/>
          <w:spacing w:val="20"/>
        </w:rPr>
        <w:t>apital.</w:t>
      </w:r>
    </w:p>
    <w:p w:rsidR="00B70879" w:rsidRPr="00A508F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E</w:t>
      </w:r>
      <w:r w:rsidRPr="00BD5599">
        <w:rPr>
          <w:rFonts w:ascii="Arial" w:hAnsi="Arial" w:cs="Arial"/>
          <w:spacing w:val="20"/>
        </w:rPr>
        <w:t xml:space="preserve">ste capítulo </w:t>
      </w:r>
      <w:r>
        <w:rPr>
          <w:rFonts w:ascii="Arial" w:hAnsi="Arial" w:cs="Arial"/>
          <w:spacing w:val="20"/>
        </w:rPr>
        <w:t>se refiere a la aplicación para infraestructura pública, proveniente de recursos estatales y federales.</w:t>
      </w: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 xml:space="preserve">Dentro de los recursos federales que impactan en infraestructura pública podemos identificar los siguientes: Los </w:t>
      </w:r>
      <w:r w:rsidR="008425D4">
        <w:rPr>
          <w:rFonts w:ascii="Arial" w:hAnsi="Arial" w:cs="Arial"/>
          <w:spacing w:val="20"/>
        </w:rPr>
        <w:t>F</w:t>
      </w:r>
      <w:r w:rsidRPr="00BD5599">
        <w:rPr>
          <w:rFonts w:ascii="Arial" w:hAnsi="Arial" w:cs="Arial"/>
          <w:spacing w:val="20"/>
        </w:rPr>
        <w:t xml:space="preserve">ondos de </w:t>
      </w:r>
      <w:r w:rsidR="008425D4">
        <w:rPr>
          <w:rFonts w:ascii="Arial" w:hAnsi="Arial" w:cs="Arial"/>
          <w:spacing w:val="20"/>
        </w:rPr>
        <w:t>A</w:t>
      </w:r>
      <w:r w:rsidRPr="00BD5599">
        <w:rPr>
          <w:rFonts w:ascii="Arial" w:hAnsi="Arial" w:cs="Arial"/>
          <w:spacing w:val="20"/>
        </w:rPr>
        <w:t>portaciones (Ramo 33) contemplados en</w:t>
      </w:r>
      <w:r>
        <w:rPr>
          <w:rFonts w:ascii="Arial" w:hAnsi="Arial" w:cs="Arial"/>
          <w:spacing w:val="20"/>
        </w:rPr>
        <w:t xml:space="preserve"> </w:t>
      </w:r>
      <w:r w:rsidRPr="00BD5599">
        <w:rPr>
          <w:rFonts w:ascii="Arial" w:hAnsi="Arial" w:cs="Arial"/>
          <w:spacing w:val="20"/>
        </w:rPr>
        <w:t>la Ley de Coordinación Fiscal</w:t>
      </w:r>
      <w:r>
        <w:rPr>
          <w:rFonts w:ascii="Arial" w:hAnsi="Arial" w:cs="Arial"/>
          <w:spacing w:val="20"/>
        </w:rPr>
        <w:t xml:space="preserve"> entre los cuales están: El Fondo de Inf</w:t>
      </w:r>
      <w:r w:rsidRPr="00BD5599">
        <w:rPr>
          <w:rFonts w:ascii="Arial" w:hAnsi="Arial" w:cs="Arial"/>
          <w:spacing w:val="20"/>
        </w:rPr>
        <w:t>raestructura Social Estatal</w:t>
      </w:r>
      <w:r>
        <w:rPr>
          <w:rFonts w:ascii="Arial" w:hAnsi="Arial" w:cs="Arial"/>
          <w:spacing w:val="20"/>
        </w:rPr>
        <w:t xml:space="preserve">, </w:t>
      </w:r>
      <w:r w:rsidRPr="00BD5599">
        <w:rPr>
          <w:rFonts w:ascii="Arial" w:hAnsi="Arial" w:cs="Arial"/>
          <w:spacing w:val="20"/>
        </w:rPr>
        <w:t>Aportaciones Múltiples para Asistenci</w:t>
      </w:r>
      <w:r>
        <w:rPr>
          <w:rFonts w:ascii="Arial" w:hAnsi="Arial" w:cs="Arial"/>
          <w:spacing w:val="20"/>
        </w:rPr>
        <w:t>a Social e Infraestructura Educativa Básica y Super</w:t>
      </w:r>
      <w:r w:rsidRPr="00BD5599">
        <w:rPr>
          <w:rFonts w:ascii="Arial" w:hAnsi="Arial" w:cs="Arial"/>
          <w:spacing w:val="20"/>
        </w:rPr>
        <w:t>ior</w:t>
      </w:r>
      <w:r>
        <w:rPr>
          <w:rFonts w:ascii="Arial" w:hAnsi="Arial" w:cs="Arial"/>
          <w:spacing w:val="20"/>
        </w:rPr>
        <w:t xml:space="preserve">, Fondo de </w:t>
      </w:r>
      <w:r w:rsidRPr="00BD5599">
        <w:rPr>
          <w:rFonts w:ascii="Arial" w:hAnsi="Arial" w:cs="Arial"/>
          <w:spacing w:val="20"/>
        </w:rPr>
        <w:t>Aportaciones par</w:t>
      </w:r>
      <w:r>
        <w:rPr>
          <w:rFonts w:ascii="Arial" w:hAnsi="Arial" w:cs="Arial"/>
          <w:spacing w:val="20"/>
        </w:rPr>
        <w:t xml:space="preserve">a el Fortalecimiento de las Entidades Federativas; y los que se obtienen de </w:t>
      </w:r>
      <w:r w:rsidRPr="002D4C9F">
        <w:rPr>
          <w:rFonts w:ascii="Arial" w:hAnsi="Arial" w:cs="Arial"/>
          <w:spacing w:val="20"/>
        </w:rPr>
        <w:t>programas</w:t>
      </w:r>
      <w:r>
        <w:rPr>
          <w:rFonts w:ascii="Arial" w:hAnsi="Arial" w:cs="Arial"/>
          <w:spacing w:val="20"/>
        </w:rPr>
        <w:t xml:space="preserve"> o convenios </w:t>
      </w:r>
      <w:r w:rsidRPr="002D4C9F">
        <w:rPr>
          <w:rFonts w:ascii="Arial" w:hAnsi="Arial" w:cs="Arial"/>
          <w:spacing w:val="20"/>
        </w:rPr>
        <w:t xml:space="preserve">con </w:t>
      </w:r>
      <w:r>
        <w:rPr>
          <w:rFonts w:ascii="Arial" w:hAnsi="Arial" w:cs="Arial"/>
          <w:spacing w:val="20"/>
        </w:rPr>
        <w:t>dependencias</w:t>
      </w:r>
      <w:r w:rsidRPr="002D4C9F">
        <w:rPr>
          <w:rFonts w:ascii="Arial" w:hAnsi="Arial" w:cs="Arial"/>
          <w:spacing w:val="20"/>
        </w:rPr>
        <w:t xml:space="preserve"> feder</w:t>
      </w:r>
      <w:r>
        <w:rPr>
          <w:rFonts w:ascii="Arial" w:hAnsi="Arial" w:cs="Arial"/>
          <w:spacing w:val="20"/>
        </w:rPr>
        <w:t>ales</w:t>
      </w:r>
      <w:r w:rsidRPr="00BD5599">
        <w:rPr>
          <w:rFonts w:ascii="Arial" w:hAnsi="Arial" w:cs="Arial"/>
          <w:spacing w:val="20"/>
        </w:rPr>
        <w:t>.</w:t>
      </w:r>
    </w:p>
    <w:p w:rsidR="00B70879" w:rsidRPr="00BD559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 xml:space="preserve">Con la nueva política de este gobierno, el ejercicio de estos recursos fue enfocado principalmente a la atención de infraestructura en trasporte; agua potable y alcantarillo; planeación urbana; vivienda, salud; educación; </w:t>
      </w:r>
      <w:r w:rsidRPr="00BD5599">
        <w:rPr>
          <w:rFonts w:ascii="Arial" w:hAnsi="Arial" w:cs="Arial"/>
          <w:spacing w:val="20"/>
        </w:rPr>
        <w:t>man</w:t>
      </w:r>
      <w:r>
        <w:rPr>
          <w:rFonts w:ascii="Arial" w:hAnsi="Arial" w:cs="Arial"/>
          <w:spacing w:val="20"/>
        </w:rPr>
        <w:t>tenimiento, conservación de car</w:t>
      </w:r>
      <w:r w:rsidRPr="00BD5599">
        <w:rPr>
          <w:rFonts w:ascii="Arial" w:hAnsi="Arial" w:cs="Arial"/>
          <w:spacing w:val="20"/>
        </w:rPr>
        <w:t>reteras y caminos</w:t>
      </w:r>
      <w:r>
        <w:rPr>
          <w:rFonts w:ascii="Arial" w:hAnsi="Arial" w:cs="Arial"/>
          <w:spacing w:val="20"/>
        </w:rPr>
        <w:t xml:space="preserve"> </w:t>
      </w:r>
      <w:r w:rsidRPr="00BD5599">
        <w:rPr>
          <w:rFonts w:ascii="Arial" w:hAnsi="Arial" w:cs="Arial"/>
          <w:spacing w:val="20"/>
        </w:rPr>
        <w:t>rurales; elaboración</w:t>
      </w:r>
      <w:r>
        <w:rPr>
          <w:rFonts w:ascii="Arial" w:hAnsi="Arial" w:cs="Arial"/>
          <w:spacing w:val="20"/>
        </w:rPr>
        <w:t xml:space="preserve"> </w:t>
      </w:r>
      <w:r w:rsidRPr="00BD5599">
        <w:rPr>
          <w:rFonts w:ascii="Arial" w:hAnsi="Arial" w:cs="Arial"/>
          <w:spacing w:val="20"/>
        </w:rPr>
        <w:t>de estudios y evaluación de proyecto</w:t>
      </w:r>
      <w:r>
        <w:rPr>
          <w:rFonts w:ascii="Arial" w:hAnsi="Arial" w:cs="Arial"/>
          <w:spacing w:val="20"/>
        </w:rPr>
        <w:t>s de inversión; entre otros</w:t>
      </w:r>
      <w:r w:rsidRPr="00BD5599">
        <w:rPr>
          <w:rFonts w:ascii="Arial" w:hAnsi="Arial" w:cs="Arial"/>
          <w:spacing w:val="20"/>
        </w:rPr>
        <w:t>.</w:t>
      </w:r>
    </w:p>
    <w:p w:rsidR="00B70879" w:rsidRPr="00BD559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BD559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Los recursos apl</w:t>
      </w:r>
      <w:r w:rsidRPr="00BD5599">
        <w:rPr>
          <w:rFonts w:ascii="Arial" w:hAnsi="Arial" w:cs="Arial"/>
          <w:spacing w:val="20"/>
        </w:rPr>
        <w:t>icados en este capítulo re</w:t>
      </w:r>
      <w:r>
        <w:rPr>
          <w:rFonts w:ascii="Arial" w:hAnsi="Arial" w:cs="Arial"/>
          <w:spacing w:val="20"/>
        </w:rPr>
        <w:t>presentan la cantidad de 14 mil 427 millones 377</w:t>
      </w:r>
      <w:r w:rsidRPr="00BD5599">
        <w:rPr>
          <w:rFonts w:ascii="Arial" w:hAnsi="Arial" w:cs="Arial"/>
          <w:spacing w:val="20"/>
        </w:rPr>
        <w:t xml:space="preserve"> mil.</w:t>
      </w: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508F2"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t>Amortización de Deuda y Disminución de Pasivo.</w:t>
      </w: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A26098"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26098">
        <w:rPr>
          <w:rFonts w:ascii="Arial" w:hAnsi="Arial" w:cs="Arial"/>
          <w:spacing w:val="20"/>
        </w:rPr>
        <w:t>Derivado  de los diversos créditos  contratados en ejercicio</w:t>
      </w:r>
      <w:r>
        <w:rPr>
          <w:rFonts w:ascii="Arial" w:hAnsi="Arial" w:cs="Arial"/>
          <w:spacing w:val="20"/>
        </w:rPr>
        <w:t>s</w:t>
      </w:r>
      <w:r w:rsidRPr="00A26098">
        <w:rPr>
          <w:rFonts w:ascii="Arial" w:hAnsi="Arial" w:cs="Arial"/>
          <w:spacing w:val="20"/>
        </w:rPr>
        <w:t xml:space="preserve"> anteriores y autorizados por el  Congreso del Estado, pagaderos en moneda nacional, se </w:t>
      </w:r>
      <w:r>
        <w:rPr>
          <w:rFonts w:ascii="Arial" w:hAnsi="Arial" w:cs="Arial"/>
          <w:spacing w:val="20"/>
        </w:rPr>
        <w:t xml:space="preserve">ejercieron </w:t>
      </w:r>
      <w:r w:rsidRPr="00A26098">
        <w:rPr>
          <w:rFonts w:ascii="Arial" w:hAnsi="Arial" w:cs="Arial"/>
          <w:spacing w:val="20"/>
        </w:rPr>
        <w:t xml:space="preserve">por este concepto </w:t>
      </w:r>
      <w:r>
        <w:rPr>
          <w:rFonts w:ascii="Arial" w:hAnsi="Arial" w:cs="Arial"/>
          <w:spacing w:val="20"/>
        </w:rPr>
        <w:t>233 millones 861 mil pesos distribuidos para e</w:t>
      </w:r>
      <w:r w:rsidRPr="00A26098">
        <w:rPr>
          <w:rFonts w:ascii="Arial" w:hAnsi="Arial" w:cs="Arial"/>
          <w:spacing w:val="20"/>
        </w:rPr>
        <w:t xml:space="preserve">l pago de capital </w:t>
      </w:r>
      <w:r>
        <w:rPr>
          <w:rFonts w:ascii="Arial" w:hAnsi="Arial" w:cs="Arial"/>
          <w:spacing w:val="20"/>
        </w:rPr>
        <w:t>64</w:t>
      </w:r>
      <w:r w:rsidRPr="00A26098">
        <w:rPr>
          <w:rFonts w:ascii="Arial" w:hAnsi="Arial" w:cs="Arial"/>
          <w:spacing w:val="20"/>
        </w:rPr>
        <w:t xml:space="preserve"> millones </w:t>
      </w:r>
      <w:r>
        <w:rPr>
          <w:rFonts w:ascii="Arial" w:hAnsi="Arial" w:cs="Arial"/>
          <w:spacing w:val="20"/>
        </w:rPr>
        <w:t>640</w:t>
      </w:r>
      <w:r w:rsidRPr="00A26098">
        <w:rPr>
          <w:rFonts w:ascii="Arial" w:hAnsi="Arial" w:cs="Arial"/>
          <w:spacing w:val="20"/>
        </w:rPr>
        <w:t xml:space="preserve"> mil pesos, intereses por </w:t>
      </w:r>
      <w:r>
        <w:rPr>
          <w:rFonts w:ascii="Arial" w:hAnsi="Arial" w:cs="Arial"/>
          <w:spacing w:val="20"/>
        </w:rPr>
        <w:t>123</w:t>
      </w:r>
      <w:r w:rsidRPr="00A26098">
        <w:rPr>
          <w:rFonts w:ascii="Arial" w:hAnsi="Arial" w:cs="Arial"/>
          <w:spacing w:val="20"/>
        </w:rPr>
        <w:t xml:space="preserve"> millones </w:t>
      </w:r>
      <w:r>
        <w:rPr>
          <w:rFonts w:ascii="Arial" w:hAnsi="Arial" w:cs="Arial"/>
          <w:spacing w:val="20"/>
        </w:rPr>
        <w:t>761</w:t>
      </w:r>
      <w:r w:rsidRPr="00A26098">
        <w:rPr>
          <w:rFonts w:ascii="Arial" w:hAnsi="Arial" w:cs="Arial"/>
          <w:spacing w:val="20"/>
        </w:rPr>
        <w:t xml:space="preserve"> mil pesos y gastos y costos de la deuda pública por 4</w:t>
      </w:r>
      <w:r>
        <w:rPr>
          <w:rFonts w:ascii="Arial" w:hAnsi="Arial" w:cs="Arial"/>
          <w:spacing w:val="20"/>
        </w:rPr>
        <w:t>5</w:t>
      </w:r>
      <w:r w:rsidRPr="00A26098">
        <w:rPr>
          <w:rFonts w:ascii="Arial" w:hAnsi="Arial" w:cs="Arial"/>
          <w:spacing w:val="20"/>
        </w:rPr>
        <w:t xml:space="preserve"> millones </w:t>
      </w:r>
      <w:r>
        <w:rPr>
          <w:rFonts w:ascii="Arial" w:hAnsi="Arial" w:cs="Arial"/>
          <w:spacing w:val="20"/>
        </w:rPr>
        <w:t>460</w:t>
      </w:r>
      <w:r w:rsidRPr="00A26098">
        <w:rPr>
          <w:rFonts w:ascii="Arial" w:hAnsi="Arial" w:cs="Arial"/>
          <w:spacing w:val="20"/>
        </w:rPr>
        <w:t xml:space="preserve"> mil pesos</w:t>
      </w:r>
      <w:r>
        <w:rPr>
          <w:rFonts w:ascii="Arial" w:hAnsi="Arial" w:cs="Arial"/>
          <w:spacing w:val="20"/>
        </w:rPr>
        <w:t>.</w:t>
      </w: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Pr="007B144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7B144B" w:rsidRDefault="008545E6"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8545E6">
        <w:rPr>
          <w:noProof/>
          <w:lang w:eastAsia="es-MX"/>
        </w:rPr>
        <w:drawing>
          <wp:inline distT="0" distB="0" distL="0" distR="0">
            <wp:extent cx="5882005" cy="5028365"/>
            <wp:effectExtent l="19050" t="0" r="4445" b="0"/>
            <wp:docPr id="4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5882005" cy="5028365"/>
                    </a:xfrm>
                    <a:prstGeom prst="rect">
                      <a:avLst/>
                    </a:prstGeom>
                    <a:noFill/>
                    <a:ln w="9525">
                      <a:noFill/>
                      <a:miter lim="800000"/>
                      <a:headEnd/>
                      <a:tailEnd/>
                    </a:ln>
                  </pic:spPr>
                </pic:pic>
              </a:graphicData>
            </a:graphic>
          </wp:inline>
        </w:drawing>
      </w: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B464C" w:rsidRDefault="009B464C"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B464C" w:rsidRDefault="009B464C"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noProof/>
          <w:spacing w:val="20"/>
          <w:lang w:eastAsia="es-MX"/>
        </w:rPr>
      </w:pPr>
    </w:p>
    <w:p w:rsidR="002379BB" w:rsidRDefault="002379BB"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noProof/>
          <w:spacing w:val="20"/>
          <w:lang w:eastAsia="es-MX"/>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noProof/>
          <w:spacing w:val="20"/>
          <w:lang w:eastAsia="es-MX"/>
        </w:rPr>
      </w:pPr>
    </w:p>
    <w:p w:rsidR="00B70879"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drawing>
          <wp:inline distT="0" distB="0" distL="0" distR="0">
            <wp:extent cx="5311891" cy="3723546"/>
            <wp:effectExtent l="19050" t="0" r="3059" b="0"/>
            <wp:docPr id="64" name="Imagen 9" descr="C:\Users\admin\Desktop\cuenta 2012\GRAFICAS-2012\egresos\POR OBJETO DEL GA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cuenta 2012\GRAFICAS-2012\egresos\POR OBJETO DEL GASTO.png"/>
                    <pic:cNvPicPr>
                      <a:picLocks noChangeAspect="1" noChangeArrowheads="1"/>
                    </pic:cNvPicPr>
                  </pic:nvPicPr>
                  <pic:blipFill>
                    <a:blip r:embed="rId59"/>
                    <a:srcRect/>
                    <a:stretch>
                      <a:fillRect/>
                    </a:stretch>
                  </pic:blipFill>
                  <pic:spPr bwMode="auto">
                    <a:xfrm>
                      <a:off x="0" y="0"/>
                      <a:ext cx="5315023" cy="3725742"/>
                    </a:xfrm>
                    <a:prstGeom prst="rect">
                      <a:avLst/>
                    </a:prstGeom>
                    <a:noFill/>
                    <a:ln w="9525">
                      <a:noFill/>
                      <a:miter lim="800000"/>
                      <a:headEnd/>
                      <a:tailEnd/>
                    </a:ln>
                  </pic:spPr>
                </pic:pic>
              </a:graphicData>
            </a:graphic>
          </wp:inline>
        </w:drawing>
      </w: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Pr="007B144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B70879" w:rsidRPr="007B144B" w:rsidRDefault="008545E6"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8545E6">
        <w:rPr>
          <w:noProof/>
          <w:lang w:eastAsia="es-MX"/>
        </w:rPr>
        <w:drawing>
          <wp:inline distT="0" distB="0" distL="0" distR="0">
            <wp:extent cx="5882005" cy="5662223"/>
            <wp:effectExtent l="19050" t="0" r="4445" b="0"/>
            <wp:docPr id="4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a:stretch>
                      <a:fillRect/>
                    </a:stretch>
                  </pic:blipFill>
                  <pic:spPr bwMode="auto">
                    <a:xfrm>
                      <a:off x="0" y="0"/>
                      <a:ext cx="5882005" cy="5662223"/>
                    </a:xfrm>
                    <a:prstGeom prst="rect">
                      <a:avLst/>
                    </a:prstGeom>
                    <a:noFill/>
                    <a:ln w="9525">
                      <a:noFill/>
                      <a:miter lim="800000"/>
                      <a:headEnd/>
                      <a:tailEnd/>
                    </a:ln>
                  </pic:spPr>
                </pic:pic>
              </a:graphicData>
            </a:graphic>
          </wp:inline>
        </w:drawing>
      </w: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Pr="007B144B" w:rsidRDefault="00B70879" w:rsidP="00B7087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br w:type="page"/>
      </w:r>
    </w:p>
    <w:p w:rsidR="00A16F9D" w:rsidRPr="004C62F2" w:rsidRDefault="00B7087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lastRenderedPageBreak/>
        <w:t xml:space="preserve">4.4.- </w:t>
      </w:r>
      <w:r w:rsidR="00A16F9D" w:rsidRPr="004C62F2">
        <w:rPr>
          <w:rFonts w:ascii="Arial" w:hAnsi="Arial" w:cs="Arial"/>
          <w:b/>
          <w:spacing w:val="20"/>
        </w:rPr>
        <w:t xml:space="preserve">PRESUPUESTO EJERCIDO EN CLASIFICACIÓN </w:t>
      </w:r>
      <w:r w:rsidR="004A59AE" w:rsidRPr="004C62F2">
        <w:rPr>
          <w:rFonts w:ascii="Arial" w:hAnsi="Arial" w:cs="Arial"/>
          <w:b/>
          <w:spacing w:val="20"/>
        </w:rPr>
        <w:t>FUNCION</w:t>
      </w:r>
      <w:r w:rsidR="00DF7860" w:rsidRPr="004C62F2">
        <w:rPr>
          <w:rFonts w:ascii="Arial" w:hAnsi="Arial" w:cs="Arial"/>
          <w:b/>
          <w:spacing w:val="20"/>
        </w:rPr>
        <w:t>AL</w:t>
      </w:r>
      <w:r w:rsidR="004A59AE" w:rsidRPr="004C62F2">
        <w:rPr>
          <w:rFonts w:ascii="Arial" w:hAnsi="Arial" w:cs="Arial"/>
          <w:b/>
          <w:spacing w:val="20"/>
        </w:rPr>
        <w:t xml:space="preserve"> </w:t>
      </w:r>
      <w:r>
        <w:rPr>
          <w:rFonts w:ascii="Arial" w:hAnsi="Arial" w:cs="Arial"/>
          <w:b/>
          <w:spacing w:val="20"/>
        </w:rPr>
        <w:t>HOMOLOGADA POR EL CONAC</w:t>
      </w:r>
    </w:p>
    <w:p w:rsidR="00A52FB7" w:rsidRPr="007B144B" w:rsidRDefault="00A52FB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FE651A">
        <w:rPr>
          <w:rFonts w:ascii="Arial" w:hAnsi="Arial" w:cs="Arial"/>
          <w:spacing w:val="20"/>
        </w:rPr>
        <w:t>La Clasificación Funcional del Gasto</w:t>
      </w:r>
      <w:r>
        <w:rPr>
          <w:rFonts w:ascii="Arial" w:hAnsi="Arial" w:cs="Arial"/>
          <w:spacing w:val="20"/>
        </w:rPr>
        <w:t>,</w:t>
      </w:r>
      <w:r w:rsidRPr="00FE651A">
        <w:rPr>
          <w:rFonts w:ascii="Arial" w:hAnsi="Arial" w:cs="Arial"/>
          <w:spacing w:val="20"/>
        </w:rPr>
        <w:t xml:space="preserve"> agrupa los propósitos u objetivos socioeconómicos que persiguen los diferentes entes públicos.</w:t>
      </w:r>
    </w:p>
    <w:p w:rsidR="004C62F2" w:rsidRPr="00FE651A"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FE651A">
        <w:rPr>
          <w:rFonts w:ascii="Arial" w:hAnsi="Arial" w:cs="Arial"/>
          <w:spacing w:val="20"/>
        </w:rPr>
        <w:t>Presenta el gasto público según la naturaleza de los servicios gubernamentales brindados a la población. Con dicha clasificación se identifica el presupuesto destinado a funciones de gobierno, desarrollo social, desarrollo económico y otros no clasificados; permitiendo determinar los objetivos generales de las políticas públicas y los recursos financieros que se asignan para alcanzar éstos.</w:t>
      </w:r>
    </w:p>
    <w:p w:rsidR="004C62F2" w:rsidRPr="00FE651A"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FE651A">
        <w:rPr>
          <w:rFonts w:ascii="Arial" w:hAnsi="Arial" w:cs="Arial"/>
          <w:spacing w:val="20"/>
        </w:rPr>
        <w:t xml:space="preserve">La información de la clasificación funcional es de interés primordial para la ciudadanía en general, para funcionarios de los </w:t>
      </w:r>
      <w:r>
        <w:rPr>
          <w:rFonts w:ascii="Arial" w:hAnsi="Arial" w:cs="Arial"/>
          <w:spacing w:val="20"/>
        </w:rPr>
        <w:t xml:space="preserve">tres </w:t>
      </w:r>
      <w:r w:rsidRPr="00FE651A">
        <w:rPr>
          <w:rFonts w:ascii="Arial" w:hAnsi="Arial" w:cs="Arial"/>
          <w:spacing w:val="20"/>
        </w:rPr>
        <w:t>poderes del Estado, para quienes ejercen la actividad política y para los analistas que realizan estudios sobre la ejecución de las políticas públicas.</w:t>
      </w:r>
    </w:p>
    <w:p w:rsidR="004C62F2" w:rsidRPr="00FE651A"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FE651A">
        <w:rPr>
          <w:rFonts w:ascii="Arial" w:hAnsi="Arial" w:cs="Arial"/>
          <w:spacing w:val="20"/>
        </w:rPr>
        <w:t xml:space="preserve">Las funciones que se identifican en esta clasificación son de </w:t>
      </w:r>
      <w:r w:rsidR="00775878" w:rsidRPr="00FE651A">
        <w:rPr>
          <w:rFonts w:ascii="Arial" w:hAnsi="Arial" w:cs="Arial"/>
          <w:spacing w:val="20"/>
        </w:rPr>
        <w:t>interés general y susceptible</w:t>
      </w:r>
      <w:r w:rsidRPr="00FE651A">
        <w:rPr>
          <w:rFonts w:ascii="Arial" w:hAnsi="Arial" w:cs="Arial"/>
          <w:spacing w:val="20"/>
        </w:rPr>
        <w:t xml:space="preserve"> de ser utilizadas en una amplia variedad de aplicaciones analíticas y estadísticas, relacionadas con el estudio de la orientación de las acciones del gobierno.</w:t>
      </w:r>
    </w:p>
    <w:p w:rsidR="004C62F2" w:rsidRPr="00FE651A"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FE651A">
        <w:rPr>
          <w:rFonts w:ascii="Arial" w:hAnsi="Arial" w:cs="Arial"/>
          <w:spacing w:val="20"/>
        </w:rPr>
        <w:t>Esta clasificación</w:t>
      </w:r>
      <w:r>
        <w:rPr>
          <w:rFonts w:ascii="Arial" w:hAnsi="Arial" w:cs="Arial"/>
          <w:spacing w:val="20"/>
        </w:rPr>
        <w:t>,</w:t>
      </w:r>
      <w:r w:rsidRPr="00FE651A">
        <w:rPr>
          <w:rFonts w:ascii="Arial" w:hAnsi="Arial" w:cs="Arial"/>
          <w:spacing w:val="20"/>
        </w:rPr>
        <w:t xml:space="preserve"> forma parte del conjunto de clasificadores presupuestarios que se utilizan para la fijación de políticas, la elaboración, ejecución</w:t>
      </w:r>
      <w:r>
        <w:rPr>
          <w:rFonts w:ascii="Arial" w:hAnsi="Arial" w:cs="Arial"/>
          <w:spacing w:val="20"/>
        </w:rPr>
        <w:t>, evaluación y el análisis del presupuesto de e</w:t>
      </w:r>
      <w:r w:rsidRPr="00FE651A">
        <w:rPr>
          <w:rFonts w:ascii="Arial" w:hAnsi="Arial" w:cs="Arial"/>
          <w:spacing w:val="20"/>
        </w:rPr>
        <w:t>gresos; presentando una estructura detallada sobre las prioridades y acciones que lleva a cabo el gobierno. Es importante mencionar que cada uno de los clasificadores presupuestario</w:t>
      </w:r>
      <w:r>
        <w:rPr>
          <w:rFonts w:ascii="Arial" w:hAnsi="Arial" w:cs="Arial"/>
          <w:spacing w:val="20"/>
        </w:rPr>
        <w:t>s tiene una utilidad específica. Sin embargo, la utilización conjunta de las mismas, proporciona</w:t>
      </w:r>
      <w:r w:rsidRPr="00FE651A">
        <w:rPr>
          <w:rFonts w:ascii="Arial" w:hAnsi="Arial" w:cs="Arial"/>
          <w:spacing w:val="20"/>
        </w:rPr>
        <w:t xml:space="preserve"> información de mayor valor agregado y apropiada para la comprensión y análisis del gasto presupuestario, ya que no es posible satisfacer todos los propósitos analíticos con una sola clasificación.</w:t>
      </w:r>
    </w:p>
    <w:p w:rsidR="004C62F2" w:rsidRPr="00FE651A"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4820" w:rsidRPr="00FE651A" w:rsidRDefault="0032482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FE651A">
        <w:rPr>
          <w:rFonts w:ascii="Arial" w:hAnsi="Arial" w:cs="Arial"/>
          <w:spacing w:val="20"/>
        </w:rPr>
        <w:t>La clasificación funcional</w:t>
      </w:r>
      <w:r>
        <w:rPr>
          <w:rFonts w:ascii="Arial" w:hAnsi="Arial" w:cs="Arial"/>
          <w:spacing w:val="20"/>
        </w:rPr>
        <w:t>,</w:t>
      </w:r>
      <w:r w:rsidRPr="00FE651A">
        <w:rPr>
          <w:rFonts w:ascii="Arial" w:hAnsi="Arial" w:cs="Arial"/>
          <w:spacing w:val="20"/>
        </w:rPr>
        <w:t xml:space="preserve"> se vincula e interrelaciona entre otras, con las clasificaciones administrativa, programática y por objeto de gasto y se estructura en 4 finalidades</w:t>
      </w:r>
      <w:r>
        <w:rPr>
          <w:rFonts w:ascii="Arial" w:hAnsi="Arial" w:cs="Arial"/>
          <w:spacing w:val="20"/>
        </w:rPr>
        <w:t>: Gobierno, Desarrollo Social, Desarrollo Económico y Otras Finalidades de</w:t>
      </w:r>
      <w:r w:rsidR="001162B1">
        <w:rPr>
          <w:rFonts w:ascii="Arial" w:hAnsi="Arial" w:cs="Arial"/>
          <w:spacing w:val="20"/>
        </w:rPr>
        <w:t xml:space="preserve"> </w:t>
      </w:r>
      <w:r>
        <w:rPr>
          <w:rFonts w:ascii="Arial" w:hAnsi="Arial" w:cs="Arial"/>
          <w:spacing w:val="20"/>
        </w:rPr>
        <w:t>l</w:t>
      </w:r>
      <w:r w:rsidR="001162B1">
        <w:rPr>
          <w:rFonts w:ascii="Arial" w:hAnsi="Arial" w:cs="Arial"/>
          <w:spacing w:val="20"/>
        </w:rPr>
        <w:t>as Funciones Anteriores</w:t>
      </w:r>
      <w:r>
        <w:rPr>
          <w:rFonts w:ascii="Arial" w:hAnsi="Arial" w:cs="Arial"/>
          <w:spacing w:val="20"/>
        </w:rPr>
        <w:t>.</w:t>
      </w:r>
    </w:p>
    <w:p w:rsidR="00F8375A" w:rsidRPr="007B144B" w:rsidRDefault="001162B1" w:rsidP="0010126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1162B1">
        <w:rPr>
          <w:noProof/>
          <w:lang w:eastAsia="es-MX"/>
        </w:rPr>
        <w:lastRenderedPageBreak/>
        <w:drawing>
          <wp:inline distT="0" distB="0" distL="0" distR="0">
            <wp:extent cx="5882005" cy="3188465"/>
            <wp:effectExtent l="19050" t="0" r="4445" b="0"/>
            <wp:docPr id="4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srcRect/>
                    <a:stretch>
                      <a:fillRect/>
                    </a:stretch>
                  </pic:blipFill>
                  <pic:spPr bwMode="auto">
                    <a:xfrm>
                      <a:off x="0" y="0"/>
                      <a:ext cx="5882005" cy="3188465"/>
                    </a:xfrm>
                    <a:prstGeom prst="rect">
                      <a:avLst/>
                    </a:prstGeom>
                    <a:noFill/>
                    <a:ln w="9525">
                      <a:noFill/>
                      <a:miter lim="800000"/>
                      <a:headEnd/>
                      <a:tailEnd/>
                    </a:ln>
                  </pic:spPr>
                </pic:pic>
              </a:graphicData>
            </a:graphic>
          </wp:inline>
        </w:drawing>
      </w:r>
    </w:p>
    <w:p w:rsidR="00F8375A" w:rsidRPr="007B144B" w:rsidRDefault="00F8375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rsidP="002379BB">
      <w:pPr>
        <w:jc w:val="center"/>
        <w:rPr>
          <w:rFonts w:ascii="Arial" w:hAnsi="Arial" w:cs="Arial"/>
          <w:spacing w:val="20"/>
          <w:lang w:val="es-MX"/>
        </w:rPr>
      </w:pPr>
      <w:r>
        <w:rPr>
          <w:rFonts w:ascii="Arial" w:hAnsi="Arial" w:cs="Arial"/>
          <w:noProof/>
          <w:spacing w:val="20"/>
          <w:lang w:val="es-MX" w:eastAsia="es-MX"/>
        </w:rPr>
        <w:drawing>
          <wp:inline distT="0" distB="0" distL="0" distR="0">
            <wp:extent cx="5702807" cy="3479470"/>
            <wp:effectExtent l="19050" t="0" r="0" b="0"/>
            <wp:docPr id="72" name="Imagen 10" descr="C:\Users\admin\Desktop\cuenta 2012\GRAFICAS-2012\egresos\FUN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cuenta 2012\GRAFICAS-2012\egresos\FUNCIONAL.png"/>
                    <pic:cNvPicPr>
                      <a:picLocks noChangeAspect="1" noChangeArrowheads="1"/>
                    </pic:cNvPicPr>
                  </pic:nvPicPr>
                  <pic:blipFill>
                    <a:blip r:embed="rId62"/>
                    <a:srcRect/>
                    <a:stretch>
                      <a:fillRect/>
                    </a:stretch>
                  </pic:blipFill>
                  <pic:spPr bwMode="auto">
                    <a:xfrm>
                      <a:off x="0" y="0"/>
                      <a:ext cx="5714242" cy="3486447"/>
                    </a:xfrm>
                    <a:prstGeom prst="rect">
                      <a:avLst/>
                    </a:prstGeom>
                    <a:noFill/>
                    <a:ln w="9525">
                      <a:noFill/>
                      <a:miter lim="800000"/>
                      <a:headEnd/>
                      <a:tailEnd/>
                    </a:ln>
                  </pic:spPr>
                </pic:pic>
              </a:graphicData>
            </a:graphic>
          </wp:inline>
        </w:drawing>
      </w:r>
    </w:p>
    <w:p w:rsidR="00F8375A" w:rsidRPr="007B144B" w:rsidRDefault="00F8375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F8375A" w:rsidRPr="007B144B" w:rsidRDefault="00C10F2D" w:rsidP="0010126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C10F2D">
        <w:rPr>
          <w:noProof/>
          <w:lang w:eastAsia="es-MX"/>
        </w:rPr>
        <w:lastRenderedPageBreak/>
        <w:drawing>
          <wp:inline distT="0" distB="0" distL="0" distR="0">
            <wp:extent cx="5882005" cy="2501714"/>
            <wp:effectExtent l="19050" t="0" r="4445" b="0"/>
            <wp:docPr id="65"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a:srcRect/>
                    <a:stretch>
                      <a:fillRect/>
                    </a:stretch>
                  </pic:blipFill>
                  <pic:spPr bwMode="auto">
                    <a:xfrm>
                      <a:off x="0" y="0"/>
                      <a:ext cx="5882005" cy="2501714"/>
                    </a:xfrm>
                    <a:prstGeom prst="rect">
                      <a:avLst/>
                    </a:prstGeom>
                    <a:noFill/>
                    <a:ln w="9525">
                      <a:noFill/>
                      <a:miter lim="800000"/>
                      <a:headEnd/>
                      <a:tailEnd/>
                    </a:ln>
                  </pic:spPr>
                </pic:pic>
              </a:graphicData>
            </a:graphic>
          </wp:inline>
        </w:drawing>
      </w:r>
    </w:p>
    <w:p w:rsidR="00F8375A" w:rsidRPr="007B144B" w:rsidRDefault="00F8375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F8375A" w:rsidRPr="007B144B" w:rsidRDefault="00F8375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F8375A" w:rsidRPr="007B144B" w:rsidRDefault="00F8375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F8375A" w:rsidRPr="007B144B" w:rsidRDefault="00F8375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379BB" w:rsidRDefault="002379BB">
      <w:pPr>
        <w:rPr>
          <w:rFonts w:ascii="Arial" w:hAnsi="Arial" w:cs="Arial"/>
          <w:b/>
          <w:spacing w:val="20"/>
          <w:lang w:val="es-MX"/>
        </w:rPr>
      </w:pPr>
      <w:r>
        <w:rPr>
          <w:rFonts w:ascii="Arial" w:hAnsi="Arial" w:cs="Arial"/>
          <w:b/>
          <w:spacing w:val="20"/>
        </w:rPr>
        <w:br w:type="page"/>
      </w:r>
    </w:p>
    <w:p w:rsidR="00483577" w:rsidRPr="007B144B" w:rsidRDefault="00B7087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b/>
          <w:spacing w:val="20"/>
        </w:rPr>
        <w:lastRenderedPageBreak/>
        <w:t xml:space="preserve">4.4.1- </w:t>
      </w:r>
      <w:r w:rsidR="00483577" w:rsidRPr="004C62F2">
        <w:rPr>
          <w:rFonts w:ascii="Arial" w:hAnsi="Arial" w:cs="Arial"/>
          <w:b/>
          <w:spacing w:val="20"/>
        </w:rPr>
        <w:t>GOBIERNO</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 xml:space="preserve">Está </w:t>
      </w:r>
      <w:r w:rsidRPr="00A361B2">
        <w:rPr>
          <w:rFonts w:ascii="Arial" w:hAnsi="Arial" w:cs="Arial"/>
          <w:spacing w:val="20"/>
        </w:rPr>
        <w:t>conformado por los programas destinados a una nueva gobernabilidad democrática, la colaboración entre los poderes del Estado, la consolidación de órganos autónomos, el fortalecimiento de la autonomía indígena, el apoyo a los municipios, la seguridad pública, la  procuración e impartición de justicia, los asuntos hacendarios, la política interior, la organización de los procesos electorales, la resolución de conflictos agrarios y la seguridad pública y la regulación y normatividad aplicable a los particulares y al propio sector público.</w:t>
      </w: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A361B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Para está finalidad en 2012 se ejercieron 8 mil 591 millones 452 mil pesos, lo que representa el 15</w:t>
      </w:r>
      <w:r w:rsidR="00C10F2D">
        <w:rPr>
          <w:rFonts w:ascii="Arial" w:hAnsi="Arial" w:cs="Arial"/>
          <w:spacing w:val="20"/>
        </w:rPr>
        <w:t>.5</w:t>
      </w:r>
      <w:r>
        <w:rPr>
          <w:rFonts w:ascii="Arial" w:hAnsi="Arial" w:cs="Arial"/>
          <w:spacing w:val="20"/>
        </w:rPr>
        <w:t xml:space="preserve"> por</w:t>
      </w:r>
      <w:r w:rsidR="00C82E4A">
        <w:rPr>
          <w:rFonts w:ascii="Arial" w:hAnsi="Arial" w:cs="Arial"/>
          <w:spacing w:val="20"/>
        </w:rPr>
        <w:t xml:space="preserve"> </w:t>
      </w:r>
      <w:r>
        <w:rPr>
          <w:rFonts w:ascii="Arial" w:hAnsi="Arial" w:cs="Arial"/>
          <w:spacing w:val="20"/>
        </w:rPr>
        <w:t>ciento del total del presupuesto ejercido.</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t>Legislación</w:t>
      </w:r>
    </w:p>
    <w:p w:rsidR="004C62F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ab/>
      </w:r>
    </w:p>
    <w:p w:rsidR="0086695E"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las acciones relativas a la iniciativa, revisión, elaboración, aprobación, emisión y difusión de leyes, decretos, reglamentos y acuerdos; así como la fiscalización de la cuenta pública, entre otras. En 2012, destacan las reformas y adiciones a la Ley Orgánica del Poder Ejecutivo del Estado de Oaxaca y la presentación oportuna del </w:t>
      </w:r>
      <w:r w:rsidR="002666D8">
        <w:rPr>
          <w:rFonts w:ascii="Arial" w:hAnsi="Arial" w:cs="Arial"/>
          <w:spacing w:val="20"/>
        </w:rPr>
        <w:t>paquete financiero</w:t>
      </w:r>
      <w:r w:rsidRPr="007B144B">
        <w:rPr>
          <w:rFonts w:ascii="Arial" w:hAnsi="Arial" w:cs="Arial"/>
          <w:spacing w:val="20"/>
        </w:rPr>
        <w:t xml:space="preserve"> para el ejercicio 2013. </w:t>
      </w:r>
    </w:p>
    <w:p w:rsidR="0086695E" w:rsidRDefault="0086695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Para esta función se ejercieron 641 millones 268 mil pesos el 7</w:t>
      </w:r>
      <w:r w:rsidR="00C10F2D">
        <w:rPr>
          <w:rFonts w:ascii="Arial" w:hAnsi="Arial" w:cs="Arial"/>
          <w:spacing w:val="20"/>
        </w:rPr>
        <w:t>.5</w:t>
      </w:r>
      <w:r w:rsidRPr="007B144B">
        <w:rPr>
          <w:rFonts w:ascii="Arial" w:hAnsi="Arial" w:cs="Arial"/>
          <w:spacing w:val="20"/>
        </w:rPr>
        <w:t xml:space="preserve"> porciento del importe ejercido en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t>Justicia</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6695E"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 administración de la procuración e impartición de justicia, así como las acciones de las fases de investigación, acopio de pruebas e indicios, hasta la imposición, ejecución y cumplimiento de resoluciones de carácter penal, civil, familiar, administrativo, laboral, electoral; del conocimiento y calificación de las infracciones e imposición de sanciones en contra de quienes presuntamente han violado la Ley o disputen un derecho, exijan su reconocimiento o en su caso impongan obligaciones; así como las acciones orientadas a la persecución oficiosa o a petición de parte ofendida de las conductas que transgreden las disposiciones </w:t>
      </w:r>
      <w:r w:rsidRPr="007B144B">
        <w:rPr>
          <w:rFonts w:ascii="Arial" w:hAnsi="Arial" w:cs="Arial"/>
          <w:spacing w:val="20"/>
        </w:rPr>
        <w:lastRenderedPageBreak/>
        <w:t xml:space="preserve">legales, las acciones de representación de los intereses sociales en juicios y procedimientos que se realizan ante las instancias de justicia correspondientes, incluye la administración de los centros de reclusión y readaptación social, así como los programas, actividades y proyectos relacionados con los derechos humanos, entre otros. Destacan: La implementación del sistema acusatorio adversarial; implementación de juicios orales en Istmo, Mixteca, Cuenca y Costa; profesionalización de los elementos de los diferentes cuerpos policiacos; averiguaciones, consignaciones e intervenciones; rehabilitación de internos en reclusorios del Estado; atención de los conflictos agrarios del Estado; y respuesta gubernamental para prevenir, atender y sancionar la violencia contra las mujeres en el </w:t>
      </w:r>
      <w:r w:rsidR="00667B49">
        <w:rPr>
          <w:rFonts w:ascii="Arial" w:hAnsi="Arial" w:cs="Arial"/>
          <w:spacing w:val="20"/>
        </w:rPr>
        <w:t>e</w:t>
      </w:r>
      <w:r w:rsidRPr="007B144B">
        <w:rPr>
          <w:rFonts w:ascii="Arial" w:hAnsi="Arial" w:cs="Arial"/>
          <w:spacing w:val="20"/>
        </w:rPr>
        <w:t xml:space="preserve">stado de Oaxaca. </w:t>
      </w:r>
    </w:p>
    <w:p w:rsidR="0086695E" w:rsidRDefault="0086695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un mil 210 millones 972 mil pesos, lo que representa el 14</w:t>
      </w:r>
      <w:r w:rsidR="00C10F2D">
        <w:rPr>
          <w:rFonts w:ascii="Arial" w:hAnsi="Arial" w:cs="Arial"/>
          <w:spacing w:val="20"/>
        </w:rPr>
        <w:t>.1</w:t>
      </w:r>
      <w:r w:rsidRPr="007B144B">
        <w:rPr>
          <w:rFonts w:ascii="Arial" w:hAnsi="Arial" w:cs="Arial"/>
          <w:spacing w:val="20"/>
        </w:rPr>
        <w:t xml:space="preserve"> por</w:t>
      </w:r>
      <w:r w:rsidR="00C10F2D">
        <w:rPr>
          <w:rFonts w:ascii="Arial" w:hAnsi="Arial" w:cs="Arial"/>
          <w:spacing w:val="20"/>
        </w:rPr>
        <w:t xml:space="preserve"> </w:t>
      </w:r>
      <w:r w:rsidRPr="007B144B">
        <w:rPr>
          <w:rFonts w:ascii="Arial" w:hAnsi="Arial" w:cs="Arial"/>
          <w:spacing w:val="20"/>
        </w:rPr>
        <w:t>ciento de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4C62F2">
        <w:rPr>
          <w:rFonts w:ascii="Arial" w:hAnsi="Arial" w:cs="Arial"/>
          <w:b/>
          <w:spacing w:val="20"/>
        </w:rPr>
        <w:t>Coordinación de la polí</w:t>
      </w:r>
      <w:r w:rsidR="009B464C">
        <w:rPr>
          <w:rFonts w:ascii="Arial" w:hAnsi="Arial" w:cs="Arial"/>
          <w:b/>
          <w:spacing w:val="20"/>
        </w:rPr>
        <w:t>tica de gobierno</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6695E"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las acciones enfocadas a la formulación y establecimiento de las directrices, lineamientos de acción y estrategias de gobierno por lo que para este ejercicio se implementaron: mesas de diálogo entre los diferentes entes públicos; desarrollo del </w:t>
      </w:r>
      <w:r w:rsidR="0086695E">
        <w:rPr>
          <w:rFonts w:ascii="Arial" w:hAnsi="Arial" w:cs="Arial"/>
          <w:spacing w:val="20"/>
        </w:rPr>
        <w:t>s</w:t>
      </w:r>
      <w:r w:rsidRPr="007B144B">
        <w:rPr>
          <w:rFonts w:ascii="Arial" w:hAnsi="Arial" w:cs="Arial"/>
          <w:spacing w:val="20"/>
        </w:rPr>
        <w:t xml:space="preserve">istema de </w:t>
      </w:r>
      <w:r w:rsidR="0086695E">
        <w:rPr>
          <w:rFonts w:ascii="Arial" w:hAnsi="Arial" w:cs="Arial"/>
          <w:spacing w:val="20"/>
        </w:rPr>
        <w:t>i</w:t>
      </w:r>
      <w:r w:rsidRPr="007B144B">
        <w:rPr>
          <w:rFonts w:ascii="Arial" w:hAnsi="Arial" w:cs="Arial"/>
          <w:spacing w:val="20"/>
        </w:rPr>
        <w:t xml:space="preserve">ngresos </w:t>
      </w:r>
      <w:r w:rsidR="0086695E">
        <w:rPr>
          <w:rFonts w:ascii="Arial" w:hAnsi="Arial" w:cs="Arial"/>
          <w:spacing w:val="20"/>
        </w:rPr>
        <w:t>m</w:t>
      </w:r>
      <w:r w:rsidRPr="007B144B">
        <w:rPr>
          <w:rFonts w:ascii="Arial" w:hAnsi="Arial" w:cs="Arial"/>
          <w:spacing w:val="20"/>
        </w:rPr>
        <w:t>unicipales; red de educación, salud y gobierno; audiencias públicas del C. Gobernador; y seguimiento y evaluación del Plan Estatal de Desarrollo</w:t>
      </w:r>
      <w:r w:rsidR="0086695E">
        <w:rPr>
          <w:rFonts w:ascii="Arial" w:hAnsi="Arial" w:cs="Arial"/>
          <w:spacing w:val="20"/>
        </w:rPr>
        <w:t xml:space="preserve"> de Oaxaca 2011- 2016</w:t>
      </w:r>
      <w:r w:rsidRPr="007B144B">
        <w:rPr>
          <w:rFonts w:ascii="Arial" w:hAnsi="Arial" w:cs="Arial"/>
          <w:spacing w:val="20"/>
        </w:rPr>
        <w:t xml:space="preserve"> y el </w:t>
      </w:r>
      <w:r w:rsidR="0086695E">
        <w:rPr>
          <w:rFonts w:ascii="Arial" w:hAnsi="Arial" w:cs="Arial"/>
          <w:spacing w:val="20"/>
        </w:rPr>
        <w:t>s</w:t>
      </w:r>
      <w:r w:rsidRPr="007B144B">
        <w:rPr>
          <w:rFonts w:ascii="Arial" w:hAnsi="Arial" w:cs="Arial"/>
          <w:spacing w:val="20"/>
        </w:rPr>
        <w:t xml:space="preserve">istema de </w:t>
      </w:r>
      <w:r w:rsidR="0086695E">
        <w:rPr>
          <w:rFonts w:ascii="Arial" w:hAnsi="Arial" w:cs="Arial"/>
          <w:spacing w:val="20"/>
        </w:rPr>
        <w:t>e</w:t>
      </w:r>
      <w:r w:rsidRPr="007B144B">
        <w:rPr>
          <w:rFonts w:ascii="Arial" w:hAnsi="Arial" w:cs="Arial"/>
          <w:spacing w:val="20"/>
        </w:rPr>
        <w:t xml:space="preserve">valuación del </w:t>
      </w:r>
      <w:r w:rsidR="0086695E">
        <w:rPr>
          <w:rFonts w:ascii="Arial" w:hAnsi="Arial" w:cs="Arial"/>
          <w:spacing w:val="20"/>
        </w:rPr>
        <w:t>d</w:t>
      </w:r>
      <w:r w:rsidRPr="007B144B">
        <w:rPr>
          <w:rFonts w:ascii="Arial" w:hAnsi="Arial" w:cs="Arial"/>
          <w:spacing w:val="20"/>
        </w:rPr>
        <w:t xml:space="preserve">esempeño. </w:t>
      </w:r>
    </w:p>
    <w:p w:rsidR="0086695E" w:rsidRDefault="0086695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un mil 818 millones 590 mil pesos, lo que representa el 21</w:t>
      </w:r>
      <w:r w:rsidR="00C10F2D">
        <w:rPr>
          <w:rFonts w:ascii="Arial" w:hAnsi="Arial" w:cs="Arial"/>
          <w:spacing w:val="20"/>
        </w:rPr>
        <w:t>.2</w:t>
      </w:r>
      <w:r w:rsidRPr="007B144B">
        <w:rPr>
          <w:rFonts w:ascii="Arial" w:hAnsi="Arial" w:cs="Arial"/>
          <w:spacing w:val="20"/>
        </w:rPr>
        <w:t xml:space="preserve"> por</w:t>
      </w:r>
      <w:r w:rsidR="00C10F2D">
        <w:rPr>
          <w:rFonts w:ascii="Arial" w:hAnsi="Arial" w:cs="Arial"/>
          <w:spacing w:val="20"/>
        </w:rPr>
        <w:t xml:space="preserve"> </w:t>
      </w:r>
      <w:r w:rsidRPr="007B144B">
        <w:rPr>
          <w:rFonts w:ascii="Arial" w:hAnsi="Arial" w:cs="Arial"/>
          <w:spacing w:val="20"/>
        </w:rPr>
        <w:t>ciento de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4C62F2">
        <w:rPr>
          <w:rFonts w:ascii="Arial" w:hAnsi="Arial" w:cs="Arial"/>
          <w:b/>
          <w:spacing w:val="20"/>
        </w:rPr>
        <w:t>As</w:t>
      </w:r>
      <w:r w:rsidR="009B464C">
        <w:rPr>
          <w:rFonts w:ascii="Arial" w:hAnsi="Arial" w:cs="Arial"/>
          <w:b/>
          <w:spacing w:val="20"/>
        </w:rPr>
        <w:t>untos financieros y hacendarios</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6695E"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Comprende el diseño y ejecución de los asuntos relativos a cubrir todas las acciones inherentes a los asuntos financieros y hacendarios. En esta función se cubrieron las obligaciones derivadas de los Proyectos de Prestación de Servicios a Largo Plazo (PPS); y, el pago de obligaciones de l</w:t>
      </w:r>
      <w:r w:rsidR="0086695E">
        <w:rPr>
          <w:rFonts w:ascii="Arial" w:hAnsi="Arial" w:cs="Arial"/>
          <w:spacing w:val="20"/>
        </w:rPr>
        <w:t>a</w:t>
      </w:r>
      <w:r w:rsidRPr="007B144B">
        <w:rPr>
          <w:rFonts w:ascii="Arial" w:hAnsi="Arial" w:cs="Arial"/>
          <w:spacing w:val="20"/>
        </w:rPr>
        <w:t xml:space="preserve"> bursatilización</w:t>
      </w:r>
      <w:r w:rsidR="0086695E">
        <w:rPr>
          <w:rFonts w:ascii="Arial" w:hAnsi="Arial" w:cs="Arial"/>
          <w:spacing w:val="20"/>
        </w:rPr>
        <w:t xml:space="preserve"> 2007</w:t>
      </w:r>
      <w:r w:rsidRPr="007B144B">
        <w:rPr>
          <w:rFonts w:ascii="Arial" w:hAnsi="Arial" w:cs="Arial"/>
          <w:spacing w:val="20"/>
        </w:rPr>
        <w:t xml:space="preserve">. </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lastRenderedPageBreak/>
        <w:t>Se ejercieron 2 mil 961 millones 847 mil pesos, lo que representa el 34</w:t>
      </w:r>
      <w:r w:rsidR="00C10F2D">
        <w:rPr>
          <w:rFonts w:ascii="Arial" w:hAnsi="Arial" w:cs="Arial"/>
          <w:spacing w:val="20"/>
        </w:rPr>
        <w:t>.</w:t>
      </w:r>
      <w:r w:rsidR="001162B1">
        <w:rPr>
          <w:rFonts w:ascii="Arial" w:hAnsi="Arial" w:cs="Arial"/>
          <w:spacing w:val="20"/>
        </w:rPr>
        <w:t>5</w:t>
      </w:r>
      <w:r w:rsidRPr="007B144B">
        <w:rPr>
          <w:rFonts w:ascii="Arial" w:hAnsi="Arial" w:cs="Arial"/>
          <w:spacing w:val="20"/>
        </w:rPr>
        <w:t xml:space="preserve"> por</w:t>
      </w:r>
      <w:r w:rsidR="00C10F2D">
        <w:rPr>
          <w:rFonts w:ascii="Arial" w:hAnsi="Arial" w:cs="Arial"/>
          <w:spacing w:val="20"/>
        </w:rPr>
        <w:t xml:space="preserve"> </w:t>
      </w:r>
      <w:r w:rsidRPr="007B144B">
        <w:rPr>
          <w:rFonts w:ascii="Arial" w:hAnsi="Arial" w:cs="Arial"/>
          <w:spacing w:val="20"/>
        </w:rPr>
        <w:t>ciento de esta finalidad.</w:t>
      </w:r>
    </w:p>
    <w:p w:rsidR="001162B1" w:rsidRDefault="001162B1">
      <w:pPr>
        <w:rPr>
          <w:rFonts w:ascii="Arial" w:hAnsi="Arial" w:cs="Arial"/>
          <w:b/>
          <w:spacing w:val="20"/>
          <w:lang w:val="es-MX"/>
        </w:rPr>
      </w:pPr>
    </w:p>
    <w:p w:rsidR="00483577" w:rsidRPr="004C62F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4C62F2">
        <w:rPr>
          <w:rFonts w:ascii="Arial" w:hAnsi="Arial" w:cs="Arial"/>
          <w:b/>
          <w:spacing w:val="20"/>
        </w:rPr>
        <w:t xml:space="preserve">Asuntos </w:t>
      </w:r>
      <w:r w:rsidR="009B464C">
        <w:rPr>
          <w:rFonts w:ascii="Arial" w:hAnsi="Arial" w:cs="Arial"/>
          <w:b/>
          <w:spacing w:val="20"/>
        </w:rPr>
        <w:t>de orden público y de seguridad</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los programas, actividades y proyectos relacionados con el orden y la seguridad pública, así como las acciones que realizan los gobiernos Federal, Estatal y Municipal, para la investigación y prevención de conductas delictivas; también su participación en programas conjuntos de reclutamiento, capacitación, entrenamiento, equipamiento y ejecución de acciones coordinadas, al igual que el de orientación, difusión, auxilio y protección civil para prevención de desastres, entre otras. Comprenden los servicios de policía, servicios de protección contra incendios y la investigación y desarrollo relacionados con el orden público y la seguridad. </w:t>
      </w: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esta función las acciones realizadas son: </w:t>
      </w:r>
      <w:r w:rsidR="00200F0C">
        <w:rPr>
          <w:rFonts w:ascii="Arial" w:hAnsi="Arial" w:cs="Arial"/>
          <w:spacing w:val="20"/>
        </w:rPr>
        <w:t>a</w:t>
      </w:r>
      <w:r w:rsidRPr="007B144B">
        <w:rPr>
          <w:rFonts w:ascii="Arial" w:hAnsi="Arial" w:cs="Arial"/>
          <w:spacing w:val="20"/>
        </w:rPr>
        <w:t xml:space="preserve">plicación de operativos por parte de la Policía Estatal en las 8 regiones del Estado; modernización y coordinación de las políticas de seguridad pública; proporcionar mantenimiento a las bocinas de alertamiento y a las estaciones sensoras para su correcto funcionamiento; y,  servicios de vigilancia, control y educación vial. </w:t>
      </w: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Para estos conceptos se ejercieron un mil 602 millones 955 mil pesos, lo que representa el 1</w:t>
      </w:r>
      <w:r w:rsidR="00C10F2D">
        <w:rPr>
          <w:rFonts w:ascii="Arial" w:hAnsi="Arial" w:cs="Arial"/>
          <w:spacing w:val="20"/>
        </w:rPr>
        <w:t>8.7</w:t>
      </w:r>
      <w:r w:rsidRPr="007B144B">
        <w:rPr>
          <w:rFonts w:ascii="Arial" w:hAnsi="Arial" w:cs="Arial"/>
          <w:spacing w:val="20"/>
        </w:rPr>
        <w:t xml:space="preserve"> por</w:t>
      </w:r>
      <w:r w:rsidR="00C10F2D">
        <w:rPr>
          <w:rFonts w:ascii="Arial" w:hAnsi="Arial" w:cs="Arial"/>
          <w:spacing w:val="20"/>
        </w:rPr>
        <w:t xml:space="preserve"> </w:t>
      </w:r>
      <w:r w:rsidRPr="007B144B">
        <w:rPr>
          <w:rFonts w:ascii="Arial" w:hAnsi="Arial" w:cs="Arial"/>
          <w:spacing w:val="20"/>
        </w:rPr>
        <w:t>ciento de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t>Otros servicios generales</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Este grupo comprende servicios que no están vinculados a una función concreta y que generalmente son de cometido de oficinas centrales de los diversos niveles del gobierno, tales como: </w:t>
      </w:r>
      <w:r w:rsidR="00200F0C">
        <w:rPr>
          <w:rFonts w:ascii="Arial" w:hAnsi="Arial" w:cs="Arial"/>
          <w:spacing w:val="20"/>
        </w:rPr>
        <w:t>l</w:t>
      </w:r>
      <w:r w:rsidRPr="007B144B">
        <w:rPr>
          <w:rFonts w:ascii="Arial" w:hAnsi="Arial" w:cs="Arial"/>
          <w:spacing w:val="20"/>
        </w:rPr>
        <w:t xml:space="preserve">os servicios generales, de personal, planificación y estadísticas. </w:t>
      </w:r>
    </w:p>
    <w:p w:rsidR="00C10F2D" w:rsidRPr="007B144B" w:rsidRDefault="00C10F2D"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esta función se emprendieron las acciones: Promoción y fomento a las acciones de contraloría </w:t>
      </w:r>
      <w:r w:rsidR="00200F0C">
        <w:rPr>
          <w:rFonts w:ascii="Arial" w:hAnsi="Arial" w:cs="Arial"/>
          <w:spacing w:val="20"/>
        </w:rPr>
        <w:t>social en los 570 municipios</w:t>
      </w:r>
      <w:r w:rsidRPr="007B144B">
        <w:rPr>
          <w:rFonts w:ascii="Arial" w:hAnsi="Arial" w:cs="Arial"/>
          <w:spacing w:val="20"/>
        </w:rPr>
        <w:t>; servicios registrales en el interior del Estado y de l</w:t>
      </w:r>
      <w:r w:rsidR="00200F0C">
        <w:rPr>
          <w:rFonts w:ascii="Arial" w:hAnsi="Arial" w:cs="Arial"/>
          <w:spacing w:val="20"/>
        </w:rPr>
        <w:t>os</w:t>
      </w:r>
      <w:r w:rsidRPr="007B144B">
        <w:rPr>
          <w:rFonts w:ascii="Arial" w:hAnsi="Arial" w:cs="Arial"/>
          <w:spacing w:val="20"/>
        </w:rPr>
        <w:t xml:space="preserve"> oaxaqueños migrantes en el vecino país del </w:t>
      </w:r>
      <w:r w:rsidR="00200F0C">
        <w:rPr>
          <w:rFonts w:ascii="Arial" w:hAnsi="Arial" w:cs="Arial"/>
          <w:spacing w:val="20"/>
        </w:rPr>
        <w:t>n</w:t>
      </w:r>
      <w:r w:rsidRPr="007B144B">
        <w:rPr>
          <w:rFonts w:ascii="Arial" w:hAnsi="Arial" w:cs="Arial"/>
          <w:spacing w:val="20"/>
        </w:rPr>
        <w:t xml:space="preserve">orte; entre otros. </w:t>
      </w: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lastRenderedPageBreak/>
        <w:t>En esta función se ejercieron 355 millones 820 mil pesos, lo que representa el 4</w:t>
      </w:r>
      <w:r w:rsidR="00C10F2D">
        <w:rPr>
          <w:rFonts w:ascii="Arial" w:hAnsi="Arial" w:cs="Arial"/>
          <w:spacing w:val="20"/>
        </w:rPr>
        <w:t>.1</w:t>
      </w:r>
      <w:r w:rsidRPr="007B144B">
        <w:rPr>
          <w:rFonts w:ascii="Arial" w:hAnsi="Arial" w:cs="Arial"/>
          <w:spacing w:val="20"/>
        </w:rPr>
        <w:t xml:space="preserve"> por</w:t>
      </w:r>
      <w:r w:rsidR="00C10F2D">
        <w:rPr>
          <w:rFonts w:ascii="Arial" w:hAnsi="Arial" w:cs="Arial"/>
          <w:spacing w:val="20"/>
        </w:rPr>
        <w:t xml:space="preserve"> </w:t>
      </w:r>
      <w:r w:rsidRPr="007B144B">
        <w:rPr>
          <w:rFonts w:ascii="Arial" w:hAnsi="Arial" w:cs="Arial"/>
          <w:spacing w:val="20"/>
        </w:rPr>
        <w:t>ciento de esta finalidad.</w:t>
      </w:r>
    </w:p>
    <w:p w:rsidR="000F76D2" w:rsidRDefault="000F76D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Pr="007B144B"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noProof/>
          <w:spacing w:val="20"/>
          <w:lang w:eastAsia="es-MX"/>
        </w:rPr>
        <w:drawing>
          <wp:inline distT="0" distB="0" distL="0" distR="0">
            <wp:extent cx="5882005" cy="301267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82005" cy="3012672"/>
                    </a:xfrm>
                    <a:prstGeom prst="rect">
                      <a:avLst/>
                    </a:prstGeom>
                    <a:noFill/>
                    <a:ln>
                      <a:noFill/>
                    </a:ln>
                  </pic:spPr>
                </pic:pic>
              </a:graphicData>
            </a:graphic>
          </wp:inline>
        </w:drawing>
      </w:r>
    </w:p>
    <w:p w:rsidR="000F76D2" w:rsidRDefault="000F76D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C62F2" w:rsidRDefault="001E1DA0"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lastRenderedPageBreak/>
        <w:drawing>
          <wp:inline distT="0" distB="0" distL="0" distR="0">
            <wp:extent cx="5010716" cy="3645725"/>
            <wp:effectExtent l="19050" t="0" r="0" b="0"/>
            <wp:docPr id="81" name="Imagen 14" descr="C:\Users\admin\Desktop\cuenta 2012\GRAFICAS-2012\egresos\GOBIER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cuenta 2012\GRAFICAS-2012\egresos\GOBIERNO.png"/>
                    <pic:cNvPicPr>
                      <a:picLocks noChangeAspect="1" noChangeArrowheads="1"/>
                    </pic:cNvPicPr>
                  </pic:nvPicPr>
                  <pic:blipFill>
                    <a:blip r:embed="rId65"/>
                    <a:srcRect/>
                    <a:stretch>
                      <a:fillRect/>
                    </a:stretch>
                  </pic:blipFill>
                  <pic:spPr bwMode="auto">
                    <a:xfrm>
                      <a:off x="0" y="0"/>
                      <a:ext cx="5018839" cy="3651636"/>
                    </a:xfrm>
                    <a:prstGeom prst="rect">
                      <a:avLst/>
                    </a:prstGeom>
                    <a:noFill/>
                    <a:ln w="9525">
                      <a:noFill/>
                      <a:miter lim="800000"/>
                      <a:headEnd/>
                      <a:tailEnd/>
                    </a:ln>
                  </pic:spPr>
                </pic:pic>
              </a:graphicData>
            </a:graphic>
          </wp:inline>
        </w:drawing>
      </w:r>
    </w:p>
    <w:p w:rsidR="00200F0C" w:rsidRDefault="00200F0C"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00F0C" w:rsidRPr="007B144B" w:rsidRDefault="00200F0C"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0F76D2" w:rsidRPr="007B144B"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00F0C">
        <w:rPr>
          <w:noProof/>
          <w:lang w:eastAsia="es-MX"/>
        </w:rPr>
        <w:drawing>
          <wp:inline distT="0" distB="0" distL="0" distR="0">
            <wp:extent cx="5882005" cy="2653894"/>
            <wp:effectExtent l="19050" t="0" r="4445" b="0"/>
            <wp:docPr id="46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srcRect/>
                    <a:stretch>
                      <a:fillRect/>
                    </a:stretch>
                  </pic:blipFill>
                  <pic:spPr bwMode="auto">
                    <a:xfrm>
                      <a:off x="0" y="0"/>
                      <a:ext cx="5882005" cy="2653894"/>
                    </a:xfrm>
                    <a:prstGeom prst="rect">
                      <a:avLst/>
                    </a:prstGeom>
                    <a:noFill/>
                    <a:ln w="9525">
                      <a:noFill/>
                      <a:miter lim="800000"/>
                      <a:headEnd/>
                      <a:tailEnd/>
                    </a:ln>
                  </pic:spPr>
                </pic:pic>
              </a:graphicData>
            </a:graphic>
          </wp:inline>
        </w:drawing>
      </w:r>
    </w:p>
    <w:p w:rsidR="000F76D2" w:rsidRPr="007B144B" w:rsidRDefault="000F76D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70879" w:rsidRDefault="00B70879">
      <w:pPr>
        <w:rPr>
          <w:rFonts w:ascii="Arial" w:hAnsi="Arial" w:cs="Arial"/>
          <w:b/>
          <w:spacing w:val="20"/>
          <w:lang w:val="es-MX"/>
        </w:rPr>
      </w:pPr>
      <w:r>
        <w:rPr>
          <w:rFonts w:ascii="Arial" w:hAnsi="Arial" w:cs="Arial"/>
          <w:b/>
          <w:spacing w:val="20"/>
        </w:rPr>
        <w:br w:type="page"/>
      </w:r>
    </w:p>
    <w:p w:rsidR="00483577" w:rsidRPr="004C62F2" w:rsidRDefault="00B7087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lastRenderedPageBreak/>
        <w:t xml:space="preserve">4.4.2- </w:t>
      </w:r>
      <w:r w:rsidR="002379BB">
        <w:rPr>
          <w:rFonts w:ascii="Arial" w:hAnsi="Arial" w:cs="Arial"/>
          <w:b/>
          <w:spacing w:val="20"/>
        </w:rPr>
        <w:t>DESARROLLO SOCIAL</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Incluye programas y proyectos dirigidos a mejorar el nivel de vida de la población, que se refl</w:t>
      </w:r>
      <w:r>
        <w:rPr>
          <w:rFonts w:ascii="Arial" w:hAnsi="Arial" w:cs="Arial"/>
          <w:spacing w:val="20"/>
        </w:rPr>
        <w:t xml:space="preserve">ejan en aspectos básicos como: </w:t>
      </w:r>
      <w:r w:rsidR="00200F0C">
        <w:rPr>
          <w:rFonts w:ascii="Arial" w:hAnsi="Arial" w:cs="Arial"/>
          <w:spacing w:val="20"/>
        </w:rPr>
        <w:t>s</w:t>
      </w:r>
      <w:r w:rsidRPr="00A361B2">
        <w:rPr>
          <w:rFonts w:ascii="Arial" w:hAnsi="Arial" w:cs="Arial"/>
          <w:spacing w:val="20"/>
        </w:rPr>
        <w:t>alud, vivienda, servicios urbanos, servicios rurales básicos y servicios educativos. Comprende también la recreación, cultura y otras manifestaciones sociales, así como la protección ambiental</w:t>
      </w:r>
      <w:r w:rsidRPr="007B144B">
        <w:rPr>
          <w:rFonts w:ascii="Arial" w:hAnsi="Arial" w:cs="Arial"/>
          <w:spacing w:val="20"/>
        </w:rPr>
        <w:t>.</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A361B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Para está finalidad en 2012 se ejercieron 31 mil 380 millones 514 mi</w:t>
      </w:r>
      <w:r w:rsidR="00C10F2D">
        <w:rPr>
          <w:rFonts w:ascii="Arial" w:hAnsi="Arial" w:cs="Arial"/>
          <w:spacing w:val="20"/>
        </w:rPr>
        <w:t>l pesos, lo que representa el 56.5</w:t>
      </w:r>
      <w:r>
        <w:rPr>
          <w:rFonts w:ascii="Arial" w:hAnsi="Arial" w:cs="Arial"/>
          <w:spacing w:val="20"/>
        </w:rPr>
        <w:t xml:space="preserve"> por</w:t>
      </w:r>
      <w:r w:rsidR="004C62F2">
        <w:rPr>
          <w:rFonts w:ascii="Arial" w:hAnsi="Arial" w:cs="Arial"/>
          <w:spacing w:val="20"/>
        </w:rPr>
        <w:t xml:space="preserve"> </w:t>
      </w:r>
      <w:r>
        <w:rPr>
          <w:rFonts w:ascii="Arial" w:hAnsi="Arial" w:cs="Arial"/>
          <w:spacing w:val="20"/>
        </w:rPr>
        <w:t>ciento del total del presupuesto ejercido.</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t>Protección ambiental</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Comprende los esfuerzos y programas, actividades y proyectos encaminados a promover y fomentar la protección e investigación y desarrollo de los recursos naturales y preservación del medio ambiente.</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 </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Considera la ordenación de aguas residuales y desechos, reducción de la contaminación, protección de la diversidad biológica y del paisaje e investigación y desarrollo relacionados con la protección del medio ambiente. En esta función se ejercieron 293 millones 511 mil pesos.</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4C62F2">
        <w:rPr>
          <w:rFonts w:ascii="Arial" w:hAnsi="Arial" w:cs="Arial"/>
          <w:b/>
          <w:spacing w:val="20"/>
        </w:rPr>
        <w:t>Vivi</w:t>
      </w:r>
      <w:r w:rsidR="009B464C">
        <w:rPr>
          <w:rFonts w:ascii="Arial" w:hAnsi="Arial" w:cs="Arial"/>
          <w:b/>
          <w:spacing w:val="20"/>
        </w:rPr>
        <w:t>enda y servicios a la comunidad</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 administración, gestión o apoyo de programas, actividades y proyectos relacionados con la formulación, administración, coordinación, ejecución y vigilancia de políticas relacionadas con la urbanización, desarrollo comunitario, abastecimiento de agua, alumbrado público y servicios comunitarios; investigación y desarrollo relacionados con la vivienda y los servicios comunitarios; así como la producción y difusión de información general; documentación técnica y estadísticas relacionadas con la vivienda y los servicios comunitarios. </w:t>
      </w: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2 mil 413 millones 700 m</w:t>
      </w:r>
      <w:r w:rsidR="00C10F2D">
        <w:rPr>
          <w:rFonts w:ascii="Arial" w:hAnsi="Arial" w:cs="Arial"/>
          <w:spacing w:val="20"/>
        </w:rPr>
        <w:t>il pesos, lo que representa el 7.7</w:t>
      </w:r>
      <w:r w:rsidRPr="007B144B">
        <w:rPr>
          <w:rFonts w:ascii="Arial" w:hAnsi="Arial" w:cs="Arial"/>
          <w:spacing w:val="20"/>
        </w:rPr>
        <w:t xml:space="preserve"> por</w:t>
      </w:r>
      <w:r w:rsidR="004C62F2">
        <w:rPr>
          <w:rFonts w:ascii="Arial" w:hAnsi="Arial" w:cs="Arial"/>
          <w:spacing w:val="20"/>
        </w:rPr>
        <w:t xml:space="preserve"> </w:t>
      </w:r>
      <w:r w:rsidRPr="007B144B">
        <w:rPr>
          <w:rFonts w:ascii="Arial" w:hAnsi="Arial" w:cs="Arial"/>
          <w:spacing w:val="20"/>
        </w:rPr>
        <w:t>ciento del presupuesto ejercido en  esta finalidad.</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B70879" w:rsidRDefault="00B7087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483577"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lastRenderedPageBreak/>
        <w:t>Salud</w:t>
      </w:r>
    </w:p>
    <w:p w:rsidR="004C62F2" w:rsidRP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200F0C"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los programas, actividades y proyectos relacionados con la prestación de servicios colectivos y personales de salud, entre ellos los servicios para pacientes externos; servicios médicos y hospitalarios,  generales y especializados; servicios odontológicos; servicios paramédicos; centros de maternidad; servicios de residencias de la tercera edad y de convalecencia; y otros servicios de salud. Así mismo se pueden identificar en este apartado productos, útiles y equipos médicos, productos farmacéuticos, aparatos y equipos terapéuticos; la investigación y desarrollo relacionados con la salud. </w:t>
      </w: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5 mil 917 millones 435 mi</w:t>
      </w:r>
      <w:r w:rsidR="00C10F2D">
        <w:rPr>
          <w:rFonts w:ascii="Arial" w:hAnsi="Arial" w:cs="Arial"/>
          <w:spacing w:val="20"/>
        </w:rPr>
        <w:t>l pesos, lo que representa el 18.9</w:t>
      </w:r>
      <w:r w:rsidRPr="007B144B">
        <w:rPr>
          <w:rFonts w:ascii="Arial" w:hAnsi="Arial" w:cs="Arial"/>
          <w:spacing w:val="20"/>
        </w:rPr>
        <w:t xml:space="preserve"> por</w:t>
      </w:r>
      <w:r w:rsidR="004C62F2">
        <w:rPr>
          <w:rFonts w:ascii="Arial" w:hAnsi="Arial" w:cs="Arial"/>
          <w:spacing w:val="20"/>
        </w:rPr>
        <w:t xml:space="preserve"> </w:t>
      </w:r>
      <w:r w:rsidRPr="007B144B">
        <w:rPr>
          <w:rFonts w:ascii="Arial" w:hAnsi="Arial" w:cs="Arial"/>
          <w:spacing w:val="20"/>
        </w:rPr>
        <w:t>ciento del presupuesto ejercido en  esta finalidad.</w:t>
      </w:r>
    </w:p>
    <w:p w:rsidR="004C62F2" w:rsidRPr="007B144B"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4C62F2">
        <w:rPr>
          <w:rFonts w:ascii="Arial" w:hAnsi="Arial" w:cs="Arial"/>
          <w:b/>
          <w:spacing w:val="20"/>
        </w:rPr>
        <w:t>Recreación, cultura y</w:t>
      </w:r>
      <w:r w:rsidR="009B464C">
        <w:rPr>
          <w:rFonts w:ascii="Arial" w:hAnsi="Arial" w:cs="Arial"/>
          <w:b/>
          <w:spacing w:val="20"/>
        </w:rPr>
        <w:t xml:space="preserve"> otras manifestaciones sociales</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los programas, actividades y proyectos relacionados con la promoción, fomento y prestación de servicios culturales, recreativos y deportivos; otras manifestaciones sociales; servicios de radio, televisión y editoriales; actividades recreativas; y, la investigación y desarrollo relacionados con el esparcimiento, la cultura y otras manifestaciones sociales. </w:t>
      </w: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527 millones 410 m</w:t>
      </w:r>
      <w:r w:rsidR="00C10F2D">
        <w:rPr>
          <w:rFonts w:ascii="Arial" w:hAnsi="Arial" w:cs="Arial"/>
          <w:spacing w:val="20"/>
        </w:rPr>
        <w:t>il pesos, lo que representa el 1.7</w:t>
      </w:r>
      <w:r w:rsidRPr="007B144B">
        <w:rPr>
          <w:rFonts w:ascii="Arial" w:hAnsi="Arial" w:cs="Arial"/>
          <w:spacing w:val="20"/>
        </w:rPr>
        <w:t xml:space="preserve"> por</w:t>
      </w:r>
      <w:r w:rsidR="004C62F2">
        <w:rPr>
          <w:rFonts w:ascii="Arial" w:hAnsi="Arial" w:cs="Arial"/>
          <w:spacing w:val="20"/>
        </w:rPr>
        <w:t xml:space="preserve"> </w:t>
      </w:r>
      <w:r w:rsidRPr="007B144B">
        <w:rPr>
          <w:rFonts w:ascii="Arial" w:hAnsi="Arial" w:cs="Arial"/>
          <w:spacing w:val="20"/>
        </w:rPr>
        <w:t>ciento del presupuesto ejercido en  esta finalidad.</w:t>
      </w:r>
    </w:p>
    <w:p w:rsidR="00C10F2D" w:rsidRPr="007B144B" w:rsidRDefault="00C10F2D"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t>Educación</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 prestación de los servicios educativos en todos sus niveles, en general a los programas, actividades y proyectos relacionados con la educación preescolar, primaria, secundaria, media superior, técnica, superior y postgrado; servicios auxiliares de la educación, investigación y desarrollo, relacionados con la misma; y  otras no clasificadas en los conceptos anteriores. </w:t>
      </w: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20 mil 704 millones 56 mil pesos, lo que representa el 66 por</w:t>
      </w:r>
      <w:r w:rsidR="004C62F2">
        <w:rPr>
          <w:rFonts w:ascii="Arial" w:hAnsi="Arial" w:cs="Arial"/>
          <w:spacing w:val="20"/>
        </w:rPr>
        <w:t xml:space="preserve"> </w:t>
      </w:r>
      <w:r w:rsidRPr="007B144B">
        <w:rPr>
          <w:rFonts w:ascii="Arial" w:hAnsi="Arial" w:cs="Arial"/>
          <w:spacing w:val="20"/>
        </w:rPr>
        <w:t>ciento del presupuesto ejercido en  esta finalidad.</w:t>
      </w:r>
    </w:p>
    <w:p w:rsidR="00483577" w:rsidRPr="004C62F2"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lastRenderedPageBreak/>
        <w:t>Protección social</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0F0C"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los programas, actividades y proyectos relacionados con la protección social que desarrollan los entes públicos en materia de incapacidad económica o laboral, edad avanzada, personas en situación económica extrema, familia e hijos, desempleo, vivienda, exclusión social; así como, acciones de investigación y desarrollo relacionados con la protección social. Comprende las prestaciones económicas y sociales, los beneficios en efectivo o en especie, tanto a la población asegurada como a la no asegurada. Incluyen también, los gastos en servicios y transferencias a personas y familias; y los gastos en servicios proporcionados a distintas agrupaciones. </w:t>
      </w:r>
    </w:p>
    <w:p w:rsidR="00200F0C"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442 millones 5</w:t>
      </w:r>
      <w:r w:rsidR="00C10F2D">
        <w:rPr>
          <w:rFonts w:ascii="Arial" w:hAnsi="Arial" w:cs="Arial"/>
          <w:spacing w:val="20"/>
        </w:rPr>
        <w:t>8</w:t>
      </w:r>
      <w:r w:rsidRPr="007B144B">
        <w:rPr>
          <w:rFonts w:ascii="Arial" w:hAnsi="Arial" w:cs="Arial"/>
          <w:spacing w:val="20"/>
        </w:rPr>
        <w:t xml:space="preserve"> mil pesos, lo que representa el </w:t>
      </w:r>
      <w:r w:rsidR="001162B1">
        <w:rPr>
          <w:rFonts w:ascii="Arial" w:hAnsi="Arial" w:cs="Arial"/>
          <w:spacing w:val="20"/>
        </w:rPr>
        <w:t>1.4</w:t>
      </w:r>
      <w:r w:rsidRPr="007B144B">
        <w:rPr>
          <w:rFonts w:ascii="Arial" w:hAnsi="Arial" w:cs="Arial"/>
          <w:spacing w:val="20"/>
        </w:rPr>
        <w:t xml:space="preserve"> por</w:t>
      </w:r>
      <w:r w:rsidR="004C62F2">
        <w:rPr>
          <w:rFonts w:ascii="Arial" w:hAnsi="Arial" w:cs="Arial"/>
          <w:spacing w:val="20"/>
        </w:rPr>
        <w:t xml:space="preserve"> </w:t>
      </w:r>
      <w:r w:rsidRPr="007B144B">
        <w:rPr>
          <w:rFonts w:ascii="Arial" w:hAnsi="Arial" w:cs="Arial"/>
          <w:spacing w:val="20"/>
        </w:rPr>
        <w:t>ciento del presupuesto ejercido en  esta finalidad.</w:t>
      </w:r>
    </w:p>
    <w:p w:rsidR="004C62F2" w:rsidRPr="007B144B"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4C62F2"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t>Otros asuntos sociales</w:t>
      </w:r>
    </w:p>
    <w:p w:rsidR="004C62F2" w:rsidRDefault="004C62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esta función, se ejercieron un mil 82 millones 344 mil pesos, lo que representa el </w:t>
      </w:r>
      <w:r w:rsidR="00C10F2D">
        <w:rPr>
          <w:rFonts w:ascii="Arial" w:hAnsi="Arial" w:cs="Arial"/>
          <w:spacing w:val="20"/>
        </w:rPr>
        <w:t>3.4</w:t>
      </w:r>
      <w:r w:rsidRPr="007B144B">
        <w:rPr>
          <w:rFonts w:ascii="Arial" w:hAnsi="Arial" w:cs="Arial"/>
          <w:spacing w:val="20"/>
        </w:rPr>
        <w:t xml:space="preserve"> por</w:t>
      </w:r>
      <w:r w:rsidR="004C62F2">
        <w:rPr>
          <w:rFonts w:ascii="Arial" w:hAnsi="Arial" w:cs="Arial"/>
          <w:spacing w:val="20"/>
        </w:rPr>
        <w:t xml:space="preserve"> </w:t>
      </w:r>
      <w:r w:rsidRPr="007B144B">
        <w:rPr>
          <w:rFonts w:ascii="Arial" w:hAnsi="Arial" w:cs="Arial"/>
          <w:spacing w:val="20"/>
        </w:rPr>
        <w:t>ciento del presupuesto ejercido en esta finalidad.</w:t>
      </w:r>
    </w:p>
    <w:p w:rsidR="001162B1" w:rsidRPr="007B144B" w:rsidRDefault="001162B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1E5DD6" w:rsidP="001E5DD6">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1E5DD6">
        <w:rPr>
          <w:noProof/>
          <w:lang w:eastAsia="es-MX"/>
        </w:rPr>
        <w:lastRenderedPageBreak/>
        <w:drawing>
          <wp:inline distT="0" distB="0" distL="0" distR="0">
            <wp:extent cx="5876290" cy="3402965"/>
            <wp:effectExtent l="19050" t="0" r="0" b="0"/>
            <wp:docPr id="4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a:stretch>
                      <a:fillRect/>
                    </a:stretch>
                  </pic:blipFill>
                  <pic:spPr bwMode="auto">
                    <a:xfrm>
                      <a:off x="0" y="0"/>
                      <a:ext cx="5876290" cy="3402965"/>
                    </a:xfrm>
                    <a:prstGeom prst="rect">
                      <a:avLst/>
                    </a:prstGeom>
                    <a:noFill/>
                    <a:ln w="9525">
                      <a:noFill/>
                      <a:miter lim="800000"/>
                      <a:headEnd/>
                      <a:tailEnd/>
                    </a:ln>
                  </pic:spPr>
                </pic:pic>
              </a:graphicData>
            </a:graphic>
          </wp:inline>
        </w:drawing>
      </w:r>
    </w:p>
    <w:p w:rsidR="00200F0C" w:rsidRPr="007B144B" w:rsidRDefault="00200F0C" w:rsidP="001E5DD6">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1E1DA0" w:rsidRDefault="001E1DA0"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drawing>
          <wp:inline distT="0" distB="0" distL="0" distR="0">
            <wp:extent cx="4735830" cy="3658402"/>
            <wp:effectExtent l="19050" t="0" r="7620" b="0"/>
            <wp:docPr id="75" name="Imagen 13" descr="C:\Users\admin\Desktop\cuenta 2012\GRAFICAS-2012\egresos\DESARROLLO SOC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cuenta 2012\GRAFICAS-2012\egresos\DESARROLLO SOCIAL.png"/>
                    <pic:cNvPicPr>
                      <a:picLocks noChangeAspect="1" noChangeArrowheads="1"/>
                    </pic:cNvPicPr>
                  </pic:nvPicPr>
                  <pic:blipFill>
                    <a:blip r:embed="rId68"/>
                    <a:srcRect/>
                    <a:stretch>
                      <a:fillRect/>
                    </a:stretch>
                  </pic:blipFill>
                  <pic:spPr bwMode="auto">
                    <a:xfrm>
                      <a:off x="0" y="0"/>
                      <a:ext cx="4738761" cy="3660666"/>
                    </a:xfrm>
                    <a:prstGeom prst="rect">
                      <a:avLst/>
                    </a:prstGeom>
                    <a:noFill/>
                    <a:ln w="9525">
                      <a:noFill/>
                      <a:miter lim="800000"/>
                      <a:headEnd/>
                      <a:tailEnd/>
                    </a:ln>
                  </pic:spPr>
                </pic:pic>
              </a:graphicData>
            </a:graphic>
          </wp:inline>
        </w:drawing>
      </w:r>
    </w:p>
    <w:p w:rsidR="00200F0C" w:rsidRDefault="00200F0C"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00F0C" w:rsidRDefault="00200F0C"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00F0C" w:rsidRDefault="00200F0C"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1E1DA0" w:rsidRPr="007B144B" w:rsidRDefault="001E1DA0"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483577" w:rsidRPr="007B144B" w:rsidRDefault="00200F0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00F0C">
        <w:rPr>
          <w:noProof/>
          <w:lang w:eastAsia="es-MX"/>
        </w:rPr>
        <w:drawing>
          <wp:inline distT="0" distB="0" distL="0" distR="0">
            <wp:extent cx="5882005" cy="3319709"/>
            <wp:effectExtent l="19050" t="0" r="4445" b="0"/>
            <wp:docPr id="2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a:stretch>
                      <a:fillRect/>
                    </a:stretch>
                  </pic:blipFill>
                  <pic:spPr bwMode="auto">
                    <a:xfrm>
                      <a:off x="0" y="0"/>
                      <a:ext cx="5882005" cy="3319709"/>
                    </a:xfrm>
                    <a:prstGeom prst="rect">
                      <a:avLst/>
                    </a:prstGeom>
                    <a:noFill/>
                    <a:ln w="9525">
                      <a:noFill/>
                      <a:miter lim="800000"/>
                      <a:headEnd/>
                      <a:tailEnd/>
                    </a:ln>
                  </pic:spPr>
                </pic:pic>
              </a:graphicData>
            </a:graphic>
          </wp:inline>
        </w:drawing>
      </w:r>
    </w:p>
    <w:p w:rsidR="00200F0C" w:rsidRDefault="00200F0C">
      <w:pPr>
        <w:rPr>
          <w:rFonts w:ascii="Arial" w:hAnsi="Arial" w:cs="Arial"/>
          <w:b/>
          <w:spacing w:val="20"/>
          <w:lang w:val="es-MX"/>
        </w:rPr>
      </w:pPr>
      <w:r>
        <w:rPr>
          <w:rFonts w:ascii="Arial" w:hAnsi="Arial" w:cs="Arial"/>
          <w:b/>
          <w:spacing w:val="20"/>
        </w:rPr>
        <w:br w:type="page"/>
      </w:r>
    </w:p>
    <w:p w:rsidR="00483577" w:rsidRPr="001E5DD6" w:rsidRDefault="00B7087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lastRenderedPageBreak/>
        <w:t xml:space="preserve">4.4.3.- </w:t>
      </w:r>
      <w:r w:rsidR="009B464C">
        <w:rPr>
          <w:rFonts w:ascii="Arial" w:hAnsi="Arial" w:cs="Arial"/>
          <w:b/>
          <w:spacing w:val="20"/>
        </w:rPr>
        <w:t>DESARROLLO ECONÓMICO</w:t>
      </w:r>
    </w:p>
    <w:p w:rsidR="00483577" w:rsidRPr="0095705D"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Comprende los programas  y proyectos cuyo objetivo es  la promoción del desarrollo económico y el fomento a la producción, fortaleciendo, los cultivos agrícolas y forestales, la acuacultura y la pesca. Se dirige también a la comercialización agropecuaria y agroindustrial y a la producción de  bienes y servicios públicos, complementándolos con  los que ofrece el sector privado</w:t>
      </w:r>
      <w:r w:rsidRPr="0095705D">
        <w:rPr>
          <w:rFonts w:ascii="Arial" w:hAnsi="Arial" w:cs="Arial"/>
          <w:spacing w:val="20"/>
        </w:rPr>
        <w:t>.</w:t>
      </w: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A361B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 xml:space="preserve">Para está finalidad, se ejercieron 5 mil 325 millones 608 mil pesos, lo que representa el </w:t>
      </w:r>
      <w:r w:rsidR="00C10F2D">
        <w:rPr>
          <w:rFonts w:ascii="Arial" w:hAnsi="Arial" w:cs="Arial"/>
          <w:spacing w:val="20"/>
        </w:rPr>
        <w:t>9.6</w:t>
      </w:r>
      <w:r>
        <w:rPr>
          <w:rFonts w:ascii="Arial" w:hAnsi="Arial" w:cs="Arial"/>
          <w:spacing w:val="20"/>
        </w:rPr>
        <w:t xml:space="preserve"> por</w:t>
      </w:r>
      <w:r w:rsidR="001E5DD6">
        <w:rPr>
          <w:rFonts w:ascii="Arial" w:hAnsi="Arial" w:cs="Arial"/>
          <w:spacing w:val="20"/>
        </w:rPr>
        <w:t xml:space="preserve"> </w:t>
      </w:r>
      <w:r>
        <w:rPr>
          <w:rFonts w:ascii="Arial" w:hAnsi="Arial" w:cs="Arial"/>
          <w:spacing w:val="20"/>
        </w:rPr>
        <w:t>ciento del total del presupuesto ejercido.</w:t>
      </w: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1E5DD6"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Asuntos económicos, com</w:t>
      </w:r>
      <w:r w:rsidR="009B464C">
        <w:rPr>
          <w:rFonts w:ascii="Arial" w:hAnsi="Arial" w:cs="Arial"/>
          <w:b/>
          <w:spacing w:val="20"/>
        </w:rPr>
        <w:t>erciales y laborales en general</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Comprende la administración de asuntos y servicios económicos, comerciales y laborales en general, inclusive asuntos comerciales exteriores; gestión o apoyo de programas laborales y de instituciones que se ocupan de patentes, marcas comerciales, derechos de autor, inscripción de empresas, pronósticos meteorológicos, pesas y medidas, levantamientos hidrológicos, levantamientos geodésicos, etc.;</w:t>
      </w:r>
      <w:r w:rsidR="00C10F2D">
        <w:rPr>
          <w:rFonts w:ascii="Arial" w:hAnsi="Arial" w:cs="Arial"/>
          <w:spacing w:val="20"/>
        </w:rPr>
        <w:t xml:space="preserve"> </w:t>
      </w:r>
      <w:r w:rsidRPr="007B144B">
        <w:rPr>
          <w:rFonts w:ascii="Arial" w:hAnsi="Arial" w:cs="Arial"/>
          <w:spacing w:val="20"/>
        </w:rPr>
        <w:t xml:space="preserve">reglamentación o apoyo de actividades económicas y comerciales generales, tales como el comercio de exportación e importación en su conjunto, mercados de productos básicos y de valores de capital, controles generales de los ingresos, actividades de fomento del comercio en general, reglamentación general de monopolios y otras restricciones al comercio y al acceso al mercado, etc. Así como de la formulación, ejecución y aplicación de políticas económicas, comerciales y laborales.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449 millones 534 mil pesos, lo que representa el 8</w:t>
      </w:r>
      <w:r w:rsidR="00C10F2D">
        <w:rPr>
          <w:rFonts w:ascii="Arial" w:hAnsi="Arial" w:cs="Arial"/>
          <w:spacing w:val="20"/>
        </w:rPr>
        <w:t>.4</w:t>
      </w:r>
      <w:r w:rsidRPr="007B144B">
        <w:rPr>
          <w:rFonts w:ascii="Arial" w:hAnsi="Arial" w:cs="Arial"/>
          <w:spacing w:val="20"/>
        </w:rPr>
        <w:t xml:space="preserve"> por ciento del presupuesto ejercido en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1E5DD6"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Agropecua</w:t>
      </w:r>
      <w:r w:rsidR="009B464C">
        <w:rPr>
          <w:rFonts w:ascii="Arial" w:hAnsi="Arial" w:cs="Arial"/>
          <w:b/>
          <w:spacing w:val="20"/>
        </w:rPr>
        <w:t>ria, silvicultura, pesca y caza</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los programas, actividades y proyectos relacionados con: </w:t>
      </w:r>
      <w:r w:rsidR="00E33D5B">
        <w:rPr>
          <w:rFonts w:ascii="Arial" w:hAnsi="Arial" w:cs="Arial"/>
          <w:spacing w:val="20"/>
        </w:rPr>
        <w:t>e</w:t>
      </w:r>
      <w:r w:rsidRPr="007B144B">
        <w:rPr>
          <w:rFonts w:ascii="Arial" w:hAnsi="Arial" w:cs="Arial"/>
          <w:spacing w:val="20"/>
        </w:rPr>
        <w:t>l fomento a la producción y comercialización agropecuaria, silvicultura, pesca y caza; la agroindustria; el desarrollo hidroagrícola y fomento forestal.</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lastRenderedPageBreak/>
        <w:t>En esta función se ejercieron 576 millones 215 mil pesos, lo que representa el 1</w:t>
      </w:r>
      <w:r w:rsidR="00C10F2D">
        <w:rPr>
          <w:rFonts w:ascii="Arial" w:hAnsi="Arial" w:cs="Arial"/>
          <w:spacing w:val="20"/>
        </w:rPr>
        <w:t>0.8</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ciento del presupuesto ejercido en  esta finalidad.</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483577" w:rsidRPr="001E5DD6"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Miner</w:t>
      </w:r>
      <w:r w:rsidR="009B464C">
        <w:rPr>
          <w:rFonts w:ascii="Arial" w:hAnsi="Arial" w:cs="Arial"/>
          <w:b/>
          <w:spacing w:val="20"/>
        </w:rPr>
        <w:t>ía, manufacturas y construcción</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los programas, actividades y proyectos relacionados con la administración de asuntos y servicios relacionados con: </w:t>
      </w:r>
      <w:r w:rsidR="00E33D5B">
        <w:rPr>
          <w:rFonts w:ascii="Arial" w:hAnsi="Arial" w:cs="Arial"/>
          <w:spacing w:val="20"/>
        </w:rPr>
        <w:t>l</w:t>
      </w:r>
      <w:r w:rsidRPr="007B144B">
        <w:rPr>
          <w:rFonts w:ascii="Arial" w:hAnsi="Arial" w:cs="Arial"/>
          <w:spacing w:val="20"/>
        </w:rPr>
        <w:t>a minería, los recursos minerales (</w:t>
      </w:r>
      <w:r w:rsidR="00E33D5B">
        <w:rPr>
          <w:rFonts w:ascii="Arial" w:hAnsi="Arial" w:cs="Arial"/>
          <w:spacing w:val="20"/>
        </w:rPr>
        <w:t>e</w:t>
      </w:r>
      <w:r w:rsidRPr="007B144B">
        <w:rPr>
          <w:rFonts w:ascii="Arial" w:hAnsi="Arial" w:cs="Arial"/>
          <w:spacing w:val="20"/>
        </w:rPr>
        <w:t xml:space="preserve">xcepto combustibles minerales), manufacturas y construcción; la conservación, descubrimiento, aprovechamiento y explotación racionalizada de recursos minerales; desarrollo, ampliación o mejoramiento de las manufacturas; la supervisión, reglamentación, producción y difusión de información para actividades de minería, manufactura y construcción.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419 mil pesos.</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1E5DD6"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t>Transporte</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 administración de asuntos y servicios relacionados con la explotación, la utilización, la construcción y el mantenimiento de sistemas e instalaciones del transporte por carretera, ferroviario, aéreo, agua, oleoductos y gasoductos y otros sistemas. Así como su supervisión y reglamentación.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3 mil 609 millones 102 mil pesos, lo que representa el 6</w:t>
      </w:r>
      <w:r w:rsidR="00C10F2D">
        <w:rPr>
          <w:rFonts w:ascii="Arial" w:hAnsi="Arial" w:cs="Arial"/>
          <w:spacing w:val="20"/>
        </w:rPr>
        <w:t>7.8</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ciento del presupuesto ejercido en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t>Comunicaciones</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E33D5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los programas, actividades y proyectos relacionados con la administración de asuntos y servicios relacionados con la construcción, la ampliación, el mejoramiento, la explotación y el mantenimiento de sistemas de comunicaciones, telecomunicaciones y postal.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esta función se ejercieron 314 millones 170 mil pesos, lo que representa el </w:t>
      </w:r>
      <w:r w:rsidR="00C10F2D">
        <w:rPr>
          <w:rFonts w:ascii="Arial" w:hAnsi="Arial" w:cs="Arial"/>
          <w:spacing w:val="20"/>
        </w:rPr>
        <w:t>5.9</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ciento del presupuesto ejercido en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E33D5B">
      <w:pPr>
        <w:rPr>
          <w:rFonts w:ascii="Arial" w:hAnsi="Arial" w:cs="Arial"/>
          <w:b/>
          <w:spacing w:val="20"/>
          <w:lang w:val="es-MX"/>
        </w:rPr>
      </w:pPr>
      <w:r>
        <w:rPr>
          <w:rFonts w:ascii="Arial" w:hAnsi="Arial" w:cs="Arial"/>
          <w:b/>
          <w:spacing w:val="20"/>
        </w:rPr>
        <w:br w:type="page"/>
      </w:r>
    </w:p>
    <w:p w:rsidR="00483577"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lastRenderedPageBreak/>
        <w:t>Turismo</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E33D5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 administración, fomento y desarrollo de asuntos y servicios de turismo; enlace con las industrias del transporte, los hoteles y los restaurantes y otras industrias que se benefician con la presencia de turistas; la explotación de oficinas de turismo en el país y en el exterior; organización de campañas publicitarias, inclusive la producción y difusión de literatura de promoción; entre otras.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esta función se ejercieron 356 millones 690 mil pesos, lo que representa el </w:t>
      </w:r>
      <w:r w:rsidR="00C10F2D">
        <w:rPr>
          <w:rFonts w:ascii="Arial" w:hAnsi="Arial" w:cs="Arial"/>
          <w:spacing w:val="20"/>
        </w:rPr>
        <w:t>6.7</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ciento del presupuesto ejercido en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1E5DD6">
        <w:rPr>
          <w:rFonts w:ascii="Arial" w:hAnsi="Arial" w:cs="Arial"/>
          <w:b/>
          <w:spacing w:val="20"/>
        </w:rPr>
        <w:t>Ciencia, tecnología e innovación</w:t>
      </w:r>
    </w:p>
    <w:p w:rsidR="001E5DD6" w:rsidRPr="007B144B"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los programas de investigación aplicada que consiste en investigaciones originales realizadas a fin de adquirir nuevos conocimientos pero orientadas primordialmente a un fin u objetivo práctico concreto. El desarrollo experimental que consiste en trabajos sistemáticos, basados en conocimientos existentes logrados a partir de la investigación y la experiencia práctica, que están orientados a producir nuevos materiales, productos y dispositivos; instalar nuevos procesos, sistemas y servicios o a perfeccionar los que ya se han producido o instalado, todos relacionados con asuntos económicos.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19 millones 47</w:t>
      </w:r>
      <w:r w:rsidR="00C82E4A">
        <w:rPr>
          <w:rFonts w:ascii="Arial" w:hAnsi="Arial" w:cs="Arial"/>
          <w:spacing w:val="20"/>
        </w:rPr>
        <w:t>8</w:t>
      </w:r>
      <w:r w:rsidRPr="007B144B">
        <w:rPr>
          <w:rFonts w:ascii="Arial" w:hAnsi="Arial" w:cs="Arial"/>
          <w:spacing w:val="20"/>
        </w:rPr>
        <w:t xml:space="preserve"> mil pesos.</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C82E4A" w:rsidP="001E5DD6">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C82E4A">
        <w:rPr>
          <w:noProof/>
          <w:lang w:eastAsia="es-MX"/>
        </w:rPr>
        <w:lastRenderedPageBreak/>
        <w:drawing>
          <wp:inline distT="0" distB="0" distL="0" distR="0">
            <wp:extent cx="5882005" cy="3815508"/>
            <wp:effectExtent l="19050" t="0" r="4445" b="0"/>
            <wp:docPr id="2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srcRect/>
                    <a:stretch>
                      <a:fillRect/>
                    </a:stretch>
                  </pic:blipFill>
                  <pic:spPr bwMode="auto">
                    <a:xfrm>
                      <a:off x="0" y="0"/>
                      <a:ext cx="5882005" cy="3815508"/>
                    </a:xfrm>
                    <a:prstGeom prst="rect">
                      <a:avLst/>
                    </a:prstGeom>
                    <a:noFill/>
                    <a:ln w="9525">
                      <a:noFill/>
                      <a:miter lim="800000"/>
                      <a:headEnd/>
                      <a:tailEnd/>
                    </a:ln>
                  </pic:spPr>
                </pic:pic>
              </a:graphicData>
            </a:graphic>
          </wp:inline>
        </w:drawing>
      </w:r>
    </w:p>
    <w:p w:rsidR="000F76D2" w:rsidRDefault="000F76D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E1DA0" w:rsidRDefault="001E1DA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E1DA0" w:rsidRDefault="001E1DA0"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1E1DA0" w:rsidRPr="007B144B" w:rsidRDefault="000C25A1" w:rsidP="000C25A1">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lastRenderedPageBreak/>
        <w:drawing>
          <wp:inline distT="0" distB="0" distL="0" distR="0">
            <wp:extent cx="4933950" cy="4039560"/>
            <wp:effectExtent l="19050" t="0" r="0" b="0"/>
            <wp:docPr id="4" name="Imagen 1" descr="C:\Users\admin\Desktop\cuenta 2012\GRAFICAS-2012\cambios\DESARROLLO ECONOMIC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uenta 2012\GRAFICAS-2012\cambios\DESARROLLO ECONOMICO2.png"/>
                    <pic:cNvPicPr>
                      <a:picLocks noChangeAspect="1" noChangeArrowheads="1"/>
                    </pic:cNvPicPr>
                  </pic:nvPicPr>
                  <pic:blipFill>
                    <a:blip r:embed="rId71"/>
                    <a:srcRect/>
                    <a:stretch>
                      <a:fillRect/>
                    </a:stretch>
                  </pic:blipFill>
                  <pic:spPr bwMode="auto">
                    <a:xfrm>
                      <a:off x="0" y="0"/>
                      <a:ext cx="4933950" cy="4039560"/>
                    </a:xfrm>
                    <a:prstGeom prst="rect">
                      <a:avLst/>
                    </a:prstGeom>
                    <a:noFill/>
                    <a:ln w="9525">
                      <a:noFill/>
                      <a:miter lim="800000"/>
                      <a:headEnd/>
                      <a:tailEnd/>
                    </a:ln>
                  </pic:spPr>
                </pic:pic>
              </a:graphicData>
            </a:graphic>
          </wp:inline>
        </w:drawing>
      </w:r>
    </w:p>
    <w:p w:rsidR="000F76D2" w:rsidRPr="007B144B" w:rsidRDefault="00E33D5B" w:rsidP="0010126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E33D5B">
        <w:rPr>
          <w:noProof/>
          <w:lang w:eastAsia="es-MX"/>
        </w:rPr>
        <w:drawing>
          <wp:inline distT="0" distB="0" distL="0" distR="0">
            <wp:extent cx="5882005" cy="3189407"/>
            <wp:effectExtent l="19050" t="0" r="4445" b="0"/>
            <wp:docPr id="2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882005" cy="3189407"/>
                    </a:xfrm>
                    <a:prstGeom prst="rect">
                      <a:avLst/>
                    </a:prstGeom>
                    <a:noFill/>
                    <a:ln w="9525">
                      <a:noFill/>
                      <a:miter lim="800000"/>
                      <a:headEnd/>
                      <a:tailEnd/>
                    </a:ln>
                  </pic:spPr>
                </pic:pic>
              </a:graphicData>
            </a:graphic>
          </wp:inline>
        </w:drawing>
      </w:r>
    </w:p>
    <w:p w:rsidR="00483577"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Pr>
          <w:rFonts w:ascii="Arial" w:hAnsi="Arial" w:cs="Arial"/>
          <w:b/>
          <w:spacing w:val="20"/>
        </w:rPr>
        <w:lastRenderedPageBreak/>
        <w:t xml:space="preserve">4.4.4.- </w:t>
      </w:r>
      <w:r w:rsidR="00483577" w:rsidRPr="001E5DD6">
        <w:rPr>
          <w:rFonts w:ascii="Arial" w:hAnsi="Arial" w:cs="Arial"/>
          <w:b/>
          <w:spacing w:val="20"/>
        </w:rPr>
        <w:t>OTRAS FINALIDADES DE</w:t>
      </w:r>
      <w:r w:rsidR="00C10F2D">
        <w:rPr>
          <w:rFonts w:ascii="Arial" w:hAnsi="Arial" w:cs="Arial"/>
          <w:b/>
          <w:spacing w:val="20"/>
        </w:rPr>
        <w:t xml:space="preserve"> </w:t>
      </w:r>
      <w:r w:rsidR="00483577" w:rsidRPr="001E5DD6">
        <w:rPr>
          <w:rFonts w:ascii="Arial" w:hAnsi="Arial" w:cs="Arial"/>
          <w:b/>
          <w:spacing w:val="20"/>
        </w:rPr>
        <w:t>L</w:t>
      </w:r>
      <w:r w:rsidR="00C10F2D">
        <w:rPr>
          <w:rFonts w:ascii="Arial" w:hAnsi="Arial" w:cs="Arial"/>
          <w:b/>
          <w:spacing w:val="20"/>
        </w:rPr>
        <w:t>AS FUNCIONES ANTERIORES</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361B2">
        <w:rPr>
          <w:rFonts w:ascii="Arial" w:hAnsi="Arial" w:cs="Arial"/>
          <w:spacing w:val="20"/>
        </w:rPr>
        <w:t xml:space="preserve">Comprende los pagos de compromisos inherentes a la contratación de deuda; las transferencias, participaciones y aportaciones, entre los diferentes niveles y órdenes de </w:t>
      </w:r>
      <w:r>
        <w:rPr>
          <w:rFonts w:ascii="Arial" w:hAnsi="Arial" w:cs="Arial"/>
          <w:spacing w:val="20"/>
        </w:rPr>
        <w:t>g</w:t>
      </w:r>
      <w:r w:rsidRPr="00A361B2">
        <w:rPr>
          <w:rFonts w:ascii="Arial" w:hAnsi="Arial" w:cs="Arial"/>
          <w:spacing w:val="20"/>
        </w:rPr>
        <w:t>obierno no susceptibles de etiquetar en las funciones existentes.</w:t>
      </w: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A361B2"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Para está finalidad en 2012 se ejercieron 10 mil 222 millones 1</w:t>
      </w:r>
      <w:r w:rsidR="00C10F2D">
        <w:rPr>
          <w:rFonts w:ascii="Arial" w:hAnsi="Arial" w:cs="Arial"/>
          <w:spacing w:val="20"/>
        </w:rPr>
        <w:t>8</w:t>
      </w:r>
      <w:r>
        <w:rPr>
          <w:rFonts w:ascii="Arial" w:hAnsi="Arial" w:cs="Arial"/>
          <w:spacing w:val="20"/>
        </w:rPr>
        <w:t xml:space="preserve"> mil pesos, lo que representa el 18</w:t>
      </w:r>
      <w:r w:rsidR="00C10F2D">
        <w:rPr>
          <w:rFonts w:ascii="Arial" w:hAnsi="Arial" w:cs="Arial"/>
          <w:spacing w:val="20"/>
        </w:rPr>
        <w:t>.4</w:t>
      </w:r>
      <w:r>
        <w:rPr>
          <w:rFonts w:ascii="Arial" w:hAnsi="Arial" w:cs="Arial"/>
          <w:spacing w:val="20"/>
        </w:rPr>
        <w:t xml:space="preserve"> por</w:t>
      </w:r>
      <w:r w:rsidR="001E5DD6">
        <w:rPr>
          <w:rFonts w:ascii="Arial" w:hAnsi="Arial" w:cs="Arial"/>
          <w:spacing w:val="20"/>
        </w:rPr>
        <w:t xml:space="preserve"> </w:t>
      </w:r>
      <w:r>
        <w:rPr>
          <w:rFonts w:ascii="Arial" w:hAnsi="Arial" w:cs="Arial"/>
          <w:spacing w:val="20"/>
        </w:rPr>
        <w:t>ciento del total del presupuesto ejercido.</w:t>
      </w: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1E5DD6"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Transacciones de la deuda pública</w:t>
      </w:r>
      <w:r w:rsidR="009B464C">
        <w:rPr>
          <w:rFonts w:ascii="Arial" w:hAnsi="Arial" w:cs="Arial"/>
          <w:b/>
          <w:spacing w:val="20"/>
        </w:rPr>
        <w:t xml:space="preserve"> / costo financiero de la deuda</w:t>
      </w:r>
    </w:p>
    <w:p w:rsidR="001E5DD6" w:rsidRPr="007B144B"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los pagos de compromisos por concepto de intereses, comisiones, amortización y otras erogaciones derivadas de la contratación de deuda pública. Se refiere al pago de la deuda pública contratada y documentada, tanto con instituciones internas como externas. Así como pago de intereses y gastos por concepto de suscripción y emisión de </w:t>
      </w:r>
      <w:r w:rsidR="00E33D5B">
        <w:rPr>
          <w:rFonts w:ascii="Arial" w:hAnsi="Arial" w:cs="Arial"/>
          <w:spacing w:val="20"/>
        </w:rPr>
        <w:t>certificados bursátiles</w:t>
      </w:r>
      <w:r w:rsidRPr="007B144B">
        <w:rPr>
          <w:rFonts w:ascii="Arial" w:hAnsi="Arial" w:cs="Arial"/>
          <w:spacing w:val="20"/>
        </w:rPr>
        <w:t xml:space="preserve">.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esta función se ejercieron 382 millones 806 mil pesos, lo que representa el </w:t>
      </w:r>
      <w:r w:rsidR="00C10F2D">
        <w:rPr>
          <w:rFonts w:ascii="Arial" w:hAnsi="Arial" w:cs="Arial"/>
          <w:spacing w:val="20"/>
        </w:rPr>
        <w:t>3.7</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ciento del presupuesto ejercido en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E5DD6"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Transferencias, participaciones y aportaciones entre diferentes niveles y ordenes de gobierno</w:t>
      </w:r>
    </w:p>
    <w:p w:rsidR="009B464C" w:rsidRPr="007B144B" w:rsidRDefault="009B464C"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Transferencias, participaciones y aportaciones entre diferentes niveles y órdenes de gobierno que son de carácter general y no están asignadas a una función determinada. Destacan principalmente las aportaciones a municipios.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esta función se ejercieron 9 mil 839 millones 21</w:t>
      </w:r>
      <w:r w:rsidR="00C10F2D">
        <w:rPr>
          <w:rFonts w:ascii="Arial" w:hAnsi="Arial" w:cs="Arial"/>
          <w:spacing w:val="20"/>
        </w:rPr>
        <w:t>2</w:t>
      </w:r>
      <w:r w:rsidRPr="007B144B">
        <w:rPr>
          <w:rFonts w:ascii="Arial" w:hAnsi="Arial" w:cs="Arial"/>
          <w:spacing w:val="20"/>
        </w:rPr>
        <w:t xml:space="preserve"> mil pesos, lo que representa el 96</w:t>
      </w:r>
      <w:r w:rsidR="00C10F2D">
        <w:rPr>
          <w:rFonts w:ascii="Arial" w:hAnsi="Arial" w:cs="Arial"/>
          <w:spacing w:val="20"/>
        </w:rPr>
        <w:t>.3</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ciento del presupuesto ejercido en  esta finalidad.</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F76D2" w:rsidRPr="007B144B" w:rsidRDefault="000F76D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1E5DD6" w:rsidP="001E5DD6">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1E5DD6">
        <w:rPr>
          <w:noProof/>
          <w:lang w:eastAsia="es-MX"/>
        </w:rPr>
        <w:lastRenderedPageBreak/>
        <w:drawing>
          <wp:inline distT="0" distB="0" distL="0" distR="0">
            <wp:extent cx="5756910" cy="2830830"/>
            <wp:effectExtent l="19050" t="0" r="0" b="0"/>
            <wp:docPr id="45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srcRect/>
                    <a:stretch>
                      <a:fillRect/>
                    </a:stretch>
                  </pic:blipFill>
                  <pic:spPr bwMode="auto">
                    <a:xfrm>
                      <a:off x="0" y="0"/>
                      <a:ext cx="5756910" cy="2830830"/>
                    </a:xfrm>
                    <a:prstGeom prst="rect">
                      <a:avLst/>
                    </a:prstGeom>
                    <a:noFill/>
                    <a:ln w="9525">
                      <a:noFill/>
                      <a:miter lim="800000"/>
                      <a:headEnd/>
                      <a:tailEnd/>
                    </a:ln>
                  </pic:spPr>
                </pic:pic>
              </a:graphicData>
            </a:graphic>
          </wp:inline>
        </w:drawing>
      </w: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E1DA0" w:rsidRDefault="001E1DA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E1DA0" w:rsidRPr="007B144B" w:rsidRDefault="001E1DA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0C25A1" w:rsidP="000C25A1">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drawing>
          <wp:inline distT="0" distB="0" distL="0" distR="0">
            <wp:extent cx="5596255" cy="2546195"/>
            <wp:effectExtent l="19050" t="0" r="4445" b="0"/>
            <wp:docPr id="6" name="Imagen 2" descr="C:\Users\admin\Desktop\cuenta 2012\GRAFICAS-2012\cambios\OTRAS FINALIDAD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cuenta 2012\GRAFICAS-2012\cambios\OTRAS FINALIDADES2.png"/>
                    <pic:cNvPicPr>
                      <a:picLocks noChangeAspect="1" noChangeArrowheads="1"/>
                    </pic:cNvPicPr>
                  </pic:nvPicPr>
                  <pic:blipFill>
                    <a:blip r:embed="rId74"/>
                    <a:srcRect/>
                    <a:stretch>
                      <a:fillRect/>
                    </a:stretch>
                  </pic:blipFill>
                  <pic:spPr bwMode="auto">
                    <a:xfrm>
                      <a:off x="0" y="0"/>
                      <a:ext cx="5596255" cy="2546195"/>
                    </a:xfrm>
                    <a:prstGeom prst="rect">
                      <a:avLst/>
                    </a:prstGeom>
                    <a:noFill/>
                    <a:ln w="9525">
                      <a:noFill/>
                      <a:miter lim="800000"/>
                      <a:headEnd/>
                      <a:tailEnd/>
                    </a:ln>
                  </pic:spPr>
                </pic:pic>
              </a:graphicData>
            </a:graphic>
          </wp:inline>
        </w:drawing>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Default="00483577" w:rsidP="007B144B">
      <w:pPr>
        <w:pStyle w:val="xl35"/>
        <w:pBdr>
          <w:left w:val="none" w:sz="0" w:space="0" w:color="auto"/>
          <w:right w:val="none" w:sz="0" w:space="0" w:color="auto"/>
        </w:pBdr>
        <w:spacing w:before="0" w:beforeAutospacing="0" w:after="0" w:afterAutospacing="0" w:line="264" w:lineRule="auto"/>
        <w:contextualSpacing/>
        <w:jc w:val="both"/>
        <w:rPr>
          <w:noProof/>
          <w:lang w:eastAsia="es-MX"/>
        </w:rPr>
      </w:pP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noProof/>
          <w:lang w:eastAsia="es-MX"/>
        </w:rPr>
      </w:pP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noProof/>
          <w:lang w:eastAsia="es-MX"/>
        </w:rPr>
      </w:pP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noProof/>
          <w:lang w:eastAsia="es-MX"/>
        </w:rPr>
      </w:pP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noProof/>
          <w:lang w:eastAsia="es-MX"/>
        </w:rPr>
      </w:pP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noProof/>
          <w:lang w:eastAsia="es-MX"/>
        </w:rPr>
      </w:pP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noProof/>
          <w:lang w:eastAsia="es-MX"/>
        </w:rPr>
      </w:pPr>
    </w:p>
    <w:p w:rsidR="00E33D5B" w:rsidRPr="007B144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E33D5B">
        <w:rPr>
          <w:noProof/>
          <w:lang w:eastAsia="es-MX"/>
        </w:rPr>
        <w:drawing>
          <wp:inline distT="0" distB="0" distL="0" distR="0">
            <wp:extent cx="5882005" cy="2532416"/>
            <wp:effectExtent l="19050" t="0" r="4445" b="0"/>
            <wp:docPr id="2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srcRect/>
                    <a:stretch>
                      <a:fillRect/>
                    </a:stretch>
                  </pic:blipFill>
                  <pic:spPr bwMode="auto">
                    <a:xfrm>
                      <a:off x="0" y="0"/>
                      <a:ext cx="5882005" cy="2532416"/>
                    </a:xfrm>
                    <a:prstGeom prst="rect">
                      <a:avLst/>
                    </a:prstGeom>
                    <a:noFill/>
                    <a:ln w="9525">
                      <a:noFill/>
                      <a:miter lim="800000"/>
                      <a:headEnd/>
                      <a:tailEnd/>
                    </a:ln>
                  </pic:spPr>
                </pic:pic>
              </a:graphicData>
            </a:graphic>
          </wp:inline>
        </w:drawing>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F76D2" w:rsidRPr="007B144B" w:rsidRDefault="000F76D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E1DA0" w:rsidRDefault="001E1DA0">
      <w:pPr>
        <w:rPr>
          <w:rFonts w:ascii="Arial" w:hAnsi="Arial" w:cs="Arial"/>
          <w:b/>
          <w:spacing w:val="20"/>
          <w:lang w:val="es-MX"/>
        </w:rPr>
      </w:pPr>
      <w:r>
        <w:rPr>
          <w:rFonts w:ascii="Arial" w:hAnsi="Arial" w:cs="Arial"/>
          <w:b/>
          <w:spacing w:val="20"/>
        </w:rPr>
        <w:br w:type="page"/>
      </w:r>
    </w:p>
    <w:p w:rsidR="00836272" w:rsidRPr="001E5DD6" w:rsidRDefault="0083627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lastRenderedPageBreak/>
        <w:t>4.</w:t>
      </w:r>
      <w:r w:rsidR="00B70879">
        <w:rPr>
          <w:rFonts w:ascii="Arial" w:hAnsi="Arial" w:cs="Arial"/>
          <w:b/>
          <w:spacing w:val="20"/>
        </w:rPr>
        <w:t>5</w:t>
      </w:r>
      <w:r w:rsidRPr="001E5DD6">
        <w:rPr>
          <w:rFonts w:ascii="Arial" w:hAnsi="Arial" w:cs="Arial"/>
          <w:b/>
          <w:spacing w:val="20"/>
        </w:rPr>
        <w:t>.</w:t>
      </w:r>
      <w:r w:rsidR="004A59AE" w:rsidRPr="001E5DD6">
        <w:rPr>
          <w:rFonts w:ascii="Arial" w:hAnsi="Arial" w:cs="Arial"/>
          <w:b/>
          <w:spacing w:val="20"/>
        </w:rPr>
        <w:t>-</w:t>
      </w:r>
      <w:r w:rsidRPr="001E5DD6">
        <w:rPr>
          <w:rFonts w:ascii="Arial" w:hAnsi="Arial" w:cs="Arial"/>
          <w:b/>
          <w:spacing w:val="20"/>
        </w:rPr>
        <w:t xml:space="preserve"> </w:t>
      </w:r>
      <w:r w:rsidR="00B70879">
        <w:rPr>
          <w:rFonts w:ascii="Arial" w:hAnsi="Arial" w:cs="Arial"/>
          <w:b/>
          <w:spacing w:val="20"/>
        </w:rPr>
        <w:t>CLASIFICACIÓN PROGRAMÁTICA</w:t>
      </w:r>
    </w:p>
    <w:p w:rsidR="00836272" w:rsidRPr="007B144B" w:rsidRDefault="0083627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Uno de los principales clasificadores utilizados para la integración, ejercicio, control y evaluación del Presupuesto de Egresos fue la estructura programática la cual se deriva del PE</w:t>
      </w:r>
      <w:r w:rsidR="00667B49">
        <w:rPr>
          <w:rFonts w:ascii="Arial" w:hAnsi="Arial" w:cs="Arial"/>
          <w:spacing w:val="20"/>
        </w:rPr>
        <w:t>D</w:t>
      </w:r>
      <w:r w:rsidRPr="007B144B">
        <w:rPr>
          <w:rFonts w:ascii="Arial" w:hAnsi="Arial" w:cs="Arial"/>
          <w:spacing w:val="20"/>
        </w:rPr>
        <w:t xml:space="preserve">, documento rector del actuar de este gobierno. </w:t>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 información del gasto que se rinde es la contenida en el Presupuesto de Egresos ejercido en el año 2012 y comprende todos los programas y acciones ejecutadas por el </w:t>
      </w:r>
      <w:r w:rsidR="00E33D5B">
        <w:rPr>
          <w:rFonts w:ascii="Arial" w:hAnsi="Arial" w:cs="Arial"/>
          <w:spacing w:val="20"/>
        </w:rPr>
        <w:t>g</w:t>
      </w:r>
      <w:r w:rsidRPr="007B144B">
        <w:rPr>
          <w:rFonts w:ascii="Arial" w:hAnsi="Arial" w:cs="Arial"/>
          <w:spacing w:val="20"/>
        </w:rPr>
        <w:t>obierno del Estado en el mismo periodo. Los importes ejercidos en cada eje, para el cumplimiento de sus propósitos, se describen a continuación:</w:t>
      </w:r>
    </w:p>
    <w:p w:rsidR="00445432" w:rsidRDefault="0044543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45432" w:rsidRDefault="0010126F" w:rsidP="001E5DD6">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10126F">
        <w:rPr>
          <w:noProof/>
          <w:lang w:eastAsia="es-MX"/>
        </w:rPr>
        <w:drawing>
          <wp:inline distT="0" distB="0" distL="0" distR="0">
            <wp:extent cx="5882005" cy="3281059"/>
            <wp:effectExtent l="19050" t="0" r="4445" b="0"/>
            <wp:docPr id="46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srcRect/>
                    <a:stretch>
                      <a:fillRect/>
                    </a:stretch>
                  </pic:blipFill>
                  <pic:spPr bwMode="auto">
                    <a:xfrm>
                      <a:off x="0" y="0"/>
                      <a:ext cx="5882005" cy="3281059"/>
                    </a:xfrm>
                    <a:prstGeom prst="rect">
                      <a:avLst/>
                    </a:prstGeom>
                    <a:noFill/>
                    <a:ln w="9525">
                      <a:noFill/>
                      <a:miter lim="800000"/>
                      <a:headEnd/>
                      <a:tailEnd/>
                    </a:ln>
                  </pic:spPr>
                </pic:pic>
              </a:graphicData>
            </a:graphic>
          </wp:inline>
        </w:drawing>
      </w:r>
    </w:p>
    <w:p w:rsidR="00445432" w:rsidRPr="00A361B2" w:rsidRDefault="0044543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5B5327" w:rsidRPr="007B144B" w:rsidRDefault="005B532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A0066" w:rsidRPr="007B144B" w:rsidRDefault="00CA00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A0066" w:rsidRPr="007B144B" w:rsidRDefault="00CA00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A0066" w:rsidRPr="007B144B" w:rsidRDefault="00CA00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A0066" w:rsidRPr="007B144B" w:rsidRDefault="00CA00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A0066" w:rsidRPr="007B144B" w:rsidRDefault="00CA00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A0066" w:rsidRPr="007B144B" w:rsidRDefault="00CA00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A0066" w:rsidRPr="007B144B" w:rsidRDefault="00CA00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7646E7"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drawing>
          <wp:inline distT="0" distB="0" distL="0" distR="0">
            <wp:extent cx="5213523" cy="3082957"/>
            <wp:effectExtent l="19050" t="0" r="6177" b="0"/>
            <wp:docPr id="73" name="Imagen 11" descr="C:\Users\admin\Desktop\cuenta 2012\GRAFICAS-2012\egresos\PLAN ESTA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cuenta 2012\GRAFICAS-2012\egresos\PLAN ESTATAL.png"/>
                    <pic:cNvPicPr>
                      <a:picLocks noChangeAspect="1" noChangeArrowheads="1"/>
                    </pic:cNvPicPr>
                  </pic:nvPicPr>
                  <pic:blipFill>
                    <a:blip r:embed="rId77"/>
                    <a:srcRect/>
                    <a:stretch>
                      <a:fillRect/>
                    </a:stretch>
                  </pic:blipFill>
                  <pic:spPr bwMode="auto">
                    <a:xfrm>
                      <a:off x="0" y="0"/>
                      <a:ext cx="5216595" cy="3084774"/>
                    </a:xfrm>
                    <a:prstGeom prst="rect">
                      <a:avLst/>
                    </a:prstGeom>
                    <a:noFill/>
                    <a:ln w="9525">
                      <a:noFill/>
                      <a:miter lim="800000"/>
                      <a:headEnd/>
                      <a:tailEnd/>
                    </a:ln>
                  </pic:spPr>
                </pic:pic>
              </a:graphicData>
            </a:graphic>
          </wp:inline>
        </w:drawing>
      </w:r>
    </w:p>
    <w:p w:rsidR="002379B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379BB" w:rsidRPr="007B144B" w:rsidRDefault="002379BB" w:rsidP="002379BB">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445432" w:rsidRPr="007B144B" w:rsidRDefault="0010126F"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10126F">
        <w:rPr>
          <w:noProof/>
          <w:lang w:eastAsia="es-MX"/>
        </w:rPr>
        <w:drawing>
          <wp:inline distT="0" distB="0" distL="0" distR="0">
            <wp:extent cx="5882005" cy="2711601"/>
            <wp:effectExtent l="19050" t="0" r="4445" b="0"/>
            <wp:docPr id="46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srcRect/>
                    <a:stretch>
                      <a:fillRect/>
                    </a:stretch>
                  </pic:blipFill>
                  <pic:spPr bwMode="auto">
                    <a:xfrm>
                      <a:off x="0" y="0"/>
                      <a:ext cx="5882005" cy="2711601"/>
                    </a:xfrm>
                    <a:prstGeom prst="rect">
                      <a:avLst/>
                    </a:prstGeom>
                    <a:noFill/>
                    <a:ln w="9525">
                      <a:noFill/>
                      <a:miter lim="800000"/>
                      <a:headEnd/>
                      <a:tailEnd/>
                    </a:ln>
                  </pic:spPr>
                </pic:pic>
              </a:graphicData>
            </a:graphic>
          </wp:inline>
        </w:drawing>
      </w: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83577" w:rsidRPr="007B144B" w:rsidRDefault="0048357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45432" w:rsidRPr="007B144B" w:rsidRDefault="0044543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45432" w:rsidRPr="007B144B" w:rsidRDefault="0044543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36272" w:rsidRPr="001E5DD6" w:rsidRDefault="004A59A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lastRenderedPageBreak/>
        <w:t>4.</w:t>
      </w:r>
      <w:r w:rsidR="00E33D5B">
        <w:rPr>
          <w:rFonts w:ascii="Arial" w:hAnsi="Arial" w:cs="Arial"/>
          <w:b/>
          <w:spacing w:val="20"/>
        </w:rPr>
        <w:t>5</w:t>
      </w:r>
      <w:r w:rsidRPr="001E5DD6">
        <w:rPr>
          <w:rFonts w:ascii="Arial" w:hAnsi="Arial" w:cs="Arial"/>
          <w:b/>
          <w:spacing w:val="20"/>
        </w:rPr>
        <w:t xml:space="preserve">.1.- </w:t>
      </w:r>
      <w:r w:rsidR="00836272" w:rsidRPr="001E5DD6">
        <w:rPr>
          <w:rFonts w:ascii="Arial" w:hAnsi="Arial" w:cs="Arial"/>
          <w:b/>
          <w:spacing w:val="20"/>
        </w:rPr>
        <w:t>ESTADO DE DERE</w:t>
      </w:r>
      <w:r w:rsidRPr="001E5DD6">
        <w:rPr>
          <w:rFonts w:ascii="Arial" w:hAnsi="Arial" w:cs="Arial"/>
          <w:b/>
          <w:spacing w:val="20"/>
        </w:rPr>
        <w:t>CHO, GOBERNABILIDAD Y SEGURIDAD</w:t>
      </w:r>
    </w:p>
    <w:p w:rsidR="007646E7" w:rsidRPr="007B144B" w:rsidRDefault="007646E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las acciones de: </w:t>
      </w:r>
      <w:r w:rsidR="00E33D5B">
        <w:rPr>
          <w:rFonts w:ascii="Arial" w:hAnsi="Arial" w:cs="Arial"/>
          <w:spacing w:val="20"/>
        </w:rPr>
        <w:t>g</w:t>
      </w:r>
      <w:r w:rsidRPr="007B144B">
        <w:rPr>
          <w:rFonts w:ascii="Arial" w:hAnsi="Arial" w:cs="Arial"/>
          <w:spacing w:val="20"/>
        </w:rPr>
        <w:t xml:space="preserve">estión gubernamental; gobernabilidad democrática; colaboración entre poderes; consolidación de órganos autónomos; fortalecimiento del municipio; seguridad pública; procuración e impartición de justicia; asuntos hacendarios; política interior; organización de los procesos electorales; resolución de conflictos agrarios; y regulación y normatividad aplicable a los particulares y al propio sector público. </w:t>
      </w:r>
    </w:p>
    <w:p w:rsidR="001E5DD6" w:rsidRPr="007B144B"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Los programas que conforman este eje son: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Nueva gobernabilidad democrática </w:t>
      </w:r>
    </w:p>
    <w:p w:rsidR="001E5DD6" w:rsidRPr="007B144B"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Este programa, comprende las acciones institucionales del Estado para articular la diversidad de intereses, mediar las tensiones que emergen de la pluralidad, construir acuerdos e implementar acciones que permitan dar respuesta de manera efectiva a las demandas ciudadanas, en el marco de un sistema de representación democrático y de respeto a los derechos individuales y sociales.</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A este programa se destinaron un mil 635 millones 455 mil pesos, lo que representó el 11</w:t>
      </w:r>
      <w:r w:rsidR="00F56964">
        <w:rPr>
          <w:rFonts w:ascii="Arial" w:hAnsi="Arial" w:cs="Arial"/>
          <w:spacing w:val="20"/>
        </w:rPr>
        <w:t>.5</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 xml:space="preserve">ciento del monto total ejercido en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Fortalecimiento del municipio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Comprende las acciones y estrategias para reforzar a los municipios como instituciones con autonomía, personalidad jurídica y patrimonio propio, reducir la escasez de recursos a su alcance e incrementar la calidad de la gestión municipal, a fin de que los recursos públicos cumplan con su objetivo y que estos recursos se apliquen en beneficio de la población en condiciones de vulnerabilidad.</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A este programa se destinaron 9 mil 839 millones 211 mil pesos, lo que representó el 69</w:t>
      </w:r>
      <w:r w:rsidR="00F56964">
        <w:rPr>
          <w:rFonts w:ascii="Arial" w:hAnsi="Arial" w:cs="Arial"/>
          <w:spacing w:val="20"/>
        </w:rPr>
        <w:t>.1</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 xml:space="preserve">ciento del monto total ejercido en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E33D5B">
      <w:pPr>
        <w:rPr>
          <w:rFonts w:ascii="Arial" w:hAnsi="Arial" w:cs="Arial"/>
          <w:b/>
          <w:spacing w:val="20"/>
          <w:lang w:val="es-MX"/>
        </w:rPr>
      </w:pPr>
      <w:r>
        <w:rPr>
          <w:rFonts w:ascii="Arial" w:hAnsi="Arial" w:cs="Arial"/>
          <w:b/>
          <w:spacing w:val="20"/>
        </w:rPr>
        <w:br w:type="page"/>
      </w: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lastRenderedPageBreak/>
        <w:t xml:space="preserve">Fortalecimiento de la libre determinación y autonomía indígena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El </w:t>
      </w:r>
      <w:r w:rsidR="00E33D5B">
        <w:rPr>
          <w:rFonts w:ascii="Arial" w:hAnsi="Arial" w:cs="Arial"/>
          <w:spacing w:val="20"/>
        </w:rPr>
        <w:t>e</w:t>
      </w:r>
      <w:r w:rsidRPr="007B144B">
        <w:rPr>
          <w:rFonts w:ascii="Arial" w:hAnsi="Arial" w:cs="Arial"/>
          <w:spacing w:val="20"/>
        </w:rPr>
        <w:t xml:space="preserve">stado de Oaxaca se reconoce por su población de carácter multiétnico y pluricultural, por la presencia mayoritaria de pueblos y comunidades indígenas. Con respeto a su organización social se ha procurado la integración de los proyectos de </w:t>
      </w:r>
      <w:r w:rsidR="00E33D5B">
        <w:rPr>
          <w:rFonts w:ascii="Arial" w:hAnsi="Arial" w:cs="Arial"/>
          <w:spacing w:val="20"/>
        </w:rPr>
        <w:t>g</w:t>
      </w:r>
      <w:r w:rsidRPr="007B144B">
        <w:rPr>
          <w:rFonts w:ascii="Arial" w:hAnsi="Arial" w:cs="Arial"/>
          <w:spacing w:val="20"/>
        </w:rPr>
        <w:t xml:space="preserve">obierno que mejoren sus condiciones de vida. Por lo que este programa agrupa las estrategias y acciones encaminadas al fortalecimiento de la  personalidad jurídica, derecho público y derechos sociales de los pueblos y comunidades indígenas, así como al fortalecimiento de las instituciones indígenas y establecimiento de mecanismos legislativos para apoyar la organización regional.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este año se destinaron recursos por 10 millones 399 mil pesos, para su cumplimiento.</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Certeza jurídica y justicia para todos </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33D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Este programa contempla garantizar certeza jurídica y seguridad a la población oaxaqueña, así como combatir la corrupción, el abuso y tráfico de influencias, poniendo especial interés en la protección ciudadana, justicia para todos y la cultura de respeto a los derechos humanos. En el marco institucional se ha trabajado en fortalecer la procuración de justicia  y como resultado en coordinación con los diferentes niveles de gobierno en Oaxaca, se avanzó implementado el </w:t>
      </w:r>
      <w:r w:rsidR="00E33D5B">
        <w:rPr>
          <w:rFonts w:ascii="Arial" w:hAnsi="Arial" w:cs="Arial"/>
          <w:spacing w:val="20"/>
        </w:rPr>
        <w:t>s</w:t>
      </w:r>
      <w:r w:rsidRPr="007B144B">
        <w:rPr>
          <w:rFonts w:ascii="Arial" w:hAnsi="Arial" w:cs="Arial"/>
          <w:spacing w:val="20"/>
        </w:rPr>
        <w:t xml:space="preserve">istema </w:t>
      </w:r>
      <w:r w:rsidR="00E33D5B">
        <w:rPr>
          <w:rFonts w:ascii="Arial" w:hAnsi="Arial" w:cs="Arial"/>
          <w:spacing w:val="20"/>
        </w:rPr>
        <w:t>a</w:t>
      </w:r>
      <w:r w:rsidRPr="007B144B">
        <w:rPr>
          <w:rFonts w:ascii="Arial" w:hAnsi="Arial" w:cs="Arial"/>
          <w:spacing w:val="20"/>
        </w:rPr>
        <w:t xml:space="preserve">cusatorio </w:t>
      </w:r>
      <w:r w:rsidR="00E33D5B">
        <w:rPr>
          <w:rFonts w:ascii="Arial" w:hAnsi="Arial" w:cs="Arial"/>
          <w:spacing w:val="20"/>
        </w:rPr>
        <w:t>a</w:t>
      </w:r>
      <w:r w:rsidRPr="007B144B">
        <w:rPr>
          <w:rFonts w:ascii="Arial" w:hAnsi="Arial" w:cs="Arial"/>
          <w:spacing w:val="20"/>
        </w:rPr>
        <w:t xml:space="preserve">dversarial y la promoción de los juicios orales, promoviendo la cultura de la legalidad y la paz social. Para ello se ha proyectado la reestructuración y modernización de las instituciones de procuración de justicia, lo que permitirá atender a la población con servicios eficaces, imparciales y oportunos. Destacan las acciones de atención ciudadana a las personas en situación de vulnerabilidad, mujeres, indígenas y migrantes que han sido víctimas de delitos. </w:t>
      </w:r>
    </w:p>
    <w:p w:rsidR="00E33D5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este programa se aplicaron 927 millones 248 mil pesos, lo que representa el </w:t>
      </w:r>
      <w:r w:rsidR="00F56964">
        <w:rPr>
          <w:rFonts w:ascii="Arial" w:hAnsi="Arial" w:cs="Arial"/>
          <w:spacing w:val="20"/>
        </w:rPr>
        <w:t>6.5</w:t>
      </w:r>
      <w:r w:rsidRPr="007B144B">
        <w:rPr>
          <w:rFonts w:ascii="Arial" w:hAnsi="Arial" w:cs="Arial"/>
          <w:spacing w:val="20"/>
        </w:rPr>
        <w:t xml:space="preserve"> por</w:t>
      </w:r>
      <w:r w:rsidR="00F56964">
        <w:rPr>
          <w:rFonts w:ascii="Arial" w:hAnsi="Arial" w:cs="Arial"/>
          <w:spacing w:val="20"/>
        </w:rPr>
        <w:t xml:space="preserve"> </w:t>
      </w:r>
      <w:r w:rsidRPr="007B144B">
        <w:rPr>
          <w:rFonts w:ascii="Arial" w:hAnsi="Arial" w:cs="Arial"/>
          <w:spacing w:val="20"/>
        </w:rPr>
        <w:t>ciento</w:t>
      </w:r>
      <w:r>
        <w:rPr>
          <w:rFonts w:ascii="Arial" w:hAnsi="Arial" w:cs="Arial"/>
          <w:spacing w:val="20"/>
        </w:rPr>
        <w:t xml:space="preserve"> </w:t>
      </w:r>
      <w:r w:rsidRPr="007B144B">
        <w:rPr>
          <w:rFonts w:ascii="Arial" w:hAnsi="Arial" w:cs="Arial"/>
          <w:spacing w:val="20"/>
        </w:rPr>
        <w:t xml:space="preserve">del monto total ejercido en este eje. </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1E1DA0" w:rsidRDefault="001E1DA0">
      <w:pPr>
        <w:rPr>
          <w:rFonts w:ascii="Arial" w:hAnsi="Arial" w:cs="Arial"/>
          <w:b/>
          <w:spacing w:val="20"/>
          <w:lang w:val="es-MX"/>
        </w:rPr>
      </w:pPr>
      <w:r>
        <w:rPr>
          <w:rFonts w:ascii="Arial" w:hAnsi="Arial" w:cs="Arial"/>
          <w:b/>
          <w:spacing w:val="20"/>
        </w:rPr>
        <w:br w:type="page"/>
      </w: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lastRenderedPageBreak/>
        <w:t xml:space="preserve">Regulación de la tenencia de la tierra y resolución de conflictos agrarios </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El Estado tiene una superficie total de 9.5 millones de hectáreas de las cuales el 75 porciento pertenece a tierras comunales y ejidales, lo que indica que en su mayoría son de propiedad social, donde vive un importante núcleo de población rural, aún con limitaciones financieras, el </w:t>
      </w:r>
      <w:r w:rsidR="00E33D5B">
        <w:rPr>
          <w:rFonts w:ascii="Arial" w:hAnsi="Arial" w:cs="Arial"/>
          <w:spacing w:val="20"/>
        </w:rPr>
        <w:t>g</w:t>
      </w:r>
      <w:r w:rsidRPr="007B144B">
        <w:rPr>
          <w:rFonts w:ascii="Arial" w:hAnsi="Arial" w:cs="Arial"/>
          <w:spacing w:val="20"/>
        </w:rPr>
        <w:t>obierno ha realizado acciones para la atención de conflictos agrarios, evitando hechos de violencia y confrontaciones entre las comunidades, para el ejercicio 2012 en el Estado se implementaron acciones como atención de conflictos agrarios y la medición de la riviera oaxaqueña, elaboración de certificados de posesión inmobiliaria y escrituración.</w:t>
      </w:r>
    </w:p>
    <w:p w:rsidR="001E5DD6" w:rsidRPr="007B144B"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2012, en este programa se ejercieron 31 millones 122 mil pesos.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Seguridad pública </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Este programa comprende las acciones y estrategias en la prevención de los delitos, la investigación y persecución de los mismos; así como, la sanción de las infracciones administrativas en los términos de la ley, en las respectivas competencias. Fortalecer las capacidades institucionales; inculcar en el policía el sentido de pertenencia y lealtad; mejorar y modernizar las instituciones con equipos y métodos que se utilizan para la procuración de la seguridad pública de la población oaxaqueña. La seguridad pública es una prioridad para el Gobierno Federal y de este </w:t>
      </w:r>
      <w:r w:rsidR="00E33D5B">
        <w:rPr>
          <w:rFonts w:ascii="Arial" w:hAnsi="Arial" w:cs="Arial"/>
          <w:spacing w:val="20"/>
        </w:rPr>
        <w:t>g</w:t>
      </w:r>
      <w:r w:rsidRPr="007B144B">
        <w:rPr>
          <w:rFonts w:ascii="Arial" w:hAnsi="Arial" w:cs="Arial"/>
          <w:spacing w:val="20"/>
        </w:rPr>
        <w:t>obierno, ya que la paz social es resultado de la seguridad de cada oaxaqueña y oaxaqueño. Con la participación de los tres niveles de Gobierno se busca mantener el orden público, garantizar la paz social, la seguridad de las personas y sus bienes, la convivencia sana y mantener el estado de derecho. Pese a las carencias en recursos humanos y materiales e infraestructura para proporcionar seguridad pública a tod</w:t>
      </w:r>
      <w:r w:rsidR="00E33D5B">
        <w:rPr>
          <w:rFonts w:ascii="Arial" w:hAnsi="Arial" w:cs="Arial"/>
          <w:spacing w:val="20"/>
        </w:rPr>
        <w:t>o</w:t>
      </w:r>
      <w:r w:rsidRPr="007B144B">
        <w:rPr>
          <w:rFonts w:ascii="Arial" w:hAnsi="Arial" w:cs="Arial"/>
          <w:spacing w:val="20"/>
        </w:rPr>
        <w:t>s l</w:t>
      </w:r>
      <w:r w:rsidR="00E33D5B">
        <w:rPr>
          <w:rFonts w:ascii="Arial" w:hAnsi="Arial" w:cs="Arial"/>
          <w:spacing w:val="20"/>
        </w:rPr>
        <w:t>o</w:t>
      </w:r>
      <w:r w:rsidRPr="007B144B">
        <w:rPr>
          <w:rFonts w:ascii="Arial" w:hAnsi="Arial" w:cs="Arial"/>
          <w:spacing w:val="20"/>
        </w:rPr>
        <w:t>s oaxaqueños, se hacen esfuerzos para incidir en las ocho regiones del Estado.</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Las acciones gubernamentales se orientaron a la prevención del delito y a la atención de demandas ciudadanas por diversas incidencias delictivas en especial prevención y combate a los delitos contra la mujer. Se trabajó en acciones de reinserción social y asistencia jurídica a la </w:t>
      </w:r>
      <w:r w:rsidRPr="007B144B">
        <w:rPr>
          <w:rFonts w:ascii="Arial" w:hAnsi="Arial" w:cs="Arial"/>
          <w:spacing w:val="20"/>
        </w:rPr>
        <w:lastRenderedPageBreak/>
        <w:t>población penal para su pre liberación, se implementaron rigurosos controles de confianza en los diferentes niveles de mando de los cuerpos policiacos, alineación del Estado en el programa Plataforma México. En materia de protección civil se realizaron capacitaciones y simulacros para casos de siniestros o desastres naturales; se dió mantenimiento preventivo y correctivo al Sistema de Alerta Sísmica y se realizaron estudios de factibilidad para la reubicación de comunidades afectadas por el movimiento de laderas tales como: Santo Domingo Yojovi, Santa Catarina Yetzelalag y Teococuilco de Marcos Pérez; y, se implementó un programa de prevención hidrometeorológica por fenómenos naturales en Huatulco. En materia de vialidad y transporte, se han implementado operativos y acciones para la regularización del transporte público en el Estado.</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este programa se aplicaron un mil 794 millones 978 mil pesos, que representa el </w:t>
      </w:r>
      <w:r w:rsidR="00F56964">
        <w:rPr>
          <w:rFonts w:ascii="Arial" w:hAnsi="Arial" w:cs="Arial"/>
          <w:spacing w:val="20"/>
        </w:rPr>
        <w:t xml:space="preserve">12.6 </w:t>
      </w:r>
      <w:r w:rsidRPr="007B144B">
        <w:rPr>
          <w:rFonts w:ascii="Arial" w:hAnsi="Arial" w:cs="Arial"/>
          <w:spacing w:val="20"/>
        </w:rPr>
        <w:t>por</w:t>
      </w:r>
      <w:r w:rsidR="001E5DD6">
        <w:rPr>
          <w:rFonts w:ascii="Arial" w:hAnsi="Arial" w:cs="Arial"/>
          <w:spacing w:val="20"/>
        </w:rPr>
        <w:t xml:space="preserve"> </w:t>
      </w:r>
      <w:r w:rsidRPr="007B144B">
        <w:rPr>
          <w:rFonts w:ascii="Arial" w:hAnsi="Arial" w:cs="Arial"/>
          <w:spacing w:val="20"/>
        </w:rPr>
        <w:t>ciento del monto total ejercido en este eje.</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E33D5B">
        <w:rPr>
          <w:noProof/>
          <w:lang w:eastAsia="es-MX"/>
        </w:rPr>
        <w:drawing>
          <wp:inline distT="0" distB="0" distL="0" distR="0">
            <wp:extent cx="5742305" cy="3628390"/>
            <wp:effectExtent l="19050" t="0" r="0" b="0"/>
            <wp:docPr id="2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srcRect/>
                    <a:stretch>
                      <a:fillRect/>
                    </a:stretch>
                  </pic:blipFill>
                  <pic:spPr bwMode="auto">
                    <a:xfrm>
                      <a:off x="0" y="0"/>
                      <a:ext cx="5742305" cy="3628390"/>
                    </a:xfrm>
                    <a:prstGeom prst="rect">
                      <a:avLst/>
                    </a:prstGeom>
                    <a:noFill/>
                    <a:ln w="9525">
                      <a:noFill/>
                      <a:miter lim="800000"/>
                      <a:headEnd/>
                      <a:tailEnd/>
                    </a:ln>
                  </pic:spPr>
                </pic:pic>
              </a:graphicData>
            </a:graphic>
          </wp:inline>
        </w:drawing>
      </w:r>
    </w:p>
    <w:p w:rsidR="007646E7" w:rsidRPr="007B144B" w:rsidRDefault="007646E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45432" w:rsidRPr="007B144B" w:rsidRDefault="000C25A1"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lastRenderedPageBreak/>
        <w:drawing>
          <wp:inline distT="0" distB="0" distL="0" distR="0">
            <wp:extent cx="4770576" cy="3688176"/>
            <wp:effectExtent l="19050" t="0" r="0" b="0"/>
            <wp:docPr id="29" name="Imagen 3" descr="C:\Users\admin\Desktop\cuenta 2012\GRAFICAS-2012\cambios\PED DERECH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uenta 2012\GRAFICAS-2012\cambios\PED DERECHO2.png"/>
                    <pic:cNvPicPr>
                      <a:picLocks noChangeAspect="1" noChangeArrowheads="1"/>
                    </pic:cNvPicPr>
                  </pic:nvPicPr>
                  <pic:blipFill>
                    <a:blip r:embed="rId80"/>
                    <a:srcRect/>
                    <a:stretch>
                      <a:fillRect/>
                    </a:stretch>
                  </pic:blipFill>
                  <pic:spPr bwMode="auto">
                    <a:xfrm>
                      <a:off x="0" y="0"/>
                      <a:ext cx="4774783" cy="3691429"/>
                    </a:xfrm>
                    <a:prstGeom prst="rect">
                      <a:avLst/>
                    </a:prstGeom>
                    <a:noFill/>
                    <a:ln w="9525">
                      <a:noFill/>
                      <a:miter lim="800000"/>
                      <a:headEnd/>
                      <a:tailEnd/>
                    </a:ln>
                  </pic:spPr>
                </pic:pic>
              </a:graphicData>
            </a:graphic>
          </wp:inline>
        </w:drawing>
      </w:r>
    </w:p>
    <w:p w:rsidR="00E20A58" w:rsidRDefault="00E20A58"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C25A1" w:rsidRPr="007B144B" w:rsidRDefault="000C25A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20A58" w:rsidRPr="007B144B" w:rsidRDefault="00E33D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E33D5B">
        <w:rPr>
          <w:noProof/>
          <w:lang w:eastAsia="es-MX"/>
        </w:rPr>
        <w:drawing>
          <wp:inline distT="0" distB="0" distL="0" distR="0">
            <wp:extent cx="5882005" cy="3286650"/>
            <wp:effectExtent l="19050" t="0" r="4445" b="0"/>
            <wp:docPr id="23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srcRect/>
                    <a:stretch>
                      <a:fillRect/>
                    </a:stretch>
                  </pic:blipFill>
                  <pic:spPr bwMode="auto">
                    <a:xfrm>
                      <a:off x="0" y="0"/>
                      <a:ext cx="5882005" cy="3286650"/>
                    </a:xfrm>
                    <a:prstGeom prst="rect">
                      <a:avLst/>
                    </a:prstGeom>
                    <a:noFill/>
                    <a:ln w="9525">
                      <a:noFill/>
                      <a:miter lim="800000"/>
                      <a:headEnd/>
                      <a:tailEnd/>
                    </a:ln>
                  </pic:spPr>
                </pic:pic>
              </a:graphicData>
            </a:graphic>
          </wp:inline>
        </w:drawing>
      </w:r>
    </w:p>
    <w:p w:rsidR="00836272" w:rsidRPr="001E5DD6" w:rsidRDefault="00702C5D"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lastRenderedPageBreak/>
        <w:t>4.</w:t>
      </w:r>
      <w:r w:rsidR="00264CB3">
        <w:rPr>
          <w:rFonts w:ascii="Arial" w:hAnsi="Arial" w:cs="Arial"/>
          <w:b/>
          <w:spacing w:val="20"/>
        </w:rPr>
        <w:t>5</w:t>
      </w:r>
      <w:r w:rsidRPr="001E5DD6">
        <w:rPr>
          <w:rFonts w:ascii="Arial" w:hAnsi="Arial" w:cs="Arial"/>
          <w:b/>
          <w:spacing w:val="20"/>
        </w:rPr>
        <w:t xml:space="preserve">.2.- </w:t>
      </w:r>
      <w:r w:rsidR="00836272" w:rsidRPr="001E5DD6">
        <w:rPr>
          <w:rFonts w:ascii="Arial" w:hAnsi="Arial" w:cs="Arial"/>
          <w:b/>
          <w:spacing w:val="20"/>
        </w:rPr>
        <w:t>CRECIMIENTO ECONÓMICO, COM</w:t>
      </w:r>
      <w:r w:rsidR="001E1DA0">
        <w:rPr>
          <w:rFonts w:ascii="Arial" w:hAnsi="Arial" w:cs="Arial"/>
          <w:b/>
          <w:spacing w:val="20"/>
        </w:rPr>
        <w:t>PETITIVIDAD Y EMPLEO</w:t>
      </w:r>
    </w:p>
    <w:p w:rsidR="005416A3" w:rsidRPr="007B144B" w:rsidRDefault="005416A3"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Es el eje de gobierno orientado al fomento de la economía oaxaqueña para la atracción de inversiones, la generación de empleos y el fortalecimiento a la competitividad. Se plantean las estrategias y líneas de acción relativas al fortalecimiento de los sectores económicos estratégicos, la innovación y desarrollo tecnológico, la construcción de infraestructura y la formulación de proyectos comunitarios consistentes con los valores e identidad de las culturas originarias. Los programas que conforman este eje son: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Inversión y fomento productivo </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Acciones y estrategias encaminadas a generar riqueza para la población, mediante la atracción de inversiones públicas y privadas, la asesoría empresarial, la capacitación para el trabajo, el fomento de la productividad, la estimulación del empleo formal y la mejora y vigilancia de las condiciones laborales. Este </w:t>
      </w:r>
      <w:r w:rsidR="00EB3A24">
        <w:rPr>
          <w:rFonts w:ascii="Arial" w:hAnsi="Arial" w:cs="Arial"/>
          <w:spacing w:val="20"/>
        </w:rPr>
        <w:t>g</w:t>
      </w:r>
      <w:r w:rsidRPr="007B144B">
        <w:rPr>
          <w:rFonts w:ascii="Arial" w:hAnsi="Arial" w:cs="Arial"/>
          <w:spacing w:val="20"/>
        </w:rPr>
        <w:t xml:space="preserve">obierno se ha preocupado por incentivar la inversión privada, complementada con inversión pública, considerando la diversidad cultural, las desigualdades de género y el uso sustentable de los recursos naturales. Derivado de estas políticas se financiaron proyectos y se proporcionó capacitación y asesoría a microempresas.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2012 se aplicaron 367 millones 460 mil pesos, lo que representó el </w:t>
      </w:r>
      <w:r w:rsidR="007A2B5F">
        <w:rPr>
          <w:rFonts w:ascii="Arial" w:hAnsi="Arial" w:cs="Arial"/>
          <w:spacing w:val="20"/>
        </w:rPr>
        <w:t>4.5</w:t>
      </w:r>
      <w:r w:rsidRPr="007B144B">
        <w:rPr>
          <w:rFonts w:ascii="Arial" w:hAnsi="Arial" w:cs="Arial"/>
          <w:spacing w:val="20"/>
        </w:rPr>
        <w:t xml:space="preserve"> por</w:t>
      </w:r>
      <w:r w:rsidR="004F4DE7">
        <w:rPr>
          <w:rFonts w:ascii="Arial" w:hAnsi="Arial" w:cs="Arial"/>
          <w:spacing w:val="20"/>
        </w:rPr>
        <w:t xml:space="preserve"> </w:t>
      </w:r>
      <w:r w:rsidRPr="007B144B">
        <w:rPr>
          <w:rFonts w:ascii="Arial" w:hAnsi="Arial" w:cs="Arial"/>
          <w:spacing w:val="20"/>
        </w:rPr>
        <w:t>ciento del monto total ejercido en este eje.</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Empleo </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El empleo es una condición básica para la manutención de las familias, las oportunidades de desarrollo de las personas y el crecimiento de las comunidades y regiones del Estado.</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Dentro de las acciones realizadas en este programa destacan los talleres de capacitación y formación para el trabajo; la aportación estatal al programa de apoyo al empleo “Uno por Uno”; la promoción y capacitación para el empleo mediante incubadoras empresariales para iniciar proyectos de autoempleo, entre otros.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lastRenderedPageBreak/>
        <w:t>La inversión total para este programa fue de 95 millones 593 mil pesos.</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Ciencia, tecnología e innovación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las estrategias y acciones enfocadas al desarrollo de ciencia y tecnología, así como el conocimiento y sus aplicaciones productivas. El </w:t>
      </w:r>
      <w:r w:rsidR="00EB3A24">
        <w:rPr>
          <w:rFonts w:ascii="Arial" w:hAnsi="Arial" w:cs="Arial"/>
          <w:spacing w:val="20"/>
        </w:rPr>
        <w:t>g</w:t>
      </w:r>
      <w:r w:rsidRPr="007B144B">
        <w:rPr>
          <w:rFonts w:ascii="Arial" w:hAnsi="Arial" w:cs="Arial"/>
          <w:spacing w:val="20"/>
        </w:rPr>
        <w:t xml:space="preserve">obierno propicia dentro del sector académico la innovación, la ciencia y la tecnología. A través del Consejo Oaxaqueño de Ciencia y Tecnología (COCYT) se apoyaron proyectos de investigación y se participó en programas de investigación financiados por CONACYT, destinados a instituciones de educación superior, al sector productivo, con la finalidad de propiciar la vinculación entre las instituciones educativas con las empresas del estado  para el fomento a la educación.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Para estos fines el Estado aplicó 6 millones 549 mil pesos.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Desarrollo agropecuario, forestal y pesquero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El sector agropecuario, forestal y pesquero constituye un gran potencial para el desarrollo del Estado, que no ha podido ser explotado debidamente.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776B31"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Los proyectos de este programa se enfocaron a: </w:t>
      </w:r>
      <w:r w:rsidR="00776B31">
        <w:rPr>
          <w:rFonts w:ascii="Arial" w:hAnsi="Arial" w:cs="Arial"/>
          <w:spacing w:val="20"/>
        </w:rPr>
        <w:t>t</w:t>
      </w:r>
      <w:r w:rsidRPr="007B144B">
        <w:rPr>
          <w:rFonts w:ascii="Arial" w:hAnsi="Arial" w:cs="Arial"/>
          <w:spacing w:val="20"/>
        </w:rPr>
        <w:t>alleres para educación ambiental a productores y campesinos, apoyo a la producción; fomento a la producción pecuaria; impulso al desarrollo pesquero y acuícola en zonas potenciales, construcción de brechas para prevenir incendios forestales; y control y combate de plagas y enfermedades forestales</w:t>
      </w:r>
      <w:r w:rsidR="00776B31">
        <w:rPr>
          <w:rFonts w:ascii="Arial" w:hAnsi="Arial" w:cs="Arial"/>
          <w:spacing w:val="20"/>
        </w:rPr>
        <w:t>.</w:t>
      </w:r>
    </w:p>
    <w:p w:rsidR="00776B31" w:rsidRDefault="00776B3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La inversión total fue de 576 millones 215 mil pesos, 7</w:t>
      </w:r>
      <w:r w:rsidR="00F56964">
        <w:rPr>
          <w:rFonts w:ascii="Arial" w:hAnsi="Arial" w:cs="Arial"/>
          <w:spacing w:val="20"/>
        </w:rPr>
        <w:t>.1</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ciento del monto total ejercido en este eje.</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Desarrollo comunitario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Comprende las estrategias y acciones enfocadas al desarrollo económico que incluyan los valores e instituciones comunitarias; participación efectiva de los pueblos y comunidades indígenas en la planeación económica, las acciones que se enfocaron a este programa son: </w:t>
      </w:r>
      <w:r w:rsidR="00776B31">
        <w:rPr>
          <w:rFonts w:ascii="Arial" w:hAnsi="Arial" w:cs="Arial"/>
          <w:spacing w:val="20"/>
        </w:rPr>
        <w:t>p</w:t>
      </w:r>
      <w:r w:rsidRPr="007B144B">
        <w:rPr>
          <w:rFonts w:ascii="Arial" w:hAnsi="Arial" w:cs="Arial"/>
          <w:spacing w:val="20"/>
        </w:rPr>
        <w:t xml:space="preserve">roducción de </w:t>
      </w:r>
      <w:r w:rsidR="007A2B5F">
        <w:rPr>
          <w:rFonts w:ascii="Arial" w:hAnsi="Arial" w:cs="Arial"/>
          <w:spacing w:val="20"/>
        </w:rPr>
        <w:t>G</w:t>
      </w:r>
      <w:r w:rsidRPr="007B144B">
        <w:rPr>
          <w:rFonts w:ascii="Arial" w:hAnsi="Arial" w:cs="Arial"/>
          <w:spacing w:val="20"/>
        </w:rPr>
        <w:t xml:space="preserve">ladiolas a cielo abierto; producción de aguacate </w:t>
      </w:r>
      <w:r w:rsidR="007A2B5F">
        <w:rPr>
          <w:rFonts w:ascii="Arial" w:hAnsi="Arial" w:cs="Arial"/>
          <w:spacing w:val="20"/>
        </w:rPr>
        <w:t>H</w:t>
      </w:r>
      <w:r w:rsidRPr="007B144B">
        <w:rPr>
          <w:rFonts w:ascii="Arial" w:hAnsi="Arial" w:cs="Arial"/>
          <w:spacing w:val="20"/>
        </w:rPr>
        <w:t xml:space="preserve">ass </w:t>
      </w:r>
      <w:r w:rsidRPr="007B144B">
        <w:rPr>
          <w:rFonts w:ascii="Arial" w:hAnsi="Arial" w:cs="Arial"/>
          <w:spacing w:val="20"/>
        </w:rPr>
        <w:lastRenderedPageBreak/>
        <w:t>con sistema de riego; comercialización de camarón seco; producción intensiva de chile pasilla con sistema tecnificado; producción y comercialización de miel orgánica; comercialización de totopos; bordado de traje tehuano; y cría, engorda y comercialización de tilapias.</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A estos proyectos se destinaron recursos por 38 millones 352 mil pesos.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Minería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776B31"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Dentro de las acciones llevadas a cabo están los talleres de capacitación a empresas y organizaciones del ramo minero para fomentar la organización de la pequeña minería y la minería social, con la participación de autoridades municipales, comunales y ejidales. </w:t>
      </w:r>
    </w:p>
    <w:p w:rsidR="00776B31" w:rsidRDefault="00776B3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A esta actividad se destinaron recursos por 419 mil pesos.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Política industrial y </w:t>
      </w:r>
      <w:r w:rsidR="00776B31" w:rsidRPr="001E5DD6">
        <w:rPr>
          <w:rFonts w:ascii="Arial" w:hAnsi="Arial" w:cs="Arial"/>
          <w:b/>
          <w:spacing w:val="20"/>
        </w:rPr>
        <w:t>MIP</w:t>
      </w:r>
      <w:r w:rsidRPr="001E5DD6">
        <w:rPr>
          <w:rFonts w:ascii="Arial" w:hAnsi="Arial" w:cs="Arial"/>
          <w:b/>
          <w:spacing w:val="20"/>
        </w:rPr>
        <w:t>y</w:t>
      </w:r>
      <w:r w:rsidR="00776B31" w:rsidRPr="001E5DD6">
        <w:rPr>
          <w:rFonts w:ascii="Arial" w:hAnsi="Arial" w:cs="Arial"/>
          <w:b/>
          <w:spacing w:val="20"/>
        </w:rPr>
        <w:t>MES</w:t>
      </w:r>
      <w:r w:rsidRPr="001E5DD6">
        <w:rPr>
          <w:rFonts w:ascii="Arial" w:hAnsi="Arial" w:cs="Arial"/>
          <w:b/>
          <w:spacing w:val="20"/>
        </w:rPr>
        <w:t xml:space="preserve">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776B31"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Es compromiso del </w:t>
      </w:r>
      <w:r w:rsidR="00776B31">
        <w:rPr>
          <w:rFonts w:ascii="Arial" w:hAnsi="Arial" w:cs="Arial"/>
          <w:spacing w:val="20"/>
        </w:rPr>
        <w:t>g</w:t>
      </w:r>
      <w:r w:rsidRPr="007B144B">
        <w:rPr>
          <w:rFonts w:ascii="Arial" w:hAnsi="Arial" w:cs="Arial"/>
          <w:spacing w:val="20"/>
        </w:rPr>
        <w:t xml:space="preserve">obierno del Estado impulsar la creación y consolidación de las Micro, Pequeñas y Medianas Empresas (MIPyMES), mediante la dotación de capital de trabajo. Se apoyó la investigación y desarrollo de nuevas tecnologías y la formación de grupos para la reactivación empresarial y formación de nuevas empresas en áreas estratégicas de turismo, agroindustria, pesca, artesanías, manufactura, agroalimentaria, textil, mezcal, pecuaria y minera. Implementación del programa caravana del emprendedor 2012; financiamiento a micro, pequeñas y medianas empresas; y, diseño e implementación del portal www.tuempresaenoaxaca.gob.mx, para la realización de los trámites estatales y municipales. </w:t>
      </w:r>
    </w:p>
    <w:p w:rsidR="00776B31" w:rsidRDefault="00776B3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A este programa se destinaron recursos por 22 millones 631 mil pesos.</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Turismo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Oaxaca es uno de los </w:t>
      </w:r>
      <w:r w:rsidR="00776B31">
        <w:rPr>
          <w:rFonts w:ascii="Arial" w:hAnsi="Arial" w:cs="Arial"/>
          <w:spacing w:val="20"/>
        </w:rPr>
        <w:t>e</w:t>
      </w:r>
      <w:r w:rsidRPr="007B144B">
        <w:rPr>
          <w:rFonts w:ascii="Arial" w:hAnsi="Arial" w:cs="Arial"/>
          <w:spacing w:val="20"/>
        </w:rPr>
        <w:t xml:space="preserve">stados con mayor riqueza cultural y natural de México, al contar con 16 grupos etnolingüísticos, numerosas zonas arqueológicas, expresiones artísticas, gastronómicas y musicales, así como su gran diversidad geográfica y biológica. Por su historia, </w:t>
      </w:r>
      <w:r w:rsidRPr="007B144B">
        <w:rPr>
          <w:rFonts w:ascii="Arial" w:hAnsi="Arial" w:cs="Arial"/>
          <w:spacing w:val="20"/>
        </w:rPr>
        <w:lastRenderedPageBreak/>
        <w:t>tradiciones y diversidad étnica, el estado cuenta también con gran potencial para el turismo cultural. Entre los atractivos culturales del estado destaca Capul</w:t>
      </w:r>
      <w:r w:rsidR="00776B31">
        <w:rPr>
          <w:rFonts w:ascii="Arial" w:hAnsi="Arial" w:cs="Arial"/>
          <w:spacing w:val="20"/>
        </w:rPr>
        <w:t>a</w:t>
      </w:r>
      <w:r w:rsidRPr="007B144B">
        <w:rPr>
          <w:rFonts w:ascii="Arial" w:hAnsi="Arial" w:cs="Arial"/>
          <w:spacing w:val="20"/>
        </w:rPr>
        <w:t>lpam de Méndez, en la Sierra Juárez, que fue declarada por la Secretaría de Turismo del Gobierno Federal como Pueblo Mágico, reconocimiento que puede ser obtenido por otras comunidades de la entidad en razón de su belleza arquitectónica y cultural, Monte Albán y demás centros arqueológicos y coloniales que nos caracterizan.</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Las principales acciones comprendidas en este programa son: </w:t>
      </w:r>
      <w:r w:rsidR="00776B31">
        <w:rPr>
          <w:rFonts w:ascii="Arial" w:hAnsi="Arial" w:cs="Arial"/>
          <w:spacing w:val="20"/>
        </w:rPr>
        <w:t>c</w:t>
      </w:r>
      <w:r w:rsidRPr="007B144B">
        <w:rPr>
          <w:rFonts w:ascii="Arial" w:hAnsi="Arial" w:cs="Arial"/>
          <w:spacing w:val="20"/>
        </w:rPr>
        <w:t>ampañas de promoción turística: señalamiento turístico carretero y urbano; programa de infraestructura y equipamiento en la ruta del mezcal; programa de infraestructura y equipamiento en la ruta de la costa; Capul</w:t>
      </w:r>
      <w:r w:rsidR="00776B31">
        <w:rPr>
          <w:rFonts w:ascii="Arial" w:hAnsi="Arial" w:cs="Arial"/>
          <w:spacing w:val="20"/>
        </w:rPr>
        <w:t>a</w:t>
      </w:r>
      <w:r w:rsidRPr="007B144B">
        <w:rPr>
          <w:rFonts w:ascii="Arial" w:hAnsi="Arial" w:cs="Arial"/>
          <w:spacing w:val="20"/>
        </w:rPr>
        <w:t xml:space="preserve">lpam Pueblo Mágico; Guelaguetza 2012; y restauración de templos y museos del </w:t>
      </w:r>
      <w:r w:rsidR="00776B31">
        <w:rPr>
          <w:rFonts w:ascii="Arial" w:hAnsi="Arial" w:cs="Arial"/>
          <w:spacing w:val="20"/>
        </w:rPr>
        <w:t>e</w:t>
      </w:r>
      <w:r w:rsidRPr="007B144B">
        <w:rPr>
          <w:rFonts w:ascii="Arial" w:hAnsi="Arial" w:cs="Arial"/>
          <w:spacing w:val="20"/>
        </w:rPr>
        <w:t>stado de Oaxaca.</w:t>
      </w:r>
    </w:p>
    <w:p w:rsidR="001E5DD6" w:rsidRPr="007B144B"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Durante el ejercicio 2012 el Estado destinó recursos por 356 millones 690 mil pesos, 4</w:t>
      </w:r>
      <w:r w:rsidR="00F56964">
        <w:rPr>
          <w:rFonts w:ascii="Arial" w:hAnsi="Arial" w:cs="Arial"/>
          <w:spacing w:val="20"/>
        </w:rPr>
        <w:t>.4</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 xml:space="preserve">ciento del monto total ejercido en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Abasto y seguridad alimentaria</w:t>
      </w:r>
    </w:p>
    <w:p w:rsidR="000B735B" w:rsidRPr="001E5DD6"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El abasto de productos básicos y la seguridad alimentaria en Oaxaca presentan una serie de problemas y necesidades de carácter prioritario, que demandan la aplicación de políticas públicas efectivas y mecanismos de atención y seguimiento específicos por parte de los tres niveles de gobierno y de los sectores social y económico del Estado. Compete al Estado garantizar el acceso a los productos básicos sobre todo donde la población se distingue por altos índices de pobreza y condiciones de difícil acceso por falta de infraestructura carretera.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776B31"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Lo anterior obliga al Estado a promover la integración y asociación entre productores que facilite llevar los productos al consumidor final en mejores condiciones. Entre las acciones llevadas a cabo destacan construcción del mercado municipal de Capul</w:t>
      </w:r>
      <w:r w:rsidR="00776B31">
        <w:rPr>
          <w:rFonts w:ascii="Arial" w:hAnsi="Arial" w:cs="Arial"/>
          <w:spacing w:val="20"/>
        </w:rPr>
        <w:t>a</w:t>
      </w:r>
      <w:r w:rsidRPr="007B144B">
        <w:rPr>
          <w:rFonts w:ascii="Arial" w:hAnsi="Arial" w:cs="Arial"/>
          <w:spacing w:val="20"/>
        </w:rPr>
        <w:t xml:space="preserve">lpam y rehabilitación del techado del mercado “Benito Juárez”. </w:t>
      </w:r>
    </w:p>
    <w:p w:rsidR="00776B31" w:rsidRDefault="00776B3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El gasto realizado en 2012 fue de 23 millones 488 mil pesos.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lastRenderedPageBreak/>
        <w:t xml:space="preserve">Ordenamiento territorial, desarrollo urbano e infraestructuras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El desarrollo de Oaxaca enfrenta el reto de una enorme dispersión poblacional y una deficiente movilidad regional, rural y urbana, que complica la accesibilidad a los servicios básicos y a los mercados; esto ha contribuido al aislamiento, la desigualdad económica, la fragmentación social, las asimetrías territoriales y a la falta de oportunidades para el desarrollo humano.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La construcción de infraestructura promueve el crecimiento económico, impulsa la industria de la construcción, genera empleos, da movilidad a la rotación del capital invertido y provoca un incremento sustancial en la demanda de los bienes y servicios que requiere la población. Por ello, se trabaja en programas en los que convergen los tres niveles de Gobierno para enfrentar este reto, de manera eficiente y ordenada.  Entre las acciones ejecutadas en 2012, destacan las siguientes:  Rehabilitación de pozos profundos para agua potable; rehabilitación y mantenimiento de la planta “El Fortín”; ampliación de las redes de energía eléctrica en el Estado; mejoramiento integral de la vialidad margen izquierda del r</w:t>
      </w:r>
      <w:r w:rsidR="00776B31">
        <w:rPr>
          <w:rFonts w:ascii="Arial" w:hAnsi="Arial" w:cs="Arial"/>
          <w:spacing w:val="20"/>
        </w:rPr>
        <w:t>í</w:t>
      </w:r>
      <w:r w:rsidRPr="007B144B">
        <w:rPr>
          <w:rFonts w:ascii="Arial" w:hAnsi="Arial" w:cs="Arial"/>
          <w:spacing w:val="20"/>
        </w:rPr>
        <w:t>o Atoyac; mejoramiento de la vialidad Xoxocotl</w:t>
      </w:r>
      <w:r w:rsidR="00776B31">
        <w:rPr>
          <w:rFonts w:ascii="Arial" w:hAnsi="Arial" w:cs="Arial"/>
          <w:spacing w:val="20"/>
        </w:rPr>
        <w:t>á</w:t>
      </w:r>
      <w:r w:rsidRPr="007B144B">
        <w:rPr>
          <w:rFonts w:ascii="Arial" w:hAnsi="Arial" w:cs="Arial"/>
          <w:spacing w:val="20"/>
        </w:rPr>
        <w:t xml:space="preserve">n glorieta Benito Juárez – Cuilapam de Guerrero; construcción del paso vehicular a desnivel en crucero de 5 señores; reconstrucción de la carretera Sola de Vega-Puerto Escondido km 78+800 al 240+ 600 en partes del Municipio de San Pedro Mixtepec; estudio de ingeniería básica y anteproyecto del Acueducto-Paso Ancho Ciudad de Oaxaca y planta potabilizadora; construcción de línea de conducción de agua potable San Agustín Etla-Cárcamo Tecnológico; construcción del centro de recreación y acondicionamiento deportivo “Venustiano Carranza”; pavimentación de calles con concreto hidráulico;  y, mejoramiento de viviendas (Piso firme, techumbre y pintura), mediante el suministro de material industrializado y la elaboración del programa estatal de vivienda.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comunicación terrestre se realizaron acciones de: </w:t>
      </w:r>
      <w:r w:rsidR="00776B31">
        <w:rPr>
          <w:rFonts w:ascii="Arial" w:hAnsi="Arial" w:cs="Arial"/>
          <w:spacing w:val="20"/>
        </w:rPr>
        <w:t>m</w:t>
      </w:r>
      <w:r w:rsidRPr="007B144B">
        <w:rPr>
          <w:rFonts w:ascii="Arial" w:hAnsi="Arial" w:cs="Arial"/>
          <w:spacing w:val="20"/>
        </w:rPr>
        <w:t xml:space="preserve">odernización, ampliación y conservación de caminos rurales.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Ya que este programa propicia las condiciones adecuadas para el incremento de la inversión en infraestructura que requiere el Estado para impulsar así un desarrollo más sustentable, competitivo y equitativo, </w:t>
      </w:r>
      <w:r w:rsidRPr="007B144B">
        <w:rPr>
          <w:rFonts w:ascii="Arial" w:hAnsi="Arial" w:cs="Arial"/>
          <w:spacing w:val="20"/>
        </w:rPr>
        <w:lastRenderedPageBreak/>
        <w:t>mejorando el desarrollo y la calidad de vida de la población, para el ejercicio 2012 se ejercieron 6 mil 585 millones 12</w:t>
      </w:r>
      <w:r w:rsidR="00F56964">
        <w:rPr>
          <w:rFonts w:ascii="Arial" w:hAnsi="Arial" w:cs="Arial"/>
          <w:spacing w:val="20"/>
        </w:rPr>
        <w:t>5</w:t>
      </w:r>
      <w:r w:rsidRPr="007B144B">
        <w:rPr>
          <w:rFonts w:ascii="Arial" w:hAnsi="Arial" w:cs="Arial"/>
          <w:spacing w:val="20"/>
        </w:rPr>
        <w:t xml:space="preserve"> mil pesos, siendo una inversión de 8</w:t>
      </w:r>
      <w:r w:rsidR="00F56964">
        <w:rPr>
          <w:rFonts w:ascii="Arial" w:hAnsi="Arial" w:cs="Arial"/>
          <w:spacing w:val="20"/>
        </w:rPr>
        <w:t>1.5</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ciento del total ejercido en este eje.</w:t>
      </w:r>
    </w:p>
    <w:p w:rsidR="00C445CA" w:rsidRPr="007B144B" w:rsidRDefault="00C445C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445CA" w:rsidRPr="007B144B" w:rsidRDefault="00C445C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445CA" w:rsidRPr="007B144B" w:rsidRDefault="007A2B5F" w:rsidP="0010126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7A2B5F">
        <w:rPr>
          <w:noProof/>
          <w:lang w:eastAsia="es-MX"/>
        </w:rPr>
        <w:drawing>
          <wp:inline distT="0" distB="0" distL="0" distR="0">
            <wp:extent cx="5882005" cy="4080817"/>
            <wp:effectExtent l="19050" t="0" r="4445" b="0"/>
            <wp:docPr id="47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srcRect/>
                    <a:stretch>
                      <a:fillRect/>
                    </a:stretch>
                  </pic:blipFill>
                  <pic:spPr bwMode="auto">
                    <a:xfrm>
                      <a:off x="0" y="0"/>
                      <a:ext cx="5882005" cy="4080817"/>
                    </a:xfrm>
                    <a:prstGeom prst="rect">
                      <a:avLst/>
                    </a:prstGeom>
                    <a:noFill/>
                    <a:ln w="9525">
                      <a:noFill/>
                      <a:miter lim="800000"/>
                      <a:headEnd/>
                      <a:tailEnd/>
                    </a:ln>
                  </pic:spPr>
                </pic:pic>
              </a:graphicData>
            </a:graphic>
          </wp:inline>
        </w:drawing>
      </w:r>
    </w:p>
    <w:p w:rsidR="00C445CA" w:rsidRPr="007B144B" w:rsidRDefault="00C445C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445CA" w:rsidRPr="007B144B" w:rsidRDefault="00C445C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445CA" w:rsidRPr="007B144B" w:rsidRDefault="00C445C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445CA" w:rsidRPr="007B144B" w:rsidRDefault="00C445C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445CA" w:rsidRPr="007B144B" w:rsidRDefault="00C445C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445CA" w:rsidRPr="007B144B" w:rsidRDefault="00C445C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CB1EE3" w:rsidRDefault="00CB1EE3"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10126F" w:rsidRDefault="0010126F"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0C25A1" w:rsidRDefault="000C25A1"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0C25A1" w:rsidRDefault="000C25A1"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0C25A1" w:rsidRDefault="000C25A1"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0C25A1" w:rsidRDefault="000C25A1"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0C25A1" w:rsidRDefault="000C25A1"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10126F" w:rsidRDefault="0010126F"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10126F" w:rsidRDefault="0010126F"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10126F" w:rsidRDefault="0010126F"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1E1DA0" w:rsidRDefault="001E1DA0"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1E1DA0" w:rsidRDefault="001E1DA0"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1E1DA0" w:rsidRDefault="000C25A1" w:rsidP="0010126F">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r>
        <w:rPr>
          <w:noProof/>
          <w:lang w:eastAsia="es-MX"/>
        </w:rPr>
        <w:drawing>
          <wp:inline distT="0" distB="0" distL="0" distR="0">
            <wp:extent cx="4371975" cy="4272254"/>
            <wp:effectExtent l="19050" t="0" r="9525" b="0"/>
            <wp:docPr id="455" name="Imagen 4" descr="C:\Users\admin\Desktop\cuenta 2012\GRAFICAS-2012\cambios\PED ECONOMIC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cuenta 2012\GRAFICAS-2012\cambios\PED ECONOMICO-2.png"/>
                    <pic:cNvPicPr>
                      <a:picLocks noChangeAspect="1" noChangeArrowheads="1"/>
                    </pic:cNvPicPr>
                  </pic:nvPicPr>
                  <pic:blipFill>
                    <a:blip r:embed="rId83"/>
                    <a:srcRect/>
                    <a:stretch>
                      <a:fillRect/>
                    </a:stretch>
                  </pic:blipFill>
                  <pic:spPr bwMode="auto">
                    <a:xfrm>
                      <a:off x="0" y="0"/>
                      <a:ext cx="4375222" cy="4275427"/>
                    </a:xfrm>
                    <a:prstGeom prst="rect">
                      <a:avLst/>
                    </a:prstGeom>
                    <a:noFill/>
                    <a:ln w="9525">
                      <a:noFill/>
                      <a:miter lim="800000"/>
                      <a:headEnd/>
                      <a:tailEnd/>
                    </a:ln>
                  </pic:spPr>
                </pic:pic>
              </a:graphicData>
            </a:graphic>
          </wp:inline>
        </w:drawing>
      </w:r>
    </w:p>
    <w:p w:rsidR="0010126F" w:rsidRPr="007B144B" w:rsidRDefault="007A2B5F" w:rsidP="0010126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7A2B5F">
        <w:rPr>
          <w:noProof/>
          <w:lang w:eastAsia="es-MX"/>
        </w:rPr>
        <w:lastRenderedPageBreak/>
        <w:drawing>
          <wp:inline distT="0" distB="0" distL="0" distR="0">
            <wp:extent cx="5882005" cy="3986383"/>
            <wp:effectExtent l="19050" t="0" r="4445" b="0"/>
            <wp:docPr id="47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srcRect/>
                    <a:stretch>
                      <a:fillRect/>
                    </a:stretch>
                  </pic:blipFill>
                  <pic:spPr bwMode="auto">
                    <a:xfrm>
                      <a:off x="0" y="0"/>
                      <a:ext cx="5882005" cy="3986383"/>
                    </a:xfrm>
                    <a:prstGeom prst="rect">
                      <a:avLst/>
                    </a:prstGeom>
                    <a:noFill/>
                    <a:ln w="9525">
                      <a:noFill/>
                      <a:miter lim="800000"/>
                      <a:headEnd/>
                      <a:tailEnd/>
                    </a:ln>
                  </pic:spPr>
                </pic:pic>
              </a:graphicData>
            </a:graphic>
          </wp:inline>
        </w:drawing>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36272" w:rsidRPr="007B144B" w:rsidRDefault="0083627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D15FE" w:rsidRPr="007B144B" w:rsidRDefault="002D15F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20A58" w:rsidRPr="007B144B" w:rsidRDefault="00E20A58"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20A58" w:rsidRPr="007B144B" w:rsidRDefault="00E20A58"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20A58" w:rsidRPr="007B144B" w:rsidRDefault="00E20A58"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20A58" w:rsidRPr="007B144B" w:rsidRDefault="00E20A58"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20A58" w:rsidRPr="007B144B" w:rsidRDefault="00E20A58"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E20A58" w:rsidRPr="007B144B" w:rsidRDefault="00E20A58"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br w:type="page"/>
      </w:r>
    </w:p>
    <w:p w:rsidR="000B735B" w:rsidRPr="001E5DD6"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lastRenderedPageBreak/>
        <w:t>4.</w:t>
      </w:r>
      <w:r w:rsidR="00264CB3">
        <w:rPr>
          <w:rFonts w:ascii="Arial" w:hAnsi="Arial" w:cs="Arial"/>
          <w:b/>
          <w:spacing w:val="20"/>
        </w:rPr>
        <w:t>5</w:t>
      </w:r>
      <w:r w:rsidRPr="001E5DD6">
        <w:rPr>
          <w:rFonts w:ascii="Arial" w:hAnsi="Arial" w:cs="Arial"/>
          <w:b/>
          <w:spacing w:val="20"/>
        </w:rPr>
        <w:t xml:space="preserve">.3.- DESARROLLO SOCIAL Y HUMANO </w:t>
      </w:r>
    </w:p>
    <w:p w:rsidR="00C445CA" w:rsidRPr="007B144B" w:rsidRDefault="00C445CA"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La pobreza se puede entender como un conjunto de privaciones en diversas dimensiones relevantes de la vida que afectan negativamente el bienestar general y las oportunidades de desarrollo de una persona, familia o comunidad. Entre las privaciones más relevantes se encuentran: La alimentación, la salud, la educación y el acceso a otros bienes y servicios básicos, aunque algunas aproximaciones pueden incluir otras como: El empleo, la seguridad social y los derechos civiles, entre otros.</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Por otro lado, la marginación es un fenómeno estructural que se expresa en la dificultad para propagar el progreso técnico en las diferentes regiones, así como por la exclusión de grupos sociales del proceso de desarrollo y sus beneficios. Conforme a las definiciones y mediciones del Consejo Nacional de Población (CONAPO), la marginación está asociada a cuatro dimensiones fundamentales: el acceso a servicios básicos, las condiciones de la vivienda, los ingresos laborales y la educación. El grado de marginación puede agudizarse en un contexto de dispersión poblacional, que dificulte el desarrollo de las actividades económicas y la provisión de infraestructura y servicios.</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Avanzar rápidamente en el desarrollo social y humano de la población oaxaqueña es un reto, que debe ser atendido por los tres órdenes de </w:t>
      </w:r>
      <w:r w:rsidR="00DB449B">
        <w:rPr>
          <w:rFonts w:ascii="Arial" w:hAnsi="Arial" w:cs="Arial"/>
          <w:spacing w:val="20"/>
        </w:rPr>
        <w:t>g</w:t>
      </w:r>
      <w:r w:rsidRPr="007B144B">
        <w:rPr>
          <w:rFonts w:ascii="Arial" w:hAnsi="Arial" w:cs="Arial"/>
          <w:spacing w:val="20"/>
        </w:rPr>
        <w:t xml:space="preserve">obierno. Por el Poder Ejecutivo quien encabeza y coordina el cumplimiento de las metas y acciones para contribuir a este eje es la Secretaría de Desarrollo Social y Humano, que vigila y emite las reglas de operación de los ya conocidos Programas Bienestar, la ejecución de estos programas se realizan a través de la misma; del Instituto Estatal de Educación Pública de Oaxaca; del Sistema para el Desarrollo Integral de la Familia del Estado de Oaxaca, la Comisión Estatal de la Juventud y los Servicios de Salud del Estado de Oaxaca. Asimismo, el resto de los ejecutores de gasto dentro de sus competencias contribuyen  al logro de metas y objetivos de este eje de gobierno.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F4DE7" w:rsidRDefault="004F4DE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4F4DE7" w:rsidRDefault="004F4DE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lastRenderedPageBreak/>
        <w:t xml:space="preserve">Combate a la pobreza, la desigualdad y la marginación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La pobreza está asociada a la desigualdad y la marginación, problemas que se deben entender y atender desde la política pública, tanto por su importancia y características específicas como por su relación y efectos sobre la pobreza. La estrategia de este Gobierno para disminuir el rezago, fue la implementación de los Programas Bienestar, a través de los cuales se otorgan apoyos directos a los grupos más vulnerables.</w:t>
      </w:r>
    </w:p>
    <w:p w:rsidR="001E5DD6" w:rsidRPr="007B144B"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Las acciones más relevantes implementadas en este programa fueron: </w:t>
      </w:r>
      <w:r w:rsidR="00DB449B">
        <w:rPr>
          <w:rFonts w:ascii="Arial" w:hAnsi="Arial" w:cs="Arial"/>
          <w:spacing w:val="20"/>
        </w:rPr>
        <w:t>a</w:t>
      </w:r>
      <w:r w:rsidRPr="007B144B">
        <w:rPr>
          <w:rFonts w:ascii="Arial" w:hAnsi="Arial" w:cs="Arial"/>
          <w:spacing w:val="20"/>
        </w:rPr>
        <w:t xml:space="preserve">tención a indígenas desplazados; programa de atención y participación juvenil; Programa Bienestar de Microfinanciamiento a la Economía Solidaria; Programa Fondo Bienestar de Coinversión Social; instalación de cocinas comunitarias para asistencia alimentaria de familias en condición de riesgo; Programa de desayunos-comidas escolares a  alumnos de educación primaria; asistencia alimentaria a mujeres vulnerables de 15 a 35 años; atención de niños menores de 5 años en situación de riesgo; y programa Un Kilo de Ayuda.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Para la atención de este programa el Estado destinó un mil 82 millones 344 mil pesos, </w:t>
      </w:r>
      <w:r w:rsidR="00F56964">
        <w:rPr>
          <w:rFonts w:ascii="Arial" w:hAnsi="Arial" w:cs="Arial"/>
          <w:spacing w:val="20"/>
        </w:rPr>
        <w:t>3.8</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 xml:space="preserve">ciento del monto total ejercido en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Educación </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Contempla las acciones y estrategias encausadas a la formación en hábitos y valores que favorezcan la realización personal y la convivencia con los miembros de la comunidad,  responder a las necesidades y contexto cultural, así como también fortalecer la identidad y los valores solidarios, con la finalidad de aprovechar los recursos humanos, financieros, naturales y culturales, para generar oportunidades de desarrollo y con ello, combatir la pobreza, la desigualdad y la marginación.</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este contexto se pusieron en marcha: </w:t>
      </w:r>
      <w:r w:rsidR="00DB449B">
        <w:rPr>
          <w:rFonts w:ascii="Arial" w:hAnsi="Arial" w:cs="Arial"/>
          <w:spacing w:val="20"/>
        </w:rPr>
        <w:t>p</w:t>
      </w:r>
      <w:r w:rsidRPr="007B144B">
        <w:rPr>
          <w:rFonts w:ascii="Arial" w:hAnsi="Arial" w:cs="Arial"/>
          <w:spacing w:val="20"/>
        </w:rPr>
        <w:t xml:space="preserve">rograma </w:t>
      </w:r>
      <w:r w:rsidRPr="00DB449B">
        <w:rPr>
          <w:rFonts w:ascii="Arial" w:hAnsi="Arial" w:cs="Arial"/>
          <w:spacing w:val="20"/>
        </w:rPr>
        <w:t>Bienestar de Dotación de Útiles Escolares a los Alumnos de Educación Básica en Escuelas Públicas del Estado de Oaxaca</w:t>
      </w:r>
      <w:r w:rsidRPr="007B144B">
        <w:rPr>
          <w:rFonts w:ascii="Arial" w:hAnsi="Arial" w:cs="Arial"/>
          <w:spacing w:val="20"/>
        </w:rPr>
        <w:t xml:space="preserve">; </w:t>
      </w:r>
      <w:r w:rsidR="00DB449B">
        <w:rPr>
          <w:rFonts w:ascii="Arial" w:hAnsi="Arial" w:cs="Arial"/>
          <w:spacing w:val="20"/>
        </w:rPr>
        <w:t>p</w:t>
      </w:r>
      <w:r w:rsidRPr="007B144B">
        <w:rPr>
          <w:rFonts w:ascii="Arial" w:hAnsi="Arial" w:cs="Arial"/>
          <w:spacing w:val="20"/>
        </w:rPr>
        <w:t xml:space="preserve">rograma Bienestar de Dotación de Uniformes Escolares a los Alumnos de Educación Básica en Escuelas Públicas del Estado de Oaxaca; Programa Estatal de Becas </w:t>
      </w:r>
      <w:r w:rsidRPr="007B144B">
        <w:rPr>
          <w:rFonts w:ascii="Arial" w:hAnsi="Arial" w:cs="Arial"/>
          <w:spacing w:val="20"/>
        </w:rPr>
        <w:lastRenderedPageBreak/>
        <w:t xml:space="preserve">para Jóvenes Estudiantes de Nivel Superior Residentes en el </w:t>
      </w:r>
      <w:r w:rsidR="001D4337">
        <w:rPr>
          <w:rFonts w:ascii="Arial" w:hAnsi="Arial" w:cs="Arial"/>
          <w:spacing w:val="20"/>
        </w:rPr>
        <w:t>e</w:t>
      </w:r>
      <w:r w:rsidRPr="007B144B">
        <w:rPr>
          <w:rFonts w:ascii="Arial" w:hAnsi="Arial" w:cs="Arial"/>
          <w:spacing w:val="20"/>
        </w:rPr>
        <w:t xml:space="preserve">stado de Oaxaca; además, de las becas de los </w:t>
      </w:r>
      <w:r w:rsidR="00DB449B">
        <w:rPr>
          <w:rFonts w:ascii="Arial" w:hAnsi="Arial" w:cs="Arial"/>
          <w:spacing w:val="20"/>
        </w:rPr>
        <w:t>p</w:t>
      </w:r>
      <w:r w:rsidRPr="007B144B">
        <w:rPr>
          <w:rFonts w:ascii="Arial" w:hAnsi="Arial" w:cs="Arial"/>
          <w:spacing w:val="20"/>
        </w:rPr>
        <w:t xml:space="preserve">rogramas Bienestar, se dieron becas a niños con promedio sobresaliente.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También se dio atención a la educación media-superior, ampliando la cobertura educativa de la educación a distancia; la construcción de aulas; operación del programa de sustitución de equipo de cómputo obsoleto en centros </w:t>
      </w:r>
      <w:r w:rsidR="001D4337">
        <w:rPr>
          <w:rFonts w:ascii="Arial" w:hAnsi="Arial" w:cs="Arial"/>
          <w:spacing w:val="20"/>
        </w:rPr>
        <w:t>de Educación Media Superior a Distancia (</w:t>
      </w:r>
      <w:r w:rsidRPr="007B144B">
        <w:rPr>
          <w:rFonts w:ascii="Arial" w:hAnsi="Arial" w:cs="Arial"/>
          <w:spacing w:val="20"/>
        </w:rPr>
        <w:t>EMS</w:t>
      </w:r>
      <w:r w:rsidR="001D4337">
        <w:rPr>
          <w:rFonts w:ascii="Arial" w:hAnsi="Arial" w:cs="Arial"/>
          <w:spacing w:val="20"/>
        </w:rPr>
        <w:t>a</w:t>
      </w:r>
      <w:r w:rsidRPr="007B144B">
        <w:rPr>
          <w:rFonts w:ascii="Arial" w:hAnsi="Arial" w:cs="Arial"/>
          <w:spacing w:val="20"/>
        </w:rPr>
        <w:t>D</w:t>
      </w:r>
      <w:r w:rsidR="001D4337">
        <w:rPr>
          <w:rFonts w:ascii="Arial" w:hAnsi="Arial" w:cs="Arial"/>
          <w:spacing w:val="20"/>
        </w:rPr>
        <w:t>)</w:t>
      </w:r>
      <w:r w:rsidRPr="007B144B">
        <w:rPr>
          <w:rFonts w:ascii="Arial" w:hAnsi="Arial" w:cs="Arial"/>
          <w:spacing w:val="20"/>
        </w:rPr>
        <w:t xml:space="preserve">; y, la capacitación de personal docente para una educación de calidad.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educación superior la finalidad del </w:t>
      </w:r>
      <w:r w:rsidR="001D4337">
        <w:rPr>
          <w:rFonts w:ascii="Arial" w:hAnsi="Arial" w:cs="Arial"/>
          <w:spacing w:val="20"/>
        </w:rPr>
        <w:t>g</w:t>
      </w:r>
      <w:r w:rsidRPr="007B144B">
        <w:rPr>
          <w:rFonts w:ascii="Arial" w:hAnsi="Arial" w:cs="Arial"/>
          <w:spacing w:val="20"/>
        </w:rPr>
        <w:t xml:space="preserve">obierno del Estado es formar profesionistas de calidad por ello se aportaron los recursos a la red estatal de universidades regionales.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Asimismo, a través del Instituto de Atención para Adultos se dio atención a la población mayor para reducir el analfabetismo en el </w:t>
      </w:r>
      <w:r w:rsidR="001D4337">
        <w:rPr>
          <w:rFonts w:ascii="Arial" w:hAnsi="Arial" w:cs="Arial"/>
          <w:spacing w:val="20"/>
        </w:rPr>
        <w:t>E</w:t>
      </w:r>
      <w:r w:rsidRPr="007B144B">
        <w:rPr>
          <w:rFonts w:ascii="Arial" w:hAnsi="Arial" w:cs="Arial"/>
          <w:spacing w:val="20"/>
        </w:rPr>
        <w:t xml:space="preserve">stado bajo el esquema “Educación  para la </w:t>
      </w:r>
      <w:r w:rsidR="001D4337">
        <w:rPr>
          <w:rFonts w:ascii="Arial" w:hAnsi="Arial" w:cs="Arial"/>
          <w:spacing w:val="20"/>
        </w:rPr>
        <w:t>V</w:t>
      </w:r>
      <w:r w:rsidRPr="007B144B">
        <w:rPr>
          <w:rFonts w:ascii="Arial" w:hAnsi="Arial" w:cs="Arial"/>
          <w:spacing w:val="20"/>
        </w:rPr>
        <w:t xml:space="preserve">ida y el </w:t>
      </w:r>
      <w:r w:rsidR="001D4337">
        <w:rPr>
          <w:rFonts w:ascii="Arial" w:hAnsi="Arial" w:cs="Arial"/>
          <w:spacing w:val="20"/>
        </w:rPr>
        <w:t>T</w:t>
      </w:r>
      <w:r w:rsidRPr="007B144B">
        <w:rPr>
          <w:rFonts w:ascii="Arial" w:hAnsi="Arial" w:cs="Arial"/>
          <w:spacing w:val="20"/>
        </w:rPr>
        <w:t xml:space="preserve">rabajo”.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este programa se ejercieron 20 mil 704 millones 56 mil pesos, 72 por</w:t>
      </w:r>
      <w:r w:rsidR="001E5DD6">
        <w:rPr>
          <w:rFonts w:ascii="Arial" w:hAnsi="Arial" w:cs="Arial"/>
          <w:spacing w:val="20"/>
        </w:rPr>
        <w:t xml:space="preserve"> </w:t>
      </w:r>
      <w:r w:rsidRPr="007B144B">
        <w:rPr>
          <w:rFonts w:ascii="Arial" w:hAnsi="Arial" w:cs="Arial"/>
          <w:spacing w:val="20"/>
        </w:rPr>
        <w:t xml:space="preserve">ciento del monto total ejercido en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Arte, cultura y deporte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Para este programa, en lo que respecta a arte y cultura, se contemplaron recursos para: </w:t>
      </w:r>
      <w:r w:rsidR="001D4337">
        <w:rPr>
          <w:rFonts w:ascii="Arial" w:hAnsi="Arial" w:cs="Arial"/>
          <w:spacing w:val="20"/>
        </w:rPr>
        <w:t>p</w:t>
      </w:r>
      <w:r w:rsidRPr="007B144B">
        <w:rPr>
          <w:rFonts w:ascii="Arial" w:hAnsi="Arial" w:cs="Arial"/>
          <w:spacing w:val="20"/>
        </w:rPr>
        <w:t xml:space="preserve">rograma de Apoyo a las Culturas Municipales (PACMYC); Banda de Música del Estado; presencias culturales en la ciudad, en el interior del estado, en el </w:t>
      </w:r>
      <w:r w:rsidR="001D4337" w:rsidRPr="007B144B">
        <w:rPr>
          <w:rFonts w:ascii="Arial" w:hAnsi="Arial" w:cs="Arial"/>
          <w:spacing w:val="20"/>
        </w:rPr>
        <w:t>país</w:t>
      </w:r>
      <w:r w:rsidRPr="007B144B">
        <w:rPr>
          <w:rFonts w:ascii="Arial" w:hAnsi="Arial" w:cs="Arial"/>
          <w:spacing w:val="20"/>
        </w:rPr>
        <w:t xml:space="preserve"> y en el extranjero; Museo de Arte Contemporáneo de Oaxaca; Feria del Libro en Oaxaca; </w:t>
      </w:r>
      <w:r w:rsidR="007A2B5F">
        <w:rPr>
          <w:rFonts w:ascii="Arial" w:hAnsi="Arial" w:cs="Arial"/>
          <w:spacing w:val="20"/>
        </w:rPr>
        <w:t>P</w:t>
      </w:r>
      <w:r w:rsidRPr="007B144B">
        <w:rPr>
          <w:rFonts w:ascii="Arial" w:hAnsi="Arial" w:cs="Arial"/>
          <w:spacing w:val="20"/>
        </w:rPr>
        <w:t xml:space="preserve">royectos </w:t>
      </w:r>
      <w:r w:rsidR="007A2B5F">
        <w:rPr>
          <w:rFonts w:ascii="Arial" w:hAnsi="Arial" w:cs="Arial"/>
          <w:spacing w:val="20"/>
        </w:rPr>
        <w:t>M</w:t>
      </w:r>
      <w:r w:rsidRPr="007B144B">
        <w:rPr>
          <w:rFonts w:ascii="Arial" w:hAnsi="Arial" w:cs="Arial"/>
          <w:spacing w:val="20"/>
        </w:rPr>
        <w:t xml:space="preserve">ayo en Oaxaca, Una Fiesta para Todos 2012; Escuela Taller Oaxaca de San Juan Teitipac; </w:t>
      </w:r>
      <w:r w:rsidR="007A2B5F">
        <w:rPr>
          <w:rFonts w:ascii="Arial" w:hAnsi="Arial" w:cs="Arial"/>
          <w:spacing w:val="20"/>
        </w:rPr>
        <w:t>F</w:t>
      </w:r>
      <w:r w:rsidRPr="007B144B">
        <w:rPr>
          <w:rFonts w:ascii="Arial" w:hAnsi="Arial" w:cs="Arial"/>
          <w:spacing w:val="20"/>
        </w:rPr>
        <w:t xml:space="preserve">estival </w:t>
      </w:r>
      <w:r w:rsidR="007A2B5F">
        <w:rPr>
          <w:rFonts w:ascii="Arial" w:hAnsi="Arial" w:cs="Arial"/>
          <w:spacing w:val="20"/>
        </w:rPr>
        <w:t>C</w:t>
      </w:r>
      <w:r w:rsidRPr="007B144B">
        <w:rPr>
          <w:rFonts w:ascii="Arial" w:hAnsi="Arial" w:cs="Arial"/>
          <w:spacing w:val="20"/>
        </w:rPr>
        <w:t xml:space="preserve">ultural </w:t>
      </w:r>
      <w:r w:rsidR="007A2B5F">
        <w:rPr>
          <w:rFonts w:ascii="Arial" w:hAnsi="Arial" w:cs="Arial"/>
          <w:spacing w:val="20"/>
        </w:rPr>
        <w:t>C</w:t>
      </w:r>
      <w:r w:rsidRPr="007B144B">
        <w:rPr>
          <w:rFonts w:ascii="Arial" w:hAnsi="Arial" w:cs="Arial"/>
          <w:spacing w:val="20"/>
        </w:rPr>
        <w:t xml:space="preserve">osteño de la </w:t>
      </w:r>
      <w:r w:rsidR="007A2B5F">
        <w:rPr>
          <w:rFonts w:ascii="Arial" w:hAnsi="Arial" w:cs="Arial"/>
          <w:spacing w:val="20"/>
        </w:rPr>
        <w:t>D</w:t>
      </w:r>
      <w:r w:rsidRPr="007B144B">
        <w:rPr>
          <w:rFonts w:ascii="Arial" w:hAnsi="Arial" w:cs="Arial"/>
          <w:spacing w:val="20"/>
        </w:rPr>
        <w:t xml:space="preserve">anza; sistema estatal de Casas de Cultura 2012; participación en certámenes nacionales en artesanía; entre otros.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cuanto a fomento deportivo, se destinaron recursos para: Apoyo a participantes de la olimpiada infantil y juvenil; feria de la actividad física para vivir mejor; fomento de actividades físicas en espacios abiertos; estimulo y capacitación a promotores deportivos; fomento de deportistas de alto rendimiento; y est</w:t>
      </w:r>
      <w:r w:rsidR="001D4337">
        <w:rPr>
          <w:rFonts w:ascii="Arial" w:hAnsi="Arial" w:cs="Arial"/>
          <w:spacing w:val="20"/>
        </w:rPr>
        <w:t>í</w:t>
      </w:r>
      <w:r w:rsidRPr="007B144B">
        <w:rPr>
          <w:rFonts w:ascii="Arial" w:hAnsi="Arial" w:cs="Arial"/>
          <w:spacing w:val="20"/>
        </w:rPr>
        <w:t>mulo</w:t>
      </w:r>
      <w:r w:rsidR="001D4337">
        <w:rPr>
          <w:rFonts w:ascii="Arial" w:hAnsi="Arial" w:cs="Arial"/>
          <w:spacing w:val="20"/>
        </w:rPr>
        <w:t xml:space="preserve"> </w:t>
      </w:r>
      <w:r w:rsidRPr="007B144B">
        <w:rPr>
          <w:rFonts w:ascii="Arial" w:hAnsi="Arial" w:cs="Arial"/>
          <w:spacing w:val="20"/>
        </w:rPr>
        <w:t xml:space="preserve">a deportistas con discapacidad.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el rubro de inversión se destinaron recursos para la construcción de centros deportivos escolares y municipales y la construcción y mejoramiento de canchas deportivas en el Estado.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Para este programa se aplicaron 557 millones 748 mil pesos.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Lengua, cultura e identidad </w:t>
      </w:r>
      <w:r w:rsidR="00940B01" w:rsidRPr="001E5DD6">
        <w:rPr>
          <w:rFonts w:ascii="Arial" w:hAnsi="Arial" w:cs="Arial"/>
          <w:b/>
          <w:spacing w:val="20"/>
        </w:rPr>
        <w:t>indígena</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Oaxaca cuenta con la presencia de 15 pueblos indígenas. De acuerdo con los resultados del Censo Nacional de Población y Vivienda 2010, el 31.6</w:t>
      </w:r>
      <w:r w:rsidR="001D4337">
        <w:rPr>
          <w:rFonts w:ascii="Arial" w:hAnsi="Arial" w:cs="Arial"/>
          <w:spacing w:val="20"/>
        </w:rPr>
        <w:t xml:space="preserve"> por ciento</w:t>
      </w:r>
      <w:r w:rsidRPr="007B144B">
        <w:rPr>
          <w:rFonts w:ascii="Arial" w:hAnsi="Arial" w:cs="Arial"/>
          <w:spacing w:val="20"/>
        </w:rPr>
        <w:t xml:space="preserve"> de la población oaxaqueña mayor de 3 años es hablante de una lengua indígena.</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D4337"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Las mujeres indígenas han tenido el papel más importante en la reproducción de la cultura, mediante la transmisión de generación en generación de las tradiciones, la lengua materna, la gastronomía, las fiestas, las artesanías, la medicina y los valores culturales que diversifican a las comunidades </w:t>
      </w:r>
      <w:r w:rsidR="007A2B5F">
        <w:rPr>
          <w:rFonts w:ascii="Arial" w:hAnsi="Arial" w:cs="Arial"/>
          <w:spacing w:val="20"/>
        </w:rPr>
        <w:t>o</w:t>
      </w:r>
      <w:r w:rsidRPr="007B144B">
        <w:rPr>
          <w:rFonts w:ascii="Arial" w:hAnsi="Arial" w:cs="Arial"/>
          <w:spacing w:val="20"/>
        </w:rPr>
        <w:t xml:space="preserve">axaqueñas. </w:t>
      </w:r>
      <w:r w:rsidR="001D4337">
        <w:rPr>
          <w:rFonts w:ascii="Arial" w:hAnsi="Arial" w:cs="Arial"/>
          <w:spacing w:val="20"/>
        </w:rPr>
        <w:t>L</w:t>
      </w:r>
      <w:r w:rsidRPr="007B144B">
        <w:rPr>
          <w:rFonts w:ascii="Arial" w:hAnsi="Arial" w:cs="Arial"/>
          <w:spacing w:val="20"/>
        </w:rPr>
        <w:t>as</w:t>
      </w:r>
      <w:r w:rsidR="001D4337">
        <w:rPr>
          <w:rFonts w:ascii="Arial" w:hAnsi="Arial" w:cs="Arial"/>
          <w:spacing w:val="20"/>
        </w:rPr>
        <w:t xml:space="preserve"> </w:t>
      </w:r>
      <w:r w:rsidRPr="007B144B">
        <w:rPr>
          <w:rFonts w:ascii="Arial" w:hAnsi="Arial" w:cs="Arial"/>
          <w:spacing w:val="20"/>
        </w:rPr>
        <w:t xml:space="preserve">acciones que destacan en este programa son: </w:t>
      </w:r>
      <w:r w:rsidR="001D4337">
        <w:rPr>
          <w:rFonts w:ascii="Arial" w:hAnsi="Arial" w:cs="Arial"/>
          <w:spacing w:val="20"/>
        </w:rPr>
        <w:t>p</w:t>
      </w:r>
      <w:r w:rsidRPr="007B144B">
        <w:rPr>
          <w:rFonts w:ascii="Arial" w:hAnsi="Arial" w:cs="Arial"/>
          <w:spacing w:val="20"/>
        </w:rPr>
        <w:t xml:space="preserve">romover el rescate, fortalecimiento y revitalización de las lenguas indígenas, así como de las manifestaciones culturales de los pueblos indígenas de Oaxaca; promover la consolidación de la educación comunitaria  indígena e intercultural, mediante estrategias de reflexión, sistematización, articulación y difusión de las experiencias exitosas; y, fortalecer las iniciativas de comunicación comunitaria indígena generando el diálogo intercultural en la sociedad oaxaqueña. </w:t>
      </w:r>
    </w:p>
    <w:p w:rsidR="001D4337" w:rsidRDefault="001D433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El presupuesto ejercido para este programa fue de 770 mil pesos.</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Oaxaca saludable </w:t>
      </w:r>
    </w:p>
    <w:p w:rsid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El compromiso de este </w:t>
      </w:r>
      <w:r w:rsidR="00667B49">
        <w:rPr>
          <w:rFonts w:ascii="Arial" w:hAnsi="Arial" w:cs="Arial"/>
          <w:spacing w:val="20"/>
        </w:rPr>
        <w:t>g</w:t>
      </w:r>
      <w:r w:rsidRPr="007B144B">
        <w:rPr>
          <w:rFonts w:ascii="Arial" w:hAnsi="Arial" w:cs="Arial"/>
          <w:spacing w:val="20"/>
        </w:rPr>
        <w:t xml:space="preserve">obierno está orientado a la prevención y combate de enfermedades para aumentar la esperanza de vida de los oaxaqueños.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Las acciones en este año se orientaron a mejorar la calidad de vida de la población mediante proyectos para la reducción de sobrepeso y obesidad </w:t>
      </w:r>
      <w:r w:rsidRPr="007B144B">
        <w:rPr>
          <w:rFonts w:ascii="Arial" w:hAnsi="Arial" w:cs="Arial"/>
          <w:spacing w:val="20"/>
        </w:rPr>
        <w:lastRenderedPageBreak/>
        <w:t xml:space="preserve">infantil. Se proporcionó a la población orientación alimentaria para mejorar la nutrición comunitaria; se realizaron caravanas de la salud; seguro popular; programa Bienestar de Prevención del Cáncer Cérvico Uterino; Prevención y </w:t>
      </w:r>
      <w:r w:rsidR="001D4337">
        <w:rPr>
          <w:rFonts w:ascii="Arial" w:hAnsi="Arial" w:cs="Arial"/>
          <w:spacing w:val="20"/>
        </w:rPr>
        <w:t>C</w:t>
      </w:r>
      <w:r w:rsidRPr="007B144B">
        <w:rPr>
          <w:rFonts w:ascii="Arial" w:hAnsi="Arial" w:cs="Arial"/>
          <w:spacing w:val="20"/>
        </w:rPr>
        <w:t xml:space="preserve">ontrol del </w:t>
      </w:r>
      <w:r w:rsidR="001D4337">
        <w:rPr>
          <w:rFonts w:ascii="Arial" w:hAnsi="Arial" w:cs="Arial"/>
          <w:spacing w:val="20"/>
        </w:rPr>
        <w:t>D</w:t>
      </w:r>
      <w:r w:rsidRPr="007B144B">
        <w:rPr>
          <w:rFonts w:ascii="Arial" w:hAnsi="Arial" w:cs="Arial"/>
          <w:spacing w:val="20"/>
        </w:rPr>
        <w:t xml:space="preserve">engue y </w:t>
      </w:r>
      <w:r w:rsidR="001D4337">
        <w:rPr>
          <w:rFonts w:ascii="Arial" w:hAnsi="Arial" w:cs="Arial"/>
          <w:spacing w:val="20"/>
        </w:rPr>
        <w:t>P</w:t>
      </w:r>
      <w:r w:rsidRPr="007B144B">
        <w:rPr>
          <w:rFonts w:ascii="Arial" w:hAnsi="Arial" w:cs="Arial"/>
          <w:spacing w:val="20"/>
        </w:rPr>
        <w:t xml:space="preserve">aludismo; </w:t>
      </w:r>
      <w:r w:rsidR="001D4337">
        <w:rPr>
          <w:rFonts w:ascii="Arial" w:hAnsi="Arial" w:cs="Arial"/>
          <w:spacing w:val="20"/>
        </w:rPr>
        <w:t>P</w:t>
      </w:r>
      <w:r w:rsidRPr="007B144B">
        <w:rPr>
          <w:rFonts w:ascii="Arial" w:hAnsi="Arial" w:cs="Arial"/>
          <w:spacing w:val="20"/>
        </w:rPr>
        <w:t xml:space="preserve">revención y </w:t>
      </w:r>
      <w:r w:rsidR="001D4337">
        <w:rPr>
          <w:rFonts w:ascii="Arial" w:hAnsi="Arial" w:cs="Arial"/>
          <w:spacing w:val="20"/>
        </w:rPr>
        <w:t>A</w:t>
      </w:r>
      <w:r w:rsidRPr="007B144B">
        <w:rPr>
          <w:rFonts w:ascii="Arial" w:hAnsi="Arial" w:cs="Arial"/>
          <w:spacing w:val="20"/>
        </w:rPr>
        <w:t xml:space="preserve">tención </w:t>
      </w:r>
      <w:r w:rsidR="001D4337">
        <w:rPr>
          <w:rFonts w:ascii="Arial" w:hAnsi="Arial" w:cs="Arial"/>
          <w:spacing w:val="20"/>
        </w:rPr>
        <w:t>Mé</w:t>
      </w:r>
      <w:r w:rsidRPr="007B144B">
        <w:rPr>
          <w:rFonts w:ascii="Arial" w:hAnsi="Arial" w:cs="Arial"/>
          <w:spacing w:val="20"/>
        </w:rPr>
        <w:t xml:space="preserve">dica </w:t>
      </w:r>
      <w:r w:rsidR="001D4337">
        <w:rPr>
          <w:rFonts w:ascii="Arial" w:hAnsi="Arial" w:cs="Arial"/>
          <w:spacing w:val="20"/>
        </w:rPr>
        <w:t>I</w:t>
      </w:r>
      <w:r w:rsidRPr="007B144B">
        <w:rPr>
          <w:rFonts w:ascii="Arial" w:hAnsi="Arial" w:cs="Arial"/>
          <w:spacing w:val="20"/>
        </w:rPr>
        <w:t xml:space="preserve">ntegral y de </w:t>
      </w:r>
      <w:r w:rsidR="001D4337">
        <w:rPr>
          <w:rFonts w:ascii="Arial" w:hAnsi="Arial" w:cs="Arial"/>
          <w:spacing w:val="20"/>
        </w:rPr>
        <w:t>C</w:t>
      </w:r>
      <w:r w:rsidRPr="007B144B">
        <w:rPr>
          <w:rFonts w:ascii="Arial" w:hAnsi="Arial" w:cs="Arial"/>
          <w:spacing w:val="20"/>
        </w:rPr>
        <w:t xml:space="preserve">alidad del VIH/SIDA e ITS a grupos vulnerables en un marco de respeto a los derechos humanos; y se enfatizó la difusión de la cultura de prevención y promoción de la salud.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infraestructura pública destacan: </w:t>
      </w:r>
      <w:r w:rsidR="001D4337">
        <w:rPr>
          <w:rFonts w:ascii="Arial" w:hAnsi="Arial" w:cs="Arial"/>
          <w:spacing w:val="20"/>
        </w:rPr>
        <w:t>l</w:t>
      </w:r>
      <w:r w:rsidRPr="007B144B">
        <w:rPr>
          <w:rFonts w:ascii="Arial" w:hAnsi="Arial" w:cs="Arial"/>
          <w:spacing w:val="20"/>
        </w:rPr>
        <w:t xml:space="preserve">a rehabilitación, equipamiento y mantenimiento de hospitales y centros de salud en el interior del Estado; ampliación del Hospital General en el municipio </w:t>
      </w:r>
      <w:r w:rsidR="001D4337">
        <w:rPr>
          <w:rFonts w:ascii="Arial" w:hAnsi="Arial" w:cs="Arial"/>
          <w:spacing w:val="20"/>
        </w:rPr>
        <w:t xml:space="preserve">de </w:t>
      </w:r>
      <w:r w:rsidRPr="007B144B">
        <w:rPr>
          <w:rFonts w:ascii="Arial" w:hAnsi="Arial" w:cs="Arial"/>
          <w:spacing w:val="20"/>
        </w:rPr>
        <w:t xml:space="preserve">Santo Domingo Tehuantepec; ampliación del Centro Estatal de Oncología y Radioterapia; y el fortalecimiento de programas federales contra riesgos sanitarios.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La suma de los recursos aplicados fue de 5 mil 920 millones 391 mil pesos, que representó el 2</w:t>
      </w:r>
      <w:r w:rsidR="00F56964">
        <w:rPr>
          <w:rFonts w:ascii="Arial" w:hAnsi="Arial" w:cs="Arial"/>
          <w:spacing w:val="20"/>
        </w:rPr>
        <w:t>0.6</w:t>
      </w:r>
      <w:r w:rsidRPr="007B144B">
        <w:rPr>
          <w:rFonts w:ascii="Arial" w:hAnsi="Arial" w:cs="Arial"/>
          <w:spacing w:val="20"/>
        </w:rPr>
        <w:t xml:space="preserve"> por</w:t>
      </w:r>
      <w:r w:rsidR="001E5DD6">
        <w:rPr>
          <w:rFonts w:ascii="Arial" w:hAnsi="Arial" w:cs="Arial"/>
          <w:spacing w:val="20"/>
        </w:rPr>
        <w:t xml:space="preserve"> </w:t>
      </w:r>
      <w:r w:rsidRPr="007B144B">
        <w:rPr>
          <w:rFonts w:ascii="Arial" w:hAnsi="Arial" w:cs="Arial"/>
          <w:spacing w:val="20"/>
        </w:rPr>
        <w:t xml:space="preserve">ciento del monto total ejercido en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Familias, niños, jóvenes y adultos mayores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 familia es el núcleo de toda sociedad, es ahí donde se forma el carácter, conciencia, pensamientos e ideologías de cada individuo. Por ello el bienestar de las familias y la calidad de vida de sus integrantes es una prioridad para cualquier gobierno y particularmente para éste, el Gobierno del cambio. Incrementar el índice de desarrollo humano, prestando y acercando los servicios de salud, educación, creación, mantenimiento y modernización de caminos y carreteras y apoyo a empresas familiares para promover el autoempleo, de esta forma mejorando las condiciones de vida de </w:t>
      </w:r>
      <w:r w:rsidR="001D4337">
        <w:rPr>
          <w:rFonts w:ascii="Arial" w:hAnsi="Arial" w:cs="Arial"/>
          <w:spacing w:val="20"/>
        </w:rPr>
        <w:t xml:space="preserve">los </w:t>
      </w:r>
      <w:r w:rsidRPr="007B144B">
        <w:rPr>
          <w:rFonts w:ascii="Arial" w:hAnsi="Arial" w:cs="Arial"/>
          <w:spacing w:val="20"/>
        </w:rPr>
        <w:t xml:space="preserve">oaxaqueños e incrementando el flujo de efectivo en el Estado, es y será un compromiso particular de este </w:t>
      </w:r>
      <w:r w:rsidR="001D4337">
        <w:rPr>
          <w:rFonts w:ascii="Arial" w:hAnsi="Arial" w:cs="Arial"/>
          <w:spacing w:val="20"/>
        </w:rPr>
        <w:t>g</w:t>
      </w:r>
      <w:r w:rsidRPr="007B144B">
        <w:rPr>
          <w:rFonts w:ascii="Arial" w:hAnsi="Arial" w:cs="Arial"/>
          <w:spacing w:val="20"/>
        </w:rPr>
        <w:t>obierno.</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 atención integral a la familia como un todo y de manera particular a cada uno de sus integrantes se fortalece con los beneficios que otorgan los programas sociales, los cuales generan valor público, dando seguridad, confianza y credibilidad a la población, </w:t>
      </w:r>
      <w:r w:rsidR="00940B01" w:rsidRPr="007B144B">
        <w:rPr>
          <w:rFonts w:ascii="Arial" w:hAnsi="Arial" w:cs="Arial"/>
          <w:spacing w:val="20"/>
        </w:rPr>
        <w:t>complementándose</w:t>
      </w:r>
      <w:r w:rsidRPr="007B144B">
        <w:rPr>
          <w:rFonts w:ascii="Arial" w:hAnsi="Arial" w:cs="Arial"/>
          <w:spacing w:val="20"/>
        </w:rPr>
        <w:t xml:space="preserve"> con acciones encaminadas a dar atención niños en situación de calle; </w:t>
      </w:r>
      <w:r w:rsidRPr="007B144B">
        <w:rPr>
          <w:rFonts w:ascii="Arial" w:hAnsi="Arial" w:cs="Arial"/>
          <w:spacing w:val="20"/>
        </w:rPr>
        <w:lastRenderedPageBreak/>
        <w:t>brindar atención a niños de escasos recursos en centros de atención infantil; y las campañas promocionales sobre los derechos de l</w:t>
      </w:r>
      <w:r w:rsidR="001D4337">
        <w:rPr>
          <w:rFonts w:ascii="Arial" w:hAnsi="Arial" w:cs="Arial"/>
          <w:spacing w:val="20"/>
        </w:rPr>
        <w:t>o</w:t>
      </w:r>
      <w:r w:rsidRPr="007B144B">
        <w:rPr>
          <w:rFonts w:ascii="Arial" w:hAnsi="Arial" w:cs="Arial"/>
          <w:spacing w:val="20"/>
        </w:rPr>
        <w:t xml:space="preserve">s niños.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Las acciones emprendidas para este programa fueron: </w:t>
      </w:r>
      <w:r w:rsidR="001D4337">
        <w:rPr>
          <w:rFonts w:ascii="Arial" w:hAnsi="Arial" w:cs="Arial"/>
          <w:spacing w:val="20"/>
        </w:rPr>
        <w:t>p</w:t>
      </w:r>
      <w:r w:rsidRPr="007B144B">
        <w:rPr>
          <w:rFonts w:ascii="Arial" w:hAnsi="Arial" w:cs="Arial"/>
          <w:spacing w:val="20"/>
        </w:rPr>
        <w:t xml:space="preserve">rograma Bienestar de Impulso a Jefas de Familia Desempleadas en Condiciones de Vulnerabilidad; </w:t>
      </w:r>
      <w:r w:rsidR="001D4337">
        <w:rPr>
          <w:rFonts w:ascii="Arial" w:hAnsi="Arial" w:cs="Arial"/>
          <w:spacing w:val="20"/>
        </w:rPr>
        <w:t>C</w:t>
      </w:r>
      <w:r w:rsidRPr="007B144B">
        <w:rPr>
          <w:rFonts w:ascii="Arial" w:hAnsi="Arial" w:cs="Arial"/>
          <w:spacing w:val="20"/>
        </w:rPr>
        <w:t xml:space="preserve">línica de </w:t>
      </w:r>
      <w:r w:rsidR="001D4337">
        <w:rPr>
          <w:rFonts w:ascii="Arial" w:hAnsi="Arial" w:cs="Arial"/>
          <w:spacing w:val="20"/>
        </w:rPr>
        <w:t>P</w:t>
      </w:r>
      <w:r w:rsidRPr="007B144B">
        <w:rPr>
          <w:rFonts w:ascii="Arial" w:hAnsi="Arial" w:cs="Arial"/>
          <w:spacing w:val="20"/>
        </w:rPr>
        <w:t xml:space="preserve">sicoterapia </w:t>
      </w:r>
      <w:r w:rsidR="001D4337">
        <w:rPr>
          <w:rFonts w:ascii="Arial" w:hAnsi="Arial" w:cs="Arial"/>
          <w:spacing w:val="20"/>
        </w:rPr>
        <w:t>F</w:t>
      </w:r>
      <w:r w:rsidRPr="007B144B">
        <w:rPr>
          <w:rFonts w:ascii="Arial" w:hAnsi="Arial" w:cs="Arial"/>
          <w:spacing w:val="20"/>
        </w:rPr>
        <w:t xml:space="preserve">amiliar; asistencia social a personas, familias y grupos vulnerables; atención en los Centros Asistenciales de Desarrollo Infantil (CADIS) y Centros de Asistencia Infantil Comunitarios (CAICS); atención a la salud y cuidado del adolescente; Programa de Pensión Alimentaria Bienestar para Adultos Mayores de 70 y más Años del </w:t>
      </w:r>
      <w:r w:rsidR="001D4337">
        <w:rPr>
          <w:rFonts w:ascii="Arial" w:hAnsi="Arial" w:cs="Arial"/>
          <w:spacing w:val="20"/>
        </w:rPr>
        <w:t>e</w:t>
      </w:r>
      <w:r w:rsidRPr="007B144B">
        <w:rPr>
          <w:rFonts w:ascii="Arial" w:hAnsi="Arial" w:cs="Arial"/>
          <w:spacing w:val="20"/>
        </w:rPr>
        <w:t xml:space="preserve">stado de Oaxaca; y, mecanismos interinstitucionales para la prevención y atención de la violencia contra las mujeres.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este programa se aplicaron 251 millones 149 mil pesos.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1E5DD6"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Atención a grupos en condición de vulnerabilidad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 atención a los grupos en condición de vulnerabilidad por pobreza, origen étnico, estado de salud, género y discapacidad, requiere la suma de esfuerzos de los tres órdenes y niveles de Gobierno, además de que este programa se refuerza con las políticas transversales: Equidad en género, población indígena y derechos humanos. En 2012 se concretaron acciones tales como: </w:t>
      </w:r>
      <w:r w:rsidR="001D4337">
        <w:rPr>
          <w:rFonts w:ascii="Arial" w:hAnsi="Arial" w:cs="Arial"/>
          <w:spacing w:val="20"/>
        </w:rPr>
        <w:t>a</w:t>
      </w:r>
      <w:r w:rsidRPr="007B144B">
        <w:rPr>
          <w:rFonts w:ascii="Arial" w:hAnsi="Arial" w:cs="Arial"/>
          <w:spacing w:val="20"/>
        </w:rPr>
        <w:t>tención integral a grupos y personas con discapacidad; atención a grupos de mujeres que se encuentran en estado de vulnerabilidad;  Programa Bienestar de Apoyo a Personas con Discapacidad</w:t>
      </w:r>
      <w:r w:rsidR="001D4337">
        <w:rPr>
          <w:rFonts w:ascii="Arial" w:hAnsi="Arial" w:cs="Arial"/>
          <w:spacing w:val="20"/>
        </w:rPr>
        <w:t>,</w:t>
      </w:r>
      <w:r w:rsidRPr="007B144B">
        <w:rPr>
          <w:rFonts w:ascii="Arial" w:hAnsi="Arial" w:cs="Arial"/>
          <w:spacing w:val="20"/>
        </w:rPr>
        <w:t xml:space="preserve"> entre otras.</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este programa se aplicaron recursos por 176 millones 784 mil pesos.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Migrantes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 falta de oportunidades de empleo, el abandono del campo, el aislamiento de las comunidades en situación de pobreza en las 8 regiones, incentiva a la población a desplazarse a lugares que ofrezcan mejores condiciones para él y sus familias. </w:t>
      </w:r>
    </w:p>
    <w:p w:rsidR="001E5DD6" w:rsidRPr="007B144B"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lastRenderedPageBreak/>
        <w:t xml:space="preserve">Oaxaca es una de las </w:t>
      </w:r>
      <w:r w:rsidR="001D4337">
        <w:rPr>
          <w:rFonts w:ascii="Arial" w:hAnsi="Arial" w:cs="Arial"/>
          <w:spacing w:val="20"/>
        </w:rPr>
        <w:t>e</w:t>
      </w:r>
      <w:r w:rsidRPr="007B144B">
        <w:rPr>
          <w:rFonts w:ascii="Arial" w:hAnsi="Arial" w:cs="Arial"/>
          <w:spacing w:val="20"/>
        </w:rPr>
        <w:t xml:space="preserve">ntidades donde este fenómeno es común, por lo que el Estado debe realizar acciones que propicien las condiciones para reducirlo. Por la propia situación migratoria y comunicación a través de lenguas indígenas, el Estado destinó recursos para las siguientes acciones: apoyos a ex trabajadores migratorios  del </w:t>
      </w:r>
      <w:r w:rsidR="00667B49">
        <w:rPr>
          <w:rFonts w:ascii="Arial" w:hAnsi="Arial" w:cs="Arial"/>
          <w:spacing w:val="20"/>
        </w:rPr>
        <w:t>e</w:t>
      </w:r>
      <w:r w:rsidRPr="007B144B">
        <w:rPr>
          <w:rFonts w:ascii="Arial" w:hAnsi="Arial" w:cs="Arial"/>
          <w:spacing w:val="20"/>
        </w:rPr>
        <w:t xml:space="preserve">stado de Oaxaca; apoyo a migrantes repatriados. Esto como un primer paso en la atención de este programa, además, el Estado invirtió en apoyo para el campo dando asesoría y financiamiento para granjas porcícolas; cultivo de verduras y hortalizas mediante </w:t>
      </w:r>
      <w:r w:rsidR="00940B01" w:rsidRPr="007B144B">
        <w:rPr>
          <w:rFonts w:ascii="Arial" w:hAnsi="Arial" w:cs="Arial"/>
          <w:spacing w:val="20"/>
        </w:rPr>
        <w:t>micro túneles</w:t>
      </w:r>
      <w:r w:rsidRPr="007B144B">
        <w:rPr>
          <w:rFonts w:ascii="Arial" w:hAnsi="Arial" w:cs="Arial"/>
          <w:spacing w:val="20"/>
        </w:rPr>
        <w:t xml:space="preserve">; y </w:t>
      </w:r>
      <w:r w:rsidR="00940B01" w:rsidRPr="007B144B">
        <w:rPr>
          <w:rFonts w:ascii="Arial" w:hAnsi="Arial" w:cs="Arial"/>
          <w:spacing w:val="20"/>
        </w:rPr>
        <w:t>micro financiamiento</w:t>
      </w:r>
      <w:r w:rsidRPr="007B144B">
        <w:rPr>
          <w:rFonts w:ascii="Arial" w:hAnsi="Arial" w:cs="Arial"/>
          <w:spacing w:val="20"/>
        </w:rPr>
        <w:t xml:space="preserve"> de negocios familiares.</w:t>
      </w:r>
    </w:p>
    <w:p w:rsidR="001E5DD6" w:rsidRPr="007B144B"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Los recursos ejercidos en este programa fueron de 60 millones 580 mil pesos. </w:t>
      </w: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D15FE" w:rsidRPr="007B144B" w:rsidRDefault="002D15F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D15FE" w:rsidRPr="007B144B" w:rsidRDefault="001D433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1D4337">
        <w:rPr>
          <w:noProof/>
          <w:lang w:eastAsia="es-MX"/>
        </w:rPr>
        <w:drawing>
          <wp:inline distT="0" distB="0" distL="0" distR="0">
            <wp:extent cx="5882005" cy="2950224"/>
            <wp:effectExtent l="19050" t="0" r="4445" b="0"/>
            <wp:docPr id="23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srcRect/>
                    <a:stretch>
                      <a:fillRect/>
                    </a:stretch>
                  </pic:blipFill>
                  <pic:spPr bwMode="auto">
                    <a:xfrm>
                      <a:off x="0" y="0"/>
                      <a:ext cx="5882005" cy="2950224"/>
                    </a:xfrm>
                    <a:prstGeom prst="rect">
                      <a:avLst/>
                    </a:prstGeom>
                    <a:noFill/>
                    <a:ln w="9525">
                      <a:noFill/>
                      <a:miter lim="800000"/>
                      <a:headEnd/>
                      <a:tailEnd/>
                    </a:ln>
                  </pic:spPr>
                </pic:pic>
              </a:graphicData>
            </a:graphic>
          </wp:inline>
        </w:drawing>
      </w:r>
    </w:p>
    <w:p w:rsidR="00AD33BB" w:rsidRPr="007B144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D33BB" w:rsidRPr="007B144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D33BB" w:rsidRPr="007B144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D33BB" w:rsidRPr="007B144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D33B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E1DA0" w:rsidRDefault="001E1DA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1E1DA0" w:rsidRDefault="001E1DA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92C8F" w:rsidRPr="007B144B" w:rsidRDefault="00014A9D" w:rsidP="001E1DA0">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lastRenderedPageBreak/>
        <w:drawing>
          <wp:inline distT="0" distB="0" distL="0" distR="0">
            <wp:extent cx="4632743" cy="3795622"/>
            <wp:effectExtent l="19050" t="0" r="0" b="0"/>
            <wp:docPr id="459" name="Imagen 1" descr="L:\graficas\PED DESARROL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raficas\PED DESARROLLO.png"/>
                    <pic:cNvPicPr>
                      <a:picLocks noChangeAspect="1" noChangeArrowheads="1"/>
                    </pic:cNvPicPr>
                  </pic:nvPicPr>
                  <pic:blipFill>
                    <a:blip r:embed="rId86"/>
                    <a:srcRect/>
                    <a:stretch>
                      <a:fillRect/>
                    </a:stretch>
                  </pic:blipFill>
                  <pic:spPr bwMode="auto">
                    <a:xfrm>
                      <a:off x="0" y="0"/>
                      <a:ext cx="4630834" cy="3794058"/>
                    </a:xfrm>
                    <a:prstGeom prst="rect">
                      <a:avLst/>
                    </a:prstGeom>
                    <a:noFill/>
                    <a:ln w="9525">
                      <a:noFill/>
                      <a:miter lim="800000"/>
                      <a:headEnd/>
                      <a:tailEnd/>
                    </a:ln>
                  </pic:spPr>
                </pic:pic>
              </a:graphicData>
            </a:graphic>
          </wp:inline>
        </w:drawing>
      </w:r>
    </w:p>
    <w:p w:rsidR="00AD33BB" w:rsidRPr="007B144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D33BB" w:rsidRPr="007B144B" w:rsidRDefault="001D4337"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1D4337">
        <w:rPr>
          <w:noProof/>
          <w:lang w:eastAsia="es-MX"/>
        </w:rPr>
        <w:drawing>
          <wp:inline distT="0" distB="0" distL="0" distR="0">
            <wp:extent cx="5882005" cy="3245787"/>
            <wp:effectExtent l="19050" t="0" r="4445" b="0"/>
            <wp:docPr id="23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srcRect/>
                    <a:stretch>
                      <a:fillRect/>
                    </a:stretch>
                  </pic:blipFill>
                  <pic:spPr bwMode="auto">
                    <a:xfrm>
                      <a:off x="0" y="0"/>
                      <a:ext cx="5882005" cy="3245787"/>
                    </a:xfrm>
                    <a:prstGeom prst="rect">
                      <a:avLst/>
                    </a:prstGeom>
                    <a:noFill/>
                    <a:ln w="9525">
                      <a:noFill/>
                      <a:miter lim="800000"/>
                      <a:headEnd/>
                      <a:tailEnd/>
                    </a:ln>
                  </pic:spPr>
                </pic:pic>
              </a:graphicData>
            </a:graphic>
          </wp:inline>
        </w:drawing>
      </w:r>
    </w:p>
    <w:p w:rsidR="00836272" w:rsidRPr="001E5DD6" w:rsidRDefault="00702C5D"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lastRenderedPageBreak/>
        <w:t>4.</w:t>
      </w:r>
      <w:r w:rsidR="00264CB3">
        <w:rPr>
          <w:rFonts w:ascii="Arial" w:hAnsi="Arial" w:cs="Arial"/>
          <w:b/>
          <w:spacing w:val="20"/>
        </w:rPr>
        <w:t>5</w:t>
      </w:r>
      <w:r w:rsidRPr="001E5DD6">
        <w:rPr>
          <w:rFonts w:ascii="Arial" w:hAnsi="Arial" w:cs="Arial"/>
          <w:b/>
          <w:spacing w:val="20"/>
        </w:rPr>
        <w:t xml:space="preserve">.4.- </w:t>
      </w:r>
      <w:r w:rsidR="00836272" w:rsidRPr="001E5DD6">
        <w:rPr>
          <w:rFonts w:ascii="Arial" w:hAnsi="Arial" w:cs="Arial"/>
          <w:b/>
          <w:spacing w:val="20"/>
        </w:rPr>
        <w:t>G</w:t>
      </w:r>
      <w:r w:rsidR="00940B01">
        <w:rPr>
          <w:rFonts w:ascii="Arial" w:hAnsi="Arial" w:cs="Arial"/>
          <w:b/>
          <w:spacing w:val="20"/>
        </w:rPr>
        <w:t>OBIERNO HONESTO Y DE RESULTADOS</w:t>
      </w:r>
    </w:p>
    <w:p w:rsidR="007A6368" w:rsidRPr="007B144B" w:rsidRDefault="007A6368"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Este programa impulsa un gobierno democrático, moderno, transparente y sobre todo, efectivo, con una clara orientación a resultados, incluyendo los mecanismos de transparencia y rendición de cuentas que permiten evaluar los alcances y resultados de la política gubernamental, diagnósticos, estrategias y líneas de acción en el combate a la corrupción, así como, la coordinación interinstitucional y la vocación del servidor público de tomar decisiones en beneficio de la población.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Los programas que conforman este eje son: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Transparencia, rendición de cuentas y combate a la corrupción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El Estado está obligado a  dar cuenta de su actuación a la sociedad, facilitando a la ciudadanía el acceso a la información para su revisión y análisis o su utilización haciendo valer su derecho de acceso a la información pública</w:t>
      </w:r>
      <w:r w:rsidR="002658C4">
        <w:rPr>
          <w:rFonts w:ascii="Arial" w:hAnsi="Arial" w:cs="Arial"/>
          <w:spacing w:val="20"/>
        </w:rPr>
        <w:t>,</w:t>
      </w:r>
      <w:r w:rsidRPr="007B144B">
        <w:rPr>
          <w:rFonts w:ascii="Arial" w:hAnsi="Arial" w:cs="Arial"/>
          <w:spacing w:val="20"/>
        </w:rPr>
        <w:t xml:space="preserve"> mismo que les confiere el artículo sexto de la Constitución Política de los Estados Unidos Mexicanos.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Este derecho de las oaxaqueñas y los oaxaqueños se reafirma en la Ley de Transparencia y Acceso a la Información Pública</w:t>
      </w:r>
      <w:r w:rsidR="00667B49">
        <w:rPr>
          <w:rFonts w:ascii="Arial" w:hAnsi="Arial" w:cs="Arial"/>
          <w:spacing w:val="20"/>
        </w:rPr>
        <w:t xml:space="preserve"> para el Estado de Oaxaca</w:t>
      </w:r>
      <w:r w:rsidRPr="007B144B">
        <w:rPr>
          <w:rFonts w:ascii="Arial" w:hAnsi="Arial" w:cs="Arial"/>
          <w:spacing w:val="20"/>
        </w:rPr>
        <w:t xml:space="preserve">. Por ello, las políticas públicas que impulsa este Gobierno se centran en temas de presupuesto y gasto público, para que los ejecutores de gasto den cuenta a la sociedad de su actuación, atendiendo solicitudes, informando a través del </w:t>
      </w:r>
      <w:r w:rsidR="00667B49">
        <w:rPr>
          <w:rFonts w:ascii="Arial" w:hAnsi="Arial" w:cs="Arial"/>
          <w:spacing w:val="20"/>
        </w:rPr>
        <w:t>p</w:t>
      </w:r>
      <w:r w:rsidRPr="007B144B">
        <w:rPr>
          <w:rFonts w:ascii="Arial" w:hAnsi="Arial" w:cs="Arial"/>
          <w:spacing w:val="20"/>
        </w:rPr>
        <w:t xml:space="preserve">ortal de </w:t>
      </w:r>
      <w:r w:rsidR="00667B49">
        <w:rPr>
          <w:rFonts w:ascii="Arial" w:hAnsi="Arial" w:cs="Arial"/>
          <w:spacing w:val="20"/>
        </w:rPr>
        <w:t>t</w:t>
      </w:r>
      <w:r w:rsidRPr="007B144B">
        <w:rPr>
          <w:rFonts w:ascii="Arial" w:hAnsi="Arial" w:cs="Arial"/>
          <w:spacing w:val="20"/>
        </w:rPr>
        <w:t xml:space="preserve">rasparencia </w:t>
      </w:r>
      <w:r w:rsidR="00667B49">
        <w:rPr>
          <w:rFonts w:ascii="Arial" w:hAnsi="Arial" w:cs="Arial"/>
          <w:spacing w:val="20"/>
        </w:rPr>
        <w:t>p</w:t>
      </w:r>
      <w:r w:rsidRPr="007B144B">
        <w:rPr>
          <w:rFonts w:ascii="Arial" w:hAnsi="Arial" w:cs="Arial"/>
          <w:spacing w:val="20"/>
        </w:rPr>
        <w:t xml:space="preserve">resupuestaria del </w:t>
      </w:r>
      <w:r w:rsidR="00667B49">
        <w:rPr>
          <w:rFonts w:ascii="Arial" w:hAnsi="Arial" w:cs="Arial"/>
          <w:spacing w:val="20"/>
        </w:rPr>
        <w:t>g</w:t>
      </w:r>
      <w:r w:rsidRPr="007B144B">
        <w:rPr>
          <w:rFonts w:ascii="Arial" w:hAnsi="Arial" w:cs="Arial"/>
          <w:spacing w:val="20"/>
        </w:rPr>
        <w:t xml:space="preserve">obierno del </w:t>
      </w:r>
      <w:r w:rsidR="00667B49">
        <w:rPr>
          <w:rFonts w:ascii="Arial" w:hAnsi="Arial" w:cs="Arial"/>
          <w:spacing w:val="20"/>
        </w:rPr>
        <w:t>e</w:t>
      </w:r>
      <w:r w:rsidRPr="007B144B">
        <w:rPr>
          <w:rFonts w:ascii="Arial" w:hAnsi="Arial" w:cs="Arial"/>
          <w:spacing w:val="20"/>
        </w:rPr>
        <w:t xml:space="preserve">stado de Oaxaca o facilitando la información de su gestión pública en sus propios portales de internet.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Entre las acciones realizadas destacan: </w:t>
      </w:r>
      <w:r w:rsidR="00055AD8">
        <w:rPr>
          <w:rFonts w:ascii="Arial" w:hAnsi="Arial" w:cs="Arial"/>
          <w:spacing w:val="20"/>
        </w:rPr>
        <w:t>a</w:t>
      </w:r>
      <w:r w:rsidRPr="007B144B">
        <w:rPr>
          <w:rFonts w:ascii="Arial" w:hAnsi="Arial" w:cs="Arial"/>
          <w:spacing w:val="20"/>
        </w:rPr>
        <w:t>plicación de sanciones por incumplimiento de los entes en las obligaciones normativas; normar procesos contables y coordinar la implementación del sistema de contabilidad; hacer del conocimiento de los entes fiscalizables  las disposiciones normativas en materia de trasparencia y rendición de cuentas; promoción y fomento de acciones de contraloría social en los 570 municipios del Estado; y</w:t>
      </w:r>
      <w:r w:rsidR="00055AD8">
        <w:rPr>
          <w:rFonts w:ascii="Arial" w:hAnsi="Arial" w:cs="Arial"/>
          <w:spacing w:val="20"/>
        </w:rPr>
        <w:t xml:space="preserve"> </w:t>
      </w:r>
      <w:r w:rsidRPr="007B144B">
        <w:rPr>
          <w:rFonts w:ascii="Arial" w:hAnsi="Arial" w:cs="Arial"/>
          <w:spacing w:val="20"/>
        </w:rPr>
        <w:t xml:space="preserve">la ejecución de auditorías integrales, específicas y de seguimiento.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lastRenderedPageBreak/>
        <w:t>En 2012 se ejercieron 234 millones 768 mil pesos, el 5</w:t>
      </w:r>
      <w:r w:rsidR="00F56964">
        <w:rPr>
          <w:rFonts w:ascii="Arial" w:hAnsi="Arial" w:cs="Arial"/>
          <w:spacing w:val="20"/>
        </w:rPr>
        <w:t>.3</w:t>
      </w:r>
      <w:r w:rsidRPr="007B144B">
        <w:rPr>
          <w:rFonts w:ascii="Arial" w:hAnsi="Arial" w:cs="Arial"/>
          <w:spacing w:val="20"/>
        </w:rPr>
        <w:t xml:space="preserve"> por</w:t>
      </w:r>
      <w:r w:rsidR="00F56964">
        <w:rPr>
          <w:rFonts w:ascii="Arial" w:hAnsi="Arial" w:cs="Arial"/>
          <w:spacing w:val="20"/>
        </w:rPr>
        <w:t xml:space="preserve"> </w:t>
      </w:r>
      <w:r w:rsidRPr="007B144B">
        <w:rPr>
          <w:rFonts w:ascii="Arial" w:hAnsi="Arial" w:cs="Arial"/>
          <w:spacing w:val="20"/>
        </w:rPr>
        <w:t xml:space="preserve">ciento del monto total ejercido en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1E5DD6">
        <w:rPr>
          <w:rFonts w:ascii="Arial" w:hAnsi="Arial" w:cs="Arial"/>
          <w:b/>
          <w:spacing w:val="20"/>
        </w:rPr>
        <w:t xml:space="preserve">Finanzas públicas </w:t>
      </w:r>
    </w:p>
    <w:p w:rsidR="001E5DD6" w:rsidRPr="001E5DD6" w:rsidRDefault="001E5DD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El propósito fundamental de este programa es contar con finanzas públicas sanas y fuertes para coadyuvar en la disminución de carencias en materia de infraestructura física y social, que a su vez inciden en altos niveles de marginación y pobreza, se requiere que la hacienda pública local genere los recursos suficientes para financiar obras y proyectos que coadyuven al abatimiento del rezago que prevalece en el Estado.</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De igual forma, es fundamental que la Hacienda Pública cuente con recursos para promover y llevar a cabo proyectos de inversión pública de infraestructura como carreteras, puertos, electrificación y en general, de infraestructura física, que impulse el desarrollo de las actividades productivas permitiéndonos elevar los niveles de competitividad.</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Los </w:t>
      </w:r>
      <w:r w:rsidR="00667B49">
        <w:rPr>
          <w:rFonts w:ascii="Arial" w:hAnsi="Arial" w:cs="Arial"/>
          <w:spacing w:val="20"/>
        </w:rPr>
        <w:t>ejecutores del gasto</w:t>
      </w:r>
      <w:r w:rsidRPr="007B144B">
        <w:rPr>
          <w:rFonts w:ascii="Arial" w:hAnsi="Arial" w:cs="Arial"/>
          <w:spacing w:val="20"/>
        </w:rPr>
        <w:t xml:space="preserve"> realizaron procesos de planeación, programación y presupuestación con un enfoque de resultados, cuyo objetivo se basa en la generación de valor público y el gasto eficiente de los recursos públicos, estableciendo los mecanismos para su ejercicio y evaluación del desempeño, así como la rendición de cuentas, cubriendo además las expectativas de información de acuerdo con los lineamientos emitidos por el CONAC.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Las principales acciones fueron: </w:t>
      </w:r>
      <w:r w:rsidR="00931F59">
        <w:rPr>
          <w:rFonts w:ascii="Arial" w:hAnsi="Arial" w:cs="Arial"/>
          <w:spacing w:val="20"/>
        </w:rPr>
        <w:t>s</w:t>
      </w:r>
      <w:r w:rsidRPr="007B144B">
        <w:rPr>
          <w:rFonts w:ascii="Arial" w:hAnsi="Arial" w:cs="Arial"/>
          <w:spacing w:val="20"/>
        </w:rPr>
        <w:t xml:space="preserve">eguimiento y vigilancia de la recaudación de contribuciones estatales y federales; coordinación de las funciones de planeación, programación y seguimiento de la inversión pública; eficientar el uso de los recursos destinados a la adquisición de bienes y servicios para la correcta funcionalidad de la </w:t>
      </w:r>
      <w:r w:rsidR="00667B49">
        <w:rPr>
          <w:rFonts w:ascii="Arial" w:hAnsi="Arial" w:cs="Arial"/>
          <w:spacing w:val="20"/>
        </w:rPr>
        <w:t>a</w:t>
      </w:r>
      <w:r w:rsidRPr="007B144B">
        <w:rPr>
          <w:rFonts w:ascii="Arial" w:hAnsi="Arial" w:cs="Arial"/>
          <w:spacing w:val="20"/>
        </w:rPr>
        <w:t xml:space="preserve">dministración </w:t>
      </w:r>
      <w:r w:rsidR="00667B49">
        <w:rPr>
          <w:rFonts w:ascii="Arial" w:hAnsi="Arial" w:cs="Arial"/>
          <w:spacing w:val="20"/>
        </w:rPr>
        <w:t>p</w:t>
      </w:r>
      <w:r w:rsidRPr="007B144B">
        <w:rPr>
          <w:rFonts w:ascii="Arial" w:hAnsi="Arial" w:cs="Arial"/>
          <w:spacing w:val="20"/>
        </w:rPr>
        <w:t xml:space="preserve">ública </w:t>
      </w:r>
      <w:r w:rsidR="00667B49">
        <w:rPr>
          <w:rFonts w:ascii="Arial" w:hAnsi="Arial" w:cs="Arial"/>
          <w:spacing w:val="20"/>
        </w:rPr>
        <w:t>e</w:t>
      </w:r>
      <w:r w:rsidRPr="007B144B">
        <w:rPr>
          <w:rFonts w:ascii="Arial" w:hAnsi="Arial" w:cs="Arial"/>
          <w:spacing w:val="20"/>
        </w:rPr>
        <w:t xml:space="preserve">statal; controlar y evaluar el gasto público estatal, integración del </w:t>
      </w:r>
      <w:r w:rsidR="00667B49">
        <w:rPr>
          <w:rFonts w:ascii="Arial" w:hAnsi="Arial" w:cs="Arial"/>
          <w:spacing w:val="20"/>
        </w:rPr>
        <w:t>a</w:t>
      </w:r>
      <w:r w:rsidRPr="007B144B">
        <w:rPr>
          <w:rFonts w:ascii="Arial" w:hAnsi="Arial" w:cs="Arial"/>
          <w:spacing w:val="20"/>
        </w:rPr>
        <w:t xml:space="preserve">nteproyecto de </w:t>
      </w:r>
      <w:r w:rsidR="00667B49">
        <w:rPr>
          <w:rFonts w:ascii="Arial" w:hAnsi="Arial" w:cs="Arial"/>
          <w:spacing w:val="20"/>
        </w:rPr>
        <w:t>p</w:t>
      </w:r>
      <w:r w:rsidRPr="007B144B">
        <w:rPr>
          <w:rFonts w:ascii="Arial" w:hAnsi="Arial" w:cs="Arial"/>
          <w:spacing w:val="20"/>
        </w:rPr>
        <w:t xml:space="preserve">resupuesto de </w:t>
      </w:r>
      <w:r w:rsidR="00667B49">
        <w:rPr>
          <w:rFonts w:ascii="Arial" w:hAnsi="Arial" w:cs="Arial"/>
          <w:spacing w:val="20"/>
        </w:rPr>
        <w:t>e</w:t>
      </w:r>
      <w:r w:rsidRPr="007B144B">
        <w:rPr>
          <w:rFonts w:ascii="Arial" w:hAnsi="Arial" w:cs="Arial"/>
          <w:spacing w:val="20"/>
        </w:rPr>
        <w:t xml:space="preserve">gresos 2012; y manejo responsable de la deuda pública directa y su refinanciamiento.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lastRenderedPageBreak/>
        <w:t>El presupuesto ejercido en este programa fue de 3 mil 399 millones 52 mil pesos, lo que representó el 76</w:t>
      </w:r>
      <w:r w:rsidR="00F56964">
        <w:rPr>
          <w:rFonts w:ascii="Arial" w:hAnsi="Arial" w:cs="Arial"/>
          <w:spacing w:val="20"/>
        </w:rPr>
        <w:t>.5</w:t>
      </w:r>
      <w:r w:rsidRPr="007B144B">
        <w:rPr>
          <w:rFonts w:ascii="Arial" w:hAnsi="Arial" w:cs="Arial"/>
          <w:spacing w:val="20"/>
        </w:rPr>
        <w:t xml:space="preserve"> por</w:t>
      </w:r>
      <w:r w:rsidR="00A508F2">
        <w:rPr>
          <w:rFonts w:ascii="Arial" w:hAnsi="Arial" w:cs="Arial"/>
          <w:spacing w:val="20"/>
        </w:rPr>
        <w:t xml:space="preserve"> </w:t>
      </w:r>
      <w:r w:rsidRPr="007B144B">
        <w:rPr>
          <w:rFonts w:ascii="Arial" w:hAnsi="Arial" w:cs="Arial"/>
          <w:spacing w:val="20"/>
        </w:rPr>
        <w:t xml:space="preserve">ciento del monto total ejercido en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508F2"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t xml:space="preserve">Gobierno eficaz y eficiente </w:t>
      </w:r>
    </w:p>
    <w:p w:rsidR="00A508F2" w:rsidRDefault="00A508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 simplificación administrativa equivale a llevar a cabo un proceso que consiste, por un lado, en eliminar y compactar procesos administrativos que retrasan el actuar público y que los recursos lleguen con prontitud a quien los necesita, estos procesos se han venido haciendo más por tradición que por eficiencia, por lo que este </w:t>
      </w:r>
      <w:r w:rsidR="00667B49">
        <w:rPr>
          <w:rFonts w:ascii="Arial" w:hAnsi="Arial" w:cs="Arial"/>
          <w:spacing w:val="20"/>
        </w:rPr>
        <w:t>g</w:t>
      </w:r>
      <w:r w:rsidRPr="007B144B">
        <w:rPr>
          <w:rFonts w:ascii="Arial" w:hAnsi="Arial" w:cs="Arial"/>
          <w:spacing w:val="20"/>
        </w:rPr>
        <w:t xml:space="preserve">obierno está trabajando en una reingeniería de procesos dentro de la administración pública. Como resultado de esta reingeniería, uno de los logros más sobresalientes es la implementación de procesos eficientes y eficaces en materia de planeación, programación y presupuestación con base en resultados, donde se pretende medir la eficiencia del gasto público y los resultados de las acciones de gobierno a través de indicadores de desempeño y la implementación de la metodología de </w:t>
      </w:r>
      <w:r w:rsidR="00667B49">
        <w:rPr>
          <w:rFonts w:ascii="Arial" w:hAnsi="Arial" w:cs="Arial"/>
          <w:spacing w:val="20"/>
        </w:rPr>
        <w:t>m</w:t>
      </w:r>
      <w:r w:rsidRPr="007B144B">
        <w:rPr>
          <w:rFonts w:ascii="Arial" w:hAnsi="Arial" w:cs="Arial"/>
          <w:spacing w:val="20"/>
        </w:rPr>
        <w:t xml:space="preserve">arco </w:t>
      </w:r>
      <w:r w:rsidR="00667B49">
        <w:rPr>
          <w:rFonts w:ascii="Arial" w:hAnsi="Arial" w:cs="Arial"/>
          <w:spacing w:val="20"/>
        </w:rPr>
        <w:t>l</w:t>
      </w:r>
      <w:r w:rsidRPr="007B144B">
        <w:rPr>
          <w:rFonts w:ascii="Arial" w:hAnsi="Arial" w:cs="Arial"/>
          <w:spacing w:val="20"/>
        </w:rPr>
        <w:t xml:space="preserve">ógico. Con este modelo de presupuesto se elaboró el Presupuesto de Egresos </w:t>
      </w:r>
      <w:r w:rsidR="00667B49">
        <w:rPr>
          <w:rFonts w:ascii="Arial" w:hAnsi="Arial" w:cs="Arial"/>
          <w:spacing w:val="20"/>
        </w:rPr>
        <w:t>del Estado de Oaxaca para el Ejercicio Fiscal 2012</w:t>
      </w:r>
      <w:r w:rsidRPr="007B144B">
        <w:rPr>
          <w:rFonts w:ascii="Arial" w:hAnsi="Arial" w:cs="Arial"/>
          <w:spacing w:val="20"/>
        </w:rPr>
        <w:t xml:space="preserve"> que permitirá el seguimiento y evaluación del PED y </w:t>
      </w:r>
      <w:r w:rsidR="00667B49">
        <w:rPr>
          <w:rFonts w:ascii="Arial" w:hAnsi="Arial" w:cs="Arial"/>
          <w:spacing w:val="20"/>
        </w:rPr>
        <w:t xml:space="preserve">el </w:t>
      </w:r>
      <w:r w:rsidRPr="007B144B">
        <w:rPr>
          <w:rFonts w:ascii="Arial" w:hAnsi="Arial" w:cs="Arial"/>
          <w:spacing w:val="20"/>
        </w:rPr>
        <w:t>Sistema de Evaluación del Desempeño</w:t>
      </w:r>
    </w:p>
    <w:p w:rsidR="00A508F2" w:rsidRPr="007B144B" w:rsidRDefault="00A508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También se continúo con  el programa de modernización catastral y la digitalización del registro civil.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En este programa se ejercieron 291 millones 89</w:t>
      </w:r>
      <w:r w:rsidR="00F56964">
        <w:rPr>
          <w:rFonts w:ascii="Arial" w:hAnsi="Arial" w:cs="Arial"/>
          <w:spacing w:val="20"/>
        </w:rPr>
        <w:t>6</w:t>
      </w:r>
      <w:r w:rsidRPr="007B144B">
        <w:rPr>
          <w:rFonts w:ascii="Arial" w:hAnsi="Arial" w:cs="Arial"/>
          <w:spacing w:val="20"/>
        </w:rPr>
        <w:t xml:space="preserve"> mil pesos, lo que representó el </w:t>
      </w:r>
      <w:r w:rsidR="00F56964">
        <w:rPr>
          <w:rFonts w:ascii="Arial" w:hAnsi="Arial" w:cs="Arial"/>
          <w:spacing w:val="20"/>
        </w:rPr>
        <w:t>6.6</w:t>
      </w:r>
      <w:r w:rsidRPr="007B144B">
        <w:rPr>
          <w:rFonts w:ascii="Arial" w:hAnsi="Arial" w:cs="Arial"/>
          <w:spacing w:val="20"/>
        </w:rPr>
        <w:t xml:space="preserve"> porciento de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t>Profesionalización y desempeño de los servidores públicos</w:t>
      </w:r>
    </w:p>
    <w:p w:rsidR="00A508F2" w:rsidRPr="00A508F2" w:rsidRDefault="00A508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El desarrollo del personal de las instituciones públicas, comprende el reclutamiento, selección, capacitación, actualización, remuneración, promoción y evaluación del mismo, entre otras actividades. Entre los principales argumentos a favor de la profesionalización del servicio público destacan: el establecimiento de reglas claras y transparentes para el reclutamiento, provisión de servidores públicos acordes a los perfiles requeridos por el puesto y las funciones. La presente Administración para el cumplimiento de este programa implementó un </w:t>
      </w:r>
      <w:r w:rsidRPr="007B144B">
        <w:rPr>
          <w:rFonts w:ascii="Arial" w:hAnsi="Arial" w:cs="Arial"/>
          <w:spacing w:val="20"/>
        </w:rPr>
        <w:lastRenderedPageBreak/>
        <w:t>programa de profesionalización a los integrantes de las instituciones de</w:t>
      </w:r>
      <w:r w:rsidR="00667B49">
        <w:rPr>
          <w:rFonts w:ascii="Arial" w:hAnsi="Arial" w:cs="Arial"/>
          <w:spacing w:val="20"/>
        </w:rPr>
        <w:t xml:space="preserve"> seguridad pública mediante un s</w:t>
      </w:r>
      <w:r w:rsidRPr="007B144B">
        <w:rPr>
          <w:rFonts w:ascii="Arial" w:hAnsi="Arial" w:cs="Arial"/>
          <w:spacing w:val="20"/>
        </w:rPr>
        <w:t xml:space="preserve">istema </w:t>
      </w:r>
      <w:r w:rsidR="00667B49">
        <w:rPr>
          <w:rFonts w:ascii="Arial" w:hAnsi="Arial" w:cs="Arial"/>
          <w:spacing w:val="20"/>
        </w:rPr>
        <w:t>i</w:t>
      </w:r>
      <w:r w:rsidRPr="007B144B">
        <w:rPr>
          <w:rFonts w:ascii="Arial" w:hAnsi="Arial" w:cs="Arial"/>
          <w:spacing w:val="20"/>
        </w:rPr>
        <w:t xml:space="preserve">ntegral de </w:t>
      </w:r>
      <w:r w:rsidR="00667B49">
        <w:rPr>
          <w:rFonts w:ascii="Arial" w:hAnsi="Arial" w:cs="Arial"/>
          <w:spacing w:val="20"/>
        </w:rPr>
        <w:t>d</w:t>
      </w:r>
      <w:r w:rsidRPr="007B144B">
        <w:rPr>
          <w:rFonts w:ascii="Arial" w:hAnsi="Arial" w:cs="Arial"/>
          <w:spacing w:val="20"/>
        </w:rPr>
        <w:t xml:space="preserve">esarrollo, así como la modernización y capacitación de los servidores públicos. </w:t>
      </w:r>
    </w:p>
    <w:p w:rsidR="00A508F2" w:rsidRPr="007B144B" w:rsidRDefault="00A508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Para este programa se ejercieron 6 millones 169 mil pesos.</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t xml:space="preserve">Dignificación y nueva cultura del servicio público </w:t>
      </w:r>
    </w:p>
    <w:p w:rsidR="00A508F2" w:rsidRPr="00A508F2" w:rsidRDefault="00A508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El Gobierno trae una visión en la que el servidor público sea un agente de cambio dentro y fuera de la organización, con sensibilidad y mayores niveles de satisfacción personal y laboral ya que en todo proyecto de desarrollo, que busca la innovación y la creatividad, el recurso esencial que hará la diferencia a largo plazo es el servidor con calidez humana.</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En este contexto se fortalecieron los mecanismos para la atención y seguimiento a la demanda de los oaxaqueños a través de la planeación y programación de manera  integral que contribuyan a su desarrollo. Asimismo, al interior del propio </w:t>
      </w:r>
      <w:r w:rsidR="00667B49">
        <w:rPr>
          <w:rFonts w:ascii="Arial" w:hAnsi="Arial" w:cs="Arial"/>
          <w:spacing w:val="20"/>
        </w:rPr>
        <w:t>g</w:t>
      </w:r>
      <w:r w:rsidRPr="007B144B">
        <w:rPr>
          <w:rFonts w:ascii="Arial" w:hAnsi="Arial" w:cs="Arial"/>
          <w:spacing w:val="20"/>
        </w:rPr>
        <w:t xml:space="preserve">obierno se brinda capacitación constante a las áreas participantes en cada proceso, los recursos aplicados son 395 millones 301 mil pesos lo que represento el </w:t>
      </w:r>
      <w:r w:rsidR="00F56964">
        <w:rPr>
          <w:rFonts w:ascii="Arial" w:hAnsi="Arial" w:cs="Arial"/>
          <w:spacing w:val="20"/>
        </w:rPr>
        <w:t>8.</w:t>
      </w:r>
      <w:r w:rsidRPr="007B144B">
        <w:rPr>
          <w:rFonts w:ascii="Arial" w:hAnsi="Arial" w:cs="Arial"/>
          <w:spacing w:val="20"/>
        </w:rPr>
        <w:t>9 por</w:t>
      </w:r>
      <w:r w:rsidR="00A508F2">
        <w:rPr>
          <w:rFonts w:ascii="Arial" w:hAnsi="Arial" w:cs="Arial"/>
          <w:spacing w:val="20"/>
        </w:rPr>
        <w:t xml:space="preserve"> </w:t>
      </w:r>
      <w:r w:rsidRPr="007B144B">
        <w:rPr>
          <w:rFonts w:ascii="Arial" w:hAnsi="Arial" w:cs="Arial"/>
          <w:spacing w:val="20"/>
        </w:rPr>
        <w:t xml:space="preserve">ciento del monto ejercido en este eje.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Default="005369E0"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t xml:space="preserve">Coordinación institucional </w:t>
      </w:r>
    </w:p>
    <w:p w:rsidR="00A508F2" w:rsidRPr="00A508F2" w:rsidRDefault="00A508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La coordinación institucional es vista como una condición necesaria para resolver o mitigar los problemas y dilemas que se derivan del desarrollo urbano, sobre todo si se considera la elevada interacción que existe entre los diversos actores y organizaciones en los diferentes niveles de gobierno que influyen en el progreso de las ciudades.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Para tal efecto, fue necesario establecer mecanismos de coordinación que impiden duplicidades en la ejecución de programas y proyectos realizados por los tres órdenes de </w:t>
      </w:r>
      <w:r w:rsidR="00667B49">
        <w:rPr>
          <w:rFonts w:ascii="Arial" w:hAnsi="Arial" w:cs="Arial"/>
          <w:spacing w:val="20"/>
        </w:rPr>
        <w:t>g</w:t>
      </w:r>
      <w:r w:rsidRPr="007B144B">
        <w:rPr>
          <w:rFonts w:ascii="Arial" w:hAnsi="Arial" w:cs="Arial"/>
          <w:spacing w:val="20"/>
        </w:rPr>
        <w:t xml:space="preserve">obierno, tal que se reformaron y adicionaron disposiciones a la </w:t>
      </w:r>
      <w:r w:rsidR="00667B49">
        <w:rPr>
          <w:rFonts w:ascii="Arial" w:hAnsi="Arial" w:cs="Arial"/>
          <w:spacing w:val="20"/>
        </w:rPr>
        <w:t>Ley Orgánica del Poder Ejecutivo del Estado de Oaxaca</w:t>
      </w:r>
      <w:r w:rsidRPr="007B144B">
        <w:rPr>
          <w:rFonts w:ascii="Arial" w:hAnsi="Arial" w:cs="Arial"/>
          <w:spacing w:val="20"/>
        </w:rPr>
        <w:t xml:space="preserve">. De esta política emanan acciones que amplían y fortalecen la coordinación entre las dependencias y entidades estatales y permiten interactuar con los actores sociales, privados y organismos internacionales, para este fin en 2012 se inició la integración de los </w:t>
      </w:r>
      <w:r w:rsidRPr="007B144B">
        <w:rPr>
          <w:rFonts w:ascii="Arial" w:hAnsi="Arial" w:cs="Arial"/>
          <w:spacing w:val="20"/>
        </w:rPr>
        <w:lastRenderedPageBreak/>
        <w:t xml:space="preserve">programas sectoriales, los cuales agrupan las acciones de los ejecutores de gasto para encaminarlos a la búsqueda de resultados que impacten el desarrollo del Estado.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Asimismo, se implementaron las audiencias públicas, donde se conjuntan los diversos actores del gobierno del Estado para dar atención integral y oportuna a la demanda ciudadana. </w:t>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spacing w:val="20"/>
        </w:rPr>
        <w:t xml:space="preserve">Para la coordinación institucional se aplicaron recursos por 117 millones 548 mil pesos, </w:t>
      </w:r>
      <w:r w:rsidR="00F56964">
        <w:rPr>
          <w:rFonts w:ascii="Arial" w:hAnsi="Arial" w:cs="Arial"/>
          <w:spacing w:val="20"/>
        </w:rPr>
        <w:t>2.6</w:t>
      </w:r>
      <w:r w:rsidRPr="007B144B">
        <w:rPr>
          <w:rFonts w:ascii="Arial" w:hAnsi="Arial" w:cs="Arial"/>
          <w:spacing w:val="20"/>
        </w:rPr>
        <w:t xml:space="preserve"> por</w:t>
      </w:r>
      <w:r w:rsidR="00A508F2">
        <w:rPr>
          <w:rFonts w:ascii="Arial" w:hAnsi="Arial" w:cs="Arial"/>
          <w:spacing w:val="20"/>
        </w:rPr>
        <w:t xml:space="preserve"> </w:t>
      </w:r>
      <w:r w:rsidRPr="007B144B">
        <w:rPr>
          <w:rFonts w:ascii="Arial" w:hAnsi="Arial" w:cs="Arial"/>
          <w:spacing w:val="20"/>
        </w:rPr>
        <w:t xml:space="preserve">ciento del monto total ejercido en este eje. </w:t>
      </w:r>
    </w:p>
    <w:p w:rsidR="00836272" w:rsidRPr="007B144B" w:rsidRDefault="0083627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7335E" w:rsidRPr="007B144B" w:rsidRDefault="00A508F2"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A508F2">
        <w:rPr>
          <w:noProof/>
          <w:lang w:eastAsia="es-MX"/>
        </w:rPr>
        <w:drawing>
          <wp:inline distT="0" distB="0" distL="0" distR="0">
            <wp:extent cx="5882005" cy="3280372"/>
            <wp:effectExtent l="19050" t="0" r="4445" b="0"/>
            <wp:docPr id="46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srcRect/>
                    <a:stretch>
                      <a:fillRect/>
                    </a:stretch>
                  </pic:blipFill>
                  <pic:spPr bwMode="auto">
                    <a:xfrm>
                      <a:off x="0" y="0"/>
                      <a:ext cx="5882005" cy="3280372"/>
                    </a:xfrm>
                    <a:prstGeom prst="rect">
                      <a:avLst/>
                    </a:prstGeom>
                    <a:noFill/>
                    <a:ln w="9525">
                      <a:noFill/>
                      <a:miter lim="800000"/>
                      <a:headEnd/>
                      <a:tailEnd/>
                    </a:ln>
                  </pic:spPr>
                </pic:pic>
              </a:graphicData>
            </a:graphic>
          </wp:inline>
        </w:drawing>
      </w:r>
    </w:p>
    <w:p w:rsidR="000B735B"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D33BB" w:rsidRPr="007B144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D33BB" w:rsidRPr="007B144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D33BB" w:rsidRPr="007B144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D33BB" w:rsidRPr="007B144B" w:rsidRDefault="00AD33B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7335E" w:rsidRPr="007B144B" w:rsidRDefault="0087335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7335E" w:rsidRDefault="0087335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658C4" w:rsidRDefault="002658C4"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658C4" w:rsidRDefault="002658C4"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658C4" w:rsidRDefault="002658C4"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F76D2" w:rsidRPr="007B144B" w:rsidRDefault="000C25A1" w:rsidP="000C25A1">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lastRenderedPageBreak/>
        <w:drawing>
          <wp:inline distT="0" distB="0" distL="0" distR="0">
            <wp:extent cx="5458367" cy="3419475"/>
            <wp:effectExtent l="19050" t="0" r="8983" b="0"/>
            <wp:docPr id="456" name="Imagen 5" descr="C:\Users\admin\Desktop\cuenta 2012\GRAFICAS-2012\cambios\PED HONEST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cuenta 2012\GRAFICAS-2012\cambios\PED HONESTO2.png"/>
                    <pic:cNvPicPr>
                      <a:picLocks noChangeAspect="1" noChangeArrowheads="1"/>
                    </pic:cNvPicPr>
                  </pic:nvPicPr>
                  <pic:blipFill>
                    <a:blip r:embed="rId89"/>
                    <a:srcRect/>
                    <a:stretch>
                      <a:fillRect/>
                    </a:stretch>
                  </pic:blipFill>
                  <pic:spPr bwMode="auto">
                    <a:xfrm>
                      <a:off x="0" y="0"/>
                      <a:ext cx="5465675" cy="3424053"/>
                    </a:xfrm>
                    <a:prstGeom prst="rect">
                      <a:avLst/>
                    </a:prstGeom>
                    <a:noFill/>
                    <a:ln w="9525">
                      <a:noFill/>
                      <a:miter lim="800000"/>
                      <a:headEnd/>
                      <a:tailEnd/>
                    </a:ln>
                  </pic:spPr>
                </pic:pic>
              </a:graphicData>
            </a:graphic>
          </wp:inline>
        </w:drawing>
      </w:r>
    </w:p>
    <w:p w:rsidR="002658C4" w:rsidRDefault="002658C4"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658C4" w:rsidRPr="007B144B" w:rsidRDefault="002658C4"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F76D2" w:rsidRPr="007B144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7B144B">
        <w:rPr>
          <w:rFonts w:ascii="Arial" w:hAnsi="Arial" w:cs="Arial"/>
          <w:noProof/>
          <w:spacing w:val="20"/>
          <w:lang w:eastAsia="es-MX"/>
        </w:rPr>
        <w:drawing>
          <wp:inline distT="0" distB="0" distL="0" distR="0">
            <wp:extent cx="5882005" cy="3157134"/>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82005" cy="3157134"/>
                    </a:xfrm>
                    <a:prstGeom prst="rect">
                      <a:avLst/>
                    </a:prstGeom>
                    <a:noFill/>
                    <a:ln>
                      <a:noFill/>
                    </a:ln>
                  </pic:spPr>
                </pic:pic>
              </a:graphicData>
            </a:graphic>
          </wp:inline>
        </w:drawing>
      </w:r>
    </w:p>
    <w:p w:rsidR="0087335E" w:rsidRPr="007B144B" w:rsidRDefault="0087335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7335E" w:rsidRPr="007B144B" w:rsidRDefault="0087335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36272" w:rsidRPr="00A508F2" w:rsidRDefault="00702C5D"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lastRenderedPageBreak/>
        <w:t>4.</w:t>
      </w:r>
      <w:r w:rsidR="005369E0">
        <w:rPr>
          <w:rFonts w:ascii="Arial" w:hAnsi="Arial" w:cs="Arial"/>
          <w:b/>
          <w:spacing w:val="20"/>
        </w:rPr>
        <w:t>6</w:t>
      </w:r>
      <w:r w:rsidRPr="00A508F2">
        <w:rPr>
          <w:rFonts w:ascii="Arial" w:hAnsi="Arial" w:cs="Arial"/>
          <w:b/>
          <w:spacing w:val="20"/>
        </w:rPr>
        <w:t>.-</w:t>
      </w:r>
      <w:r w:rsidR="00836272" w:rsidRPr="00A508F2">
        <w:rPr>
          <w:rFonts w:ascii="Arial" w:hAnsi="Arial" w:cs="Arial"/>
          <w:b/>
          <w:spacing w:val="20"/>
        </w:rPr>
        <w:t>CLASIFICACIÓN ADMINISTRATIVA</w:t>
      </w:r>
    </w:p>
    <w:p w:rsidR="008F66AE" w:rsidRPr="007B144B" w:rsidRDefault="008F66AE"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C21A0">
        <w:rPr>
          <w:rFonts w:ascii="Arial" w:hAnsi="Arial" w:cs="Arial"/>
          <w:spacing w:val="20"/>
        </w:rPr>
        <w:t>Permite identificar a los ejecutores y responsables del gasto público y facilita su ubicación, ya que muestra los recursos asignados a l</w:t>
      </w:r>
      <w:r w:rsidR="00B062D8">
        <w:rPr>
          <w:rFonts w:ascii="Arial" w:hAnsi="Arial" w:cs="Arial"/>
          <w:spacing w:val="20"/>
        </w:rPr>
        <w:t>os Poderes, Órganos Autónomos, Dependencias y Entidades del Poder Ejecutivo</w:t>
      </w:r>
      <w:r w:rsidRPr="002C21A0">
        <w:rPr>
          <w:rFonts w:ascii="Arial" w:hAnsi="Arial" w:cs="Arial"/>
          <w:spacing w:val="20"/>
        </w:rPr>
        <w:t>.</w:t>
      </w: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C21A0">
        <w:rPr>
          <w:rFonts w:ascii="Arial" w:hAnsi="Arial" w:cs="Arial"/>
          <w:spacing w:val="20"/>
        </w:rPr>
        <w:t>Conforme a esta clasificación, el gasto público que se informa en este periodo abarca las actuaciones, en el marco de su competencia, de los Poderes Legislativo, Ejecutivo y Judicial, de los Órganos Autónomos y de los Municipios, el gasto total ejercido en 2012, fue de 55 mil 519 millones 592 mil pesos</w:t>
      </w:r>
      <w:r>
        <w:rPr>
          <w:rFonts w:ascii="Arial" w:hAnsi="Arial" w:cs="Arial"/>
          <w:spacing w:val="20"/>
        </w:rPr>
        <w:t>.</w:t>
      </w: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C21A0">
        <w:rPr>
          <w:rFonts w:ascii="Arial" w:hAnsi="Arial" w:cs="Arial"/>
          <w:spacing w:val="20"/>
        </w:rPr>
        <w:t xml:space="preserve">Con base en esta clasificación, el Poder Legislativo, Poder Judicial, Fideicomisos y los Órganos Autónomos en conjunto ejercieron la cantidad de 3 mil </w:t>
      </w:r>
      <w:r w:rsidR="00F56964">
        <w:rPr>
          <w:rFonts w:ascii="Arial" w:hAnsi="Arial" w:cs="Arial"/>
          <w:spacing w:val="20"/>
        </w:rPr>
        <w:t>393</w:t>
      </w:r>
      <w:r w:rsidRPr="002C21A0">
        <w:rPr>
          <w:rFonts w:ascii="Arial" w:hAnsi="Arial" w:cs="Arial"/>
          <w:spacing w:val="20"/>
        </w:rPr>
        <w:t xml:space="preserve"> millones 9</w:t>
      </w:r>
      <w:r w:rsidR="00F56964">
        <w:rPr>
          <w:rFonts w:ascii="Arial" w:hAnsi="Arial" w:cs="Arial"/>
          <w:spacing w:val="20"/>
        </w:rPr>
        <w:t>9</w:t>
      </w:r>
      <w:r w:rsidRPr="002C21A0">
        <w:rPr>
          <w:rFonts w:ascii="Arial" w:hAnsi="Arial" w:cs="Arial"/>
          <w:spacing w:val="20"/>
        </w:rPr>
        <w:t xml:space="preserve"> mil pesos que representa el 6</w:t>
      </w:r>
      <w:r w:rsidR="00F56964">
        <w:rPr>
          <w:rFonts w:ascii="Arial" w:hAnsi="Arial" w:cs="Arial"/>
          <w:spacing w:val="20"/>
        </w:rPr>
        <w:t>.11</w:t>
      </w:r>
      <w:r w:rsidRPr="002C21A0">
        <w:rPr>
          <w:rFonts w:ascii="Arial" w:hAnsi="Arial" w:cs="Arial"/>
          <w:spacing w:val="20"/>
        </w:rPr>
        <w:t xml:space="preserve"> </w:t>
      </w:r>
      <w:r>
        <w:rPr>
          <w:rFonts w:ascii="Arial" w:hAnsi="Arial" w:cs="Arial"/>
          <w:spacing w:val="20"/>
        </w:rPr>
        <w:t>por</w:t>
      </w:r>
      <w:r w:rsidR="00A508F2">
        <w:rPr>
          <w:rFonts w:ascii="Arial" w:hAnsi="Arial" w:cs="Arial"/>
          <w:spacing w:val="20"/>
        </w:rPr>
        <w:t xml:space="preserve"> </w:t>
      </w:r>
      <w:r>
        <w:rPr>
          <w:rFonts w:ascii="Arial" w:hAnsi="Arial" w:cs="Arial"/>
          <w:spacing w:val="20"/>
        </w:rPr>
        <w:t>ciento</w:t>
      </w:r>
      <w:r w:rsidRPr="002C21A0">
        <w:rPr>
          <w:rFonts w:ascii="Arial" w:hAnsi="Arial" w:cs="Arial"/>
          <w:spacing w:val="20"/>
        </w:rPr>
        <w:t xml:space="preserve"> del monto total del presupuesto ejercido durante 2012. </w:t>
      </w: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4085"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C21A0">
        <w:rPr>
          <w:rFonts w:ascii="Arial" w:hAnsi="Arial" w:cs="Arial"/>
          <w:spacing w:val="20"/>
        </w:rPr>
        <w:t xml:space="preserve">Las </w:t>
      </w:r>
      <w:r>
        <w:rPr>
          <w:rFonts w:ascii="Arial" w:hAnsi="Arial" w:cs="Arial"/>
          <w:spacing w:val="20"/>
        </w:rPr>
        <w:t>actividades realizadas por las d</w:t>
      </w:r>
      <w:r w:rsidRPr="002C21A0">
        <w:rPr>
          <w:rFonts w:ascii="Arial" w:hAnsi="Arial" w:cs="Arial"/>
          <w:spacing w:val="20"/>
        </w:rPr>
        <w:t xml:space="preserve">ependencias de la Administración Pública Centralizada </w:t>
      </w:r>
      <w:r>
        <w:rPr>
          <w:rFonts w:ascii="Arial" w:hAnsi="Arial" w:cs="Arial"/>
          <w:spacing w:val="20"/>
        </w:rPr>
        <w:t xml:space="preserve">tuvieron una asignación de </w:t>
      </w:r>
      <w:r w:rsidRPr="002C21A0">
        <w:rPr>
          <w:rFonts w:ascii="Arial" w:hAnsi="Arial" w:cs="Arial"/>
          <w:spacing w:val="20"/>
        </w:rPr>
        <w:t>12 mil 888 millones 746 mil pesos, 23</w:t>
      </w:r>
      <w:r w:rsidR="00F56964">
        <w:rPr>
          <w:rFonts w:ascii="Arial" w:hAnsi="Arial" w:cs="Arial"/>
          <w:spacing w:val="20"/>
        </w:rPr>
        <w:t>.1</w:t>
      </w:r>
      <w:r w:rsidRPr="002C21A0">
        <w:rPr>
          <w:rFonts w:ascii="Arial" w:hAnsi="Arial" w:cs="Arial"/>
          <w:spacing w:val="20"/>
        </w:rPr>
        <w:t xml:space="preserve"> </w:t>
      </w:r>
      <w:r>
        <w:rPr>
          <w:rFonts w:ascii="Arial" w:hAnsi="Arial" w:cs="Arial"/>
          <w:spacing w:val="20"/>
        </w:rPr>
        <w:t>por</w:t>
      </w:r>
      <w:r w:rsidR="00A508F2">
        <w:rPr>
          <w:rFonts w:ascii="Arial" w:hAnsi="Arial" w:cs="Arial"/>
          <w:spacing w:val="20"/>
        </w:rPr>
        <w:t xml:space="preserve"> </w:t>
      </w:r>
      <w:r>
        <w:rPr>
          <w:rFonts w:ascii="Arial" w:hAnsi="Arial" w:cs="Arial"/>
          <w:spacing w:val="20"/>
        </w:rPr>
        <w:t>ciento</w:t>
      </w:r>
      <w:r w:rsidRPr="002C21A0">
        <w:rPr>
          <w:rFonts w:ascii="Arial" w:hAnsi="Arial" w:cs="Arial"/>
          <w:spacing w:val="20"/>
        </w:rPr>
        <w:t xml:space="preserve"> del monto total del presupuesto ejercido</w:t>
      </w:r>
      <w:r>
        <w:rPr>
          <w:rFonts w:ascii="Arial" w:hAnsi="Arial" w:cs="Arial"/>
          <w:spacing w:val="20"/>
        </w:rPr>
        <w:t xml:space="preserve">. </w:t>
      </w:r>
    </w:p>
    <w:p w:rsidR="00DE4085" w:rsidRDefault="00DE4085"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M</w:t>
      </w:r>
      <w:r w:rsidRPr="002C21A0">
        <w:rPr>
          <w:rFonts w:ascii="Arial" w:hAnsi="Arial" w:cs="Arial"/>
          <w:spacing w:val="20"/>
        </w:rPr>
        <w:t xml:space="preserve">ientras tanto la Administración Pública Paraestatal ejerció la cantidad de 27 mil </w:t>
      </w:r>
      <w:r w:rsidR="00F56964">
        <w:rPr>
          <w:rFonts w:ascii="Arial" w:hAnsi="Arial" w:cs="Arial"/>
          <w:spacing w:val="20"/>
        </w:rPr>
        <w:t>419</w:t>
      </w:r>
      <w:r w:rsidRPr="002C21A0">
        <w:rPr>
          <w:rFonts w:ascii="Arial" w:hAnsi="Arial" w:cs="Arial"/>
          <w:spacing w:val="20"/>
        </w:rPr>
        <w:t xml:space="preserve"> millones </w:t>
      </w:r>
      <w:r w:rsidR="00F56964">
        <w:rPr>
          <w:rFonts w:ascii="Arial" w:hAnsi="Arial" w:cs="Arial"/>
          <w:spacing w:val="20"/>
        </w:rPr>
        <w:t>208</w:t>
      </w:r>
      <w:r w:rsidRPr="002C21A0">
        <w:rPr>
          <w:rFonts w:ascii="Arial" w:hAnsi="Arial" w:cs="Arial"/>
          <w:spacing w:val="20"/>
        </w:rPr>
        <w:t xml:space="preserve"> mil pesos, significando el 49</w:t>
      </w:r>
      <w:r w:rsidR="00F56964">
        <w:rPr>
          <w:rFonts w:ascii="Arial" w:hAnsi="Arial" w:cs="Arial"/>
          <w:spacing w:val="20"/>
        </w:rPr>
        <w:t>.39</w:t>
      </w:r>
      <w:r w:rsidRPr="002C21A0">
        <w:rPr>
          <w:rFonts w:ascii="Arial" w:hAnsi="Arial" w:cs="Arial"/>
          <w:spacing w:val="20"/>
        </w:rPr>
        <w:t xml:space="preserve"> </w:t>
      </w:r>
      <w:r>
        <w:rPr>
          <w:rFonts w:ascii="Arial" w:hAnsi="Arial" w:cs="Arial"/>
          <w:spacing w:val="20"/>
        </w:rPr>
        <w:t>por</w:t>
      </w:r>
      <w:r w:rsidR="00A508F2">
        <w:rPr>
          <w:rFonts w:ascii="Arial" w:hAnsi="Arial" w:cs="Arial"/>
          <w:spacing w:val="20"/>
        </w:rPr>
        <w:t xml:space="preserve"> </w:t>
      </w:r>
      <w:r>
        <w:rPr>
          <w:rFonts w:ascii="Arial" w:hAnsi="Arial" w:cs="Arial"/>
          <w:spacing w:val="20"/>
        </w:rPr>
        <w:t>ciento</w:t>
      </w:r>
      <w:r w:rsidRPr="002C21A0">
        <w:rPr>
          <w:rFonts w:ascii="Arial" w:hAnsi="Arial" w:cs="Arial"/>
          <w:spacing w:val="20"/>
        </w:rPr>
        <w:t xml:space="preserve"> del total ejercido durante el ejercicio 2012.</w:t>
      </w: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L</w:t>
      </w:r>
      <w:r w:rsidRPr="002C21A0">
        <w:rPr>
          <w:rFonts w:ascii="Arial" w:hAnsi="Arial" w:cs="Arial"/>
          <w:spacing w:val="20"/>
        </w:rPr>
        <w:t xml:space="preserve">os 570 municipios que conforman el territorio del </w:t>
      </w:r>
      <w:r w:rsidR="00B062D8">
        <w:rPr>
          <w:rFonts w:ascii="Arial" w:hAnsi="Arial" w:cs="Arial"/>
          <w:spacing w:val="20"/>
        </w:rPr>
        <w:t>e</w:t>
      </w:r>
      <w:r w:rsidRPr="002C21A0">
        <w:rPr>
          <w:rFonts w:ascii="Arial" w:hAnsi="Arial" w:cs="Arial"/>
          <w:spacing w:val="20"/>
        </w:rPr>
        <w:t>stado de Oaxaca ejercieron recursos por la cantidad de 11 mil 818 millones 539 mil pesos, que representa el 21</w:t>
      </w:r>
      <w:r w:rsidR="00F56964">
        <w:rPr>
          <w:rFonts w:ascii="Arial" w:hAnsi="Arial" w:cs="Arial"/>
          <w:spacing w:val="20"/>
        </w:rPr>
        <w:t>.29</w:t>
      </w:r>
      <w:r w:rsidRPr="002C21A0">
        <w:rPr>
          <w:rFonts w:ascii="Arial" w:hAnsi="Arial" w:cs="Arial"/>
          <w:spacing w:val="20"/>
        </w:rPr>
        <w:t xml:space="preserve"> </w:t>
      </w:r>
      <w:r>
        <w:rPr>
          <w:rFonts w:ascii="Arial" w:hAnsi="Arial" w:cs="Arial"/>
          <w:spacing w:val="20"/>
        </w:rPr>
        <w:t>por</w:t>
      </w:r>
      <w:r w:rsidR="00A508F2">
        <w:rPr>
          <w:rFonts w:ascii="Arial" w:hAnsi="Arial" w:cs="Arial"/>
          <w:spacing w:val="20"/>
        </w:rPr>
        <w:t xml:space="preserve"> </w:t>
      </w:r>
      <w:r>
        <w:rPr>
          <w:rFonts w:ascii="Arial" w:hAnsi="Arial" w:cs="Arial"/>
          <w:spacing w:val="20"/>
        </w:rPr>
        <w:t>ciento</w:t>
      </w:r>
      <w:r w:rsidRPr="002C21A0">
        <w:rPr>
          <w:rFonts w:ascii="Arial" w:hAnsi="Arial" w:cs="Arial"/>
          <w:spacing w:val="20"/>
        </w:rPr>
        <w:t xml:space="preserve"> del total que se ejerció en 2012.</w:t>
      </w:r>
    </w:p>
    <w:p w:rsidR="000B735B" w:rsidRPr="002C21A0"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C21A0">
        <w:rPr>
          <w:rFonts w:ascii="Arial" w:hAnsi="Arial" w:cs="Arial"/>
          <w:spacing w:val="20"/>
        </w:rPr>
        <w:t xml:space="preserve">  </w:t>
      </w:r>
    </w:p>
    <w:p w:rsidR="000B735B" w:rsidRDefault="000B735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C21A0">
        <w:rPr>
          <w:rFonts w:ascii="Arial" w:hAnsi="Arial" w:cs="Arial"/>
          <w:spacing w:val="20"/>
        </w:rPr>
        <w:t>El gasto ejercido por los municipios, está conformado por recursos recibidos de: El Fondo General de Participaciones (RAMO 28); el Subsidio para Seguridad Municipal (SUBSEMUN); el Fondo de Aportaciones para la Infraestructura Social Municipal (FAISMUN); el Fondo para el Fortale</w:t>
      </w:r>
      <w:r>
        <w:rPr>
          <w:rFonts w:ascii="Arial" w:hAnsi="Arial" w:cs="Arial"/>
          <w:spacing w:val="20"/>
        </w:rPr>
        <w:t xml:space="preserve">cimiento Municipal (FORTAMUN); el </w:t>
      </w:r>
      <w:r w:rsidRPr="002C21A0">
        <w:rPr>
          <w:rFonts w:ascii="Arial" w:hAnsi="Arial" w:cs="Arial"/>
          <w:spacing w:val="20"/>
        </w:rPr>
        <w:t xml:space="preserve">Fondo de Aportaciones para Infraestructura Educativa Básica (FAM-FAIEB); y, el Fondo de Aportaciones para el Fortalecimiento de Entidades Federativas (FAFEF). </w:t>
      </w:r>
      <w:r w:rsidR="00931F59" w:rsidRPr="002C21A0">
        <w:rPr>
          <w:rFonts w:ascii="Arial" w:hAnsi="Arial" w:cs="Arial"/>
          <w:spacing w:val="20"/>
        </w:rPr>
        <w:t>Así</w:t>
      </w:r>
      <w:r w:rsidR="00931F59">
        <w:rPr>
          <w:rFonts w:ascii="Arial" w:hAnsi="Arial" w:cs="Arial"/>
          <w:spacing w:val="20"/>
        </w:rPr>
        <w:t xml:space="preserve"> </w:t>
      </w:r>
      <w:r w:rsidRPr="002C21A0">
        <w:rPr>
          <w:rFonts w:ascii="Arial" w:hAnsi="Arial" w:cs="Arial"/>
          <w:spacing w:val="20"/>
        </w:rPr>
        <w:t xml:space="preserve">mismo comprende programas de gasto federal reasignado, </w:t>
      </w:r>
      <w:r w:rsidRPr="002C21A0">
        <w:rPr>
          <w:rFonts w:ascii="Arial" w:hAnsi="Arial" w:cs="Arial"/>
          <w:spacing w:val="20"/>
        </w:rPr>
        <w:lastRenderedPageBreak/>
        <w:t>como los siguientes: Turismo (RAMO 21); Aporta</w:t>
      </w:r>
      <w:r>
        <w:rPr>
          <w:rFonts w:ascii="Arial" w:hAnsi="Arial" w:cs="Arial"/>
          <w:spacing w:val="20"/>
        </w:rPr>
        <w:t xml:space="preserve">ciones Municipales Concertadas; y </w:t>
      </w:r>
      <w:r w:rsidRPr="002C21A0">
        <w:rPr>
          <w:rFonts w:ascii="Arial" w:hAnsi="Arial" w:cs="Arial"/>
          <w:spacing w:val="20"/>
        </w:rPr>
        <w:t>Seguridad Pública (RAMO 36).</w:t>
      </w:r>
    </w:p>
    <w:p w:rsidR="00940B01" w:rsidRDefault="00940B0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40B01" w:rsidRDefault="00940B0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40B01" w:rsidRDefault="00940B0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40B01" w:rsidRDefault="00940B0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40B01" w:rsidRDefault="00940B0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40B01" w:rsidRDefault="00940B0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050E9" w:rsidRDefault="008050E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8050E9">
        <w:rPr>
          <w:noProof/>
          <w:lang w:eastAsia="es-MX"/>
        </w:rPr>
        <w:drawing>
          <wp:inline distT="0" distB="0" distL="0" distR="0">
            <wp:extent cx="5882005" cy="2779174"/>
            <wp:effectExtent l="19050" t="0" r="4445" b="0"/>
            <wp:docPr id="46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srcRect/>
                    <a:stretch>
                      <a:fillRect/>
                    </a:stretch>
                  </pic:blipFill>
                  <pic:spPr bwMode="auto">
                    <a:xfrm>
                      <a:off x="0" y="0"/>
                      <a:ext cx="5882005" cy="2779174"/>
                    </a:xfrm>
                    <a:prstGeom prst="rect">
                      <a:avLst/>
                    </a:prstGeom>
                    <a:noFill/>
                    <a:ln w="9525">
                      <a:noFill/>
                      <a:miter lim="800000"/>
                      <a:headEnd/>
                      <a:tailEnd/>
                    </a:ln>
                  </pic:spPr>
                </pic:pic>
              </a:graphicData>
            </a:graphic>
          </wp:inline>
        </w:drawing>
      </w: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40B01" w:rsidRDefault="00940B01"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Default="00B062D8"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B062D8">
        <w:rPr>
          <w:noProof/>
          <w:lang w:eastAsia="es-MX"/>
        </w:rPr>
        <w:drawing>
          <wp:inline distT="0" distB="0" distL="0" distR="0">
            <wp:extent cx="5882005" cy="4413336"/>
            <wp:effectExtent l="19050" t="0" r="4445" b="0"/>
            <wp:docPr id="12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srcRect/>
                    <a:stretch>
                      <a:fillRect/>
                    </a:stretch>
                  </pic:blipFill>
                  <pic:spPr bwMode="auto">
                    <a:xfrm>
                      <a:off x="0" y="0"/>
                      <a:ext cx="5882005" cy="4413336"/>
                    </a:xfrm>
                    <a:prstGeom prst="rect">
                      <a:avLst/>
                    </a:prstGeom>
                    <a:noFill/>
                    <a:ln w="9525">
                      <a:noFill/>
                      <a:miter lim="800000"/>
                      <a:headEnd/>
                      <a:tailEnd/>
                    </a:ln>
                  </pic:spPr>
                </pic:pic>
              </a:graphicData>
            </a:graphic>
          </wp:inline>
        </w:drawing>
      </w: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Pr="007B144B" w:rsidRDefault="00B062D8"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B062D8">
        <w:rPr>
          <w:noProof/>
          <w:lang w:eastAsia="es-MX"/>
        </w:rPr>
        <w:drawing>
          <wp:inline distT="0" distB="0" distL="0" distR="0">
            <wp:extent cx="5882005" cy="5882005"/>
            <wp:effectExtent l="19050" t="0" r="4445" b="0"/>
            <wp:docPr id="44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srcRect/>
                    <a:stretch>
                      <a:fillRect/>
                    </a:stretch>
                  </pic:blipFill>
                  <pic:spPr bwMode="auto">
                    <a:xfrm>
                      <a:off x="0" y="0"/>
                      <a:ext cx="5882005" cy="5882005"/>
                    </a:xfrm>
                    <a:prstGeom prst="rect">
                      <a:avLst/>
                    </a:prstGeom>
                    <a:noFill/>
                    <a:ln w="9525">
                      <a:noFill/>
                      <a:miter lim="800000"/>
                      <a:headEnd/>
                      <a:tailEnd/>
                    </a:ln>
                  </pic:spPr>
                </pic:pic>
              </a:graphicData>
            </a:graphic>
          </wp:inline>
        </w:drawing>
      </w:r>
    </w:p>
    <w:p w:rsidR="004B5B66" w:rsidRPr="00B062D8" w:rsidRDefault="00B062D8" w:rsidP="00B062D8">
      <w:pPr>
        <w:pStyle w:val="xl35"/>
        <w:pBdr>
          <w:left w:val="none" w:sz="0" w:space="0" w:color="auto"/>
          <w:right w:val="none" w:sz="0" w:space="0" w:color="auto"/>
        </w:pBdr>
        <w:spacing w:before="0" w:beforeAutospacing="0" w:after="0" w:afterAutospacing="0" w:line="264" w:lineRule="auto"/>
        <w:contextualSpacing/>
        <w:jc w:val="right"/>
        <w:rPr>
          <w:rFonts w:ascii="Arial" w:hAnsi="Arial" w:cs="Arial"/>
          <w:spacing w:val="20"/>
          <w:sz w:val="18"/>
          <w:szCs w:val="18"/>
        </w:rPr>
      </w:pPr>
      <w:r w:rsidRPr="00B062D8">
        <w:rPr>
          <w:rFonts w:ascii="Arial" w:hAnsi="Arial" w:cs="Arial"/>
          <w:spacing w:val="20"/>
          <w:sz w:val="18"/>
          <w:szCs w:val="18"/>
        </w:rPr>
        <w:t>Continúa…</w:t>
      </w: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B062D8" w:rsidRPr="00B062D8" w:rsidRDefault="00B062D8" w:rsidP="00B062D8">
      <w:pPr>
        <w:pStyle w:val="xl35"/>
        <w:pBdr>
          <w:left w:val="none" w:sz="0" w:space="0" w:color="auto"/>
          <w:right w:val="none" w:sz="0" w:space="0" w:color="auto"/>
        </w:pBdr>
        <w:spacing w:before="0" w:beforeAutospacing="0" w:after="0" w:afterAutospacing="0" w:line="264" w:lineRule="auto"/>
        <w:contextualSpacing/>
        <w:jc w:val="right"/>
        <w:rPr>
          <w:rFonts w:ascii="Arial" w:hAnsi="Arial" w:cs="Arial"/>
          <w:spacing w:val="20"/>
          <w:sz w:val="18"/>
          <w:szCs w:val="18"/>
        </w:rPr>
      </w:pPr>
      <w:r w:rsidRPr="00B062D8">
        <w:rPr>
          <w:rFonts w:ascii="Arial" w:hAnsi="Arial" w:cs="Arial"/>
          <w:spacing w:val="20"/>
          <w:sz w:val="18"/>
          <w:szCs w:val="18"/>
        </w:rPr>
        <w:t>Continúa…</w:t>
      </w:r>
    </w:p>
    <w:p w:rsidR="004B5B66" w:rsidRPr="007B144B" w:rsidRDefault="00B062D8"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B062D8">
        <w:rPr>
          <w:noProof/>
          <w:lang w:eastAsia="es-MX"/>
        </w:rPr>
        <w:drawing>
          <wp:inline distT="0" distB="0" distL="0" distR="0">
            <wp:extent cx="5882005" cy="4653941"/>
            <wp:effectExtent l="19050" t="0" r="4445" b="0"/>
            <wp:docPr id="45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a:srcRect/>
                    <a:stretch>
                      <a:fillRect/>
                    </a:stretch>
                  </pic:blipFill>
                  <pic:spPr bwMode="auto">
                    <a:xfrm>
                      <a:off x="0" y="0"/>
                      <a:ext cx="5882005" cy="4653941"/>
                    </a:xfrm>
                    <a:prstGeom prst="rect">
                      <a:avLst/>
                    </a:prstGeom>
                    <a:noFill/>
                    <a:ln w="9525">
                      <a:noFill/>
                      <a:miter lim="800000"/>
                      <a:headEnd/>
                      <a:tailEnd/>
                    </a:ln>
                  </pic:spPr>
                </pic:pic>
              </a:graphicData>
            </a:graphic>
          </wp:inline>
        </w:drawing>
      </w: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7B144B" w:rsidRDefault="00B062D8" w:rsidP="00B062D8">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B062D8">
        <w:rPr>
          <w:noProof/>
          <w:lang w:eastAsia="es-MX"/>
        </w:rPr>
        <w:lastRenderedPageBreak/>
        <w:drawing>
          <wp:inline distT="0" distB="0" distL="0" distR="0">
            <wp:extent cx="5882005" cy="7125946"/>
            <wp:effectExtent l="19050" t="0" r="4445" b="0"/>
            <wp:docPr id="46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srcRect/>
                    <a:stretch>
                      <a:fillRect/>
                    </a:stretch>
                  </pic:blipFill>
                  <pic:spPr bwMode="auto">
                    <a:xfrm>
                      <a:off x="0" y="0"/>
                      <a:ext cx="5882005" cy="7125946"/>
                    </a:xfrm>
                    <a:prstGeom prst="rect">
                      <a:avLst/>
                    </a:prstGeom>
                    <a:noFill/>
                    <a:ln w="9525">
                      <a:noFill/>
                      <a:miter lim="800000"/>
                      <a:headEnd/>
                      <a:tailEnd/>
                    </a:ln>
                  </pic:spPr>
                </pic:pic>
              </a:graphicData>
            </a:graphic>
          </wp:inline>
        </w:drawing>
      </w:r>
    </w:p>
    <w:p w:rsidR="004B5B66" w:rsidRDefault="00B062D8" w:rsidP="00B062D8">
      <w:pPr>
        <w:pStyle w:val="xl35"/>
        <w:pBdr>
          <w:left w:val="none" w:sz="0" w:space="0" w:color="auto"/>
          <w:right w:val="none" w:sz="0" w:space="0" w:color="auto"/>
        </w:pBdr>
        <w:spacing w:before="0" w:beforeAutospacing="0" w:after="0" w:afterAutospacing="0" w:line="264" w:lineRule="auto"/>
        <w:contextualSpacing/>
        <w:jc w:val="right"/>
        <w:rPr>
          <w:rFonts w:ascii="Arial" w:hAnsi="Arial" w:cs="Arial"/>
          <w:spacing w:val="20"/>
          <w:sz w:val="18"/>
          <w:szCs w:val="18"/>
        </w:rPr>
      </w:pPr>
      <w:r w:rsidRPr="00B062D8">
        <w:rPr>
          <w:rFonts w:ascii="Arial" w:hAnsi="Arial" w:cs="Arial"/>
          <w:spacing w:val="20"/>
          <w:sz w:val="18"/>
          <w:szCs w:val="18"/>
        </w:rPr>
        <w:t>Continúa…</w:t>
      </w:r>
    </w:p>
    <w:p w:rsidR="00B062D8" w:rsidRPr="00B062D8" w:rsidRDefault="00B062D8" w:rsidP="00B062D8">
      <w:pPr>
        <w:pStyle w:val="xl35"/>
        <w:pBdr>
          <w:left w:val="none" w:sz="0" w:space="0" w:color="auto"/>
          <w:right w:val="none" w:sz="0" w:space="0" w:color="auto"/>
        </w:pBdr>
        <w:spacing w:before="0" w:beforeAutospacing="0" w:after="0" w:afterAutospacing="0" w:line="264" w:lineRule="auto"/>
        <w:contextualSpacing/>
        <w:jc w:val="right"/>
        <w:rPr>
          <w:rFonts w:ascii="Arial" w:hAnsi="Arial" w:cs="Arial"/>
          <w:spacing w:val="20"/>
          <w:sz w:val="18"/>
          <w:szCs w:val="18"/>
        </w:rPr>
      </w:pPr>
      <w:r w:rsidRPr="00B062D8">
        <w:rPr>
          <w:rFonts w:ascii="Arial" w:hAnsi="Arial" w:cs="Arial"/>
          <w:spacing w:val="20"/>
          <w:sz w:val="18"/>
          <w:szCs w:val="18"/>
        </w:rPr>
        <w:lastRenderedPageBreak/>
        <w:t>Continúa…</w:t>
      </w:r>
    </w:p>
    <w:p w:rsidR="00B062D8" w:rsidRDefault="00B062D8"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B062D8">
        <w:rPr>
          <w:noProof/>
          <w:lang w:eastAsia="es-MX"/>
        </w:rPr>
        <w:drawing>
          <wp:inline distT="0" distB="0" distL="0" distR="0">
            <wp:extent cx="5882005" cy="7176022"/>
            <wp:effectExtent l="19050" t="0" r="4445" b="0"/>
            <wp:docPr id="48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6"/>
                    <a:srcRect/>
                    <a:stretch>
                      <a:fillRect/>
                    </a:stretch>
                  </pic:blipFill>
                  <pic:spPr bwMode="auto">
                    <a:xfrm>
                      <a:off x="0" y="0"/>
                      <a:ext cx="5882005" cy="7176022"/>
                    </a:xfrm>
                    <a:prstGeom prst="rect">
                      <a:avLst/>
                    </a:prstGeom>
                    <a:noFill/>
                    <a:ln w="9525">
                      <a:noFill/>
                      <a:miter lim="800000"/>
                      <a:headEnd/>
                      <a:tailEnd/>
                    </a:ln>
                  </pic:spPr>
                </pic:pic>
              </a:graphicData>
            </a:graphic>
          </wp:inline>
        </w:drawing>
      </w:r>
    </w:p>
    <w:p w:rsidR="00B062D8" w:rsidRDefault="00B062D8" w:rsidP="00B062D8">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B062D8">
        <w:rPr>
          <w:noProof/>
          <w:lang w:eastAsia="es-MX"/>
        </w:rPr>
        <w:lastRenderedPageBreak/>
        <w:drawing>
          <wp:inline distT="0" distB="0" distL="0" distR="0">
            <wp:extent cx="5882005" cy="2887263"/>
            <wp:effectExtent l="19050" t="0" r="4445" b="0"/>
            <wp:docPr id="48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7"/>
                    <a:srcRect/>
                    <a:stretch>
                      <a:fillRect/>
                    </a:stretch>
                  </pic:blipFill>
                  <pic:spPr bwMode="auto">
                    <a:xfrm>
                      <a:off x="0" y="0"/>
                      <a:ext cx="5882005" cy="2887263"/>
                    </a:xfrm>
                    <a:prstGeom prst="rect">
                      <a:avLst/>
                    </a:prstGeom>
                    <a:noFill/>
                    <a:ln w="9525">
                      <a:noFill/>
                      <a:miter lim="800000"/>
                      <a:headEnd/>
                      <a:tailEnd/>
                    </a:ln>
                  </pic:spPr>
                </pic:pic>
              </a:graphicData>
            </a:graphic>
          </wp:inline>
        </w:drawing>
      </w:r>
    </w:p>
    <w:p w:rsidR="004B5B66"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31F59" w:rsidRDefault="00931F5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31F59" w:rsidRPr="007B144B" w:rsidRDefault="00931F5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A508F2"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t>Gasto programable</w:t>
      </w: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31F59"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C21A0">
        <w:rPr>
          <w:rFonts w:ascii="Arial" w:hAnsi="Arial" w:cs="Arial"/>
          <w:spacing w:val="20"/>
        </w:rPr>
        <w:t>Se denomina gasto programable a las asignaciones para los Poderes Legislativo y Judicial, Órganos Autónomos, Dependencias y Entidades del Poder Ejecutivo, destinadas a la producción de bienes y servicios estratégicos o esenciales, plenamente identificables con cada uno de los programas, que aumentan en forma directa la disponibilidad de bienes y servicios. Este concepto lo</w:t>
      </w:r>
      <w:r>
        <w:rPr>
          <w:rFonts w:ascii="Arial" w:hAnsi="Arial" w:cs="Arial"/>
          <w:spacing w:val="20"/>
        </w:rPr>
        <w:t xml:space="preserve"> conforman el gasto corriente (</w:t>
      </w:r>
      <w:r w:rsidR="00931F59">
        <w:rPr>
          <w:rFonts w:ascii="Arial" w:hAnsi="Arial" w:cs="Arial"/>
          <w:spacing w:val="20"/>
        </w:rPr>
        <w:t>s</w:t>
      </w:r>
      <w:r w:rsidRPr="002C21A0">
        <w:rPr>
          <w:rFonts w:ascii="Arial" w:hAnsi="Arial" w:cs="Arial"/>
          <w:spacing w:val="20"/>
        </w:rPr>
        <w:t>ervicios personales, materiales y suministros, servicios generales y transferencias para gasto de ope</w:t>
      </w:r>
      <w:r>
        <w:rPr>
          <w:rFonts w:ascii="Arial" w:hAnsi="Arial" w:cs="Arial"/>
          <w:spacing w:val="20"/>
        </w:rPr>
        <w:t>ración) y el Gasto de Capital (</w:t>
      </w:r>
      <w:r w:rsidR="00931F59">
        <w:rPr>
          <w:rFonts w:ascii="Arial" w:hAnsi="Arial" w:cs="Arial"/>
          <w:spacing w:val="20"/>
        </w:rPr>
        <w:t>b</w:t>
      </w:r>
      <w:r w:rsidRPr="002C21A0">
        <w:rPr>
          <w:rFonts w:ascii="Arial" w:hAnsi="Arial" w:cs="Arial"/>
          <w:spacing w:val="20"/>
        </w:rPr>
        <w:t>ienes muebles e inmuebles, obras públicas, inversiones financieras y transferencias de capital)</w:t>
      </w:r>
    </w:p>
    <w:p w:rsidR="00931F59" w:rsidRDefault="00931F5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2C21A0" w:rsidRDefault="00931F5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Pr>
          <w:rFonts w:ascii="Arial" w:hAnsi="Arial" w:cs="Arial"/>
          <w:spacing w:val="20"/>
        </w:rPr>
        <w:t>P</w:t>
      </w:r>
      <w:r w:rsidR="004B5B66" w:rsidRPr="002C21A0">
        <w:rPr>
          <w:rFonts w:ascii="Arial" w:hAnsi="Arial" w:cs="Arial"/>
          <w:spacing w:val="20"/>
        </w:rPr>
        <w:t xml:space="preserve">ara esta clasificación se  ejercieron recursos por la cantidad de </w:t>
      </w:r>
      <w:r w:rsidR="004B5B66" w:rsidRPr="002C726F">
        <w:rPr>
          <w:rFonts w:ascii="Arial" w:hAnsi="Arial" w:cs="Arial"/>
          <w:spacing w:val="20"/>
        </w:rPr>
        <w:t>4</w:t>
      </w:r>
      <w:r w:rsidR="00F56964">
        <w:rPr>
          <w:rFonts w:ascii="Arial" w:hAnsi="Arial" w:cs="Arial"/>
          <w:spacing w:val="20"/>
        </w:rPr>
        <w:t>3</w:t>
      </w:r>
      <w:r w:rsidR="004B5B66" w:rsidRPr="002C726F">
        <w:rPr>
          <w:rFonts w:ascii="Arial" w:hAnsi="Arial" w:cs="Arial"/>
          <w:spacing w:val="20"/>
        </w:rPr>
        <w:t xml:space="preserve"> mil </w:t>
      </w:r>
      <w:r w:rsidR="00F56964">
        <w:rPr>
          <w:rFonts w:ascii="Arial" w:hAnsi="Arial" w:cs="Arial"/>
          <w:spacing w:val="20"/>
        </w:rPr>
        <w:t>467</w:t>
      </w:r>
      <w:r w:rsidR="004B5B66" w:rsidRPr="002C726F">
        <w:rPr>
          <w:rFonts w:ascii="Arial" w:hAnsi="Arial" w:cs="Arial"/>
          <w:spacing w:val="20"/>
        </w:rPr>
        <w:t xml:space="preserve"> millones </w:t>
      </w:r>
      <w:r w:rsidR="00F56964">
        <w:rPr>
          <w:rFonts w:ascii="Arial" w:hAnsi="Arial" w:cs="Arial"/>
          <w:spacing w:val="20"/>
        </w:rPr>
        <w:t>192</w:t>
      </w:r>
      <w:r w:rsidR="004B5B66" w:rsidRPr="002C726F">
        <w:rPr>
          <w:rFonts w:ascii="Arial" w:hAnsi="Arial" w:cs="Arial"/>
          <w:spacing w:val="20"/>
        </w:rPr>
        <w:t xml:space="preserve"> mil pesos</w:t>
      </w:r>
      <w:r w:rsidR="004B5B66" w:rsidRPr="002C21A0">
        <w:rPr>
          <w:rFonts w:ascii="Arial" w:hAnsi="Arial" w:cs="Arial"/>
          <w:spacing w:val="20"/>
        </w:rPr>
        <w:t>.</w:t>
      </w: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931F59" w:rsidRDefault="00931F59">
      <w:pPr>
        <w:rPr>
          <w:rFonts w:ascii="Arial" w:hAnsi="Arial" w:cs="Arial"/>
          <w:b/>
          <w:spacing w:val="20"/>
          <w:lang w:val="es-MX"/>
        </w:rPr>
      </w:pPr>
      <w:r>
        <w:rPr>
          <w:rFonts w:ascii="Arial" w:hAnsi="Arial" w:cs="Arial"/>
          <w:b/>
          <w:spacing w:val="20"/>
        </w:rPr>
        <w:br w:type="page"/>
      </w:r>
    </w:p>
    <w:p w:rsidR="004B5B66" w:rsidRPr="00A508F2"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spacing w:val="20"/>
        </w:rPr>
      </w:pPr>
      <w:r w:rsidRPr="00A508F2">
        <w:rPr>
          <w:rFonts w:ascii="Arial" w:hAnsi="Arial" w:cs="Arial"/>
          <w:b/>
          <w:spacing w:val="20"/>
        </w:rPr>
        <w:lastRenderedPageBreak/>
        <w:t>Gasto no programable</w:t>
      </w:r>
    </w:p>
    <w:p w:rsidR="004B5B66"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B5B66" w:rsidRPr="002C21A0"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C21A0">
        <w:rPr>
          <w:rFonts w:ascii="Arial" w:hAnsi="Arial" w:cs="Arial"/>
          <w:spacing w:val="20"/>
        </w:rPr>
        <w:t>Son las erogaciones a cargo del Estado que derivan del cumplimiento de obligaciones legales o del Decreto de Presupuesto de Egresos</w:t>
      </w:r>
      <w:r w:rsidR="004B45C2">
        <w:rPr>
          <w:rFonts w:ascii="Arial" w:hAnsi="Arial" w:cs="Arial"/>
          <w:spacing w:val="20"/>
        </w:rPr>
        <w:t xml:space="preserve"> del Estado de Oaxaca para el Ejercicio Fiscal 2012</w:t>
      </w:r>
      <w:r w:rsidRPr="002C21A0">
        <w:rPr>
          <w:rFonts w:ascii="Arial" w:hAnsi="Arial" w:cs="Arial"/>
          <w:spacing w:val="20"/>
        </w:rPr>
        <w:t xml:space="preserve"> que no corresponden directamente a los programas para proveer bienes y servicios públicos a la población.</w:t>
      </w:r>
    </w:p>
    <w:p w:rsidR="004B5B66" w:rsidRPr="002C21A0"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F775F9" w:rsidRPr="007B144B" w:rsidRDefault="004B5B66"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2C21A0">
        <w:rPr>
          <w:rFonts w:ascii="Arial" w:hAnsi="Arial" w:cs="Arial"/>
          <w:spacing w:val="20"/>
        </w:rPr>
        <w:t xml:space="preserve">Estos recursos se aplicaron </w:t>
      </w:r>
      <w:r w:rsidR="00931F59">
        <w:rPr>
          <w:rFonts w:ascii="Arial" w:hAnsi="Arial" w:cs="Arial"/>
          <w:spacing w:val="20"/>
        </w:rPr>
        <w:t xml:space="preserve">para el pago de la deuda pública documentada, así como del servicio de la misma, </w:t>
      </w:r>
      <w:r w:rsidRPr="002C21A0">
        <w:rPr>
          <w:rFonts w:ascii="Arial" w:hAnsi="Arial" w:cs="Arial"/>
          <w:spacing w:val="20"/>
        </w:rPr>
        <w:t xml:space="preserve">por la cantidad de 233 millones 861 mil pesos, así mismo, a los 570 municipios del Estado se asignaron </w:t>
      </w:r>
      <w:r w:rsidR="00F56964">
        <w:rPr>
          <w:rFonts w:ascii="Arial" w:hAnsi="Arial" w:cs="Arial"/>
          <w:spacing w:val="20"/>
        </w:rPr>
        <w:t xml:space="preserve">11 </w:t>
      </w:r>
      <w:r w:rsidRPr="002C21A0">
        <w:rPr>
          <w:rFonts w:ascii="Arial" w:hAnsi="Arial" w:cs="Arial"/>
          <w:spacing w:val="20"/>
        </w:rPr>
        <w:t xml:space="preserve">mil </w:t>
      </w:r>
      <w:r w:rsidRPr="002C726F">
        <w:rPr>
          <w:rFonts w:ascii="Arial" w:hAnsi="Arial" w:cs="Arial"/>
          <w:spacing w:val="20"/>
        </w:rPr>
        <w:t>8</w:t>
      </w:r>
      <w:r w:rsidR="00F56964">
        <w:rPr>
          <w:rFonts w:ascii="Arial" w:hAnsi="Arial" w:cs="Arial"/>
          <w:spacing w:val="20"/>
        </w:rPr>
        <w:t>18</w:t>
      </w:r>
      <w:r w:rsidRPr="002C726F">
        <w:rPr>
          <w:rFonts w:ascii="Arial" w:hAnsi="Arial" w:cs="Arial"/>
          <w:spacing w:val="20"/>
        </w:rPr>
        <w:t xml:space="preserve"> millones</w:t>
      </w:r>
      <w:r w:rsidR="00F56964">
        <w:rPr>
          <w:rFonts w:ascii="Arial" w:hAnsi="Arial" w:cs="Arial"/>
          <w:spacing w:val="20"/>
        </w:rPr>
        <w:t xml:space="preserve"> 539</w:t>
      </w:r>
      <w:r w:rsidRPr="002C21A0">
        <w:rPr>
          <w:rFonts w:ascii="Arial" w:hAnsi="Arial" w:cs="Arial"/>
          <w:spacing w:val="20"/>
        </w:rPr>
        <w:t xml:space="preserve"> mil pesos, por concepto de participaciones municipales, aportaciones y subsidios.</w:t>
      </w:r>
    </w:p>
    <w:p w:rsidR="00F775F9" w:rsidRDefault="00F775F9"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658C4" w:rsidRDefault="002658C4"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658C4" w:rsidRDefault="002658C4"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658C4" w:rsidRPr="007B144B" w:rsidRDefault="002658C4"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noProof/>
          <w:lang w:eastAsia="es-MX"/>
        </w:rPr>
      </w:pPr>
    </w:p>
    <w:p w:rsidR="003277E1"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8050E9">
        <w:rPr>
          <w:noProof/>
          <w:lang w:eastAsia="es-MX"/>
        </w:rPr>
        <w:drawing>
          <wp:inline distT="0" distB="0" distL="0" distR="0">
            <wp:extent cx="5882005" cy="2323905"/>
            <wp:effectExtent l="19050" t="0" r="4445" b="0"/>
            <wp:docPr id="47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a:srcRect/>
                    <a:stretch>
                      <a:fillRect/>
                    </a:stretch>
                  </pic:blipFill>
                  <pic:spPr bwMode="auto">
                    <a:xfrm>
                      <a:off x="0" y="0"/>
                      <a:ext cx="5882005" cy="2323905"/>
                    </a:xfrm>
                    <a:prstGeom prst="rect">
                      <a:avLst/>
                    </a:prstGeom>
                    <a:noFill/>
                    <a:ln w="9525">
                      <a:noFill/>
                      <a:miter lim="800000"/>
                      <a:headEnd/>
                      <a:tailEnd/>
                    </a:ln>
                  </pic:spPr>
                </pic:pic>
              </a:graphicData>
            </a:graphic>
          </wp:inline>
        </w:drawing>
      </w: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Pr>
          <w:rFonts w:ascii="Arial" w:hAnsi="Arial" w:cs="Arial"/>
          <w:noProof/>
          <w:spacing w:val="20"/>
          <w:lang w:eastAsia="es-MX"/>
        </w:rPr>
        <w:drawing>
          <wp:inline distT="0" distB="0" distL="0" distR="0">
            <wp:extent cx="4431352" cy="3859481"/>
            <wp:effectExtent l="19050" t="0" r="7298" b="0"/>
            <wp:docPr id="111" name="Imagen 20" descr="C:\Users\admin\Desktop\cuenta 2012\GRAFICAS-2012\egresos\ADMINISTRATIVA POR FUN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cuenta 2012\GRAFICAS-2012\egresos\ADMINISTRATIVA POR FUNCION.png"/>
                    <pic:cNvPicPr>
                      <a:picLocks noChangeAspect="1" noChangeArrowheads="1"/>
                    </pic:cNvPicPr>
                  </pic:nvPicPr>
                  <pic:blipFill>
                    <a:blip r:embed="rId99"/>
                    <a:srcRect/>
                    <a:stretch>
                      <a:fillRect/>
                    </a:stretch>
                  </pic:blipFill>
                  <pic:spPr bwMode="auto">
                    <a:xfrm>
                      <a:off x="0" y="0"/>
                      <a:ext cx="4436900" cy="3864313"/>
                    </a:xfrm>
                    <a:prstGeom prst="rect">
                      <a:avLst/>
                    </a:prstGeom>
                    <a:noFill/>
                    <a:ln w="9525">
                      <a:noFill/>
                      <a:miter lim="800000"/>
                      <a:headEnd/>
                      <a:tailEnd/>
                    </a:ln>
                  </pic:spPr>
                </pic:pic>
              </a:graphicData>
            </a:graphic>
          </wp:inline>
        </w:drawing>
      </w: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2658C4" w:rsidRDefault="002658C4"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8050E9">
        <w:rPr>
          <w:noProof/>
          <w:lang w:eastAsia="es-MX"/>
        </w:rPr>
        <w:lastRenderedPageBreak/>
        <w:drawing>
          <wp:inline distT="0" distB="0" distL="0" distR="0">
            <wp:extent cx="5882005" cy="1690494"/>
            <wp:effectExtent l="19050" t="0" r="4445" b="0"/>
            <wp:docPr id="47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a:srcRect/>
                    <a:stretch>
                      <a:fillRect/>
                    </a:stretch>
                  </pic:blipFill>
                  <pic:spPr bwMode="auto">
                    <a:xfrm>
                      <a:off x="0" y="0"/>
                      <a:ext cx="5882005" cy="1690494"/>
                    </a:xfrm>
                    <a:prstGeom prst="rect">
                      <a:avLst/>
                    </a:prstGeom>
                    <a:noFill/>
                    <a:ln w="9525">
                      <a:noFill/>
                      <a:miter lim="800000"/>
                      <a:headEnd/>
                      <a:tailEnd/>
                    </a:ln>
                  </pic:spPr>
                </pic:pic>
              </a:graphicData>
            </a:graphic>
          </wp:inline>
        </w:drawing>
      </w: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8050E9">
        <w:rPr>
          <w:noProof/>
          <w:lang w:eastAsia="es-MX"/>
        </w:rPr>
        <w:drawing>
          <wp:inline distT="0" distB="0" distL="0" distR="0">
            <wp:extent cx="5882005" cy="2241407"/>
            <wp:effectExtent l="19050" t="0" r="4445" b="0"/>
            <wp:docPr id="47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a:srcRect/>
                    <a:stretch>
                      <a:fillRect/>
                    </a:stretch>
                  </pic:blipFill>
                  <pic:spPr bwMode="auto">
                    <a:xfrm>
                      <a:off x="0" y="0"/>
                      <a:ext cx="5882005" cy="2241407"/>
                    </a:xfrm>
                    <a:prstGeom prst="rect">
                      <a:avLst/>
                    </a:prstGeom>
                    <a:noFill/>
                    <a:ln w="9525">
                      <a:noFill/>
                      <a:miter lim="800000"/>
                      <a:headEnd/>
                      <a:tailEnd/>
                    </a:ln>
                  </pic:spPr>
                </pic:pic>
              </a:graphicData>
            </a:graphic>
          </wp:inline>
        </w:drawing>
      </w: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8050E9">
        <w:rPr>
          <w:noProof/>
          <w:lang w:eastAsia="es-MX"/>
        </w:rPr>
        <w:drawing>
          <wp:inline distT="0" distB="0" distL="0" distR="0">
            <wp:extent cx="5882005" cy="2032601"/>
            <wp:effectExtent l="19050" t="0" r="4445" b="0"/>
            <wp:docPr id="47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srcRect/>
                    <a:stretch>
                      <a:fillRect/>
                    </a:stretch>
                  </pic:blipFill>
                  <pic:spPr bwMode="auto">
                    <a:xfrm>
                      <a:off x="0" y="0"/>
                      <a:ext cx="5882005" cy="2032601"/>
                    </a:xfrm>
                    <a:prstGeom prst="rect">
                      <a:avLst/>
                    </a:prstGeom>
                    <a:noFill/>
                    <a:ln w="9525">
                      <a:noFill/>
                      <a:miter lim="800000"/>
                      <a:headEnd/>
                      <a:tailEnd/>
                    </a:ln>
                  </pic:spPr>
                </pic:pic>
              </a:graphicData>
            </a:graphic>
          </wp:inline>
        </w:drawing>
      </w: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931F5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931F59">
        <w:rPr>
          <w:noProof/>
          <w:lang w:eastAsia="es-MX"/>
        </w:rPr>
        <w:lastRenderedPageBreak/>
        <w:drawing>
          <wp:inline distT="0" distB="0" distL="0" distR="0">
            <wp:extent cx="5882005" cy="2438789"/>
            <wp:effectExtent l="19050" t="0" r="4445" b="0"/>
            <wp:docPr id="23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srcRect/>
                    <a:stretch>
                      <a:fillRect/>
                    </a:stretch>
                  </pic:blipFill>
                  <pic:spPr bwMode="auto">
                    <a:xfrm>
                      <a:off x="0" y="0"/>
                      <a:ext cx="5882005" cy="2438789"/>
                    </a:xfrm>
                    <a:prstGeom prst="rect">
                      <a:avLst/>
                    </a:prstGeom>
                    <a:noFill/>
                    <a:ln w="9525">
                      <a:noFill/>
                      <a:miter lim="800000"/>
                      <a:headEnd/>
                      <a:tailEnd/>
                    </a:ln>
                  </pic:spPr>
                </pic:pic>
              </a:graphicData>
            </a:graphic>
          </wp:inline>
        </w:drawing>
      </w: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31F59" w:rsidRDefault="00931F5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931F59" w:rsidRDefault="00931F5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8050E9">
        <w:rPr>
          <w:noProof/>
          <w:lang w:eastAsia="es-MX"/>
        </w:rPr>
        <w:drawing>
          <wp:inline distT="0" distB="0" distL="0" distR="0">
            <wp:extent cx="5882005" cy="2767152"/>
            <wp:effectExtent l="19050" t="0" r="4445" b="0"/>
            <wp:docPr id="47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srcRect/>
                    <a:stretch>
                      <a:fillRect/>
                    </a:stretch>
                  </pic:blipFill>
                  <pic:spPr bwMode="auto">
                    <a:xfrm>
                      <a:off x="0" y="0"/>
                      <a:ext cx="5882005" cy="2767152"/>
                    </a:xfrm>
                    <a:prstGeom prst="rect">
                      <a:avLst/>
                    </a:prstGeom>
                    <a:noFill/>
                    <a:ln w="9525">
                      <a:noFill/>
                      <a:miter lim="800000"/>
                      <a:headEnd/>
                      <a:tailEnd/>
                    </a:ln>
                  </pic:spPr>
                </pic:pic>
              </a:graphicData>
            </a:graphic>
          </wp:inline>
        </w:drawing>
      </w:r>
    </w:p>
    <w:p w:rsidR="008050E9"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8050E9" w:rsidRPr="007B144B" w:rsidRDefault="008050E9" w:rsidP="008050E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p>
    <w:p w:rsidR="003277E1" w:rsidRPr="007B144B" w:rsidRDefault="003277E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77E1" w:rsidRPr="007B144B" w:rsidRDefault="003277E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3277E1" w:rsidRPr="007B144B" w:rsidRDefault="003277E1"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4C1DE3" w:rsidRPr="007B144B" w:rsidRDefault="004C1DE3"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2070A5" w:rsidRPr="007B144B" w:rsidRDefault="002070A5"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8142B" w:rsidRPr="007B144B" w:rsidRDefault="00D8142B" w:rsidP="007B144B">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A16F9D" w:rsidRPr="009E1FFD" w:rsidRDefault="008237F2" w:rsidP="00D419E0">
      <w:pPr>
        <w:spacing w:line="264" w:lineRule="auto"/>
        <w:contextualSpacing/>
        <w:jc w:val="both"/>
        <w:rPr>
          <w:rFonts w:ascii="Arial" w:hAnsi="Arial" w:cs="Arial"/>
          <w:b/>
          <w:lang w:val="es-MX"/>
        </w:rPr>
      </w:pPr>
      <w:r w:rsidRPr="009E1FFD">
        <w:rPr>
          <w:rFonts w:ascii="Arial" w:hAnsi="Arial" w:cs="Arial"/>
          <w:b/>
          <w:lang w:val="es-MX"/>
        </w:rPr>
        <w:lastRenderedPageBreak/>
        <w:t>4.</w:t>
      </w:r>
      <w:r w:rsidR="00C75F8D">
        <w:rPr>
          <w:rFonts w:ascii="Arial" w:hAnsi="Arial" w:cs="Arial"/>
          <w:b/>
          <w:lang w:val="es-MX"/>
        </w:rPr>
        <w:t>7</w:t>
      </w:r>
      <w:r w:rsidR="00A16F9D" w:rsidRPr="009E1FFD">
        <w:rPr>
          <w:rFonts w:ascii="Arial" w:hAnsi="Arial" w:cs="Arial"/>
          <w:b/>
          <w:lang w:val="es-MX"/>
        </w:rPr>
        <w:t xml:space="preserve">.-DISTRIBUCIÓN DEL PRESUPUESTO EJERCIDO </w:t>
      </w:r>
    </w:p>
    <w:p w:rsidR="00A16F9D" w:rsidRPr="009E1FFD" w:rsidRDefault="00A16F9D" w:rsidP="00D419E0">
      <w:pPr>
        <w:spacing w:line="264" w:lineRule="auto"/>
        <w:contextualSpacing/>
        <w:jc w:val="both"/>
        <w:rPr>
          <w:rFonts w:ascii="Arial" w:hAnsi="Arial" w:cs="Arial"/>
          <w:b/>
          <w:lang w:val="es-MX"/>
        </w:rPr>
      </w:pPr>
      <w:r w:rsidRPr="009E1FFD">
        <w:rPr>
          <w:rFonts w:ascii="Arial" w:hAnsi="Arial" w:cs="Arial"/>
          <w:b/>
          <w:lang w:val="es-MX"/>
        </w:rPr>
        <w:t>(INFORMACIÓN PRESUPUESTARIA)</w:t>
      </w:r>
    </w:p>
    <w:p w:rsidR="00A16F9D" w:rsidRPr="00F402CB" w:rsidRDefault="00A16F9D" w:rsidP="00D419E0">
      <w:pPr>
        <w:spacing w:line="264" w:lineRule="auto"/>
        <w:contextualSpacing/>
        <w:jc w:val="both"/>
        <w:rPr>
          <w:rFonts w:ascii="Arial" w:hAnsi="Arial" w:cs="Arial"/>
          <w:lang w:val="es-MX"/>
        </w:rPr>
      </w:pPr>
      <w:r w:rsidRPr="00F402CB">
        <w:rPr>
          <w:rFonts w:ascii="Arial" w:hAnsi="Arial" w:cs="Arial"/>
          <w:lang w:val="es-MX"/>
        </w:rPr>
        <w:t xml:space="preserve"> </w:t>
      </w:r>
    </w:p>
    <w:p w:rsidR="004B0F71" w:rsidRPr="00A361B2" w:rsidRDefault="004B0F71" w:rsidP="00A361B2">
      <w:pPr>
        <w:jc w:val="both"/>
        <w:rPr>
          <w:rFonts w:ascii="Arial" w:hAnsi="Arial" w:cs="Arial"/>
          <w:spacing w:val="20"/>
        </w:rPr>
      </w:pPr>
      <w:r w:rsidRPr="00A361B2">
        <w:rPr>
          <w:rFonts w:ascii="Arial" w:hAnsi="Arial" w:cs="Arial"/>
          <w:spacing w:val="20"/>
        </w:rPr>
        <w:t>El Poder Público del Estado para el ejercicio de sus funciones se divide en: Poder Legislativo, Poder Ejecutivo y Poder Judicial. En este apartado la distribución del presupuesto ejercido se presenta de manera general y conforme a esta división.</w:t>
      </w:r>
    </w:p>
    <w:p w:rsidR="004B0F71" w:rsidRPr="00A361B2" w:rsidRDefault="004B0F71" w:rsidP="00A361B2">
      <w:pPr>
        <w:jc w:val="both"/>
        <w:rPr>
          <w:rFonts w:ascii="Arial" w:hAnsi="Arial" w:cs="Arial"/>
          <w:spacing w:val="20"/>
        </w:rPr>
      </w:pPr>
    </w:p>
    <w:p w:rsidR="00C13637" w:rsidRDefault="004B0F71" w:rsidP="009A1595">
      <w:pPr>
        <w:jc w:val="both"/>
        <w:rPr>
          <w:rFonts w:ascii="Arial" w:hAnsi="Arial" w:cs="Arial"/>
          <w:spacing w:val="20"/>
        </w:rPr>
      </w:pPr>
      <w:r w:rsidRPr="00A361B2">
        <w:rPr>
          <w:rFonts w:ascii="Arial" w:hAnsi="Arial" w:cs="Arial"/>
          <w:spacing w:val="20"/>
        </w:rPr>
        <w:t>Conforme a lo antes citado, el Poder Legislativo</w:t>
      </w:r>
      <w:r w:rsidR="00C13637">
        <w:rPr>
          <w:rFonts w:ascii="Arial" w:hAnsi="Arial" w:cs="Arial"/>
          <w:spacing w:val="20"/>
        </w:rPr>
        <w:t xml:space="preserve"> ejerció la cantidad de 617 millones 918 mil pesos para el periodo que se informa.</w:t>
      </w:r>
    </w:p>
    <w:p w:rsidR="00C13637" w:rsidRDefault="00C13637" w:rsidP="009A1595">
      <w:pPr>
        <w:jc w:val="both"/>
        <w:rPr>
          <w:rFonts w:ascii="Arial" w:hAnsi="Arial" w:cs="Arial"/>
          <w:spacing w:val="20"/>
        </w:rPr>
      </w:pPr>
    </w:p>
    <w:p w:rsidR="00EA6A7C" w:rsidRDefault="004B0F71" w:rsidP="00A361B2">
      <w:pPr>
        <w:jc w:val="both"/>
        <w:rPr>
          <w:rFonts w:ascii="Arial" w:hAnsi="Arial" w:cs="Arial"/>
          <w:spacing w:val="20"/>
        </w:rPr>
      </w:pPr>
      <w:r w:rsidRPr="00A361B2">
        <w:rPr>
          <w:rFonts w:ascii="Arial" w:hAnsi="Arial" w:cs="Arial"/>
          <w:spacing w:val="20"/>
        </w:rPr>
        <w:t>Poder Judicial,</w:t>
      </w:r>
      <w:r w:rsidR="009A1595">
        <w:rPr>
          <w:rFonts w:ascii="Arial" w:hAnsi="Arial" w:cs="Arial"/>
          <w:spacing w:val="20"/>
        </w:rPr>
        <w:t xml:space="preserve"> ejerci</w:t>
      </w:r>
      <w:r w:rsidR="00C13637">
        <w:rPr>
          <w:rFonts w:ascii="Arial" w:hAnsi="Arial" w:cs="Arial"/>
          <w:spacing w:val="20"/>
        </w:rPr>
        <w:t>ó</w:t>
      </w:r>
      <w:r w:rsidRPr="00A361B2">
        <w:rPr>
          <w:rFonts w:ascii="Arial" w:hAnsi="Arial" w:cs="Arial"/>
          <w:spacing w:val="20"/>
        </w:rPr>
        <w:t xml:space="preserve">, un monto de </w:t>
      </w:r>
      <w:r w:rsidR="00C13637">
        <w:rPr>
          <w:rFonts w:ascii="Arial" w:hAnsi="Arial" w:cs="Arial"/>
          <w:spacing w:val="20"/>
        </w:rPr>
        <w:t>658</w:t>
      </w:r>
      <w:r w:rsidRPr="00A361B2">
        <w:rPr>
          <w:rFonts w:ascii="Arial" w:hAnsi="Arial" w:cs="Arial"/>
          <w:spacing w:val="20"/>
        </w:rPr>
        <w:t xml:space="preserve"> millones </w:t>
      </w:r>
      <w:r w:rsidR="00C13637">
        <w:rPr>
          <w:rFonts w:ascii="Arial" w:hAnsi="Arial" w:cs="Arial"/>
          <w:spacing w:val="20"/>
        </w:rPr>
        <w:t>292</w:t>
      </w:r>
      <w:r w:rsidRPr="00A361B2">
        <w:rPr>
          <w:rFonts w:ascii="Arial" w:hAnsi="Arial" w:cs="Arial"/>
          <w:spacing w:val="20"/>
        </w:rPr>
        <w:t xml:space="preserve"> mil pesos, cantidad que representó </w:t>
      </w:r>
      <w:r w:rsidR="007A2B5F">
        <w:rPr>
          <w:rFonts w:ascii="Arial" w:hAnsi="Arial" w:cs="Arial"/>
          <w:spacing w:val="20"/>
        </w:rPr>
        <w:t xml:space="preserve">una variación real </w:t>
      </w:r>
      <w:r w:rsidR="00EA6A7C">
        <w:rPr>
          <w:rFonts w:ascii="Arial" w:hAnsi="Arial" w:cs="Arial"/>
          <w:spacing w:val="20"/>
        </w:rPr>
        <w:t xml:space="preserve">el </w:t>
      </w:r>
      <w:r w:rsidR="00C13637">
        <w:rPr>
          <w:rFonts w:ascii="Arial" w:hAnsi="Arial" w:cs="Arial"/>
          <w:spacing w:val="20"/>
        </w:rPr>
        <w:t>26.49</w:t>
      </w:r>
      <w:r w:rsidR="00EA6A7C">
        <w:rPr>
          <w:rFonts w:ascii="Arial" w:hAnsi="Arial" w:cs="Arial"/>
          <w:spacing w:val="20"/>
        </w:rPr>
        <w:t xml:space="preserve"> por ciento </w:t>
      </w:r>
      <w:r w:rsidR="007A2B5F">
        <w:rPr>
          <w:rFonts w:ascii="Arial" w:hAnsi="Arial" w:cs="Arial"/>
          <w:spacing w:val="20"/>
        </w:rPr>
        <w:t>respecto a</w:t>
      </w:r>
      <w:r w:rsidR="00600BB6">
        <w:rPr>
          <w:rFonts w:ascii="Arial" w:hAnsi="Arial" w:cs="Arial"/>
          <w:spacing w:val="20"/>
        </w:rPr>
        <w:t>l periodo enero - diciembre del 201</w:t>
      </w:r>
      <w:r w:rsidR="00C13637">
        <w:rPr>
          <w:rFonts w:ascii="Arial" w:hAnsi="Arial" w:cs="Arial"/>
          <w:spacing w:val="20"/>
        </w:rPr>
        <w:t>1</w:t>
      </w:r>
      <w:r w:rsidR="00EA6A7C">
        <w:rPr>
          <w:rFonts w:ascii="Arial" w:hAnsi="Arial" w:cs="Arial"/>
          <w:spacing w:val="20"/>
        </w:rPr>
        <w:t>.</w:t>
      </w:r>
    </w:p>
    <w:p w:rsidR="00C13637" w:rsidRPr="00A361B2" w:rsidRDefault="00C13637" w:rsidP="00A361B2">
      <w:pPr>
        <w:jc w:val="both"/>
        <w:rPr>
          <w:rFonts w:ascii="Arial" w:hAnsi="Arial" w:cs="Arial"/>
          <w:spacing w:val="20"/>
        </w:rPr>
      </w:pPr>
    </w:p>
    <w:p w:rsidR="004B0F71" w:rsidRPr="00A361B2" w:rsidRDefault="004B0F71" w:rsidP="00A361B2">
      <w:pPr>
        <w:jc w:val="both"/>
        <w:rPr>
          <w:rFonts w:ascii="Arial" w:hAnsi="Arial" w:cs="Arial"/>
          <w:spacing w:val="20"/>
        </w:rPr>
      </w:pPr>
      <w:r w:rsidRPr="00A361B2">
        <w:rPr>
          <w:rFonts w:ascii="Arial" w:hAnsi="Arial" w:cs="Arial"/>
          <w:spacing w:val="20"/>
        </w:rPr>
        <w:t>Las Dependencias erogaron en el periodo que se reporta, recursos por 1</w:t>
      </w:r>
      <w:r w:rsidR="00C13637">
        <w:rPr>
          <w:rFonts w:ascii="Arial" w:hAnsi="Arial" w:cs="Arial"/>
          <w:spacing w:val="20"/>
        </w:rPr>
        <w:t>5</w:t>
      </w:r>
      <w:r w:rsidRPr="00A361B2">
        <w:rPr>
          <w:rFonts w:ascii="Arial" w:hAnsi="Arial" w:cs="Arial"/>
          <w:spacing w:val="20"/>
        </w:rPr>
        <w:t xml:space="preserve"> mil </w:t>
      </w:r>
      <w:r w:rsidR="00C13637">
        <w:rPr>
          <w:rFonts w:ascii="Arial" w:hAnsi="Arial" w:cs="Arial"/>
          <w:spacing w:val="20"/>
        </w:rPr>
        <w:t>5</w:t>
      </w:r>
      <w:r w:rsidRPr="00A361B2">
        <w:rPr>
          <w:rFonts w:ascii="Arial" w:hAnsi="Arial" w:cs="Arial"/>
          <w:spacing w:val="20"/>
        </w:rPr>
        <w:t xml:space="preserve"> millones </w:t>
      </w:r>
      <w:r w:rsidR="00C13637">
        <w:rPr>
          <w:rFonts w:ascii="Arial" w:hAnsi="Arial" w:cs="Arial"/>
          <w:spacing w:val="20"/>
        </w:rPr>
        <w:t>632</w:t>
      </w:r>
      <w:r w:rsidRPr="00A361B2">
        <w:rPr>
          <w:rFonts w:ascii="Arial" w:hAnsi="Arial" w:cs="Arial"/>
          <w:spacing w:val="20"/>
        </w:rPr>
        <w:t xml:space="preserve"> mil pesos, mismos que representan </w:t>
      </w:r>
      <w:r w:rsidR="00EA6A7C">
        <w:rPr>
          <w:rFonts w:ascii="Arial" w:hAnsi="Arial" w:cs="Arial"/>
          <w:spacing w:val="20"/>
        </w:rPr>
        <w:t xml:space="preserve">el </w:t>
      </w:r>
      <w:r w:rsidR="00C13637">
        <w:rPr>
          <w:rFonts w:ascii="Arial" w:hAnsi="Arial" w:cs="Arial"/>
          <w:spacing w:val="20"/>
        </w:rPr>
        <w:t>14.17</w:t>
      </w:r>
      <w:r w:rsidR="00EA6A7C">
        <w:rPr>
          <w:rFonts w:ascii="Arial" w:hAnsi="Arial" w:cs="Arial"/>
          <w:spacing w:val="20"/>
        </w:rPr>
        <w:t xml:space="preserve"> por ciento sobre lo ejercido en el periodo enero - diciembre del 201</w:t>
      </w:r>
      <w:r w:rsidR="006C1957">
        <w:rPr>
          <w:rFonts w:ascii="Arial" w:hAnsi="Arial" w:cs="Arial"/>
          <w:spacing w:val="20"/>
        </w:rPr>
        <w:t>1</w:t>
      </w:r>
      <w:r w:rsidR="00EA6A7C">
        <w:rPr>
          <w:rFonts w:ascii="Arial" w:hAnsi="Arial" w:cs="Arial"/>
          <w:spacing w:val="20"/>
        </w:rPr>
        <w:t>.</w:t>
      </w:r>
    </w:p>
    <w:p w:rsidR="004B0F71" w:rsidRPr="00A361B2" w:rsidRDefault="004B0F71" w:rsidP="004B0F71">
      <w:pPr>
        <w:autoSpaceDE w:val="0"/>
        <w:autoSpaceDN w:val="0"/>
        <w:adjustRightInd w:val="0"/>
        <w:spacing w:line="264" w:lineRule="auto"/>
        <w:contextualSpacing/>
        <w:jc w:val="both"/>
        <w:rPr>
          <w:rFonts w:ascii="Arial" w:hAnsi="Arial" w:cs="Arial"/>
          <w:spacing w:val="20"/>
        </w:rPr>
      </w:pPr>
    </w:p>
    <w:p w:rsidR="004B0F71" w:rsidRPr="00A361B2" w:rsidRDefault="004B0F71" w:rsidP="004B0F71">
      <w:pPr>
        <w:autoSpaceDE w:val="0"/>
        <w:autoSpaceDN w:val="0"/>
        <w:adjustRightInd w:val="0"/>
        <w:spacing w:line="264" w:lineRule="auto"/>
        <w:contextualSpacing/>
        <w:jc w:val="both"/>
        <w:rPr>
          <w:rFonts w:ascii="Arial" w:hAnsi="Arial" w:cs="Arial"/>
          <w:spacing w:val="20"/>
        </w:rPr>
      </w:pPr>
      <w:r w:rsidRPr="00A361B2">
        <w:rPr>
          <w:rFonts w:ascii="Arial" w:hAnsi="Arial" w:cs="Arial"/>
          <w:spacing w:val="20"/>
        </w:rPr>
        <w:t xml:space="preserve">Las Entidades que incluyen a los </w:t>
      </w:r>
      <w:r w:rsidR="009A1AFA">
        <w:rPr>
          <w:rFonts w:ascii="Arial" w:hAnsi="Arial" w:cs="Arial"/>
          <w:spacing w:val="20"/>
        </w:rPr>
        <w:t>Órganos</w:t>
      </w:r>
      <w:r w:rsidRPr="00A361B2">
        <w:rPr>
          <w:rFonts w:ascii="Arial" w:hAnsi="Arial" w:cs="Arial"/>
          <w:spacing w:val="20"/>
        </w:rPr>
        <w:t xml:space="preserve"> Públicos Descentralizados erogaron la cantidad de </w:t>
      </w:r>
      <w:r w:rsidR="006C1957">
        <w:rPr>
          <w:rFonts w:ascii="Arial" w:hAnsi="Arial" w:cs="Arial"/>
          <w:spacing w:val="20"/>
        </w:rPr>
        <w:t>25</w:t>
      </w:r>
      <w:r w:rsidRPr="00A361B2">
        <w:rPr>
          <w:rFonts w:ascii="Arial" w:hAnsi="Arial" w:cs="Arial"/>
          <w:spacing w:val="20"/>
        </w:rPr>
        <w:t xml:space="preserve"> mil </w:t>
      </w:r>
      <w:r w:rsidR="006C1957">
        <w:rPr>
          <w:rFonts w:ascii="Arial" w:hAnsi="Arial" w:cs="Arial"/>
          <w:spacing w:val="20"/>
        </w:rPr>
        <w:t>302</w:t>
      </w:r>
      <w:r w:rsidRPr="00A361B2">
        <w:rPr>
          <w:rFonts w:ascii="Arial" w:hAnsi="Arial" w:cs="Arial"/>
          <w:spacing w:val="20"/>
        </w:rPr>
        <w:t xml:space="preserve"> millones </w:t>
      </w:r>
      <w:r w:rsidR="006C1957">
        <w:rPr>
          <w:rFonts w:ascii="Arial" w:hAnsi="Arial" w:cs="Arial"/>
          <w:spacing w:val="20"/>
        </w:rPr>
        <w:t>319</w:t>
      </w:r>
      <w:r w:rsidRPr="00A361B2">
        <w:rPr>
          <w:rFonts w:ascii="Arial" w:hAnsi="Arial" w:cs="Arial"/>
          <w:spacing w:val="20"/>
        </w:rPr>
        <w:t xml:space="preserve"> mil pesos, que representan </w:t>
      </w:r>
      <w:r w:rsidR="00EA6A7C">
        <w:rPr>
          <w:rFonts w:ascii="Arial" w:hAnsi="Arial" w:cs="Arial"/>
          <w:spacing w:val="20"/>
        </w:rPr>
        <w:t xml:space="preserve">el </w:t>
      </w:r>
      <w:r w:rsidR="006C1957">
        <w:rPr>
          <w:rFonts w:ascii="Arial" w:hAnsi="Arial" w:cs="Arial"/>
          <w:spacing w:val="20"/>
        </w:rPr>
        <w:t>6.91</w:t>
      </w:r>
      <w:r w:rsidR="00EA6A7C">
        <w:rPr>
          <w:rFonts w:ascii="Arial" w:hAnsi="Arial" w:cs="Arial"/>
          <w:spacing w:val="20"/>
        </w:rPr>
        <w:t xml:space="preserve"> por ciento </w:t>
      </w:r>
      <w:r w:rsidR="007A2B5F">
        <w:rPr>
          <w:rFonts w:ascii="Arial" w:hAnsi="Arial" w:cs="Arial"/>
          <w:spacing w:val="20"/>
        </w:rPr>
        <w:t>respecto al</w:t>
      </w:r>
      <w:r w:rsidR="00EA6A7C">
        <w:rPr>
          <w:rFonts w:ascii="Arial" w:hAnsi="Arial" w:cs="Arial"/>
          <w:spacing w:val="20"/>
        </w:rPr>
        <w:t xml:space="preserve"> ejercido durante el periodo enero - diciembre de 201</w:t>
      </w:r>
      <w:r w:rsidR="006C1957">
        <w:rPr>
          <w:rFonts w:ascii="Arial" w:hAnsi="Arial" w:cs="Arial"/>
          <w:spacing w:val="20"/>
        </w:rPr>
        <w:t>1</w:t>
      </w:r>
      <w:r w:rsidR="00EA6A7C">
        <w:rPr>
          <w:rFonts w:ascii="Arial" w:hAnsi="Arial" w:cs="Arial"/>
          <w:spacing w:val="20"/>
        </w:rPr>
        <w:t>.</w:t>
      </w:r>
    </w:p>
    <w:p w:rsidR="004B0F71" w:rsidRDefault="004B0F71" w:rsidP="004B0F71">
      <w:pPr>
        <w:autoSpaceDE w:val="0"/>
        <w:autoSpaceDN w:val="0"/>
        <w:adjustRightInd w:val="0"/>
        <w:spacing w:line="264" w:lineRule="auto"/>
        <w:contextualSpacing/>
        <w:jc w:val="both"/>
        <w:rPr>
          <w:rFonts w:ascii="Arial" w:hAnsi="Arial" w:cs="Arial"/>
          <w:spacing w:val="20"/>
        </w:rPr>
      </w:pPr>
    </w:p>
    <w:p w:rsidR="006C1957" w:rsidRDefault="006C1957" w:rsidP="004B0F71">
      <w:pPr>
        <w:autoSpaceDE w:val="0"/>
        <w:autoSpaceDN w:val="0"/>
        <w:adjustRightInd w:val="0"/>
        <w:spacing w:line="264" w:lineRule="auto"/>
        <w:contextualSpacing/>
        <w:jc w:val="both"/>
        <w:rPr>
          <w:rFonts w:ascii="Arial" w:hAnsi="Arial" w:cs="Arial"/>
          <w:spacing w:val="20"/>
        </w:rPr>
      </w:pPr>
      <w:r>
        <w:rPr>
          <w:rFonts w:ascii="Arial" w:hAnsi="Arial" w:cs="Arial"/>
          <w:spacing w:val="20"/>
        </w:rPr>
        <w:t xml:space="preserve">Los Órganos Autónomos durante el ejercicio que se informa ejercieron la cantidad de 2 mil 116 millones 889 mil pesos, importe que representa el </w:t>
      </w:r>
      <w:r w:rsidR="007A2B5F">
        <w:rPr>
          <w:rFonts w:ascii="Arial" w:hAnsi="Arial" w:cs="Arial"/>
          <w:spacing w:val="20"/>
        </w:rPr>
        <w:t>26.60</w:t>
      </w:r>
      <w:r>
        <w:rPr>
          <w:rFonts w:ascii="Arial" w:hAnsi="Arial" w:cs="Arial"/>
          <w:spacing w:val="20"/>
        </w:rPr>
        <w:t xml:space="preserve"> por ciento en términos reales respecto al periodo enero - diciembre de 2011.</w:t>
      </w:r>
    </w:p>
    <w:p w:rsidR="006C1957" w:rsidRPr="00A361B2" w:rsidRDefault="006C1957" w:rsidP="004B0F71">
      <w:pPr>
        <w:autoSpaceDE w:val="0"/>
        <w:autoSpaceDN w:val="0"/>
        <w:adjustRightInd w:val="0"/>
        <w:spacing w:line="264" w:lineRule="auto"/>
        <w:contextualSpacing/>
        <w:jc w:val="both"/>
        <w:rPr>
          <w:rFonts w:ascii="Arial" w:hAnsi="Arial" w:cs="Arial"/>
          <w:spacing w:val="20"/>
        </w:rPr>
      </w:pPr>
    </w:p>
    <w:p w:rsidR="004B0F71" w:rsidRPr="00A361B2" w:rsidRDefault="004B0F71" w:rsidP="004B0F71">
      <w:pPr>
        <w:spacing w:line="264" w:lineRule="auto"/>
        <w:contextualSpacing/>
        <w:jc w:val="both"/>
        <w:rPr>
          <w:rFonts w:ascii="Arial" w:hAnsi="Arial" w:cs="Arial"/>
          <w:spacing w:val="20"/>
        </w:rPr>
      </w:pPr>
      <w:r w:rsidRPr="00A361B2">
        <w:rPr>
          <w:rFonts w:ascii="Arial" w:hAnsi="Arial" w:cs="Arial"/>
          <w:spacing w:val="20"/>
        </w:rPr>
        <w:t xml:space="preserve">Asimismo, a los Municipios que conforman el Estado de Oaxaca, se les destinaron recursos por </w:t>
      </w:r>
      <w:r w:rsidR="00C13637">
        <w:rPr>
          <w:rFonts w:ascii="Arial" w:hAnsi="Arial" w:cs="Arial"/>
          <w:spacing w:val="20"/>
        </w:rPr>
        <w:t>11</w:t>
      </w:r>
      <w:r w:rsidRPr="00A361B2">
        <w:rPr>
          <w:rFonts w:ascii="Arial" w:hAnsi="Arial" w:cs="Arial"/>
          <w:spacing w:val="20"/>
        </w:rPr>
        <w:t xml:space="preserve"> mil </w:t>
      </w:r>
      <w:r w:rsidR="00C13637">
        <w:rPr>
          <w:rFonts w:ascii="Arial" w:hAnsi="Arial" w:cs="Arial"/>
          <w:spacing w:val="20"/>
        </w:rPr>
        <w:t>818</w:t>
      </w:r>
      <w:r w:rsidRPr="00A361B2">
        <w:rPr>
          <w:rFonts w:ascii="Arial" w:hAnsi="Arial" w:cs="Arial"/>
          <w:spacing w:val="20"/>
        </w:rPr>
        <w:t xml:space="preserve"> millones </w:t>
      </w:r>
      <w:r w:rsidR="00C13637">
        <w:rPr>
          <w:rFonts w:ascii="Arial" w:hAnsi="Arial" w:cs="Arial"/>
          <w:spacing w:val="20"/>
        </w:rPr>
        <w:t>539</w:t>
      </w:r>
      <w:r w:rsidRPr="00A361B2">
        <w:rPr>
          <w:rFonts w:ascii="Arial" w:hAnsi="Arial" w:cs="Arial"/>
          <w:spacing w:val="20"/>
        </w:rPr>
        <w:t xml:space="preserve"> mil pesos, lo que representa </w:t>
      </w:r>
      <w:r w:rsidR="00EA6A7C">
        <w:rPr>
          <w:rFonts w:ascii="Arial" w:hAnsi="Arial" w:cs="Arial"/>
          <w:spacing w:val="20"/>
        </w:rPr>
        <w:t>el 20</w:t>
      </w:r>
      <w:r w:rsidR="00C13637">
        <w:rPr>
          <w:rFonts w:ascii="Arial" w:hAnsi="Arial" w:cs="Arial"/>
          <w:spacing w:val="20"/>
        </w:rPr>
        <w:t>.50</w:t>
      </w:r>
      <w:r w:rsidR="00EA6A7C">
        <w:rPr>
          <w:rFonts w:ascii="Arial" w:hAnsi="Arial" w:cs="Arial"/>
          <w:spacing w:val="20"/>
        </w:rPr>
        <w:t xml:space="preserve"> por ciento respecto al </w:t>
      </w:r>
      <w:r w:rsidR="00600BB6">
        <w:rPr>
          <w:rFonts w:ascii="Arial" w:hAnsi="Arial" w:cs="Arial"/>
          <w:spacing w:val="20"/>
        </w:rPr>
        <w:t>periodo enero - diciembre del 201</w:t>
      </w:r>
      <w:r w:rsidR="006C1957">
        <w:rPr>
          <w:rFonts w:ascii="Arial" w:hAnsi="Arial" w:cs="Arial"/>
          <w:spacing w:val="20"/>
        </w:rPr>
        <w:t>1</w:t>
      </w:r>
    </w:p>
    <w:p w:rsidR="004B0F71" w:rsidRPr="00A361B2" w:rsidRDefault="004B0F71" w:rsidP="004B0F71">
      <w:pPr>
        <w:spacing w:line="264" w:lineRule="auto"/>
        <w:contextualSpacing/>
        <w:jc w:val="both"/>
        <w:rPr>
          <w:rFonts w:ascii="Arial" w:hAnsi="Arial" w:cs="Arial"/>
          <w:spacing w:val="20"/>
        </w:rPr>
      </w:pPr>
    </w:p>
    <w:p w:rsidR="004B0F71" w:rsidRPr="00F402CB" w:rsidRDefault="004B0F71" w:rsidP="004B0F71">
      <w:pPr>
        <w:spacing w:line="264" w:lineRule="auto"/>
        <w:contextualSpacing/>
        <w:jc w:val="both"/>
        <w:rPr>
          <w:rFonts w:ascii="Arial" w:hAnsi="Arial" w:cs="Arial"/>
          <w:lang w:val="es-MX"/>
        </w:rPr>
      </w:pPr>
      <w:r w:rsidRPr="00A361B2">
        <w:rPr>
          <w:rFonts w:ascii="Arial" w:hAnsi="Arial" w:cs="Arial"/>
          <w:spacing w:val="20"/>
        </w:rPr>
        <w:t xml:space="preserve">El importe asignado a los Municipios, está integrado con los recursos que reciben del Fondo General de Participaciones (Ramo 28); así como de los recursos provenientes de los Fondos de Aportaciones para Infraestructura Social Municipal (Fondo III) y del Fondo de Fortalecimiento de los Municipios y de las Demarcaciones Territoriales </w:t>
      </w:r>
      <w:r w:rsidRPr="00A361B2">
        <w:rPr>
          <w:rFonts w:ascii="Arial" w:hAnsi="Arial" w:cs="Arial"/>
          <w:spacing w:val="20"/>
        </w:rPr>
        <w:lastRenderedPageBreak/>
        <w:t>del Distrito Federal (Fondo IV) ambos del Ramo 33; así como el subsidio para Seguridad Pública Municipal (SUBSEMUN) y acciones concertadas para Inversión Pública.</w:t>
      </w:r>
    </w:p>
    <w:p w:rsidR="00A16F9D" w:rsidRPr="00F402CB" w:rsidRDefault="00A16F9D" w:rsidP="00D419E0">
      <w:pPr>
        <w:spacing w:line="264" w:lineRule="auto"/>
        <w:contextualSpacing/>
        <w:jc w:val="both"/>
        <w:rPr>
          <w:rFonts w:ascii="Arial" w:hAnsi="Arial" w:cs="Arial"/>
          <w:lang w:val="es-MX"/>
        </w:rPr>
      </w:pPr>
    </w:p>
    <w:p w:rsidR="00A16F9D" w:rsidRDefault="00A16F9D" w:rsidP="00D419E0">
      <w:pPr>
        <w:spacing w:line="264" w:lineRule="auto"/>
        <w:contextualSpacing/>
        <w:jc w:val="center"/>
        <w:rPr>
          <w:rFonts w:ascii="Arial" w:hAnsi="Arial" w:cs="Arial"/>
          <w:lang w:val="es-MX"/>
        </w:rPr>
      </w:pPr>
    </w:p>
    <w:p w:rsidR="002658C4" w:rsidRDefault="002658C4" w:rsidP="00D419E0">
      <w:pPr>
        <w:spacing w:line="264" w:lineRule="auto"/>
        <w:contextualSpacing/>
        <w:jc w:val="center"/>
        <w:rPr>
          <w:rFonts w:ascii="Arial" w:hAnsi="Arial" w:cs="Arial"/>
          <w:lang w:val="es-MX"/>
        </w:rPr>
      </w:pPr>
    </w:p>
    <w:p w:rsidR="002658C4" w:rsidRDefault="002658C4" w:rsidP="00D419E0">
      <w:pPr>
        <w:spacing w:line="264" w:lineRule="auto"/>
        <w:contextualSpacing/>
        <w:jc w:val="center"/>
        <w:rPr>
          <w:rFonts w:ascii="Arial" w:hAnsi="Arial" w:cs="Arial"/>
          <w:lang w:val="es-MX"/>
        </w:rPr>
      </w:pPr>
    </w:p>
    <w:p w:rsidR="002658C4" w:rsidRDefault="002658C4" w:rsidP="00D419E0">
      <w:pPr>
        <w:spacing w:line="264" w:lineRule="auto"/>
        <w:contextualSpacing/>
        <w:jc w:val="center"/>
        <w:rPr>
          <w:rFonts w:ascii="Arial" w:hAnsi="Arial" w:cs="Arial"/>
          <w:lang w:val="es-MX"/>
        </w:rPr>
      </w:pPr>
    </w:p>
    <w:p w:rsidR="00E20A58" w:rsidRDefault="003B09E1" w:rsidP="00D419E0">
      <w:pPr>
        <w:spacing w:line="264" w:lineRule="auto"/>
        <w:contextualSpacing/>
        <w:jc w:val="center"/>
        <w:rPr>
          <w:rFonts w:ascii="Arial" w:hAnsi="Arial" w:cs="Arial"/>
          <w:lang w:val="es-MX"/>
        </w:rPr>
      </w:pPr>
      <w:r w:rsidRPr="003B09E1">
        <w:rPr>
          <w:noProof/>
          <w:lang w:val="es-MX" w:eastAsia="es-MX"/>
        </w:rPr>
        <w:drawing>
          <wp:inline distT="0" distB="0" distL="0" distR="0">
            <wp:extent cx="5882005" cy="4361079"/>
            <wp:effectExtent l="19050" t="0" r="4445" b="0"/>
            <wp:docPr id="1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srcRect/>
                    <a:stretch>
                      <a:fillRect/>
                    </a:stretch>
                  </pic:blipFill>
                  <pic:spPr bwMode="auto">
                    <a:xfrm>
                      <a:off x="0" y="0"/>
                      <a:ext cx="5882005" cy="4361079"/>
                    </a:xfrm>
                    <a:prstGeom prst="rect">
                      <a:avLst/>
                    </a:prstGeom>
                    <a:noFill/>
                    <a:ln w="9525">
                      <a:noFill/>
                      <a:miter lim="800000"/>
                      <a:headEnd/>
                      <a:tailEnd/>
                    </a:ln>
                  </pic:spPr>
                </pic:pic>
              </a:graphicData>
            </a:graphic>
          </wp:inline>
        </w:drawing>
      </w:r>
    </w:p>
    <w:p w:rsidR="00200662" w:rsidRDefault="00200662" w:rsidP="00D419E0">
      <w:pPr>
        <w:spacing w:line="264" w:lineRule="auto"/>
        <w:contextualSpacing/>
        <w:jc w:val="center"/>
        <w:rPr>
          <w:rFonts w:ascii="Arial" w:hAnsi="Arial" w:cs="Arial"/>
          <w:lang w:val="es-MX"/>
        </w:rPr>
      </w:pPr>
    </w:p>
    <w:p w:rsidR="00394FF3" w:rsidRDefault="00394FF3" w:rsidP="0016472F">
      <w:pPr>
        <w:spacing w:line="264" w:lineRule="auto"/>
        <w:contextualSpacing/>
        <w:jc w:val="center"/>
        <w:rPr>
          <w:noProof/>
          <w:lang w:val="es-MX" w:eastAsia="es-MX"/>
        </w:rPr>
      </w:pPr>
    </w:p>
    <w:p w:rsidR="00394FF3" w:rsidRDefault="00394FF3" w:rsidP="0016472F">
      <w:pPr>
        <w:spacing w:line="264" w:lineRule="auto"/>
        <w:contextualSpacing/>
        <w:jc w:val="center"/>
        <w:rPr>
          <w:noProof/>
          <w:lang w:val="es-MX" w:eastAsia="es-MX"/>
        </w:rPr>
      </w:pPr>
    </w:p>
    <w:p w:rsidR="00394FF3" w:rsidRDefault="00394FF3" w:rsidP="0016472F">
      <w:pPr>
        <w:spacing w:line="264" w:lineRule="auto"/>
        <w:contextualSpacing/>
        <w:jc w:val="center"/>
        <w:rPr>
          <w:noProof/>
          <w:lang w:val="es-MX" w:eastAsia="es-MX"/>
        </w:rPr>
      </w:pPr>
    </w:p>
    <w:p w:rsidR="00394FF3" w:rsidRDefault="00394FF3" w:rsidP="0016472F">
      <w:pPr>
        <w:spacing w:line="264" w:lineRule="auto"/>
        <w:contextualSpacing/>
        <w:jc w:val="center"/>
        <w:rPr>
          <w:noProof/>
          <w:lang w:val="es-MX" w:eastAsia="es-MX"/>
        </w:rPr>
      </w:pPr>
    </w:p>
    <w:p w:rsidR="00394FF3" w:rsidRDefault="00394FF3" w:rsidP="0016472F">
      <w:pPr>
        <w:spacing w:line="264" w:lineRule="auto"/>
        <w:contextualSpacing/>
        <w:jc w:val="center"/>
        <w:rPr>
          <w:noProof/>
          <w:lang w:val="es-MX" w:eastAsia="es-MX"/>
        </w:rPr>
      </w:pPr>
    </w:p>
    <w:p w:rsidR="00394FF3" w:rsidRDefault="003B09E1" w:rsidP="0016472F">
      <w:pPr>
        <w:spacing w:line="264" w:lineRule="auto"/>
        <w:contextualSpacing/>
        <w:jc w:val="center"/>
        <w:rPr>
          <w:rFonts w:ascii="Arial" w:hAnsi="Arial" w:cs="Arial"/>
          <w:b/>
          <w:spacing w:val="20"/>
          <w:kern w:val="24"/>
        </w:rPr>
      </w:pPr>
      <w:r w:rsidRPr="003B09E1">
        <w:rPr>
          <w:noProof/>
          <w:lang w:val="es-MX" w:eastAsia="es-MX"/>
        </w:rPr>
        <w:lastRenderedPageBreak/>
        <w:drawing>
          <wp:inline distT="0" distB="0" distL="0" distR="0">
            <wp:extent cx="5130165" cy="3075940"/>
            <wp:effectExtent l="19050" t="0" r="0" b="0"/>
            <wp:docPr id="12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srcRect/>
                    <a:stretch>
                      <a:fillRect/>
                    </a:stretch>
                  </pic:blipFill>
                  <pic:spPr bwMode="auto">
                    <a:xfrm>
                      <a:off x="0" y="0"/>
                      <a:ext cx="5130165" cy="3075940"/>
                    </a:xfrm>
                    <a:prstGeom prst="rect">
                      <a:avLst/>
                    </a:prstGeom>
                    <a:noFill/>
                    <a:ln w="9525">
                      <a:noFill/>
                      <a:miter lim="800000"/>
                      <a:headEnd/>
                      <a:tailEnd/>
                    </a:ln>
                  </pic:spPr>
                </pic:pic>
              </a:graphicData>
            </a:graphic>
          </wp:inline>
        </w:drawing>
      </w:r>
    </w:p>
    <w:p w:rsidR="0016472F" w:rsidRDefault="0016472F" w:rsidP="0052451C">
      <w:pPr>
        <w:spacing w:line="264" w:lineRule="auto"/>
        <w:contextualSpacing/>
        <w:rPr>
          <w:rFonts w:ascii="Arial" w:hAnsi="Arial" w:cs="Arial"/>
          <w:b/>
          <w:spacing w:val="20"/>
          <w:kern w:val="24"/>
        </w:rPr>
      </w:pPr>
    </w:p>
    <w:p w:rsidR="0016472F" w:rsidRDefault="0016472F" w:rsidP="0052451C">
      <w:pPr>
        <w:spacing w:line="264" w:lineRule="auto"/>
        <w:contextualSpacing/>
        <w:rPr>
          <w:rFonts w:ascii="Arial" w:hAnsi="Arial" w:cs="Arial"/>
          <w:b/>
          <w:spacing w:val="20"/>
          <w:kern w:val="24"/>
        </w:rPr>
      </w:pPr>
    </w:p>
    <w:p w:rsidR="0016472F" w:rsidRDefault="00B32C8B" w:rsidP="00B32C8B">
      <w:pPr>
        <w:jc w:val="center"/>
        <w:rPr>
          <w:rFonts w:ascii="Arial" w:hAnsi="Arial" w:cs="Arial"/>
          <w:b/>
          <w:spacing w:val="20"/>
          <w:kern w:val="24"/>
        </w:rPr>
      </w:pPr>
      <w:r>
        <w:rPr>
          <w:rFonts w:ascii="Arial" w:hAnsi="Arial" w:cs="Arial"/>
          <w:b/>
          <w:noProof/>
          <w:spacing w:val="20"/>
          <w:kern w:val="24"/>
          <w:lang w:val="es-MX" w:eastAsia="es-MX"/>
        </w:rPr>
        <w:drawing>
          <wp:inline distT="0" distB="0" distL="0" distR="0">
            <wp:extent cx="5040610" cy="2980707"/>
            <wp:effectExtent l="19050" t="0" r="7640" b="0"/>
            <wp:docPr id="468" name="Imagen 7" descr="C:\Users\admin\AppData\Local\Temp\DIST_DEL_PT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DIST_DEL_PTTO.png"/>
                    <pic:cNvPicPr>
                      <a:picLocks noChangeAspect="1" noChangeArrowheads="1"/>
                    </pic:cNvPicPr>
                  </pic:nvPicPr>
                  <pic:blipFill>
                    <a:blip r:embed="rId107"/>
                    <a:srcRect/>
                    <a:stretch>
                      <a:fillRect/>
                    </a:stretch>
                  </pic:blipFill>
                  <pic:spPr bwMode="auto">
                    <a:xfrm>
                      <a:off x="0" y="0"/>
                      <a:ext cx="5048380" cy="2985302"/>
                    </a:xfrm>
                    <a:prstGeom prst="rect">
                      <a:avLst/>
                    </a:prstGeom>
                    <a:noFill/>
                    <a:ln w="9525">
                      <a:noFill/>
                      <a:miter lim="800000"/>
                      <a:headEnd/>
                      <a:tailEnd/>
                    </a:ln>
                  </pic:spPr>
                </pic:pic>
              </a:graphicData>
            </a:graphic>
          </wp:inline>
        </w:drawing>
      </w:r>
    </w:p>
    <w:p w:rsidR="00B32C8B" w:rsidRDefault="00B32C8B">
      <w:pPr>
        <w:rPr>
          <w:rFonts w:ascii="Arial" w:hAnsi="Arial" w:cs="Arial"/>
          <w:b/>
          <w:spacing w:val="20"/>
          <w:kern w:val="24"/>
        </w:rPr>
      </w:pPr>
      <w:r>
        <w:rPr>
          <w:rFonts w:ascii="Arial" w:hAnsi="Arial" w:cs="Arial"/>
          <w:b/>
          <w:spacing w:val="20"/>
          <w:kern w:val="24"/>
        </w:rPr>
        <w:br w:type="page"/>
      </w:r>
    </w:p>
    <w:p w:rsidR="0052451C" w:rsidRDefault="0052451C" w:rsidP="0052451C">
      <w:pPr>
        <w:spacing w:line="264" w:lineRule="auto"/>
        <w:contextualSpacing/>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8</w:t>
      </w:r>
      <w:r w:rsidRPr="00813789">
        <w:rPr>
          <w:rFonts w:ascii="Arial" w:hAnsi="Arial" w:cs="Arial"/>
          <w:b/>
          <w:spacing w:val="20"/>
          <w:kern w:val="24"/>
        </w:rPr>
        <w:t xml:space="preserve">.- </w:t>
      </w:r>
      <w:r>
        <w:rPr>
          <w:rFonts w:ascii="Arial" w:hAnsi="Arial" w:cs="Arial"/>
          <w:b/>
          <w:spacing w:val="20"/>
          <w:kern w:val="24"/>
        </w:rPr>
        <w:t>GASTO DE CAPITAL.</w:t>
      </w:r>
    </w:p>
    <w:p w:rsidR="0052451C" w:rsidRPr="008F5375" w:rsidRDefault="0052451C" w:rsidP="0052451C">
      <w:pPr>
        <w:spacing w:line="264" w:lineRule="auto"/>
        <w:contextualSpacing/>
        <w:rPr>
          <w:rFonts w:ascii="Arial" w:hAnsi="Arial" w:cs="Arial"/>
          <w:spacing w:val="20"/>
          <w:kern w:val="24"/>
          <w:sz w:val="44"/>
        </w:rPr>
      </w:pPr>
      <w:r>
        <w:rPr>
          <w:rFonts w:ascii="Arial" w:hAnsi="Arial" w:cs="Arial"/>
          <w:b/>
          <w:spacing w:val="20"/>
          <w:kern w:val="24"/>
        </w:rPr>
        <w:t xml:space="preserve">(INFORMACIÓN PRESUPUESTARIA) </w:t>
      </w:r>
    </w:p>
    <w:p w:rsidR="0052451C" w:rsidRDefault="0052451C" w:rsidP="0052451C">
      <w:pPr>
        <w:spacing w:line="264" w:lineRule="auto"/>
        <w:contextualSpacing/>
        <w:jc w:val="both"/>
        <w:rPr>
          <w:rFonts w:ascii="Arial" w:hAnsi="Arial" w:cs="Arial"/>
          <w:spacing w:val="20"/>
          <w:kern w:val="24"/>
        </w:rPr>
      </w:pPr>
    </w:p>
    <w:p w:rsidR="0052451C" w:rsidRPr="000978CA" w:rsidRDefault="0052451C" w:rsidP="0052451C">
      <w:pPr>
        <w:spacing w:line="264" w:lineRule="auto"/>
        <w:contextualSpacing/>
        <w:jc w:val="both"/>
        <w:rPr>
          <w:rFonts w:ascii="Arial" w:hAnsi="Arial" w:cs="Arial"/>
          <w:b/>
          <w:spacing w:val="20"/>
          <w:kern w:val="24"/>
        </w:rPr>
      </w:pPr>
      <w:r w:rsidRPr="000978CA">
        <w:rPr>
          <w:rFonts w:ascii="Arial" w:hAnsi="Arial" w:cs="Arial"/>
          <w:b/>
          <w:spacing w:val="20"/>
          <w:kern w:val="24"/>
        </w:rPr>
        <w:t>INVERSIÓN PÚBLICA</w:t>
      </w:r>
    </w:p>
    <w:p w:rsidR="0052451C" w:rsidRDefault="0052451C" w:rsidP="0052451C">
      <w:pPr>
        <w:spacing w:line="264" w:lineRule="auto"/>
        <w:contextualSpacing/>
        <w:jc w:val="both"/>
        <w:rPr>
          <w:rFonts w:ascii="Arial" w:hAnsi="Arial" w:cs="Arial"/>
          <w:spacing w:val="20"/>
          <w:kern w:val="24"/>
        </w:rPr>
      </w:pPr>
    </w:p>
    <w:p w:rsidR="006D1A09" w:rsidRPr="006D1A09" w:rsidRDefault="006D1A09" w:rsidP="006D1A09">
      <w:pPr>
        <w:spacing w:line="264" w:lineRule="auto"/>
        <w:contextualSpacing/>
        <w:jc w:val="both"/>
        <w:rPr>
          <w:rFonts w:ascii="Arial" w:hAnsi="Arial" w:cs="Arial"/>
          <w:spacing w:val="20"/>
        </w:rPr>
      </w:pPr>
      <w:r w:rsidRPr="0002796F">
        <w:rPr>
          <w:rFonts w:ascii="Arial" w:hAnsi="Arial" w:cs="Arial"/>
          <w:spacing w:val="20"/>
        </w:rPr>
        <w:t>En este apartado se</w:t>
      </w:r>
      <w:r w:rsidR="008A2515">
        <w:rPr>
          <w:rFonts w:ascii="Arial" w:hAnsi="Arial" w:cs="Arial"/>
          <w:spacing w:val="20"/>
        </w:rPr>
        <w:t xml:space="preserve"> presenta un </w:t>
      </w:r>
      <w:r w:rsidRPr="0002796F">
        <w:rPr>
          <w:rFonts w:ascii="Arial" w:hAnsi="Arial" w:cs="Arial"/>
          <w:spacing w:val="20"/>
        </w:rPr>
        <w:t>inform</w:t>
      </w:r>
      <w:r w:rsidR="008A2515">
        <w:rPr>
          <w:rFonts w:ascii="Arial" w:hAnsi="Arial" w:cs="Arial"/>
          <w:spacing w:val="20"/>
        </w:rPr>
        <w:t>e</w:t>
      </w:r>
      <w:r w:rsidRPr="0002796F">
        <w:rPr>
          <w:rFonts w:ascii="Arial" w:hAnsi="Arial" w:cs="Arial"/>
          <w:spacing w:val="20"/>
        </w:rPr>
        <w:t xml:space="preserve"> </w:t>
      </w:r>
      <w:r w:rsidR="008A2515">
        <w:rPr>
          <w:rFonts w:ascii="Arial" w:hAnsi="Arial" w:cs="Arial"/>
          <w:spacing w:val="20"/>
        </w:rPr>
        <w:t>de</w:t>
      </w:r>
      <w:r w:rsidRPr="0002796F">
        <w:rPr>
          <w:rFonts w:ascii="Arial" w:hAnsi="Arial" w:cs="Arial"/>
          <w:spacing w:val="20"/>
        </w:rPr>
        <w:t xml:space="preserve"> la Inversión Pública ejercida a través de programas y proyectos de inversión orientados a infraestructura física, equipamiento, acciones encaminadas para la producción de insumos básicos y fomento de actividades productivas, mismas que incidieron en la generación de empleo temporal y permanente</w:t>
      </w:r>
      <w:r w:rsidRPr="006D1A09">
        <w:rPr>
          <w:rFonts w:ascii="Arial" w:hAnsi="Arial" w:cs="Arial"/>
          <w:spacing w:val="20"/>
        </w:rPr>
        <w:t>.</w:t>
      </w:r>
    </w:p>
    <w:p w:rsidR="006D1A09" w:rsidRPr="006D1A09" w:rsidRDefault="006D1A09" w:rsidP="006D1A09">
      <w:pPr>
        <w:spacing w:line="264" w:lineRule="auto"/>
        <w:contextualSpacing/>
        <w:jc w:val="both"/>
        <w:rPr>
          <w:rFonts w:ascii="Arial" w:hAnsi="Arial" w:cs="Arial"/>
          <w:spacing w:val="20"/>
        </w:rPr>
      </w:pPr>
    </w:p>
    <w:p w:rsidR="006D1A09" w:rsidRPr="006D1A09" w:rsidRDefault="006D1A09" w:rsidP="006D1A09">
      <w:pPr>
        <w:spacing w:line="264" w:lineRule="auto"/>
        <w:contextualSpacing/>
        <w:jc w:val="both"/>
        <w:rPr>
          <w:rFonts w:ascii="Arial" w:hAnsi="Arial" w:cs="Arial"/>
          <w:spacing w:val="20"/>
        </w:rPr>
      </w:pPr>
      <w:r w:rsidRPr="006D1A09">
        <w:rPr>
          <w:rFonts w:ascii="Arial" w:hAnsi="Arial" w:cs="Arial"/>
          <w:spacing w:val="20"/>
        </w:rPr>
        <w:t>El total ejercido en este capítulo es de 9 mil 591 millones 166 mil pesos. En Obra Pública se ejerció un monto de 6 mil 92 millones 415 mil pesos; y para Proyectos Productivos y de Fomento se ejerció la cantidad de 3 mil 498 millones 751 mil pesos.</w:t>
      </w:r>
    </w:p>
    <w:p w:rsidR="006D1A09" w:rsidRDefault="006D1A09" w:rsidP="0052451C">
      <w:pPr>
        <w:spacing w:line="264" w:lineRule="auto"/>
        <w:contextualSpacing/>
        <w:jc w:val="both"/>
        <w:rPr>
          <w:rFonts w:ascii="Arial" w:hAnsi="Arial" w:cs="Arial"/>
          <w:spacing w:val="20"/>
        </w:rPr>
      </w:pPr>
    </w:p>
    <w:p w:rsidR="006D1A09" w:rsidRDefault="006D1A09" w:rsidP="0052451C">
      <w:pPr>
        <w:spacing w:line="264" w:lineRule="auto"/>
        <w:contextualSpacing/>
        <w:jc w:val="both"/>
        <w:rPr>
          <w:rFonts w:ascii="Arial" w:hAnsi="Arial" w:cs="Arial"/>
          <w:spacing w:val="20"/>
        </w:rPr>
      </w:pPr>
    </w:p>
    <w:p w:rsidR="0052451C" w:rsidRDefault="006D1A09" w:rsidP="00F733F4">
      <w:pPr>
        <w:spacing w:line="264" w:lineRule="auto"/>
        <w:contextualSpacing/>
        <w:jc w:val="center"/>
        <w:rPr>
          <w:rFonts w:ascii="Arial" w:hAnsi="Arial" w:cs="Arial"/>
          <w:spacing w:val="20"/>
          <w:kern w:val="24"/>
        </w:rPr>
      </w:pPr>
      <w:r w:rsidRPr="006D1A09">
        <w:rPr>
          <w:noProof/>
          <w:lang w:val="es-MX" w:eastAsia="es-MX"/>
        </w:rPr>
        <w:drawing>
          <wp:inline distT="0" distB="0" distL="0" distR="0">
            <wp:extent cx="4905375" cy="3048000"/>
            <wp:effectExtent l="19050" t="0" r="9525"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srcRect/>
                    <a:stretch>
                      <a:fillRect/>
                    </a:stretch>
                  </pic:blipFill>
                  <pic:spPr bwMode="auto">
                    <a:xfrm>
                      <a:off x="0" y="0"/>
                      <a:ext cx="4905375" cy="3048000"/>
                    </a:xfrm>
                    <a:prstGeom prst="rect">
                      <a:avLst/>
                    </a:prstGeom>
                    <a:noFill/>
                    <a:ln w="9525">
                      <a:noFill/>
                      <a:miter lim="800000"/>
                      <a:headEnd/>
                      <a:tailEnd/>
                    </a:ln>
                  </pic:spPr>
                </pic:pic>
              </a:graphicData>
            </a:graphic>
          </wp:inline>
        </w:drawing>
      </w:r>
    </w:p>
    <w:p w:rsidR="00F733F4" w:rsidRDefault="00F733F4" w:rsidP="0052451C">
      <w:pPr>
        <w:spacing w:line="264" w:lineRule="auto"/>
        <w:contextualSpacing/>
        <w:jc w:val="both"/>
        <w:rPr>
          <w:rFonts w:ascii="Arial" w:hAnsi="Arial" w:cs="Arial"/>
          <w:spacing w:val="20"/>
          <w:kern w:val="24"/>
        </w:rPr>
      </w:pPr>
    </w:p>
    <w:p w:rsidR="00972AF1" w:rsidRDefault="00972AF1" w:rsidP="00F733F4">
      <w:pPr>
        <w:spacing w:line="264" w:lineRule="auto"/>
        <w:contextualSpacing/>
        <w:jc w:val="center"/>
        <w:rPr>
          <w:rFonts w:ascii="Arial" w:hAnsi="Arial" w:cs="Arial"/>
          <w:b/>
          <w:spacing w:val="20"/>
          <w:kern w:val="24"/>
          <w:sz w:val="44"/>
        </w:rPr>
      </w:pPr>
    </w:p>
    <w:p w:rsidR="00940B01" w:rsidRDefault="00940B01" w:rsidP="00F733F4">
      <w:pPr>
        <w:spacing w:line="264" w:lineRule="auto"/>
        <w:contextualSpacing/>
        <w:jc w:val="center"/>
        <w:rPr>
          <w:rFonts w:ascii="Arial" w:hAnsi="Arial" w:cs="Arial"/>
          <w:b/>
          <w:spacing w:val="20"/>
          <w:kern w:val="24"/>
          <w:sz w:val="44"/>
        </w:rPr>
      </w:pPr>
    </w:p>
    <w:p w:rsidR="00940B01" w:rsidRDefault="00940B01" w:rsidP="00F733F4">
      <w:pPr>
        <w:spacing w:line="264" w:lineRule="auto"/>
        <w:contextualSpacing/>
        <w:jc w:val="center"/>
        <w:rPr>
          <w:rFonts w:ascii="Arial" w:hAnsi="Arial" w:cs="Arial"/>
          <w:b/>
          <w:spacing w:val="20"/>
          <w:kern w:val="24"/>
          <w:sz w:val="44"/>
        </w:rPr>
      </w:pPr>
    </w:p>
    <w:p w:rsidR="00940B01" w:rsidRDefault="00940B01" w:rsidP="00F733F4">
      <w:pPr>
        <w:spacing w:line="264" w:lineRule="auto"/>
        <w:contextualSpacing/>
        <w:jc w:val="center"/>
        <w:rPr>
          <w:rFonts w:ascii="Arial" w:hAnsi="Arial" w:cs="Arial"/>
          <w:b/>
          <w:spacing w:val="20"/>
          <w:kern w:val="24"/>
          <w:sz w:val="44"/>
        </w:rPr>
      </w:pPr>
    </w:p>
    <w:p w:rsidR="00940B01" w:rsidRDefault="009C35C5" w:rsidP="00F733F4">
      <w:pPr>
        <w:spacing w:line="264" w:lineRule="auto"/>
        <w:contextualSpacing/>
        <w:jc w:val="center"/>
        <w:rPr>
          <w:rFonts w:ascii="Arial" w:hAnsi="Arial" w:cs="Arial"/>
          <w:b/>
          <w:spacing w:val="20"/>
          <w:kern w:val="24"/>
          <w:sz w:val="44"/>
        </w:rPr>
      </w:pPr>
      <w:r>
        <w:rPr>
          <w:rFonts w:ascii="Arial" w:hAnsi="Arial" w:cs="Arial"/>
          <w:b/>
          <w:noProof/>
          <w:spacing w:val="20"/>
          <w:kern w:val="24"/>
          <w:sz w:val="44"/>
          <w:lang w:val="es-MX" w:eastAsia="es-MX"/>
        </w:rPr>
        <w:drawing>
          <wp:inline distT="0" distB="0" distL="0" distR="0">
            <wp:extent cx="5882005" cy="2547377"/>
            <wp:effectExtent l="19050" t="0" r="4445" b="0"/>
            <wp:docPr id="461" name="Imagen 1" descr="C:\Users\admin\AppData\Local\Temp\GASTO_DE_CAPI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GASTO_DE_CAPITAL.png"/>
                    <pic:cNvPicPr>
                      <a:picLocks noChangeAspect="1" noChangeArrowheads="1"/>
                    </pic:cNvPicPr>
                  </pic:nvPicPr>
                  <pic:blipFill>
                    <a:blip r:embed="rId109"/>
                    <a:srcRect/>
                    <a:stretch>
                      <a:fillRect/>
                    </a:stretch>
                  </pic:blipFill>
                  <pic:spPr bwMode="auto">
                    <a:xfrm>
                      <a:off x="0" y="0"/>
                      <a:ext cx="5882005" cy="2547377"/>
                    </a:xfrm>
                    <a:prstGeom prst="rect">
                      <a:avLst/>
                    </a:prstGeom>
                    <a:noFill/>
                    <a:ln w="9525">
                      <a:noFill/>
                      <a:miter lim="800000"/>
                      <a:headEnd/>
                      <a:tailEnd/>
                    </a:ln>
                  </pic:spPr>
                </pic:pic>
              </a:graphicData>
            </a:graphic>
          </wp:inline>
        </w:drawing>
      </w:r>
    </w:p>
    <w:p w:rsidR="00940B01" w:rsidRDefault="00940B01" w:rsidP="00F733F4">
      <w:pPr>
        <w:spacing w:line="264" w:lineRule="auto"/>
        <w:contextualSpacing/>
        <w:jc w:val="center"/>
        <w:rPr>
          <w:rFonts w:ascii="Arial" w:hAnsi="Arial" w:cs="Arial"/>
          <w:b/>
          <w:spacing w:val="20"/>
          <w:kern w:val="24"/>
          <w:sz w:val="44"/>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Los recursos ejercidos en inversión pública provienen de tres fuentes </w:t>
      </w:r>
      <w:r>
        <w:rPr>
          <w:rFonts w:ascii="Arial" w:hAnsi="Arial" w:cs="Arial"/>
          <w:spacing w:val="20"/>
        </w:rPr>
        <w:t xml:space="preserve">de financiamiento: </w:t>
      </w:r>
      <w:r w:rsidRPr="0002796F">
        <w:rPr>
          <w:rFonts w:ascii="Arial" w:hAnsi="Arial" w:cs="Arial"/>
          <w:spacing w:val="20"/>
        </w:rPr>
        <w:t>Programa Normal Estatal</w:t>
      </w:r>
      <w:r>
        <w:rPr>
          <w:rFonts w:ascii="Arial" w:hAnsi="Arial" w:cs="Arial"/>
          <w:spacing w:val="20"/>
        </w:rPr>
        <w:t xml:space="preserve"> (PNE) </w:t>
      </w:r>
      <w:r w:rsidRPr="0002796F">
        <w:rPr>
          <w:rFonts w:ascii="Arial" w:hAnsi="Arial" w:cs="Arial"/>
          <w:spacing w:val="20"/>
        </w:rPr>
        <w:t>por la c</w:t>
      </w:r>
      <w:r>
        <w:rPr>
          <w:rFonts w:ascii="Arial" w:hAnsi="Arial" w:cs="Arial"/>
          <w:spacing w:val="20"/>
        </w:rPr>
        <w:t xml:space="preserve">antidad de 3 mil </w:t>
      </w:r>
      <w:r w:rsidRPr="0002796F">
        <w:rPr>
          <w:rFonts w:ascii="Arial" w:hAnsi="Arial" w:cs="Arial"/>
          <w:spacing w:val="20"/>
        </w:rPr>
        <w:t xml:space="preserve">49 millones 155 mil pesos; Fondos de Aportaciones Federales del </w:t>
      </w:r>
      <w:r>
        <w:rPr>
          <w:rFonts w:ascii="Arial" w:hAnsi="Arial" w:cs="Arial"/>
          <w:spacing w:val="20"/>
        </w:rPr>
        <w:t xml:space="preserve">Ramo 33 por </w:t>
      </w:r>
      <w:r w:rsidRPr="0002796F">
        <w:rPr>
          <w:rFonts w:ascii="Arial" w:hAnsi="Arial" w:cs="Arial"/>
          <w:spacing w:val="20"/>
        </w:rPr>
        <w:t>2 mil 685 millones 487 mil pesos</w:t>
      </w:r>
      <w:r>
        <w:rPr>
          <w:rFonts w:ascii="Arial" w:hAnsi="Arial" w:cs="Arial"/>
          <w:spacing w:val="20"/>
        </w:rPr>
        <w:t xml:space="preserve">; y </w:t>
      </w:r>
      <w:r w:rsidRPr="0002796F">
        <w:rPr>
          <w:rFonts w:ascii="Arial" w:hAnsi="Arial" w:cs="Arial"/>
          <w:spacing w:val="20"/>
        </w:rPr>
        <w:t>Gasto Federal Reasignado</w:t>
      </w:r>
      <w:r>
        <w:rPr>
          <w:rFonts w:ascii="Arial" w:hAnsi="Arial" w:cs="Arial"/>
          <w:spacing w:val="20"/>
        </w:rPr>
        <w:t xml:space="preserve"> al Estado por</w:t>
      </w:r>
      <w:r w:rsidRPr="0002796F">
        <w:rPr>
          <w:rFonts w:ascii="Arial" w:hAnsi="Arial" w:cs="Arial"/>
          <w:spacing w:val="20"/>
        </w:rPr>
        <w:t xml:space="preserve"> 3 mil 856 millones 52</w:t>
      </w:r>
      <w:r>
        <w:rPr>
          <w:rFonts w:ascii="Arial" w:hAnsi="Arial" w:cs="Arial"/>
          <w:spacing w:val="20"/>
        </w:rPr>
        <w:t>4 mil pesos</w:t>
      </w:r>
      <w:r w:rsidRPr="0002796F">
        <w:rPr>
          <w:rFonts w:ascii="Arial" w:hAnsi="Arial" w:cs="Arial"/>
          <w:spacing w:val="20"/>
        </w:rPr>
        <w:t xml:space="preserve">. Estos recursos fueron </w:t>
      </w:r>
      <w:r>
        <w:rPr>
          <w:rFonts w:ascii="Arial" w:hAnsi="Arial" w:cs="Arial"/>
          <w:spacing w:val="20"/>
        </w:rPr>
        <w:t>aplicados por dependencias y e</w:t>
      </w:r>
      <w:r w:rsidRPr="0002796F">
        <w:rPr>
          <w:rFonts w:ascii="Arial" w:hAnsi="Arial" w:cs="Arial"/>
          <w:spacing w:val="20"/>
        </w:rPr>
        <w:t xml:space="preserve">ntidades de la Administración Pública Estatal y </w:t>
      </w:r>
      <w:r>
        <w:rPr>
          <w:rFonts w:ascii="Arial" w:hAnsi="Arial" w:cs="Arial"/>
          <w:spacing w:val="20"/>
        </w:rPr>
        <w:t>por los municipio</w:t>
      </w:r>
      <w:r w:rsidRPr="0002796F">
        <w:rPr>
          <w:rFonts w:ascii="Arial" w:hAnsi="Arial" w:cs="Arial"/>
          <w:spacing w:val="20"/>
        </w:rPr>
        <w:t>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b/>
          <w:spacing w:val="20"/>
          <w:kern w:val="24"/>
        </w:rPr>
      </w:pPr>
      <w:r w:rsidRPr="0002796F">
        <w:rPr>
          <w:rFonts w:ascii="Arial" w:hAnsi="Arial" w:cs="Arial"/>
          <w:b/>
          <w:spacing w:val="20"/>
          <w:kern w:val="24"/>
        </w:rPr>
        <w:t xml:space="preserve">Recursos Estatales </w:t>
      </w:r>
    </w:p>
    <w:p w:rsidR="001843E1" w:rsidRPr="0002796F" w:rsidRDefault="001843E1" w:rsidP="001843E1">
      <w:pPr>
        <w:jc w:val="both"/>
        <w:rPr>
          <w:rFonts w:ascii="Arial" w:hAnsi="Arial" w:cs="Arial"/>
          <w:b/>
          <w:spacing w:val="20"/>
          <w:kern w:val="24"/>
        </w:rPr>
      </w:pPr>
    </w:p>
    <w:p w:rsidR="001843E1" w:rsidRPr="0002796F" w:rsidRDefault="001843E1" w:rsidP="001843E1">
      <w:pPr>
        <w:jc w:val="both"/>
        <w:rPr>
          <w:rFonts w:ascii="Arial" w:hAnsi="Arial" w:cs="Arial"/>
          <w:spacing w:val="20"/>
        </w:rPr>
      </w:pPr>
      <w:r>
        <w:rPr>
          <w:rFonts w:ascii="Arial" w:hAnsi="Arial" w:cs="Arial"/>
          <w:spacing w:val="20"/>
        </w:rPr>
        <w:t xml:space="preserve">A través del PNE se ejercieron </w:t>
      </w:r>
      <w:r w:rsidRPr="0002796F">
        <w:rPr>
          <w:rFonts w:ascii="Arial" w:hAnsi="Arial" w:cs="Arial"/>
          <w:spacing w:val="20"/>
        </w:rPr>
        <w:t>3 mil 49 millones 15</w:t>
      </w:r>
      <w:r>
        <w:rPr>
          <w:rFonts w:ascii="Arial" w:hAnsi="Arial" w:cs="Arial"/>
          <w:spacing w:val="20"/>
        </w:rPr>
        <w:t>5</w:t>
      </w:r>
      <w:r w:rsidRPr="0002796F">
        <w:rPr>
          <w:rFonts w:ascii="Arial" w:hAnsi="Arial" w:cs="Arial"/>
          <w:spacing w:val="20"/>
        </w:rPr>
        <w:t xml:space="preserve"> mil pesos</w:t>
      </w:r>
      <w:r>
        <w:rPr>
          <w:rFonts w:ascii="Arial" w:hAnsi="Arial" w:cs="Arial"/>
          <w:spacing w:val="20"/>
        </w:rPr>
        <w:t xml:space="preserve"> </w:t>
      </w:r>
      <w:r w:rsidRPr="0002796F">
        <w:rPr>
          <w:rFonts w:ascii="Arial" w:hAnsi="Arial" w:cs="Arial"/>
          <w:spacing w:val="20"/>
        </w:rPr>
        <w:t>en las siguientes</w:t>
      </w:r>
      <w:r>
        <w:rPr>
          <w:rFonts w:ascii="Arial" w:hAnsi="Arial" w:cs="Arial"/>
          <w:spacing w:val="20"/>
        </w:rPr>
        <w:t xml:space="preserve"> </w:t>
      </w:r>
      <w:r w:rsidRPr="0002796F">
        <w:rPr>
          <w:rFonts w:ascii="Arial" w:hAnsi="Arial" w:cs="Arial"/>
          <w:spacing w:val="20"/>
        </w:rPr>
        <w:t xml:space="preserve">acciones: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Gubernatura ejerció 4 millones 224 mil pesos, para la implementación de módulos del S</w:t>
      </w:r>
      <w:r>
        <w:rPr>
          <w:rFonts w:ascii="Arial" w:hAnsi="Arial" w:cs="Arial"/>
          <w:spacing w:val="20"/>
        </w:rPr>
        <w:t xml:space="preserve">istema Integral de </w:t>
      </w:r>
      <w:r w:rsidRPr="0002796F">
        <w:rPr>
          <w:rFonts w:ascii="Arial" w:hAnsi="Arial" w:cs="Arial"/>
          <w:spacing w:val="20"/>
        </w:rPr>
        <w:t>G</w:t>
      </w:r>
      <w:r>
        <w:rPr>
          <w:rFonts w:ascii="Arial" w:hAnsi="Arial" w:cs="Arial"/>
          <w:spacing w:val="20"/>
        </w:rPr>
        <w:t>obierno</w:t>
      </w:r>
      <w:r w:rsidRPr="0002796F">
        <w:rPr>
          <w:rFonts w:ascii="Arial" w:hAnsi="Arial" w:cs="Arial"/>
          <w:spacing w:val="20"/>
        </w:rPr>
        <w:t xml:space="preserve">, </w:t>
      </w:r>
      <w:r>
        <w:rPr>
          <w:rFonts w:ascii="Arial" w:hAnsi="Arial" w:cs="Arial"/>
          <w:spacing w:val="20"/>
        </w:rPr>
        <w:t>del S</w:t>
      </w:r>
      <w:r w:rsidRPr="0002796F">
        <w:rPr>
          <w:rFonts w:ascii="Arial" w:hAnsi="Arial" w:cs="Arial"/>
          <w:spacing w:val="20"/>
        </w:rPr>
        <w:t xml:space="preserve">istema de </w:t>
      </w:r>
      <w:r>
        <w:rPr>
          <w:rFonts w:ascii="Arial" w:hAnsi="Arial" w:cs="Arial"/>
          <w:spacing w:val="20"/>
        </w:rPr>
        <w:t>P</w:t>
      </w:r>
      <w:r w:rsidRPr="0002796F">
        <w:rPr>
          <w:rFonts w:ascii="Arial" w:hAnsi="Arial" w:cs="Arial"/>
          <w:spacing w:val="20"/>
        </w:rPr>
        <w:t xml:space="preserve">rogramación y </w:t>
      </w:r>
      <w:r>
        <w:rPr>
          <w:rFonts w:ascii="Arial" w:hAnsi="Arial" w:cs="Arial"/>
          <w:spacing w:val="20"/>
        </w:rPr>
        <w:t>G</w:t>
      </w:r>
      <w:r w:rsidRPr="0002796F">
        <w:rPr>
          <w:rFonts w:ascii="Arial" w:hAnsi="Arial" w:cs="Arial"/>
          <w:spacing w:val="20"/>
        </w:rPr>
        <w:t xml:space="preserve">estión de </w:t>
      </w:r>
      <w:r>
        <w:rPr>
          <w:rFonts w:ascii="Arial" w:hAnsi="Arial" w:cs="Arial"/>
          <w:spacing w:val="20"/>
        </w:rPr>
        <w:t>M</w:t>
      </w:r>
      <w:r w:rsidRPr="0002796F">
        <w:rPr>
          <w:rFonts w:ascii="Arial" w:hAnsi="Arial" w:cs="Arial"/>
          <w:spacing w:val="20"/>
        </w:rPr>
        <w:t xml:space="preserve">etas por </w:t>
      </w:r>
      <w:r>
        <w:rPr>
          <w:rFonts w:ascii="Arial" w:hAnsi="Arial" w:cs="Arial"/>
          <w:spacing w:val="20"/>
        </w:rPr>
        <w:t>R</w:t>
      </w:r>
      <w:r w:rsidRPr="0002796F">
        <w:rPr>
          <w:rFonts w:ascii="Arial" w:hAnsi="Arial" w:cs="Arial"/>
          <w:spacing w:val="20"/>
        </w:rPr>
        <w:t xml:space="preserve">esultados y </w:t>
      </w:r>
      <w:r>
        <w:rPr>
          <w:rFonts w:ascii="Arial" w:hAnsi="Arial" w:cs="Arial"/>
          <w:spacing w:val="20"/>
        </w:rPr>
        <w:t>del C</w:t>
      </w:r>
      <w:r w:rsidRPr="0002796F">
        <w:rPr>
          <w:rFonts w:ascii="Arial" w:hAnsi="Arial" w:cs="Arial"/>
          <w:spacing w:val="20"/>
        </w:rPr>
        <w:t xml:space="preserve">entro de </w:t>
      </w:r>
      <w:r>
        <w:rPr>
          <w:rFonts w:ascii="Arial" w:hAnsi="Arial" w:cs="Arial"/>
          <w:spacing w:val="20"/>
        </w:rPr>
        <w:t>G</w:t>
      </w:r>
      <w:r w:rsidRPr="0002796F">
        <w:rPr>
          <w:rFonts w:ascii="Arial" w:hAnsi="Arial" w:cs="Arial"/>
          <w:spacing w:val="20"/>
        </w:rPr>
        <w:t xml:space="preserve">estión del Gobernador.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lastRenderedPageBreak/>
        <w:t>L</w:t>
      </w:r>
      <w:r w:rsidRPr="0002796F">
        <w:rPr>
          <w:rFonts w:ascii="Arial" w:hAnsi="Arial" w:cs="Arial"/>
          <w:spacing w:val="20"/>
        </w:rPr>
        <w:t>a Secretaría de Seguridad Pública</w:t>
      </w:r>
      <w:r>
        <w:rPr>
          <w:rFonts w:ascii="Arial" w:hAnsi="Arial" w:cs="Arial"/>
          <w:spacing w:val="20"/>
        </w:rPr>
        <w:t xml:space="preserve"> (SSP)</w:t>
      </w:r>
      <w:r w:rsidRPr="0002796F">
        <w:rPr>
          <w:rFonts w:ascii="Arial" w:hAnsi="Arial" w:cs="Arial"/>
          <w:spacing w:val="20"/>
        </w:rPr>
        <w:t xml:space="preserve"> aplicó 129 millones </w:t>
      </w:r>
      <w:r>
        <w:rPr>
          <w:rFonts w:ascii="Arial" w:hAnsi="Arial" w:cs="Arial"/>
          <w:spacing w:val="20"/>
        </w:rPr>
        <w:t>39</w:t>
      </w:r>
      <w:r w:rsidRPr="0002796F">
        <w:rPr>
          <w:rFonts w:ascii="Arial" w:hAnsi="Arial" w:cs="Arial"/>
          <w:spacing w:val="20"/>
        </w:rPr>
        <w:t xml:space="preserve"> mil pesos en la protección y vigilancia policiaca, se instalaron sistemas de video vigilancia en las ciudades de: Tuxtepec, Huatulco y Puerto Escondido</w:t>
      </w:r>
      <w:r>
        <w:rPr>
          <w:rFonts w:ascii="Arial" w:hAnsi="Arial" w:cs="Arial"/>
          <w:spacing w:val="20"/>
        </w:rPr>
        <w:t>,</w:t>
      </w:r>
      <w:r w:rsidRPr="0002796F">
        <w:rPr>
          <w:rFonts w:ascii="Arial" w:hAnsi="Arial" w:cs="Arial"/>
          <w:spacing w:val="20"/>
        </w:rPr>
        <w:t xml:space="preserve"> con un importe de 52 millones 200 mil pesos</w:t>
      </w:r>
      <w:r>
        <w:rPr>
          <w:rFonts w:ascii="Arial" w:hAnsi="Arial" w:cs="Arial"/>
          <w:spacing w:val="20"/>
        </w:rPr>
        <w:t>. S</w:t>
      </w:r>
      <w:r w:rsidRPr="0002796F">
        <w:rPr>
          <w:rFonts w:ascii="Arial" w:hAnsi="Arial" w:cs="Arial"/>
          <w:spacing w:val="20"/>
        </w:rPr>
        <w:t>e fortalecieron las instituciones en la procuración e impartición de justicia c</w:t>
      </w:r>
      <w:r>
        <w:rPr>
          <w:rFonts w:ascii="Arial" w:hAnsi="Arial" w:cs="Arial"/>
          <w:spacing w:val="20"/>
        </w:rPr>
        <w:t xml:space="preserve">on una visión integral </w:t>
      </w:r>
      <w:r w:rsidRPr="0002796F">
        <w:rPr>
          <w:rFonts w:ascii="Arial" w:hAnsi="Arial" w:cs="Arial"/>
          <w:spacing w:val="20"/>
        </w:rPr>
        <w:t>ejercien</w:t>
      </w:r>
      <w:r>
        <w:rPr>
          <w:rFonts w:ascii="Arial" w:hAnsi="Arial" w:cs="Arial"/>
          <w:spacing w:val="20"/>
        </w:rPr>
        <w:t>do</w:t>
      </w:r>
      <w:r w:rsidRPr="0002796F">
        <w:rPr>
          <w:rFonts w:ascii="Arial" w:hAnsi="Arial" w:cs="Arial"/>
          <w:spacing w:val="20"/>
        </w:rPr>
        <w:t xml:space="preserve"> 59 millones 352 mil pesos; se mejoraron los servicios de llamadas de emergencia y denuncia anónima ejerciendo 7 millones 401 mil pesos</w:t>
      </w:r>
      <w:r>
        <w:rPr>
          <w:rFonts w:ascii="Arial" w:hAnsi="Arial" w:cs="Arial"/>
          <w:spacing w:val="20"/>
        </w:rPr>
        <w:t>. S</w:t>
      </w:r>
      <w:r w:rsidRPr="0002796F">
        <w:rPr>
          <w:rFonts w:ascii="Arial" w:hAnsi="Arial" w:cs="Arial"/>
          <w:spacing w:val="20"/>
        </w:rPr>
        <w:t xml:space="preserve">e fortalecieron herramientas tecnológicas que forman parte de las redes nacionales de información, indicadores de medición y </w:t>
      </w:r>
      <w:r>
        <w:rPr>
          <w:rFonts w:ascii="Arial" w:hAnsi="Arial" w:cs="Arial"/>
          <w:spacing w:val="20"/>
        </w:rPr>
        <w:t>P</w:t>
      </w:r>
      <w:r w:rsidRPr="0002796F">
        <w:rPr>
          <w:rFonts w:ascii="Arial" w:hAnsi="Arial" w:cs="Arial"/>
          <w:spacing w:val="20"/>
        </w:rPr>
        <w:t>lataforma México</w:t>
      </w:r>
      <w:r>
        <w:rPr>
          <w:rFonts w:ascii="Arial" w:hAnsi="Arial" w:cs="Arial"/>
          <w:spacing w:val="20"/>
        </w:rPr>
        <w:t>,</w:t>
      </w:r>
      <w:r w:rsidRPr="0002796F">
        <w:rPr>
          <w:rFonts w:ascii="Arial" w:hAnsi="Arial" w:cs="Arial"/>
          <w:spacing w:val="20"/>
        </w:rPr>
        <w:t xml:space="preserve"> así como las telecomunicaciones</w:t>
      </w:r>
      <w:r>
        <w:rPr>
          <w:rFonts w:ascii="Arial" w:hAnsi="Arial" w:cs="Arial"/>
          <w:spacing w:val="20"/>
        </w:rPr>
        <w:t>,</w:t>
      </w:r>
      <w:r w:rsidRPr="0002796F">
        <w:rPr>
          <w:rFonts w:ascii="Arial" w:hAnsi="Arial" w:cs="Arial"/>
          <w:spacing w:val="20"/>
        </w:rPr>
        <w:t xml:space="preserve"> para lo cual se ejercieron 9 millones 539 mil pesos</w:t>
      </w:r>
      <w:r>
        <w:rPr>
          <w:rFonts w:ascii="Arial" w:hAnsi="Arial" w:cs="Arial"/>
          <w:spacing w:val="20"/>
        </w:rPr>
        <w:t>. Finalmente</w:t>
      </w:r>
      <w:r w:rsidRPr="0002796F">
        <w:rPr>
          <w:rFonts w:ascii="Arial" w:hAnsi="Arial" w:cs="Arial"/>
          <w:spacing w:val="20"/>
        </w:rPr>
        <w:t xml:space="preserve"> en los rubros de combate al narcomenudeo y prevención del delito se ejerc</w:t>
      </w:r>
      <w:r>
        <w:rPr>
          <w:rFonts w:ascii="Arial" w:hAnsi="Arial" w:cs="Arial"/>
          <w:spacing w:val="20"/>
        </w:rPr>
        <w:t>ieron 546 mil pesos, entre otros.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 las Infraestructuras y el Ordenamiento Territorial Sustentable</w:t>
      </w:r>
      <w:r>
        <w:rPr>
          <w:rFonts w:ascii="Arial" w:hAnsi="Arial" w:cs="Arial"/>
          <w:spacing w:val="20"/>
        </w:rPr>
        <w:t xml:space="preserve"> (SINFRA)</w:t>
      </w:r>
      <w:r w:rsidRPr="0002796F">
        <w:rPr>
          <w:rFonts w:ascii="Arial" w:hAnsi="Arial" w:cs="Arial"/>
          <w:spacing w:val="20"/>
        </w:rPr>
        <w:t xml:space="preserve"> </w:t>
      </w:r>
      <w:r>
        <w:rPr>
          <w:rFonts w:ascii="Arial" w:hAnsi="Arial" w:cs="Arial"/>
          <w:spacing w:val="20"/>
        </w:rPr>
        <w:t>utiliz</w:t>
      </w:r>
      <w:r w:rsidRPr="0002796F">
        <w:rPr>
          <w:rFonts w:ascii="Arial" w:hAnsi="Arial" w:cs="Arial"/>
          <w:spacing w:val="20"/>
        </w:rPr>
        <w:t>ó recursos que en su conjunto representan un total de 86 millones 766 mil pesos</w:t>
      </w:r>
      <w:r>
        <w:rPr>
          <w:rFonts w:ascii="Arial" w:hAnsi="Arial" w:cs="Arial"/>
          <w:spacing w:val="20"/>
        </w:rPr>
        <w:t xml:space="preserve">, </w:t>
      </w:r>
      <w:r w:rsidRPr="00D11DA6">
        <w:rPr>
          <w:rFonts w:ascii="Arial" w:hAnsi="Arial" w:cs="Arial"/>
          <w:spacing w:val="20"/>
        </w:rPr>
        <w:t>distribuidos en diversas obras de las cuales se destacan:</w:t>
      </w:r>
      <w:r>
        <w:rPr>
          <w:rFonts w:ascii="Arial" w:hAnsi="Arial" w:cs="Arial"/>
          <w:spacing w:val="20"/>
        </w:rPr>
        <w:t xml:space="preserve"> el m</w:t>
      </w:r>
      <w:r w:rsidRPr="0002796F">
        <w:rPr>
          <w:rFonts w:ascii="Arial" w:hAnsi="Arial" w:cs="Arial"/>
          <w:spacing w:val="20"/>
        </w:rPr>
        <w:t>e</w:t>
      </w:r>
      <w:r>
        <w:rPr>
          <w:rFonts w:ascii="Arial" w:hAnsi="Arial" w:cs="Arial"/>
          <w:spacing w:val="20"/>
        </w:rPr>
        <w:t xml:space="preserve">joramiento de la imagen urbana </w:t>
      </w:r>
      <w:r w:rsidRPr="0002796F">
        <w:rPr>
          <w:rFonts w:ascii="Arial" w:hAnsi="Arial" w:cs="Arial"/>
          <w:spacing w:val="20"/>
        </w:rPr>
        <w:t xml:space="preserve">y vialidades </w:t>
      </w:r>
      <w:r>
        <w:rPr>
          <w:rFonts w:ascii="Arial" w:hAnsi="Arial" w:cs="Arial"/>
          <w:spacing w:val="20"/>
        </w:rPr>
        <w:t>donde</w:t>
      </w:r>
      <w:r w:rsidRPr="0002796F">
        <w:rPr>
          <w:rFonts w:ascii="Arial" w:hAnsi="Arial" w:cs="Arial"/>
          <w:spacing w:val="20"/>
        </w:rPr>
        <w:t xml:space="preserve"> ejercieron 22 millones 786 mil pesos</w:t>
      </w:r>
      <w:r>
        <w:rPr>
          <w:rFonts w:ascii="Arial" w:hAnsi="Arial" w:cs="Arial"/>
          <w:spacing w:val="20"/>
        </w:rPr>
        <w:t>,</w:t>
      </w:r>
      <w:r w:rsidRPr="0002796F">
        <w:rPr>
          <w:rFonts w:ascii="Arial" w:hAnsi="Arial" w:cs="Arial"/>
          <w:spacing w:val="20"/>
        </w:rPr>
        <w:t xml:space="preserve"> 26 millones 643 mil pesos en electrificaciones</w:t>
      </w:r>
      <w:r>
        <w:rPr>
          <w:rFonts w:ascii="Arial" w:hAnsi="Arial" w:cs="Arial"/>
          <w:spacing w:val="20"/>
        </w:rPr>
        <w:t xml:space="preserve">, </w:t>
      </w:r>
      <w:r w:rsidRPr="0002796F">
        <w:rPr>
          <w:rFonts w:ascii="Arial" w:hAnsi="Arial" w:cs="Arial"/>
          <w:spacing w:val="20"/>
        </w:rPr>
        <w:t>12 millones 494 mil pesos para rellenos sanitarios</w:t>
      </w:r>
      <w:r>
        <w:rPr>
          <w:rFonts w:ascii="Arial" w:hAnsi="Arial" w:cs="Arial"/>
          <w:spacing w:val="20"/>
        </w:rPr>
        <w:t xml:space="preserve">, y </w:t>
      </w:r>
      <w:r w:rsidRPr="0002796F">
        <w:rPr>
          <w:rFonts w:ascii="Arial" w:hAnsi="Arial" w:cs="Arial"/>
          <w:spacing w:val="20"/>
        </w:rPr>
        <w:t xml:space="preserve">para el pago por uso y aprovechamiento de aguas nacionales se </w:t>
      </w:r>
      <w:r>
        <w:rPr>
          <w:rFonts w:ascii="Arial" w:hAnsi="Arial" w:cs="Arial"/>
          <w:spacing w:val="20"/>
        </w:rPr>
        <w:t>destina</w:t>
      </w:r>
      <w:r w:rsidRPr="0002796F">
        <w:rPr>
          <w:rFonts w:ascii="Arial" w:hAnsi="Arial" w:cs="Arial"/>
          <w:spacing w:val="20"/>
        </w:rPr>
        <w:t xml:space="preserve">ron 12 millones 840 mil pesos.   </w:t>
      </w:r>
    </w:p>
    <w:p w:rsidR="001843E1" w:rsidRPr="0002796F" w:rsidRDefault="001843E1" w:rsidP="001843E1">
      <w:pPr>
        <w:jc w:val="both"/>
        <w:rPr>
          <w:rFonts w:ascii="Arial" w:hAnsi="Arial" w:cs="Arial"/>
          <w:spacing w:val="20"/>
        </w:rPr>
      </w:pPr>
    </w:p>
    <w:p w:rsidR="001843E1" w:rsidRDefault="001843E1" w:rsidP="001843E1">
      <w:pPr>
        <w:jc w:val="both"/>
        <w:rPr>
          <w:rFonts w:ascii="Arial" w:hAnsi="Arial" w:cs="Arial"/>
          <w:spacing w:val="20"/>
        </w:rPr>
      </w:pPr>
      <w:r>
        <w:rPr>
          <w:rFonts w:ascii="Arial" w:hAnsi="Arial" w:cs="Arial"/>
          <w:spacing w:val="20"/>
        </w:rPr>
        <w:t>L</w:t>
      </w:r>
      <w:r w:rsidRPr="0002796F">
        <w:rPr>
          <w:rFonts w:ascii="Arial" w:hAnsi="Arial" w:cs="Arial"/>
          <w:spacing w:val="20"/>
        </w:rPr>
        <w:t>a Secretaría de Turismo y Desarrollo Económico</w:t>
      </w:r>
      <w:r>
        <w:rPr>
          <w:rFonts w:ascii="Arial" w:hAnsi="Arial" w:cs="Arial"/>
          <w:spacing w:val="20"/>
        </w:rPr>
        <w:t xml:space="preserve"> (STyDE)</w:t>
      </w:r>
      <w:r w:rsidRPr="0002796F">
        <w:rPr>
          <w:rFonts w:ascii="Arial" w:hAnsi="Arial" w:cs="Arial"/>
          <w:spacing w:val="20"/>
        </w:rPr>
        <w:t xml:space="preserve">, </w:t>
      </w:r>
      <w:r>
        <w:rPr>
          <w:rFonts w:ascii="Arial" w:hAnsi="Arial" w:cs="Arial"/>
          <w:spacing w:val="20"/>
        </w:rPr>
        <w:t>ejecut</w:t>
      </w:r>
      <w:r w:rsidRPr="0002796F">
        <w:rPr>
          <w:rFonts w:ascii="Arial" w:hAnsi="Arial" w:cs="Arial"/>
          <w:spacing w:val="20"/>
        </w:rPr>
        <w:t>ó recursos estatales del orden de 270 millones 45</w:t>
      </w:r>
      <w:r>
        <w:rPr>
          <w:rFonts w:ascii="Arial" w:hAnsi="Arial" w:cs="Arial"/>
          <w:spacing w:val="20"/>
        </w:rPr>
        <w:t>2</w:t>
      </w:r>
      <w:r w:rsidRPr="0002796F">
        <w:rPr>
          <w:rFonts w:ascii="Arial" w:hAnsi="Arial" w:cs="Arial"/>
          <w:spacing w:val="20"/>
        </w:rPr>
        <w:t xml:space="preserve"> mil pesos</w:t>
      </w:r>
      <w:r>
        <w:rPr>
          <w:rFonts w:ascii="Arial" w:hAnsi="Arial" w:cs="Arial"/>
          <w:spacing w:val="20"/>
        </w:rPr>
        <w:t>,</w:t>
      </w:r>
      <w:r w:rsidRPr="0002796F">
        <w:rPr>
          <w:rFonts w:ascii="Arial" w:hAnsi="Arial" w:cs="Arial"/>
          <w:spacing w:val="20"/>
        </w:rPr>
        <w:t xml:space="preserve"> destinando </w:t>
      </w:r>
      <w:r w:rsidRPr="00737C09">
        <w:rPr>
          <w:rFonts w:ascii="Arial" w:hAnsi="Arial" w:cs="Arial"/>
          <w:spacing w:val="20"/>
        </w:rPr>
        <w:t>102 millones 765 mil pesos para promoción y desarrollo turístico</w:t>
      </w:r>
      <w:r>
        <w:rPr>
          <w:rFonts w:ascii="Arial" w:hAnsi="Arial" w:cs="Arial"/>
          <w:spacing w:val="20"/>
        </w:rPr>
        <w:t>. P</w:t>
      </w:r>
      <w:r w:rsidRPr="0002796F">
        <w:rPr>
          <w:rFonts w:ascii="Arial" w:hAnsi="Arial" w:cs="Arial"/>
          <w:spacing w:val="20"/>
        </w:rPr>
        <w:t>ara el programa de infraestructura y</w:t>
      </w:r>
      <w:r>
        <w:rPr>
          <w:rFonts w:ascii="Arial" w:hAnsi="Arial" w:cs="Arial"/>
          <w:spacing w:val="20"/>
        </w:rPr>
        <w:t xml:space="preserve"> equipamiento de la ruta de la C</w:t>
      </w:r>
      <w:r w:rsidRPr="0002796F">
        <w:rPr>
          <w:rFonts w:ascii="Arial" w:hAnsi="Arial" w:cs="Arial"/>
          <w:spacing w:val="20"/>
        </w:rPr>
        <w:t>osta se ejercieron 24 millones de pesos</w:t>
      </w:r>
      <w:r>
        <w:rPr>
          <w:rFonts w:ascii="Arial" w:hAnsi="Arial" w:cs="Arial"/>
          <w:spacing w:val="20"/>
        </w:rPr>
        <w:t xml:space="preserve">. En </w:t>
      </w:r>
      <w:r w:rsidRPr="0002796F">
        <w:rPr>
          <w:rFonts w:ascii="Arial" w:hAnsi="Arial" w:cs="Arial"/>
          <w:spacing w:val="20"/>
        </w:rPr>
        <w:t xml:space="preserve">dotación de capital de trabajo para apoyo a la comercialización, capitalización de microempresas y </w:t>
      </w:r>
      <w:r>
        <w:rPr>
          <w:rFonts w:ascii="Arial" w:hAnsi="Arial" w:cs="Arial"/>
          <w:spacing w:val="20"/>
        </w:rPr>
        <w:t xml:space="preserve">la </w:t>
      </w:r>
      <w:r w:rsidRPr="0002796F">
        <w:rPr>
          <w:rFonts w:ascii="Arial" w:hAnsi="Arial" w:cs="Arial"/>
          <w:spacing w:val="20"/>
        </w:rPr>
        <w:t xml:space="preserve">instalación de unidades de producción familiar en diferentes localidades del </w:t>
      </w:r>
      <w:r>
        <w:rPr>
          <w:rFonts w:ascii="Arial" w:hAnsi="Arial" w:cs="Arial"/>
          <w:spacing w:val="20"/>
        </w:rPr>
        <w:t>Estado se destinaron</w:t>
      </w:r>
      <w:r w:rsidRPr="0002796F">
        <w:rPr>
          <w:rFonts w:ascii="Arial" w:hAnsi="Arial" w:cs="Arial"/>
          <w:spacing w:val="20"/>
        </w:rPr>
        <w:t xml:space="preserve"> 29 millones 150 mil pesos</w:t>
      </w:r>
      <w:r>
        <w:rPr>
          <w:rFonts w:ascii="Arial" w:hAnsi="Arial" w:cs="Arial"/>
          <w:spacing w:val="20"/>
        </w:rPr>
        <w:t xml:space="preserve">. Se aplicaron </w:t>
      </w:r>
      <w:r w:rsidRPr="0002796F">
        <w:rPr>
          <w:rFonts w:ascii="Arial" w:hAnsi="Arial" w:cs="Arial"/>
          <w:spacing w:val="20"/>
        </w:rPr>
        <w:t>15 millones 647 mil pesos para cubrir aportaciones estatales al fondo para la micro, pequeña y mediana empresa</w:t>
      </w:r>
      <w:r>
        <w:rPr>
          <w:rFonts w:ascii="Arial" w:hAnsi="Arial" w:cs="Arial"/>
          <w:spacing w:val="20"/>
        </w:rPr>
        <w:t xml:space="preserve">. Y </w:t>
      </w:r>
      <w:r w:rsidRPr="0002796F">
        <w:rPr>
          <w:rFonts w:ascii="Arial" w:hAnsi="Arial" w:cs="Arial"/>
          <w:spacing w:val="20"/>
        </w:rPr>
        <w:t xml:space="preserve">se </w:t>
      </w:r>
      <w:r>
        <w:rPr>
          <w:rFonts w:ascii="Arial" w:hAnsi="Arial" w:cs="Arial"/>
          <w:spacing w:val="20"/>
        </w:rPr>
        <w:t>utiliz</w:t>
      </w:r>
      <w:r w:rsidRPr="0002796F">
        <w:rPr>
          <w:rFonts w:ascii="Arial" w:hAnsi="Arial" w:cs="Arial"/>
          <w:spacing w:val="20"/>
        </w:rPr>
        <w:t xml:space="preserve">aron 12  millones 565 mil pesos en eventos de las fiestas de los </w:t>
      </w:r>
      <w:r>
        <w:rPr>
          <w:rFonts w:ascii="Arial" w:hAnsi="Arial" w:cs="Arial"/>
          <w:spacing w:val="20"/>
        </w:rPr>
        <w:t>L</w:t>
      </w:r>
      <w:r w:rsidRPr="0002796F">
        <w:rPr>
          <w:rFonts w:ascii="Arial" w:hAnsi="Arial" w:cs="Arial"/>
          <w:spacing w:val="20"/>
        </w:rPr>
        <w:t xml:space="preserve">unes del </w:t>
      </w:r>
      <w:r>
        <w:rPr>
          <w:rFonts w:ascii="Arial" w:hAnsi="Arial" w:cs="Arial"/>
          <w:spacing w:val="20"/>
        </w:rPr>
        <w:t>C</w:t>
      </w:r>
      <w:r w:rsidRPr="0002796F">
        <w:rPr>
          <w:rFonts w:ascii="Arial" w:hAnsi="Arial" w:cs="Arial"/>
          <w:spacing w:val="20"/>
        </w:rPr>
        <w:t>erro “Guelaguetza”</w:t>
      </w:r>
      <w:r>
        <w:rPr>
          <w:rFonts w:ascii="Arial" w:hAnsi="Arial" w:cs="Arial"/>
          <w:spacing w:val="20"/>
        </w:rPr>
        <w:t>,</w:t>
      </w:r>
      <w:r w:rsidRPr="0002796F">
        <w:rPr>
          <w:rFonts w:ascii="Arial" w:hAnsi="Arial" w:cs="Arial"/>
          <w:spacing w:val="20"/>
        </w:rPr>
        <w:t xml:space="preserve"> por mencionar algunos</w:t>
      </w:r>
      <w:r>
        <w:rPr>
          <w:rFonts w:ascii="Arial" w:hAnsi="Arial" w:cs="Arial"/>
          <w:spacing w:val="20"/>
        </w:rPr>
        <w:t xml:space="preserve"> rubros</w:t>
      </w:r>
      <w:r w:rsidRPr="0002796F">
        <w:rPr>
          <w:rFonts w:ascii="Arial" w:hAnsi="Arial" w:cs="Arial"/>
          <w:spacing w:val="20"/>
        </w:rPr>
        <w:t>.</w:t>
      </w:r>
    </w:p>
    <w:p w:rsidR="001843E1" w:rsidRPr="0002796F" w:rsidRDefault="001843E1" w:rsidP="001843E1">
      <w:pPr>
        <w:jc w:val="both"/>
        <w:rPr>
          <w:rFonts w:ascii="Arial" w:hAnsi="Arial" w:cs="Arial"/>
          <w:spacing w:val="20"/>
        </w:rPr>
      </w:pPr>
      <w:r w:rsidRPr="0002796F">
        <w:rPr>
          <w:rFonts w:ascii="Arial" w:hAnsi="Arial" w:cs="Arial"/>
          <w:spacing w:val="20"/>
        </w:rPr>
        <w:t xml:space="preserve"> </w:t>
      </w:r>
    </w:p>
    <w:p w:rsidR="001843E1" w:rsidRPr="0002796F" w:rsidRDefault="001843E1" w:rsidP="001843E1">
      <w:pPr>
        <w:jc w:val="both"/>
        <w:rPr>
          <w:rFonts w:ascii="Arial" w:hAnsi="Arial" w:cs="Arial"/>
          <w:spacing w:val="20"/>
        </w:rPr>
      </w:pPr>
      <w:r w:rsidRPr="0002796F">
        <w:rPr>
          <w:rFonts w:ascii="Arial" w:hAnsi="Arial" w:cs="Arial"/>
          <w:spacing w:val="20"/>
        </w:rPr>
        <w:t>A través de la Secretaría de Desarrollo Agropecuario, Forestal, Pesca, y Acuacultura</w:t>
      </w:r>
      <w:r>
        <w:rPr>
          <w:rFonts w:ascii="Arial" w:hAnsi="Arial" w:cs="Arial"/>
          <w:spacing w:val="20"/>
        </w:rPr>
        <w:t xml:space="preserve"> (SEDAFPA)</w:t>
      </w:r>
      <w:r w:rsidRPr="0002796F">
        <w:rPr>
          <w:rFonts w:ascii="Arial" w:hAnsi="Arial" w:cs="Arial"/>
          <w:spacing w:val="20"/>
        </w:rPr>
        <w:t>, se ejercieron recursos por la cantidad de 235 millones 564 mil pesos en acciones como</w:t>
      </w:r>
      <w:r>
        <w:rPr>
          <w:rFonts w:ascii="Arial" w:hAnsi="Arial" w:cs="Arial"/>
          <w:spacing w:val="20"/>
        </w:rPr>
        <w:t xml:space="preserve"> la i</w:t>
      </w:r>
      <w:r w:rsidRPr="0002796F">
        <w:rPr>
          <w:rFonts w:ascii="Arial" w:hAnsi="Arial" w:cs="Arial"/>
          <w:spacing w:val="20"/>
        </w:rPr>
        <w:t>ntegración y operación de brigadas para prevención y combate de incendios forestales</w:t>
      </w:r>
      <w:r>
        <w:rPr>
          <w:rFonts w:ascii="Arial" w:hAnsi="Arial" w:cs="Arial"/>
          <w:spacing w:val="20"/>
        </w:rPr>
        <w:t>,</w:t>
      </w:r>
      <w:r w:rsidRPr="0002796F">
        <w:rPr>
          <w:rFonts w:ascii="Arial" w:hAnsi="Arial" w:cs="Arial"/>
          <w:spacing w:val="20"/>
        </w:rPr>
        <w:t xml:space="preserve"> ejerciendo recursos por 17 millones 189 mil pesos</w:t>
      </w:r>
      <w:r>
        <w:rPr>
          <w:rFonts w:ascii="Arial" w:hAnsi="Arial" w:cs="Arial"/>
          <w:spacing w:val="20"/>
        </w:rPr>
        <w:t>. S</w:t>
      </w:r>
      <w:r w:rsidRPr="0002796F">
        <w:rPr>
          <w:rFonts w:ascii="Arial" w:hAnsi="Arial" w:cs="Arial"/>
          <w:spacing w:val="20"/>
        </w:rPr>
        <w:t>e aplicaron 45 millones 266 mil pesos en apoyo a la producción de maíz</w:t>
      </w:r>
      <w:r>
        <w:rPr>
          <w:rFonts w:ascii="Arial" w:hAnsi="Arial" w:cs="Arial"/>
          <w:spacing w:val="20"/>
        </w:rPr>
        <w:t xml:space="preserve">, </w:t>
      </w:r>
      <w:r w:rsidRPr="0002796F">
        <w:rPr>
          <w:rFonts w:ascii="Arial" w:hAnsi="Arial" w:cs="Arial"/>
          <w:spacing w:val="20"/>
        </w:rPr>
        <w:t xml:space="preserve">45 millones 50 mil pesos </w:t>
      </w:r>
      <w:r w:rsidRPr="0002796F">
        <w:rPr>
          <w:rFonts w:ascii="Arial" w:hAnsi="Arial" w:cs="Arial"/>
          <w:spacing w:val="20"/>
        </w:rPr>
        <w:lastRenderedPageBreak/>
        <w:t>ejercidos como aportación estata</w:t>
      </w:r>
      <w:r>
        <w:rPr>
          <w:rFonts w:ascii="Arial" w:hAnsi="Arial" w:cs="Arial"/>
          <w:spacing w:val="20"/>
        </w:rPr>
        <w:t>l al programa “Alianza para el D</w:t>
      </w:r>
      <w:r w:rsidRPr="0002796F">
        <w:rPr>
          <w:rFonts w:ascii="Arial" w:hAnsi="Arial" w:cs="Arial"/>
          <w:spacing w:val="20"/>
        </w:rPr>
        <w:t xml:space="preserve">esarrollo </w:t>
      </w:r>
      <w:r>
        <w:rPr>
          <w:rFonts w:ascii="Arial" w:hAnsi="Arial" w:cs="Arial"/>
          <w:spacing w:val="20"/>
        </w:rPr>
        <w:t>R</w:t>
      </w:r>
      <w:r w:rsidRPr="0002796F">
        <w:rPr>
          <w:rFonts w:ascii="Arial" w:hAnsi="Arial" w:cs="Arial"/>
          <w:spacing w:val="20"/>
        </w:rPr>
        <w:t xml:space="preserve">ural </w:t>
      </w:r>
      <w:r>
        <w:rPr>
          <w:rFonts w:ascii="Arial" w:hAnsi="Arial" w:cs="Arial"/>
          <w:spacing w:val="20"/>
        </w:rPr>
        <w:t>S</w:t>
      </w:r>
      <w:r w:rsidRPr="0002796F">
        <w:rPr>
          <w:rFonts w:ascii="Arial" w:hAnsi="Arial" w:cs="Arial"/>
          <w:spacing w:val="20"/>
        </w:rPr>
        <w:t>ustentable”</w:t>
      </w:r>
      <w:r>
        <w:rPr>
          <w:rFonts w:ascii="Arial" w:hAnsi="Arial" w:cs="Arial"/>
          <w:spacing w:val="20"/>
        </w:rPr>
        <w:t xml:space="preserve">, </w:t>
      </w:r>
      <w:r w:rsidRPr="0002796F">
        <w:rPr>
          <w:rFonts w:ascii="Arial" w:hAnsi="Arial" w:cs="Arial"/>
          <w:spacing w:val="20"/>
        </w:rPr>
        <w:t xml:space="preserve">36 millones 425 mil pesos </w:t>
      </w:r>
      <w:r>
        <w:rPr>
          <w:rFonts w:ascii="Arial" w:hAnsi="Arial" w:cs="Arial"/>
          <w:spacing w:val="20"/>
        </w:rPr>
        <w:t>aplica</w:t>
      </w:r>
      <w:r w:rsidRPr="0002796F">
        <w:rPr>
          <w:rFonts w:ascii="Arial" w:hAnsi="Arial" w:cs="Arial"/>
          <w:spacing w:val="20"/>
        </w:rPr>
        <w:t xml:space="preserve">dos </w:t>
      </w:r>
      <w:r>
        <w:rPr>
          <w:rFonts w:ascii="Arial" w:hAnsi="Arial" w:cs="Arial"/>
          <w:spacing w:val="20"/>
        </w:rPr>
        <w:t>en</w:t>
      </w:r>
      <w:r w:rsidRPr="0002796F">
        <w:rPr>
          <w:rFonts w:ascii="Arial" w:hAnsi="Arial" w:cs="Arial"/>
          <w:spacing w:val="20"/>
        </w:rPr>
        <w:t xml:space="preserve"> la aportación estatal al seguro agrícola catastrófico</w:t>
      </w:r>
      <w:r>
        <w:rPr>
          <w:rFonts w:ascii="Arial" w:hAnsi="Arial" w:cs="Arial"/>
          <w:spacing w:val="20"/>
        </w:rPr>
        <w:t>. Se utiliza</w:t>
      </w:r>
      <w:r w:rsidRPr="0002796F">
        <w:rPr>
          <w:rFonts w:ascii="Arial" w:hAnsi="Arial" w:cs="Arial"/>
          <w:spacing w:val="20"/>
        </w:rPr>
        <w:t>ron 10 millones de pesos para fortalecer la producción de sorgo</w:t>
      </w:r>
      <w:r>
        <w:rPr>
          <w:rFonts w:ascii="Arial" w:hAnsi="Arial" w:cs="Arial"/>
          <w:spacing w:val="20"/>
        </w:rPr>
        <w:t>, y</w:t>
      </w:r>
      <w:r w:rsidRPr="0002796F">
        <w:rPr>
          <w:rFonts w:ascii="Arial" w:hAnsi="Arial" w:cs="Arial"/>
          <w:spacing w:val="20"/>
        </w:rPr>
        <w:t xml:space="preserve"> 11 millones 961 mil pesos para acciones relacionadas con el manejo forestal</w:t>
      </w:r>
      <w:r>
        <w:rPr>
          <w:rFonts w:ascii="Arial" w:hAnsi="Arial" w:cs="Arial"/>
          <w:spacing w:val="20"/>
        </w:rPr>
        <w:t xml:space="preserve">. Por último se destinaron </w:t>
      </w:r>
      <w:r w:rsidRPr="0002796F">
        <w:rPr>
          <w:rFonts w:ascii="Arial" w:hAnsi="Arial" w:cs="Arial"/>
          <w:spacing w:val="20"/>
        </w:rPr>
        <w:t xml:space="preserve"> 4 millones 56 mil pesos para la integración y operación de redes de vigilancia ambiental.</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Caminos y Aeropistas de Oaxaca </w:t>
      </w:r>
      <w:r>
        <w:rPr>
          <w:rFonts w:ascii="Arial" w:hAnsi="Arial" w:cs="Arial"/>
          <w:spacing w:val="20"/>
        </w:rPr>
        <w:t xml:space="preserve">(CAO) </w:t>
      </w:r>
      <w:r w:rsidRPr="0002796F">
        <w:rPr>
          <w:rFonts w:ascii="Arial" w:hAnsi="Arial" w:cs="Arial"/>
          <w:spacing w:val="20"/>
        </w:rPr>
        <w:t xml:space="preserve">ejerció un mil 45 millones 285 mil pesos, aplicados </w:t>
      </w:r>
      <w:r>
        <w:rPr>
          <w:rFonts w:ascii="Arial" w:hAnsi="Arial" w:cs="Arial"/>
          <w:spacing w:val="20"/>
        </w:rPr>
        <w:t>de la</w:t>
      </w:r>
      <w:r w:rsidRPr="0002796F">
        <w:rPr>
          <w:rFonts w:ascii="Arial" w:hAnsi="Arial" w:cs="Arial"/>
          <w:spacing w:val="20"/>
        </w:rPr>
        <w:t xml:space="preserve"> siguiente</w:t>
      </w:r>
      <w:r>
        <w:rPr>
          <w:rFonts w:ascii="Arial" w:hAnsi="Arial" w:cs="Arial"/>
          <w:spacing w:val="20"/>
        </w:rPr>
        <w:t xml:space="preserve"> manera</w:t>
      </w:r>
      <w:r w:rsidRPr="0002796F">
        <w:rPr>
          <w:rFonts w:ascii="Arial" w:hAnsi="Arial" w:cs="Arial"/>
          <w:spacing w:val="20"/>
        </w:rPr>
        <w:t>: 999 millones 775 mil pesos correspondientes a la aportación estatal al Fondo de Desastres Naturales 2010</w:t>
      </w:r>
      <w:r>
        <w:rPr>
          <w:rFonts w:ascii="Arial" w:hAnsi="Arial" w:cs="Arial"/>
          <w:spacing w:val="20"/>
        </w:rPr>
        <w:t>,</w:t>
      </w:r>
      <w:r w:rsidRPr="0002796F">
        <w:rPr>
          <w:rFonts w:ascii="Arial" w:hAnsi="Arial" w:cs="Arial"/>
          <w:spacing w:val="20"/>
        </w:rPr>
        <w:t xml:space="preserve"> 28 millones 6 mil pesos para la conservación de caminos rurales</w:t>
      </w:r>
      <w:r>
        <w:rPr>
          <w:rFonts w:ascii="Arial" w:hAnsi="Arial" w:cs="Arial"/>
          <w:spacing w:val="20"/>
        </w:rPr>
        <w:t xml:space="preserve">, </w:t>
      </w:r>
      <w:r w:rsidRPr="0002796F">
        <w:rPr>
          <w:rFonts w:ascii="Arial" w:hAnsi="Arial" w:cs="Arial"/>
          <w:spacing w:val="20"/>
        </w:rPr>
        <w:t>11 millones 61 mil pesos ejercidos para modernización de caminos</w:t>
      </w:r>
      <w:r>
        <w:rPr>
          <w:rFonts w:ascii="Arial" w:hAnsi="Arial" w:cs="Arial"/>
          <w:spacing w:val="20"/>
        </w:rPr>
        <w:t>, y</w:t>
      </w:r>
      <w:r w:rsidRPr="0002796F">
        <w:rPr>
          <w:rFonts w:ascii="Arial" w:hAnsi="Arial" w:cs="Arial"/>
          <w:spacing w:val="20"/>
        </w:rPr>
        <w:t xml:space="preserve"> 4 millones 967 mil pesos </w:t>
      </w:r>
      <w:r>
        <w:rPr>
          <w:rFonts w:ascii="Arial" w:hAnsi="Arial" w:cs="Arial"/>
          <w:spacing w:val="20"/>
        </w:rPr>
        <w:t xml:space="preserve">destinados a </w:t>
      </w:r>
      <w:r w:rsidRPr="0002796F">
        <w:rPr>
          <w:rFonts w:ascii="Arial" w:hAnsi="Arial" w:cs="Arial"/>
          <w:spacing w:val="20"/>
        </w:rPr>
        <w:t>estudios y proyectos</w:t>
      </w:r>
      <w:r>
        <w:rPr>
          <w:rFonts w:ascii="Arial" w:hAnsi="Arial" w:cs="Arial"/>
          <w:spacing w:val="20"/>
        </w:rPr>
        <w:t>, principalmente</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del Trabajo</w:t>
      </w:r>
      <w:r>
        <w:rPr>
          <w:rFonts w:ascii="Arial" w:hAnsi="Arial" w:cs="Arial"/>
          <w:spacing w:val="20"/>
        </w:rPr>
        <w:t xml:space="preserve"> (SETRAO),</w:t>
      </w:r>
      <w:r w:rsidRPr="0002796F">
        <w:rPr>
          <w:rFonts w:ascii="Arial" w:hAnsi="Arial" w:cs="Arial"/>
          <w:spacing w:val="20"/>
        </w:rPr>
        <w:t xml:space="preserve"> </w:t>
      </w:r>
      <w:r>
        <w:rPr>
          <w:rFonts w:ascii="Arial" w:hAnsi="Arial" w:cs="Arial"/>
          <w:spacing w:val="20"/>
        </w:rPr>
        <w:t>imparti</w:t>
      </w:r>
      <w:r w:rsidRPr="0002796F">
        <w:rPr>
          <w:rFonts w:ascii="Arial" w:hAnsi="Arial" w:cs="Arial"/>
          <w:spacing w:val="20"/>
        </w:rPr>
        <w:t xml:space="preserve">ó talleres de planeación participativa a productoras y productores del </w:t>
      </w:r>
      <w:r>
        <w:rPr>
          <w:rFonts w:ascii="Arial" w:hAnsi="Arial" w:cs="Arial"/>
          <w:spacing w:val="20"/>
        </w:rPr>
        <w:t>Estado</w:t>
      </w:r>
      <w:r w:rsidRPr="0002796F">
        <w:rPr>
          <w:rFonts w:ascii="Arial" w:hAnsi="Arial" w:cs="Arial"/>
          <w:spacing w:val="20"/>
        </w:rPr>
        <w:t>, así como apoyo al fomento cooperativo</w:t>
      </w:r>
      <w:r>
        <w:rPr>
          <w:rFonts w:ascii="Arial" w:hAnsi="Arial" w:cs="Arial"/>
          <w:spacing w:val="20"/>
        </w:rPr>
        <w:t>,</w:t>
      </w:r>
      <w:r w:rsidRPr="0002796F">
        <w:rPr>
          <w:rFonts w:ascii="Arial" w:hAnsi="Arial" w:cs="Arial"/>
          <w:spacing w:val="20"/>
        </w:rPr>
        <w:t xml:space="preserve"> ejerciendo 13 millones 890 mil pesos.</w:t>
      </w:r>
    </w:p>
    <w:p w:rsidR="001843E1" w:rsidRPr="0002796F" w:rsidRDefault="001843E1" w:rsidP="001843E1">
      <w:pPr>
        <w:jc w:val="both"/>
        <w:rPr>
          <w:rFonts w:ascii="Arial" w:hAnsi="Arial" w:cs="Arial"/>
          <w:spacing w:val="20"/>
        </w:rPr>
      </w:pPr>
    </w:p>
    <w:p w:rsidR="001843E1" w:rsidRDefault="001843E1" w:rsidP="001843E1">
      <w:pPr>
        <w:jc w:val="both"/>
        <w:rPr>
          <w:rFonts w:ascii="Arial" w:hAnsi="Arial" w:cs="Arial"/>
          <w:spacing w:val="20"/>
        </w:rPr>
      </w:pPr>
      <w:r w:rsidRPr="0002796F">
        <w:rPr>
          <w:rFonts w:ascii="Arial" w:hAnsi="Arial" w:cs="Arial"/>
          <w:spacing w:val="20"/>
        </w:rPr>
        <w:t>La Secretaría de las Culturas y Artes de Oaxaca</w:t>
      </w:r>
      <w:r>
        <w:rPr>
          <w:rFonts w:ascii="Arial" w:hAnsi="Arial" w:cs="Arial"/>
          <w:spacing w:val="20"/>
        </w:rPr>
        <w:t xml:space="preserve"> (SECULTA),</w:t>
      </w:r>
      <w:r w:rsidRPr="0002796F">
        <w:rPr>
          <w:rFonts w:ascii="Arial" w:hAnsi="Arial" w:cs="Arial"/>
          <w:spacing w:val="20"/>
        </w:rPr>
        <w:t xml:space="preserve"> ejerció 67 millones 928 mil pesos, de los cuales 6 millones 170 mil pesos </w:t>
      </w:r>
      <w:r>
        <w:rPr>
          <w:rFonts w:ascii="Arial" w:hAnsi="Arial" w:cs="Arial"/>
          <w:spacing w:val="20"/>
        </w:rPr>
        <w:t>fueron</w:t>
      </w:r>
      <w:r w:rsidRPr="0002796F">
        <w:rPr>
          <w:rFonts w:ascii="Arial" w:hAnsi="Arial" w:cs="Arial"/>
          <w:spacing w:val="20"/>
        </w:rPr>
        <w:t xml:space="preserve"> aplica</w:t>
      </w:r>
      <w:r>
        <w:rPr>
          <w:rFonts w:ascii="Arial" w:hAnsi="Arial" w:cs="Arial"/>
          <w:spacing w:val="20"/>
        </w:rPr>
        <w:t>dos</w:t>
      </w:r>
      <w:r w:rsidRPr="0002796F">
        <w:rPr>
          <w:rFonts w:ascii="Arial" w:hAnsi="Arial" w:cs="Arial"/>
          <w:spacing w:val="20"/>
        </w:rPr>
        <w:t xml:space="preserve"> en presencias culturales en el interior del </w:t>
      </w:r>
      <w:r>
        <w:rPr>
          <w:rFonts w:ascii="Arial" w:hAnsi="Arial" w:cs="Arial"/>
          <w:spacing w:val="20"/>
        </w:rPr>
        <w:t>Estado</w:t>
      </w:r>
      <w:r w:rsidRPr="0002796F">
        <w:rPr>
          <w:rFonts w:ascii="Arial" w:hAnsi="Arial" w:cs="Arial"/>
          <w:spacing w:val="20"/>
        </w:rPr>
        <w:t xml:space="preserve">, </w:t>
      </w:r>
      <w:r>
        <w:rPr>
          <w:rFonts w:ascii="Arial" w:hAnsi="Arial" w:cs="Arial"/>
          <w:spacing w:val="20"/>
        </w:rPr>
        <w:t xml:space="preserve">en </w:t>
      </w:r>
      <w:r w:rsidRPr="0002796F">
        <w:rPr>
          <w:rFonts w:ascii="Arial" w:hAnsi="Arial" w:cs="Arial"/>
          <w:spacing w:val="20"/>
        </w:rPr>
        <w:t>el país y</w:t>
      </w:r>
      <w:r>
        <w:rPr>
          <w:rFonts w:ascii="Arial" w:hAnsi="Arial" w:cs="Arial"/>
          <w:spacing w:val="20"/>
        </w:rPr>
        <w:t xml:space="preserve"> en</w:t>
      </w:r>
      <w:r w:rsidRPr="0002796F">
        <w:rPr>
          <w:rFonts w:ascii="Arial" w:hAnsi="Arial" w:cs="Arial"/>
          <w:spacing w:val="20"/>
        </w:rPr>
        <w:t xml:space="preserve"> el extranjero</w:t>
      </w:r>
      <w:r>
        <w:rPr>
          <w:rFonts w:ascii="Arial" w:hAnsi="Arial" w:cs="Arial"/>
          <w:spacing w:val="20"/>
        </w:rPr>
        <w:t>. S</w:t>
      </w:r>
      <w:r w:rsidRPr="0002796F">
        <w:rPr>
          <w:rFonts w:ascii="Arial" w:hAnsi="Arial" w:cs="Arial"/>
          <w:spacing w:val="20"/>
        </w:rPr>
        <w:t xml:space="preserve">e destinaron 16 millones 228 mil pesos para promoción cultural del </w:t>
      </w:r>
      <w:r>
        <w:rPr>
          <w:rFonts w:ascii="Arial" w:hAnsi="Arial" w:cs="Arial"/>
          <w:spacing w:val="20"/>
        </w:rPr>
        <w:t>Estado, y</w:t>
      </w:r>
      <w:r w:rsidRPr="0002796F">
        <w:rPr>
          <w:rFonts w:ascii="Arial" w:hAnsi="Arial" w:cs="Arial"/>
          <w:spacing w:val="20"/>
        </w:rPr>
        <w:t xml:space="preserve"> 11 millones 251 mil pesos en </w:t>
      </w:r>
      <w:r>
        <w:rPr>
          <w:rFonts w:ascii="Arial" w:hAnsi="Arial" w:cs="Arial"/>
          <w:spacing w:val="20"/>
        </w:rPr>
        <w:t>desarrollo cultural y artístico, por mencionar las acciones más relevantes</w:t>
      </w:r>
      <w:r w:rsidRPr="00556E25">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A través de la Secretaría de Desarrollo Social y Humano</w:t>
      </w:r>
      <w:r>
        <w:rPr>
          <w:rFonts w:ascii="Arial" w:hAnsi="Arial" w:cs="Arial"/>
          <w:spacing w:val="20"/>
        </w:rPr>
        <w:t xml:space="preserve"> (SEDESOH),</w:t>
      </w:r>
      <w:r w:rsidRPr="0002796F">
        <w:rPr>
          <w:rFonts w:ascii="Arial" w:hAnsi="Arial" w:cs="Arial"/>
          <w:spacing w:val="20"/>
        </w:rPr>
        <w:t xml:space="preserve"> se ejercieron 156 millones 721 mil pesos, de los cuales 145 millones 476 mil pesos se destinaron a programas como</w:t>
      </w:r>
      <w:r>
        <w:rPr>
          <w:rFonts w:ascii="Arial" w:hAnsi="Arial" w:cs="Arial"/>
          <w:spacing w:val="20"/>
        </w:rPr>
        <w:t xml:space="preserve"> el</w:t>
      </w:r>
      <w:r w:rsidRPr="0002796F">
        <w:rPr>
          <w:rFonts w:ascii="Arial" w:hAnsi="Arial" w:cs="Arial"/>
          <w:spacing w:val="20"/>
        </w:rPr>
        <w:t xml:space="preserve"> Fondo de </w:t>
      </w:r>
      <w:r>
        <w:rPr>
          <w:rFonts w:ascii="Arial" w:hAnsi="Arial" w:cs="Arial"/>
          <w:spacing w:val="20"/>
        </w:rPr>
        <w:t>C</w:t>
      </w:r>
      <w:r w:rsidRPr="0002796F">
        <w:rPr>
          <w:rFonts w:ascii="Arial" w:hAnsi="Arial" w:cs="Arial"/>
          <w:spacing w:val="20"/>
        </w:rPr>
        <w:t>oinversión</w:t>
      </w:r>
      <w:r>
        <w:rPr>
          <w:rFonts w:ascii="Arial" w:hAnsi="Arial" w:cs="Arial"/>
          <w:spacing w:val="20"/>
        </w:rPr>
        <w:t xml:space="preserve"> S</w:t>
      </w:r>
      <w:r w:rsidRPr="0002796F">
        <w:rPr>
          <w:rFonts w:ascii="Arial" w:hAnsi="Arial" w:cs="Arial"/>
          <w:spacing w:val="20"/>
        </w:rPr>
        <w:t xml:space="preserve">ocial, </w:t>
      </w:r>
      <w:r>
        <w:rPr>
          <w:rFonts w:ascii="Arial" w:hAnsi="Arial" w:cs="Arial"/>
          <w:spacing w:val="20"/>
        </w:rPr>
        <w:t>M</w:t>
      </w:r>
      <w:r w:rsidRPr="0002796F">
        <w:rPr>
          <w:rFonts w:ascii="Arial" w:hAnsi="Arial" w:cs="Arial"/>
          <w:spacing w:val="20"/>
        </w:rPr>
        <w:t>icrofinanciamiento a personas si</w:t>
      </w:r>
      <w:r>
        <w:rPr>
          <w:rFonts w:ascii="Arial" w:hAnsi="Arial" w:cs="Arial"/>
          <w:spacing w:val="20"/>
        </w:rPr>
        <w:t>n acceso a la banca comercial, A</w:t>
      </w:r>
      <w:r w:rsidRPr="0002796F">
        <w:rPr>
          <w:rFonts w:ascii="Arial" w:hAnsi="Arial" w:cs="Arial"/>
          <w:spacing w:val="20"/>
        </w:rPr>
        <w:t xml:space="preserve">poyo a personas con discapacidad, </w:t>
      </w:r>
      <w:r>
        <w:rPr>
          <w:rFonts w:ascii="Arial" w:hAnsi="Arial" w:cs="Arial"/>
          <w:spacing w:val="20"/>
        </w:rPr>
        <w:t>B</w:t>
      </w:r>
      <w:r w:rsidRPr="0002796F">
        <w:rPr>
          <w:rFonts w:ascii="Arial" w:hAnsi="Arial" w:cs="Arial"/>
          <w:spacing w:val="20"/>
        </w:rPr>
        <w:t xml:space="preserve">ecas a estudiantes de nivel superior, </w:t>
      </w:r>
      <w:r>
        <w:rPr>
          <w:rFonts w:ascii="Arial" w:hAnsi="Arial" w:cs="Arial"/>
          <w:spacing w:val="20"/>
        </w:rPr>
        <w:t>E</w:t>
      </w:r>
      <w:r w:rsidRPr="0002796F">
        <w:rPr>
          <w:rFonts w:ascii="Arial" w:hAnsi="Arial" w:cs="Arial"/>
          <w:spacing w:val="20"/>
        </w:rPr>
        <w:t>x</w:t>
      </w:r>
      <w:r>
        <w:rPr>
          <w:rFonts w:ascii="Arial" w:hAnsi="Arial" w:cs="Arial"/>
          <w:spacing w:val="20"/>
        </w:rPr>
        <w:t xml:space="preserve"> trabajadores migratorios, P</w:t>
      </w:r>
      <w:r w:rsidRPr="0002796F">
        <w:rPr>
          <w:rFonts w:ascii="Arial" w:hAnsi="Arial" w:cs="Arial"/>
          <w:spacing w:val="20"/>
        </w:rPr>
        <w:t xml:space="preserve">ensión alimentaria e </w:t>
      </w:r>
      <w:r>
        <w:rPr>
          <w:rFonts w:ascii="Arial" w:hAnsi="Arial" w:cs="Arial"/>
          <w:spacing w:val="20"/>
        </w:rPr>
        <w:t>I</w:t>
      </w:r>
      <w:r w:rsidRPr="0002796F">
        <w:rPr>
          <w:rFonts w:ascii="Arial" w:hAnsi="Arial" w:cs="Arial"/>
          <w:spacing w:val="20"/>
        </w:rPr>
        <w:t>mpulso a las jefas de familia</w:t>
      </w:r>
      <w:r>
        <w:rPr>
          <w:rFonts w:ascii="Arial" w:hAnsi="Arial" w:cs="Arial"/>
          <w:spacing w:val="20"/>
        </w:rPr>
        <w:t>. S</w:t>
      </w:r>
      <w:r w:rsidRPr="0002796F">
        <w:rPr>
          <w:rFonts w:ascii="Arial" w:hAnsi="Arial" w:cs="Arial"/>
          <w:spacing w:val="20"/>
        </w:rPr>
        <w:t>e ejercieron 4 millones 760 mil pesos en talleres de planeación participativa</w:t>
      </w:r>
      <w:r>
        <w:rPr>
          <w:rFonts w:ascii="Arial" w:hAnsi="Arial" w:cs="Arial"/>
          <w:spacing w:val="20"/>
        </w:rPr>
        <w:t>,</w:t>
      </w:r>
      <w:r w:rsidRPr="0002796F">
        <w:rPr>
          <w:rFonts w:ascii="Arial" w:hAnsi="Arial" w:cs="Arial"/>
          <w:spacing w:val="20"/>
        </w:rPr>
        <w:t xml:space="preserve"> un millón 588 mil pesos ejercidos en el programa emergente de limpieza de playas</w:t>
      </w:r>
      <w:r>
        <w:rPr>
          <w:rFonts w:ascii="Arial" w:hAnsi="Arial" w:cs="Arial"/>
          <w:spacing w:val="20"/>
        </w:rPr>
        <w:t>,</w:t>
      </w:r>
      <w:r w:rsidRPr="0002796F">
        <w:rPr>
          <w:rFonts w:ascii="Arial" w:hAnsi="Arial" w:cs="Arial"/>
          <w:spacing w:val="20"/>
        </w:rPr>
        <w:t xml:space="preserve"> así como 4 millones 897 mil pesos e</w:t>
      </w:r>
      <w:r>
        <w:rPr>
          <w:rFonts w:ascii="Arial" w:hAnsi="Arial" w:cs="Arial"/>
          <w:spacing w:val="20"/>
        </w:rPr>
        <w:t>n diversos proyectos</w:t>
      </w:r>
      <w:r w:rsidRPr="0002796F">
        <w:rPr>
          <w:rFonts w:ascii="Arial" w:hAnsi="Arial" w:cs="Arial"/>
          <w:spacing w:val="20"/>
        </w:rPr>
        <w:t xml:space="preserve"> de producción y comercialización.</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 Asuntos Indígenas</w:t>
      </w:r>
      <w:r>
        <w:rPr>
          <w:rFonts w:ascii="Arial" w:hAnsi="Arial" w:cs="Arial"/>
          <w:spacing w:val="20"/>
        </w:rPr>
        <w:t xml:space="preserve"> (SAI),</w:t>
      </w:r>
      <w:r w:rsidRPr="0002796F">
        <w:rPr>
          <w:rFonts w:ascii="Arial" w:hAnsi="Arial" w:cs="Arial"/>
          <w:spacing w:val="20"/>
        </w:rPr>
        <w:t xml:space="preserve"> ejerció 3 millones 350 mil pesos</w:t>
      </w:r>
      <w:r>
        <w:rPr>
          <w:rFonts w:ascii="Arial" w:hAnsi="Arial" w:cs="Arial"/>
          <w:spacing w:val="20"/>
        </w:rPr>
        <w:t>. D</w:t>
      </w:r>
      <w:r w:rsidRPr="0002796F">
        <w:rPr>
          <w:rFonts w:ascii="Arial" w:hAnsi="Arial" w:cs="Arial"/>
          <w:spacing w:val="20"/>
        </w:rPr>
        <w:t>estinando 3 millones 182 mil pesos para el programa de coinversión para la implementación de los derechos indígenas,</w:t>
      </w:r>
      <w:r>
        <w:rPr>
          <w:rFonts w:ascii="Arial" w:hAnsi="Arial" w:cs="Arial"/>
          <w:spacing w:val="20"/>
        </w:rPr>
        <w:t xml:space="preserve"> y la diferencia se utiliz</w:t>
      </w:r>
      <w:r w:rsidRPr="0002796F">
        <w:rPr>
          <w:rFonts w:ascii="Arial" w:hAnsi="Arial" w:cs="Arial"/>
          <w:spacing w:val="20"/>
        </w:rPr>
        <w:t xml:space="preserve">ó </w:t>
      </w:r>
      <w:r>
        <w:rPr>
          <w:rFonts w:ascii="Arial" w:hAnsi="Arial" w:cs="Arial"/>
          <w:spacing w:val="20"/>
        </w:rPr>
        <w:t xml:space="preserve">en </w:t>
      </w:r>
      <w:r w:rsidRPr="0002796F">
        <w:rPr>
          <w:rFonts w:ascii="Arial" w:hAnsi="Arial" w:cs="Arial"/>
          <w:spacing w:val="20"/>
        </w:rPr>
        <w:t xml:space="preserve">la atención </w:t>
      </w:r>
      <w:r>
        <w:rPr>
          <w:rFonts w:ascii="Arial" w:hAnsi="Arial" w:cs="Arial"/>
          <w:spacing w:val="20"/>
        </w:rPr>
        <w:t>de</w:t>
      </w:r>
      <w:r w:rsidRPr="0002796F">
        <w:rPr>
          <w:rFonts w:ascii="Arial" w:hAnsi="Arial" w:cs="Arial"/>
          <w:spacing w:val="20"/>
        </w:rPr>
        <w:t xml:space="preserve"> indígenas desplazados.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Por medio de la Secretaría de Administración </w:t>
      </w:r>
      <w:r>
        <w:rPr>
          <w:rFonts w:ascii="Arial" w:hAnsi="Arial" w:cs="Arial"/>
          <w:spacing w:val="20"/>
        </w:rPr>
        <w:t xml:space="preserve">(SA) </w:t>
      </w:r>
      <w:r w:rsidRPr="0002796F">
        <w:rPr>
          <w:rFonts w:ascii="Arial" w:hAnsi="Arial" w:cs="Arial"/>
          <w:spacing w:val="20"/>
        </w:rPr>
        <w:t>se aplicaron 55 millones 953 mil pesos, ejerciendo 29 millones 978 mil pesos para la adquisición de reserva territorial para la construcción del centro de prevención y readaptación social de mediano riesgo</w:t>
      </w:r>
      <w:r>
        <w:rPr>
          <w:rFonts w:ascii="Arial" w:hAnsi="Arial" w:cs="Arial"/>
          <w:spacing w:val="20"/>
        </w:rPr>
        <w:t>, y</w:t>
      </w:r>
      <w:r w:rsidRPr="0002796F">
        <w:rPr>
          <w:rFonts w:ascii="Arial" w:hAnsi="Arial" w:cs="Arial"/>
          <w:spacing w:val="20"/>
        </w:rPr>
        <w:t xml:space="preserve"> 9 millones 593 mil pesos aplicados en la adquisición de terrenos para albergar al</w:t>
      </w:r>
      <w:r>
        <w:rPr>
          <w:rFonts w:ascii="Arial" w:hAnsi="Arial" w:cs="Arial"/>
          <w:spacing w:val="20"/>
        </w:rPr>
        <w:t xml:space="preserve"> grupo de personas desplazadas de</w:t>
      </w:r>
      <w:r w:rsidRPr="0002796F">
        <w:rPr>
          <w:rFonts w:ascii="Arial" w:hAnsi="Arial" w:cs="Arial"/>
          <w:spacing w:val="20"/>
        </w:rPr>
        <w:t xml:space="preserve"> San Juan Copala</w:t>
      </w:r>
      <w:r>
        <w:rPr>
          <w:rFonts w:ascii="Arial" w:hAnsi="Arial" w:cs="Arial"/>
          <w:spacing w:val="20"/>
        </w:rPr>
        <w:t>, por mencionar algunos</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Centro de Diseño de Oaxaca</w:t>
      </w:r>
      <w:r>
        <w:rPr>
          <w:rFonts w:ascii="Arial" w:hAnsi="Arial" w:cs="Arial"/>
          <w:spacing w:val="20"/>
        </w:rPr>
        <w:t xml:space="preserve"> (CDO),</w:t>
      </w:r>
      <w:r w:rsidRPr="0002796F">
        <w:rPr>
          <w:rFonts w:ascii="Arial" w:hAnsi="Arial" w:cs="Arial"/>
          <w:spacing w:val="20"/>
        </w:rPr>
        <w:t xml:space="preserve"> empleó un millón 682 mil pesos para el programa </w:t>
      </w:r>
      <w:r>
        <w:rPr>
          <w:rFonts w:ascii="Arial" w:hAnsi="Arial" w:cs="Arial"/>
          <w:spacing w:val="20"/>
        </w:rPr>
        <w:t>“Creación A</w:t>
      </w:r>
      <w:r w:rsidRPr="0002796F">
        <w:rPr>
          <w:rFonts w:ascii="Arial" w:hAnsi="Arial" w:cs="Arial"/>
          <w:spacing w:val="20"/>
        </w:rPr>
        <w:t>rtesanal, un dialogo entre diseñadores y artesanos</w:t>
      </w:r>
      <w:r>
        <w:rPr>
          <w:rFonts w:ascii="Arial" w:hAnsi="Arial" w:cs="Arial"/>
          <w:spacing w:val="20"/>
        </w:rPr>
        <w:t>”</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Sistema para el Desarrollo Integral de la Familia</w:t>
      </w:r>
      <w:r>
        <w:rPr>
          <w:rFonts w:ascii="Arial" w:hAnsi="Arial" w:cs="Arial"/>
          <w:spacing w:val="20"/>
        </w:rPr>
        <w:t xml:space="preserve"> </w:t>
      </w:r>
      <w:r w:rsidRPr="0002796F">
        <w:rPr>
          <w:rFonts w:ascii="Arial" w:hAnsi="Arial" w:cs="Arial"/>
          <w:spacing w:val="20"/>
        </w:rPr>
        <w:t xml:space="preserve">en 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(DIF),</w:t>
      </w:r>
      <w:r w:rsidRPr="0002796F">
        <w:rPr>
          <w:rFonts w:ascii="Arial" w:hAnsi="Arial" w:cs="Arial"/>
          <w:spacing w:val="20"/>
        </w:rPr>
        <w:t xml:space="preserve">  ejerció recursos estatales del orden de 128 millones 856 mil pesos, destinando 55 millones 222 mil pesos en asistencia alimentaria a mujeres en embarazo y/o lactancia, </w:t>
      </w:r>
      <w:r>
        <w:rPr>
          <w:rFonts w:ascii="Arial" w:hAnsi="Arial" w:cs="Arial"/>
          <w:spacing w:val="20"/>
        </w:rPr>
        <w:t xml:space="preserve">a </w:t>
      </w:r>
      <w:r w:rsidRPr="0002796F">
        <w:rPr>
          <w:rFonts w:ascii="Arial" w:hAnsi="Arial" w:cs="Arial"/>
          <w:spacing w:val="20"/>
        </w:rPr>
        <w:t xml:space="preserve">escolares de nivel primaria (6 a 12 años), </w:t>
      </w:r>
      <w:r>
        <w:rPr>
          <w:rFonts w:ascii="Arial" w:hAnsi="Arial" w:cs="Arial"/>
          <w:spacing w:val="20"/>
        </w:rPr>
        <w:t xml:space="preserve">a </w:t>
      </w:r>
      <w:r w:rsidRPr="0002796F">
        <w:rPr>
          <w:rFonts w:ascii="Arial" w:hAnsi="Arial" w:cs="Arial"/>
          <w:spacing w:val="20"/>
        </w:rPr>
        <w:t>mujeres de 15 a 35 años,</w:t>
      </w:r>
      <w:r w:rsidRPr="0002796F">
        <w:t xml:space="preserve"> </w:t>
      </w:r>
      <w:r>
        <w:t xml:space="preserve">a </w:t>
      </w:r>
      <w:r w:rsidRPr="0002796F">
        <w:rPr>
          <w:rFonts w:ascii="Arial" w:hAnsi="Arial" w:cs="Arial"/>
          <w:spacing w:val="20"/>
        </w:rPr>
        <w:t>menores de 5 años no escolarizados en riesgo y población en condición de vulnerabilidad</w:t>
      </w:r>
      <w:r>
        <w:rPr>
          <w:rFonts w:ascii="Arial" w:hAnsi="Arial" w:cs="Arial"/>
          <w:spacing w:val="20"/>
        </w:rPr>
        <w:t xml:space="preserve">, y </w:t>
      </w:r>
      <w:r w:rsidRPr="0002796F">
        <w:rPr>
          <w:rFonts w:ascii="Arial" w:hAnsi="Arial" w:cs="Arial"/>
          <w:spacing w:val="20"/>
        </w:rPr>
        <w:t>308 millones 411 mil pesos ejercidos para el fortalecimiento de la infraestructura de cocinas comedores nutricionales comunitarias</w:t>
      </w:r>
      <w:r>
        <w:rPr>
          <w:rFonts w:ascii="Arial" w:hAnsi="Arial" w:cs="Arial"/>
          <w:spacing w:val="20"/>
        </w:rPr>
        <w:t>.</w:t>
      </w:r>
      <w:r w:rsidRPr="0002796F">
        <w:rPr>
          <w:rFonts w:ascii="Arial" w:hAnsi="Arial" w:cs="Arial"/>
          <w:spacing w:val="20"/>
        </w:rPr>
        <w:t xml:space="preserve"> </w:t>
      </w:r>
      <w:r>
        <w:rPr>
          <w:rFonts w:ascii="Arial" w:hAnsi="Arial" w:cs="Arial"/>
          <w:spacing w:val="20"/>
        </w:rPr>
        <w:t>Y</w:t>
      </w:r>
      <w:r w:rsidRPr="0002796F">
        <w:rPr>
          <w:rFonts w:ascii="Arial" w:hAnsi="Arial" w:cs="Arial"/>
          <w:spacing w:val="20"/>
        </w:rPr>
        <w:t xml:space="preserve"> se aplicaron 2 millones 22 mil pesos para transporte público adaptado para p</w:t>
      </w:r>
      <w:r>
        <w:rPr>
          <w:rFonts w:ascii="Arial" w:hAnsi="Arial" w:cs="Arial"/>
          <w:spacing w:val="20"/>
        </w:rPr>
        <w:t>ersonas con discapacidad en el Estado,</w:t>
      </w:r>
      <w:r w:rsidRPr="0002796F">
        <w:rPr>
          <w:rFonts w:ascii="Arial" w:hAnsi="Arial" w:cs="Arial"/>
          <w:spacing w:val="20"/>
        </w:rPr>
        <w:t xml:space="preserve"> entre otros.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A través de la Comisión Estatal de Vivienda</w:t>
      </w:r>
      <w:r>
        <w:rPr>
          <w:rFonts w:ascii="Arial" w:hAnsi="Arial" w:cs="Arial"/>
          <w:spacing w:val="20"/>
        </w:rPr>
        <w:t xml:space="preserve"> (CEVI)</w:t>
      </w:r>
      <w:r w:rsidRPr="0002796F">
        <w:rPr>
          <w:rFonts w:ascii="Arial" w:hAnsi="Arial" w:cs="Arial"/>
          <w:spacing w:val="20"/>
        </w:rPr>
        <w:t xml:space="preserve"> se aplicaron recursos por 4</w:t>
      </w:r>
      <w:r>
        <w:rPr>
          <w:rFonts w:ascii="Arial" w:hAnsi="Arial" w:cs="Arial"/>
          <w:spacing w:val="20"/>
        </w:rPr>
        <w:t>40 millones 382 mil pesos, de</w:t>
      </w:r>
      <w:r w:rsidRPr="0002796F">
        <w:rPr>
          <w:rFonts w:ascii="Arial" w:hAnsi="Arial" w:cs="Arial"/>
          <w:spacing w:val="20"/>
        </w:rPr>
        <w:t xml:space="preserve"> los cuales destacan: 206 mi</w:t>
      </w:r>
      <w:r>
        <w:rPr>
          <w:rFonts w:ascii="Arial" w:hAnsi="Arial" w:cs="Arial"/>
          <w:spacing w:val="20"/>
        </w:rPr>
        <w:t>llones 758 mil pesos correspondie</w:t>
      </w:r>
      <w:r w:rsidRPr="0002796F">
        <w:rPr>
          <w:rFonts w:ascii="Arial" w:hAnsi="Arial" w:cs="Arial"/>
          <w:spacing w:val="20"/>
        </w:rPr>
        <w:t>n</w:t>
      </w:r>
      <w:r>
        <w:rPr>
          <w:rFonts w:ascii="Arial" w:hAnsi="Arial" w:cs="Arial"/>
          <w:spacing w:val="20"/>
        </w:rPr>
        <w:t>tes</w:t>
      </w:r>
      <w:r w:rsidRPr="0002796F">
        <w:rPr>
          <w:rFonts w:ascii="Arial" w:hAnsi="Arial" w:cs="Arial"/>
          <w:spacing w:val="20"/>
        </w:rPr>
        <w:t xml:space="preserve"> a la aportación estatal al Fondo de Desastres Naturales 2010</w:t>
      </w:r>
      <w:r>
        <w:rPr>
          <w:rFonts w:ascii="Arial" w:hAnsi="Arial" w:cs="Arial"/>
          <w:spacing w:val="20"/>
        </w:rPr>
        <w:t>,</w:t>
      </w:r>
      <w:r w:rsidRPr="0002796F">
        <w:rPr>
          <w:rFonts w:ascii="Arial" w:hAnsi="Arial" w:cs="Arial"/>
          <w:spacing w:val="20"/>
        </w:rPr>
        <w:t xml:space="preserve"> 6 millones 633 mil pesos ejercidos para la atención inmediata de daños provocados por el Huracán Carlotta y el sismo del 20 de marzo de 2012</w:t>
      </w:r>
      <w:r>
        <w:rPr>
          <w:rFonts w:ascii="Arial" w:hAnsi="Arial" w:cs="Arial"/>
          <w:spacing w:val="20"/>
        </w:rPr>
        <w:t>. P</w:t>
      </w:r>
      <w:r w:rsidRPr="0002796F">
        <w:rPr>
          <w:rFonts w:ascii="Arial" w:hAnsi="Arial" w:cs="Arial"/>
          <w:spacing w:val="20"/>
        </w:rPr>
        <w:t>ara el programa techo auto soportable y reforzamiento de muros se aplicaron 61 millones 486 mil pesos</w:t>
      </w:r>
      <w:r>
        <w:rPr>
          <w:rFonts w:ascii="Arial" w:hAnsi="Arial" w:cs="Arial"/>
          <w:spacing w:val="20"/>
        </w:rPr>
        <w:t>. S</w:t>
      </w:r>
      <w:r w:rsidRPr="0002796F">
        <w:rPr>
          <w:rFonts w:ascii="Arial" w:hAnsi="Arial" w:cs="Arial"/>
          <w:spacing w:val="20"/>
        </w:rPr>
        <w:t>e destinaron 84 millones 999 mil pesos para el suministro de material industrializado para mejoramiento de vivienda y servicios básicos</w:t>
      </w:r>
      <w:r>
        <w:rPr>
          <w:rFonts w:ascii="Arial" w:hAnsi="Arial" w:cs="Arial"/>
          <w:spacing w:val="20"/>
        </w:rPr>
        <w:t>,</w:t>
      </w:r>
      <w:r w:rsidRPr="0002796F">
        <w:rPr>
          <w:rFonts w:ascii="Arial" w:hAnsi="Arial" w:cs="Arial"/>
          <w:spacing w:val="20"/>
        </w:rPr>
        <w:t xml:space="preserve"> 42 millones 793 mil pesos ejercidos en suministro de paquetes de materiales para la construcción, mejoramiento y terminación de viviendas; para suministro, instalación y ensamble de </w:t>
      </w:r>
      <w:r>
        <w:rPr>
          <w:rFonts w:ascii="Arial" w:hAnsi="Arial" w:cs="Arial"/>
          <w:spacing w:val="20"/>
        </w:rPr>
        <w:t>“S</w:t>
      </w:r>
      <w:r w:rsidRPr="0002796F">
        <w:rPr>
          <w:rFonts w:ascii="Arial" w:hAnsi="Arial" w:cs="Arial"/>
          <w:spacing w:val="20"/>
        </w:rPr>
        <w:t xml:space="preserve">uelo </w:t>
      </w:r>
      <w:r>
        <w:rPr>
          <w:rFonts w:ascii="Arial" w:hAnsi="Arial" w:cs="Arial"/>
          <w:spacing w:val="20"/>
        </w:rPr>
        <w:t>B</w:t>
      </w:r>
      <w:r w:rsidRPr="0002796F">
        <w:rPr>
          <w:rFonts w:ascii="Arial" w:hAnsi="Arial" w:cs="Arial"/>
          <w:spacing w:val="20"/>
        </w:rPr>
        <w:t>ienestar</w:t>
      </w:r>
      <w:r>
        <w:rPr>
          <w:rFonts w:ascii="Arial" w:hAnsi="Arial" w:cs="Arial"/>
          <w:spacing w:val="20"/>
        </w:rPr>
        <w:t>”</w:t>
      </w:r>
      <w:r w:rsidRPr="0002796F">
        <w:rPr>
          <w:rFonts w:ascii="Arial" w:hAnsi="Arial" w:cs="Arial"/>
          <w:spacing w:val="20"/>
        </w:rPr>
        <w:t xml:space="preserve"> se aplicaron 8 millones 343 mil pesos</w:t>
      </w:r>
      <w:r>
        <w:rPr>
          <w:rFonts w:ascii="Arial" w:hAnsi="Arial" w:cs="Arial"/>
          <w:spacing w:val="20"/>
        </w:rPr>
        <w:t>. Por último</w:t>
      </w:r>
      <w:r w:rsidRPr="0002796F">
        <w:rPr>
          <w:rFonts w:ascii="Arial" w:hAnsi="Arial" w:cs="Arial"/>
          <w:spacing w:val="20"/>
        </w:rPr>
        <w:t xml:space="preserve"> se ejercieron 9 millones 640 mil pesos en suministro de cemento para mejoramiento de viviendas</w:t>
      </w:r>
      <w:r>
        <w:rPr>
          <w:rFonts w:ascii="Arial" w:hAnsi="Arial" w:cs="Arial"/>
          <w:spacing w:val="20"/>
        </w:rPr>
        <w:t>,</w:t>
      </w:r>
      <w:r w:rsidRPr="0002796F">
        <w:rPr>
          <w:rFonts w:ascii="Arial" w:hAnsi="Arial" w:cs="Arial"/>
          <w:spacing w:val="20"/>
        </w:rPr>
        <w:t xml:space="preserve"> y 4 millones 390 mil pesos en acciones para el mejoramiento de techumbres.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Comisión Estatal del Agua</w:t>
      </w:r>
      <w:r>
        <w:rPr>
          <w:rFonts w:ascii="Arial" w:hAnsi="Arial" w:cs="Arial"/>
          <w:spacing w:val="20"/>
        </w:rPr>
        <w:t xml:space="preserve"> (CEA) utiliz</w:t>
      </w:r>
      <w:r w:rsidRPr="0002796F">
        <w:rPr>
          <w:rFonts w:ascii="Arial" w:hAnsi="Arial" w:cs="Arial"/>
          <w:spacing w:val="20"/>
        </w:rPr>
        <w:t xml:space="preserve">ó recursos del orden de 9 millones 37 mil pesos, de los cuales destaca la aplicación de 7 millones </w:t>
      </w:r>
      <w:r w:rsidRPr="0002796F">
        <w:rPr>
          <w:rFonts w:ascii="Arial" w:hAnsi="Arial" w:cs="Arial"/>
          <w:spacing w:val="20"/>
        </w:rPr>
        <w:lastRenderedPageBreak/>
        <w:t>784 mil pesos correspondientes a cargas financieras de programas de la Comisión Nacional del Agua ejercicios 2007, 2008, 2009 y 2010.</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Por medio del Instituto de Capacitación y Productividad para el Trabajo</w:t>
      </w:r>
      <w:r>
        <w:rPr>
          <w:rFonts w:ascii="Arial" w:hAnsi="Arial" w:cs="Arial"/>
          <w:spacing w:val="20"/>
        </w:rPr>
        <w:t xml:space="preserve"> (ICAPET),</w:t>
      </w:r>
      <w:r w:rsidRPr="0002796F">
        <w:rPr>
          <w:rFonts w:ascii="Arial" w:hAnsi="Arial" w:cs="Arial"/>
          <w:spacing w:val="20"/>
        </w:rPr>
        <w:t xml:space="preserve"> se ejercieron recursos por 15 millones 644 mil pesos </w:t>
      </w:r>
      <w:r>
        <w:rPr>
          <w:rFonts w:ascii="Arial" w:hAnsi="Arial" w:cs="Arial"/>
          <w:spacing w:val="20"/>
        </w:rPr>
        <w:t>de</w:t>
      </w:r>
      <w:r w:rsidRPr="0002796F">
        <w:rPr>
          <w:rFonts w:ascii="Arial" w:hAnsi="Arial" w:cs="Arial"/>
          <w:spacing w:val="20"/>
        </w:rPr>
        <w:t xml:space="preserve"> la aportación estatal</w:t>
      </w:r>
      <w:r>
        <w:rPr>
          <w:rFonts w:ascii="Arial" w:hAnsi="Arial" w:cs="Arial"/>
          <w:spacing w:val="20"/>
        </w:rPr>
        <w:t xml:space="preserve"> destinada</w:t>
      </w:r>
      <w:r w:rsidRPr="0002796F">
        <w:rPr>
          <w:rFonts w:ascii="Arial" w:hAnsi="Arial" w:cs="Arial"/>
          <w:spacing w:val="20"/>
        </w:rPr>
        <w:t xml:space="preserve"> al </w:t>
      </w:r>
      <w:r>
        <w:rPr>
          <w:rFonts w:ascii="Arial" w:hAnsi="Arial" w:cs="Arial"/>
          <w:spacing w:val="20"/>
        </w:rPr>
        <w:t>P</w:t>
      </w:r>
      <w:r w:rsidRPr="0002796F">
        <w:rPr>
          <w:rFonts w:ascii="Arial" w:hAnsi="Arial" w:cs="Arial"/>
          <w:spacing w:val="20"/>
        </w:rPr>
        <w:t xml:space="preserve">rograma de </w:t>
      </w:r>
      <w:r>
        <w:rPr>
          <w:rFonts w:ascii="Arial" w:hAnsi="Arial" w:cs="Arial"/>
          <w:spacing w:val="20"/>
        </w:rPr>
        <w:t>A</w:t>
      </w:r>
      <w:r w:rsidRPr="0002796F">
        <w:rPr>
          <w:rFonts w:ascii="Arial" w:hAnsi="Arial" w:cs="Arial"/>
          <w:spacing w:val="20"/>
        </w:rPr>
        <w:t xml:space="preserve">poyo al </w:t>
      </w:r>
      <w:r>
        <w:rPr>
          <w:rFonts w:ascii="Arial" w:hAnsi="Arial" w:cs="Arial"/>
          <w:spacing w:val="20"/>
        </w:rPr>
        <w:t>E</w:t>
      </w:r>
      <w:r w:rsidRPr="0002796F">
        <w:rPr>
          <w:rFonts w:ascii="Arial" w:hAnsi="Arial" w:cs="Arial"/>
          <w:spacing w:val="20"/>
        </w:rPr>
        <w:t>mpleo.</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Instituto Estatal de Educación para Adultos</w:t>
      </w:r>
      <w:r>
        <w:rPr>
          <w:rFonts w:ascii="Arial" w:hAnsi="Arial" w:cs="Arial"/>
          <w:spacing w:val="20"/>
        </w:rPr>
        <w:t xml:space="preserve"> (IEEA),</w:t>
      </w:r>
      <w:r w:rsidRPr="0002796F">
        <w:rPr>
          <w:rFonts w:ascii="Arial" w:hAnsi="Arial" w:cs="Arial"/>
          <w:spacing w:val="20"/>
        </w:rPr>
        <w:t xml:space="preserve"> aplicó 52 millones 596 mil pesos en gastos de operación para el programa de atención al rezago educativo.</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476F3C">
        <w:rPr>
          <w:rFonts w:ascii="Arial" w:hAnsi="Arial" w:cs="Arial"/>
          <w:spacing w:val="20"/>
        </w:rPr>
        <w:t>A través del Fondo para el Fomento Estatal de las Actividades Productivas de Oaxaca</w:t>
      </w:r>
      <w:r>
        <w:rPr>
          <w:rFonts w:ascii="Arial" w:hAnsi="Arial" w:cs="Arial"/>
          <w:spacing w:val="20"/>
        </w:rPr>
        <w:t>,</w:t>
      </w:r>
      <w:r w:rsidRPr="00476F3C">
        <w:rPr>
          <w:rFonts w:ascii="Arial" w:hAnsi="Arial" w:cs="Arial"/>
          <w:spacing w:val="20"/>
        </w:rPr>
        <w:t xml:space="preserve"> se ejercieron recursos por la cantid</w:t>
      </w:r>
      <w:r>
        <w:rPr>
          <w:rFonts w:ascii="Arial" w:hAnsi="Arial" w:cs="Arial"/>
          <w:spacing w:val="20"/>
        </w:rPr>
        <w:t>ad de 76 millones 837 mil pesos</w:t>
      </w:r>
      <w:r w:rsidRPr="00476F3C">
        <w:rPr>
          <w:rFonts w:ascii="Arial" w:hAnsi="Arial" w:cs="Arial"/>
          <w:spacing w:val="20"/>
        </w:rPr>
        <w:t xml:space="preserve"> de los cuales destacan: 30 millones de pesos ejercidos para el programa de financiamiento “Fondo Oaxaca”</w:t>
      </w:r>
      <w:r>
        <w:rPr>
          <w:rFonts w:ascii="Arial" w:hAnsi="Arial" w:cs="Arial"/>
          <w:spacing w:val="20"/>
        </w:rPr>
        <w:t>,</w:t>
      </w:r>
      <w:r w:rsidRPr="00476F3C">
        <w:rPr>
          <w:rFonts w:ascii="Arial" w:hAnsi="Arial" w:cs="Arial"/>
          <w:spacing w:val="20"/>
        </w:rPr>
        <w:t xml:space="preserve"> 24 millones 790 mil pesos aplicados en el programa de </w:t>
      </w:r>
      <w:r>
        <w:rPr>
          <w:rFonts w:ascii="Arial" w:hAnsi="Arial" w:cs="Arial"/>
          <w:spacing w:val="20"/>
        </w:rPr>
        <w:t>“G</w:t>
      </w:r>
      <w:r w:rsidRPr="00476F3C">
        <w:rPr>
          <w:rFonts w:ascii="Arial" w:hAnsi="Arial" w:cs="Arial"/>
          <w:spacing w:val="20"/>
        </w:rPr>
        <w:t>arantías para el desarrollo del sector agropecuario, forestal, pesquero y acuacultura</w:t>
      </w:r>
      <w:r>
        <w:rPr>
          <w:rFonts w:ascii="Arial" w:hAnsi="Arial" w:cs="Arial"/>
          <w:spacing w:val="20"/>
        </w:rPr>
        <w:t>”.</w:t>
      </w:r>
      <w:r w:rsidRPr="00476F3C">
        <w:rPr>
          <w:rFonts w:ascii="Arial" w:hAnsi="Arial" w:cs="Arial"/>
          <w:spacing w:val="20"/>
        </w:rPr>
        <w:t xml:space="preserve"> </w:t>
      </w:r>
      <w:r>
        <w:rPr>
          <w:rFonts w:ascii="Arial" w:hAnsi="Arial" w:cs="Arial"/>
          <w:spacing w:val="20"/>
        </w:rPr>
        <w:t>A</w:t>
      </w:r>
      <w:r w:rsidRPr="00476F3C">
        <w:rPr>
          <w:rFonts w:ascii="Arial" w:hAnsi="Arial" w:cs="Arial"/>
          <w:spacing w:val="20"/>
        </w:rPr>
        <w:t>sí mismo se destinaron 11 millones 500 mil pesos para atender al sector cafetalero a través de un fondo de garantía, apoyo al financiamiento y programas de asistencia</w:t>
      </w:r>
      <w:r>
        <w:rPr>
          <w:rFonts w:ascii="Arial" w:hAnsi="Arial" w:cs="Arial"/>
          <w:spacing w:val="20"/>
        </w:rPr>
        <w:t xml:space="preserve">. Finalmente </w:t>
      </w:r>
      <w:r w:rsidRPr="00476F3C">
        <w:rPr>
          <w:rFonts w:ascii="Arial" w:hAnsi="Arial" w:cs="Arial"/>
          <w:spacing w:val="20"/>
        </w:rPr>
        <w:t>dentro del programa emergente para apoyo a empresas siniestradas por el sismo del 20 de marzo de 2012 se ejercieron 5 millones de pesos.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En el ámbito de su competencia, la Comisión Estatal de Cultura Física y Deporte</w:t>
      </w:r>
      <w:r>
        <w:rPr>
          <w:rFonts w:ascii="Arial" w:hAnsi="Arial" w:cs="Arial"/>
          <w:spacing w:val="20"/>
        </w:rPr>
        <w:t xml:space="preserve"> (CECFD)</w:t>
      </w:r>
      <w:r w:rsidRPr="0002796F">
        <w:rPr>
          <w:rFonts w:ascii="Arial" w:hAnsi="Arial" w:cs="Arial"/>
          <w:spacing w:val="20"/>
        </w:rPr>
        <w:t xml:space="preserve"> aplicó recursos que ascienden a 15 millones 768 mil pesos, ejerciendo 7 millones 758 mil pesos en apoyos a participantes de la olimpiada infantil y juvenil, 2 millones 126 mil pesos para apoyo a deportistas discapacitados, un millón 540 mil pesos p</w:t>
      </w:r>
      <w:r>
        <w:rPr>
          <w:rFonts w:ascii="Arial" w:hAnsi="Arial" w:cs="Arial"/>
          <w:spacing w:val="20"/>
        </w:rPr>
        <w:t xml:space="preserve">ara deporte de alto rendimiento, </w:t>
      </w:r>
      <w:r w:rsidRPr="0002796F">
        <w:rPr>
          <w:rFonts w:ascii="Arial" w:hAnsi="Arial" w:cs="Arial"/>
          <w:spacing w:val="20"/>
        </w:rPr>
        <w:t xml:space="preserve">uniformes y traslado a competencias, por mencionar algunos.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El Fideicomiso para el Desarrollo Logístico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(FIDELO),</w:t>
      </w:r>
      <w:r w:rsidRPr="0002796F">
        <w:rPr>
          <w:rFonts w:ascii="Arial" w:hAnsi="Arial" w:cs="Arial"/>
          <w:spacing w:val="20"/>
        </w:rPr>
        <w:t xml:space="preserve"> ejerció 2 millones 610 mil pesos para la primera etapa del proyecto ejecutivo de arquitectura y urbanismo del desarrollo habitacional, comercial y de servicios </w:t>
      </w:r>
      <w:r>
        <w:rPr>
          <w:rFonts w:ascii="Arial" w:hAnsi="Arial" w:cs="Arial"/>
          <w:spacing w:val="20"/>
        </w:rPr>
        <w:t>“P</w:t>
      </w:r>
      <w:r w:rsidRPr="0002796F">
        <w:rPr>
          <w:rFonts w:ascii="Arial" w:hAnsi="Arial" w:cs="Arial"/>
          <w:spacing w:val="20"/>
        </w:rPr>
        <w:t>olígono 14</w:t>
      </w:r>
      <w:r>
        <w:rPr>
          <w:rFonts w:ascii="Arial" w:hAnsi="Arial" w:cs="Arial"/>
          <w:spacing w:val="20"/>
        </w:rPr>
        <w:t>”</w:t>
      </w:r>
      <w:r w:rsidRPr="0002796F">
        <w:rPr>
          <w:rFonts w:ascii="Arial" w:hAnsi="Arial" w:cs="Arial"/>
          <w:spacing w:val="20"/>
        </w:rPr>
        <w:t xml:space="preserve"> en </w:t>
      </w:r>
      <w:r>
        <w:rPr>
          <w:rFonts w:ascii="Arial" w:hAnsi="Arial" w:cs="Arial"/>
          <w:spacing w:val="20"/>
        </w:rPr>
        <w:t xml:space="preserve">el municipio de </w:t>
      </w:r>
      <w:r w:rsidRPr="0002796F">
        <w:rPr>
          <w:rFonts w:ascii="Arial" w:hAnsi="Arial" w:cs="Arial"/>
          <w:spacing w:val="20"/>
        </w:rPr>
        <w:t>Salina Cruz.</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t>Se ejercieron 150 mil pesos en</w:t>
      </w:r>
      <w:r w:rsidRPr="0002796F">
        <w:rPr>
          <w:rFonts w:ascii="Arial" w:hAnsi="Arial" w:cs="Arial"/>
          <w:spacing w:val="20"/>
        </w:rPr>
        <w:t xml:space="preserve"> el programa para la </w:t>
      </w:r>
      <w:r>
        <w:rPr>
          <w:rFonts w:ascii="Arial" w:hAnsi="Arial" w:cs="Arial"/>
          <w:spacing w:val="20"/>
        </w:rPr>
        <w:t>“T</w:t>
      </w:r>
      <w:r w:rsidRPr="0002796F">
        <w:rPr>
          <w:rFonts w:ascii="Arial" w:hAnsi="Arial" w:cs="Arial"/>
          <w:spacing w:val="20"/>
        </w:rPr>
        <w:t>ransversalización de la perspectiva de género</w:t>
      </w:r>
      <w:r>
        <w:rPr>
          <w:rFonts w:ascii="Arial" w:hAnsi="Arial" w:cs="Arial"/>
          <w:spacing w:val="20"/>
        </w:rPr>
        <w:t>”</w:t>
      </w:r>
      <w:r w:rsidRPr="0002796F">
        <w:rPr>
          <w:rFonts w:ascii="Arial" w:hAnsi="Arial" w:cs="Arial"/>
          <w:spacing w:val="20"/>
        </w:rPr>
        <w:t xml:space="preserve"> y para la </w:t>
      </w:r>
      <w:r>
        <w:rPr>
          <w:rFonts w:ascii="Arial" w:hAnsi="Arial" w:cs="Arial"/>
          <w:spacing w:val="20"/>
        </w:rPr>
        <w:t>“P</w:t>
      </w:r>
      <w:r w:rsidRPr="0002796F">
        <w:rPr>
          <w:rFonts w:ascii="Arial" w:hAnsi="Arial" w:cs="Arial"/>
          <w:spacing w:val="20"/>
        </w:rPr>
        <w:t>revención y atención de la violencia de género</w:t>
      </w:r>
      <w:r>
        <w:rPr>
          <w:rFonts w:ascii="Arial" w:hAnsi="Arial" w:cs="Arial"/>
          <w:spacing w:val="20"/>
        </w:rPr>
        <w:t>”</w:t>
      </w:r>
      <w:r w:rsidRPr="0002796F">
        <w:rPr>
          <w:rFonts w:ascii="Arial" w:hAnsi="Arial" w:cs="Arial"/>
          <w:spacing w:val="20"/>
        </w:rPr>
        <w:t xml:space="preserve"> en el </w:t>
      </w:r>
      <w:r>
        <w:rPr>
          <w:rFonts w:ascii="Arial" w:hAnsi="Arial" w:cs="Arial"/>
          <w:spacing w:val="20"/>
        </w:rPr>
        <w:t>Estado</w:t>
      </w:r>
      <w:r w:rsidRPr="0002796F">
        <w:rPr>
          <w:rFonts w:ascii="Arial" w:hAnsi="Arial" w:cs="Arial"/>
          <w:spacing w:val="20"/>
        </w:rPr>
        <w:t xml:space="preserve"> a través del Instituto de la Mujer Oaxaqueña</w:t>
      </w:r>
      <w:r>
        <w:rPr>
          <w:rFonts w:ascii="Arial" w:hAnsi="Arial" w:cs="Arial"/>
          <w:spacing w:val="20"/>
        </w:rPr>
        <w:t xml:space="preserve"> (IMO)</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lastRenderedPageBreak/>
        <w:t xml:space="preserve">El Instituto del Patrimonio Cultural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(INPAC)</w:t>
      </w:r>
      <w:r w:rsidRPr="0002796F">
        <w:rPr>
          <w:rFonts w:ascii="Arial" w:hAnsi="Arial" w:cs="Arial"/>
          <w:spacing w:val="20"/>
        </w:rPr>
        <w:t>, ejerció recursos estatales por un millón 768 mil pesos para la restauración de templos</w:t>
      </w:r>
      <w:r>
        <w:rPr>
          <w:rFonts w:ascii="Arial" w:hAnsi="Arial" w:cs="Arial"/>
          <w:spacing w:val="20"/>
        </w:rPr>
        <w:t>,</w:t>
      </w:r>
      <w:r w:rsidRPr="0002796F">
        <w:rPr>
          <w:rFonts w:ascii="Arial" w:hAnsi="Arial" w:cs="Arial"/>
          <w:spacing w:val="20"/>
        </w:rPr>
        <w:t xml:space="preserve"> entre los </w:t>
      </w:r>
      <w:r>
        <w:rPr>
          <w:rFonts w:ascii="Arial" w:hAnsi="Arial" w:cs="Arial"/>
          <w:spacing w:val="20"/>
        </w:rPr>
        <w:t>que</w:t>
      </w:r>
      <w:r w:rsidRPr="0002796F">
        <w:rPr>
          <w:rFonts w:ascii="Arial" w:hAnsi="Arial" w:cs="Arial"/>
          <w:spacing w:val="20"/>
        </w:rPr>
        <w:t xml:space="preserve"> destacan: San Pablo Yaganiza, Santa María Teposlantongo, San Jerónimo Nuchita, Santa María Lachixio y Tamazulapam del Progreso.</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Se impulsó al sector artesanal con eventos, concursos, ferias y exposiciones estatales y nacionales a través del Instituto Oaxaqueño de las Artesanías </w:t>
      </w:r>
      <w:r>
        <w:rPr>
          <w:rFonts w:ascii="Arial" w:hAnsi="Arial" w:cs="Arial"/>
          <w:spacing w:val="20"/>
        </w:rPr>
        <w:t>(IOA) con la aplicación de</w:t>
      </w:r>
      <w:r w:rsidRPr="0002796F">
        <w:rPr>
          <w:rFonts w:ascii="Arial" w:hAnsi="Arial" w:cs="Arial"/>
          <w:spacing w:val="20"/>
        </w:rPr>
        <w:t xml:space="preserve"> 566 mil pesos.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La Procuraduría General de Justicia del </w:t>
      </w:r>
      <w:r>
        <w:rPr>
          <w:rFonts w:ascii="Arial" w:hAnsi="Arial" w:cs="Arial"/>
          <w:spacing w:val="20"/>
        </w:rPr>
        <w:t>Estado (PGJE),</w:t>
      </w:r>
      <w:r w:rsidRPr="0002796F">
        <w:rPr>
          <w:rFonts w:ascii="Arial" w:hAnsi="Arial" w:cs="Arial"/>
          <w:spacing w:val="20"/>
        </w:rPr>
        <w:t xml:space="preserve"> ejerció recursos por la cantidad de 2 millones 259 mil pesos en acciones para el fortalecimiento de las instituciones, la procuración e impartición de justicia, así como en la construcción del edificio del </w:t>
      </w:r>
      <w:r>
        <w:rPr>
          <w:rFonts w:ascii="Arial" w:hAnsi="Arial" w:cs="Arial"/>
          <w:spacing w:val="20"/>
        </w:rPr>
        <w:t>C</w:t>
      </w:r>
      <w:r w:rsidRPr="0002796F">
        <w:rPr>
          <w:rFonts w:ascii="Arial" w:hAnsi="Arial" w:cs="Arial"/>
          <w:spacing w:val="20"/>
        </w:rPr>
        <w:t xml:space="preserve">entro de </w:t>
      </w:r>
      <w:r>
        <w:rPr>
          <w:rFonts w:ascii="Arial" w:hAnsi="Arial" w:cs="Arial"/>
          <w:spacing w:val="20"/>
        </w:rPr>
        <w:t>J</w:t>
      </w:r>
      <w:r w:rsidRPr="0002796F">
        <w:rPr>
          <w:rFonts w:ascii="Arial" w:hAnsi="Arial" w:cs="Arial"/>
          <w:spacing w:val="20"/>
        </w:rPr>
        <w:t xml:space="preserve">usticia para las </w:t>
      </w:r>
      <w:r>
        <w:rPr>
          <w:rFonts w:ascii="Arial" w:hAnsi="Arial" w:cs="Arial"/>
          <w:spacing w:val="20"/>
        </w:rPr>
        <w:t>M</w:t>
      </w:r>
      <w:r w:rsidRPr="0002796F">
        <w:rPr>
          <w:rFonts w:ascii="Arial" w:hAnsi="Arial" w:cs="Arial"/>
          <w:spacing w:val="20"/>
        </w:rPr>
        <w:t>ujeres.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Se ejercieron recursos a través de la Secretaria de Finanzas</w:t>
      </w:r>
      <w:r>
        <w:rPr>
          <w:rFonts w:ascii="Arial" w:hAnsi="Arial" w:cs="Arial"/>
          <w:spacing w:val="20"/>
        </w:rPr>
        <w:t xml:space="preserve"> (SEFIN)</w:t>
      </w:r>
      <w:r w:rsidRPr="0002796F">
        <w:rPr>
          <w:rFonts w:ascii="Arial" w:hAnsi="Arial" w:cs="Arial"/>
          <w:spacing w:val="20"/>
        </w:rPr>
        <w:t xml:space="preserve"> por 269 mil pesos correspondientes a la aportación del </w:t>
      </w:r>
      <w:r>
        <w:rPr>
          <w:rFonts w:ascii="Arial" w:hAnsi="Arial" w:cs="Arial"/>
          <w:spacing w:val="20"/>
        </w:rPr>
        <w:t>Estado</w:t>
      </w:r>
      <w:r w:rsidRPr="0002796F">
        <w:rPr>
          <w:rFonts w:ascii="Arial" w:hAnsi="Arial" w:cs="Arial"/>
          <w:spacing w:val="20"/>
        </w:rPr>
        <w:t xml:space="preserve"> al fondo </w:t>
      </w:r>
      <w:r>
        <w:rPr>
          <w:rFonts w:ascii="Arial" w:hAnsi="Arial" w:cs="Arial"/>
          <w:spacing w:val="20"/>
        </w:rPr>
        <w:t>de Caminos y Puentes Federales (</w:t>
      </w:r>
      <w:r w:rsidRPr="0002796F">
        <w:rPr>
          <w:rFonts w:ascii="Arial" w:hAnsi="Arial" w:cs="Arial"/>
          <w:spacing w:val="20"/>
        </w:rPr>
        <w:t>CAPUFE</w:t>
      </w:r>
      <w:r>
        <w:rPr>
          <w:rFonts w:ascii="Arial" w:hAnsi="Arial" w:cs="Arial"/>
          <w:spacing w:val="20"/>
        </w:rPr>
        <w:t>)</w:t>
      </w:r>
      <w:r w:rsidRPr="0002796F">
        <w:rPr>
          <w:rFonts w:ascii="Arial" w:hAnsi="Arial" w:cs="Arial"/>
          <w:spacing w:val="20"/>
        </w:rPr>
        <w:t>, así como para el fortalecimiento en la administración de recursos humanos, financieros, materiales y servicios generales.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A través de </w:t>
      </w:r>
      <w:r>
        <w:rPr>
          <w:rFonts w:ascii="Arial" w:hAnsi="Arial" w:cs="Arial"/>
          <w:spacing w:val="20"/>
        </w:rPr>
        <w:t xml:space="preserve">la </w:t>
      </w:r>
      <w:r w:rsidRPr="0002796F">
        <w:rPr>
          <w:rFonts w:ascii="Arial" w:hAnsi="Arial" w:cs="Arial"/>
          <w:spacing w:val="20"/>
        </w:rPr>
        <w:t>Secretaria General de Gobierno</w:t>
      </w:r>
      <w:r>
        <w:rPr>
          <w:rFonts w:ascii="Arial" w:hAnsi="Arial" w:cs="Arial"/>
          <w:spacing w:val="20"/>
        </w:rPr>
        <w:t xml:space="preserve"> (SEGEGO),</w:t>
      </w:r>
      <w:r w:rsidRPr="0002796F">
        <w:rPr>
          <w:rFonts w:ascii="Arial" w:hAnsi="Arial" w:cs="Arial"/>
          <w:spacing w:val="20"/>
        </w:rPr>
        <w:t xml:space="preserve"> la Dirección General del Registro Civil ejerció recursos para la modernización y actualización de sus procesos por 428 mil pesos.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Los Servicios de Salud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(SSO)</w:t>
      </w:r>
      <w:r w:rsidRPr="0002796F">
        <w:rPr>
          <w:rFonts w:ascii="Arial" w:hAnsi="Arial" w:cs="Arial"/>
          <w:spacing w:val="20"/>
        </w:rPr>
        <w:t>, ejercieron recursos por la cantidad de 100 mil pesos</w:t>
      </w:r>
      <w:r>
        <w:rPr>
          <w:rFonts w:ascii="Arial" w:hAnsi="Arial" w:cs="Arial"/>
          <w:spacing w:val="20"/>
        </w:rPr>
        <w:t>,</w:t>
      </w:r>
      <w:r w:rsidRPr="0002796F">
        <w:rPr>
          <w:rFonts w:ascii="Arial" w:hAnsi="Arial" w:cs="Arial"/>
          <w:spacing w:val="20"/>
        </w:rPr>
        <w:t xml:space="preserve"> para la segunda etapa de la construcción del hospital de la </w:t>
      </w:r>
      <w:r>
        <w:rPr>
          <w:rFonts w:ascii="Arial" w:hAnsi="Arial" w:cs="Arial"/>
          <w:spacing w:val="20"/>
        </w:rPr>
        <w:t>C</w:t>
      </w:r>
      <w:r w:rsidRPr="0002796F">
        <w:rPr>
          <w:rFonts w:ascii="Arial" w:hAnsi="Arial" w:cs="Arial"/>
          <w:spacing w:val="20"/>
        </w:rPr>
        <w:t xml:space="preserve">ruz </w:t>
      </w:r>
      <w:r>
        <w:rPr>
          <w:rFonts w:ascii="Arial" w:hAnsi="Arial" w:cs="Arial"/>
          <w:spacing w:val="20"/>
        </w:rPr>
        <w:t>R</w:t>
      </w:r>
      <w:r w:rsidRPr="0002796F">
        <w:rPr>
          <w:rFonts w:ascii="Arial" w:hAnsi="Arial" w:cs="Arial"/>
          <w:spacing w:val="20"/>
        </w:rPr>
        <w:t>oja.</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En acciones para apoyo a los estudiantes se implementó el programa estatal “Inclusión </w:t>
      </w:r>
      <w:r>
        <w:rPr>
          <w:rFonts w:ascii="Arial" w:hAnsi="Arial" w:cs="Arial"/>
          <w:spacing w:val="20"/>
        </w:rPr>
        <w:t>D</w:t>
      </w:r>
      <w:r w:rsidRPr="0002796F">
        <w:rPr>
          <w:rFonts w:ascii="Arial" w:hAnsi="Arial" w:cs="Arial"/>
          <w:spacing w:val="20"/>
        </w:rPr>
        <w:t xml:space="preserve">igital </w:t>
      </w:r>
      <w:r>
        <w:rPr>
          <w:rFonts w:ascii="Arial" w:hAnsi="Arial" w:cs="Arial"/>
          <w:spacing w:val="20"/>
        </w:rPr>
        <w:t>M</w:t>
      </w:r>
      <w:r w:rsidRPr="0002796F">
        <w:rPr>
          <w:rFonts w:ascii="Arial" w:hAnsi="Arial" w:cs="Arial"/>
          <w:spacing w:val="20"/>
        </w:rPr>
        <w:t xml:space="preserve">i </w:t>
      </w:r>
      <w:r>
        <w:rPr>
          <w:rFonts w:ascii="Arial" w:hAnsi="Arial" w:cs="Arial"/>
          <w:spacing w:val="20"/>
        </w:rPr>
        <w:t>C</w:t>
      </w:r>
      <w:r w:rsidRPr="0002796F">
        <w:rPr>
          <w:rFonts w:ascii="Arial" w:hAnsi="Arial" w:cs="Arial"/>
          <w:spacing w:val="20"/>
        </w:rPr>
        <w:t>ompu”</w:t>
      </w:r>
      <w:r>
        <w:rPr>
          <w:rFonts w:ascii="Arial" w:hAnsi="Arial" w:cs="Arial"/>
          <w:spacing w:val="20"/>
        </w:rPr>
        <w:t>,</w:t>
      </w:r>
      <w:r w:rsidRPr="0002796F">
        <w:rPr>
          <w:rFonts w:ascii="Arial" w:hAnsi="Arial" w:cs="Arial"/>
          <w:spacing w:val="20"/>
        </w:rPr>
        <w:t xml:space="preserve"> aplicando 21 millones 675 mil pesos</w:t>
      </w:r>
      <w:r>
        <w:rPr>
          <w:rFonts w:ascii="Arial" w:hAnsi="Arial" w:cs="Arial"/>
          <w:spacing w:val="20"/>
        </w:rPr>
        <w:t xml:space="preserve"> a través d</w:t>
      </w:r>
      <w:r w:rsidRPr="0002796F">
        <w:rPr>
          <w:rFonts w:ascii="Arial" w:hAnsi="Arial" w:cs="Arial"/>
          <w:spacing w:val="20"/>
        </w:rPr>
        <w:t>el Instituto Estatal de Educación Pública de Oaxaca</w:t>
      </w:r>
      <w:r>
        <w:rPr>
          <w:rFonts w:ascii="Arial" w:hAnsi="Arial" w:cs="Arial"/>
          <w:spacing w:val="20"/>
        </w:rPr>
        <w:t xml:space="preserve"> (IEEPO)</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t>L</w:t>
      </w:r>
      <w:r w:rsidRPr="0002796F">
        <w:rPr>
          <w:rFonts w:ascii="Arial" w:hAnsi="Arial" w:cs="Arial"/>
          <w:spacing w:val="20"/>
        </w:rPr>
        <w:t xml:space="preserve">os </w:t>
      </w:r>
      <w:r>
        <w:rPr>
          <w:rFonts w:ascii="Arial" w:hAnsi="Arial" w:cs="Arial"/>
          <w:spacing w:val="20"/>
        </w:rPr>
        <w:t>municipio</w:t>
      </w:r>
      <w:r w:rsidRPr="0002796F">
        <w:rPr>
          <w:rFonts w:ascii="Arial" w:hAnsi="Arial" w:cs="Arial"/>
          <w:spacing w:val="20"/>
        </w:rPr>
        <w:t>s ejercieron 208 millones 857 mil pesos, distribu</w:t>
      </w:r>
      <w:r>
        <w:rPr>
          <w:rFonts w:ascii="Arial" w:hAnsi="Arial" w:cs="Arial"/>
          <w:spacing w:val="20"/>
        </w:rPr>
        <w:t>idos</w:t>
      </w:r>
      <w:r w:rsidRPr="0002796F">
        <w:rPr>
          <w:rFonts w:ascii="Arial" w:hAnsi="Arial" w:cs="Arial"/>
          <w:spacing w:val="20"/>
        </w:rPr>
        <w:t xml:space="preserve"> principalmente en los rubros </w:t>
      </w:r>
      <w:r>
        <w:rPr>
          <w:rFonts w:ascii="Arial" w:hAnsi="Arial" w:cs="Arial"/>
          <w:spacing w:val="20"/>
        </w:rPr>
        <w:t>de</w:t>
      </w:r>
      <w:r w:rsidRPr="0002796F">
        <w:rPr>
          <w:rFonts w:ascii="Arial" w:hAnsi="Arial" w:cs="Arial"/>
          <w:spacing w:val="20"/>
        </w:rPr>
        <w:t xml:space="preserve"> modernización y ampliación de caminos </w:t>
      </w:r>
      <w:r>
        <w:rPr>
          <w:rFonts w:ascii="Arial" w:hAnsi="Arial" w:cs="Arial"/>
          <w:spacing w:val="20"/>
        </w:rPr>
        <w:t xml:space="preserve">destinando </w:t>
      </w:r>
      <w:r w:rsidRPr="0002796F">
        <w:rPr>
          <w:rFonts w:ascii="Arial" w:hAnsi="Arial" w:cs="Arial"/>
          <w:spacing w:val="20"/>
        </w:rPr>
        <w:t>39 millones 698 mil pesos</w:t>
      </w:r>
      <w:r>
        <w:rPr>
          <w:rFonts w:ascii="Arial" w:hAnsi="Arial" w:cs="Arial"/>
          <w:spacing w:val="20"/>
        </w:rPr>
        <w:t xml:space="preserve">, para la </w:t>
      </w:r>
      <w:r w:rsidRPr="0002796F">
        <w:rPr>
          <w:rFonts w:ascii="Arial" w:hAnsi="Arial" w:cs="Arial"/>
          <w:spacing w:val="20"/>
        </w:rPr>
        <w:t>reconstrucción y conservación de caminos 25 millones 414 mil pesos</w:t>
      </w:r>
      <w:r>
        <w:rPr>
          <w:rFonts w:ascii="Arial" w:hAnsi="Arial" w:cs="Arial"/>
          <w:spacing w:val="20"/>
        </w:rPr>
        <w:t xml:space="preserve">, para </w:t>
      </w:r>
      <w:r w:rsidRPr="0002796F">
        <w:rPr>
          <w:rFonts w:ascii="Arial" w:hAnsi="Arial" w:cs="Arial"/>
          <w:spacing w:val="20"/>
        </w:rPr>
        <w:t>construcción de caminos 12 millones 215 mil pesos</w:t>
      </w:r>
      <w:r>
        <w:rPr>
          <w:rFonts w:ascii="Arial" w:hAnsi="Arial" w:cs="Arial"/>
          <w:spacing w:val="20"/>
        </w:rPr>
        <w:t xml:space="preserve">, en la </w:t>
      </w:r>
      <w:r w:rsidRPr="0002796F">
        <w:rPr>
          <w:rFonts w:ascii="Arial" w:hAnsi="Arial" w:cs="Arial"/>
          <w:spacing w:val="20"/>
        </w:rPr>
        <w:t>construcción de p</w:t>
      </w:r>
      <w:r>
        <w:rPr>
          <w:rFonts w:ascii="Arial" w:hAnsi="Arial" w:cs="Arial"/>
          <w:spacing w:val="20"/>
        </w:rPr>
        <w:t xml:space="preserve">uentes 3 millones 848 mil pesos, para obras de </w:t>
      </w:r>
      <w:r w:rsidRPr="0002796F">
        <w:rPr>
          <w:rFonts w:ascii="Arial" w:hAnsi="Arial" w:cs="Arial"/>
          <w:spacing w:val="20"/>
        </w:rPr>
        <w:t>agua potable 13 millones 27 mil pesos</w:t>
      </w:r>
      <w:r>
        <w:rPr>
          <w:rFonts w:ascii="Arial" w:hAnsi="Arial" w:cs="Arial"/>
          <w:spacing w:val="20"/>
        </w:rPr>
        <w:t>, en</w:t>
      </w:r>
      <w:r w:rsidRPr="0002796F">
        <w:rPr>
          <w:rFonts w:ascii="Arial" w:hAnsi="Arial" w:cs="Arial"/>
          <w:spacing w:val="20"/>
        </w:rPr>
        <w:t xml:space="preserve"> alcantarillado, drenaje sanitario y plantas de tratamiento</w:t>
      </w:r>
      <w:r>
        <w:rPr>
          <w:rFonts w:ascii="Arial" w:hAnsi="Arial" w:cs="Arial"/>
          <w:spacing w:val="20"/>
        </w:rPr>
        <w:t xml:space="preserve"> </w:t>
      </w:r>
      <w:r w:rsidRPr="0002796F">
        <w:rPr>
          <w:rFonts w:ascii="Arial" w:hAnsi="Arial" w:cs="Arial"/>
          <w:spacing w:val="20"/>
        </w:rPr>
        <w:t>8</w:t>
      </w:r>
      <w:r>
        <w:rPr>
          <w:rFonts w:ascii="Arial" w:hAnsi="Arial" w:cs="Arial"/>
          <w:spacing w:val="20"/>
        </w:rPr>
        <w:t xml:space="preserve"> </w:t>
      </w:r>
      <w:r w:rsidRPr="0002796F">
        <w:rPr>
          <w:rFonts w:ascii="Arial" w:hAnsi="Arial" w:cs="Arial"/>
          <w:spacing w:val="20"/>
        </w:rPr>
        <w:t>millones 316 mil pesos</w:t>
      </w:r>
      <w:r>
        <w:rPr>
          <w:rFonts w:ascii="Arial" w:hAnsi="Arial" w:cs="Arial"/>
          <w:spacing w:val="20"/>
        </w:rPr>
        <w:t xml:space="preserve">, y en </w:t>
      </w:r>
      <w:r w:rsidRPr="0002796F">
        <w:rPr>
          <w:rFonts w:ascii="Arial" w:hAnsi="Arial" w:cs="Arial"/>
          <w:spacing w:val="20"/>
        </w:rPr>
        <w:t>electrificación un millón 988</w:t>
      </w:r>
      <w:r>
        <w:rPr>
          <w:rFonts w:ascii="Arial" w:hAnsi="Arial" w:cs="Arial"/>
          <w:spacing w:val="20"/>
        </w:rPr>
        <w:t xml:space="preserve"> mil pesos</w:t>
      </w:r>
      <w:r w:rsidRPr="0002796F">
        <w:rPr>
          <w:rFonts w:ascii="Arial" w:hAnsi="Arial" w:cs="Arial"/>
          <w:spacing w:val="20"/>
        </w:rPr>
        <w:t>.</w:t>
      </w:r>
    </w:p>
    <w:p w:rsidR="001843E1" w:rsidRDefault="001843E1" w:rsidP="001843E1">
      <w:pPr>
        <w:jc w:val="both"/>
        <w:rPr>
          <w:rFonts w:ascii="Arial" w:hAnsi="Arial" w:cs="Arial"/>
          <w:b/>
          <w:spacing w:val="20"/>
          <w:kern w:val="24"/>
        </w:rPr>
      </w:pPr>
    </w:p>
    <w:p w:rsidR="001843E1" w:rsidRPr="0002796F" w:rsidRDefault="001843E1" w:rsidP="001843E1">
      <w:pPr>
        <w:jc w:val="both"/>
        <w:rPr>
          <w:rFonts w:ascii="Arial" w:hAnsi="Arial" w:cs="Arial"/>
          <w:b/>
          <w:spacing w:val="20"/>
          <w:kern w:val="24"/>
        </w:rPr>
      </w:pPr>
      <w:r w:rsidRPr="0002796F">
        <w:rPr>
          <w:rFonts w:ascii="Arial" w:hAnsi="Arial" w:cs="Arial"/>
          <w:b/>
          <w:spacing w:val="20"/>
          <w:kern w:val="24"/>
        </w:rPr>
        <w:t>Fondos de Aportaciones Federales</w:t>
      </w:r>
    </w:p>
    <w:p w:rsidR="001843E1" w:rsidRPr="0002796F"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De los recursos financieros transferidos al </w:t>
      </w:r>
      <w:r>
        <w:rPr>
          <w:rFonts w:ascii="Arial" w:hAnsi="Arial" w:cs="Arial"/>
          <w:spacing w:val="20"/>
        </w:rPr>
        <w:t>Estado</w:t>
      </w:r>
      <w:r w:rsidRPr="0002796F">
        <w:rPr>
          <w:rFonts w:ascii="Arial" w:hAnsi="Arial" w:cs="Arial"/>
          <w:spacing w:val="20"/>
        </w:rPr>
        <w:t xml:space="preserve"> con fines específicos, a través de los Fondos de Aportaciones para la Infraestructura Social Estatal (FISE), Múltiples para Asistencia Social (FAM-FAAS), </w:t>
      </w:r>
      <w:r>
        <w:rPr>
          <w:rFonts w:ascii="Arial" w:hAnsi="Arial" w:cs="Arial"/>
          <w:spacing w:val="20"/>
        </w:rPr>
        <w:t xml:space="preserve">Múltiples para </w:t>
      </w:r>
      <w:r w:rsidRPr="0002796F">
        <w:rPr>
          <w:rFonts w:ascii="Arial" w:hAnsi="Arial" w:cs="Arial"/>
          <w:spacing w:val="20"/>
        </w:rPr>
        <w:t>Infraestructura Educativa Básica (FAM-FAIEB),</w:t>
      </w:r>
      <w:r>
        <w:rPr>
          <w:rFonts w:ascii="Arial" w:hAnsi="Arial" w:cs="Arial"/>
          <w:spacing w:val="20"/>
        </w:rPr>
        <w:t xml:space="preserve"> Múltiples para</w:t>
      </w:r>
      <w:r w:rsidRPr="0002796F">
        <w:rPr>
          <w:rFonts w:ascii="Arial" w:hAnsi="Arial" w:cs="Arial"/>
          <w:spacing w:val="20"/>
        </w:rPr>
        <w:t xml:space="preserve"> Infraestructura Educativa Superior (FAM-FAIES), </w:t>
      </w:r>
      <w:r>
        <w:rPr>
          <w:rFonts w:ascii="Arial" w:hAnsi="Arial" w:cs="Arial"/>
          <w:spacing w:val="20"/>
        </w:rPr>
        <w:t xml:space="preserve">para la </w:t>
      </w:r>
      <w:r w:rsidRPr="0002796F">
        <w:rPr>
          <w:rFonts w:ascii="Arial" w:hAnsi="Arial" w:cs="Arial"/>
          <w:spacing w:val="20"/>
        </w:rPr>
        <w:t xml:space="preserve">Seguridad Pública de los </w:t>
      </w:r>
      <w:r>
        <w:rPr>
          <w:rFonts w:ascii="Arial" w:hAnsi="Arial" w:cs="Arial"/>
          <w:spacing w:val="20"/>
        </w:rPr>
        <w:t>Estado</w:t>
      </w:r>
      <w:r w:rsidRPr="0002796F">
        <w:rPr>
          <w:rFonts w:ascii="Arial" w:hAnsi="Arial" w:cs="Arial"/>
          <w:spacing w:val="20"/>
        </w:rPr>
        <w:t>s y del Distrito Federal (FASP), y para el Fortalecimiento de las Entidades Federativas (FAFEF), que deben registrarse como propios y ejercerse conforme a leyes estatales en términos de lo establecido en el capítulo V de la Ley de Coordinación Fiscal, se ejercieron 2 mil 684 millones 977 mil pesos aplica</w:t>
      </w:r>
      <w:r>
        <w:rPr>
          <w:rFonts w:ascii="Arial" w:hAnsi="Arial" w:cs="Arial"/>
          <w:spacing w:val="20"/>
        </w:rPr>
        <w:t>dos de la</w:t>
      </w:r>
      <w:r w:rsidRPr="0002796F">
        <w:rPr>
          <w:rFonts w:ascii="Arial" w:hAnsi="Arial" w:cs="Arial"/>
          <w:spacing w:val="20"/>
        </w:rPr>
        <w:t xml:space="preserve"> siguiente</w:t>
      </w:r>
      <w:r>
        <w:rPr>
          <w:rFonts w:ascii="Arial" w:hAnsi="Arial" w:cs="Arial"/>
          <w:spacing w:val="20"/>
        </w:rPr>
        <w:t xml:space="preserve"> manera</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DB6459">
        <w:rPr>
          <w:rFonts w:ascii="Arial" w:hAnsi="Arial" w:cs="Arial"/>
          <w:spacing w:val="20"/>
        </w:rPr>
        <w:t>Del FISE se ejercieron 766 millones 895 mil pesos</w:t>
      </w:r>
      <w:r>
        <w:rPr>
          <w:rFonts w:ascii="Arial" w:hAnsi="Arial" w:cs="Arial"/>
          <w:spacing w:val="20"/>
        </w:rPr>
        <w:t>. A través de la Secretarí</w:t>
      </w:r>
      <w:r w:rsidRPr="00DB6459">
        <w:rPr>
          <w:rFonts w:ascii="Arial" w:hAnsi="Arial" w:cs="Arial"/>
          <w:spacing w:val="20"/>
        </w:rPr>
        <w:t>a de las Infraestructuras y el Ordenamiento Territorial Sustentable 55 acciones de electrificación, de forma convencional y a través de módulos solares, con una inversión de 75</w:t>
      </w:r>
      <w:r>
        <w:rPr>
          <w:rFonts w:ascii="Arial" w:hAnsi="Arial" w:cs="Arial"/>
          <w:spacing w:val="20"/>
        </w:rPr>
        <w:t xml:space="preserve"> millones </w:t>
      </w:r>
      <w:r w:rsidRPr="00DB6459">
        <w:rPr>
          <w:rFonts w:ascii="Arial" w:hAnsi="Arial" w:cs="Arial"/>
          <w:spacing w:val="20"/>
        </w:rPr>
        <w:t>66</w:t>
      </w:r>
      <w:r>
        <w:rPr>
          <w:rFonts w:ascii="Arial" w:hAnsi="Arial" w:cs="Arial"/>
          <w:spacing w:val="20"/>
        </w:rPr>
        <w:t>0</w:t>
      </w:r>
      <w:r w:rsidRPr="00DB6459">
        <w:rPr>
          <w:rFonts w:ascii="Arial" w:hAnsi="Arial" w:cs="Arial"/>
          <w:spacing w:val="20"/>
        </w:rPr>
        <w:t xml:space="preserve"> </w:t>
      </w:r>
      <w:r>
        <w:rPr>
          <w:rFonts w:ascii="Arial" w:hAnsi="Arial" w:cs="Arial"/>
          <w:spacing w:val="20"/>
        </w:rPr>
        <w:t xml:space="preserve">mil pesos. Por otra </w:t>
      </w:r>
      <w:r w:rsidRPr="00DB6459">
        <w:rPr>
          <w:rFonts w:ascii="Arial" w:hAnsi="Arial" w:cs="Arial"/>
          <w:spacing w:val="20"/>
        </w:rPr>
        <w:t>parte Caminos y Aeropistas de Oaxaca ejerció la cantidad de 394</w:t>
      </w:r>
      <w:r>
        <w:rPr>
          <w:rFonts w:ascii="Arial" w:hAnsi="Arial" w:cs="Arial"/>
          <w:spacing w:val="20"/>
        </w:rPr>
        <w:t xml:space="preserve"> millones </w:t>
      </w:r>
      <w:r w:rsidRPr="00DB6459">
        <w:rPr>
          <w:rFonts w:ascii="Arial" w:hAnsi="Arial" w:cs="Arial"/>
          <w:spacing w:val="20"/>
        </w:rPr>
        <w:t>29</w:t>
      </w:r>
      <w:r>
        <w:rPr>
          <w:rFonts w:ascii="Arial" w:hAnsi="Arial" w:cs="Arial"/>
          <w:spacing w:val="20"/>
        </w:rPr>
        <w:t>0 mil</w:t>
      </w:r>
      <w:r w:rsidRPr="00DB6459">
        <w:rPr>
          <w:rFonts w:ascii="Arial" w:hAnsi="Arial" w:cs="Arial"/>
          <w:spacing w:val="20"/>
        </w:rPr>
        <w:t xml:space="preserve"> pesos para </w:t>
      </w:r>
      <w:r>
        <w:rPr>
          <w:rFonts w:ascii="Arial" w:hAnsi="Arial" w:cs="Arial"/>
          <w:spacing w:val="20"/>
        </w:rPr>
        <w:t>realizar</w:t>
      </w:r>
      <w:r w:rsidRPr="00DB6459">
        <w:rPr>
          <w:rFonts w:ascii="Arial" w:hAnsi="Arial" w:cs="Arial"/>
          <w:spacing w:val="20"/>
        </w:rPr>
        <w:t xml:space="preserve"> 1,248 acciones relativas a la rehabilitación, ampliación, modernización y construcción de caminos y puentes</w:t>
      </w:r>
      <w:r>
        <w:rPr>
          <w:rFonts w:ascii="Arial" w:hAnsi="Arial" w:cs="Arial"/>
          <w:spacing w:val="20"/>
        </w:rPr>
        <w:t xml:space="preserve">. Se </w:t>
      </w:r>
      <w:r w:rsidRPr="00DB6459">
        <w:rPr>
          <w:rFonts w:ascii="Arial" w:hAnsi="Arial" w:cs="Arial"/>
          <w:spacing w:val="20"/>
        </w:rPr>
        <w:t>aplica</w:t>
      </w:r>
      <w:r>
        <w:rPr>
          <w:rFonts w:ascii="Arial" w:hAnsi="Arial" w:cs="Arial"/>
          <w:spacing w:val="20"/>
        </w:rPr>
        <w:t>ro</w:t>
      </w:r>
      <w:r w:rsidRPr="00DB6459">
        <w:rPr>
          <w:rFonts w:ascii="Arial" w:hAnsi="Arial" w:cs="Arial"/>
          <w:spacing w:val="20"/>
        </w:rPr>
        <w:t>n de 26</w:t>
      </w:r>
      <w:r>
        <w:rPr>
          <w:rFonts w:ascii="Arial" w:hAnsi="Arial" w:cs="Arial"/>
          <w:spacing w:val="20"/>
        </w:rPr>
        <w:t xml:space="preserve"> millones </w:t>
      </w:r>
      <w:r w:rsidRPr="00DB6459">
        <w:rPr>
          <w:rFonts w:ascii="Arial" w:hAnsi="Arial" w:cs="Arial"/>
          <w:spacing w:val="20"/>
        </w:rPr>
        <w:t>7</w:t>
      </w:r>
      <w:r>
        <w:rPr>
          <w:rFonts w:ascii="Arial" w:hAnsi="Arial" w:cs="Arial"/>
          <w:spacing w:val="20"/>
        </w:rPr>
        <w:t>1 mil</w:t>
      </w:r>
      <w:r w:rsidRPr="00DB6459">
        <w:rPr>
          <w:rFonts w:ascii="Arial" w:hAnsi="Arial" w:cs="Arial"/>
          <w:spacing w:val="20"/>
        </w:rPr>
        <w:t xml:space="preserve"> pesos en 15 obras de agua potable y alcantarillado sanitario, a cargo de la Comisión Estatal del Agua; complementando el gasto </w:t>
      </w:r>
      <w:r>
        <w:rPr>
          <w:rFonts w:ascii="Arial" w:hAnsi="Arial" w:cs="Arial"/>
          <w:spacing w:val="20"/>
        </w:rPr>
        <w:t>con</w:t>
      </w:r>
      <w:r w:rsidRPr="00DB6459">
        <w:rPr>
          <w:rFonts w:ascii="Arial" w:hAnsi="Arial" w:cs="Arial"/>
          <w:spacing w:val="20"/>
        </w:rPr>
        <w:t xml:space="preserve"> 270</w:t>
      </w:r>
      <w:r>
        <w:rPr>
          <w:rFonts w:ascii="Arial" w:hAnsi="Arial" w:cs="Arial"/>
          <w:spacing w:val="20"/>
        </w:rPr>
        <w:t xml:space="preserve"> millones </w:t>
      </w:r>
      <w:r w:rsidRPr="00DB6459">
        <w:rPr>
          <w:rFonts w:ascii="Arial" w:hAnsi="Arial" w:cs="Arial"/>
          <w:spacing w:val="20"/>
        </w:rPr>
        <w:t>87</w:t>
      </w:r>
      <w:r>
        <w:rPr>
          <w:rFonts w:ascii="Arial" w:hAnsi="Arial" w:cs="Arial"/>
          <w:spacing w:val="20"/>
        </w:rPr>
        <w:t>4 mil pesos dirigidos a la</w:t>
      </w:r>
      <w:r w:rsidRPr="00DB6459">
        <w:rPr>
          <w:rFonts w:ascii="Arial" w:hAnsi="Arial" w:cs="Arial"/>
          <w:spacing w:val="20"/>
        </w:rPr>
        <w:t xml:space="preserve"> ejecución de 266 obras de infraestructura básica, </w:t>
      </w:r>
      <w:r>
        <w:rPr>
          <w:rFonts w:ascii="Arial" w:hAnsi="Arial" w:cs="Arial"/>
          <w:spacing w:val="20"/>
        </w:rPr>
        <w:t>de</w:t>
      </w:r>
      <w:r w:rsidRPr="00DB6459">
        <w:rPr>
          <w:rFonts w:ascii="Arial" w:hAnsi="Arial" w:cs="Arial"/>
          <w:spacing w:val="20"/>
        </w:rPr>
        <w:t xml:space="preserve"> agua potable, alcantarillado sanitario, caminos y puentes,  electrificación y sanitarios ecológicos secos, como parte de la inversión concertada con </w:t>
      </w:r>
      <w:r>
        <w:rPr>
          <w:rFonts w:ascii="Arial" w:hAnsi="Arial" w:cs="Arial"/>
          <w:spacing w:val="20"/>
        </w:rPr>
        <w:t>municipio</w:t>
      </w:r>
      <w:r w:rsidRPr="00DB6459">
        <w:rPr>
          <w:rFonts w:ascii="Arial" w:hAnsi="Arial" w:cs="Arial"/>
          <w:spacing w:val="20"/>
        </w:rPr>
        <w:t>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Con recursos del FAM-FAAS, se aplicaron 584 millones 701 mil pesos, de los cuales 127 millones 970 mi</w:t>
      </w:r>
      <w:r>
        <w:rPr>
          <w:rFonts w:ascii="Arial" w:hAnsi="Arial" w:cs="Arial"/>
          <w:spacing w:val="20"/>
        </w:rPr>
        <w:t>l pesos se destina</w:t>
      </w:r>
      <w:r w:rsidRPr="0002796F">
        <w:rPr>
          <w:rFonts w:ascii="Arial" w:hAnsi="Arial" w:cs="Arial"/>
          <w:spacing w:val="20"/>
        </w:rPr>
        <w:t xml:space="preserve">ron al programa </w:t>
      </w:r>
      <w:r>
        <w:rPr>
          <w:rFonts w:ascii="Arial" w:hAnsi="Arial" w:cs="Arial"/>
          <w:spacing w:val="20"/>
        </w:rPr>
        <w:t>“A</w:t>
      </w:r>
      <w:r w:rsidRPr="0002796F">
        <w:rPr>
          <w:rFonts w:ascii="Arial" w:hAnsi="Arial" w:cs="Arial"/>
          <w:spacing w:val="20"/>
        </w:rPr>
        <w:t>sistencia social para menores de 5 años no escolariz</w:t>
      </w:r>
      <w:r>
        <w:rPr>
          <w:rFonts w:ascii="Arial" w:hAnsi="Arial" w:cs="Arial"/>
          <w:spacing w:val="20"/>
        </w:rPr>
        <w:t>ados en riesgo”, 287 millones 126</w:t>
      </w:r>
      <w:r w:rsidRPr="0002796F">
        <w:rPr>
          <w:rFonts w:ascii="Arial" w:hAnsi="Arial" w:cs="Arial"/>
          <w:spacing w:val="20"/>
        </w:rPr>
        <w:t xml:space="preserve"> mil pesos para dotación de desayuno-comida escolar caliente para </w:t>
      </w:r>
      <w:r>
        <w:rPr>
          <w:rFonts w:ascii="Arial" w:hAnsi="Arial" w:cs="Arial"/>
          <w:spacing w:val="20"/>
        </w:rPr>
        <w:t xml:space="preserve">niñas y niños de </w:t>
      </w:r>
      <w:r w:rsidRPr="0002796F">
        <w:rPr>
          <w:rFonts w:ascii="Arial" w:hAnsi="Arial" w:cs="Arial"/>
          <w:spacing w:val="20"/>
        </w:rPr>
        <w:t>nivel primaria de 6 a 12 años</w:t>
      </w:r>
      <w:r>
        <w:rPr>
          <w:rFonts w:ascii="Arial" w:hAnsi="Arial" w:cs="Arial"/>
          <w:spacing w:val="20"/>
        </w:rPr>
        <w:t>,</w:t>
      </w:r>
      <w:r w:rsidRPr="0002796F">
        <w:rPr>
          <w:rFonts w:ascii="Arial" w:hAnsi="Arial" w:cs="Arial"/>
          <w:spacing w:val="20"/>
        </w:rPr>
        <w:t xml:space="preserve"> y 169 millones 60</w:t>
      </w:r>
      <w:r>
        <w:rPr>
          <w:rFonts w:ascii="Arial" w:hAnsi="Arial" w:cs="Arial"/>
          <w:spacing w:val="20"/>
        </w:rPr>
        <w:t>5</w:t>
      </w:r>
      <w:r w:rsidRPr="0002796F">
        <w:rPr>
          <w:rFonts w:ascii="Arial" w:hAnsi="Arial" w:cs="Arial"/>
          <w:spacing w:val="20"/>
        </w:rPr>
        <w:t xml:space="preserve"> mil pesos para apoyos alimentarios a sujetos vulnerables</w:t>
      </w:r>
      <w:r>
        <w:rPr>
          <w:rFonts w:ascii="Arial" w:hAnsi="Arial" w:cs="Arial"/>
          <w:spacing w:val="20"/>
        </w:rPr>
        <w:t>,</w:t>
      </w:r>
      <w:r w:rsidRPr="0002796F">
        <w:rPr>
          <w:rFonts w:ascii="Arial" w:hAnsi="Arial" w:cs="Arial"/>
          <w:spacing w:val="20"/>
        </w:rPr>
        <w:t xml:space="preserve"> mujeres de 15 a 35 años, mujeres en embarazo </w:t>
      </w:r>
      <w:r>
        <w:rPr>
          <w:rFonts w:ascii="Arial" w:hAnsi="Arial" w:cs="Arial"/>
          <w:spacing w:val="20"/>
        </w:rPr>
        <w:t>y/</w:t>
      </w:r>
      <w:r w:rsidRPr="0002796F">
        <w:rPr>
          <w:rFonts w:ascii="Arial" w:hAnsi="Arial" w:cs="Arial"/>
          <w:spacing w:val="20"/>
        </w:rPr>
        <w:t xml:space="preserve">o lactancia y familias en desamparo.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DB6459">
        <w:rPr>
          <w:rFonts w:ascii="Arial" w:hAnsi="Arial" w:cs="Arial"/>
          <w:spacing w:val="20"/>
        </w:rPr>
        <w:t>Del FAM-FAIEB</w:t>
      </w:r>
      <w:r>
        <w:rPr>
          <w:rFonts w:ascii="Arial" w:hAnsi="Arial" w:cs="Arial"/>
          <w:spacing w:val="20"/>
        </w:rPr>
        <w:t>,</w:t>
      </w:r>
      <w:r w:rsidRPr="00DB6459">
        <w:rPr>
          <w:rFonts w:ascii="Arial" w:hAnsi="Arial" w:cs="Arial"/>
          <w:spacing w:val="20"/>
        </w:rPr>
        <w:t xml:space="preserve"> se ejercieron recursos por la cantidad de 242 millones 279 mil pesos</w:t>
      </w:r>
      <w:r>
        <w:rPr>
          <w:rFonts w:ascii="Arial" w:hAnsi="Arial" w:cs="Arial"/>
          <w:spacing w:val="20"/>
        </w:rPr>
        <w:t>,</w:t>
      </w:r>
      <w:r w:rsidRPr="00DB6459">
        <w:rPr>
          <w:rFonts w:ascii="Arial" w:hAnsi="Arial" w:cs="Arial"/>
          <w:spacing w:val="20"/>
        </w:rPr>
        <w:t xml:space="preserve"> los cuales se aplicaron </w:t>
      </w:r>
      <w:r>
        <w:rPr>
          <w:rFonts w:ascii="Arial" w:hAnsi="Arial" w:cs="Arial"/>
          <w:spacing w:val="20"/>
        </w:rPr>
        <w:t xml:space="preserve">principalmente </w:t>
      </w:r>
      <w:r w:rsidRPr="00DB6459">
        <w:rPr>
          <w:rFonts w:ascii="Arial" w:hAnsi="Arial" w:cs="Arial"/>
          <w:spacing w:val="20"/>
        </w:rPr>
        <w:t xml:space="preserve">en reparaciones generales en </w:t>
      </w:r>
      <w:r>
        <w:rPr>
          <w:rFonts w:ascii="Arial" w:hAnsi="Arial" w:cs="Arial"/>
          <w:spacing w:val="20"/>
        </w:rPr>
        <w:t>planteles</w:t>
      </w:r>
      <w:r w:rsidRPr="00DB6459">
        <w:rPr>
          <w:rFonts w:ascii="Arial" w:hAnsi="Arial" w:cs="Arial"/>
          <w:spacing w:val="20"/>
        </w:rPr>
        <w:t xml:space="preserve"> de educación preescolar (urbano, indígena y </w:t>
      </w:r>
      <w:r w:rsidRPr="00DB6459">
        <w:rPr>
          <w:rFonts w:ascii="Arial" w:hAnsi="Arial" w:cs="Arial"/>
          <w:spacing w:val="20"/>
        </w:rPr>
        <w:lastRenderedPageBreak/>
        <w:t>rural), primaria, secundaria (general, técnica y telesecundaria)</w:t>
      </w:r>
      <w:r>
        <w:rPr>
          <w:rFonts w:ascii="Arial" w:hAnsi="Arial" w:cs="Arial"/>
          <w:spacing w:val="20"/>
        </w:rPr>
        <w:t>,</w:t>
      </w:r>
      <w:r w:rsidRPr="00DB6459">
        <w:rPr>
          <w:rFonts w:ascii="Arial" w:hAnsi="Arial" w:cs="Arial"/>
          <w:spacing w:val="20"/>
        </w:rPr>
        <w:t xml:space="preserve">  construcción de módulos sanitarios en </w:t>
      </w:r>
      <w:r>
        <w:rPr>
          <w:rFonts w:ascii="Arial" w:hAnsi="Arial" w:cs="Arial"/>
          <w:spacing w:val="20"/>
        </w:rPr>
        <w:t>planteles</w:t>
      </w:r>
      <w:r w:rsidRPr="00DB6459">
        <w:rPr>
          <w:rFonts w:ascii="Arial" w:hAnsi="Arial" w:cs="Arial"/>
          <w:spacing w:val="20"/>
        </w:rPr>
        <w:t xml:space="preserve"> de educación preescolar (urbano, indígena y rural), primaria, secundaria (general, técnica y telesecundaria)</w:t>
      </w:r>
      <w:r>
        <w:rPr>
          <w:rFonts w:ascii="Arial" w:hAnsi="Arial" w:cs="Arial"/>
          <w:spacing w:val="20"/>
        </w:rPr>
        <w:t>,</w:t>
      </w:r>
      <w:r w:rsidRPr="00DB6459">
        <w:rPr>
          <w:rFonts w:ascii="Arial" w:hAnsi="Arial" w:cs="Arial"/>
          <w:spacing w:val="20"/>
        </w:rPr>
        <w:t xml:space="preserve"> construcción de aulas didácticas, construcción de aulas de medios, construcción de módulos sanitarios, construcción de laboratorios, construcción de talleres en secundaria</w:t>
      </w:r>
      <w:r>
        <w:rPr>
          <w:rFonts w:ascii="Arial" w:hAnsi="Arial" w:cs="Arial"/>
          <w:spacing w:val="20"/>
        </w:rPr>
        <w:t>s</w:t>
      </w:r>
      <w:r w:rsidRPr="00DB6459">
        <w:rPr>
          <w:rFonts w:ascii="Arial" w:hAnsi="Arial" w:cs="Arial"/>
          <w:spacing w:val="20"/>
        </w:rPr>
        <w:t xml:space="preserve"> (general, técnica y telesecundaria)</w:t>
      </w:r>
      <w:r>
        <w:rPr>
          <w:rFonts w:ascii="Arial" w:hAnsi="Arial" w:cs="Arial"/>
          <w:spacing w:val="20"/>
        </w:rPr>
        <w:t>,</w:t>
      </w:r>
      <w:r w:rsidRPr="00DB6459">
        <w:rPr>
          <w:rFonts w:ascii="Arial" w:hAnsi="Arial" w:cs="Arial"/>
          <w:spacing w:val="20"/>
        </w:rPr>
        <w:t xml:space="preserve"> equipamiento de aulas didácticas, equipamiento de aulas de medios, laboratorios y talleres en </w:t>
      </w:r>
      <w:r>
        <w:rPr>
          <w:rFonts w:ascii="Arial" w:hAnsi="Arial" w:cs="Arial"/>
          <w:spacing w:val="20"/>
        </w:rPr>
        <w:t>planteles</w:t>
      </w:r>
      <w:r w:rsidRPr="00DB6459">
        <w:rPr>
          <w:rFonts w:ascii="Arial" w:hAnsi="Arial" w:cs="Arial"/>
          <w:spacing w:val="20"/>
        </w:rPr>
        <w:t xml:space="preserve"> de educación secundaria (general, técnica y telesecundaria), acciones ejecutadas a través del Instituto Oaxaqueño Constructor de Infraestructura Física Educativa (IOCIFED) por un monto de 238 millones </w:t>
      </w:r>
      <w:r>
        <w:rPr>
          <w:rFonts w:ascii="Arial" w:hAnsi="Arial" w:cs="Arial"/>
          <w:spacing w:val="20"/>
        </w:rPr>
        <w:t>456</w:t>
      </w:r>
      <w:r w:rsidRPr="00DB6459">
        <w:rPr>
          <w:rFonts w:ascii="Arial" w:hAnsi="Arial" w:cs="Arial"/>
          <w:spacing w:val="20"/>
        </w:rPr>
        <w:t xml:space="preserve"> mil pesos</w:t>
      </w:r>
      <w:r>
        <w:rPr>
          <w:rFonts w:ascii="Arial" w:hAnsi="Arial" w:cs="Arial"/>
          <w:spacing w:val="20"/>
        </w:rPr>
        <w:t>, de la Secretarí</w:t>
      </w:r>
      <w:r w:rsidRPr="00DB6459">
        <w:rPr>
          <w:rFonts w:ascii="Arial" w:hAnsi="Arial" w:cs="Arial"/>
          <w:spacing w:val="20"/>
        </w:rPr>
        <w:t xml:space="preserve">a de las Infraestructuras y el Ordenamiento Territorial Sustentable (SINFRA) por un monto de 3 millones 674 mil pesos y </w:t>
      </w:r>
      <w:r>
        <w:rPr>
          <w:rFonts w:ascii="Arial" w:hAnsi="Arial" w:cs="Arial"/>
          <w:spacing w:val="20"/>
        </w:rPr>
        <w:t>el municipio</w:t>
      </w:r>
      <w:r w:rsidRPr="00DB6459">
        <w:rPr>
          <w:rFonts w:ascii="Arial" w:hAnsi="Arial" w:cs="Arial"/>
          <w:spacing w:val="20"/>
        </w:rPr>
        <w:t xml:space="preserve"> de Santiago Matatlán por un monto de 14</w:t>
      </w:r>
      <w:r>
        <w:rPr>
          <w:rFonts w:ascii="Arial" w:hAnsi="Arial" w:cs="Arial"/>
          <w:spacing w:val="20"/>
        </w:rPr>
        <w:t>9</w:t>
      </w:r>
      <w:r w:rsidRPr="00DB6459">
        <w:rPr>
          <w:rFonts w:ascii="Arial" w:hAnsi="Arial" w:cs="Arial"/>
          <w:spacing w:val="20"/>
        </w:rPr>
        <w:t xml:space="preserve"> mil </w:t>
      </w:r>
      <w:r>
        <w:rPr>
          <w:rFonts w:ascii="Arial" w:hAnsi="Arial" w:cs="Arial"/>
          <w:spacing w:val="20"/>
        </w:rPr>
        <w:t>p</w:t>
      </w:r>
      <w:r w:rsidRPr="00DB6459">
        <w:rPr>
          <w:rFonts w:ascii="Arial" w:hAnsi="Arial" w:cs="Arial"/>
          <w:spacing w:val="20"/>
        </w:rPr>
        <w:t>esos.</w:t>
      </w:r>
    </w:p>
    <w:p w:rsidR="001843E1" w:rsidRPr="0002796F" w:rsidRDefault="001843E1" w:rsidP="001843E1">
      <w:pPr>
        <w:jc w:val="both"/>
        <w:rPr>
          <w:rFonts w:ascii="Arial" w:hAnsi="Arial" w:cs="Arial"/>
          <w:spacing w:val="20"/>
        </w:rPr>
      </w:pPr>
      <w:r w:rsidRPr="0002796F">
        <w:rPr>
          <w:rFonts w:ascii="Arial" w:hAnsi="Arial" w:cs="Arial"/>
          <w:spacing w:val="20"/>
        </w:rPr>
        <w:t xml:space="preserve">   </w:t>
      </w:r>
    </w:p>
    <w:p w:rsidR="001843E1" w:rsidRPr="0002796F" w:rsidRDefault="001843E1" w:rsidP="001843E1">
      <w:pPr>
        <w:jc w:val="both"/>
        <w:rPr>
          <w:rFonts w:ascii="Arial" w:hAnsi="Arial" w:cs="Arial"/>
          <w:spacing w:val="20"/>
        </w:rPr>
      </w:pPr>
      <w:r w:rsidRPr="0002796F">
        <w:rPr>
          <w:rFonts w:ascii="Arial" w:hAnsi="Arial" w:cs="Arial"/>
          <w:spacing w:val="20"/>
        </w:rPr>
        <w:t>A través del FAM-FAIES</w:t>
      </w:r>
      <w:r>
        <w:rPr>
          <w:rFonts w:ascii="Arial" w:hAnsi="Arial" w:cs="Arial"/>
          <w:spacing w:val="20"/>
        </w:rPr>
        <w:t>,</w:t>
      </w:r>
      <w:r w:rsidRPr="0002796F">
        <w:rPr>
          <w:rFonts w:ascii="Arial" w:hAnsi="Arial" w:cs="Arial"/>
          <w:spacing w:val="20"/>
        </w:rPr>
        <w:t xml:space="preserve"> se ejercieron recursos por la cantidad de 33 millones </w:t>
      </w:r>
      <w:r>
        <w:rPr>
          <w:rFonts w:ascii="Arial" w:hAnsi="Arial" w:cs="Arial"/>
          <w:spacing w:val="20"/>
        </w:rPr>
        <w:t>6</w:t>
      </w:r>
      <w:r w:rsidRPr="0002796F">
        <w:rPr>
          <w:rFonts w:ascii="Arial" w:hAnsi="Arial" w:cs="Arial"/>
          <w:spacing w:val="20"/>
        </w:rPr>
        <w:t>40 mil pesos para construcción de unidades académicas, construcción de edificios de aulas, construcción de edificios de postgrado, construcción de bibliotecas, construcción de salas de cómputo, cubículos para profesores, laboratorios, talleres, centros de idiomas, obra exterior (cancha de usos múltiples, estructura y cubierta para unidad acuícola, andadores, etc.), construcción y equipamiento de espacios didácticos, en universidades públicas tales como la Universidad Autónoma “Benito Juárez” de Oaxaca</w:t>
      </w:r>
      <w:r>
        <w:rPr>
          <w:rFonts w:ascii="Arial" w:hAnsi="Arial" w:cs="Arial"/>
          <w:spacing w:val="20"/>
        </w:rPr>
        <w:t xml:space="preserve"> (UABJO)</w:t>
      </w:r>
      <w:r w:rsidRPr="0002796F">
        <w:rPr>
          <w:rFonts w:ascii="Arial" w:hAnsi="Arial" w:cs="Arial"/>
          <w:spacing w:val="20"/>
        </w:rPr>
        <w:t xml:space="preserve"> y el Sistema de Universidades Estatales de Oaxaca (SUNEO).</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Del FASP</w:t>
      </w:r>
      <w:r>
        <w:rPr>
          <w:rFonts w:ascii="Arial" w:hAnsi="Arial" w:cs="Arial"/>
          <w:spacing w:val="20"/>
        </w:rPr>
        <w:t>,</w:t>
      </w:r>
      <w:r w:rsidRPr="0002796F">
        <w:rPr>
          <w:rFonts w:ascii="Arial" w:hAnsi="Arial" w:cs="Arial"/>
          <w:spacing w:val="20"/>
        </w:rPr>
        <w:t xml:space="preserve"> la Secretaría de Seguridad Pública aplicó</w:t>
      </w:r>
      <w:r>
        <w:rPr>
          <w:rFonts w:ascii="Arial" w:hAnsi="Arial" w:cs="Arial"/>
          <w:spacing w:val="20"/>
        </w:rPr>
        <w:t>,</w:t>
      </w:r>
      <w:r w:rsidRPr="0002796F">
        <w:rPr>
          <w:rFonts w:ascii="Arial" w:hAnsi="Arial" w:cs="Arial"/>
          <w:spacing w:val="20"/>
        </w:rPr>
        <w:t xml:space="preserve"> a través del  convenio de seguridad pública, 233 millones 969 mil pesos de los cuales 108 millones 265 mil pesos se </w:t>
      </w:r>
      <w:r>
        <w:rPr>
          <w:rFonts w:ascii="Arial" w:hAnsi="Arial" w:cs="Arial"/>
          <w:spacing w:val="20"/>
        </w:rPr>
        <w:t>destin</w:t>
      </w:r>
      <w:r w:rsidRPr="0002796F">
        <w:rPr>
          <w:rFonts w:ascii="Arial" w:hAnsi="Arial" w:cs="Arial"/>
          <w:spacing w:val="20"/>
        </w:rPr>
        <w:t>aron en los ejes de Prevención Social de la Violencia, Delincuencia y Delito, Control de Confianza, Desarrollo Institucional, Fortalecimiento de la Procuración de Justicia, Sistema Penitenciario, Sistema Nacional de Información de Seguridad Pública, Transparencia y Rendición de Cuentas y Fortalecimiento a Instituciones de Seguridad Pública y Procuración de Justicia</w:t>
      </w:r>
      <w:r>
        <w:rPr>
          <w:rFonts w:ascii="Arial" w:hAnsi="Arial" w:cs="Arial"/>
          <w:spacing w:val="20"/>
        </w:rPr>
        <w:t>,</w:t>
      </w:r>
      <w:r w:rsidRPr="0002796F">
        <w:rPr>
          <w:rFonts w:ascii="Arial" w:hAnsi="Arial" w:cs="Arial"/>
          <w:spacing w:val="20"/>
        </w:rPr>
        <w:t xml:space="preserve"> que </w:t>
      </w:r>
      <w:r>
        <w:rPr>
          <w:rFonts w:ascii="Arial" w:hAnsi="Arial" w:cs="Arial"/>
          <w:spacing w:val="20"/>
        </w:rPr>
        <w:t>c</w:t>
      </w:r>
      <w:r w:rsidRPr="0002796F">
        <w:rPr>
          <w:rFonts w:ascii="Arial" w:hAnsi="Arial" w:cs="Arial"/>
          <w:spacing w:val="20"/>
        </w:rPr>
        <w:t>orresponden al convenio suscrito en 2012</w:t>
      </w:r>
      <w:r>
        <w:rPr>
          <w:rFonts w:ascii="Arial" w:hAnsi="Arial" w:cs="Arial"/>
          <w:spacing w:val="20"/>
        </w:rPr>
        <w:t>. Y</w:t>
      </w:r>
      <w:r w:rsidRPr="0002796F">
        <w:rPr>
          <w:rFonts w:ascii="Arial" w:hAnsi="Arial" w:cs="Arial"/>
          <w:spacing w:val="20"/>
        </w:rPr>
        <w:t xml:space="preserve"> 125 millones 703 mil pesos para los ejes </w:t>
      </w:r>
      <w:r>
        <w:rPr>
          <w:rFonts w:ascii="Arial" w:hAnsi="Arial" w:cs="Arial"/>
          <w:spacing w:val="20"/>
        </w:rPr>
        <w:t xml:space="preserve">de </w:t>
      </w:r>
      <w:r w:rsidRPr="0002796F">
        <w:rPr>
          <w:rFonts w:ascii="Arial" w:hAnsi="Arial" w:cs="Arial"/>
          <w:spacing w:val="20"/>
        </w:rPr>
        <w:t xml:space="preserve">Alineación de las Capacidades del </w:t>
      </w:r>
      <w:r>
        <w:rPr>
          <w:rFonts w:ascii="Arial" w:hAnsi="Arial" w:cs="Arial"/>
          <w:spacing w:val="20"/>
        </w:rPr>
        <w:t>Estado</w:t>
      </w:r>
      <w:r w:rsidRPr="0002796F">
        <w:rPr>
          <w:rFonts w:ascii="Arial" w:hAnsi="Arial" w:cs="Arial"/>
          <w:spacing w:val="20"/>
        </w:rPr>
        <w:t xml:space="preserve"> Mexicano contra la Delincuencia, Prevención del Delito y Participación Ciudadana, Desarrollo Institucional, Sistema Penitenciario, Combate a la Corrupción, Plat</w:t>
      </w:r>
      <w:r>
        <w:rPr>
          <w:rFonts w:ascii="Arial" w:hAnsi="Arial" w:cs="Arial"/>
          <w:spacing w:val="20"/>
        </w:rPr>
        <w:t>aforma México e Indicadores de M</w:t>
      </w:r>
      <w:r w:rsidRPr="0002796F">
        <w:rPr>
          <w:rFonts w:ascii="Arial" w:hAnsi="Arial" w:cs="Arial"/>
          <w:spacing w:val="20"/>
        </w:rPr>
        <w:t>edición que corresponden a las aportaciones de ejercicios anteriores.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FA2735">
        <w:rPr>
          <w:rFonts w:ascii="Arial" w:hAnsi="Arial" w:cs="Arial"/>
          <w:spacing w:val="20"/>
        </w:rPr>
        <w:lastRenderedPageBreak/>
        <w:t>Del FAFEF</w:t>
      </w:r>
      <w:r>
        <w:rPr>
          <w:rFonts w:ascii="Arial" w:hAnsi="Arial" w:cs="Arial"/>
          <w:spacing w:val="20"/>
        </w:rPr>
        <w:t>,</w:t>
      </w:r>
      <w:r w:rsidRPr="00FA2735">
        <w:rPr>
          <w:rFonts w:ascii="Arial" w:hAnsi="Arial" w:cs="Arial"/>
          <w:spacing w:val="20"/>
        </w:rPr>
        <w:t xml:space="preserve"> se ejercieron recursos por la cantidad de 823 millones 493 mil pesos. La Secretaría General de Gobierno aplicó recursos que ascienden a 2 millones 199 mil pesos</w:t>
      </w:r>
      <w:r>
        <w:rPr>
          <w:rFonts w:ascii="Arial" w:hAnsi="Arial" w:cs="Arial"/>
          <w:spacing w:val="20"/>
        </w:rPr>
        <w:t>,</w:t>
      </w:r>
      <w:r w:rsidRPr="00FA2735">
        <w:rPr>
          <w:rFonts w:ascii="Arial" w:hAnsi="Arial" w:cs="Arial"/>
          <w:spacing w:val="20"/>
        </w:rPr>
        <w:t xml:space="preserve"> la Secretaría de las Infraestructuras y el Ordenamiento Territorial Sustentable ejerció la cantidad de 193 millones 228 mil pesos</w:t>
      </w:r>
      <w:r>
        <w:rPr>
          <w:rFonts w:ascii="Arial" w:hAnsi="Arial" w:cs="Arial"/>
          <w:spacing w:val="20"/>
        </w:rPr>
        <w:t>,</w:t>
      </w:r>
      <w:r w:rsidRPr="00FA2735">
        <w:rPr>
          <w:rFonts w:ascii="Arial" w:hAnsi="Arial" w:cs="Arial"/>
          <w:spacing w:val="20"/>
        </w:rPr>
        <w:t xml:space="preserve"> la Secretaría de Turismo y Desarrollo Económico 12 millones 500 mil pesos</w:t>
      </w:r>
      <w:r>
        <w:rPr>
          <w:rFonts w:ascii="Arial" w:hAnsi="Arial" w:cs="Arial"/>
          <w:spacing w:val="20"/>
        </w:rPr>
        <w:t>,</w:t>
      </w:r>
      <w:r w:rsidRPr="00FA2735">
        <w:rPr>
          <w:rFonts w:ascii="Arial" w:hAnsi="Arial" w:cs="Arial"/>
          <w:spacing w:val="20"/>
        </w:rPr>
        <w:t xml:space="preserve"> la Secretaría de Desarrollo Agropecuario, Forestal, Pesca y Acuacultura 5 millones 308 mil pesos</w:t>
      </w:r>
      <w:r>
        <w:rPr>
          <w:rFonts w:ascii="Arial" w:hAnsi="Arial" w:cs="Arial"/>
          <w:spacing w:val="20"/>
        </w:rPr>
        <w:t>,</w:t>
      </w:r>
      <w:r w:rsidRPr="00FA2735">
        <w:rPr>
          <w:rFonts w:ascii="Arial" w:hAnsi="Arial" w:cs="Arial"/>
          <w:spacing w:val="20"/>
        </w:rPr>
        <w:t xml:space="preserve"> la Secretaría de Finanzas ejerció un monto </w:t>
      </w:r>
      <w:r>
        <w:rPr>
          <w:rFonts w:ascii="Arial" w:hAnsi="Arial" w:cs="Arial"/>
          <w:spacing w:val="20"/>
        </w:rPr>
        <w:t>de</w:t>
      </w:r>
      <w:r w:rsidRPr="00FA2735">
        <w:rPr>
          <w:rFonts w:ascii="Arial" w:hAnsi="Arial" w:cs="Arial"/>
          <w:spacing w:val="20"/>
        </w:rPr>
        <w:t xml:space="preserve"> 14 millones 926 mil pesos</w:t>
      </w:r>
      <w:r>
        <w:rPr>
          <w:rFonts w:ascii="Arial" w:hAnsi="Arial" w:cs="Arial"/>
          <w:spacing w:val="20"/>
        </w:rPr>
        <w:t xml:space="preserve">. También se aplicaron por parte de </w:t>
      </w:r>
      <w:r w:rsidRPr="00FA2735">
        <w:rPr>
          <w:rFonts w:ascii="Arial" w:hAnsi="Arial" w:cs="Arial"/>
          <w:spacing w:val="20"/>
        </w:rPr>
        <w:t>Caminos y Aeropistas de Oaxaca 149 millones 831 mil pesos</w:t>
      </w:r>
      <w:r>
        <w:rPr>
          <w:rFonts w:ascii="Arial" w:hAnsi="Arial" w:cs="Arial"/>
          <w:spacing w:val="20"/>
        </w:rPr>
        <w:t>,</w:t>
      </w:r>
      <w:r w:rsidRPr="00FA2735">
        <w:rPr>
          <w:rFonts w:ascii="Arial" w:hAnsi="Arial" w:cs="Arial"/>
          <w:spacing w:val="20"/>
        </w:rPr>
        <w:t xml:space="preserve"> un millón 58 mil pesos a </w:t>
      </w:r>
      <w:r>
        <w:rPr>
          <w:rFonts w:ascii="Arial" w:hAnsi="Arial" w:cs="Arial"/>
          <w:spacing w:val="20"/>
        </w:rPr>
        <w:t>través</w:t>
      </w:r>
      <w:r w:rsidRPr="00FA2735">
        <w:rPr>
          <w:rFonts w:ascii="Arial" w:hAnsi="Arial" w:cs="Arial"/>
          <w:spacing w:val="20"/>
        </w:rPr>
        <w:t xml:space="preserve"> del Colegio de Bachilleres del </w:t>
      </w:r>
      <w:r>
        <w:rPr>
          <w:rFonts w:ascii="Arial" w:hAnsi="Arial" w:cs="Arial"/>
          <w:spacing w:val="20"/>
        </w:rPr>
        <w:t>Estado</w:t>
      </w:r>
      <w:r w:rsidRPr="00FA2735">
        <w:rPr>
          <w:rFonts w:ascii="Arial" w:hAnsi="Arial" w:cs="Arial"/>
          <w:spacing w:val="20"/>
        </w:rPr>
        <w:t xml:space="preserve"> de Oaxaca</w:t>
      </w:r>
      <w:r>
        <w:rPr>
          <w:rFonts w:ascii="Arial" w:hAnsi="Arial" w:cs="Arial"/>
          <w:spacing w:val="20"/>
        </w:rPr>
        <w:t>,</w:t>
      </w:r>
      <w:r w:rsidRPr="00FA2735">
        <w:rPr>
          <w:rFonts w:ascii="Arial" w:hAnsi="Arial" w:cs="Arial"/>
          <w:spacing w:val="20"/>
        </w:rPr>
        <w:t xml:space="preserve"> 24 millones 864 mil pesos </w:t>
      </w:r>
      <w:r>
        <w:rPr>
          <w:rFonts w:ascii="Arial" w:hAnsi="Arial" w:cs="Arial"/>
          <w:spacing w:val="20"/>
        </w:rPr>
        <w:t>ejecut</w:t>
      </w:r>
      <w:r w:rsidRPr="00FA2735">
        <w:rPr>
          <w:rFonts w:ascii="Arial" w:hAnsi="Arial" w:cs="Arial"/>
          <w:spacing w:val="20"/>
        </w:rPr>
        <w:t>ados por la Comisión Estatal de Vivienda</w:t>
      </w:r>
      <w:r>
        <w:rPr>
          <w:rFonts w:ascii="Arial" w:hAnsi="Arial" w:cs="Arial"/>
          <w:spacing w:val="20"/>
        </w:rPr>
        <w:t>. Lo anterior</w:t>
      </w:r>
      <w:r w:rsidRPr="00FA2735">
        <w:rPr>
          <w:rFonts w:ascii="Arial" w:hAnsi="Arial" w:cs="Arial"/>
          <w:spacing w:val="20"/>
        </w:rPr>
        <w:t xml:space="preserve"> aunado a las erogaciones realizadas por la Comisión Estatal del Agua por un monto de 10 millones 170 mil pesos</w:t>
      </w:r>
      <w:r>
        <w:rPr>
          <w:rFonts w:ascii="Arial" w:hAnsi="Arial" w:cs="Arial"/>
          <w:spacing w:val="20"/>
        </w:rPr>
        <w:t>, d</w:t>
      </w:r>
      <w:r w:rsidRPr="00FA2735">
        <w:rPr>
          <w:rFonts w:ascii="Arial" w:hAnsi="Arial" w:cs="Arial"/>
          <w:spacing w:val="20"/>
        </w:rPr>
        <w:t xml:space="preserve">el Instituto del Patrimonio Cultural del </w:t>
      </w:r>
      <w:r>
        <w:rPr>
          <w:rFonts w:ascii="Arial" w:hAnsi="Arial" w:cs="Arial"/>
          <w:spacing w:val="20"/>
        </w:rPr>
        <w:t>Estado</w:t>
      </w:r>
      <w:r w:rsidRPr="00FA2735">
        <w:rPr>
          <w:rFonts w:ascii="Arial" w:hAnsi="Arial" w:cs="Arial"/>
          <w:spacing w:val="20"/>
        </w:rPr>
        <w:t xml:space="preserve"> de Oaxaca por 4 millones 750 mil pesos</w:t>
      </w:r>
      <w:r>
        <w:rPr>
          <w:rFonts w:ascii="Arial" w:hAnsi="Arial" w:cs="Arial"/>
          <w:spacing w:val="20"/>
        </w:rPr>
        <w:t xml:space="preserve">, </w:t>
      </w:r>
      <w:r w:rsidRPr="00FA2735">
        <w:rPr>
          <w:rFonts w:ascii="Arial" w:hAnsi="Arial" w:cs="Arial"/>
          <w:spacing w:val="20"/>
        </w:rPr>
        <w:t>el Instituto Estatal de Protección Civil generó un gasto de 300 mil pesos;</w:t>
      </w:r>
      <w:r>
        <w:rPr>
          <w:rFonts w:ascii="Arial" w:hAnsi="Arial" w:cs="Arial"/>
          <w:spacing w:val="20"/>
        </w:rPr>
        <w:t xml:space="preserve"> </w:t>
      </w:r>
      <w:r w:rsidRPr="00FA2735">
        <w:rPr>
          <w:rFonts w:ascii="Arial" w:hAnsi="Arial" w:cs="Arial"/>
          <w:spacing w:val="20"/>
        </w:rPr>
        <w:t>el Instituto Oaxaqueño Constructor de la infraestructura Física Educativa ejerci</w:t>
      </w:r>
      <w:r>
        <w:rPr>
          <w:rFonts w:ascii="Arial" w:hAnsi="Arial" w:cs="Arial"/>
          <w:spacing w:val="20"/>
        </w:rPr>
        <w:t>ó</w:t>
      </w:r>
      <w:r w:rsidRPr="00FA2735">
        <w:rPr>
          <w:rFonts w:ascii="Arial" w:hAnsi="Arial" w:cs="Arial"/>
          <w:spacing w:val="20"/>
        </w:rPr>
        <w:t xml:space="preserve"> 13 millones 629 mil pesos</w:t>
      </w:r>
      <w:r>
        <w:rPr>
          <w:rFonts w:ascii="Arial" w:hAnsi="Arial" w:cs="Arial"/>
          <w:spacing w:val="20"/>
        </w:rPr>
        <w:t>,</w:t>
      </w:r>
      <w:r w:rsidRPr="00FA2735">
        <w:rPr>
          <w:rFonts w:ascii="Arial" w:hAnsi="Arial" w:cs="Arial"/>
          <w:spacing w:val="20"/>
        </w:rPr>
        <w:t xml:space="preserve"> los Servicios de Salud de Oaxaca</w:t>
      </w:r>
      <w:r>
        <w:rPr>
          <w:rFonts w:ascii="Arial" w:hAnsi="Arial" w:cs="Arial"/>
          <w:spacing w:val="20"/>
        </w:rPr>
        <w:t xml:space="preserve"> </w:t>
      </w:r>
      <w:r w:rsidRPr="00FA2735">
        <w:rPr>
          <w:rFonts w:ascii="Arial" w:hAnsi="Arial" w:cs="Arial"/>
          <w:spacing w:val="20"/>
        </w:rPr>
        <w:t>10 millones 406</w:t>
      </w:r>
      <w:r>
        <w:rPr>
          <w:rFonts w:ascii="Arial" w:hAnsi="Arial" w:cs="Arial"/>
          <w:spacing w:val="20"/>
        </w:rPr>
        <w:t xml:space="preserve"> mil pesos,</w:t>
      </w:r>
      <w:r w:rsidRPr="00FA2735">
        <w:rPr>
          <w:rFonts w:ascii="Arial" w:hAnsi="Arial" w:cs="Arial"/>
          <w:spacing w:val="20"/>
        </w:rPr>
        <w:t xml:space="preserve"> 65 millones 996 mil pesos por la Secretaría de Administración y 314 millones 328 mil pesos correspondientes a la inversión concertada con </w:t>
      </w:r>
      <w:r>
        <w:rPr>
          <w:rFonts w:ascii="Arial" w:hAnsi="Arial" w:cs="Arial"/>
          <w:spacing w:val="20"/>
        </w:rPr>
        <w:t>municipio</w:t>
      </w:r>
      <w:r w:rsidRPr="00FA2735">
        <w:rPr>
          <w:rFonts w:ascii="Arial" w:hAnsi="Arial" w:cs="Arial"/>
          <w:spacing w:val="20"/>
        </w:rPr>
        <w:t>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b/>
          <w:spacing w:val="20"/>
          <w:kern w:val="24"/>
        </w:rPr>
      </w:pPr>
      <w:r w:rsidRPr="0002796F">
        <w:rPr>
          <w:rFonts w:ascii="Arial" w:hAnsi="Arial" w:cs="Arial"/>
          <w:b/>
          <w:spacing w:val="20"/>
          <w:kern w:val="24"/>
        </w:rPr>
        <w:t xml:space="preserve">Gasto Federal Reasignado al </w:t>
      </w:r>
      <w:r>
        <w:rPr>
          <w:rFonts w:ascii="Arial" w:hAnsi="Arial" w:cs="Arial"/>
          <w:b/>
          <w:spacing w:val="20"/>
          <w:kern w:val="24"/>
        </w:rPr>
        <w:t>Estado</w:t>
      </w:r>
    </w:p>
    <w:p w:rsidR="001843E1" w:rsidRPr="0002796F" w:rsidRDefault="001843E1" w:rsidP="001843E1">
      <w:pPr>
        <w:jc w:val="both"/>
        <w:rPr>
          <w:rFonts w:ascii="Arial" w:hAnsi="Arial" w:cs="Arial"/>
          <w:b/>
          <w:spacing w:val="20"/>
          <w:kern w:val="24"/>
        </w:rPr>
      </w:pPr>
    </w:p>
    <w:p w:rsidR="001843E1" w:rsidRPr="0002796F" w:rsidRDefault="001843E1" w:rsidP="001843E1">
      <w:pPr>
        <w:jc w:val="both"/>
        <w:rPr>
          <w:rFonts w:ascii="Arial" w:hAnsi="Arial" w:cs="Arial"/>
          <w:spacing w:val="20"/>
        </w:rPr>
      </w:pPr>
      <w:r w:rsidRPr="0002796F">
        <w:rPr>
          <w:rFonts w:ascii="Arial" w:hAnsi="Arial" w:cs="Arial"/>
          <w:spacing w:val="20"/>
        </w:rPr>
        <w:t>De recursos federales autorizados en el Presupuesto de Eg</w:t>
      </w:r>
      <w:r>
        <w:rPr>
          <w:rFonts w:ascii="Arial" w:hAnsi="Arial" w:cs="Arial"/>
          <w:spacing w:val="20"/>
        </w:rPr>
        <w:t>resos de la Federación para el Estado y municipio</w:t>
      </w:r>
      <w:r w:rsidRPr="0002796F">
        <w:rPr>
          <w:rFonts w:ascii="Arial" w:hAnsi="Arial" w:cs="Arial"/>
          <w:spacing w:val="20"/>
        </w:rPr>
        <w:t xml:space="preserve">s cuya transferencia se formaliza a través de diferentes instrumentos jurídicos y/o administrativos que </w:t>
      </w:r>
      <w:r>
        <w:rPr>
          <w:rFonts w:ascii="Arial" w:hAnsi="Arial" w:cs="Arial"/>
          <w:spacing w:val="20"/>
        </w:rPr>
        <w:t>d</w:t>
      </w:r>
      <w:r w:rsidRPr="0002796F">
        <w:rPr>
          <w:rFonts w:ascii="Arial" w:hAnsi="Arial" w:cs="Arial"/>
          <w:spacing w:val="20"/>
        </w:rPr>
        <w:t xml:space="preserve">ependencias </w:t>
      </w:r>
      <w:r>
        <w:rPr>
          <w:rFonts w:ascii="Arial" w:hAnsi="Arial" w:cs="Arial"/>
          <w:spacing w:val="20"/>
        </w:rPr>
        <w:t>f</w:t>
      </w:r>
      <w:r w:rsidRPr="0002796F">
        <w:rPr>
          <w:rFonts w:ascii="Arial" w:hAnsi="Arial" w:cs="Arial"/>
          <w:spacing w:val="20"/>
        </w:rPr>
        <w:t>ederales suscriben para tal efect</w:t>
      </w:r>
      <w:r>
        <w:rPr>
          <w:rFonts w:ascii="Arial" w:hAnsi="Arial" w:cs="Arial"/>
          <w:spacing w:val="20"/>
        </w:rPr>
        <w:t xml:space="preserve">o, se ejerció la cantidad de </w:t>
      </w:r>
      <w:r w:rsidRPr="0002796F">
        <w:rPr>
          <w:rFonts w:ascii="Arial" w:hAnsi="Arial" w:cs="Arial"/>
          <w:spacing w:val="20"/>
        </w:rPr>
        <w:t xml:space="preserve">3 mil 856 millones 524 mil pesos y se destinaron </w:t>
      </w:r>
      <w:r>
        <w:rPr>
          <w:rFonts w:ascii="Arial" w:hAnsi="Arial" w:cs="Arial"/>
          <w:spacing w:val="20"/>
        </w:rPr>
        <w:t>principalmente</w:t>
      </w:r>
      <w:r w:rsidRPr="0002796F">
        <w:rPr>
          <w:rFonts w:ascii="Arial" w:hAnsi="Arial" w:cs="Arial"/>
          <w:spacing w:val="20"/>
        </w:rPr>
        <w:t xml:space="preserve"> al financiamiento de las siguientes acciones:</w:t>
      </w:r>
    </w:p>
    <w:p w:rsidR="001843E1" w:rsidRPr="0002796F" w:rsidRDefault="001843E1" w:rsidP="001843E1">
      <w:pPr>
        <w:jc w:val="both"/>
        <w:rPr>
          <w:rFonts w:ascii="Arial" w:hAnsi="Arial" w:cs="Arial"/>
          <w:spacing w:val="20"/>
        </w:rPr>
      </w:pPr>
    </w:p>
    <w:p w:rsidR="001843E1" w:rsidRDefault="001843E1" w:rsidP="001843E1">
      <w:pPr>
        <w:jc w:val="both"/>
        <w:rPr>
          <w:rFonts w:ascii="Arial" w:hAnsi="Arial" w:cs="Arial"/>
          <w:spacing w:val="20"/>
        </w:rPr>
      </w:pPr>
      <w:r w:rsidRPr="0002796F">
        <w:rPr>
          <w:rFonts w:ascii="Arial" w:hAnsi="Arial" w:cs="Arial"/>
          <w:spacing w:val="20"/>
        </w:rPr>
        <w:t>Con la Secretaría de Gobernación se concertaron recursos del Ramo 4, que fueron ejercidos por la cantidad de 45 millones 949 mil pesos, para  la estrategia de mando policial a través de la Secretaría de Seguridad Pública.</w:t>
      </w:r>
    </w:p>
    <w:p w:rsidR="001843E1" w:rsidRDefault="001843E1" w:rsidP="001843E1">
      <w:pPr>
        <w:jc w:val="both"/>
        <w:rPr>
          <w:rFonts w:ascii="Arial" w:hAnsi="Arial" w:cs="Arial"/>
          <w:spacing w:val="20"/>
        </w:rPr>
      </w:pPr>
    </w:p>
    <w:p w:rsidR="001843E1" w:rsidRDefault="001843E1" w:rsidP="001843E1">
      <w:pPr>
        <w:jc w:val="both"/>
        <w:rPr>
          <w:rFonts w:ascii="Arial" w:hAnsi="Arial" w:cs="Arial"/>
          <w:spacing w:val="20"/>
        </w:rPr>
      </w:pPr>
      <w:r>
        <w:rPr>
          <w:rFonts w:ascii="Arial" w:hAnsi="Arial" w:cs="Arial"/>
          <w:spacing w:val="20"/>
        </w:rPr>
        <w:t xml:space="preserve">La Secretaría de Comunicaciones y transportes convino recurso con el Estado del </w:t>
      </w:r>
      <w:r w:rsidRPr="00C77BB9">
        <w:rPr>
          <w:rFonts w:ascii="Arial" w:hAnsi="Arial" w:cs="Arial"/>
          <w:spacing w:val="20"/>
        </w:rPr>
        <w:t>Ramo 9</w:t>
      </w:r>
      <w:r>
        <w:rPr>
          <w:rFonts w:ascii="Arial" w:hAnsi="Arial" w:cs="Arial"/>
          <w:spacing w:val="20"/>
        </w:rPr>
        <w:t>,</w:t>
      </w:r>
      <w:r w:rsidRPr="00C77BB9">
        <w:rPr>
          <w:rFonts w:ascii="Arial" w:hAnsi="Arial" w:cs="Arial"/>
          <w:spacing w:val="20"/>
        </w:rPr>
        <w:t xml:space="preserve"> </w:t>
      </w:r>
      <w:r>
        <w:rPr>
          <w:rFonts w:ascii="Arial" w:hAnsi="Arial" w:cs="Arial"/>
          <w:spacing w:val="20"/>
        </w:rPr>
        <w:t xml:space="preserve">por 5 millones 254 mil pesos, para la </w:t>
      </w:r>
      <w:r w:rsidRPr="00C16B0A">
        <w:rPr>
          <w:rFonts w:ascii="Arial" w:hAnsi="Arial" w:cs="Arial"/>
          <w:spacing w:val="20"/>
        </w:rPr>
        <w:t xml:space="preserve">modernización y ampliación  del camino </w:t>
      </w:r>
      <w:r>
        <w:rPr>
          <w:rFonts w:ascii="Arial" w:hAnsi="Arial" w:cs="Arial"/>
          <w:spacing w:val="20"/>
        </w:rPr>
        <w:t>A</w:t>
      </w:r>
      <w:r w:rsidRPr="00C16B0A">
        <w:rPr>
          <w:rFonts w:ascii="Arial" w:hAnsi="Arial" w:cs="Arial"/>
          <w:spacing w:val="20"/>
        </w:rPr>
        <w:t>cuyo</w:t>
      </w:r>
      <w:r>
        <w:rPr>
          <w:rFonts w:ascii="Arial" w:hAnsi="Arial" w:cs="Arial"/>
          <w:spacing w:val="20"/>
        </w:rPr>
        <w:t xml:space="preserve"> </w:t>
      </w:r>
      <w:r w:rsidRPr="00C16B0A">
        <w:rPr>
          <w:rFonts w:ascii="Arial" w:hAnsi="Arial" w:cs="Arial"/>
          <w:spacing w:val="20"/>
        </w:rPr>
        <w:t>-</w:t>
      </w:r>
      <w:r>
        <w:rPr>
          <w:rFonts w:ascii="Arial" w:hAnsi="Arial" w:cs="Arial"/>
          <w:spacing w:val="20"/>
        </w:rPr>
        <w:t xml:space="preserve"> Zacate Colorado del K</w:t>
      </w:r>
      <w:r w:rsidRPr="00C16B0A">
        <w:rPr>
          <w:rFonts w:ascii="Arial" w:hAnsi="Arial" w:cs="Arial"/>
          <w:spacing w:val="20"/>
        </w:rPr>
        <w:t>m</w:t>
      </w:r>
      <w:r>
        <w:rPr>
          <w:rFonts w:ascii="Arial" w:hAnsi="Arial" w:cs="Arial"/>
          <w:spacing w:val="20"/>
        </w:rPr>
        <w:t>.</w:t>
      </w:r>
      <w:r w:rsidRPr="00C16B0A">
        <w:rPr>
          <w:rFonts w:ascii="Arial" w:hAnsi="Arial" w:cs="Arial"/>
          <w:spacing w:val="20"/>
        </w:rPr>
        <w:t xml:space="preserve"> 4+600 al </w:t>
      </w:r>
      <w:r>
        <w:rPr>
          <w:rFonts w:ascii="Arial" w:hAnsi="Arial" w:cs="Arial"/>
          <w:spacing w:val="20"/>
        </w:rPr>
        <w:t>K</w:t>
      </w:r>
      <w:r w:rsidRPr="00C16B0A">
        <w:rPr>
          <w:rFonts w:ascii="Arial" w:hAnsi="Arial" w:cs="Arial"/>
          <w:spacing w:val="20"/>
        </w:rPr>
        <w:t>m</w:t>
      </w:r>
      <w:r>
        <w:rPr>
          <w:rFonts w:ascii="Arial" w:hAnsi="Arial" w:cs="Arial"/>
          <w:spacing w:val="20"/>
        </w:rPr>
        <w:t>.</w:t>
      </w:r>
      <w:r w:rsidRPr="00C16B0A">
        <w:rPr>
          <w:rFonts w:ascii="Arial" w:hAnsi="Arial" w:cs="Arial"/>
          <w:spacing w:val="20"/>
        </w:rPr>
        <w:t xml:space="preserve"> 6+040 </w:t>
      </w:r>
      <w:r>
        <w:rPr>
          <w:rFonts w:ascii="Arial" w:hAnsi="Arial" w:cs="Arial"/>
          <w:spacing w:val="20"/>
        </w:rPr>
        <w:t>en S</w:t>
      </w:r>
      <w:r w:rsidRPr="00C16B0A">
        <w:rPr>
          <w:rFonts w:ascii="Arial" w:hAnsi="Arial" w:cs="Arial"/>
          <w:spacing w:val="20"/>
        </w:rPr>
        <w:t xml:space="preserve">an </w:t>
      </w:r>
      <w:r>
        <w:rPr>
          <w:rFonts w:ascii="Arial" w:hAnsi="Arial" w:cs="Arial"/>
          <w:spacing w:val="20"/>
        </w:rPr>
        <w:t>J</w:t>
      </w:r>
      <w:r w:rsidRPr="00C16B0A">
        <w:rPr>
          <w:rFonts w:ascii="Arial" w:hAnsi="Arial" w:cs="Arial"/>
          <w:spacing w:val="20"/>
        </w:rPr>
        <w:t xml:space="preserve">uan </w:t>
      </w:r>
      <w:r>
        <w:rPr>
          <w:rFonts w:ascii="Arial" w:hAnsi="Arial" w:cs="Arial"/>
          <w:spacing w:val="20"/>
        </w:rPr>
        <w:t>B</w:t>
      </w:r>
      <w:r w:rsidRPr="00C16B0A">
        <w:rPr>
          <w:rFonts w:ascii="Arial" w:hAnsi="Arial" w:cs="Arial"/>
          <w:spacing w:val="20"/>
        </w:rPr>
        <w:t xml:space="preserve">autista </w:t>
      </w:r>
      <w:r>
        <w:rPr>
          <w:rFonts w:ascii="Arial" w:hAnsi="Arial" w:cs="Arial"/>
          <w:spacing w:val="20"/>
        </w:rPr>
        <w:t>T</w:t>
      </w:r>
      <w:r w:rsidRPr="00C16B0A">
        <w:rPr>
          <w:rFonts w:ascii="Arial" w:hAnsi="Arial" w:cs="Arial"/>
          <w:spacing w:val="20"/>
        </w:rPr>
        <w:t>uxtepec</w:t>
      </w:r>
      <w:r>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lastRenderedPageBreak/>
        <w:t>Petróleos M</w:t>
      </w:r>
      <w:r w:rsidRPr="0002796F">
        <w:rPr>
          <w:rFonts w:ascii="Arial" w:hAnsi="Arial" w:cs="Arial"/>
          <w:spacing w:val="20"/>
        </w:rPr>
        <w:t xml:space="preserve">exicanos otorgó un donativo a favor del Gobierno del </w:t>
      </w:r>
      <w:r>
        <w:rPr>
          <w:rFonts w:ascii="Arial" w:hAnsi="Arial" w:cs="Arial"/>
          <w:spacing w:val="20"/>
        </w:rPr>
        <w:t>Estado</w:t>
      </w:r>
      <w:r w:rsidRPr="0002796F">
        <w:rPr>
          <w:rFonts w:ascii="Arial" w:hAnsi="Arial" w:cs="Arial"/>
          <w:spacing w:val="20"/>
        </w:rPr>
        <w:t xml:space="preserve"> por 8 millones 443 mil pesos provenientes del Ramo 18</w:t>
      </w:r>
      <w:r>
        <w:rPr>
          <w:rFonts w:ascii="Arial" w:hAnsi="Arial" w:cs="Arial"/>
          <w:spacing w:val="20"/>
        </w:rPr>
        <w:t xml:space="preserve"> </w:t>
      </w:r>
      <w:r w:rsidRPr="0002796F">
        <w:rPr>
          <w:rFonts w:ascii="Arial" w:hAnsi="Arial" w:cs="Arial"/>
          <w:spacing w:val="20"/>
        </w:rPr>
        <w:t>Energía</w:t>
      </w:r>
      <w:r>
        <w:rPr>
          <w:rFonts w:ascii="Arial" w:hAnsi="Arial" w:cs="Arial"/>
          <w:spacing w:val="20"/>
        </w:rPr>
        <w:t>,</w:t>
      </w:r>
      <w:r w:rsidRPr="0002796F">
        <w:rPr>
          <w:rFonts w:ascii="Arial" w:hAnsi="Arial" w:cs="Arial"/>
          <w:spacing w:val="20"/>
        </w:rPr>
        <w:t xml:space="preserve"> para apoyar la ejecución de obras de conservación de infraestructura, proyectos productivos, equipamiento urbano y rural, así como acciones que fomenten y contribuyan al desarrollo; entre las que se llevaron a cabo la constru</w:t>
      </w:r>
      <w:r>
        <w:rPr>
          <w:rFonts w:ascii="Arial" w:hAnsi="Arial" w:cs="Arial"/>
          <w:spacing w:val="20"/>
        </w:rPr>
        <w:t>cción de la carretera hacia la Colonia P</w:t>
      </w:r>
      <w:r w:rsidRPr="0002796F">
        <w:rPr>
          <w:rFonts w:ascii="Arial" w:hAnsi="Arial" w:cs="Arial"/>
          <w:spacing w:val="20"/>
        </w:rPr>
        <w:t>etrolera 1ª etapa</w:t>
      </w:r>
      <w:r>
        <w:rPr>
          <w:rFonts w:ascii="Arial" w:hAnsi="Arial" w:cs="Arial"/>
          <w:spacing w:val="20"/>
        </w:rPr>
        <w:t>,</w:t>
      </w:r>
      <w:r w:rsidRPr="0002796F">
        <w:rPr>
          <w:rFonts w:ascii="Arial" w:hAnsi="Arial" w:cs="Arial"/>
          <w:spacing w:val="20"/>
        </w:rPr>
        <w:t xml:space="preserve"> en la localidad de San Isidro Pishishi</w:t>
      </w:r>
      <w:r>
        <w:rPr>
          <w:rFonts w:ascii="Arial" w:hAnsi="Arial" w:cs="Arial"/>
          <w:spacing w:val="20"/>
        </w:rPr>
        <w:t>,</w:t>
      </w:r>
      <w:r w:rsidRPr="0002796F">
        <w:rPr>
          <w:rFonts w:ascii="Arial" w:hAnsi="Arial" w:cs="Arial"/>
          <w:spacing w:val="20"/>
        </w:rPr>
        <w:t xml:space="preserve"> </w:t>
      </w:r>
      <w:r>
        <w:rPr>
          <w:rFonts w:ascii="Arial" w:hAnsi="Arial" w:cs="Arial"/>
          <w:spacing w:val="20"/>
        </w:rPr>
        <w:t>municipio</w:t>
      </w:r>
      <w:r w:rsidRPr="0002796F">
        <w:rPr>
          <w:rFonts w:ascii="Arial" w:hAnsi="Arial" w:cs="Arial"/>
          <w:spacing w:val="20"/>
        </w:rPr>
        <w:t xml:space="preserve"> de Santo Domingo Tehuantepec</w:t>
      </w:r>
      <w:r>
        <w:rPr>
          <w:rFonts w:ascii="Arial" w:hAnsi="Arial" w:cs="Arial"/>
          <w:spacing w:val="20"/>
        </w:rPr>
        <w:t xml:space="preserve">. La </w:t>
      </w:r>
      <w:r w:rsidRPr="0002796F">
        <w:rPr>
          <w:rFonts w:ascii="Arial" w:hAnsi="Arial" w:cs="Arial"/>
          <w:spacing w:val="20"/>
        </w:rPr>
        <w:t xml:space="preserve">adquisición de retroexcavadora y volteo para la comunidad de Nuevo Progreso del </w:t>
      </w:r>
      <w:r>
        <w:rPr>
          <w:rFonts w:ascii="Arial" w:hAnsi="Arial" w:cs="Arial"/>
          <w:spacing w:val="20"/>
        </w:rPr>
        <w:t>municipio</w:t>
      </w:r>
      <w:r w:rsidRPr="0002796F">
        <w:rPr>
          <w:rFonts w:ascii="Arial" w:hAnsi="Arial" w:cs="Arial"/>
          <w:spacing w:val="20"/>
        </w:rPr>
        <w:t xml:space="preserve"> de Matías Romero</w:t>
      </w:r>
      <w:r>
        <w:rPr>
          <w:rFonts w:ascii="Arial" w:hAnsi="Arial" w:cs="Arial"/>
          <w:spacing w:val="20"/>
        </w:rPr>
        <w:t>,</w:t>
      </w:r>
      <w:r w:rsidRPr="0002796F">
        <w:rPr>
          <w:rFonts w:ascii="Arial" w:hAnsi="Arial" w:cs="Arial"/>
          <w:spacing w:val="20"/>
        </w:rPr>
        <w:t xml:space="preserve"> adquisición de tractor con aditamentos para la localidad de Boca del Río del </w:t>
      </w:r>
      <w:r>
        <w:rPr>
          <w:rFonts w:ascii="Arial" w:hAnsi="Arial" w:cs="Arial"/>
          <w:spacing w:val="20"/>
        </w:rPr>
        <w:t>municipio</w:t>
      </w:r>
      <w:r w:rsidRPr="0002796F">
        <w:rPr>
          <w:rFonts w:ascii="Arial" w:hAnsi="Arial" w:cs="Arial"/>
          <w:spacing w:val="20"/>
        </w:rPr>
        <w:t xml:space="preserve"> de Salina Cruz</w:t>
      </w:r>
      <w:r>
        <w:rPr>
          <w:rFonts w:ascii="Arial" w:hAnsi="Arial" w:cs="Arial"/>
          <w:spacing w:val="20"/>
        </w:rPr>
        <w:t>,</w:t>
      </w:r>
      <w:r w:rsidRPr="0002796F">
        <w:rPr>
          <w:rFonts w:ascii="Arial" w:hAnsi="Arial" w:cs="Arial"/>
          <w:spacing w:val="20"/>
        </w:rPr>
        <w:t xml:space="preserve"> adquisición de vehículos para traslado de niños </w:t>
      </w:r>
      <w:r>
        <w:rPr>
          <w:rFonts w:ascii="Arial" w:hAnsi="Arial" w:cs="Arial"/>
          <w:spacing w:val="20"/>
        </w:rPr>
        <w:t xml:space="preserve">con </w:t>
      </w:r>
      <w:r w:rsidRPr="0002796F">
        <w:rPr>
          <w:rFonts w:ascii="Arial" w:hAnsi="Arial" w:cs="Arial"/>
          <w:spacing w:val="20"/>
        </w:rPr>
        <w:t>discapacid</w:t>
      </w:r>
      <w:r>
        <w:rPr>
          <w:rFonts w:ascii="Arial" w:hAnsi="Arial" w:cs="Arial"/>
          <w:spacing w:val="20"/>
        </w:rPr>
        <w:t>ad</w:t>
      </w:r>
      <w:r w:rsidRPr="0002796F">
        <w:rPr>
          <w:rFonts w:ascii="Arial" w:hAnsi="Arial" w:cs="Arial"/>
          <w:spacing w:val="20"/>
        </w:rPr>
        <w:t xml:space="preserve"> a las escuelas en el </w:t>
      </w:r>
      <w:r>
        <w:rPr>
          <w:rFonts w:ascii="Arial" w:hAnsi="Arial" w:cs="Arial"/>
          <w:spacing w:val="20"/>
        </w:rPr>
        <w:t>municipio</w:t>
      </w:r>
      <w:r w:rsidRPr="0002796F">
        <w:rPr>
          <w:rFonts w:ascii="Arial" w:hAnsi="Arial" w:cs="Arial"/>
          <w:spacing w:val="20"/>
        </w:rPr>
        <w:t xml:space="preserve"> de Asunción Ixtaltepec</w:t>
      </w:r>
      <w:r>
        <w:rPr>
          <w:rFonts w:ascii="Arial" w:hAnsi="Arial" w:cs="Arial"/>
          <w:spacing w:val="20"/>
        </w:rPr>
        <w:t>,</w:t>
      </w:r>
      <w:r w:rsidRPr="0002796F">
        <w:rPr>
          <w:rFonts w:ascii="Arial" w:hAnsi="Arial" w:cs="Arial"/>
          <w:spacing w:val="20"/>
        </w:rPr>
        <w:t xml:space="preserve"> dotación de equipos, artes de pesca y buceo para las localidades de Boca del Río</w:t>
      </w:r>
      <w:r>
        <w:rPr>
          <w:rFonts w:ascii="Arial" w:hAnsi="Arial" w:cs="Arial"/>
          <w:spacing w:val="20"/>
        </w:rPr>
        <w:t xml:space="preserve"> y</w:t>
      </w:r>
      <w:r w:rsidRPr="0002796F">
        <w:rPr>
          <w:rFonts w:ascii="Arial" w:hAnsi="Arial" w:cs="Arial"/>
          <w:spacing w:val="20"/>
        </w:rPr>
        <w:t xml:space="preserve"> Salinas del Marquéz</w:t>
      </w:r>
      <w:r>
        <w:rPr>
          <w:rFonts w:ascii="Arial" w:hAnsi="Arial" w:cs="Arial"/>
          <w:spacing w:val="20"/>
        </w:rPr>
        <w:t xml:space="preserve"> </w:t>
      </w:r>
      <w:r w:rsidRPr="0002796F">
        <w:rPr>
          <w:rFonts w:ascii="Arial" w:hAnsi="Arial" w:cs="Arial"/>
          <w:spacing w:val="20"/>
        </w:rPr>
        <w:t xml:space="preserve">pertenecientes al </w:t>
      </w:r>
      <w:r>
        <w:rPr>
          <w:rFonts w:ascii="Arial" w:hAnsi="Arial" w:cs="Arial"/>
          <w:spacing w:val="20"/>
        </w:rPr>
        <w:t>municipio</w:t>
      </w:r>
      <w:r w:rsidRPr="0002796F">
        <w:rPr>
          <w:rFonts w:ascii="Arial" w:hAnsi="Arial" w:cs="Arial"/>
          <w:spacing w:val="20"/>
        </w:rPr>
        <w:t xml:space="preserve"> de Salina Cruz.</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t>Con recursos transferidos al Estado</w:t>
      </w:r>
      <w:r w:rsidRPr="0002796F">
        <w:rPr>
          <w:rFonts w:ascii="Arial" w:hAnsi="Arial" w:cs="Arial"/>
          <w:spacing w:val="20"/>
        </w:rPr>
        <w:t xml:space="preserve"> a través de</w:t>
      </w:r>
      <w:r>
        <w:rPr>
          <w:rFonts w:ascii="Arial" w:hAnsi="Arial" w:cs="Arial"/>
          <w:spacing w:val="20"/>
        </w:rPr>
        <w:t>l</w:t>
      </w:r>
      <w:r w:rsidRPr="0002796F">
        <w:rPr>
          <w:rFonts w:ascii="Arial" w:hAnsi="Arial" w:cs="Arial"/>
          <w:spacing w:val="20"/>
        </w:rPr>
        <w:t xml:space="preserve"> Ramo 10 Economía, el Fondo de Fomento Estatal de las Actividades Productivas de Oaxaca (FIDEAPO) ejerció recursos federales por 26 millones 158 mil  pesos, mediante la concertación de acciones con la Secretaría de Economía </w:t>
      </w:r>
      <w:r>
        <w:rPr>
          <w:rFonts w:ascii="Arial" w:hAnsi="Arial" w:cs="Arial"/>
          <w:spacing w:val="20"/>
        </w:rPr>
        <w:t>f</w:t>
      </w:r>
      <w:r w:rsidRPr="0002796F">
        <w:rPr>
          <w:rFonts w:ascii="Arial" w:hAnsi="Arial" w:cs="Arial"/>
          <w:spacing w:val="20"/>
        </w:rPr>
        <w:t>ederal destinán</w:t>
      </w:r>
      <w:r>
        <w:rPr>
          <w:rFonts w:ascii="Arial" w:hAnsi="Arial" w:cs="Arial"/>
          <w:spacing w:val="20"/>
        </w:rPr>
        <w:t>dose</w:t>
      </w:r>
      <w:r w:rsidRPr="0002796F">
        <w:rPr>
          <w:rFonts w:ascii="Arial" w:hAnsi="Arial" w:cs="Arial"/>
          <w:spacing w:val="20"/>
        </w:rPr>
        <w:t xml:space="preserve"> como apoyos a la reactivación económica de las Micro, Pequeñas y Medianas Empresas (M</w:t>
      </w:r>
      <w:r>
        <w:rPr>
          <w:rFonts w:ascii="Arial" w:hAnsi="Arial" w:cs="Arial"/>
          <w:spacing w:val="20"/>
        </w:rPr>
        <w:t>I</w:t>
      </w:r>
      <w:r w:rsidRPr="0002796F">
        <w:rPr>
          <w:rFonts w:ascii="Arial" w:hAnsi="Arial" w:cs="Arial"/>
          <w:spacing w:val="20"/>
        </w:rPr>
        <w:t>PyME) siniestradas como consecuencia de desastres naturales.</w:t>
      </w:r>
    </w:p>
    <w:p w:rsidR="001843E1" w:rsidRPr="0002796F" w:rsidRDefault="001843E1" w:rsidP="001843E1">
      <w:pPr>
        <w:jc w:val="both"/>
        <w:rPr>
          <w:rFonts w:ascii="Arial" w:hAnsi="Arial" w:cs="Arial"/>
          <w:spacing w:val="20"/>
        </w:rPr>
      </w:pPr>
      <w:r w:rsidRPr="0002796F">
        <w:rPr>
          <w:rFonts w:ascii="Arial" w:hAnsi="Arial" w:cs="Arial"/>
          <w:spacing w:val="20"/>
        </w:rPr>
        <w:tab/>
      </w:r>
    </w:p>
    <w:p w:rsidR="001843E1" w:rsidRPr="0002796F" w:rsidRDefault="001843E1" w:rsidP="001843E1">
      <w:pPr>
        <w:jc w:val="both"/>
        <w:rPr>
          <w:rFonts w:ascii="Arial" w:hAnsi="Arial" w:cs="Arial"/>
          <w:spacing w:val="20"/>
        </w:rPr>
      </w:pPr>
      <w:r w:rsidRPr="009E1483">
        <w:rPr>
          <w:rFonts w:ascii="Arial" w:hAnsi="Arial" w:cs="Arial"/>
          <w:spacing w:val="20"/>
        </w:rPr>
        <w:t xml:space="preserve">Los Servicios de Salud de Oaxaca, ejercieron recursos provenientes del Ramo 12 Salud, por 135 millones 110 mil pesos siendo sus obras más relevantes el </w:t>
      </w:r>
      <w:r>
        <w:rPr>
          <w:rFonts w:ascii="Arial" w:hAnsi="Arial" w:cs="Arial"/>
          <w:spacing w:val="20"/>
        </w:rPr>
        <w:t>e</w:t>
      </w:r>
      <w:r w:rsidRPr="009E1483">
        <w:rPr>
          <w:rFonts w:ascii="Arial" w:hAnsi="Arial" w:cs="Arial"/>
          <w:spacing w:val="20"/>
        </w:rPr>
        <w:t>quipamiento de hospitales y clínicas del sector salud de Oaxaca</w:t>
      </w:r>
      <w:r>
        <w:rPr>
          <w:rFonts w:ascii="Arial" w:hAnsi="Arial" w:cs="Arial"/>
          <w:spacing w:val="20"/>
        </w:rPr>
        <w:t xml:space="preserve">, la </w:t>
      </w:r>
      <w:r w:rsidRPr="009E1483">
        <w:rPr>
          <w:rFonts w:ascii="Arial" w:hAnsi="Arial" w:cs="Arial"/>
          <w:spacing w:val="20"/>
        </w:rPr>
        <w:t>rehabilitación de villas psiquiátricas</w:t>
      </w:r>
      <w:r>
        <w:rPr>
          <w:rFonts w:ascii="Arial" w:hAnsi="Arial" w:cs="Arial"/>
          <w:spacing w:val="20"/>
        </w:rPr>
        <w:t>, la</w:t>
      </w:r>
      <w:r w:rsidRPr="009E1483">
        <w:rPr>
          <w:rFonts w:ascii="Arial" w:hAnsi="Arial" w:cs="Arial"/>
          <w:spacing w:val="20"/>
        </w:rPr>
        <w:t xml:space="preserve"> terminación del centro de</w:t>
      </w:r>
      <w:r>
        <w:rPr>
          <w:rFonts w:ascii="Arial" w:hAnsi="Arial" w:cs="Arial"/>
          <w:spacing w:val="20"/>
        </w:rPr>
        <w:t xml:space="preserve"> salud de cinco consultorios (CS</w:t>
      </w:r>
      <w:r w:rsidRPr="009E1483">
        <w:rPr>
          <w:rFonts w:ascii="Arial" w:hAnsi="Arial" w:cs="Arial"/>
          <w:spacing w:val="20"/>
        </w:rPr>
        <w:t>-5)</w:t>
      </w:r>
      <w:r>
        <w:rPr>
          <w:rFonts w:ascii="Arial" w:hAnsi="Arial" w:cs="Arial"/>
          <w:spacing w:val="20"/>
        </w:rPr>
        <w:t>,</w:t>
      </w:r>
      <w:r w:rsidRPr="009E1483">
        <w:rPr>
          <w:rFonts w:ascii="Arial" w:hAnsi="Arial" w:cs="Arial"/>
          <w:spacing w:val="20"/>
        </w:rPr>
        <w:t xml:space="preserve"> terminación del centro de salu</w:t>
      </w:r>
      <w:r>
        <w:rPr>
          <w:rFonts w:ascii="Arial" w:hAnsi="Arial" w:cs="Arial"/>
          <w:spacing w:val="20"/>
        </w:rPr>
        <w:t>d con servicios ampliados (CESSA</w:t>
      </w:r>
      <w:r w:rsidRPr="009E1483">
        <w:rPr>
          <w:rFonts w:ascii="Arial" w:hAnsi="Arial" w:cs="Arial"/>
          <w:spacing w:val="20"/>
        </w:rPr>
        <w:t>)</w:t>
      </w:r>
      <w:r>
        <w:rPr>
          <w:rFonts w:ascii="Arial" w:hAnsi="Arial" w:cs="Arial"/>
          <w:spacing w:val="20"/>
        </w:rPr>
        <w:t>,</w:t>
      </w:r>
      <w:r w:rsidRPr="009E1483">
        <w:rPr>
          <w:rFonts w:ascii="Arial" w:hAnsi="Arial" w:cs="Arial"/>
          <w:spacing w:val="20"/>
        </w:rPr>
        <w:t xml:space="preserve"> const</w:t>
      </w:r>
      <w:r>
        <w:rPr>
          <w:rFonts w:ascii="Arial" w:hAnsi="Arial" w:cs="Arial"/>
          <w:spacing w:val="20"/>
        </w:rPr>
        <w:t>rucción de centros de vacunologí</w:t>
      </w:r>
      <w:r w:rsidRPr="009E1483">
        <w:rPr>
          <w:rFonts w:ascii="Arial" w:hAnsi="Arial" w:cs="Arial"/>
          <w:spacing w:val="20"/>
        </w:rPr>
        <w:t>a</w:t>
      </w:r>
      <w:r>
        <w:rPr>
          <w:rFonts w:ascii="Arial" w:hAnsi="Arial" w:cs="Arial"/>
          <w:spacing w:val="20"/>
        </w:rPr>
        <w:t>, la</w:t>
      </w:r>
      <w:r w:rsidRPr="009E1483">
        <w:rPr>
          <w:rFonts w:ascii="Arial" w:hAnsi="Arial" w:cs="Arial"/>
          <w:spacing w:val="20"/>
        </w:rPr>
        <w:t xml:space="preserve"> terminación del Hospital de la Mujer y Materno Infantil</w:t>
      </w:r>
      <w:r>
        <w:rPr>
          <w:rFonts w:ascii="Arial" w:hAnsi="Arial" w:cs="Arial"/>
          <w:spacing w:val="20"/>
        </w:rPr>
        <w:t xml:space="preserve"> de 120 camas, la r</w:t>
      </w:r>
      <w:r w:rsidRPr="0002796F">
        <w:rPr>
          <w:rFonts w:ascii="Arial" w:hAnsi="Arial" w:cs="Arial"/>
          <w:spacing w:val="20"/>
        </w:rPr>
        <w:t xml:space="preserve">ehabilitación de la </w:t>
      </w:r>
      <w:r>
        <w:rPr>
          <w:rFonts w:ascii="Arial" w:hAnsi="Arial" w:cs="Arial"/>
          <w:spacing w:val="20"/>
        </w:rPr>
        <w:t>C</w:t>
      </w:r>
      <w:r w:rsidRPr="0002796F">
        <w:rPr>
          <w:rFonts w:ascii="Arial" w:hAnsi="Arial" w:cs="Arial"/>
          <w:spacing w:val="20"/>
        </w:rPr>
        <w:t xml:space="preserve">ruz </w:t>
      </w:r>
      <w:r>
        <w:rPr>
          <w:rFonts w:ascii="Arial" w:hAnsi="Arial" w:cs="Arial"/>
          <w:spacing w:val="20"/>
        </w:rPr>
        <w:t>R</w:t>
      </w:r>
      <w:r w:rsidRPr="0002796F">
        <w:rPr>
          <w:rFonts w:ascii="Arial" w:hAnsi="Arial" w:cs="Arial"/>
          <w:spacing w:val="20"/>
        </w:rPr>
        <w:t>oja (</w:t>
      </w:r>
      <w:r>
        <w:rPr>
          <w:rFonts w:ascii="Arial" w:hAnsi="Arial" w:cs="Arial"/>
          <w:spacing w:val="20"/>
        </w:rPr>
        <w:t>UNEME</w:t>
      </w:r>
      <w:r w:rsidRPr="0002796F">
        <w:rPr>
          <w:rFonts w:ascii="Arial" w:hAnsi="Arial" w:cs="Arial"/>
          <w:spacing w:val="20"/>
        </w:rPr>
        <w:t xml:space="preserve"> con cirugía ambulatoria y traumatología)</w:t>
      </w:r>
      <w:r>
        <w:rPr>
          <w:rFonts w:ascii="Arial" w:hAnsi="Arial" w:cs="Arial"/>
          <w:spacing w:val="20"/>
        </w:rPr>
        <w:t>,</w:t>
      </w:r>
      <w:r w:rsidRPr="0002796F">
        <w:rPr>
          <w:rFonts w:ascii="Arial" w:hAnsi="Arial" w:cs="Arial"/>
          <w:spacing w:val="20"/>
        </w:rPr>
        <w:t xml:space="preserve"> equipamiento de hospitales y clínicas del sector salud de Oaxaca.</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Del </w:t>
      </w:r>
      <w:r>
        <w:rPr>
          <w:rFonts w:ascii="Arial" w:hAnsi="Arial" w:cs="Arial"/>
          <w:spacing w:val="20"/>
        </w:rPr>
        <w:t>R</w:t>
      </w:r>
      <w:r w:rsidRPr="0002796F">
        <w:rPr>
          <w:rFonts w:ascii="Arial" w:hAnsi="Arial" w:cs="Arial"/>
          <w:spacing w:val="20"/>
        </w:rPr>
        <w:t>am</w:t>
      </w:r>
      <w:r>
        <w:rPr>
          <w:rFonts w:ascii="Arial" w:hAnsi="Arial" w:cs="Arial"/>
          <w:spacing w:val="20"/>
        </w:rPr>
        <w:t>o 16 Medio Ambiente y Recursos N</w:t>
      </w:r>
      <w:r w:rsidRPr="0002796F">
        <w:rPr>
          <w:rFonts w:ascii="Arial" w:hAnsi="Arial" w:cs="Arial"/>
          <w:spacing w:val="20"/>
        </w:rPr>
        <w:t>aturales</w:t>
      </w:r>
      <w:r>
        <w:rPr>
          <w:rFonts w:ascii="Arial" w:hAnsi="Arial" w:cs="Arial"/>
          <w:spacing w:val="20"/>
        </w:rPr>
        <w:t>,</w:t>
      </w:r>
      <w:r w:rsidRPr="0002796F">
        <w:rPr>
          <w:rFonts w:ascii="Arial" w:hAnsi="Arial" w:cs="Arial"/>
          <w:spacing w:val="20"/>
        </w:rPr>
        <w:t xml:space="preserve"> se ejercieron </w:t>
      </w:r>
      <w:r>
        <w:rPr>
          <w:rFonts w:ascii="Arial" w:hAnsi="Arial" w:cs="Arial"/>
          <w:spacing w:val="20"/>
        </w:rPr>
        <w:t>127</w:t>
      </w:r>
      <w:r w:rsidRPr="0002796F">
        <w:rPr>
          <w:rFonts w:ascii="Arial" w:hAnsi="Arial" w:cs="Arial"/>
          <w:spacing w:val="20"/>
        </w:rPr>
        <w:t xml:space="preserve"> millones </w:t>
      </w:r>
      <w:r>
        <w:rPr>
          <w:rFonts w:ascii="Arial" w:hAnsi="Arial" w:cs="Arial"/>
          <w:spacing w:val="20"/>
        </w:rPr>
        <w:t>545</w:t>
      </w:r>
      <w:r w:rsidRPr="0002796F">
        <w:rPr>
          <w:rFonts w:ascii="Arial" w:hAnsi="Arial" w:cs="Arial"/>
          <w:spacing w:val="20"/>
        </w:rPr>
        <w:t xml:space="preserve"> mil pesos para adquisición de vehículos recolectores de residuos sólidos</w:t>
      </w:r>
      <w:r>
        <w:rPr>
          <w:rFonts w:ascii="Arial" w:hAnsi="Arial" w:cs="Arial"/>
          <w:spacing w:val="20"/>
        </w:rPr>
        <w:t>,</w:t>
      </w:r>
      <w:r w:rsidRPr="0002796F">
        <w:rPr>
          <w:rFonts w:ascii="Arial" w:hAnsi="Arial" w:cs="Arial"/>
          <w:spacing w:val="20"/>
        </w:rPr>
        <w:t xml:space="preserve"> elaboración del inventario de emisiones de gases criterio para 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w:t>
      </w:r>
      <w:r w:rsidRPr="0002796F">
        <w:rPr>
          <w:rFonts w:ascii="Arial" w:hAnsi="Arial" w:cs="Arial"/>
          <w:spacing w:val="20"/>
        </w:rPr>
        <w:t xml:space="preserve"> cursos talleres del sistema de gestión ambiental</w:t>
      </w:r>
      <w:r>
        <w:rPr>
          <w:rFonts w:ascii="Arial" w:hAnsi="Arial" w:cs="Arial"/>
          <w:spacing w:val="20"/>
        </w:rPr>
        <w:t>,</w:t>
      </w:r>
      <w:r w:rsidRPr="0002796F">
        <w:rPr>
          <w:rFonts w:ascii="Arial" w:hAnsi="Arial" w:cs="Arial"/>
          <w:spacing w:val="20"/>
        </w:rPr>
        <w:t xml:space="preserve"> conservación comunitaria de la biodiversidad en 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w:t>
      </w:r>
      <w:r w:rsidRPr="0002796F">
        <w:rPr>
          <w:rFonts w:ascii="Arial" w:hAnsi="Arial" w:cs="Arial"/>
          <w:spacing w:val="20"/>
        </w:rPr>
        <w:t xml:space="preserve"> adquisición e instalación de equipo fijo para el monitoreo de la calidad del aire en la ciudad de Oaxaca</w:t>
      </w:r>
      <w:r>
        <w:rPr>
          <w:rFonts w:ascii="Arial" w:hAnsi="Arial" w:cs="Arial"/>
          <w:spacing w:val="20"/>
        </w:rPr>
        <w:t>,</w:t>
      </w:r>
      <w:r w:rsidRPr="0002796F">
        <w:rPr>
          <w:rFonts w:ascii="Arial" w:hAnsi="Arial" w:cs="Arial"/>
          <w:spacing w:val="20"/>
        </w:rPr>
        <w:t xml:space="preserve"> así como análisis de los </w:t>
      </w:r>
      <w:r w:rsidRPr="0002796F">
        <w:rPr>
          <w:rFonts w:ascii="Arial" w:hAnsi="Arial" w:cs="Arial"/>
          <w:spacing w:val="20"/>
        </w:rPr>
        <w:lastRenderedPageBreak/>
        <w:t>sectores estatales con mayores emisiones de gases de efecto invernadero y su relación con variables y actividades socioeconómicas</w:t>
      </w:r>
      <w:r>
        <w:rPr>
          <w:rFonts w:ascii="Arial" w:hAnsi="Arial" w:cs="Arial"/>
          <w:spacing w:val="20"/>
        </w:rPr>
        <w:t>,</w:t>
      </w:r>
      <w:r w:rsidRPr="0002796F">
        <w:rPr>
          <w:rFonts w:ascii="Arial" w:hAnsi="Arial" w:cs="Arial"/>
          <w:spacing w:val="20"/>
        </w:rPr>
        <w:t xml:space="preserve"> para el programa estatal para la prevención y gestión integral de los residuos sólidos urbanos y de manejo e</w:t>
      </w:r>
      <w:r>
        <w:rPr>
          <w:rFonts w:ascii="Arial" w:hAnsi="Arial" w:cs="Arial"/>
          <w:spacing w:val="20"/>
        </w:rPr>
        <w:t xml:space="preserve">special en el Estado de Oaxaca. También </w:t>
      </w:r>
      <w:r w:rsidRPr="0002796F">
        <w:rPr>
          <w:rFonts w:ascii="Arial" w:hAnsi="Arial" w:cs="Arial"/>
          <w:spacing w:val="20"/>
        </w:rPr>
        <w:t xml:space="preserve">se destinaron </w:t>
      </w:r>
      <w:r>
        <w:rPr>
          <w:rFonts w:ascii="Arial" w:hAnsi="Arial" w:cs="Arial"/>
          <w:spacing w:val="20"/>
        </w:rPr>
        <w:t xml:space="preserve">recursos </w:t>
      </w:r>
      <w:r w:rsidRPr="0002796F">
        <w:rPr>
          <w:rFonts w:ascii="Arial" w:hAnsi="Arial" w:cs="Arial"/>
          <w:spacing w:val="20"/>
        </w:rPr>
        <w:t xml:space="preserve">a diversos </w:t>
      </w:r>
      <w:r>
        <w:rPr>
          <w:rFonts w:ascii="Arial" w:hAnsi="Arial" w:cs="Arial"/>
          <w:spacing w:val="20"/>
        </w:rPr>
        <w:t>municipio</w:t>
      </w:r>
      <w:r w:rsidRPr="0002796F">
        <w:rPr>
          <w:rFonts w:ascii="Arial" w:hAnsi="Arial" w:cs="Arial"/>
          <w:spacing w:val="20"/>
        </w:rPr>
        <w:t>s para acciones de</w:t>
      </w:r>
      <w:r>
        <w:rPr>
          <w:rFonts w:ascii="Arial" w:hAnsi="Arial" w:cs="Arial"/>
          <w:spacing w:val="20"/>
        </w:rPr>
        <w:t xml:space="preserve"> </w:t>
      </w:r>
      <w:r w:rsidRPr="0002796F">
        <w:rPr>
          <w:rFonts w:ascii="Arial" w:hAnsi="Arial" w:cs="Arial"/>
          <w:spacing w:val="20"/>
        </w:rPr>
        <w:t>reforestación de traspatios</w:t>
      </w:r>
      <w:r>
        <w:rPr>
          <w:rFonts w:ascii="Arial" w:hAnsi="Arial" w:cs="Arial"/>
          <w:spacing w:val="20"/>
        </w:rPr>
        <w:t>,</w:t>
      </w:r>
      <w:r w:rsidRPr="0002796F">
        <w:rPr>
          <w:rFonts w:ascii="Arial" w:hAnsi="Arial" w:cs="Arial"/>
          <w:spacing w:val="20"/>
        </w:rPr>
        <w:t xml:space="preserve"> mantenimiento de arbolado urbano y áreas verdes</w:t>
      </w:r>
      <w:r>
        <w:rPr>
          <w:rFonts w:ascii="Arial" w:hAnsi="Arial" w:cs="Arial"/>
          <w:spacing w:val="20"/>
        </w:rPr>
        <w:t>,</w:t>
      </w:r>
      <w:r w:rsidRPr="0002796F">
        <w:rPr>
          <w:rFonts w:ascii="Arial" w:hAnsi="Arial" w:cs="Arial"/>
          <w:spacing w:val="20"/>
        </w:rPr>
        <w:t xml:space="preserve"> construcción del centros integrales de tratamiento y manejo de residuos sólidos</w:t>
      </w:r>
      <w:r>
        <w:rPr>
          <w:rFonts w:ascii="Arial" w:hAnsi="Arial" w:cs="Arial"/>
          <w:spacing w:val="20"/>
        </w:rPr>
        <w:t>,</w:t>
      </w:r>
      <w:r w:rsidRPr="0002796F">
        <w:rPr>
          <w:rFonts w:ascii="Arial" w:hAnsi="Arial" w:cs="Arial"/>
          <w:spacing w:val="20"/>
        </w:rPr>
        <w:t xml:space="preserve"> construcción de rellenos sanitarios, planes de regularización para la rehabilitación de sitios de disposición final de residuos sólidos urbanos y de manejo especial, así como equipamiento de centro</w:t>
      </w:r>
      <w:r>
        <w:rPr>
          <w:rFonts w:ascii="Arial" w:hAnsi="Arial" w:cs="Arial"/>
          <w:spacing w:val="20"/>
        </w:rPr>
        <w:t>s</w:t>
      </w:r>
      <w:r w:rsidRPr="0002796F">
        <w:rPr>
          <w:rFonts w:ascii="Arial" w:hAnsi="Arial" w:cs="Arial"/>
          <w:spacing w:val="20"/>
        </w:rPr>
        <w:t xml:space="preserve"> de acopio y triturado de llantas de desecho.</w:t>
      </w:r>
    </w:p>
    <w:p w:rsidR="001843E1" w:rsidRPr="0002796F" w:rsidRDefault="001843E1" w:rsidP="001843E1">
      <w:pPr>
        <w:jc w:val="both"/>
        <w:rPr>
          <w:rFonts w:ascii="Arial" w:hAnsi="Arial" w:cs="Arial"/>
          <w:color w:val="FF0000"/>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De recursos provenientes del Ramo 20 Desarrollo Social</w:t>
      </w:r>
      <w:r>
        <w:rPr>
          <w:rFonts w:ascii="Arial" w:hAnsi="Arial" w:cs="Arial"/>
          <w:spacing w:val="20"/>
        </w:rPr>
        <w:t>,</w:t>
      </w:r>
      <w:r w:rsidRPr="0002796F">
        <w:rPr>
          <w:rFonts w:ascii="Arial" w:hAnsi="Arial" w:cs="Arial"/>
          <w:spacing w:val="20"/>
        </w:rPr>
        <w:t xml:space="preserve"> se ejerciero</w:t>
      </w:r>
      <w:r>
        <w:rPr>
          <w:rFonts w:ascii="Arial" w:hAnsi="Arial" w:cs="Arial"/>
          <w:spacing w:val="20"/>
        </w:rPr>
        <w:t xml:space="preserve">n 22 millones 399 mil pesos, </w:t>
      </w:r>
      <w:r w:rsidRPr="0002796F">
        <w:rPr>
          <w:rFonts w:ascii="Arial" w:hAnsi="Arial" w:cs="Arial"/>
          <w:spacing w:val="20"/>
        </w:rPr>
        <w:t xml:space="preserve">los cuales se aplicaron para el </w:t>
      </w:r>
      <w:r>
        <w:rPr>
          <w:rFonts w:ascii="Arial" w:hAnsi="Arial" w:cs="Arial"/>
          <w:spacing w:val="20"/>
        </w:rPr>
        <w:t>“</w:t>
      </w:r>
      <w:r w:rsidRPr="0002796F">
        <w:rPr>
          <w:rFonts w:ascii="Arial" w:hAnsi="Arial" w:cs="Arial"/>
          <w:spacing w:val="20"/>
        </w:rPr>
        <w:t>Programa de Apoyo a las Instancias de Mujeres</w:t>
      </w:r>
      <w:r>
        <w:rPr>
          <w:rFonts w:ascii="Arial" w:hAnsi="Arial" w:cs="Arial"/>
          <w:spacing w:val="20"/>
        </w:rPr>
        <w:t>”</w:t>
      </w:r>
      <w:r w:rsidRPr="0002796F">
        <w:rPr>
          <w:rFonts w:ascii="Arial" w:hAnsi="Arial" w:cs="Arial"/>
          <w:spacing w:val="20"/>
        </w:rPr>
        <w:t xml:space="preserve"> y al programa “Esta es tu casa”.</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Para el sector turístico, provenientes del </w:t>
      </w:r>
      <w:r w:rsidRPr="00010238">
        <w:rPr>
          <w:rFonts w:ascii="Arial" w:hAnsi="Arial" w:cs="Arial"/>
          <w:spacing w:val="20"/>
        </w:rPr>
        <w:t>Ramo 21</w:t>
      </w:r>
      <w:r w:rsidRPr="0002796F">
        <w:rPr>
          <w:rFonts w:ascii="Arial" w:hAnsi="Arial" w:cs="Arial"/>
          <w:spacing w:val="20"/>
        </w:rPr>
        <w:t>, se aplicaron 45 millones 451 mil pesos</w:t>
      </w:r>
      <w:r>
        <w:rPr>
          <w:rFonts w:ascii="Arial" w:hAnsi="Arial" w:cs="Arial"/>
          <w:spacing w:val="20"/>
        </w:rPr>
        <w:t>,</w:t>
      </w:r>
      <w:r w:rsidRPr="0002796F">
        <w:rPr>
          <w:rFonts w:ascii="Arial" w:hAnsi="Arial" w:cs="Arial"/>
          <w:spacing w:val="20"/>
        </w:rPr>
        <w:t xml:space="preserve"> dentro de los cuales destacan los programas </w:t>
      </w:r>
      <w:r>
        <w:rPr>
          <w:rFonts w:ascii="Arial" w:hAnsi="Arial" w:cs="Arial"/>
          <w:spacing w:val="20"/>
        </w:rPr>
        <w:t>de i</w:t>
      </w:r>
      <w:r w:rsidRPr="0002796F">
        <w:rPr>
          <w:rFonts w:ascii="Arial" w:hAnsi="Arial" w:cs="Arial"/>
          <w:spacing w:val="20"/>
        </w:rPr>
        <w:t xml:space="preserve">nfraestructura y equipamiento turístico con 31 millones 500 mil pesos, 7 millones de pesos </w:t>
      </w:r>
      <w:r>
        <w:rPr>
          <w:rFonts w:ascii="Arial" w:hAnsi="Arial" w:cs="Arial"/>
          <w:spacing w:val="20"/>
        </w:rPr>
        <w:t xml:space="preserve">a </w:t>
      </w:r>
      <w:r w:rsidRPr="0002796F">
        <w:rPr>
          <w:rFonts w:ascii="Arial" w:hAnsi="Arial" w:cs="Arial"/>
          <w:spacing w:val="20"/>
        </w:rPr>
        <w:t xml:space="preserve">proyectos turísticos y de naturaleza rural, </w:t>
      </w:r>
      <w:r>
        <w:rPr>
          <w:rFonts w:ascii="Arial" w:hAnsi="Arial" w:cs="Arial"/>
          <w:spacing w:val="20"/>
        </w:rPr>
        <w:t>destinando a Capulá</w:t>
      </w:r>
      <w:r w:rsidRPr="0002796F">
        <w:rPr>
          <w:rFonts w:ascii="Arial" w:hAnsi="Arial" w:cs="Arial"/>
          <w:spacing w:val="20"/>
        </w:rPr>
        <w:t>lpam</w:t>
      </w:r>
      <w:r>
        <w:rPr>
          <w:rFonts w:ascii="Arial" w:hAnsi="Arial" w:cs="Arial"/>
          <w:spacing w:val="20"/>
        </w:rPr>
        <w:t xml:space="preserve"> “</w:t>
      </w:r>
      <w:r w:rsidRPr="0002796F">
        <w:rPr>
          <w:rFonts w:ascii="Arial" w:hAnsi="Arial" w:cs="Arial"/>
          <w:spacing w:val="20"/>
        </w:rPr>
        <w:t>Pueblo Mágico</w:t>
      </w:r>
      <w:r>
        <w:rPr>
          <w:rFonts w:ascii="Arial" w:hAnsi="Arial" w:cs="Arial"/>
          <w:spacing w:val="20"/>
        </w:rPr>
        <w:t>”</w:t>
      </w:r>
      <w:r w:rsidRPr="0002796F">
        <w:rPr>
          <w:rFonts w:ascii="Arial" w:hAnsi="Arial" w:cs="Arial"/>
          <w:spacing w:val="20"/>
        </w:rPr>
        <w:t xml:space="preserve"> 5 millones de pesos.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Del Ramo General 23</w:t>
      </w:r>
      <w:r>
        <w:rPr>
          <w:rFonts w:ascii="Arial" w:hAnsi="Arial" w:cs="Arial"/>
          <w:spacing w:val="20"/>
        </w:rPr>
        <w:t>,</w:t>
      </w:r>
      <w:r w:rsidRPr="0002796F">
        <w:rPr>
          <w:rFonts w:ascii="Arial" w:hAnsi="Arial" w:cs="Arial"/>
          <w:spacing w:val="20"/>
        </w:rPr>
        <w:t xml:space="preserve"> se ejercieron recursos por la cantidad de 2 mil </w:t>
      </w:r>
      <w:r>
        <w:rPr>
          <w:rFonts w:ascii="Arial" w:hAnsi="Arial" w:cs="Arial"/>
          <w:spacing w:val="20"/>
        </w:rPr>
        <w:t xml:space="preserve">112 </w:t>
      </w:r>
      <w:r w:rsidRPr="0002796F">
        <w:rPr>
          <w:rFonts w:ascii="Arial" w:hAnsi="Arial" w:cs="Arial"/>
          <w:spacing w:val="20"/>
        </w:rPr>
        <w:t xml:space="preserve">millones </w:t>
      </w:r>
      <w:r>
        <w:rPr>
          <w:rFonts w:ascii="Arial" w:hAnsi="Arial" w:cs="Arial"/>
          <w:spacing w:val="20"/>
        </w:rPr>
        <w:t>381</w:t>
      </w:r>
      <w:r w:rsidRPr="0002796F">
        <w:rPr>
          <w:rFonts w:ascii="Arial" w:hAnsi="Arial" w:cs="Arial"/>
          <w:spacing w:val="20"/>
        </w:rPr>
        <w:t xml:space="preserve"> mil pesos a través de Programas Regionales, Fondo Metropolitano</w:t>
      </w:r>
      <w:r>
        <w:rPr>
          <w:rFonts w:ascii="Arial" w:hAnsi="Arial" w:cs="Arial"/>
          <w:spacing w:val="20"/>
        </w:rPr>
        <w:t>,</w:t>
      </w:r>
      <w:r w:rsidRPr="0002796F">
        <w:rPr>
          <w:rFonts w:ascii="Arial" w:hAnsi="Arial" w:cs="Arial"/>
          <w:spacing w:val="20"/>
        </w:rPr>
        <w:t xml:space="preserve"> Fondo Regional (FONREGIÓN)</w:t>
      </w:r>
      <w:r>
        <w:rPr>
          <w:rFonts w:ascii="Arial" w:hAnsi="Arial" w:cs="Arial"/>
          <w:spacing w:val="20"/>
        </w:rPr>
        <w:t>,</w:t>
      </w:r>
      <w:r w:rsidRPr="0002796F">
        <w:rPr>
          <w:rFonts w:ascii="Arial" w:hAnsi="Arial" w:cs="Arial"/>
          <w:spacing w:val="20"/>
        </w:rPr>
        <w:t xml:space="preserve"> Fondo de Apoyo a Migrantes</w:t>
      </w:r>
      <w:r>
        <w:rPr>
          <w:rFonts w:ascii="Arial" w:hAnsi="Arial" w:cs="Arial"/>
          <w:spacing w:val="20"/>
        </w:rPr>
        <w:t>,</w:t>
      </w:r>
      <w:r w:rsidRPr="0002796F">
        <w:rPr>
          <w:rFonts w:ascii="Arial" w:hAnsi="Arial" w:cs="Arial"/>
          <w:spacing w:val="20"/>
        </w:rPr>
        <w:t xml:space="preserve"> Fondo de Pavimentación, Espacios Deportivos, Alumbrado Público y Rehabilitación de Infraestructura Educativa para </w:t>
      </w:r>
      <w:r>
        <w:rPr>
          <w:rFonts w:ascii="Arial" w:hAnsi="Arial" w:cs="Arial"/>
          <w:spacing w:val="20"/>
        </w:rPr>
        <w:t>Municipio</w:t>
      </w:r>
      <w:r w:rsidRPr="0002796F">
        <w:rPr>
          <w:rFonts w:ascii="Arial" w:hAnsi="Arial" w:cs="Arial"/>
          <w:spacing w:val="20"/>
        </w:rPr>
        <w:t xml:space="preserve">s y Demarcaciones Territoriales.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Dentro de estos programas se incluyen acciones de infraestructura siendo las más relevantes</w:t>
      </w:r>
      <w:r>
        <w:rPr>
          <w:rFonts w:ascii="Arial" w:hAnsi="Arial" w:cs="Arial"/>
          <w:spacing w:val="20"/>
        </w:rPr>
        <w:t xml:space="preserve"> la</w:t>
      </w:r>
      <w:r w:rsidRPr="0002796F">
        <w:rPr>
          <w:rFonts w:ascii="Arial" w:hAnsi="Arial" w:cs="Arial"/>
          <w:spacing w:val="20"/>
        </w:rPr>
        <w:t xml:space="preserve"> elaboración de estudios y proyectos, rehabilitación en vialidades urbanas, construcción de paso a desnivel de </w:t>
      </w:r>
      <w:r>
        <w:rPr>
          <w:rFonts w:ascii="Arial" w:hAnsi="Arial" w:cs="Arial"/>
          <w:spacing w:val="20"/>
        </w:rPr>
        <w:t>“</w:t>
      </w:r>
      <w:r w:rsidRPr="0002796F">
        <w:rPr>
          <w:rFonts w:ascii="Arial" w:hAnsi="Arial" w:cs="Arial"/>
          <w:spacing w:val="20"/>
        </w:rPr>
        <w:t>5 señores</w:t>
      </w:r>
      <w:r>
        <w:rPr>
          <w:rFonts w:ascii="Arial" w:hAnsi="Arial" w:cs="Arial"/>
          <w:spacing w:val="20"/>
        </w:rPr>
        <w:t>”</w:t>
      </w:r>
      <w:r w:rsidRPr="0002796F">
        <w:rPr>
          <w:rFonts w:ascii="Arial" w:hAnsi="Arial" w:cs="Arial"/>
          <w:spacing w:val="20"/>
        </w:rPr>
        <w:t xml:space="preserve">, construcción y rehabilitación de pozos profundos, rehabilitación de red de distribución de agua potable,  mejoramiento integral de vialidad margen izquierdo del Río Atoyac, construcción del centro de recreación y acondicionamiento deportivo “Venustiano Carranza”, ampliación de redes de energía eléctrica, reconstrucción de la carretera Sola de Vega - Puerto Escondido, conservación de </w:t>
      </w:r>
      <w:r>
        <w:rPr>
          <w:rFonts w:ascii="Arial" w:hAnsi="Arial" w:cs="Arial"/>
          <w:spacing w:val="20"/>
        </w:rPr>
        <w:t>carreteras alimentadoras en el Estado</w:t>
      </w:r>
      <w:r w:rsidRPr="0002796F">
        <w:rPr>
          <w:rFonts w:ascii="Arial" w:hAnsi="Arial" w:cs="Arial"/>
          <w:spacing w:val="20"/>
        </w:rPr>
        <w:t>, construcción de laboratorio y sala de televisión en la Universidad Tecnológica de Valles Centrales</w:t>
      </w:r>
      <w:r>
        <w:rPr>
          <w:rFonts w:ascii="Arial" w:hAnsi="Arial" w:cs="Arial"/>
          <w:spacing w:val="20"/>
        </w:rPr>
        <w:t>. T</w:t>
      </w:r>
      <w:r w:rsidRPr="0002796F">
        <w:rPr>
          <w:rFonts w:ascii="Arial" w:hAnsi="Arial" w:cs="Arial"/>
          <w:spacing w:val="20"/>
        </w:rPr>
        <w:t xml:space="preserve">ambién en la modernización de la carretera La Venta - San Francisco Ozolotepec del Km. 17+000 al Km. 22+000; modernización y ampliación </w:t>
      </w:r>
      <w:r w:rsidRPr="0002796F">
        <w:rPr>
          <w:rFonts w:ascii="Arial" w:hAnsi="Arial" w:cs="Arial"/>
          <w:spacing w:val="20"/>
        </w:rPr>
        <w:lastRenderedPageBreak/>
        <w:t>del camino 79+100 E.C. (Oaxaca - Sola de Vega) - San Lorenzo Texmelucan - San Jacinto Tlacotepec - Santa Cruz Zenzontepec del Km. 49+800 al Km.  54+800; modernización y ampliación del camino El Mezquite - Santa María Chimalapa tramo del Km. 0+000 al 55+000, subtramo a modernizar del Km.  31+000 al Km. 36+500; modernización y ampliación del camino Llano Nopal - San José Yosocañu (Yosocañú), tramo del Km. 0+000 al Km. 34+514.72, subtramo a modernizar del Km. 2+000 al Km. 5+000; modernización y ampliación del camino San Juan Copala - Rastrojo - Constancia del Rosario, tramo del Km. 0+000 al Km. 29+000, subtramo del Km. 16+000 al Km. 19+000; reconstrucción de la carretera Huajuapan - Juxtlahuaca del Km. 0+000 al Km. 100+000, tramos parciales (20 Km.); modernización y ampliación del camino San Vicente Coatlán - Paso Ancho del Km. 0+000 al Km. 9+000; construcción del camino El Jícaro – Rod</w:t>
      </w:r>
      <w:r>
        <w:rPr>
          <w:rFonts w:ascii="Arial" w:hAnsi="Arial" w:cs="Arial"/>
          <w:spacing w:val="20"/>
        </w:rPr>
        <w:t>o</w:t>
      </w:r>
      <w:r w:rsidRPr="0002796F">
        <w:rPr>
          <w:rFonts w:ascii="Arial" w:hAnsi="Arial" w:cs="Arial"/>
          <w:spacing w:val="20"/>
        </w:rPr>
        <w:t>lfo Figueroa - San Antonio Chimalapa - Nuevo San Juan - La Libertad tramo del Km. 0+000 al Km. 138+000, subtramo del Km. 111+300 al Km. 116+600; construcción del camino Rancho Viejo - Paso Ancho del Km.  0+000 al Km. 5+800; modernización del camino E.C. (La Luz – Tataltepec de Valdés) – Peñas Negras, tramo del Km. 0+000 al Km. 7+000, subtramo a modernizar del Km. 0+000 al Km. 2+000; conservación del camino Miahuatlán - Cuixtla - San Pablo Coatlán - San Sebastián Coatlán - San Jerónimo Coatlán del Km. 0+000 al Km. 68+000; construcción del camino E.C. Km. 32+500 (Nochixtlán - Santa Cruz Mitlatongo) - Santiago Mitlatongo del Km. 0+000 al Km. 1+540.</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Reconstrucción de la carretera  Sola de Vega - Puerto Escondido del Km. 78+800 al Km. 240+600 en tramos parciales en el </w:t>
      </w:r>
      <w:r>
        <w:rPr>
          <w:rFonts w:ascii="Arial" w:hAnsi="Arial" w:cs="Arial"/>
          <w:spacing w:val="20"/>
        </w:rPr>
        <w:t>municipio</w:t>
      </w:r>
      <w:r w:rsidRPr="0002796F">
        <w:rPr>
          <w:rFonts w:ascii="Arial" w:hAnsi="Arial" w:cs="Arial"/>
          <w:spacing w:val="20"/>
        </w:rPr>
        <w:t xml:space="preserve"> San Pedro Mixtepec (Distr. 22) en la localidad Puerto Escondido; reconstrucción de la carretera E.C. (Sola de Vega - Puerto Escondido) - Santa Catarina Juquila del Km. 0+000 al Km. 29+000 en tramos parciales en el </w:t>
      </w:r>
      <w:r>
        <w:rPr>
          <w:rFonts w:ascii="Arial" w:hAnsi="Arial" w:cs="Arial"/>
          <w:spacing w:val="20"/>
        </w:rPr>
        <w:t>municipio</w:t>
      </w:r>
      <w:r w:rsidRPr="0002796F">
        <w:rPr>
          <w:rFonts w:ascii="Arial" w:hAnsi="Arial" w:cs="Arial"/>
          <w:spacing w:val="20"/>
        </w:rPr>
        <w:t xml:space="preserve"> Santa Catarina Juquila en la localidad Santa Catarina Juquila; reconstrucción de la carretera El Amate - Acatlán de Pérez Figueroa - San José Cosolapa del Km. 5+300 al Km. 21+500 y del Km. 28+960 al Km. 42+000 en (tramos parciales) en el </w:t>
      </w:r>
      <w:r>
        <w:rPr>
          <w:rFonts w:ascii="Arial" w:hAnsi="Arial" w:cs="Arial"/>
          <w:spacing w:val="20"/>
        </w:rPr>
        <w:t>municipio</w:t>
      </w:r>
      <w:r w:rsidRPr="0002796F">
        <w:rPr>
          <w:rFonts w:ascii="Arial" w:hAnsi="Arial" w:cs="Arial"/>
          <w:spacing w:val="20"/>
        </w:rPr>
        <w:t xml:space="preserve"> de Acatlán de Pérez Figueroa; reconstrucción del boulevard Oaxaca – Xoxocotlán - Zaachila y ramal al CRIT tramo del Km. 0+000 al Km. 11+500 y del Km. 0+000 al Km. 3+550 tramos parciales en el </w:t>
      </w:r>
      <w:r>
        <w:rPr>
          <w:rFonts w:ascii="Arial" w:hAnsi="Arial" w:cs="Arial"/>
          <w:spacing w:val="20"/>
        </w:rPr>
        <w:t>municipio</w:t>
      </w:r>
      <w:r w:rsidRPr="0002796F">
        <w:rPr>
          <w:rFonts w:ascii="Arial" w:hAnsi="Arial" w:cs="Arial"/>
          <w:spacing w:val="20"/>
        </w:rPr>
        <w:t xml:space="preserve"> Villa de Zaachila; construcción de la carretera San Pedro Ixtlahuaca - Atzompa del Km. 0+000 al Km. 5+748.62 subtramo a modernizar del Km. 2+500 al Km. 5+748.60 en el </w:t>
      </w:r>
      <w:r>
        <w:rPr>
          <w:rFonts w:ascii="Arial" w:hAnsi="Arial" w:cs="Arial"/>
          <w:spacing w:val="20"/>
        </w:rPr>
        <w:t>municipio</w:t>
      </w:r>
      <w:r w:rsidRPr="0002796F">
        <w:rPr>
          <w:rFonts w:ascii="Arial" w:hAnsi="Arial" w:cs="Arial"/>
          <w:spacing w:val="20"/>
        </w:rPr>
        <w:t xml:space="preserve"> Santa María Atzompa; modernización y ampliación del camino El Palmar - Santa Inés de Zaragoza tramo a modernizar: del Km. 0+000 al Km. 14+000; subtramo del Km. 12+000 al </w:t>
      </w:r>
      <w:r w:rsidRPr="0002796F">
        <w:rPr>
          <w:rFonts w:ascii="Arial" w:hAnsi="Arial" w:cs="Arial"/>
          <w:spacing w:val="20"/>
        </w:rPr>
        <w:lastRenderedPageBreak/>
        <w:t xml:space="preserve">Km. 14+000 en el </w:t>
      </w:r>
      <w:r>
        <w:rPr>
          <w:rFonts w:ascii="Arial" w:hAnsi="Arial" w:cs="Arial"/>
          <w:spacing w:val="20"/>
        </w:rPr>
        <w:t>municipio</w:t>
      </w:r>
      <w:r w:rsidRPr="0002796F">
        <w:rPr>
          <w:rFonts w:ascii="Arial" w:hAnsi="Arial" w:cs="Arial"/>
          <w:spacing w:val="20"/>
        </w:rPr>
        <w:t xml:space="preserve"> Santa Inés de Zaragoza; elaboración de estudios complementarios para el circuito turístico de los Valles Centrales (Libramiento de Oaxaca); modernización y ampliación del camino E.C. (Barranca Larga - Ventanilla) - San Vicente Coatlán del Km. 0+000 al Km. 5+000 en el </w:t>
      </w:r>
      <w:r>
        <w:rPr>
          <w:rFonts w:ascii="Arial" w:hAnsi="Arial" w:cs="Arial"/>
          <w:spacing w:val="20"/>
        </w:rPr>
        <w:t>municipio</w:t>
      </w:r>
      <w:r w:rsidRPr="0002796F">
        <w:rPr>
          <w:rFonts w:ascii="Arial" w:hAnsi="Arial" w:cs="Arial"/>
          <w:spacing w:val="20"/>
        </w:rPr>
        <w:t xml:space="preserve"> San Vicente Coatlán; modernización y ampliación del camino E.C. (Barranca Larga -Ventanilla) - Yogana del Km. 0+000 al Km. 6+500 en el </w:t>
      </w:r>
      <w:r>
        <w:rPr>
          <w:rFonts w:ascii="Arial" w:hAnsi="Arial" w:cs="Arial"/>
          <w:spacing w:val="20"/>
        </w:rPr>
        <w:t>municipio</w:t>
      </w:r>
      <w:r w:rsidRPr="0002796F">
        <w:rPr>
          <w:rFonts w:ascii="Arial" w:hAnsi="Arial" w:cs="Arial"/>
          <w:spacing w:val="20"/>
        </w:rPr>
        <w:t xml:space="preserve"> Yogana; conservación de carreteras alimentadoras en el </w:t>
      </w:r>
      <w:r>
        <w:rPr>
          <w:rFonts w:ascii="Arial" w:hAnsi="Arial" w:cs="Arial"/>
          <w:spacing w:val="20"/>
        </w:rPr>
        <w:t>Estado</w:t>
      </w:r>
      <w:r w:rsidRPr="0002796F">
        <w:rPr>
          <w:rFonts w:ascii="Arial" w:hAnsi="Arial" w:cs="Arial"/>
          <w:spacing w:val="20"/>
        </w:rPr>
        <w:t xml:space="preserve"> de Oaxaca; modernización y ampliación del camino La Venta - San José Cieneguilla - Santo Domingo Ozolotepec - San Juan Ozolotepec - San Francisco Ozolotepec, tramo del Km. 0+000 al Km. 96+000,subtramo a modernizar del Km. 5+600 al 5+900 y del Km. 10+500 al Km. 12+000; modernización y ampliación del camino E.C. (Putla de Guerrero - Constancia del Rosario) - San Miguel Copala, tramo del Km. 0+000 al Km. 3+275, subtramo a modernizar del Km. 0+000 al Km. 2+000 en el </w:t>
      </w:r>
      <w:r>
        <w:rPr>
          <w:rFonts w:ascii="Arial" w:hAnsi="Arial" w:cs="Arial"/>
          <w:spacing w:val="20"/>
        </w:rPr>
        <w:t>municipio</w:t>
      </w:r>
      <w:r w:rsidRPr="0002796F">
        <w:rPr>
          <w:rFonts w:ascii="Arial" w:hAnsi="Arial" w:cs="Arial"/>
          <w:spacing w:val="20"/>
        </w:rPr>
        <w:t xml:space="preserve"> Putla Villa de Guerrero.</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Del Ramo 11 a través de la Comisión Nacional del Deporte, se ejercieron 230 millones 703 mil pesos, aplicando 154 millones 75 mil pesos en construcción, rehabilitación y ampliación de unidades deportivas, auditorios, campos, canchas y gimnasios</w:t>
      </w:r>
      <w:r>
        <w:rPr>
          <w:rFonts w:ascii="Arial" w:hAnsi="Arial" w:cs="Arial"/>
          <w:spacing w:val="20"/>
        </w:rPr>
        <w:t>,</w:t>
      </w:r>
      <w:r w:rsidRPr="0002796F">
        <w:rPr>
          <w:rFonts w:ascii="Arial" w:hAnsi="Arial" w:cs="Arial"/>
          <w:spacing w:val="20"/>
        </w:rPr>
        <w:t xml:space="preserve"> 6 millones 19 mil pesos para el programa de activación física en espacios y eventos masivos</w:t>
      </w:r>
      <w:r>
        <w:rPr>
          <w:rFonts w:ascii="Arial" w:hAnsi="Arial" w:cs="Arial"/>
          <w:spacing w:val="20"/>
        </w:rPr>
        <w:t>,</w:t>
      </w:r>
      <w:r w:rsidRPr="0002796F">
        <w:rPr>
          <w:rFonts w:ascii="Arial" w:hAnsi="Arial" w:cs="Arial"/>
          <w:spacing w:val="20"/>
        </w:rPr>
        <w:t xml:space="preserve"> así como un millón 504 mil pesos destinados </w:t>
      </w:r>
      <w:r>
        <w:rPr>
          <w:rFonts w:ascii="Arial" w:hAnsi="Arial" w:cs="Arial"/>
          <w:spacing w:val="20"/>
        </w:rPr>
        <w:t>como</w:t>
      </w:r>
      <w:r w:rsidRPr="0002796F">
        <w:rPr>
          <w:rFonts w:ascii="Arial" w:hAnsi="Arial" w:cs="Arial"/>
          <w:spacing w:val="20"/>
        </w:rPr>
        <w:t xml:space="preserve"> apoyos </w:t>
      </w:r>
      <w:r>
        <w:rPr>
          <w:rFonts w:ascii="Arial" w:hAnsi="Arial" w:cs="Arial"/>
          <w:spacing w:val="20"/>
        </w:rPr>
        <w:t>par</w:t>
      </w:r>
      <w:r w:rsidRPr="0002796F">
        <w:rPr>
          <w:rFonts w:ascii="Arial" w:hAnsi="Arial" w:cs="Arial"/>
          <w:spacing w:val="20"/>
        </w:rPr>
        <w:t>a entrenadores nacionales de talentos deportivos y de reserva nacional</w:t>
      </w:r>
      <w:r>
        <w:rPr>
          <w:rFonts w:ascii="Arial" w:hAnsi="Arial" w:cs="Arial"/>
          <w:spacing w:val="20"/>
        </w:rPr>
        <w:t>,</w:t>
      </w:r>
      <w:r w:rsidRPr="0002796F">
        <w:rPr>
          <w:rFonts w:ascii="Arial" w:hAnsi="Arial" w:cs="Arial"/>
          <w:spacing w:val="20"/>
        </w:rPr>
        <w:t xml:space="preserve"> entre otros.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De transferencias de la Comisión Nacional del Agua (CNA), se aplicaron 238 millones 902 mil pesos a través de la ejecución de los programas: Agua Potable, Alcantarillado y Saneamiento en Zonas Urbanas (APASZU), Agua Potable, Alcantarillado y Saneamiento en Zonas Rurales (APASZR),Tratamiento de Aguas Residuales (PROTAR) y Agua limpia. Los recursos ejercidos se destinaron entre ot</w:t>
      </w:r>
      <w:r>
        <w:rPr>
          <w:rFonts w:ascii="Arial" w:hAnsi="Arial" w:cs="Arial"/>
          <w:spacing w:val="20"/>
        </w:rPr>
        <w:t>ros a las siguientes acciones: c</w:t>
      </w:r>
      <w:r w:rsidRPr="0002796F">
        <w:rPr>
          <w:rFonts w:ascii="Arial" w:hAnsi="Arial" w:cs="Arial"/>
          <w:spacing w:val="20"/>
        </w:rPr>
        <w:t xml:space="preserve">onstrucción de sistema de agua potable (línea de conducción) en la localidad El Alacrán, del </w:t>
      </w:r>
      <w:r>
        <w:rPr>
          <w:rFonts w:ascii="Arial" w:hAnsi="Arial" w:cs="Arial"/>
          <w:spacing w:val="20"/>
        </w:rPr>
        <w:t>municipio</w:t>
      </w:r>
      <w:r w:rsidRPr="0002796F">
        <w:rPr>
          <w:rFonts w:ascii="Arial" w:hAnsi="Arial" w:cs="Arial"/>
          <w:spacing w:val="20"/>
        </w:rPr>
        <w:t xml:space="preserve"> de Candelaria Loxicha; </w:t>
      </w:r>
      <w:r>
        <w:rPr>
          <w:rFonts w:ascii="Arial" w:hAnsi="Arial" w:cs="Arial"/>
          <w:spacing w:val="20"/>
        </w:rPr>
        <w:t>c</w:t>
      </w:r>
      <w:r w:rsidRPr="0002796F">
        <w:rPr>
          <w:rFonts w:ascii="Arial" w:hAnsi="Arial" w:cs="Arial"/>
          <w:spacing w:val="20"/>
        </w:rPr>
        <w:t xml:space="preserve">onstrucción del sistema de agua potable en la localidad de Huamúchil, del </w:t>
      </w:r>
      <w:r>
        <w:rPr>
          <w:rFonts w:ascii="Arial" w:hAnsi="Arial" w:cs="Arial"/>
          <w:spacing w:val="20"/>
        </w:rPr>
        <w:t>municipio de San Dionisio del Mar; c</w:t>
      </w:r>
      <w:r w:rsidRPr="0002796F">
        <w:rPr>
          <w:rFonts w:ascii="Arial" w:hAnsi="Arial" w:cs="Arial"/>
          <w:spacing w:val="20"/>
        </w:rPr>
        <w:t xml:space="preserve">onstrucción del sistema de agua potable  en la localidad Tierra Negra, del </w:t>
      </w:r>
      <w:r>
        <w:rPr>
          <w:rFonts w:ascii="Arial" w:hAnsi="Arial" w:cs="Arial"/>
          <w:spacing w:val="20"/>
        </w:rPr>
        <w:t>municipio de San José Chiltepec; c</w:t>
      </w:r>
      <w:r w:rsidRPr="0002796F">
        <w:rPr>
          <w:rFonts w:ascii="Arial" w:hAnsi="Arial" w:cs="Arial"/>
          <w:spacing w:val="20"/>
        </w:rPr>
        <w:t xml:space="preserve">onstrucción del sistema de agua potable en la localidad de Benito Juárez (el Trébol), del </w:t>
      </w:r>
      <w:r>
        <w:rPr>
          <w:rFonts w:ascii="Arial" w:hAnsi="Arial" w:cs="Arial"/>
          <w:spacing w:val="20"/>
        </w:rPr>
        <w:t>municipio</w:t>
      </w:r>
      <w:r w:rsidRPr="0002796F">
        <w:rPr>
          <w:rFonts w:ascii="Arial" w:hAnsi="Arial" w:cs="Arial"/>
          <w:spacing w:val="20"/>
        </w:rPr>
        <w:t xml:space="preserve"> de San Miguel Chimalapa; </w:t>
      </w:r>
      <w:r>
        <w:rPr>
          <w:rFonts w:ascii="Arial" w:hAnsi="Arial" w:cs="Arial"/>
          <w:spacing w:val="20"/>
        </w:rPr>
        <w:t>c</w:t>
      </w:r>
      <w:r w:rsidRPr="0002796F">
        <w:rPr>
          <w:rFonts w:ascii="Arial" w:hAnsi="Arial" w:cs="Arial"/>
          <w:spacing w:val="20"/>
        </w:rPr>
        <w:t xml:space="preserve">onstrucción del sistema de agua potable en la localidad de San Cristóbal, del </w:t>
      </w:r>
      <w:r>
        <w:rPr>
          <w:rFonts w:ascii="Arial" w:hAnsi="Arial" w:cs="Arial"/>
          <w:spacing w:val="20"/>
        </w:rPr>
        <w:t>municipio</w:t>
      </w:r>
      <w:r w:rsidRPr="0002796F">
        <w:rPr>
          <w:rFonts w:ascii="Arial" w:hAnsi="Arial" w:cs="Arial"/>
          <w:spacing w:val="20"/>
        </w:rPr>
        <w:t xml:space="preserve"> de Vill</w:t>
      </w:r>
      <w:r>
        <w:rPr>
          <w:rFonts w:ascii="Arial" w:hAnsi="Arial" w:cs="Arial"/>
          <w:spacing w:val="20"/>
        </w:rPr>
        <w:t>a Sola de Vega; c</w:t>
      </w:r>
      <w:r w:rsidRPr="0002796F">
        <w:rPr>
          <w:rFonts w:ascii="Arial" w:hAnsi="Arial" w:cs="Arial"/>
          <w:spacing w:val="20"/>
        </w:rPr>
        <w:t>onstrucción del sistema de agua potable en e</w:t>
      </w:r>
      <w:r>
        <w:rPr>
          <w:rFonts w:ascii="Arial" w:hAnsi="Arial" w:cs="Arial"/>
          <w:spacing w:val="20"/>
        </w:rPr>
        <w:t>l municipio de Santiago Minas; r</w:t>
      </w:r>
      <w:r w:rsidRPr="0002796F">
        <w:rPr>
          <w:rFonts w:ascii="Arial" w:hAnsi="Arial" w:cs="Arial"/>
          <w:spacing w:val="20"/>
        </w:rPr>
        <w:t xml:space="preserve">ehabilitación del sistema de agua potable en el </w:t>
      </w:r>
      <w:r>
        <w:rPr>
          <w:rFonts w:ascii="Arial" w:hAnsi="Arial" w:cs="Arial"/>
          <w:spacing w:val="20"/>
        </w:rPr>
        <w:t>municipio</w:t>
      </w:r>
      <w:r w:rsidRPr="0002796F">
        <w:rPr>
          <w:rFonts w:ascii="Arial" w:hAnsi="Arial" w:cs="Arial"/>
          <w:spacing w:val="20"/>
        </w:rPr>
        <w:t xml:space="preserve"> de San Bartolo Yautepec; </w:t>
      </w:r>
      <w:r>
        <w:rPr>
          <w:rFonts w:ascii="Arial" w:hAnsi="Arial" w:cs="Arial"/>
          <w:spacing w:val="20"/>
        </w:rPr>
        <w:t>r</w:t>
      </w:r>
      <w:r w:rsidRPr="0002796F">
        <w:rPr>
          <w:rFonts w:ascii="Arial" w:hAnsi="Arial" w:cs="Arial"/>
          <w:spacing w:val="20"/>
        </w:rPr>
        <w:t xml:space="preserve">ehabilitación y ampliación del sistema de agua potable en la localidad </w:t>
      </w:r>
      <w:r w:rsidRPr="0002796F">
        <w:rPr>
          <w:rFonts w:ascii="Arial" w:hAnsi="Arial" w:cs="Arial"/>
          <w:spacing w:val="20"/>
        </w:rPr>
        <w:lastRenderedPageBreak/>
        <w:t xml:space="preserve">los Tejocotes, del </w:t>
      </w:r>
      <w:r>
        <w:rPr>
          <w:rFonts w:ascii="Arial" w:hAnsi="Arial" w:cs="Arial"/>
          <w:spacing w:val="20"/>
        </w:rPr>
        <w:t>municipio</w:t>
      </w:r>
      <w:r w:rsidRPr="0002796F">
        <w:rPr>
          <w:rFonts w:ascii="Arial" w:hAnsi="Arial" w:cs="Arial"/>
          <w:spacing w:val="20"/>
        </w:rPr>
        <w:t xml:space="preserve"> de </w:t>
      </w:r>
      <w:r>
        <w:rPr>
          <w:rFonts w:ascii="Arial" w:hAnsi="Arial" w:cs="Arial"/>
          <w:spacing w:val="20"/>
        </w:rPr>
        <w:t>San Juan Mixtepec (Distr. 08); r</w:t>
      </w:r>
      <w:r w:rsidRPr="0002796F">
        <w:rPr>
          <w:rFonts w:ascii="Arial" w:hAnsi="Arial" w:cs="Arial"/>
          <w:spacing w:val="20"/>
        </w:rPr>
        <w:t xml:space="preserve">ehabilitación del sistema de agua potable en el </w:t>
      </w:r>
      <w:r>
        <w:rPr>
          <w:rFonts w:ascii="Arial" w:hAnsi="Arial" w:cs="Arial"/>
          <w:spacing w:val="20"/>
        </w:rPr>
        <w:t>municipio de Santa María Quiegolani; a</w:t>
      </w:r>
      <w:r w:rsidRPr="0002796F">
        <w:rPr>
          <w:rFonts w:ascii="Arial" w:hAnsi="Arial" w:cs="Arial"/>
          <w:spacing w:val="20"/>
        </w:rPr>
        <w:t xml:space="preserve">mpliación del sistema de agua potable (2a. etapa) en el </w:t>
      </w:r>
      <w:r>
        <w:rPr>
          <w:rFonts w:ascii="Arial" w:hAnsi="Arial" w:cs="Arial"/>
          <w:spacing w:val="20"/>
        </w:rPr>
        <w:t>municipio</w:t>
      </w:r>
      <w:r w:rsidRPr="0002796F">
        <w:rPr>
          <w:rFonts w:ascii="Arial" w:hAnsi="Arial" w:cs="Arial"/>
          <w:spacing w:val="20"/>
        </w:rPr>
        <w:t xml:space="preserve"> de San</w:t>
      </w:r>
      <w:r>
        <w:rPr>
          <w:rFonts w:ascii="Arial" w:hAnsi="Arial" w:cs="Arial"/>
          <w:spacing w:val="20"/>
        </w:rPr>
        <w:t xml:space="preserve"> Juan Bautista Valle Nacional; r</w:t>
      </w:r>
      <w:r w:rsidRPr="0002796F">
        <w:rPr>
          <w:rFonts w:ascii="Arial" w:hAnsi="Arial" w:cs="Arial"/>
          <w:spacing w:val="20"/>
        </w:rPr>
        <w:t xml:space="preserve">ehabilitación del sistema de agua potable 1ra. Etapa, en el </w:t>
      </w:r>
      <w:r>
        <w:rPr>
          <w:rFonts w:ascii="Arial" w:hAnsi="Arial" w:cs="Arial"/>
          <w:spacing w:val="20"/>
        </w:rPr>
        <w:t>municipio de Santa Catarina Juquila; c</w:t>
      </w:r>
      <w:r w:rsidRPr="0002796F">
        <w:rPr>
          <w:rFonts w:ascii="Arial" w:hAnsi="Arial" w:cs="Arial"/>
          <w:spacing w:val="20"/>
        </w:rPr>
        <w:t>onstrucción del sistema de alcantarillado sanitario en la localidad de la Junta, de la Heroic</w:t>
      </w:r>
      <w:r>
        <w:rPr>
          <w:rFonts w:ascii="Arial" w:hAnsi="Arial" w:cs="Arial"/>
          <w:spacing w:val="20"/>
        </w:rPr>
        <w:t>a ciudad de Huajuapan de León; c</w:t>
      </w:r>
      <w:r w:rsidRPr="0002796F">
        <w:rPr>
          <w:rFonts w:ascii="Arial" w:hAnsi="Arial" w:cs="Arial"/>
          <w:spacing w:val="20"/>
        </w:rPr>
        <w:t xml:space="preserve">onstrucción del sistema de alcantarillado </w:t>
      </w:r>
      <w:r>
        <w:rPr>
          <w:rFonts w:ascii="Arial" w:hAnsi="Arial" w:cs="Arial"/>
          <w:spacing w:val="20"/>
        </w:rPr>
        <w:t>s</w:t>
      </w:r>
      <w:r w:rsidRPr="0002796F">
        <w:rPr>
          <w:rFonts w:ascii="Arial" w:hAnsi="Arial" w:cs="Arial"/>
          <w:spacing w:val="20"/>
        </w:rPr>
        <w:t xml:space="preserve">anitario en la localidad de Guadalupe el Progreso, del </w:t>
      </w:r>
      <w:r>
        <w:rPr>
          <w:rFonts w:ascii="Arial" w:hAnsi="Arial" w:cs="Arial"/>
          <w:spacing w:val="20"/>
        </w:rPr>
        <w:t>municipio de San Martin Peras; c</w:t>
      </w:r>
      <w:r w:rsidRPr="0002796F">
        <w:rPr>
          <w:rFonts w:ascii="Arial" w:hAnsi="Arial" w:cs="Arial"/>
          <w:spacing w:val="20"/>
        </w:rPr>
        <w:t xml:space="preserve">onstrucción del sistema de alcantarillado sanitario (2a. etapa) en el </w:t>
      </w:r>
      <w:r>
        <w:rPr>
          <w:rFonts w:ascii="Arial" w:hAnsi="Arial" w:cs="Arial"/>
          <w:spacing w:val="20"/>
        </w:rPr>
        <w:t>municipio</w:t>
      </w:r>
      <w:r w:rsidRPr="0002796F">
        <w:rPr>
          <w:rFonts w:ascii="Arial" w:hAnsi="Arial" w:cs="Arial"/>
          <w:spacing w:val="20"/>
        </w:rPr>
        <w:t xml:space="preserve"> de Cuilapam de Guerrero; </w:t>
      </w:r>
      <w:r>
        <w:rPr>
          <w:rFonts w:ascii="Arial" w:hAnsi="Arial" w:cs="Arial"/>
          <w:spacing w:val="20"/>
        </w:rPr>
        <w:t>a</w:t>
      </w:r>
      <w:r w:rsidRPr="0002796F">
        <w:rPr>
          <w:rFonts w:ascii="Arial" w:hAnsi="Arial" w:cs="Arial"/>
          <w:spacing w:val="20"/>
        </w:rPr>
        <w:t xml:space="preserve">mpliación de la red de alcantarillado sanitario en la colonia Forestal (segunda etapa zona-b), del </w:t>
      </w:r>
      <w:r>
        <w:rPr>
          <w:rFonts w:ascii="Arial" w:hAnsi="Arial" w:cs="Arial"/>
          <w:spacing w:val="20"/>
        </w:rPr>
        <w:t>municipio de Santa María Atzompa; c</w:t>
      </w:r>
      <w:r w:rsidRPr="0002796F">
        <w:rPr>
          <w:rFonts w:ascii="Arial" w:hAnsi="Arial" w:cs="Arial"/>
          <w:spacing w:val="20"/>
        </w:rPr>
        <w:t>onstrucción de drenaje pluvial calle Emiliano Zapata 2a etapa, diversas colonias en la Agenci</w:t>
      </w:r>
      <w:r>
        <w:rPr>
          <w:rFonts w:ascii="Arial" w:hAnsi="Arial" w:cs="Arial"/>
          <w:spacing w:val="20"/>
        </w:rPr>
        <w:t>a de San Martin Mexicapam, del municipio</w:t>
      </w:r>
      <w:r w:rsidRPr="0002796F">
        <w:rPr>
          <w:rFonts w:ascii="Arial" w:hAnsi="Arial" w:cs="Arial"/>
          <w:spacing w:val="20"/>
        </w:rPr>
        <w:t xml:space="preserve"> de Oaxaca de Juárez; </w:t>
      </w:r>
      <w:r>
        <w:rPr>
          <w:rFonts w:ascii="Arial" w:hAnsi="Arial" w:cs="Arial"/>
          <w:spacing w:val="20"/>
        </w:rPr>
        <w:t>c</w:t>
      </w:r>
      <w:r w:rsidRPr="0002796F">
        <w:rPr>
          <w:rFonts w:ascii="Arial" w:hAnsi="Arial" w:cs="Arial"/>
          <w:spacing w:val="20"/>
        </w:rPr>
        <w:t xml:space="preserve">onstrucción de la planta de tratamiento de aguas residuales (1a. etapa) en </w:t>
      </w:r>
      <w:r>
        <w:rPr>
          <w:rFonts w:ascii="Arial" w:hAnsi="Arial" w:cs="Arial"/>
          <w:spacing w:val="20"/>
        </w:rPr>
        <w:t>el municipio de Nazareno Etla; c</w:t>
      </w:r>
      <w:r w:rsidRPr="0002796F">
        <w:rPr>
          <w:rFonts w:ascii="Arial" w:hAnsi="Arial" w:cs="Arial"/>
          <w:spacing w:val="20"/>
        </w:rPr>
        <w:t xml:space="preserve">onstrucción de la planta de tratamiento de aguas residuales primera etapa en el </w:t>
      </w:r>
      <w:r>
        <w:rPr>
          <w:rFonts w:ascii="Arial" w:hAnsi="Arial" w:cs="Arial"/>
          <w:spacing w:val="20"/>
        </w:rPr>
        <w:t>municipio San Lorenzo Cacaotepec; c</w:t>
      </w:r>
      <w:r w:rsidRPr="0002796F">
        <w:rPr>
          <w:rFonts w:ascii="Arial" w:hAnsi="Arial" w:cs="Arial"/>
          <w:spacing w:val="20"/>
        </w:rPr>
        <w:t xml:space="preserve">onstrucción de la planta de tratamiento de aguas residuales en el </w:t>
      </w:r>
      <w:r>
        <w:rPr>
          <w:rFonts w:ascii="Arial" w:hAnsi="Arial" w:cs="Arial"/>
          <w:spacing w:val="20"/>
        </w:rPr>
        <w:t>municipio</w:t>
      </w:r>
      <w:r w:rsidRPr="0002796F">
        <w:rPr>
          <w:rFonts w:ascii="Arial" w:hAnsi="Arial" w:cs="Arial"/>
          <w:spacing w:val="20"/>
        </w:rPr>
        <w:t xml:space="preserve"> de Santa María </w:t>
      </w:r>
      <w:r>
        <w:rPr>
          <w:rFonts w:ascii="Arial" w:hAnsi="Arial" w:cs="Arial"/>
          <w:spacing w:val="20"/>
        </w:rPr>
        <w:t>Huazolotitlá</w:t>
      </w:r>
      <w:r w:rsidRPr="0002796F">
        <w:rPr>
          <w:rFonts w:ascii="Arial" w:hAnsi="Arial" w:cs="Arial"/>
          <w:spacing w:val="20"/>
        </w:rPr>
        <w:t>n.</w:t>
      </w:r>
    </w:p>
    <w:p w:rsidR="001843E1" w:rsidRPr="0002796F" w:rsidRDefault="001843E1" w:rsidP="001843E1">
      <w:pPr>
        <w:jc w:val="both"/>
        <w:rPr>
          <w:rFonts w:ascii="Arial" w:hAnsi="Arial" w:cs="Arial"/>
          <w:spacing w:val="20"/>
        </w:rPr>
      </w:pPr>
      <w:r w:rsidRPr="0002796F">
        <w:rPr>
          <w:rFonts w:ascii="Arial" w:hAnsi="Arial" w:cs="Arial"/>
          <w:spacing w:val="20"/>
        </w:rPr>
        <w:t xml:space="preserve"> </w:t>
      </w:r>
    </w:p>
    <w:p w:rsidR="001843E1" w:rsidRPr="0002796F" w:rsidRDefault="001843E1" w:rsidP="001843E1">
      <w:pPr>
        <w:jc w:val="both"/>
        <w:rPr>
          <w:rFonts w:ascii="Arial" w:hAnsi="Arial" w:cs="Arial"/>
          <w:spacing w:val="20"/>
        </w:rPr>
      </w:pPr>
      <w:r w:rsidRPr="0002796F">
        <w:rPr>
          <w:rFonts w:ascii="Arial" w:hAnsi="Arial" w:cs="Arial"/>
          <w:spacing w:val="20"/>
        </w:rPr>
        <w:t>El Instituto Mexican</w:t>
      </w:r>
      <w:r>
        <w:rPr>
          <w:rFonts w:ascii="Arial" w:hAnsi="Arial" w:cs="Arial"/>
          <w:spacing w:val="20"/>
        </w:rPr>
        <w:t>o de la Juventud transfirió al Estado</w:t>
      </w:r>
      <w:r w:rsidRPr="0002796F">
        <w:rPr>
          <w:rFonts w:ascii="Arial" w:hAnsi="Arial" w:cs="Arial"/>
          <w:spacing w:val="20"/>
        </w:rPr>
        <w:t xml:space="preserve"> un millón 260 mil pesos provenientes del Ramo 11, mismos que se ejercieron en el fortalecimiento de instancias estatales de juventud y para el programa Poder Joven, radio- televisión y radio por internet.</w:t>
      </w:r>
    </w:p>
    <w:p w:rsidR="001843E1" w:rsidRDefault="001843E1" w:rsidP="001843E1">
      <w:pPr>
        <w:jc w:val="both"/>
        <w:rPr>
          <w:rFonts w:ascii="Arial" w:hAnsi="Arial" w:cs="Arial"/>
          <w:color w:val="FF0000"/>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Así mismo</w:t>
      </w:r>
      <w:r>
        <w:rPr>
          <w:rFonts w:ascii="Arial" w:hAnsi="Arial" w:cs="Arial"/>
          <w:spacing w:val="20"/>
        </w:rPr>
        <w:t>,</w:t>
      </w:r>
      <w:r w:rsidRPr="0002796F">
        <w:rPr>
          <w:rFonts w:ascii="Arial" w:hAnsi="Arial" w:cs="Arial"/>
          <w:spacing w:val="20"/>
        </w:rPr>
        <w:t xml:space="preserve"> se ejercieron recursos provenientes del Consejo Nacional de Cultura y las Artes</w:t>
      </w:r>
      <w:r>
        <w:rPr>
          <w:rFonts w:ascii="Arial" w:hAnsi="Arial" w:cs="Arial"/>
          <w:spacing w:val="20"/>
        </w:rPr>
        <w:t xml:space="preserve"> (CONACULTA)</w:t>
      </w:r>
      <w:r w:rsidRPr="0002796F">
        <w:rPr>
          <w:rFonts w:ascii="Arial" w:hAnsi="Arial" w:cs="Arial"/>
          <w:spacing w:val="20"/>
        </w:rPr>
        <w:t xml:space="preserve"> </w:t>
      </w:r>
      <w:r>
        <w:rPr>
          <w:rFonts w:ascii="Arial" w:hAnsi="Arial" w:cs="Arial"/>
          <w:spacing w:val="20"/>
        </w:rPr>
        <w:t>R</w:t>
      </w:r>
      <w:r w:rsidRPr="0002796F">
        <w:rPr>
          <w:rFonts w:ascii="Arial" w:hAnsi="Arial" w:cs="Arial"/>
          <w:spacing w:val="20"/>
        </w:rPr>
        <w:t>amo 11</w:t>
      </w:r>
      <w:r>
        <w:rPr>
          <w:rFonts w:ascii="Arial" w:hAnsi="Arial" w:cs="Arial"/>
          <w:spacing w:val="20"/>
        </w:rPr>
        <w:t>,</w:t>
      </w:r>
      <w:r w:rsidRPr="0002796F">
        <w:rPr>
          <w:rFonts w:ascii="Arial" w:hAnsi="Arial" w:cs="Arial"/>
          <w:spacing w:val="20"/>
        </w:rPr>
        <w:t xml:space="preserve"> por el orden de </w:t>
      </w:r>
      <w:r>
        <w:rPr>
          <w:rFonts w:ascii="Arial" w:hAnsi="Arial" w:cs="Arial"/>
          <w:spacing w:val="20"/>
        </w:rPr>
        <w:t>82</w:t>
      </w:r>
      <w:r w:rsidRPr="0002796F">
        <w:rPr>
          <w:rFonts w:ascii="Arial" w:hAnsi="Arial" w:cs="Arial"/>
          <w:spacing w:val="20"/>
        </w:rPr>
        <w:t xml:space="preserve"> millones </w:t>
      </w:r>
      <w:r>
        <w:rPr>
          <w:rFonts w:ascii="Arial" w:hAnsi="Arial" w:cs="Arial"/>
          <w:spacing w:val="20"/>
        </w:rPr>
        <w:t>501</w:t>
      </w:r>
      <w:r w:rsidRPr="0002796F">
        <w:rPr>
          <w:rFonts w:ascii="Arial" w:hAnsi="Arial" w:cs="Arial"/>
          <w:spacing w:val="20"/>
        </w:rPr>
        <w:t xml:space="preserve"> mil pesos, aplicándose en diversos programas dentro de los cuales destacan: acciones y proyectos culturales como festivales, conciertos, congresos, elaboración de catálogos, entre otros</w:t>
      </w:r>
      <w:r>
        <w:rPr>
          <w:rFonts w:ascii="Arial" w:hAnsi="Arial" w:cs="Arial"/>
          <w:spacing w:val="20"/>
        </w:rPr>
        <w:t>. C</w:t>
      </w:r>
      <w:r w:rsidRPr="0002796F">
        <w:rPr>
          <w:rFonts w:ascii="Arial" w:hAnsi="Arial" w:cs="Arial"/>
          <w:spacing w:val="20"/>
        </w:rPr>
        <w:t>omo aportación directa de CONACULTA para programas y proyectos culturales</w:t>
      </w:r>
      <w:r>
        <w:rPr>
          <w:rFonts w:ascii="Arial" w:hAnsi="Arial" w:cs="Arial"/>
          <w:spacing w:val="20"/>
        </w:rPr>
        <w:t xml:space="preserve"> se destinaron recursos </w:t>
      </w:r>
      <w:r w:rsidRPr="0002796F">
        <w:rPr>
          <w:rFonts w:ascii="Arial" w:hAnsi="Arial" w:cs="Arial"/>
          <w:spacing w:val="20"/>
        </w:rPr>
        <w:t>para el Centro de las Artes de San Agustín</w:t>
      </w:r>
      <w:r>
        <w:rPr>
          <w:rFonts w:ascii="Arial" w:hAnsi="Arial" w:cs="Arial"/>
          <w:spacing w:val="20"/>
        </w:rPr>
        <w:t>, para</w:t>
      </w:r>
      <w:r w:rsidRPr="0002796F">
        <w:rPr>
          <w:rFonts w:ascii="Arial" w:hAnsi="Arial" w:cs="Arial"/>
          <w:spacing w:val="20"/>
        </w:rPr>
        <w:t xml:space="preserve"> restauraciones de 8 templos con recursos del Fondo de Apoyo a Comunidades</w:t>
      </w:r>
      <w:r>
        <w:rPr>
          <w:rFonts w:ascii="Arial" w:hAnsi="Arial" w:cs="Arial"/>
          <w:spacing w:val="20"/>
        </w:rPr>
        <w:t>, y</w:t>
      </w:r>
      <w:r w:rsidRPr="0002796F">
        <w:rPr>
          <w:rFonts w:ascii="Arial" w:hAnsi="Arial" w:cs="Arial"/>
          <w:spacing w:val="20"/>
        </w:rPr>
        <w:t xml:space="preserve"> para Restauración de Monumentos y Bienes Artísticos (FOREMOBA)</w:t>
      </w:r>
      <w:r>
        <w:rPr>
          <w:rFonts w:ascii="Arial" w:hAnsi="Arial" w:cs="Arial"/>
          <w:spacing w:val="20"/>
        </w:rPr>
        <w:t>,</w:t>
      </w:r>
      <w:r w:rsidRPr="0002796F">
        <w:rPr>
          <w:rFonts w:ascii="Arial" w:hAnsi="Arial" w:cs="Arial"/>
          <w:spacing w:val="20"/>
        </w:rPr>
        <w:t xml:space="preserve"> por mencionar algunos.</w:t>
      </w:r>
    </w:p>
    <w:p w:rsidR="001843E1" w:rsidRPr="0002796F" w:rsidRDefault="001843E1" w:rsidP="001843E1">
      <w:pPr>
        <w:jc w:val="both"/>
        <w:rPr>
          <w:rFonts w:ascii="Arial" w:hAnsi="Arial" w:cs="Arial"/>
          <w:color w:val="FF0000"/>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Del Ramo 6 Hacienda y Crédito Público</w:t>
      </w:r>
      <w:r>
        <w:rPr>
          <w:rFonts w:ascii="Arial" w:hAnsi="Arial" w:cs="Arial"/>
          <w:spacing w:val="20"/>
        </w:rPr>
        <w:t>,</w:t>
      </w:r>
      <w:r w:rsidRPr="0002796F">
        <w:rPr>
          <w:rFonts w:ascii="Arial" w:hAnsi="Arial" w:cs="Arial"/>
          <w:spacing w:val="20"/>
        </w:rPr>
        <w:t xml:space="preserve"> a través del Programa de Infraestructura Básica para la Atención de los Pueblos Indígenas (PIBAI), Caminos y Aeropistas de Oaxaca y los </w:t>
      </w:r>
      <w:r>
        <w:rPr>
          <w:rFonts w:ascii="Arial" w:hAnsi="Arial" w:cs="Arial"/>
          <w:spacing w:val="20"/>
        </w:rPr>
        <w:t xml:space="preserve">municipios ejercieron recursos </w:t>
      </w:r>
      <w:r w:rsidRPr="0002796F">
        <w:rPr>
          <w:rFonts w:ascii="Arial" w:hAnsi="Arial" w:cs="Arial"/>
          <w:spacing w:val="20"/>
        </w:rPr>
        <w:t xml:space="preserve">en acciones de infraestructura por </w:t>
      </w:r>
      <w:r>
        <w:rPr>
          <w:rFonts w:ascii="Arial" w:hAnsi="Arial" w:cs="Arial"/>
          <w:spacing w:val="20"/>
        </w:rPr>
        <w:t>646</w:t>
      </w:r>
      <w:r w:rsidRPr="0002796F">
        <w:rPr>
          <w:rFonts w:ascii="Arial" w:hAnsi="Arial" w:cs="Arial"/>
          <w:spacing w:val="20"/>
        </w:rPr>
        <w:t xml:space="preserve"> millones 3</w:t>
      </w:r>
      <w:r>
        <w:rPr>
          <w:rFonts w:ascii="Arial" w:hAnsi="Arial" w:cs="Arial"/>
          <w:spacing w:val="20"/>
        </w:rPr>
        <w:t>53</w:t>
      </w:r>
      <w:r w:rsidRPr="0002796F">
        <w:rPr>
          <w:rFonts w:ascii="Arial" w:hAnsi="Arial" w:cs="Arial"/>
          <w:spacing w:val="20"/>
        </w:rPr>
        <w:t xml:space="preserve"> mil pesos</w:t>
      </w:r>
      <w:r>
        <w:rPr>
          <w:rFonts w:ascii="Arial" w:hAnsi="Arial" w:cs="Arial"/>
          <w:spacing w:val="20"/>
        </w:rPr>
        <w:t>,</w:t>
      </w:r>
      <w:r w:rsidRPr="0002796F">
        <w:rPr>
          <w:rFonts w:ascii="Arial" w:hAnsi="Arial" w:cs="Arial"/>
          <w:spacing w:val="20"/>
        </w:rPr>
        <w:t xml:space="preserve"> siendo las más relevantes las siguientes: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A través de Caminos y Aeropistas de Oaxaca, </w:t>
      </w:r>
      <w:r>
        <w:rPr>
          <w:rFonts w:ascii="Arial" w:hAnsi="Arial" w:cs="Arial"/>
          <w:spacing w:val="20"/>
        </w:rPr>
        <w:t xml:space="preserve">la </w:t>
      </w:r>
      <w:r w:rsidRPr="0002796F">
        <w:rPr>
          <w:rFonts w:ascii="Arial" w:hAnsi="Arial" w:cs="Arial"/>
          <w:spacing w:val="20"/>
        </w:rPr>
        <w:t>modernización y ampliación del camino E.C. (Oaxaca - Tuxtepec) - Ra</w:t>
      </w:r>
      <w:r>
        <w:rPr>
          <w:rFonts w:ascii="Arial" w:hAnsi="Arial" w:cs="Arial"/>
          <w:spacing w:val="20"/>
        </w:rPr>
        <w:t>n</w:t>
      </w:r>
      <w:r w:rsidRPr="0002796F">
        <w:rPr>
          <w:rFonts w:ascii="Arial" w:hAnsi="Arial" w:cs="Arial"/>
          <w:spacing w:val="20"/>
        </w:rPr>
        <w:t xml:space="preserve">cho Grande - Loma San Rafael - Arroyo Tortuga, tramo: del Km. 0+000 al Km. 35+000, subtramo a modernizar del Km. 9+550 al Km. 12+000 en el </w:t>
      </w:r>
      <w:r>
        <w:rPr>
          <w:rFonts w:ascii="Arial" w:hAnsi="Arial" w:cs="Arial"/>
          <w:spacing w:val="20"/>
        </w:rPr>
        <w:t>municipio</w:t>
      </w:r>
      <w:r w:rsidRPr="0002796F">
        <w:rPr>
          <w:rFonts w:ascii="Arial" w:hAnsi="Arial" w:cs="Arial"/>
          <w:spacing w:val="20"/>
        </w:rPr>
        <w:t xml:space="preserve"> San Juan Bautista Valle Nacional; modernización y ampliación del camino E.C. (Oaxaca - Tuxtepec) - San Pablo Macuiltianguis - Santiago Comaltepec - San Pedro Yolox - San Juan Quiotepec, tramo: del Km. 0+000 al Km. 42+000, subtramo a modernizar del Km. 9+000 al Km. 11+500 (trabajos complementarios 2009); construcción de puente vehicular, Analco ubicado en el Km. 2+500 del camino E.C. 7+600 (San Felipe Usila - San Juan Bautista Tlacoatzintepec) - San Antonio Analco - San Antonio del Barrio, en el cruce con el Río Grande en el </w:t>
      </w:r>
      <w:r>
        <w:rPr>
          <w:rFonts w:ascii="Arial" w:hAnsi="Arial" w:cs="Arial"/>
          <w:spacing w:val="20"/>
        </w:rPr>
        <w:t>municipio</w:t>
      </w:r>
      <w:r w:rsidRPr="0002796F">
        <w:rPr>
          <w:rFonts w:ascii="Arial" w:hAnsi="Arial" w:cs="Arial"/>
          <w:spacing w:val="20"/>
        </w:rPr>
        <w:t xml:space="preserve"> de San Felipe Usila; modernización y ampliación del camino E.C. (Miahuatlán - San Carlos Yautepec) - San Idelfonso Amatlán - San Cristóbal Amatlán - San Juan Mixtepec - San Pedro Mixtepec, tramo: del Km. 0+000 al Km. 48+000, subtramo a modernizar del Km. 16+200 al Km. 18+700; modernización y ampliación del camino Cuicatlán - Concepción Pápalo, tramo del Km. 0+000 Km. 23+290, subtramo a modernizar: del Km. 16+500 al Km. 17+700 (trabajos complementarios 2010, 83.58%) en el </w:t>
      </w:r>
      <w:r>
        <w:rPr>
          <w:rFonts w:ascii="Arial" w:hAnsi="Arial" w:cs="Arial"/>
          <w:spacing w:val="20"/>
        </w:rPr>
        <w:t>municipio</w:t>
      </w:r>
      <w:r w:rsidRPr="0002796F">
        <w:rPr>
          <w:rFonts w:ascii="Arial" w:hAnsi="Arial" w:cs="Arial"/>
          <w:spacing w:val="20"/>
        </w:rPr>
        <w:t xml:space="preserve"> Concepción Pápalo en la localidad Concepción Pápalo; modernización y ampliación del camino san Juan Mixtepec - Tlaxiaco, tramo: del Km. 0+000 al Km. 30+340, subtramo a modernizar  del Km. 18+000 al Km. 21+000 (trabajos complementarios 2010, 60.3%) en el </w:t>
      </w:r>
      <w:r>
        <w:rPr>
          <w:rFonts w:ascii="Arial" w:hAnsi="Arial" w:cs="Arial"/>
          <w:spacing w:val="20"/>
        </w:rPr>
        <w:t>municipio</w:t>
      </w:r>
      <w:r w:rsidRPr="0002796F">
        <w:rPr>
          <w:rFonts w:ascii="Arial" w:hAnsi="Arial" w:cs="Arial"/>
          <w:spacing w:val="20"/>
        </w:rPr>
        <w:t xml:space="preserve"> de San Juan Mixtepec en la localidad de San Juan Mixtepec; modernización y ampliación del camino San Juan Mixtepec - Tlaxiaco tramo; del Km. 0+000 al Km. 30+340, subtramo a modernizar del Km. 21+000 al Km. 23+500 en el </w:t>
      </w:r>
      <w:r>
        <w:rPr>
          <w:rFonts w:ascii="Arial" w:hAnsi="Arial" w:cs="Arial"/>
          <w:spacing w:val="20"/>
        </w:rPr>
        <w:t>municipio</w:t>
      </w:r>
      <w:r w:rsidRPr="0002796F">
        <w:rPr>
          <w:rFonts w:ascii="Arial" w:hAnsi="Arial" w:cs="Arial"/>
          <w:spacing w:val="20"/>
        </w:rPr>
        <w:t xml:space="preserve"> de San Juan Mixtepec en la localidad de San Juan Mixtepec; modernización y ampliación del camino Tecomaxtlahuaca - Coicoyán de las Flores, tramo: del Km. 0+000 al Km. 43+000, subtramo a modernizar del Km. 25+000 al Km. 28+000 (trabajos complementarios 2010, 67.76%) en el </w:t>
      </w:r>
      <w:r>
        <w:rPr>
          <w:rFonts w:ascii="Arial" w:hAnsi="Arial" w:cs="Arial"/>
          <w:spacing w:val="20"/>
        </w:rPr>
        <w:t>municipio</w:t>
      </w:r>
      <w:r w:rsidRPr="0002796F">
        <w:rPr>
          <w:rFonts w:ascii="Arial" w:hAnsi="Arial" w:cs="Arial"/>
          <w:spacing w:val="20"/>
        </w:rPr>
        <w:t xml:space="preserve"> de Coicoyán de las Flores.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Ejecutado </w:t>
      </w:r>
      <w:r>
        <w:rPr>
          <w:rFonts w:ascii="Arial" w:hAnsi="Arial" w:cs="Arial"/>
          <w:spacing w:val="20"/>
        </w:rPr>
        <w:t xml:space="preserve">por </w:t>
      </w:r>
      <w:r w:rsidRPr="0002796F">
        <w:rPr>
          <w:rFonts w:ascii="Arial" w:hAnsi="Arial" w:cs="Arial"/>
          <w:spacing w:val="20"/>
        </w:rPr>
        <w:t xml:space="preserve">los </w:t>
      </w:r>
      <w:r>
        <w:rPr>
          <w:rFonts w:ascii="Arial" w:hAnsi="Arial" w:cs="Arial"/>
          <w:spacing w:val="20"/>
        </w:rPr>
        <w:t>municipio</w:t>
      </w:r>
      <w:r w:rsidRPr="0002796F">
        <w:rPr>
          <w:rFonts w:ascii="Arial" w:hAnsi="Arial" w:cs="Arial"/>
          <w:spacing w:val="20"/>
        </w:rPr>
        <w:t xml:space="preserve">s, modernización y ampliación del camino Puente de Fierro - Eloxochitlán de Flores Magón - Santa Elena Ateixtlahuaca, tramo del Km. 0+000 al Km. 12+909.07; subtramo a modernizar del Km. 7+260 al Km. 9+260 en Eloxochitlán de Flores Magón; modernización y ampliación del camino Coyul - San José de las Flores, tramo del Km. 0+000 al Km. 10+496.58, subtramo a modernizar del Km. 3+800 al Km. 6+300 en San José de las Flores del </w:t>
      </w:r>
      <w:r>
        <w:rPr>
          <w:rFonts w:ascii="Arial" w:hAnsi="Arial" w:cs="Arial"/>
          <w:spacing w:val="20"/>
        </w:rPr>
        <w:t>municipio</w:t>
      </w:r>
      <w:r w:rsidRPr="0002796F">
        <w:rPr>
          <w:rFonts w:ascii="Arial" w:hAnsi="Arial" w:cs="Arial"/>
          <w:spacing w:val="20"/>
        </w:rPr>
        <w:t xml:space="preserve"> de Mesones Hidalgo; ampliación de la línea y red de distribución de energía </w:t>
      </w:r>
      <w:r w:rsidRPr="0002796F">
        <w:rPr>
          <w:rFonts w:ascii="Arial" w:hAnsi="Arial" w:cs="Arial"/>
          <w:spacing w:val="20"/>
        </w:rPr>
        <w:lastRenderedPageBreak/>
        <w:t xml:space="preserve">eléctrica, en la localidad de San Pedro Evangelista, </w:t>
      </w:r>
      <w:r>
        <w:rPr>
          <w:rFonts w:ascii="Arial" w:hAnsi="Arial" w:cs="Arial"/>
          <w:spacing w:val="20"/>
        </w:rPr>
        <w:t>municipio</w:t>
      </w:r>
      <w:r w:rsidRPr="0002796F">
        <w:rPr>
          <w:rFonts w:ascii="Arial" w:hAnsi="Arial" w:cs="Arial"/>
          <w:spacing w:val="20"/>
        </w:rPr>
        <w:t xml:space="preserve"> de Matías Romero Avendaño; construcción del sistema de agua potable, para beneficiar a la localidad de San Pedro Tepalcatepec, en el </w:t>
      </w:r>
      <w:r>
        <w:rPr>
          <w:rFonts w:ascii="Arial" w:hAnsi="Arial" w:cs="Arial"/>
          <w:spacing w:val="20"/>
        </w:rPr>
        <w:t>municipio</w:t>
      </w:r>
      <w:r w:rsidRPr="0002796F">
        <w:rPr>
          <w:rFonts w:ascii="Arial" w:hAnsi="Arial" w:cs="Arial"/>
          <w:spacing w:val="20"/>
        </w:rPr>
        <w:t xml:space="preserve"> de San Carlos Yautepec; modernización y ampliación del camino E.C. (San Carlos Yautepec - Miahuatlán) -San Cristóbal Amatlán; tramo: del Km. 0+000 al Km. 6+600, subtramo a modernizar del Km. 0+000 al Km. 2+500 en San Cristóbal Amatlán; modernización y ampliación del camino E.C. (La Ventosa – Tapanatepec - Reforma de Pineda) -San Francisco Ixhuatán - Cerro Grande del Km. 0+000 al Km. 29+300, subtramo a modernizar del Km. 27+400 al Km. 28+900 en el </w:t>
      </w:r>
      <w:r>
        <w:rPr>
          <w:rFonts w:ascii="Arial" w:hAnsi="Arial" w:cs="Arial"/>
          <w:spacing w:val="20"/>
        </w:rPr>
        <w:t>municipio</w:t>
      </w:r>
      <w:r w:rsidRPr="0002796F">
        <w:rPr>
          <w:rFonts w:ascii="Arial" w:hAnsi="Arial" w:cs="Arial"/>
          <w:spacing w:val="20"/>
        </w:rPr>
        <w:t xml:space="preserve"> San Francisco Ixhuatán; modernización y ampliación del camino de San Juan Cacahuatepec - San Francisco Sayultepec, tramo del Km. 0+000 al Km. 3+000, subtramo a modernizar: del Km. 1+000 al Km. 3+000 en el </w:t>
      </w:r>
      <w:r>
        <w:rPr>
          <w:rFonts w:ascii="Arial" w:hAnsi="Arial" w:cs="Arial"/>
          <w:spacing w:val="20"/>
        </w:rPr>
        <w:t>municipio</w:t>
      </w:r>
      <w:r w:rsidRPr="0002796F">
        <w:rPr>
          <w:rFonts w:ascii="Arial" w:hAnsi="Arial" w:cs="Arial"/>
          <w:spacing w:val="20"/>
        </w:rPr>
        <w:t xml:space="preserve"> San Juan Cacahuatepec en San Francisco Sayultepec; ampliación del sistema de drenaje sanitario, para beneficiar a la localidad de San Juan Guelavía, en el </w:t>
      </w:r>
      <w:r>
        <w:rPr>
          <w:rFonts w:ascii="Arial" w:hAnsi="Arial" w:cs="Arial"/>
          <w:spacing w:val="20"/>
        </w:rPr>
        <w:t>municipio</w:t>
      </w:r>
      <w:r w:rsidRPr="0002796F">
        <w:rPr>
          <w:rFonts w:ascii="Arial" w:hAnsi="Arial" w:cs="Arial"/>
          <w:spacing w:val="20"/>
        </w:rPr>
        <w:t xml:space="preserve"> del mismo nombre; construcción del camino rural Lachixola - Arroyo Blanco, tramo: del Km. 0+000 al Km. 21+500, subtramo a construir: del Km. 18+200 al Km. 21+500 (trabajos complementarios 2010, 23.33%) en San Juan Petlapa en la localidad Arroyo Blanco; modernización y ampliación del camino Km. 79+100 E.C. (Oaxaca - Sola de Vega) - San Lorenzo Texmelucan - San Jacinto Tlacotepec - Santa Cruz Zenzontepec, tramo: del Km. 0+000 al Km. 112+000, subtramo a modernizar: del Km. 41+500 al Km. 46+500; modernización y ampliación del camino E.C. Km. 142+500 (Tuxtepec - Jalapa de Díaz) - Arroyo Manantial - Loma de Cedro IV sección, del Km. 0+000 al Km. 13+040, subtramo a modernizar del Km. 0+000 al Km. 2+500 en San Lucas Ojitlán; modernización y ampliación del camino E.C. Km. 16+060 (Miahuatlán - San Pablo Coatlán) - San Miguel Coatlán - La Sierra, tramo del Km. 0+000 al Km. 12+000 subtramo a modernizar del Km. 3+000 al Km. 5+000 en la localidad de La Sierra </w:t>
      </w:r>
      <w:r>
        <w:rPr>
          <w:rFonts w:ascii="Arial" w:hAnsi="Arial" w:cs="Arial"/>
          <w:spacing w:val="20"/>
        </w:rPr>
        <w:t>municipio</w:t>
      </w:r>
      <w:r w:rsidRPr="0002796F">
        <w:rPr>
          <w:rFonts w:ascii="Arial" w:hAnsi="Arial" w:cs="Arial"/>
          <w:spacing w:val="20"/>
        </w:rPr>
        <w:t xml:space="preserve"> de San Miguel Coatlán; modernización y ampliación del camino Los Llanos - San Juan Elotepec - San Francisco Cahuacua, tramo del Km. 26+000 al Km. 85+300, subtramo a modernizar del Km. 26+000 al Km. 28+000 localidad de San Juan Elotepec </w:t>
      </w:r>
      <w:r>
        <w:rPr>
          <w:rFonts w:ascii="Arial" w:hAnsi="Arial" w:cs="Arial"/>
          <w:spacing w:val="20"/>
        </w:rPr>
        <w:t>municipio</w:t>
      </w:r>
      <w:r w:rsidRPr="0002796F">
        <w:rPr>
          <w:rFonts w:ascii="Arial" w:hAnsi="Arial" w:cs="Arial"/>
          <w:spacing w:val="20"/>
        </w:rPr>
        <w:t xml:space="preserve"> de Villa Sola de Vega; modernización y ampliación del camino Ichi Sma Ñu - Guadalupe Victoria - Santo Domingo del Progreso, tramo: del Km. 0+000 al Km. 5+346.95, subtramo a modernizar: del Km. 2+000=2+500 al Km. 5+346.95. en el </w:t>
      </w:r>
      <w:r>
        <w:rPr>
          <w:rFonts w:ascii="Arial" w:hAnsi="Arial" w:cs="Arial"/>
          <w:spacing w:val="20"/>
        </w:rPr>
        <w:t>municipio</w:t>
      </w:r>
      <w:r w:rsidRPr="0002796F">
        <w:rPr>
          <w:rFonts w:ascii="Arial" w:hAnsi="Arial" w:cs="Arial"/>
          <w:spacing w:val="20"/>
        </w:rPr>
        <w:t xml:space="preserve"> de San Pablo Tijaltepec; modernización y ampliación del camino E.C. (Teotitlán - Huautla) -Santiago Texcalcingo, tramo: del Km. 0+000 al Km. 10+000, subtramo a modernizar del Km. 2+000 al Km. 4+500 en el </w:t>
      </w:r>
      <w:r>
        <w:rPr>
          <w:rFonts w:ascii="Arial" w:hAnsi="Arial" w:cs="Arial"/>
          <w:spacing w:val="20"/>
        </w:rPr>
        <w:t>municipio</w:t>
      </w:r>
      <w:r w:rsidRPr="0002796F">
        <w:rPr>
          <w:rFonts w:ascii="Arial" w:hAnsi="Arial" w:cs="Arial"/>
          <w:spacing w:val="20"/>
        </w:rPr>
        <w:t xml:space="preserve"> de Santiago Texcalcingo en la localidad Santiago Texcalcingo; construcción del puente vehicular Cuajilotes ubicado en el Km. </w:t>
      </w:r>
      <w:r w:rsidRPr="0002796F">
        <w:rPr>
          <w:rFonts w:ascii="Arial" w:hAnsi="Arial" w:cs="Arial"/>
          <w:spacing w:val="20"/>
        </w:rPr>
        <w:lastRenderedPageBreak/>
        <w:t>14+154</w:t>
      </w:r>
      <w:r>
        <w:rPr>
          <w:rFonts w:ascii="Arial" w:hAnsi="Arial" w:cs="Arial"/>
          <w:spacing w:val="20"/>
        </w:rPr>
        <w:t>.50 del camino Santiago Yosondúa</w:t>
      </w:r>
      <w:r w:rsidRPr="0002796F">
        <w:rPr>
          <w:rFonts w:ascii="Arial" w:hAnsi="Arial" w:cs="Arial"/>
          <w:spacing w:val="20"/>
        </w:rPr>
        <w:t xml:space="preserve"> - Cuajilotes, en el cruce con el Río Yutama en el </w:t>
      </w:r>
      <w:r>
        <w:rPr>
          <w:rFonts w:ascii="Arial" w:hAnsi="Arial" w:cs="Arial"/>
          <w:spacing w:val="20"/>
        </w:rPr>
        <w:t>municipio Santiago Yosondú</w:t>
      </w:r>
      <w:r w:rsidRPr="0002796F">
        <w:rPr>
          <w:rFonts w:ascii="Arial" w:hAnsi="Arial" w:cs="Arial"/>
          <w:spacing w:val="20"/>
        </w:rPr>
        <w:t xml:space="preserve">a en la localidad Cuajilotes; modernización y ampliación del camino Km. 180 E.C. (Pinotepa Nacional - Salina Cruz) - Santo Domingo de Morelos, tramo del Km. 0+000 al Km. 18+000, subtramo a modernizar del Km. 7+000 al Km. 9+000 en el </w:t>
      </w:r>
      <w:r>
        <w:rPr>
          <w:rFonts w:ascii="Arial" w:hAnsi="Arial" w:cs="Arial"/>
          <w:spacing w:val="20"/>
        </w:rPr>
        <w:t>municipio</w:t>
      </w:r>
      <w:r w:rsidRPr="0002796F">
        <w:rPr>
          <w:rFonts w:ascii="Arial" w:hAnsi="Arial" w:cs="Arial"/>
          <w:spacing w:val="20"/>
        </w:rPr>
        <w:t xml:space="preserve"> de Santo Domingo de Morelos; modernización y ampliación del camino E.C. Km. 33+000 (Llano Grande - San Miguel Cajonos) - Santo Domingo Xagacia, tramo del Km. 0+00 al Km. 28+500, subtramo a modernizar del Km. 0+000 al Km. 2+500 en Santo Domingo Xagacia; entre otras acciones concertadas con la Comisión Nacional para el Desarrollo de los Pueblos Indígena</w:t>
      </w:r>
      <w:r>
        <w:rPr>
          <w:rFonts w:ascii="Arial" w:hAnsi="Arial" w:cs="Arial"/>
          <w:spacing w:val="20"/>
        </w:rPr>
        <w:t>s (CDI)</w:t>
      </w:r>
      <w:r w:rsidRPr="0002796F">
        <w:rPr>
          <w:rFonts w:ascii="Arial" w:hAnsi="Arial" w:cs="Arial"/>
          <w:spacing w:val="20"/>
        </w:rPr>
        <w:t>.</w:t>
      </w:r>
    </w:p>
    <w:p w:rsidR="001843E1" w:rsidRPr="0002796F" w:rsidRDefault="001843E1" w:rsidP="001843E1">
      <w:pPr>
        <w:jc w:val="both"/>
        <w:rPr>
          <w:rFonts w:ascii="Arial" w:hAnsi="Arial" w:cs="Arial"/>
          <w:spacing w:val="20"/>
          <w:lang w:val="es-MX"/>
        </w:rPr>
      </w:pPr>
    </w:p>
    <w:p w:rsidR="001843E1" w:rsidRDefault="001843E1" w:rsidP="001843E1">
      <w:pPr>
        <w:jc w:val="both"/>
        <w:rPr>
          <w:rFonts w:ascii="Arial" w:hAnsi="Arial" w:cs="Arial"/>
          <w:spacing w:val="20"/>
        </w:rPr>
      </w:pPr>
      <w:r w:rsidRPr="0002796F">
        <w:rPr>
          <w:rFonts w:ascii="Arial" w:hAnsi="Arial" w:cs="Arial"/>
          <w:spacing w:val="20"/>
        </w:rPr>
        <w:t>A través del Ramo 36 Segurida</w:t>
      </w:r>
      <w:r>
        <w:rPr>
          <w:rFonts w:ascii="Arial" w:hAnsi="Arial" w:cs="Arial"/>
          <w:spacing w:val="20"/>
        </w:rPr>
        <w:t>d Pública, se transfirieron al Estado</w:t>
      </w:r>
      <w:r w:rsidRPr="0002796F">
        <w:rPr>
          <w:rFonts w:ascii="Arial" w:hAnsi="Arial" w:cs="Arial"/>
          <w:spacing w:val="20"/>
        </w:rPr>
        <w:t xml:space="preserve"> y se ejercieron 127 millones 115 mil pesos, destinándose principalmente a los</w:t>
      </w:r>
      <w:r>
        <w:rPr>
          <w:rFonts w:ascii="Arial" w:hAnsi="Arial" w:cs="Arial"/>
          <w:spacing w:val="20"/>
        </w:rPr>
        <w:t xml:space="preserve"> </w:t>
      </w:r>
      <w:r w:rsidRPr="0002796F">
        <w:rPr>
          <w:rFonts w:ascii="Arial" w:hAnsi="Arial" w:cs="Arial"/>
          <w:spacing w:val="20"/>
        </w:rPr>
        <w:t>conceptos</w:t>
      </w:r>
      <w:r>
        <w:rPr>
          <w:rFonts w:ascii="Arial" w:hAnsi="Arial" w:cs="Arial"/>
          <w:spacing w:val="20"/>
        </w:rPr>
        <w:t xml:space="preserve"> de</w:t>
      </w:r>
      <w:r w:rsidRPr="0002796F">
        <w:rPr>
          <w:rFonts w:ascii="Arial" w:hAnsi="Arial" w:cs="Arial"/>
          <w:spacing w:val="20"/>
        </w:rPr>
        <w:t xml:space="preserve"> fortalecimiento de las capacidades humanas, tecnológicas y de evaluación; en prevención social de la violencia y delincuencia, implementación de centros de operación, estrategia en combate al secuestro, nuevo sistema de justicia penal y registro vehicular como parte del Programa de Apoyos para la Seguridad Pública (PROASP).</w:t>
      </w:r>
    </w:p>
    <w:p w:rsidR="001843E1" w:rsidRDefault="001843E1" w:rsidP="001843E1">
      <w:pPr>
        <w:jc w:val="both"/>
        <w:rPr>
          <w:rFonts w:ascii="Arial" w:hAnsi="Arial" w:cs="Arial"/>
          <w:spacing w:val="20"/>
        </w:rPr>
      </w:pPr>
    </w:p>
    <w:p w:rsidR="001843E1" w:rsidRDefault="001843E1" w:rsidP="001843E1">
      <w:pPr>
        <w:jc w:val="both"/>
        <w:rPr>
          <w:rFonts w:ascii="Arial" w:hAnsi="Arial" w:cs="Arial"/>
          <w:spacing w:val="20"/>
        </w:rPr>
      </w:pPr>
      <w:r>
        <w:rPr>
          <w:rFonts w:ascii="Arial" w:hAnsi="Arial" w:cs="Arial"/>
          <w:spacing w:val="20"/>
        </w:rPr>
        <w:t>A través de la Secretarí</w:t>
      </w:r>
      <w:r w:rsidRPr="00FD4953">
        <w:rPr>
          <w:rFonts w:ascii="Arial" w:hAnsi="Arial" w:cs="Arial"/>
          <w:spacing w:val="20"/>
        </w:rPr>
        <w:t>a General de Gobierno la Dirección General del Registro C</w:t>
      </w:r>
      <w:r>
        <w:rPr>
          <w:rFonts w:ascii="Arial" w:hAnsi="Arial" w:cs="Arial"/>
          <w:spacing w:val="20"/>
        </w:rPr>
        <w:t>ivil ejerció recursos federales por</w:t>
      </w:r>
      <w:r w:rsidRPr="00FD4953">
        <w:rPr>
          <w:rFonts w:ascii="Arial" w:hAnsi="Arial" w:cs="Arial"/>
          <w:spacing w:val="20"/>
        </w:rPr>
        <w:t xml:space="preserve"> un millón de pesos para el programa de modernización integral</w:t>
      </w:r>
      <w:r>
        <w:rPr>
          <w:rFonts w:ascii="Arial" w:hAnsi="Arial" w:cs="Arial"/>
          <w:spacing w:val="20"/>
        </w:rPr>
        <w:t>.</w:t>
      </w:r>
    </w:p>
    <w:p w:rsidR="001843E1" w:rsidRDefault="001843E1" w:rsidP="001843E1">
      <w:pPr>
        <w:jc w:val="both"/>
        <w:rPr>
          <w:rFonts w:ascii="Arial" w:hAnsi="Arial" w:cs="Arial"/>
          <w:spacing w:val="20"/>
        </w:rPr>
      </w:pPr>
    </w:p>
    <w:p w:rsidR="001843E1" w:rsidRDefault="001843E1" w:rsidP="001843E1">
      <w:pPr>
        <w:jc w:val="both"/>
        <w:rPr>
          <w:rFonts w:ascii="Arial" w:hAnsi="Arial" w:cs="Arial"/>
          <w:spacing w:val="20"/>
        </w:rPr>
      </w:pPr>
    </w:p>
    <w:p w:rsidR="001843E1" w:rsidRPr="00D844BE" w:rsidRDefault="001843E1" w:rsidP="001843E1">
      <w:pPr>
        <w:jc w:val="both"/>
        <w:rPr>
          <w:rFonts w:ascii="Arial" w:hAnsi="Arial" w:cs="Arial"/>
          <w:b/>
          <w:spacing w:val="20"/>
        </w:rPr>
      </w:pPr>
      <w:r>
        <w:rPr>
          <w:rFonts w:ascii="Arial" w:hAnsi="Arial" w:cs="Arial"/>
          <w:b/>
          <w:spacing w:val="20"/>
        </w:rPr>
        <w:t>Entes ejecutores</w:t>
      </w:r>
    </w:p>
    <w:p w:rsidR="001843E1" w:rsidRPr="00631F8F" w:rsidRDefault="001843E1" w:rsidP="001843E1">
      <w:pPr>
        <w:jc w:val="both"/>
        <w:rPr>
          <w:rFonts w:ascii="Arial" w:hAnsi="Arial" w:cs="Arial"/>
          <w:color w:val="FF0000"/>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Los recursos de inversión pública ejercidos en el año 2012 fueron aplicados por el Poder Legislativo a través  de la Auditoría Superior del </w:t>
      </w:r>
      <w:r>
        <w:rPr>
          <w:rFonts w:ascii="Arial" w:hAnsi="Arial" w:cs="Arial"/>
          <w:spacing w:val="20"/>
        </w:rPr>
        <w:t>Estado (ASE), d</w:t>
      </w:r>
      <w:r w:rsidRPr="0002796F">
        <w:rPr>
          <w:rFonts w:ascii="Arial" w:hAnsi="Arial" w:cs="Arial"/>
          <w:spacing w:val="20"/>
        </w:rPr>
        <w:t>el Poder Judicial por el Tribunal Superior de Justicia</w:t>
      </w:r>
      <w:r>
        <w:rPr>
          <w:rFonts w:ascii="Arial" w:hAnsi="Arial" w:cs="Arial"/>
          <w:spacing w:val="20"/>
        </w:rPr>
        <w:t xml:space="preserve"> (TSJ) y d</w:t>
      </w:r>
      <w:r w:rsidRPr="0002796F">
        <w:rPr>
          <w:rFonts w:ascii="Arial" w:hAnsi="Arial" w:cs="Arial"/>
          <w:spacing w:val="20"/>
        </w:rPr>
        <w:t xml:space="preserve">el Poder Ejecutivo a través de </w:t>
      </w:r>
      <w:r>
        <w:rPr>
          <w:rFonts w:ascii="Arial" w:hAnsi="Arial" w:cs="Arial"/>
          <w:spacing w:val="20"/>
        </w:rPr>
        <w:t>las d</w:t>
      </w:r>
      <w:r w:rsidRPr="0002796F">
        <w:rPr>
          <w:rFonts w:ascii="Arial" w:hAnsi="Arial" w:cs="Arial"/>
          <w:spacing w:val="20"/>
        </w:rPr>
        <w:t xml:space="preserve">ependencias y </w:t>
      </w:r>
      <w:r>
        <w:rPr>
          <w:rFonts w:ascii="Arial" w:hAnsi="Arial" w:cs="Arial"/>
          <w:spacing w:val="20"/>
        </w:rPr>
        <w:t>e</w:t>
      </w:r>
      <w:r w:rsidRPr="0002796F">
        <w:rPr>
          <w:rFonts w:ascii="Arial" w:hAnsi="Arial" w:cs="Arial"/>
          <w:spacing w:val="20"/>
        </w:rPr>
        <w:t>ntidades</w:t>
      </w:r>
      <w:r>
        <w:rPr>
          <w:rFonts w:ascii="Arial" w:hAnsi="Arial" w:cs="Arial"/>
          <w:spacing w:val="20"/>
        </w:rPr>
        <w:t xml:space="preserve"> de la Administración Pública, órganos autónomos y municipio</w:t>
      </w:r>
      <w:r w:rsidRPr="0002796F">
        <w:rPr>
          <w:rFonts w:ascii="Arial" w:hAnsi="Arial" w:cs="Arial"/>
          <w:spacing w:val="20"/>
        </w:rPr>
        <w:t>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t>A</w:t>
      </w:r>
      <w:r w:rsidRPr="0002796F">
        <w:rPr>
          <w:rFonts w:ascii="Arial" w:hAnsi="Arial" w:cs="Arial"/>
          <w:spacing w:val="20"/>
        </w:rPr>
        <w:t xml:space="preserve"> continuación se </w:t>
      </w:r>
      <w:r>
        <w:rPr>
          <w:rFonts w:ascii="Arial" w:hAnsi="Arial" w:cs="Arial"/>
          <w:spacing w:val="20"/>
        </w:rPr>
        <w:t>de</w:t>
      </w:r>
      <w:r w:rsidRPr="0002796F">
        <w:rPr>
          <w:rFonts w:ascii="Arial" w:hAnsi="Arial" w:cs="Arial"/>
          <w:spacing w:val="20"/>
        </w:rPr>
        <w:t>s</w:t>
      </w:r>
      <w:r>
        <w:rPr>
          <w:rFonts w:ascii="Arial" w:hAnsi="Arial" w:cs="Arial"/>
          <w:spacing w:val="20"/>
        </w:rPr>
        <w:t>a</w:t>
      </w:r>
      <w:r w:rsidRPr="0002796F">
        <w:rPr>
          <w:rFonts w:ascii="Arial" w:hAnsi="Arial" w:cs="Arial"/>
          <w:spacing w:val="20"/>
        </w:rPr>
        <w:t>gregan los recursos ejercidos por estos entes públicos en el capítulo de Gasto de Capital desglosando el im</w:t>
      </w:r>
      <w:r>
        <w:rPr>
          <w:rFonts w:ascii="Arial" w:hAnsi="Arial" w:cs="Arial"/>
          <w:spacing w:val="20"/>
        </w:rPr>
        <w:t>porte la fuente y las acciones en</w:t>
      </w:r>
      <w:r w:rsidRPr="0002796F">
        <w:rPr>
          <w:rFonts w:ascii="Arial" w:hAnsi="Arial" w:cs="Arial"/>
          <w:spacing w:val="20"/>
        </w:rPr>
        <w:t xml:space="preserve"> las que fueron aplicadas.</w:t>
      </w:r>
    </w:p>
    <w:p w:rsidR="001843E1" w:rsidRPr="0002796F" w:rsidRDefault="001843E1" w:rsidP="001843E1">
      <w:pPr>
        <w:jc w:val="both"/>
        <w:rPr>
          <w:rFonts w:ascii="Arial" w:hAnsi="Arial" w:cs="Arial"/>
          <w:b/>
          <w:spacing w:val="20"/>
          <w:kern w:val="24"/>
        </w:rPr>
      </w:pPr>
    </w:p>
    <w:p w:rsidR="001843E1" w:rsidRPr="0002796F" w:rsidRDefault="001843E1" w:rsidP="001843E1">
      <w:pPr>
        <w:jc w:val="both"/>
        <w:rPr>
          <w:rFonts w:ascii="Arial" w:hAnsi="Arial" w:cs="Arial"/>
          <w:b/>
          <w:spacing w:val="20"/>
          <w:kern w:val="24"/>
        </w:rPr>
      </w:pPr>
      <w:r w:rsidRPr="0002796F">
        <w:rPr>
          <w:rFonts w:ascii="Arial" w:hAnsi="Arial" w:cs="Arial"/>
          <w:b/>
          <w:spacing w:val="20"/>
          <w:kern w:val="24"/>
        </w:rPr>
        <w:t>Poder Legislativo</w:t>
      </w:r>
    </w:p>
    <w:p w:rsidR="001843E1" w:rsidRPr="0002796F"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La Auditoría Superior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(ASE)</w:t>
      </w:r>
      <w:r w:rsidRPr="0002796F">
        <w:rPr>
          <w:rFonts w:ascii="Arial" w:hAnsi="Arial" w:cs="Arial"/>
          <w:spacing w:val="20"/>
        </w:rPr>
        <w:t>,  ejerci</w:t>
      </w:r>
      <w:r>
        <w:rPr>
          <w:rFonts w:ascii="Arial" w:hAnsi="Arial" w:cs="Arial"/>
          <w:spacing w:val="20"/>
        </w:rPr>
        <w:t xml:space="preserve">ó la cantidad 228 mil pesos </w:t>
      </w:r>
      <w:r w:rsidRPr="0002796F">
        <w:rPr>
          <w:rFonts w:ascii="Arial" w:hAnsi="Arial" w:cs="Arial"/>
          <w:spacing w:val="20"/>
        </w:rPr>
        <w:t>correspond</w:t>
      </w:r>
      <w:r>
        <w:rPr>
          <w:rFonts w:ascii="Arial" w:hAnsi="Arial" w:cs="Arial"/>
          <w:spacing w:val="20"/>
        </w:rPr>
        <w:t>ient</w:t>
      </w:r>
      <w:r w:rsidRPr="0002796F">
        <w:rPr>
          <w:rFonts w:ascii="Arial" w:hAnsi="Arial" w:cs="Arial"/>
          <w:spacing w:val="20"/>
        </w:rPr>
        <w:t xml:space="preserve">e a inspección y vigilancia, proveniente de </w:t>
      </w:r>
      <w:r w:rsidRPr="0002796F">
        <w:rPr>
          <w:rFonts w:ascii="Arial" w:hAnsi="Arial" w:cs="Arial"/>
          <w:spacing w:val="20"/>
        </w:rPr>
        <w:lastRenderedPageBreak/>
        <w:t xml:space="preserve">recursos federales Programas Regionales Ramo General 23 productos financieros.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b/>
          <w:spacing w:val="20"/>
          <w:kern w:val="24"/>
        </w:rPr>
      </w:pPr>
      <w:r w:rsidRPr="0002796F">
        <w:rPr>
          <w:rFonts w:ascii="Arial" w:hAnsi="Arial" w:cs="Arial"/>
          <w:b/>
          <w:spacing w:val="20"/>
          <w:kern w:val="24"/>
        </w:rPr>
        <w:t>Poder Judicial</w:t>
      </w:r>
    </w:p>
    <w:p w:rsidR="001843E1" w:rsidRDefault="001843E1" w:rsidP="001843E1">
      <w:pPr>
        <w:jc w:val="both"/>
        <w:rPr>
          <w:rFonts w:ascii="Arial" w:hAnsi="Arial" w:cs="Arial"/>
          <w:spacing w:val="20"/>
          <w:kern w:val="24"/>
        </w:rPr>
      </w:pPr>
    </w:p>
    <w:p w:rsidR="001843E1" w:rsidRDefault="001843E1" w:rsidP="001843E1">
      <w:pPr>
        <w:jc w:val="both"/>
        <w:rPr>
          <w:rFonts w:ascii="Arial" w:hAnsi="Arial" w:cs="Arial"/>
          <w:spacing w:val="20"/>
          <w:kern w:val="24"/>
        </w:rPr>
      </w:pPr>
      <w:r w:rsidRPr="0002796F">
        <w:rPr>
          <w:rFonts w:ascii="Arial" w:hAnsi="Arial" w:cs="Arial"/>
          <w:spacing w:val="20"/>
          <w:kern w:val="24"/>
        </w:rPr>
        <w:t>El Tribunal Superior de Justicia</w:t>
      </w:r>
      <w:r>
        <w:rPr>
          <w:rFonts w:ascii="Arial" w:hAnsi="Arial" w:cs="Arial"/>
          <w:spacing w:val="20"/>
          <w:kern w:val="24"/>
        </w:rPr>
        <w:t xml:space="preserve"> (TSJ)</w:t>
      </w:r>
      <w:r w:rsidRPr="0002796F">
        <w:rPr>
          <w:rFonts w:ascii="Arial" w:hAnsi="Arial" w:cs="Arial"/>
          <w:spacing w:val="20"/>
          <w:kern w:val="24"/>
        </w:rPr>
        <w:t>, ejerci</w:t>
      </w:r>
      <w:r>
        <w:rPr>
          <w:rFonts w:ascii="Arial" w:hAnsi="Arial" w:cs="Arial"/>
          <w:spacing w:val="20"/>
          <w:kern w:val="24"/>
        </w:rPr>
        <w:t>ó</w:t>
      </w:r>
      <w:r w:rsidRPr="0002796F">
        <w:rPr>
          <w:rFonts w:ascii="Arial" w:hAnsi="Arial" w:cs="Arial"/>
          <w:spacing w:val="20"/>
          <w:kern w:val="24"/>
        </w:rPr>
        <w:t xml:space="preserve"> 3 millones 500 mil pesos </w:t>
      </w:r>
      <w:r>
        <w:rPr>
          <w:rFonts w:ascii="Arial" w:hAnsi="Arial" w:cs="Arial"/>
          <w:spacing w:val="20"/>
          <w:kern w:val="24"/>
        </w:rPr>
        <w:t xml:space="preserve">de recursos federales </w:t>
      </w:r>
      <w:r w:rsidRPr="0002796F">
        <w:rPr>
          <w:rFonts w:ascii="Arial" w:hAnsi="Arial" w:cs="Arial"/>
          <w:spacing w:val="20"/>
          <w:kern w:val="24"/>
        </w:rPr>
        <w:t xml:space="preserve">para el equipamiento del nuevo sistema de justicia penal en </w:t>
      </w:r>
      <w:r>
        <w:rPr>
          <w:rFonts w:ascii="Arial" w:hAnsi="Arial" w:cs="Arial"/>
          <w:spacing w:val="20"/>
          <w:kern w:val="24"/>
        </w:rPr>
        <w:t>el municipio de Salina Cruz</w:t>
      </w:r>
      <w:r w:rsidRPr="0002796F">
        <w:rPr>
          <w:rFonts w:ascii="Arial" w:hAnsi="Arial" w:cs="Arial"/>
          <w:spacing w:val="20"/>
          <w:kern w:val="24"/>
        </w:rPr>
        <w:t>.</w:t>
      </w:r>
    </w:p>
    <w:p w:rsidR="001843E1" w:rsidRDefault="001843E1" w:rsidP="001843E1">
      <w:pPr>
        <w:jc w:val="both"/>
        <w:rPr>
          <w:rFonts w:ascii="Arial" w:hAnsi="Arial" w:cs="Arial"/>
          <w:spacing w:val="20"/>
          <w:kern w:val="24"/>
        </w:rPr>
      </w:pPr>
    </w:p>
    <w:p w:rsidR="001843E1" w:rsidRPr="00AB4956" w:rsidRDefault="001843E1" w:rsidP="001843E1">
      <w:pPr>
        <w:jc w:val="both"/>
        <w:rPr>
          <w:rFonts w:ascii="Arial" w:hAnsi="Arial" w:cs="Arial"/>
          <w:b/>
          <w:spacing w:val="20"/>
          <w:kern w:val="24"/>
        </w:rPr>
      </w:pPr>
      <w:r w:rsidRPr="00AB4956">
        <w:rPr>
          <w:rFonts w:ascii="Arial" w:hAnsi="Arial" w:cs="Arial"/>
          <w:b/>
          <w:spacing w:val="20"/>
          <w:kern w:val="24"/>
        </w:rPr>
        <w:t>Poder Ejecutivo</w:t>
      </w:r>
    </w:p>
    <w:p w:rsidR="001843E1" w:rsidRPr="0002796F" w:rsidRDefault="001843E1" w:rsidP="001843E1">
      <w:pPr>
        <w:jc w:val="both"/>
        <w:rPr>
          <w:rFonts w:ascii="Arial" w:hAnsi="Arial" w:cs="Arial"/>
          <w:b/>
          <w:spacing w:val="20"/>
          <w:kern w:val="24"/>
        </w:rPr>
      </w:pPr>
    </w:p>
    <w:p w:rsidR="001843E1" w:rsidRPr="0002796F" w:rsidRDefault="001843E1" w:rsidP="001843E1">
      <w:pPr>
        <w:rPr>
          <w:rFonts w:ascii="Arial" w:hAnsi="Arial" w:cs="Arial"/>
          <w:b/>
          <w:spacing w:val="20"/>
          <w:kern w:val="24"/>
        </w:rPr>
      </w:pPr>
      <w:r w:rsidRPr="0002796F">
        <w:rPr>
          <w:rFonts w:ascii="Arial" w:hAnsi="Arial" w:cs="Arial"/>
          <w:b/>
          <w:spacing w:val="20"/>
          <w:kern w:val="24"/>
        </w:rPr>
        <w:t xml:space="preserve">Dependencias </w:t>
      </w:r>
    </w:p>
    <w:p w:rsidR="001843E1" w:rsidRPr="0002796F"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spacing w:val="20"/>
        </w:rPr>
      </w:pPr>
      <w:r w:rsidRPr="0002796F">
        <w:rPr>
          <w:rFonts w:ascii="Arial" w:hAnsi="Arial" w:cs="Arial"/>
          <w:spacing w:val="20"/>
        </w:rPr>
        <w:t>La Oficina de la Gubernatura aplicó recursos estatales por la cantidad de 4 millones 224 mil pesos, para la implementación de SIGOB</w:t>
      </w:r>
      <w:r>
        <w:rPr>
          <w:rFonts w:ascii="Arial" w:hAnsi="Arial" w:cs="Arial"/>
          <w:spacing w:val="20"/>
        </w:rPr>
        <w:t>:</w:t>
      </w:r>
      <w:r w:rsidRPr="0002796F">
        <w:rPr>
          <w:rFonts w:ascii="Arial" w:hAnsi="Arial" w:cs="Arial"/>
          <w:spacing w:val="20"/>
        </w:rPr>
        <w:t xml:space="preserve"> sistema de programación y gestión de metas por resultado y centro de gestión del Gobernador.</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General de Gobierno ejerció recursos por la cantidad de 3 millones 627 mil</w:t>
      </w:r>
      <w:r>
        <w:rPr>
          <w:rFonts w:ascii="Arial" w:hAnsi="Arial" w:cs="Arial"/>
          <w:spacing w:val="20"/>
        </w:rPr>
        <w:t>,</w:t>
      </w:r>
      <w:r w:rsidRPr="0002796F">
        <w:rPr>
          <w:rFonts w:ascii="Arial" w:hAnsi="Arial" w:cs="Arial"/>
          <w:spacing w:val="20"/>
        </w:rPr>
        <w:t xml:space="preserve"> correspondiendo a la fuente estatal la cantidad de 428 mil pesos</w:t>
      </w:r>
      <w:r>
        <w:rPr>
          <w:rFonts w:ascii="Arial" w:hAnsi="Arial" w:cs="Arial"/>
          <w:spacing w:val="20"/>
        </w:rPr>
        <w:t>, a recursos del Ramo 33</w:t>
      </w:r>
      <w:r w:rsidRPr="0002796F">
        <w:rPr>
          <w:rFonts w:ascii="Arial" w:hAnsi="Arial" w:cs="Arial"/>
          <w:spacing w:val="20"/>
        </w:rPr>
        <w:t xml:space="preserve"> por 2 millones </w:t>
      </w:r>
      <w:r>
        <w:rPr>
          <w:rFonts w:ascii="Arial" w:hAnsi="Arial" w:cs="Arial"/>
          <w:spacing w:val="20"/>
        </w:rPr>
        <w:t>199</w:t>
      </w:r>
      <w:r w:rsidRPr="0002796F">
        <w:rPr>
          <w:rFonts w:ascii="Arial" w:hAnsi="Arial" w:cs="Arial"/>
          <w:spacing w:val="20"/>
        </w:rPr>
        <w:t xml:space="preserve"> mil pesos y recursos federales por un millón de pesos</w:t>
      </w:r>
      <w:r>
        <w:rPr>
          <w:rFonts w:ascii="Arial" w:hAnsi="Arial" w:cs="Arial"/>
          <w:spacing w:val="20"/>
        </w:rPr>
        <w:t xml:space="preserve"> destinados a</w:t>
      </w:r>
      <w:r w:rsidRPr="0002796F">
        <w:rPr>
          <w:rFonts w:ascii="Arial" w:hAnsi="Arial" w:cs="Arial"/>
          <w:spacing w:val="20"/>
        </w:rPr>
        <w:t>l programa de modernización integral del registro civil.</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 Seguridad Pública aplicó recursos por la cantidad de 450 millones 763 mil pesos</w:t>
      </w:r>
      <w:r>
        <w:rPr>
          <w:rFonts w:ascii="Arial" w:hAnsi="Arial" w:cs="Arial"/>
          <w:spacing w:val="20"/>
        </w:rPr>
        <w:t>,</w:t>
      </w:r>
      <w:r w:rsidRPr="0002796F">
        <w:rPr>
          <w:rFonts w:ascii="Arial" w:hAnsi="Arial" w:cs="Arial"/>
          <w:spacing w:val="20"/>
        </w:rPr>
        <w:t xml:space="preserve"> 129 millones 039 mil  pesos</w:t>
      </w:r>
      <w:r>
        <w:rPr>
          <w:rFonts w:ascii="Arial" w:hAnsi="Arial" w:cs="Arial"/>
          <w:spacing w:val="20"/>
        </w:rPr>
        <w:t xml:space="preserve"> correspondientes a </w:t>
      </w:r>
      <w:r w:rsidRPr="0002796F">
        <w:rPr>
          <w:rFonts w:ascii="Arial" w:hAnsi="Arial" w:cs="Arial"/>
          <w:spacing w:val="20"/>
        </w:rPr>
        <w:t>recursos estatales para el sistema de video vigilancia de la</w:t>
      </w:r>
      <w:r>
        <w:rPr>
          <w:rFonts w:ascii="Arial" w:hAnsi="Arial" w:cs="Arial"/>
          <w:spacing w:val="20"/>
        </w:rPr>
        <w:t>s</w:t>
      </w:r>
      <w:r w:rsidRPr="0002796F">
        <w:rPr>
          <w:rFonts w:ascii="Arial" w:hAnsi="Arial" w:cs="Arial"/>
          <w:spacing w:val="20"/>
        </w:rPr>
        <w:t xml:space="preserve"> ciudad</w:t>
      </w:r>
      <w:r>
        <w:rPr>
          <w:rFonts w:ascii="Arial" w:hAnsi="Arial" w:cs="Arial"/>
          <w:spacing w:val="20"/>
        </w:rPr>
        <w:t>es</w:t>
      </w:r>
      <w:r w:rsidRPr="0002796F">
        <w:rPr>
          <w:rFonts w:ascii="Arial" w:hAnsi="Arial" w:cs="Arial"/>
          <w:spacing w:val="20"/>
        </w:rPr>
        <w:t xml:space="preserve"> de Tuxtepec, Oaxaca, Huatulco y Puerto Escondido</w:t>
      </w:r>
      <w:r>
        <w:rPr>
          <w:rFonts w:ascii="Arial" w:hAnsi="Arial" w:cs="Arial"/>
          <w:spacing w:val="20"/>
        </w:rPr>
        <w:t>. Para</w:t>
      </w:r>
      <w:r w:rsidRPr="0002796F">
        <w:rPr>
          <w:rFonts w:ascii="Arial" w:hAnsi="Arial" w:cs="Arial"/>
          <w:spacing w:val="20"/>
        </w:rPr>
        <w:t xml:space="preserve"> la prevención social de la violencia y la delincuencia con participación ciudadana, se implementó la red Nacional de telecomunicaciones</w:t>
      </w:r>
      <w:r>
        <w:rPr>
          <w:rFonts w:ascii="Arial" w:hAnsi="Arial" w:cs="Arial"/>
          <w:spacing w:val="20"/>
        </w:rPr>
        <w:t>. Así mismo del Ramo 33</w:t>
      </w:r>
      <w:r w:rsidRPr="0002796F">
        <w:rPr>
          <w:rFonts w:ascii="Arial" w:hAnsi="Arial" w:cs="Arial"/>
          <w:spacing w:val="20"/>
        </w:rPr>
        <w:t xml:space="preserve"> se ejercieron 233 millones 169 mil pesos para la plataforma México 2011, el sistema penitenciario, el desarrollo institucional, alineación de las capacidades del </w:t>
      </w:r>
      <w:r>
        <w:rPr>
          <w:rFonts w:ascii="Arial" w:hAnsi="Arial" w:cs="Arial"/>
          <w:spacing w:val="20"/>
        </w:rPr>
        <w:t>Estado</w:t>
      </w:r>
      <w:r w:rsidRPr="0002796F">
        <w:rPr>
          <w:rFonts w:ascii="Arial" w:hAnsi="Arial" w:cs="Arial"/>
          <w:spacing w:val="20"/>
        </w:rPr>
        <w:t xml:space="preserve"> mexicano contra la delincuencia</w:t>
      </w:r>
      <w:r>
        <w:rPr>
          <w:rFonts w:ascii="Arial" w:hAnsi="Arial" w:cs="Arial"/>
          <w:spacing w:val="20"/>
        </w:rPr>
        <w:t>,</w:t>
      </w:r>
      <w:r w:rsidRPr="0002796F">
        <w:rPr>
          <w:rFonts w:ascii="Arial" w:hAnsi="Arial" w:cs="Arial"/>
          <w:spacing w:val="20"/>
        </w:rPr>
        <w:t xml:space="preserve"> y con recursos federales a través de convenios para el otorgamiento de subsidios a las entidades federativas en materia de mando policial, se ejerció 88 millones 555 mil pesos.</w:t>
      </w:r>
    </w:p>
    <w:p w:rsidR="001843E1" w:rsidRPr="0002796F" w:rsidRDefault="001843E1" w:rsidP="001843E1">
      <w:pPr>
        <w:jc w:val="both"/>
        <w:rPr>
          <w:rFonts w:ascii="Arial" w:hAnsi="Arial" w:cs="Arial"/>
          <w:spacing w:val="20"/>
        </w:rPr>
      </w:pPr>
      <w:r w:rsidRPr="0002796F">
        <w:rPr>
          <w:rFonts w:ascii="Arial" w:hAnsi="Arial" w:cs="Arial"/>
          <w:spacing w:val="20"/>
        </w:rPr>
        <w:t xml:space="preserve"> </w:t>
      </w:r>
    </w:p>
    <w:p w:rsidR="001843E1" w:rsidRPr="0002796F" w:rsidRDefault="001843E1" w:rsidP="001843E1">
      <w:pPr>
        <w:jc w:val="both"/>
        <w:rPr>
          <w:rFonts w:ascii="Arial" w:hAnsi="Arial" w:cs="Arial"/>
          <w:spacing w:val="20"/>
        </w:rPr>
      </w:pPr>
      <w:r w:rsidRPr="0002796F">
        <w:rPr>
          <w:rFonts w:ascii="Arial" w:hAnsi="Arial" w:cs="Arial"/>
          <w:spacing w:val="20"/>
        </w:rPr>
        <w:t xml:space="preserve">La Secretaría de Administración ejerció recursos por un total de 125 millones 658 mil pesos de los cuales 55 millones 953 mil corresponden a recursos estatales; 65 millones 995 mil pesos </w:t>
      </w:r>
      <w:r>
        <w:rPr>
          <w:rFonts w:ascii="Arial" w:hAnsi="Arial" w:cs="Arial"/>
          <w:spacing w:val="20"/>
        </w:rPr>
        <w:t xml:space="preserve">a </w:t>
      </w:r>
      <w:r w:rsidRPr="0002796F">
        <w:rPr>
          <w:rFonts w:ascii="Arial" w:hAnsi="Arial" w:cs="Arial"/>
          <w:spacing w:val="20"/>
        </w:rPr>
        <w:t xml:space="preserve">recursos del </w:t>
      </w:r>
      <w:r>
        <w:rPr>
          <w:rFonts w:ascii="Arial" w:hAnsi="Arial" w:cs="Arial"/>
          <w:spacing w:val="20"/>
        </w:rPr>
        <w:t>Ramo 33</w:t>
      </w:r>
      <w:r w:rsidRPr="0002796F">
        <w:rPr>
          <w:rFonts w:ascii="Arial" w:hAnsi="Arial" w:cs="Arial"/>
          <w:spacing w:val="20"/>
        </w:rPr>
        <w:t xml:space="preserve"> y 3 millones 710 mil pesos </w:t>
      </w:r>
      <w:r>
        <w:rPr>
          <w:rFonts w:ascii="Arial" w:hAnsi="Arial" w:cs="Arial"/>
          <w:spacing w:val="20"/>
        </w:rPr>
        <w:t xml:space="preserve">a </w:t>
      </w:r>
      <w:r w:rsidRPr="0002796F">
        <w:rPr>
          <w:rFonts w:ascii="Arial" w:hAnsi="Arial" w:cs="Arial"/>
          <w:spacing w:val="20"/>
        </w:rPr>
        <w:t xml:space="preserve">recursos federales; ejercidos para la adquisición y reserva territorial para la construcción del centro de </w:t>
      </w:r>
      <w:r w:rsidRPr="0002796F">
        <w:rPr>
          <w:rFonts w:ascii="Arial" w:hAnsi="Arial" w:cs="Arial"/>
          <w:spacing w:val="20"/>
        </w:rPr>
        <w:lastRenderedPageBreak/>
        <w:t xml:space="preserve">prevención y readaptación social de medio riesgo, adquisición de terreno para albergar a personas desplazadas en </w:t>
      </w:r>
      <w:r>
        <w:rPr>
          <w:rFonts w:ascii="Arial" w:hAnsi="Arial" w:cs="Arial"/>
          <w:spacing w:val="20"/>
        </w:rPr>
        <w:t>S</w:t>
      </w:r>
      <w:r w:rsidRPr="0002796F">
        <w:rPr>
          <w:rFonts w:ascii="Arial" w:hAnsi="Arial" w:cs="Arial"/>
          <w:spacing w:val="20"/>
        </w:rPr>
        <w:t>an Juan Copala, equipamiento para mejorar la imagen urbana de la ciudad de Oaxaca, red de educación, salud y gobierno,</w:t>
      </w:r>
      <w:r>
        <w:rPr>
          <w:rFonts w:ascii="Arial" w:hAnsi="Arial" w:cs="Arial"/>
          <w:spacing w:val="20"/>
        </w:rPr>
        <w:t xml:space="preserve"> y</w:t>
      </w:r>
      <w:r w:rsidRPr="0002796F">
        <w:rPr>
          <w:rFonts w:ascii="Arial" w:hAnsi="Arial" w:cs="Arial"/>
          <w:spacing w:val="20"/>
        </w:rPr>
        <w:t xml:space="preserve"> modernización del </w:t>
      </w:r>
      <w:r>
        <w:rPr>
          <w:rFonts w:ascii="Arial" w:hAnsi="Arial" w:cs="Arial"/>
          <w:spacing w:val="20"/>
        </w:rPr>
        <w:t>R</w:t>
      </w:r>
      <w:r w:rsidRPr="0002796F">
        <w:rPr>
          <w:rFonts w:ascii="Arial" w:hAnsi="Arial" w:cs="Arial"/>
          <w:spacing w:val="20"/>
        </w:rPr>
        <w:t xml:space="preserve">egistro </w:t>
      </w:r>
      <w:r>
        <w:rPr>
          <w:rFonts w:ascii="Arial" w:hAnsi="Arial" w:cs="Arial"/>
          <w:spacing w:val="20"/>
        </w:rPr>
        <w:t>P</w:t>
      </w:r>
      <w:r w:rsidRPr="0002796F">
        <w:rPr>
          <w:rFonts w:ascii="Arial" w:hAnsi="Arial" w:cs="Arial"/>
          <w:spacing w:val="20"/>
        </w:rPr>
        <w:t xml:space="preserve">úblico de la </w:t>
      </w:r>
      <w:r>
        <w:rPr>
          <w:rFonts w:ascii="Arial" w:hAnsi="Arial" w:cs="Arial"/>
          <w:spacing w:val="20"/>
        </w:rPr>
        <w:t>P</w:t>
      </w:r>
      <w:r w:rsidRPr="0002796F">
        <w:rPr>
          <w:rFonts w:ascii="Arial" w:hAnsi="Arial" w:cs="Arial"/>
          <w:spacing w:val="20"/>
        </w:rPr>
        <w:t>ropiedad.</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 Finanzas en total ejerció recursos por 30 millones 183 mil pesos, distribuidos de la siguiente</w:t>
      </w:r>
      <w:r>
        <w:rPr>
          <w:rFonts w:ascii="Arial" w:hAnsi="Arial" w:cs="Arial"/>
          <w:spacing w:val="20"/>
        </w:rPr>
        <w:t xml:space="preserve"> manera</w:t>
      </w:r>
      <w:r w:rsidRPr="0002796F">
        <w:rPr>
          <w:rFonts w:ascii="Arial" w:hAnsi="Arial" w:cs="Arial"/>
          <w:spacing w:val="20"/>
        </w:rPr>
        <w:t xml:space="preserve">: 269 mil pesos de recursos </w:t>
      </w:r>
      <w:r>
        <w:rPr>
          <w:rFonts w:ascii="Arial" w:hAnsi="Arial" w:cs="Arial"/>
          <w:spacing w:val="20"/>
        </w:rPr>
        <w:t>propios del Estado</w:t>
      </w:r>
      <w:r w:rsidRPr="0002796F">
        <w:rPr>
          <w:rFonts w:ascii="Arial" w:hAnsi="Arial" w:cs="Arial"/>
          <w:spacing w:val="20"/>
        </w:rPr>
        <w:t xml:space="preserve">, para </w:t>
      </w:r>
      <w:r>
        <w:rPr>
          <w:rFonts w:ascii="Arial" w:hAnsi="Arial" w:cs="Arial"/>
          <w:spacing w:val="20"/>
        </w:rPr>
        <w:t xml:space="preserve">la </w:t>
      </w:r>
      <w:r w:rsidRPr="0002796F">
        <w:rPr>
          <w:rFonts w:ascii="Arial" w:hAnsi="Arial" w:cs="Arial"/>
          <w:spacing w:val="20"/>
        </w:rPr>
        <w:t>aportación estatal al fondo</w:t>
      </w:r>
      <w:r>
        <w:rPr>
          <w:rFonts w:ascii="Arial" w:hAnsi="Arial" w:cs="Arial"/>
          <w:spacing w:val="20"/>
        </w:rPr>
        <w:t xml:space="preserve"> de Caminos y Puentes Federales (</w:t>
      </w:r>
      <w:r w:rsidRPr="0002796F">
        <w:rPr>
          <w:rFonts w:ascii="Arial" w:hAnsi="Arial" w:cs="Arial"/>
          <w:spacing w:val="20"/>
        </w:rPr>
        <w:t>CAPUFE</w:t>
      </w:r>
      <w:r>
        <w:rPr>
          <w:rFonts w:ascii="Arial" w:hAnsi="Arial" w:cs="Arial"/>
          <w:spacing w:val="20"/>
        </w:rPr>
        <w:t>), aplicó recursos del Ramo 33</w:t>
      </w:r>
      <w:r w:rsidRPr="0002796F">
        <w:rPr>
          <w:rFonts w:ascii="Arial" w:hAnsi="Arial" w:cs="Arial"/>
          <w:spacing w:val="20"/>
        </w:rPr>
        <w:t xml:space="preserve"> por 14 millones 927 mil pesos y </w:t>
      </w:r>
      <w:r>
        <w:rPr>
          <w:rFonts w:ascii="Arial" w:hAnsi="Arial" w:cs="Arial"/>
          <w:spacing w:val="20"/>
        </w:rPr>
        <w:t xml:space="preserve">recursos </w:t>
      </w:r>
      <w:r w:rsidRPr="0002796F">
        <w:rPr>
          <w:rFonts w:ascii="Arial" w:hAnsi="Arial" w:cs="Arial"/>
          <w:spacing w:val="20"/>
        </w:rPr>
        <w:t>federales por 14 millones 987 mil pesos para el programa de modernización catastral y vinculación con los registros públicos de las entidades federativas.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 la Contraloría y Transparencia Gubernamental</w:t>
      </w:r>
      <w:r>
        <w:rPr>
          <w:rFonts w:ascii="Arial" w:hAnsi="Arial" w:cs="Arial"/>
          <w:spacing w:val="20"/>
        </w:rPr>
        <w:t>,</w:t>
      </w:r>
      <w:r w:rsidRPr="0002796F">
        <w:rPr>
          <w:rFonts w:ascii="Arial" w:hAnsi="Arial" w:cs="Arial"/>
          <w:spacing w:val="20"/>
        </w:rPr>
        <w:t xml:space="preserve"> aplicó recursos federales por un mil pesos correspondientes a 1 al millar para acciones de inspección y vigilancia.</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t xml:space="preserve">La </w:t>
      </w:r>
      <w:r w:rsidRPr="0002796F">
        <w:rPr>
          <w:rFonts w:ascii="Arial" w:hAnsi="Arial" w:cs="Arial"/>
          <w:spacing w:val="20"/>
        </w:rPr>
        <w:t>Secretaría de Desarrollo Agropecuario</w:t>
      </w:r>
      <w:r>
        <w:rPr>
          <w:rFonts w:ascii="Arial" w:hAnsi="Arial" w:cs="Arial"/>
          <w:spacing w:val="20"/>
        </w:rPr>
        <w:t>,</w:t>
      </w:r>
      <w:r w:rsidRPr="0002796F">
        <w:rPr>
          <w:rFonts w:ascii="Arial" w:hAnsi="Arial" w:cs="Arial"/>
          <w:spacing w:val="20"/>
        </w:rPr>
        <w:t xml:space="preserve"> Forestal</w:t>
      </w:r>
      <w:r>
        <w:rPr>
          <w:rFonts w:ascii="Arial" w:hAnsi="Arial" w:cs="Arial"/>
          <w:spacing w:val="20"/>
        </w:rPr>
        <w:t>,</w:t>
      </w:r>
      <w:r w:rsidRPr="0002796F">
        <w:rPr>
          <w:rFonts w:ascii="Arial" w:hAnsi="Arial" w:cs="Arial"/>
          <w:spacing w:val="20"/>
        </w:rPr>
        <w:t xml:space="preserve"> Pesca</w:t>
      </w:r>
      <w:r>
        <w:rPr>
          <w:rFonts w:ascii="Arial" w:hAnsi="Arial" w:cs="Arial"/>
          <w:spacing w:val="20"/>
        </w:rPr>
        <w:t xml:space="preserve"> y Acuacultura (SEDAFPA)</w:t>
      </w:r>
      <w:r w:rsidRPr="0002796F">
        <w:rPr>
          <w:rFonts w:ascii="Arial" w:hAnsi="Arial" w:cs="Arial"/>
          <w:spacing w:val="20"/>
        </w:rPr>
        <w:t xml:space="preserve"> ejerció recursos por 354 millones 991 mil pesos. El importe ejercido se </w:t>
      </w:r>
      <w:r>
        <w:rPr>
          <w:rFonts w:ascii="Arial" w:hAnsi="Arial" w:cs="Arial"/>
          <w:spacing w:val="20"/>
        </w:rPr>
        <w:t>distribuye de la siguiente manera,</w:t>
      </w:r>
      <w:r w:rsidRPr="0002796F">
        <w:rPr>
          <w:rFonts w:ascii="Arial" w:hAnsi="Arial" w:cs="Arial"/>
          <w:spacing w:val="20"/>
        </w:rPr>
        <w:t xml:space="preserve"> recursos estatales por 235 millones 564 mil pesos destinados a la integración y operación de brigadas oficiales para la prevención y combate de incendios forestales en zonas de alto riesgo</w:t>
      </w:r>
      <w:r>
        <w:rPr>
          <w:rFonts w:ascii="Arial" w:hAnsi="Arial" w:cs="Arial"/>
          <w:spacing w:val="20"/>
        </w:rPr>
        <w:t>,</w:t>
      </w:r>
      <w:r w:rsidRPr="0002796F">
        <w:rPr>
          <w:rFonts w:ascii="Arial" w:hAnsi="Arial" w:cs="Arial"/>
          <w:spacing w:val="20"/>
        </w:rPr>
        <w:t xml:space="preserve"> apoyo a la producción de maíz</w:t>
      </w:r>
      <w:r>
        <w:rPr>
          <w:rFonts w:ascii="Arial" w:hAnsi="Arial" w:cs="Arial"/>
          <w:spacing w:val="20"/>
        </w:rPr>
        <w:t>,</w:t>
      </w:r>
      <w:r w:rsidRPr="0002796F">
        <w:rPr>
          <w:rFonts w:ascii="Arial" w:hAnsi="Arial" w:cs="Arial"/>
          <w:spacing w:val="20"/>
        </w:rPr>
        <w:t xml:space="preserve"> aportación al Programa Alianza para el Desarrollo Rural Sustentable y producción de plantas de clima tropical en viveros tecnificados, aportación estatal al Programa de Manejo y Prevención de Riesgo componente de atención a desastres naturales</w:t>
      </w:r>
      <w:r>
        <w:rPr>
          <w:rFonts w:ascii="Arial" w:hAnsi="Arial" w:cs="Arial"/>
          <w:spacing w:val="20"/>
        </w:rPr>
        <w:t>,</w:t>
      </w:r>
      <w:r w:rsidRPr="0002796F">
        <w:rPr>
          <w:rFonts w:ascii="Arial" w:hAnsi="Arial" w:cs="Arial"/>
          <w:spacing w:val="20"/>
        </w:rPr>
        <w:t xml:space="preserve"> Sistema Nacional de Información para el Desarrollo Rural Sustentable (SNIDRUS)</w:t>
      </w:r>
      <w:r>
        <w:rPr>
          <w:rFonts w:ascii="Arial" w:hAnsi="Arial" w:cs="Arial"/>
          <w:spacing w:val="20"/>
        </w:rPr>
        <w:t>, entre otras acciones. Del Ramo 33</w:t>
      </w:r>
      <w:r w:rsidRPr="0002796F">
        <w:rPr>
          <w:rFonts w:ascii="Arial" w:hAnsi="Arial" w:cs="Arial"/>
          <w:spacing w:val="20"/>
        </w:rPr>
        <w:t xml:space="preserve"> se ejercieron recursos por 5 millones 308 mil pesos para la instalación y operación de la red de radio comunicación estatal del programa de prevención, control y combate de incendios forestales. De recursos </w:t>
      </w:r>
      <w:r>
        <w:rPr>
          <w:rFonts w:ascii="Arial" w:hAnsi="Arial" w:cs="Arial"/>
          <w:spacing w:val="20"/>
        </w:rPr>
        <w:t>f</w:t>
      </w:r>
      <w:r w:rsidRPr="0002796F">
        <w:rPr>
          <w:rFonts w:ascii="Arial" w:hAnsi="Arial" w:cs="Arial"/>
          <w:spacing w:val="20"/>
        </w:rPr>
        <w:t xml:space="preserve">ederales </w:t>
      </w:r>
      <w:r>
        <w:rPr>
          <w:rFonts w:ascii="Arial" w:hAnsi="Arial" w:cs="Arial"/>
          <w:spacing w:val="20"/>
        </w:rPr>
        <w:t xml:space="preserve">se </w:t>
      </w:r>
      <w:r w:rsidRPr="0002796F">
        <w:rPr>
          <w:rFonts w:ascii="Arial" w:hAnsi="Arial" w:cs="Arial"/>
          <w:spacing w:val="20"/>
        </w:rPr>
        <w:t xml:space="preserve">ejerció la cantidad de 114 millones 119 mil pesos, del Convenio de Colaboración con la Comisión Nacional Forestal (CONAFOR) y </w:t>
      </w:r>
      <w:r>
        <w:rPr>
          <w:rFonts w:ascii="Arial" w:hAnsi="Arial" w:cs="Arial"/>
          <w:spacing w:val="20"/>
        </w:rPr>
        <w:t xml:space="preserve">del </w:t>
      </w:r>
      <w:r w:rsidRPr="0002796F">
        <w:rPr>
          <w:rFonts w:ascii="Arial" w:hAnsi="Arial" w:cs="Arial"/>
          <w:spacing w:val="20"/>
        </w:rPr>
        <w:t xml:space="preserve">Programa de manejo y prevención de riesgos componente de atención desastres naturales en el sector agropecuario y pesquero, </w:t>
      </w:r>
      <w:r>
        <w:rPr>
          <w:rFonts w:ascii="Arial" w:hAnsi="Arial" w:cs="Arial"/>
          <w:spacing w:val="20"/>
        </w:rPr>
        <w:t xml:space="preserve">y </w:t>
      </w:r>
      <w:r w:rsidRPr="0002796F">
        <w:rPr>
          <w:rFonts w:ascii="Arial" w:hAnsi="Arial" w:cs="Arial"/>
          <w:spacing w:val="20"/>
        </w:rPr>
        <w:t>seguro agrícola catastrófico.</w:t>
      </w:r>
    </w:p>
    <w:p w:rsidR="001843E1" w:rsidRPr="0002796F" w:rsidRDefault="001843E1" w:rsidP="001843E1">
      <w:pPr>
        <w:jc w:val="both"/>
        <w:rPr>
          <w:rFonts w:ascii="Arial" w:hAnsi="Arial" w:cs="Arial"/>
          <w:spacing w:val="20"/>
        </w:rPr>
      </w:pPr>
      <w:r w:rsidRPr="0002796F">
        <w:rPr>
          <w:rFonts w:ascii="Arial" w:hAnsi="Arial" w:cs="Arial"/>
          <w:spacing w:val="20"/>
        </w:rPr>
        <w:t xml:space="preserve"> </w:t>
      </w:r>
    </w:p>
    <w:p w:rsidR="001843E1" w:rsidRPr="0002796F" w:rsidRDefault="001843E1" w:rsidP="001843E1">
      <w:pPr>
        <w:jc w:val="both"/>
        <w:rPr>
          <w:rFonts w:ascii="Arial" w:hAnsi="Arial" w:cs="Arial"/>
          <w:spacing w:val="20"/>
        </w:rPr>
      </w:pPr>
      <w:r w:rsidRPr="0002796F">
        <w:rPr>
          <w:rFonts w:ascii="Arial" w:hAnsi="Arial" w:cs="Arial"/>
          <w:spacing w:val="20"/>
        </w:rPr>
        <w:t>La Secretaría de las Infraestructuras y el Ordenamiento Territorial Sustentable</w:t>
      </w:r>
      <w:r>
        <w:rPr>
          <w:rFonts w:ascii="Arial" w:hAnsi="Arial" w:cs="Arial"/>
          <w:spacing w:val="20"/>
        </w:rPr>
        <w:t xml:space="preserve"> (SINFRA)</w:t>
      </w:r>
      <w:r w:rsidRPr="0002796F">
        <w:rPr>
          <w:rFonts w:ascii="Arial" w:hAnsi="Arial" w:cs="Arial"/>
          <w:spacing w:val="20"/>
        </w:rPr>
        <w:t xml:space="preserve"> ejerció la cantidad un mil 124 millones 359 mil pesos. De recursos estatales ejerció un total de 86 millones 766 mil pesos, para  pago de derechos por uso y aprovechamiento de aguas </w:t>
      </w:r>
      <w:r w:rsidRPr="0002796F">
        <w:rPr>
          <w:rFonts w:ascii="Arial" w:hAnsi="Arial" w:cs="Arial"/>
          <w:spacing w:val="20"/>
        </w:rPr>
        <w:lastRenderedPageBreak/>
        <w:t xml:space="preserve">nacionales, </w:t>
      </w:r>
      <w:r>
        <w:rPr>
          <w:rFonts w:ascii="Arial" w:hAnsi="Arial" w:cs="Arial"/>
          <w:spacing w:val="20"/>
        </w:rPr>
        <w:t xml:space="preserve">para el </w:t>
      </w:r>
      <w:r w:rsidRPr="0002796F">
        <w:rPr>
          <w:rFonts w:ascii="Arial" w:hAnsi="Arial" w:cs="Arial"/>
          <w:spacing w:val="20"/>
        </w:rPr>
        <w:t xml:space="preserve">programa de contingencia de agua potable por daños al sistema ocasionadas por lluvias atípicas en el </w:t>
      </w:r>
      <w:r>
        <w:rPr>
          <w:rFonts w:ascii="Arial" w:hAnsi="Arial" w:cs="Arial"/>
          <w:spacing w:val="20"/>
        </w:rPr>
        <w:t>municipio</w:t>
      </w:r>
      <w:r w:rsidRPr="0002796F">
        <w:rPr>
          <w:rFonts w:ascii="Arial" w:hAnsi="Arial" w:cs="Arial"/>
          <w:spacing w:val="20"/>
        </w:rPr>
        <w:t xml:space="preserve"> de Oaxaca de Juárez, </w:t>
      </w:r>
      <w:r>
        <w:rPr>
          <w:rFonts w:ascii="Arial" w:hAnsi="Arial" w:cs="Arial"/>
          <w:spacing w:val="20"/>
        </w:rPr>
        <w:t xml:space="preserve">la </w:t>
      </w:r>
      <w:r w:rsidRPr="0002796F">
        <w:rPr>
          <w:rFonts w:ascii="Arial" w:hAnsi="Arial" w:cs="Arial"/>
          <w:spacing w:val="20"/>
        </w:rPr>
        <w:t>rehabilitación de vialidades urbanas</w:t>
      </w:r>
      <w:r>
        <w:rPr>
          <w:rFonts w:ascii="Arial" w:hAnsi="Arial" w:cs="Arial"/>
          <w:spacing w:val="20"/>
        </w:rPr>
        <w:t xml:space="preserve">, el </w:t>
      </w:r>
      <w:r w:rsidRPr="0002796F">
        <w:rPr>
          <w:rFonts w:ascii="Arial" w:hAnsi="Arial" w:cs="Arial"/>
          <w:spacing w:val="20"/>
        </w:rPr>
        <w:t>mejoramiento de la imagen urbana del centro histórico de la ciudad de Oaxaca</w:t>
      </w:r>
      <w:r>
        <w:rPr>
          <w:rFonts w:ascii="Arial" w:hAnsi="Arial" w:cs="Arial"/>
          <w:spacing w:val="20"/>
        </w:rPr>
        <w:t>,</w:t>
      </w:r>
      <w:r w:rsidRPr="0002796F">
        <w:rPr>
          <w:rFonts w:ascii="Arial" w:hAnsi="Arial" w:cs="Arial"/>
          <w:spacing w:val="20"/>
        </w:rPr>
        <w:t xml:space="preserve"> entre otras acciones.  </w:t>
      </w:r>
      <w:r>
        <w:rPr>
          <w:rFonts w:ascii="Arial" w:hAnsi="Arial" w:cs="Arial"/>
          <w:spacing w:val="20"/>
        </w:rPr>
        <w:t>Del Ramo 33</w:t>
      </w:r>
      <w:r w:rsidRPr="0002796F">
        <w:rPr>
          <w:rFonts w:ascii="Arial" w:hAnsi="Arial" w:cs="Arial"/>
          <w:spacing w:val="20"/>
        </w:rPr>
        <w:t xml:space="preserve"> se ejercieron 272 millones 563 mil pesos correspondiente al FISE, FAIEB y FAFEF para la construcción, ampliación y mejora de la línea y red de distribución de energía eléctrica en diversas localidades y </w:t>
      </w:r>
      <w:r>
        <w:rPr>
          <w:rFonts w:ascii="Arial" w:hAnsi="Arial" w:cs="Arial"/>
          <w:spacing w:val="20"/>
        </w:rPr>
        <w:t>municipio</w:t>
      </w:r>
      <w:r w:rsidRPr="0002796F">
        <w:rPr>
          <w:rFonts w:ascii="Arial" w:hAnsi="Arial" w:cs="Arial"/>
          <w:spacing w:val="20"/>
        </w:rPr>
        <w:t>s de las 8 regiones de la entidad</w:t>
      </w:r>
      <w:r>
        <w:rPr>
          <w:rFonts w:ascii="Arial" w:hAnsi="Arial" w:cs="Arial"/>
          <w:spacing w:val="20"/>
        </w:rPr>
        <w:t>,</w:t>
      </w:r>
      <w:r w:rsidRPr="0002796F">
        <w:rPr>
          <w:rFonts w:ascii="Arial" w:hAnsi="Arial" w:cs="Arial"/>
          <w:spacing w:val="20"/>
        </w:rPr>
        <w:t xml:space="preserve"> construcción de aula en la escuela preescolar </w:t>
      </w:r>
      <w:r>
        <w:rPr>
          <w:rFonts w:ascii="Arial" w:hAnsi="Arial" w:cs="Arial"/>
          <w:spacing w:val="20"/>
        </w:rPr>
        <w:t>“</w:t>
      </w:r>
      <w:r w:rsidRPr="0002796F">
        <w:rPr>
          <w:rFonts w:ascii="Arial" w:hAnsi="Arial" w:cs="Arial"/>
          <w:spacing w:val="20"/>
        </w:rPr>
        <w:t>Quetzalcóatl</w:t>
      </w:r>
      <w:r>
        <w:rPr>
          <w:rFonts w:ascii="Arial" w:hAnsi="Arial" w:cs="Arial"/>
          <w:spacing w:val="20"/>
        </w:rPr>
        <w:t>”</w:t>
      </w:r>
      <w:r w:rsidRPr="0002796F">
        <w:rPr>
          <w:rFonts w:ascii="Arial" w:hAnsi="Arial" w:cs="Arial"/>
          <w:spacing w:val="20"/>
        </w:rPr>
        <w:t xml:space="preserve"> </w:t>
      </w:r>
      <w:r>
        <w:rPr>
          <w:rFonts w:ascii="Arial" w:hAnsi="Arial" w:cs="Arial"/>
          <w:spacing w:val="20"/>
        </w:rPr>
        <w:t>de</w:t>
      </w:r>
      <w:r w:rsidRPr="0002796F">
        <w:rPr>
          <w:rFonts w:ascii="Arial" w:hAnsi="Arial" w:cs="Arial"/>
          <w:spacing w:val="20"/>
        </w:rPr>
        <w:t xml:space="preserve"> la localidad de San Antonio</w:t>
      </w:r>
      <w:r>
        <w:rPr>
          <w:rFonts w:ascii="Arial" w:hAnsi="Arial" w:cs="Arial"/>
          <w:spacing w:val="20"/>
        </w:rPr>
        <w:t>, en el municipio Coicoyá</w:t>
      </w:r>
      <w:r w:rsidRPr="0002796F">
        <w:rPr>
          <w:rFonts w:ascii="Arial" w:hAnsi="Arial" w:cs="Arial"/>
          <w:spacing w:val="20"/>
        </w:rPr>
        <w:t>n de las Flores; construcción de módulo</w:t>
      </w:r>
      <w:r>
        <w:rPr>
          <w:rFonts w:ascii="Arial" w:hAnsi="Arial" w:cs="Arial"/>
          <w:spacing w:val="20"/>
        </w:rPr>
        <w:t xml:space="preserve">s de servicios sanitarios en </w:t>
      </w:r>
      <w:r w:rsidRPr="0002796F">
        <w:rPr>
          <w:rFonts w:ascii="Arial" w:hAnsi="Arial" w:cs="Arial"/>
          <w:spacing w:val="20"/>
        </w:rPr>
        <w:t xml:space="preserve">escuela telesecundaria en la localidad de Xinicuesta, en el </w:t>
      </w:r>
      <w:r>
        <w:rPr>
          <w:rFonts w:ascii="Arial" w:hAnsi="Arial" w:cs="Arial"/>
          <w:spacing w:val="20"/>
        </w:rPr>
        <w:t>municipio</w:t>
      </w:r>
      <w:r w:rsidRPr="0002796F">
        <w:rPr>
          <w:rFonts w:ascii="Arial" w:hAnsi="Arial" w:cs="Arial"/>
          <w:spacing w:val="20"/>
        </w:rPr>
        <w:t xml:space="preserve"> de San Sebastián Tecomaxtlahuaca; ampliación del mercado </w:t>
      </w:r>
      <w:r>
        <w:rPr>
          <w:rFonts w:ascii="Arial" w:hAnsi="Arial" w:cs="Arial"/>
          <w:spacing w:val="20"/>
        </w:rPr>
        <w:t>“</w:t>
      </w:r>
      <w:r w:rsidRPr="0002796F">
        <w:rPr>
          <w:rFonts w:ascii="Arial" w:hAnsi="Arial" w:cs="Arial"/>
          <w:spacing w:val="20"/>
        </w:rPr>
        <w:t>Benito Juárez</w:t>
      </w:r>
      <w:r>
        <w:rPr>
          <w:rFonts w:ascii="Arial" w:hAnsi="Arial" w:cs="Arial"/>
          <w:spacing w:val="20"/>
        </w:rPr>
        <w:t xml:space="preserve">” </w:t>
      </w:r>
      <w:r w:rsidRPr="0002796F">
        <w:rPr>
          <w:rFonts w:ascii="Arial" w:hAnsi="Arial" w:cs="Arial"/>
          <w:spacing w:val="20"/>
        </w:rPr>
        <w:t xml:space="preserve">en el </w:t>
      </w:r>
      <w:r>
        <w:rPr>
          <w:rFonts w:ascii="Arial" w:hAnsi="Arial" w:cs="Arial"/>
          <w:spacing w:val="20"/>
        </w:rPr>
        <w:t>municipio</w:t>
      </w:r>
      <w:r w:rsidRPr="0002796F">
        <w:rPr>
          <w:rFonts w:ascii="Arial" w:hAnsi="Arial" w:cs="Arial"/>
          <w:spacing w:val="20"/>
        </w:rPr>
        <w:t xml:space="preserve"> de San Pedro Mixtepec Distr. 22; construcción de la unidad deportiva 2ª. Etapa </w:t>
      </w:r>
      <w:r>
        <w:rPr>
          <w:rFonts w:ascii="Arial" w:hAnsi="Arial" w:cs="Arial"/>
          <w:spacing w:val="20"/>
        </w:rPr>
        <w:t>en la localidad de Reyes Mantecó</w:t>
      </w:r>
      <w:r w:rsidRPr="0002796F">
        <w:rPr>
          <w:rFonts w:ascii="Arial" w:hAnsi="Arial" w:cs="Arial"/>
          <w:spacing w:val="20"/>
        </w:rPr>
        <w:t xml:space="preserve">n, </w:t>
      </w:r>
      <w:r>
        <w:rPr>
          <w:rFonts w:ascii="Arial" w:hAnsi="Arial" w:cs="Arial"/>
          <w:spacing w:val="20"/>
        </w:rPr>
        <w:t xml:space="preserve">del municipio de </w:t>
      </w:r>
      <w:r w:rsidRPr="0002796F">
        <w:rPr>
          <w:rFonts w:ascii="Arial" w:hAnsi="Arial" w:cs="Arial"/>
          <w:spacing w:val="20"/>
        </w:rPr>
        <w:t xml:space="preserve">San Bartolo Coyotepec; mejoramiento de la imagen urbana de los accesos a la ciudad de Oaxaca; instalación de módulos solares para energía eléctrica en diversas localidades de los diferentes </w:t>
      </w:r>
      <w:r>
        <w:rPr>
          <w:rFonts w:ascii="Arial" w:hAnsi="Arial" w:cs="Arial"/>
          <w:spacing w:val="20"/>
        </w:rPr>
        <w:t>municipio</w:t>
      </w:r>
      <w:r w:rsidRPr="0002796F">
        <w:rPr>
          <w:rFonts w:ascii="Arial" w:hAnsi="Arial" w:cs="Arial"/>
          <w:spacing w:val="20"/>
        </w:rPr>
        <w:t>s de la entidad, entre otras obras de infraestructura. De transferencias federales ejerc</w:t>
      </w:r>
      <w:r>
        <w:rPr>
          <w:rFonts w:ascii="Arial" w:hAnsi="Arial" w:cs="Arial"/>
          <w:spacing w:val="20"/>
        </w:rPr>
        <w:t xml:space="preserve">ió la cantidad de 765 millones </w:t>
      </w:r>
      <w:r w:rsidRPr="0002796F">
        <w:rPr>
          <w:rFonts w:ascii="Arial" w:hAnsi="Arial" w:cs="Arial"/>
          <w:spacing w:val="20"/>
        </w:rPr>
        <w:t>30 mil pesos proveniente</w:t>
      </w:r>
      <w:r>
        <w:rPr>
          <w:rFonts w:ascii="Arial" w:hAnsi="Arial" w:cs="Arial"/>
          <w:spacing w:val="20"/>
        </w:rPr>
        <w:t>,</w:t>
      </w:r>
      <w:r w:rsidRPr="0002796F">
        <w:rPr>
          <w:rFonts w:ascii="Arial" w:hAnsi="Arial" w:cs="Arial"/>
          <w:spacing w:val="20"/>
        </w:rPr>
        <w:t xml:space="preserve"> entre otros de</w:t>
      </w:r>
      <w:r>
        <w:rPr>
          <w:rFonts w:ascii="Arial" w:hAnsi="Arial" w:cs="Arial"/>
          <w:spacing w:val="20"/>
        </w:rPr>
        <w:t>l</w:t>
      </w:r>
      <w:r w:rsidRPr="0002796F">
        <w:rPr>
          <w:rFonts w:ascii="Arial" w:hAnsi="Arial" w:cs="Arial"/>
          <w:spacing w:val="20"/>
        </w:rPr>
        <w:t xml:space="preserve"> Ramo 11 Educación Pública, Programas Regionales Ramo General 23, FONREGIÓN, Fondo Metropolitano y Programas Regionales, destinados entre otras acciones a la rehabilitación de la obra de captación y construcción de tanque sedimentador en la planta potabilizadora San Felipe del Agua en el </w:t>
      </w:r>
      <w:r>
        <w:rPr>
          <w:rFonts w:ascii="Arial" w:hAnsi="Arial" w:cs="Arial"/>
          <w:spacing w:val="20"/>
        </w:rPr>
        <w:t>municipio</w:t>
      </w:r>
      <w:r w:rsidRPr="0002796F">
        <w:rPr>
          <w:rFonts w:ascii="Arial" w:hAnsi="Arial" w:cs="Arial"/>
          <w:spacing w:val="20"/>
        </w:rPr>
        <w:t xml:space="preserve"> de Oaxaca de Juárez; construcción de línea de conducción de agua potable </w:t>
      </w:r>
      <w:r>
        <w:rPr>
          <w:rFonts w:ascii="Arial" w:hAnsi="Arial" w:cs="Arial"/>
          <w:spacing w:val="20"/>
        </w:rPr>
        <w:t>S</w:t>
      </w:r>
      <w:r w:rsidRPr="0002796F">
        <w:rPr>
          <w:rFonts w:ascii="Arial" w:hAnsi="Arial" w:cs="Arial"/>
          <w:spacing w:val="20"/>
        </w:rPr>
        <w:t>an Agustín Etla</w:t>
      </w:r>
      <w:r>
        <w:rPr>
          <w:rFonts w:ascii="Arial" w:hAnsi="Arial" w:cs="Arial"/>
          <w:spacing w:val="20"/>
        </w:rPr>
        <w:t xml:space="preserve"> </w:t>
      </w:r>
      <w:r w:rsidRPr="0002796F">
        <w:rPr>
          <w:rFonts w:ascii="Arial" w:hAnsi="Arial" w:cs="Arial"/>
          <w:spacing w:val="20"/>
        </w:rPr>
        <w:t>-</w:t>
      </w:r>
      <w:r>
        <w:rPr>
          <w:rFonts w:ascii="Arial" w:hAnsi="Arial" w:cs="Arial"/>
          <w:spacing w:val="20"/>
        </w:rPr>
        <w:t xml:space="preserve"> Cá</w:t>
      </w:r>
      <w:r w:rsidRPr="0002796F">
        <w:rPr>
          <w:rFonts w:ascii="Arial" w:hAnsi="Arial" w:cs="Arial"/>
          <w:spacing w:val="20"/>
        </w:rPr>
        <w:t xml:space="preserve">rcamo Tecnológico en el </w:t>
      </w:r>
      <w:r>
        <w:rPr>
          <w:rFonts w:ascii="Arial" w:hAnsi="Arial" w:cs="Arial"/>
          <w:spacing w:val="20"/>
        </w:rPr>
        <w:t>municipio</w:t>
      </w:r>
      <w:r w:rsidRPr="0002796F">
        <w:rPr>
          <w:rFonts w:ascii="Arial" w:hAnsi="Arial" w:cs="Arial"/>
          <w:spacing w:val="20"/>
        </w:rPr>
        <w:t xml:space="preserve"> Oaxaca de Juárez; construcción de paso a desnivel vehicular en el crucero </w:t>
      </w:r>
      <w:r>
        <w:rPr>
          <w:rFonts w:ascii="Arial" w:hAnsi="Arial" w:cs="Arial"/>
          <w:spacing w:val="20"/>
        </w:rPr>
        <w:t>“</w:t>
      </w:r>
      <w:r w:rsidRPr="0002796F">
        <w:rPr>
          <w:rFonts w:ascii="Arial" w:hAnsi="Arial" w:cs="Arial"/>
          <w:spacing w:val="20"/>
        </w:rPr>
        <w:t>5 señores</w:t>
      </w:r>
      <w:r>
        <w:rPr>
          <w:rFonts w:ascii="Arial" w:hAnsi="Arial" w:cs="Arial"/>
          <w:spacing w:val="20"/>
        </w:rPr>
        <w:t>”,</w:t>
      </w:r>
      <w:r w:rsidRPr="0002796F">
        <w:rPr>
          <w:rFonts w:ascii="Arial" w:hAnsi="Arial" w:cs="Arial"/>
          <w:spacing w:val="20"/>
        </w:rPr>
        <w:t xml:space="preserve"> en el </w:t>
      </w:r>
      <w:r>
        <w:rPr>
          <w:rFonts w:ascii="Arial" w:hAnsi="Arial" w:cs="Arial"/>
          <w:spacing w:val="20"/>
        </w:rPr>
        <w:t>municipio</w:t>
      </w:r>
      <w:r w:rsidRPr="0002796F">
        <w:rPr>
          <w:rFonts w:ascii="Arial" w:hAnsi="Arial" w:cs="Arial"/>
          <w:spacing w:val="20"/>
        </w:rPr>
        <w:t xml:space="preserve"> </w:t>
      </w:r>
      <w:r>
        <w:rPr>
          <w:rFonts w:ascii="Arial" w:hAnsi="Arial" w:cs="Arial"/>
          <w:spacing w:val="20"/>
        </w:rPr>
        <w:t xml:space="preserve">de </w:t>
      </w:r>
      <w:r w:rsidRPr="0002796F">
        <w:rPr>
          <w:rFonts w:ascii="Arial" w:hAnsi="Arial" w:cs="Arial"/>
          <w:spacing w:val="20"/>
        </w:rPr>
        <w:t xml:space="preserve">Oaxaca de Juárez; construcción de corredor turístico </w:t>
      </w:r>
      <w:r>
        <w:rPr>
          <w:rFonts w:ascii="Arial" w:hAnsi="Arial" w:cs="Arial"/>
          <w:spacing w:val="20"/>
        </w:rPr>
        <w:t>P</w:t>
      </w:r>
      <w:r w:rsidRPr="0002796F">
        <w:rPr>
          <w:rFonts w:ascii="Arial" w:hAnsi="Arial" w:cs="Arial"/>
          <w:spacing w:val="20"/>
        </w:rPr>
        <w:t xml:space="preserve">laya </w:t>
      </w:r>
      <w:r>
        <w:rPr>
          <w:rFonts w:ascii="Arial" w:hAnsi="Arial" w:cs="Arial"/>
          <w:spacing w:val="20"/>
        </w:rPr>
        <w:t>Z</w:t>
      </w:r>
      <w:r w:rsidRPr="0002796F">
        <w:rPr>
          <w:rFonts w:ascii="Arial" w:hAnsi="Arial" w:cs="Arial"/>
          <w:spacing w:val="20"/>
        </w:rPr>
        <w:t xml:space="preserve">icatela (red eléctrica subterránea 3a. etapa) en la localidad Punta de Zicatela, en el </w:t>
      </w:r>
      <w:r>
        <w:rPr>
          <w:rFonts w:ascii="Arial" w:hAnsi="Arial" w:cs="Arial"/>
          <w:spacing w:val="20"/>
        </w:rPr>
        <w:t>municipio</w:t>
      </w:r>
      <w:r w:rsidRPr="0002796F">
        <w:rPr>
          <w:rFonts w:ascii="Arial" w:hAnsi="Arial" w:cs="Arial"/>
          <w:spacing w:val="20"/>
        </w:rPr>
        <w:t xml:space="preserve"> de Santa María Colotepec; elaboración de estudios y proyecto ejecutivo para la construcción del centro de prevención y readaptación social de medio riesgo en el </w:t>
      </w:r>
      <w:r>
        <w:rPr>
          <w:rFonts w:ascii="Arial" w:hAnsi="Arial" w:cs="Arial"/>
          <w:spacing w:val="20"/>
        </w:rPr>
        <w:t>municipio</w:t>
      </w:r>
      <w:r w:rsidRPr="0002796F">
        <w:rPr>
          <w:rFonts w:ascii="Arial" w:hAnsi="Arial" w:cs="Arial"/>
          <w:spacing w:val="20"/>
        </w:rPr>
        <w:t xml:space="preserve"> de Tlacolula de Matamoros; mejoramiento integral de la vialidad margen izqu</w:t>
      </w:r>
      <w:r>
        <w:rPr>
          <w:rFonts w:ascii="Arial" w:hAnsi="Arial" w:cs="Arial"/>
          <w:spacing w:val="20"/>
        </w:rPr>
        <w:t xml:space="preserve">ierda del Río Atoyac, tramo </w:t>
      </w:r>
      <w:r w:rsidRPr="0002796F">
        <w:rPr>
          <w:rFonts w:ascii="Arial" w:hAnsi="Arial" w:cs="Arial"/>
          <w:spacing w:val="20"/>
        </w:rPr>
        <w:t>glorieta Benito Juárez (Viguera) - puente exgarita (Xoxocotlán) obr</w:t>
      </w:r>
      <w:r>
        <w:rPr>
          <w:rFonts w:ascii="Arial" w:hAnsi="Arial" w:cs="Arial"/>
          <w:spacing w:val="20"/>
        </w:rPr>
        <w:t>a de cobertura regional en los V</w:t>
      </w:r>
      <w:r w:rsidRPr="0002796F">
        <w:rPr>
          <w:rFonts w:ascii="Arial" w:hAnsi="Arial" w:cs="Arial"/>
          <w:spacing w:val="20"/>
        </w:rPr>
        <w:t xml:space="preserve">alles </w:t>
      </w:r>
      <w:r>
        <w:rPr>
          <w:rFonts w:ascii="Arial" w:hAnsi="Arial" w:cs="Arial"/>
          <w:spacing w:val="20"/>
        </w:rPr>
        <w:t>C</w:t>
      </w:r>
      <w:r w:rsidRPr="0002796F">
        <w:rPr>
          <w:rFonts w:ascii="Arial" w:hAnsi="Arial" w:cs="Arial"/>
          <w:spacing w:val="20"/>
        </w:rPr>
        <w:t xml:space="preserve">entrales; construcción de centro de recreación y acondicionamiento deportivo "Venustiano Carranza"; construcción de celda auxiliar  dos, saneamiento y clausura del relleno sanitario en la localidad Vicente Guerrero en el </w:t>
      </w:r>
      <w:r>
        <w:rPr>
          <w:rFonts w:ascii="Arial" w:hAnsi="Arial" w:cs="Arial"/>
          <w:spacing w:val="20"/>
        </w:rPr>
        <w:t>municipio</w:t>
      </w:r>
      <w:r w:rsidRPr="0002796F">
        <w:rPr>
          <w:rFonts w:ascii="Arial" w:hAnsi="Arial" w:cs="Arial"/>
          <w:spacing w:val="20"/>
        </w:rPr>
        <w:t xml:space="preserve"> Villa de Zaachila; y otros proyectos de infraestructura.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lastRenderedPageBreak/>
        <w:t>La Secretaría de Turismo y Desarrollo Económico</w:t>
      </w:r>
      <w:r>
        <w:rPr>
          <w:rFonts w:ascii="Arial" w:hAnsi="Arial" w:cs="Arial"/>
          <w:spacing w:val="20"/>
        </w:rPr>
        <w:t xml:space="preserve"> (STyDE)</w:t>
      </w:r>
      <w:r w:rsidRPr="0002796F">
        <w:rPr>
          <w:rFonts w:ascii="Arial" w:hAnsi="Arial" w:cs="Arial"/>
          <w:spacing w:val="20"/>
        </w:rPr>
        <w:t xml:space="preserve"> ejerció la cantidad de 338 millones 318 mil pesos. De recursos estatales se </w:t>
      </w:r>
      <w:r>
        <w:rPr>
          <w:rFonts w:ascii="Arial" w:hAnsi="Arial" w:cs="Arial"/>
          <w:spacing w:val="20"/>
        </w:rPr>
        <w:t>aplica</w:t>
      </w:r>
      <w:r w:rsidRPr="0002796F">
        <w:rPr>
          <w:rFonts w:ascii="Arial" w:hAnsi="Arial" w:cs="Arial"/>
          <w:spacing w:val="20"/>
        </w:rPr>
        <w:t>ron 270 millones 452 mil pesos para cubrir aportaciones al fondo  M</w:t>
      </w:r>
      <w:r>
        <w:rPr>
          <w:rFonts w:ascii="Arial" w:hAnsi="Arial" w:cs="Arial"/>
          <w:spacing w:val="20"/>
        </w:rPr>
        <w:t>I</w:t>
      </w:r>
      <w:r w:rsidRPr="0002796F">
        <w:rPr>
          <w:rFonts w:ascii="Arial" w:hAnsi="Arial" w:cs="Arial"/>
          <w:spacing w:val="20"/>
        </w:rPr>
        <w:t xml:space="preserve">PyMES para  promoción turística, festividades de la </w:t>
      </w:r>
      <w:r>
        <w:rPr>
          <w:rFonts w:ascii="Arial" w:hAnsi="Arial" w:cs="Arial"/>
          <w:spacing w:val="20"/>
        </w:rPr>
        <w:t>“</w:t>
      </w:r>
      <w:r w:rsidRPr="0002796F">
        <w:rPr>
          <w:rFonts w:ascii="Arial" w:hAnsi="Arial" w:cs="Arial"/>
          <w:spacing w:val="20"/>
        </w:rPr>
        <w:t>Guelaguetza</w:t>
      </w:r>
      <w:r>
        <w:rPr>
          <w:rFonts w:ascii="Arial" w:hAnsi="Arial" w:cs="Arial"/>
          <w:spacing w:val="20"/>
        </w:rPr>
        <w:t>”</w:t>
      </w:r>
      <w:r w:rsidRPr="0002796F">
        <w:rPr>
          <w:rFonts w:ascii="Arial" w:hAnsi="Arial" w:cs="Arial"/>
          <w:spacing w:val="20"/>
        </w:rPr>
        <w:t xml:space="preserve">, conectividad aérea </w:t>
      </w:r>
      <w:r>
        <w:rPr>
          <w:rFonts w:ascii="Arial" w:hAnsi="Arial" w:cs="Arial"/>
          <w:spacing w:val="20"/>
        </w:rPr>
        <w:t>h</w:t>
      </w:r>
      <w:r w:rsidRPr="0002796F">
        <w:rPr>
          <w:rFonts w:ascii="Arial" w:hAnsi="Arial" w:cs="Arial"/>
          <w:spacing w:val="20"/>
        </w:rPr>
        <w:t>acia Bahías de H</w:t>
      </w:r>
      <w:r>
        <w:rPr>
          <w:rFonts w:ascii="Arial" w:hAnsi="Arial" w:cs="Arial"/>
          <w:spacing w:val="20"/>
        </w:rPr>
        <w:t xml:space="preserve">uatulco y Puerto Escondido, </w:t>
      </w:r>
      <w:r w:rsidRPr="0002796F">
        <w:rPr>
          <w:rFonts w:ascii="Arial" w:hAnsi="Arial" w:cs="Arial"/>
          <w:spacing w:val="20"/>
        </w:rPr>
        <w:t>acciones para la atracción y servicios para la inversión económica, entre otras acciones.</w:t>
      </w:r>
      <w:r>
        <w:rPr>
          <w:rFonts w:ascii="Arial" w:hAnsi="Arial" w:cs="Arial"/>
          <w:spacing w:val="20"/>
        </w:rPr>
        <w:t xml:space="preserve"> D</w:t>
      </w:r>
      <w:r w:rsidRPr="0002796F">
        <w:rPr>
          <w:rFonts w:ascii="Arial" w:hAnsi="Arial" w:cs="Arial"/>
          <w:spacing w:val="20"/>
        </w:rPr>
        <w:t>e</w:t>
      </w:r>
      <w:r>
        <w:rPr>
          <w:rFonts w:ascii="Arial" w:hAnsi="Arial" w:cs="Arial"/>
          <w:spacing w:val="20"/>
        </w:rPr>
        <w:t>l</w:t>
      </w:r>
      <w:r w:rsidRPr="0002796F">
        <w:rPr>
          <w:rFonts w:ascii="Arial" w:hAnsi="Arial" w:cs="Arial"/>
          <w:spacing w:val="20"/>
        </w:rPr>
        <w:t xml:space="preserve"> </w:t>
      </w:r>
      <w:r>
        <w:rPr>
          <w:rFonts w:ascii="Arial" w:hAnsi="Arial" w:cs="Arial"/>
          <w:spacing w:val="20"/>
        </w:rPr>
        <w:t>Ramo 33</w:t>
      </w:r>
      <w:r w:rsidRPr="0002796F">
        <w:rPr>
          <w:rFonts w:ascii="Arial" w:hAnsi="Arial" w:cs="Arial"/>
          <w:spacing w:val="20"/>
        </w:rPr>
        <w:t xml:space="preserve"> se ejercieron recursos por 12 millones 500 mil pesos para el programa de infraestructura y equipamiento turístico en la ruta del mezcal,</w:t>
      </w:r>
      <w:r>
        <w:rPr>
          <w:rFonts w:ascii="Arial" w:hAnsi="Arial" w:cs="Arial"/>
          <w:spacing w:val="20"/>
        </w:rPr>
        <w:t xml:space="preserve"> infraestructura en Capulálpam “P</w:t>
      </w:r>
      <w:r w:rsidRPr="0002796F">
        <w:rPr>
          <w:rFonts w:ascii="Arial" w:hAnsi="Arial" w:cs="Arial"/>
          <w:spacing w:val="20"/>
        </w:rPr>
        <w:t xml:space="preserve">ueblo </w:t>
      </w:r>
      <w:r>
        <w:rPr>
          <w:rFonts w:ascii="Arial" w:hAnsi="Arial" w:cs="Arial"/>
          <w:spacing w:val="20"/>
        </w:rPr>
        <w:t>M</w:t>
      </w:r>
      <w:r w:rsidRPr="0002796F">
        <w:rPr>
          <w:rFonts w:ascii="Arial" w:hAnsi="Arial" w:cs="Arial"/>
          <w:spacing w:val="20"/>
        </w:rPr>
        <w:t>ágico</w:t>
      </w:r>
      <w:r>
        <w:rPr>
          <w:rFonts w:ascii="Arial" w:hAnsi="Arial" w:cs="Arial"/>
          <w:spacing w:val="20"/>
        </w:rPr>
        <w:t>”</w:t>
      </w:r>
      <w:r w:rsidRPr="0002796F">
        <w:rPr>
          <w:rFonts w:ascii="Arial" w:hAnsi="Arial" w:cs="Arial"/>
          <w:spacing w:val="20"/>
        </w:rPr>
        <w:t xml:space="preserve"> cuarta etapa. De transferencias federales esta Secretaría ejerció 55 millones 366 mil de pesos en acciones del Programa Integral de Capacitaci</w:t>
      </w:r>
      <w:r>
        <w:rPr>
          <w:rFonts w:ascii="Arial" w:hAnsi="Arial" w:cs="Arial"/>
          <w:spacing w:val="20"/>
        </w:rPr>
        <w:t>ón y Competitividad Turística, P</w:t>
      </w:r>
      <w:r w:rsidRPr="0002796F">
        <w:rPr>
          <w:rFonts w:ascii="Arial" w:hAnsi="Arial" w:cs="Arial"/>
          <w:spacing w:val="20"/>
        </w:rPr>
        <w:t xml:space="preserve">rograma de infraestructura y equipamiento turístico para la ruta de </w:t>
      </w:r>
      <w:r>
        <w:rPr>
          <w:rFonts w:ascii="Arial" w:hAnsi="Arial" w:cs="Arial"/>
          <w:spacing w:val="20"/>
        </w:rPr>
        <w:t>la C</w:t>
      </w:r>
      <w:r w:rsidRPr="0002796F">
        <w:rPr>
          <w:rFonts w:ascii="Arial" w:hAnsi="Arial" w:cs="Arial"/>
          <w:spacing w:val="20"/>
        </w:rPr>
        <w:t>osta y Programa de infraestructura y equipamiento para proyectos sociales de turismo de naturaleza.</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La Procuraduría de Justicia del Gobierno del </w:t>
      </w:r>
      <w:r>
        <w:rPr>
          <w:rFonts w:ascii="Arial" w:hAnsi="Arial" w:cs="Arial"/>
          <w:spacing w:val="20"/>
        </w:rPr>
        <w:t>Estado (PGJE)</w:t>
      </w:r>
      <w:r w:rsidRPr="0002796F">
        <w:rPr>
          <w:rFonts w:ascii="Arial" w:hAnsi="Arial" w:cs="Arial"/>
          <w:spacing w:val="20"/>
        </w:rPr>
        <w:t xml:space="preserve"> ejerció la cantidad de 61 millones 627 mil pesos</w:t>
      </w:r>
      <w:r>
        <w:rPr>
          <w:rFonts w:ascii="Arial" w:hAnsi="Arial" w:cs="Arial"/>
          <w:spacing w:val="20"/>
        </w:rPr>
        <w:t>,</w:t>
      </w:r>
      <w:r w:rsidRPr="0002796F">
        <w:rPr>
          <w:rFonts w:ascii="Arial" w:hAnsi="Arial" w:cs="Arial"/>
          <w:spacing w:val="20"/>
        </w:rPr>
        <w:t xml:space="preserve"> de los cuales 2 millones 259 mil pesos corresponden a recursos estatales, 799 mil del </w:t>
      </w:r>
      <w:r>
        <w:rPr>
          <w:rFonts w:ascii="Arial" w:hAnsi="Arial" w:cs="Arial"/>
          <w:spacing w:val="20"/>
        </w:rPr>
        <w:t>Ramo 33,</w:t>
      </w:r>
      <w:r w:rsidRPr="0002796F">
        <w:rPr>
          <w:rFonts w:ascii="Arial" w:hAnsi="Arial" w:cs="Arial"/>
          <w:spacing w:val="20"/>
        </w:rPr>
        <w:t xml:space="preserve"> y 58 millones 569 mil pesos son recursos federales; los cuales se </w:t>
      </w:r>
      <w:r>
        <w:rPr>
          <w:rFonts w:ascii="Arial" w:hAnsi="Arial" w:cs="Arial"/>
          <w:spacing w:val="20"/>
        </w:rPr>
        <w:t>aplica</w:t>
      </w:r>
      <w:r w:rsidRPr="0002796F">
        <w:rPr>
          <w:rFonts w:ascii="Arial" w:hAnsi="Arial" w:cs="Arial"/>
          <w:spacing w:val="20"/>
        </w:rPr>
        <w:t>ron</w:t>
      </w:r>
      <w:r>
        <w:rPr>
          <w:rFonts w:ascii="Arial" w:hAnsi="Arial" w:cs="Arial"/>
          <w:spacing w:val="20"/>
        </w:rPr>
        <w:t xml:space="preserve"> en</w:t>
      </w:r>
      <w:r w:rsidRPr="0002796F">
        <w:rPr>
          <w:rFonts w:ascii="Arial" w:hAnsi="Arial" w:cs="Arial"/>
          <w:spacing w:val="20"/>
        </w:rPr>
        <w:t xml:space="preserve"> la construcción del </w:t>
      </w:r>
      <w:r>
        <w:rPr>
          <w:rFonts w:ascii="Arial" w:hAnsi="Arial" w:cs="Arial"/>
          <w:spacing w:val="20"/>
        </w:rPr>
        <w:t>Centro de Justicia para las M</w:t>
      </w:r>
      <w:r w:rsidRPr="0002796F">
        <w:rPr>
          <w:rFonts w:ascii="Arial" w:hAnsi="Arial" w:cs="Arial"/>
          <w:spacing w:val="20"/>
        </w:rPr>
        <w:t>ujeres, instrumentación de la estrategia en el combate al secuestro, equipamiento de telecomunicación  para el sistema informá</w:t>
      </w:r>
      <w:r>
        <w:rPr>
          <w:rFonts w:ascii="Arial" w:hAnsi="Arial" w:cs="Arial"/>
          <w:spacing w:val="20"/>
        </w:rPr>
        <w:t>tico de gestión integral en la C</w:t>
      </w:r>
      <w:r w:rsidRPr="0002796F">
        <w:rPr>
          <w:rFonts w:ascii="Arial" w:hAnsi="Arial" w:cs="Arial"/>
          <w:spacing w:val="20"/>
        </w:rPr>
        <w:t xml:space="preserve">osta en su primera fase, equipamiento para el sistema </w:t>
      </w:r>
      <w:r>
        <w:rPr>
          <w:rFonts w:ascii="Arial" w:hAnsi="Arial" w:cs="Arial"/>
          <w:spacing w:val="20"/>
        </w:rPr>
        <w:t>acusatorio en las regiones Istmo, M</w:t>
      </w:r>
      <w:r w:rsidRPr="0002796F">
        <w:rPr>
          <w:rFonts w:ascii="Arial" w:hAnsi="Arial" w:cs="Arial"/>
          <w:spacing w:val="20"/>
        </w:rPr>
        <w:t xml:space="preserve">ixteca y </w:t>
      </w:r>
      <w:r>
        <w:rPr>
          <w:rFonts w:ascii="Arial" w:hAnsi="Arial" w:cs="Arial"/>
          <w:spacing w:val="20"/>
        </w:rPr>
        <w:t>C</w:t>
      </w:r>
      <w:r w:rsidRPr="0002796F">
        <w:rPr>
          <w:rFonts w:ascii="Arial" w:hAnsi="Arial" w:cs="Arial"/>
          <w:spacing w:val="20"/>
        </w:rPr>
        <w:t xml:space="preserve">osta, plan estratégico de dotación de mobiliario a las defensorías públicas, y subsidio para la policía acreditable.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 Salud</w:t>
      </w:r>
      <w:r>
        <w:rPr>
          <w:rFonts w:ascii="Arial" w:hAnsi="Arial" w:cs="Arial"/>
          <w:spacing w:val="20"/>
        </w:rPr>
        <w:t xml:space="preserve"> (SSO)</w:t>
      </w:r>
      <w:r w:rsidRPr="0002796F">
        <w:rPr>
          <w:rFonts w:ascii="Arial" w:hAnsi="Arial" w:cs="Arial"/>
          <w:spacing w:val="20"/>
        </w:rPr>
        <w:t xml:space="preserve"> ejerció 43 millones 813 mil pesos de recursos federales para equipamiento de infraestructura en servicios de salud y construcción de centros de salud con servicios ampliados, Programa Oportunidades, </w:t>
      </w:r>
      <w:r>
        <w:rPr>
          <w:rFonts w:ascii="Arial" w:hAnsi="Arial" w:cs="Arial"/>
          <w:spacing w:val="20"/>
        </w:rPr>
        <w:t xml:space="preserve">y </w:t>
      </w:r>
      <w:r w:rsidRPr="0002796F">
        <w:rPr>
          <w:rFonts w:ascii="Arial" w:hAnsi="Arial" w:cs="Arial"/>
          <w:spacing w:val="20"/>
        </w:rPr>
        <w:t xml:space="preserve">construcción de módulos de afiliación.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del Trabajo</w:t>
      </w:r>
      <w:r>
        <w:rPr>
          <w:rFonts w:ascii="Arial" w:hAnsi="Arial" w:cs="Arial"/>
          <w:spacing w:val="20"/>
        </w:rPr>
        <w:t xml:space="preserve"> (SETRAO)</w:t>
      </w:r>
      <w:r w:rsidRPr="0002796F">
        <w:rPr>
          <w:rFonts w:ascii="Arial" w:hAnsi="Arial" w:cs="Arial"/>
          <w:spacing w:val="20"/>
        </w:rPr>
        <w:t xml:space="preserve"> aplic</w:t>
      </w:r>
      <w:r>
        <w:rPr>
          <w:rFonts w:ascii="Arial" w:hAnsi="Arial" w:cs="Arial"/>
          <w:spacing w:val="20"/>
        </w:rPr>
        <w:t>ó</w:t>
      </w:r>
      <w:r w:rsidRPr="0002796F">
        <w:rPr>
          <w:rFonts w:ascii="Arial" w:hAnsi="Arial" w:cs="Arial"/>
          <w:spacing w:val="20"/>
        </w:rPr>
        <w:t xml:space="preserve"> recursos estatales por la cantidad de 13 millones 890 mil pesos en talleres de planeación participativa para productoras y productores.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 las Culturas y Artes de Oaxaca</w:t>
      </w:r>
      <w:r>
        <w:rPr>
          <w:rFonts w:ascii="Arial" w:hAnsi="Arial" w:cs="Arial"/>
          <w:spacing w:val="20"/>
        </w:rPr>
        <w:t xml:space="preserve"> (SECULTA)</w:t>
      </w:r>
      <w:r w:rsidRPr="0002796F">
        <w:rPr>
          <w:rFonts w:ascii="Arial" w:hAnsi="Arial" w:cs="Arial"/>
          <w:spacing w:val="20"/>
        </w:rPr>
        <w:t xml:space="preserve"> ejerció recursos financieros por 139 millones 939 mil pesos de los cuales 67 millones 928 mil pesos corresponden a recursos estatales</w:t>
      </w:r>
      <w:r>
        <w:rPr>
          <w:rFonts w:ascii="Arial" w:hAnsi="Arial" w:cs="Arial"/>
          <w:spacing w:val="20"/>
        </w:rPr>
        <w:t>,</w:t>
      </w:r>
      <w:r w:rsidRPr="0002796F">
        <w:rPr>
          <w:rFonts w:ascii="Arial" w:hAnsi="Arial" w:cs="Arial"/>
          <w:spacing w:val="20"/>
        </w:rPr>
        <w:t xml:space="preserve"> y 72 millones 11 mil pesos corresponden a transferencias federales. Estos recursos se destinaron principalmente para formación musical, taller</w:t>
      </w:r>
      <w:r>
        <w:rPr>
          <w:rFonts w:ascii="Arial" w:hAnsi="Arial" w:cs="Arial"/>
          <w:spacing w:val="20"/>
        </w:rPr>
        <w:t>es</w:t>
      </w:r>
      <w:r w:rsidRPr="0002796F">
        <w:rPr>
          <w:rFonts w:ascii="Arial" w:hAnsi="Arial" w:cs="Arial"/>
          <w:spacing w:val="20"/>
        </w:rPr>
        <w:t xml:space="preserve"> de artes plásticas, presencias culturales en la ciudad</w:t>
      </w:r>
      <w:r>
        <w:rPr>
          <w:rFonts w:ascii="Arial" w:hAnsi="Arial" w:cs="Arial"/>
          <w:spacing w:val="20"/>
        </w:rPr>
        <w:t xml:space="preserve"> de Oaxaca</w:t>
      </w:r>
      <w:r w:rsidRPr="0002796F">
        <w:rPr>
          <w:rFonts w:ascii="Arial" w:hAnsi="Arial" w:cs="Arial"/>
          <w:spacing w:val="20"/>
        </w:rPr>
        <w:t xml:space="preserve">, en el interior del </w:t>
      </w:r>
      <w:r>
        <w:rPr>
          <w:rFonts w:ascii="Arial" w:hAnsi="Arial" w:cs="Arial"/>
          <w:spacing w:val="20"/>
        </w:rPr>
        <w:lastRenderedPageBreak/>
        <w:t>Estado</w:t>
      </w:r>
      <w:r w:rsidRPr="0002796F">
        <w:rPr>
          <w:rFonts w:ascii="Arial" w:hAnsi="Arial" w:cs="Arial"/>
          <w:spacing w:val="20"/>
        </w:rPr>
        <w:t xml:space="preserve"> y en el extranjero, </w:t>
      </w:r>
      <w:r>
        <w:rPr>
          <w:rFonts w:ascii="Arial" w:hAnsi="Arial" w:cs="Arial"/>
          <w:spacing w:val="20"/>
        </w:rPr>
        <w:t xml:space="preserve">para el festival </w:t>
      </w:r>
      <w:r w:rsidRPr="0002796F">
        <w:rPr>
          <w:rFonts w:ascii="Arial" w:hAnsi="Arial" w:cs="Arial"/>
          <w:spacing w:val="20"/>
        </w:rPr>
        <w:t xml:space="preserve">Instrumenta Oaxaca,  </w:t>
      </w:r>
      <w:r>
        <w:rPr>
          <w:rFonts w:ascii="Arial" w:hAnsi="Arial" w:cs="Arial"/>
          <w:spacing w:val="20"/>
        </w:rPr>
        <w:t xml:space="preserve">la </w:t>
      </w:r>
      <w:r w:rsidRPr="0002796F">
        <w:rPr>
          <w:rFonts w:ascii="Arial" w:hAnsi="Arial" w:cs="Arial"/>
          <w:spacing w:val="20"/>
        </w:rPr>
        <w:t xml:space="preserve">operación de “Casas del Pueblo”, Casas de Cultura, </w:t>
      </w:r>
      <w:r>
        <w:rPr>
          <w:rFonts w:ascii="Arial" w:hAnsi="Arial" w:cs="Arial"/>
          <w:spacing w:val="20"/>
        </w:rPr>
        <w:t xml:space="preserve">para la </w:t>
      </w:r>
      <w:r w:rsidRPr="0002796F">
        <w:rPr>
          <w:rFonts w:ascii="Arial" w:hAnsi="Arial" w:cs="Arial"/>
          <w:spacing w:val="20"/>
        </w:rPr>
        <w:t xml:space="preserve">red estatal de bibliotecas, </w:t>
      </w:r>
      <w:r>
        <w:rPr>
          <w:rFonts w:ascii="Arial" w:hAnsi="Arial" w:cs="Arial"/>
          <w:spacing w:val="20"/>
        </w:rPr>
        <w:t xml:space="preserve">el </w:t>
      </w:r>
      <w:r w:rsidRPr="0002796F">
        <w:rPr>
          <w:rFonts w:ascii="Arial" w:hAnsi="Arial" w:cs="Arial"/>
          <w:spacing w:val="20"/>
        </w:rPr>
        <w:t>Museo de Arte Contemporáneo,</w:t>
      </w:r>
      <w:r>
        <w:rPr>
          <w:rFonts w:ascii="Arial" w:hAnsi="Arial" w:cs="Arial"/>
          <w:spacing w:val="20"/>
        </w:rPr>
        <w:t xml:space="preserve"> las</w:t>
      </w:r>
      <w:r w:rsidRPr="0002796F">
        <w:rPr>
          <w:rFonts w:ascii="Arial" w:hAnsi="Arial" w:cs="Arial"/>
          <w:spacing w:val="20"/>
        </w:rPr>
        <w:t xml:space="preserve"> Fiestas de Mayo en Oaxaca, festivales culturales en las 8 regiones del </w:t>
      </w:r>
      <w:r>
        <w:rPr>
          <w:rFonts w:ascii="Arial" w:hAnsi="Arial" w:cs="Arial"/>
          <w:spacing w:val="20"/>
        </w:rPr>
        <w:t>Estado</w:t>
      </w:r>
      <w:r w:rsidRPr="0002796F">
        <w:rPr>
          <w:rFonts w:ascii="Arial" w:hAnsi="Arial" w:cs="Arial"/>
          <w:spacing w:val="20"/>
        </w:rPr>
        <w:t xml:space="preserve">, </w:t>
      </w:r>
      <w:r>
        <w:rPr>
          <w:rFonts w:ascii="Arial" w:hAnsi="Arial" w:cs="Arial"/>
          <w:spacing w:val="20"/>
        </w:rPr>
        <w:t xml:space="preserve">la </w:t>
      </w:r>
      <w:r w:rsidRPr="0002796F">
        <w:rPr>
          <w:rFonts w:ascii="Arial" w:hAnsi="Arial" w:cs="Arial"/>
          <w:spacing w:val="20"/>
        </w:rPr>
        <w:t xml:space="preserve">operación de la Compañía de Danza Costumbrista y otros proyectos concertados con CONACULTA.  </w:t>
      </w:r>
    </w:p>
    <w:p w:rsidR="001843E1" w:rsidRPr="0002796F" w:rsidRDefault="001843E1" w:rsidP="001843E1">
      <w:pPr>
        <w:jc w:val="both"/>
        <w:rPr>
          <w:rFonts w:ascii="Arial" w:hAnsi="Arial" w:cs="Arial"/>
          <w:spacing w:val="20"/>
        </w:rPr>
      </w:pPr>
      <w:r w:rsidRPr="0002796F">
        <w:rPr>
          <w:rFonts w:ascii="Arial" w:hAnsi="Arial" w:cs="Arial"/>
          <w:color w:val="FF0000"/>
          <w:spacing w:val="20"/>
        </w:rPr>
        <w:t xml:space="preserve"> </w:t>
      </w:r>
    </w:p>
    <w:p w:rsidR="001843E1" w:rsidRPr="0002796F" w:rsidRDefault="001843E1" w:rsidP="001843E1">
      <w:pPr>
        <w:jc w:val="both"/>
        <w:rPr>
          <w:rFonts w:ascii="Arial" w:hAnsi="Arial" w:cs="Arial"/>
          <w:spacing w:val="20"/>
        </w:rPr>
      </w:pPr>
      <w:r w:rsidRPr="0002796F">
        <w:rPr>
          <w:rFonts w:ascii="Arial" w:hAnsi="Arial" w:cs="Arial"/>
          <w:spacing w:val="20"/>
        </w:rPr>
        <w:t>La Secretaría de Asuntos Indígenas</w:t>
      </w:r>
      <w:r>
        <w:rPr>
          <w:rFonts w:ascii="Arial" w:hAnsi="Arial" w:cs="Arial"/>
          <w:spacing w:val="20"/>
        </w:rPr>
        <w:t xml:space="preserve"> (SAI)</w:t>
      </w:r>
      <w:r w:rsidRPr="0002796F">
        <w:rPr>
          <w:rFonts w:ascii="Arial" w:hAnsi="Arial" w:cs="Arial"/>
          <w:spacing w:val="20"/>
        </w:rPr>
        <w:t xml:space="preserve"> ejerció recursos por 8 millones 773 mil pesos</w:t>
      </w:r>
      <w:r>
        <w:rPr>
          <w:rFonts w:ascii="Arial" w:hAnsi="Arial" w:cs="Arial"/>
          <w:spacing w:val="20"/>
        </w:rPr>
        <w:t xml:space="preserve">, </w:t>
      </w:r>
      <w:r w:rsidRPr="0002796F">
        <w:rPr>
          <w:rFonts w:ascii="Arial" w:hAnsi="Arial" w:cs="Arial"/>
          <w:spacing w:val="20"/>
        </w:rPr>
        <w:t xml:space="preserve">3 millones  350 mil pesos estatales y 5 millones 423 mil federales, </w:t>
      </w:r>
      <w:r>
        <w:rPr>
          <w:rFonts w:ascii="Arial" w:hAnsi="Arial" w:cs="Arial"/>
          <w:spacing w:val="20"/>
        </w:rPr>
        <w:t xml:space="preserve">aplicados </w:t>
      </w:r>
      <w:r w:rsidRPr="0002796F">
        <w:rPr>
          <w:rFonts w:ascii="Arial" w:hAnsi="Arial" w:cs="Arial"/>
          <w:spacing w:val="20"/>
        </w:rPr>
        <w:t xml:space="preserve">en el programa de coinversión para la implementación de los derechos indígenas e impulso para el desarrollo sostenible e intercultural de los pueblos indígenas.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Secretaría de Desarrollo Social y Humano</w:t>
      </w:r>
      <w:r>
        <w:rPr>
          <w:rFonts w:ascii="Arial" w:hAnsi="Arial" w:cs="Arial"/>
          <w:spacing w:val="20"/>
        </w:rPr>
        <w:t xml:space="preserve"> (SEDESOH)</w:t>
      </w:r>
      <w:r w:rsidRPr="0002796F">
        <w:rPr>
          <w:rFonts w:ascii="Arial" w:hAnsi="Arial" w:cs="Arial"/>
          <w:spacing w:val="20"/>
        </w:rPr>
        <w:t xml:space="preserve"> ejerció 156 millones 721 mil pesos de recursos estatales y se destinaron principalmente para dotar de capital de trabajo al fomento de actividades productivas, programa emergente de limpieza de playas por lluvias severas ocasionadas por el huracán Carlotta</w:t>
      </w:r>
      <w:r>
        <w:rPr>
          <w:rFonts w:ascii="Arial" w:hAnsi="Arial" w:cs="Arial"/>
          <w:spacing w:val="20"/>
        </w:rPr>
        <w:t xml:space="preserve">, para el </w:t>
      </w:r>
      <w:r w:rsidRPr="0002796F">
        <w:rPr>
          <w:rFonts w:ascii="Arial" w:hAnsi="Arial" w:cs="Arial"/>
          <w:spacing w:val="20"/>
        </w:rPr>
        <w:t xml:space="preserve">fondo de coinversión social, </w:t>
      </w:r>
      <w:r>
        <w:rPr>
          <w:rFonts w:ascii="Arial" w:hAnsi="Arial" w:cs="Arial"/>
          <w:spacing w:val="20"/>
        </w:rPr>
        <w:t xml:space="preserve">el </w:t>
      </w:r>
      <w:r w:rsidRPr="0002796F">
        <w:rPr>
          <w:rFonts w:ascii="Arial" w:hAnsi="Arial" w:cs="Arial"/>
          <w:spacing w:val="20"/>
        </w:rPr>
        <w:t xml:space="preserve">micro financiamiento a personas sin acceso a la banca comercial, credencialización de beneficiarios de los programas de </w:t>
      </w:r>
      <w:r>
        <w:rPr>
          <w:rFonts w:ascii="Arial" w:hAnsi="Arial" w:cs="Arial"/>
          <w:spacing w:val="20"/>
        </w:rPr>
        <w:t>A</w:t>
      </w:r>
      <w:r w:rsidRPr="0002796F">
        <w:rPr>
          <w:rFonts w:ascii="Arial" w:hAnsi="Arial" w:cs="Arial"/>
          <w:spacing w:val="20"/>
        </w:rPr>
        <w:t xml:space="preserve">poyo a personas con discapacidad, </w:t>
      </w:r>
      <w:r>
        <w:rPr>
          <w:rFonts w:ascii="Arial" w:hAnsi="Arial" w:cs="Arial"/>
          <w:spacing w:val="20"/>
        </w:rPr>
        <w:t>P</w:t>
      </w:r>
      <w:r w:rsidRPr="0002796F">
        <w:rPr>
          <w:rFonts w:ascii="Arial" w:hAnsi="Arial" w:cs="Arial"/>
          <w:spacing w:val="20"/>
        </w:rPr>
        <w:t xml:space="preserve">ensión alimenticia, </w:t>
      </w:r>
      <w:r>
        <w:rPr>
          <w:rFonts w:ascii="Arial" w:hAnsi="Arial" w:cs="Arial"/>
          <w:spacing w:val="20"/>
        </w:rPr>
        <w:t>I</w:t>
      </w:r>
      <w:r w:rsidRPr="0002796F">
        <w:rPr>
          <w:rFonts w:ascii="Arial" w:hAnsi="Arial" w:cs="Arial"/>
          <w:spacing w:val="20"/>
        </w:rPr>
        <w:t xml:space="preserve">mpulso a las jefas de familia, </w:t>
      </w:r>
      <w:r>
        <w:rPr>
          <w:rFonts w:ascii="Arial" w:hAnsi="Arial" w:cs="Arial"/>
          <w:spacing w:val="20"/>
        </w:rPr>
        <w:t>B</w:t>
      </w:r>
      <w:r w:rsidRPr="0002796F">
        <w:rPr>
          <w:rFonts w:ascii="Arial" w:hAnsi="Arial" w:cs="Arial"/>
          <w:spacing w:val="20"/>
        </w:rPr>
        <w:t xml:space="preserve">ienestar de becas a </w:t>
      </w:r>
      <w:r>
        <w:rPr>
          <w:rFonts w:ascii="Arial" w:hAnsi="Arial" w:cs="Arial"/>
          <w:spacing w:val="20"/>
        </w:rPr>
        <w:t>estudiantes de nivel superior; A</w:t>
      </w:r>
      <w:r w:rsidRPr="0002796F">
        <w:rPr>
          <w:rFonts w:ascii="Arial" w:hAnsi="Arial" w:cs="Arial"/>
          <w:spacing w:val="20"/>
        </w:rPr>
        <w:t>poyo a ex trabajadores migra</w:t>
      </w:r>
      <w:r>
        <w:rPr>
          <w:rFonts w:ascii="Arial" w:hAnsi="Arial" w:cs="Arial"/>
          <w:spacing w:val="20"/>
        </w:rPr>
        <w:t>ntes</w:t>
      </w:r>
      <w:r w:rsidRPr="0002796F">
        <w:rPr>
          <w:rFonts w:ascii="Arial" w:hAnsi="Arial" w:cs="Arial"/>
          <w:spacing w:val="20"/>
        </w:rPr>
        <w:t xml:space="preserve"> del </w:t>
      </w:r>
      <w:r>
        <w:rPr>
          <w:rFonts w:ascii="Arial" w:hAnsi="Arial" w:cs="Arial"/>
          <w:spacing w:val="20"/>
        </w:rPr>
        <w:t>Estado</w:t>
      </w:r>
      <w:r w:rsidRPr="0002796F">
        <w:rPr>
          <w:rFonts w:ascii="Arial" w:hAnsi="Arial" w:cs="Arial"/>
          <w:spacing w:val="20"/>
        </w:rPr>
        <w:t xml:space="preserve">, entre otros.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Universidad Autónoma “Benito Juárez” de Oaxaca</w:t>
      </w:r>
      <w:r>
        <w:rPr>
          <w:rFonts w:ascii="Arial" w:hAnsi="Arial" w:cs="Arial"/>
          <w:spacing w:val="20"/>
        </w:rPr>
        <w:t xml:space="preserve"> (UABJO)</w:t>
      </w:r>
      <w:r w:rsidRPr="0002796F">
        <w:rPr>
          <w:rFonts w:ascii="Arial" w:hAnsi="Arial" w:cs="Arial"/>
          <w:spacing w:val="20"/>
        </w:rPr>
        <w:t xml:space="preserve"> ejerció recursos por 3 millones 395 mil pesos, de los cuales 2 millones 807 mil pesos corresponden al </w:t>
      </w:r>
      <w:r>
        <w:rPr>
          <w:rFonts w:ascii="Arial" w:hAnsi="Arial" w:cs="Arial"/>
          <w:spacing w:val="20"/>
        </w:rPr>
        <w:t>Ramo 33</w:t>
      </w:r>
      <w:r w:rsidRPr="0002796F">
        <w:rPr>
          <w:rFonts w:ascii="Arial" w:hAnsi="Arial" w:cs="Arial"/>
          <w:spacing w:val="20"/>
        </w:rPr>
        <w:t xml:space="preserve"> Fondo de Aportaciones para Infraestructura Educativa Superior y de recursos federales se ejercieron 588 mil pesos; que se destinaron para la construcción del </w:t>
      </w:r>
      <w:r>
        <w:rPr>
          <w:rFonts w:ascii="Arial" w:hAnsi="Arial" w:cs="Arial"/>
          <w:spacing w:val="20"/>
        </w:rPr>
        <w:t>C</w:t>
      </w:r>
      <w:r w:rsidRPr="0002796F">
        <w:rPr>
          <w:rFonts w:ascii="Arial" w:hAnsi="Arial" w:cs="Arial"/>
          <w:spacing w:val="20"/>
        </w:rPr>
        <w:t xml:space="preserve">entro de </w:t>
      </w:r>
      <w:r>
        <w:rPr>
          <w:rFonts w:ascii="Arial" w:hAnsi="Arial" w:cs="Arial"/>
          <w:spacing w:val="20"/>
        </w:rPr>
        <w:t>E</w:t>
      </w:r>
      <w:r w:rsidRPr="0002796F">
        <w:rPr>
          <w:rFonts w:ascii="Arial" w:hAnsi="Arial" w:cs="Arial"/>
          <w:spacing w:val="20"/>
        </w:rPr>
        <w:t xml:space="preserve">ntrenamiento y </w:t>
      </w:r>
      <w:r>
        <w:rPr>
          <w:rFonts w:ascii="Arial" w:hAnsi="Arial" w:cs="Arial"/>
          <w:spacing w:val="20"/>
        </w:rPr>
        <w:t>C</w:t>
      </w:r>
      <w:r w:rsidRPr="0002796F">
        <w:rPr>
          <w:rFonts w:ascii="Arial" w:hAnsi="Arial" w:cs="Arial"/>
          <w:spacing w:val="20"/>
        </w:rPr>
        <w:t xml:space="preserve">ertificación de </w:t>
      </w:r>
      <w:r>
        <w:rPr>
          <w:rFonts w:ascii="Arial" w:hAnsi="Arial" w:cs="Arial"/>
          <w:spacing w:val="20"/>
        </w:rPr>
        <w:t>A</w:t>
      </w:r>
      <w:r w:rsidRPr="0002796F">
        <w:rPr>
          <w:rFonts w:ascii="Arial" w:hAnsi="Arial" w:cs="Arial"/>
          <w:spacing w:val="20"/>
        </w:rPr>
        <w:t xml:space="preserve">ptitudes </w:t>
      </w:r>
      <w:r>
        <w:rPr>
          <w:rFonts w:ascii="Arial" w:hAnsi="Arial" w:cs="Arial"/>
          <w:spacing w:val="20"/>
        </w:rPr>
        <w:t>Mé</w:t>
      </w:r>
      <w:r w:rsidRPr="0002796F">
        <w:rPr>
          <w:rFonts w:ascii="Arial" w:hAnsi="Arial" w:cs="Arial"/>
          <w:spacing w:val="20"/>
        </w:rPr>
        <w:t xml:space="preserve">dicas (CECAM) en la </w:t>
      </w:r>
      <w:r>
        <w:rPr>
          <w:rFonts w:ascii="Arial" w:hAnsi="Arial" w:cs="Arial"/>
          <w:spacing w:val="20"/>
        </w:rPr>
        <w:t>F</w:t>
      </w:r>
      <w:r w:rsidRPr="0002796F">
        <w:rPr>
          <w:rFonts w:ascii="Arial" w:hAnsi="Arial" w:cs="Arial"/>
          <w:spacing w:val="20"/>
        </w:rPr>
        <w:t xml:space="preserve">acultad de </w:t>
      </w:r>
      <w:r>
        <w:rPr>
          <w:rFonts w:ascii="Arial" w:hAnsi="Arial" w:cs="Arial"/>
          <w:spacing w:val="20"/>
        </w:rPr>
        <w:t>M</w:t>
      </w:r>
      <w:r w:rsidRPr="0002796F">
        <w:rPr>
          <w:rFonts w:ascii="Arial" w:hAnsi="Arial" w:cs="Arial"/>
          <w:spacing w:val="20"/>
        </w:rPr>
        <w:t xml:space="preserve">edicina y cirugía; construcción de segundo modulo de cafetería, andador y remodelación de área de la dirección en la </w:t>
      </w:r>
      <w:r>
        <w:rPr>
          <w:rFonts w:ascii="Arial" w:hAnsi="Arial" w:cs="Arial"/>
          <w:spacing w:val="20"/>
        </w:rPr>
        <w:t>F</w:t>
      </w:r>
      <w:r w:rsidRPr="0002796F">
        <w:rPr>
          <w:rFonts w:ascii="Arial" w:hAnsi="Arial" w:cs="Arial"/>
          <w:spacing w:val="20"/>
        </w:rPr>
        <w:t xml:space="preserve">acultad de </w:t>
      </w:r>
      <w:r>
        <w:rPr>
          <w:rFonts w:ascii="Arial" w:hAnsi="Arial" w:cs="Arial"/>
          <w:spacing w:val="20"/>
        </w:rPr>
        <w:t>I</w:t>
      </w:r>
      <w:r w:rsidRPr="0002796F">
        <w:rPr>
          <w:rFonts w:ascii="Arial" w:hAnsi="Arial" w:cs="Arial"/>
          <w:spacing w:val="20"/>
        </w:rPr>
        <w:t xml:space="preserve">diomas, extensión C.U.; construcción de aulas, corredor y escaleras en la </w:t>
      </w:r>
      <w:r>
        <w:rPr>
          <w:rFonts w:ascii="Arial" w:hAnsi="Arial" w:cs="Arial"/>
          <w:spacing w:val="20"/>
        </w:rPr>
        <w:t>F</w:t>
      </w:r>
      <w:r w:rsidRPr="0002796F">
        <w:rPr>
          <w:rFonts w:ascii="Arial" w:hAnsi="Arial" w:cs="Arial"/>
          <w:spacing w:val="20"/>
        </w:rPr>
        <w:t xml:space="preserve">acultad de </w:t>
      </w:r>
      <w:r>
        <w:rPr>
          <w:rFonts w:ascii="Arial" w:hAnsi="Arial" w:cs="Arial"/>
          <w:spacing w:val="20"/>
        </w:rPr>
        <w:t>I</w:t>
      </w:r>
      <w:r w:rsidRPr="0002796F">
        <w:rPr>
          <w:rFonts w:ascii="Arial" w:hAnsi="Arial" w:cs="Arial"/>
          <w:spacing w:val="20"/>
        </w:rPr>
        <w:t xml:space="preserve">diomas, extensión Tehuantepec; construcción de pórtico de acceso, pergolado, impermeabilización en edificios de aulas, adecuación de cubículos para maestros y salón de usos múltiples en la </w:t>
      </w:r>
      <w:r>
        <w:rPr>
          <w:rFonts w:ascii="Arial" w:hAnsi="Arial" w:cs="Arial"/>
          <w:spacing w:val="20"/>
        </w:rPr>
        <w:t>E</w:t>
      </w:r>
      <w:r w:rsidRPr="0002796F">
        <w:rPr>
          <w:rFonts w:ascii="Arial" w:hAnsi="Arial" w:cs="Arial"/>
          <w:spacing w:val="20"/>
        </w:rPr>
        <w:t xml:space="preserve">scuela de </w:t>
      </w:r>
      <w:r>
        <w:rPr>
          <w:rFonts w:ascii="Arial" w:hAnsi="Arial" w:cs="Arial"/>
          <w:spacing w:val="20"/>
        </w:rPr>
        <w:t>E</w:t>
      </w:r>
      <w:r w:rsidRPr="0002796F">
        <w:rPr>
          <w:rFonts w:ascii="Arial" w:hAnsi="Arial" w:cs="Arial"/>
          <w:spacing w:val="20"/>
        </w:rPr>
        <w:t xml:space="preserve">nfermería; construcción de edificio de aulas en la </w:t>
      </w:r>
      <w:r>
        <w:rPr>
          <w:rFonts w:ascii="Arial" w:hAnsi="Arial" w:cs="Arial"/>
          <w:spacing w:val="20"/>
        </w:rPr>
        <w:t>F</w:t>
      </w:r>
      <w:r w:rsidRPr="0002796F">
        <w:rPr>
          <w:rFonts w:ascii="Arial" w:hAnsi="Arial" w:cs="Arial"/>
          <w:spacing w:val="20"/>
        </w:rPr>
        <w:t xml:space="preserve">acultad de </w:t>
      </w:r>
      <w:r>
        <w:rPr>
          <w:rFonts w:ascii="Arial" w:hAnsi="Arial" w:cs="Arial"/>
          <w:spacing w:val="20"/>
        </w:rPr>
        <w:t>I</w:t>
      </w:r>
      <w:r w:rsidRPr="0002796F">
        <w:rPr>
          <w:rFonts w:ascii="Arial" w:hAnsi="Arial" w:cs="Arial"/>
          <w:spacing w:val="20"/>
        </w:rPr>
        <w:t>diomas, extensión C</w:t>
      </w:r>
      <w:r>
        <w:rPr>
          <w:rFonts w:ascii="Arial" w:hAnsi="Arial" w:cs="Arial"/>
          <w:spacing w:val="20"/>
        </w:rPr>
        <w:t xml:space="preserve">iudad </w:t>
      </w:r>
      <w:r w:rsidRPr="0002796F">
        <w:rPr>
          <w:rFonts w:ascii="Arial" w:hAnsi="Arial" w:cs="Arial"/>
          <w:spacing w:val="20"/>
        </w:rPr>
        <w:t>U</w:t>
      </w:r>
      <w:r>
        <w:rPr>
          <w:rFonts w:ascii="Arial" w:hAnsi="Arial" w:cs="Arial"/>
          <w:spacing w:val="20"/>
        </w:rPr>
        <w:t>niversitaria</w:t>
      </w:r>
      <w:r w:rsidRPr="0002796F">
        <w:rPr>
          <w:rFonts w:ascii="Arial" w:hAnsi="Arial" w:cs="Arial"/>
          <w:spacing w:val="20"/>
        </w:rPr>
        <w:t xml:space="preserve">, y 588 mil pesos de recursos federales del Fondo de Apoyo a Bachilleratos </w:t>
      </w:r>
      <w:r>
        <w:rPr>
          <w:rFonts w:ascii="Arial" w:hAnsi="Arial" w:cs="Arial"/>
          <w:spacing w:val="20"/>
        </w:rPr>
        <w:t>U</w:t>
      </w:r>
      <w:r w:rsidRPr="0002796F">
        <w:rPr>
          <w:rFonts w:ascii="Arial" w:hAnsi="Arial" w:cs="Arial"/>
          <w:spacing w:val="20"/>
        </w:rPr>
        <w:t xml:space="preserve">niversitarios para la construcción de dos aulas, laboratorio de biología y plaza cívica en la </w:t>
      </w:r>
      <w:r>
        <w:rPr>
          <w:rFonts w:ascii="Arial" w:hAnsi="Arial" w:cs="Arial"/>
          <w:spacing w:val="20"/>
        </w:rPr>
        <w:t>P</w:t>
      </w:r>
      <w:r w:rsidRPr="0002796F">
        <w:rPr>
          <w:rFonts w:ascii="Arial" w:hAnsi="Arial" w:cs="Arial"/>
          <w:spacing w:val="20"/>
        </w:rPr>
        <w:t>reparatoria No.7.</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b/>
          <w:spacing w:val="20"/>
          <w:kern w:val="24"/>
        </w:rPr>
      </w:pPr>
      <w:r w:rsidRPr="0002796F">
        <w:rPr>
          <w:rFonts w:ascii="Arial" w:hAnsi="Arial" w:cs="Arial"/>
          <w:b/>
          <w:spacing w:val="20"/>
          <w:kern w:val="24"/>
        </w:rPr>
        <w:lastRenderedPageBreak/>
        <w:t>Entidades</w:t>
      </w:r>
    </w:p>
    <w:p w:rsidR="001843E1" w:rsidRPr="0002796F" w:rsidRDefault="001843E1" w:rsidP="001843E1">
      <w:pPr>
        <w:jc w:val="both"/>
        <w:rPr>
          <w:rFonts w:ascii="Arial" w:hAnsi="Arial" w:cs="Arial"/>
          <w:b/>
          <w:spacing w:val="20"/>
          <w:kern w:val="24"/>
        </w:rPr>
      </w:pPr>
    </w:p>
    <w:p w:rsidR="001843E1" w:rsidRPr="0002796F" w:rsidRDefault="001843E1" w:rsidP="001843E1">
      <w:pPr>
        <w:jc w:val="both"/>
        <w:rPr>
          <w:rFonts w:ascii="Arial" w:hAnsi="Arial" w:cs="Arial"/>
          <w:spacing w:val="20"/>
        </w:rPr>
      </w:pPr>
      <w:r w:rsidRPr="0002796F">
        <w:rPr>
          <w:rFonts w:ascii="Arial" w:hAnsi="Arial" w:cs="Arial"/>
          <w:spacing w:val="20"/>
        </w:rPr>
        <w:t>El Instituto Estatal de Educación Pública de Oaxaca</w:t>
      </w:r>
      <w:r>
        <w:rPr>
          <w:rFonts w:ascii="Arial" w:hAnsi="Arial" w:cs="Arial"/>
          <w:spacing w:val="20"/>
        </w:rPr>
        <w:t xml:space="preserve"> (IEEPO)</w:t>
      </w:r>
      <w:r w:rsidRPr="0002796F">
        <w:rPr>
          <w:rFonts w:ascii="Arial" w:hAnsi="Arial" w:cs="Arial"/>
          <w:spacing w:val="20"/>
        </w:rPr>
        <w:t xml:space="preserve"> ejerció 21 millones 70</w:t>
      </w:r>
      <w:r>
        <w:rPr>
          <w:rFonts w:ascii="Arial" w:hAnsi="Arial" w:cs="Arial"/>
          <w:spacing w:val="20"/>
        </w:rPr>
        <w:t>4</w:t>
      </w:r>
      <w:r w:rsidRPr="0002796F">
        <w:rPr>
          <w:rFonts w:ascii="Arial" w:hAnsi="Arial" w:cs="Arial"/>
          <w:spacing w:val="20"/>
        </w:rPr>
        <w:t xml:space="preserve"> mil pesos. De recursos estatales se ejercieron 21 millones 67</w:t>
      </w:r>
      <w:r>
        <w:rPr>
          <w:rFonts w:ascii="Arial" w:hAnsi="Arial" w:cs="Arial"/>
          <w:spacing w:val="20"/>
        </w:rPr>
        <w:t>5</w:t>
      </w:r>
      <w:r w:rsidRPr="0002796F">
        <w:rPr>
          <w:rFonts w:ascii="Arial" w:hAnsi="Arial" w:cs="Arial"/>
          <w:spacing w:val="20"/>
        </w:rPr>
        <w:t xml:space="preserve"> mil pesos para el programa </w:t>
      </w:r>
      <w:r>
        <w:rPr>
          <w:rFonts w:ascii="Arial" w:hAnsi="Arial" w:cs="Arial"/>
          <w:spacing w:val="20"/>
        </w:rPr>
        <w:t>“I</w:t>
      </w:r>
      <w:r w:rsidRPr="0002796F">
        <w:rPr>
          <w:rFonts w:ascii="Arial" w:hAnsi="Arial" w:cs="Arial"/>
          <w:spacing w:val="20"/>
        </w:rPr>
        <w:t xml:space="preserve">nclusión </w:t>
      </w:r>
      <w:r>
        <w:rPr>
          <w:rFonts w:ascii="Arial" w:hAnsi="Arial" w:cs="Arial"/>
          <w:spacing w:val="20"/>
        </w:rPr>
        <w:t>D</w:t>
      </w:r>
      <w:r w:rsidRPr="0002796F">
        <w:rPr>
          <w:rFonts w:ascii="Arial" w:hAnsi="Arial" w:cs="Arial"/>
          <w:spacing w:val="20"/>
        </w:rPr>
        <w:t xml:space="preserve">igital </w:t>
      </w:r>
      <w:r>
        <w:rPr>
          <w:rFonts w:ascii="Arial" w:hAnsi="Arial" w:cs="Arial"/>
          <w:spacing w:val="20"/>
        </w:rPr>
        <w:t>M</w:t>
      </w:r>
      <w:r w:rsidRPr="0002796F">
        <w:rPr>
          <w:rFonts w:ascii="Arial" w:hAnsi="Arial" w:cs="Arial"/>
          <w:spacing w:val="20"/>
        </w:rPr>
        <w:t xml:space="preserve">i </w:t>
      </w:r>
      <w:r>
        <w:rPr>
          <w:rFonts w:ascii="Arial" w:hAnsi="Arial" w:cs="Arial"/>
          <w:spacing w:val="20"/>
        </w:rPr>
        <w:t>C</w:t>
      </w:r>
      <w:r w:rsidRPr="0002796F">
        <w:rPr>
          <w:rFonts w:ascii="Arial" w:hAnsi="Arial" w:cs="Arial"/>
          <w:spacing w:val="20"/>
        </w:rPr>
        <w:t>ompu</w:t>
      </w:r>
      <w:r>
        <w:rPr>
          <w:rFonts w:ascii="Arial" w:hAnsi="Arial" w:cs="Arial"/>
          <w:spacing w:val="20"/>
        </w:rPr>
        <w:t>”</w:t>
      </w:r>
      <w:r w:rsidRPr="0002796F">
        <w:rPr>
          <w:rFonts w:ascii="Arial" w:hAnsi="Arial" w:cs="Arial"/>
          <w:spacing w:val="20"/>
        </w:rPr>
        <w:t xml:space="preserve">. De transferencias federales ejerció la cantidad de 29 mil pesos en el Programa para el Fortalecimiento del Servicio de Educación Telesecundaria en el </w:t>
      </w:r>
      <w:r>
        <w:rPr>
          <w:rFonts w:ascii="Arial" w:hAnsi="Arial" w:cs="Arial"/>
          <w:spacing w:val="20"/>
        </w:rPr>
        <w:t>Estado</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color w:val="FF0000"/>
          <w:spacing w:val="20"/>
        </w:rPr>
      </w:pPr>
      <w:r w:rsidRPr="0002796F">
        <w:rPr>
          <w:rFonts w:ascii="Arial" w:hAnsi="Arial" w:cs="Arial"/>
          <w:spacing w:val="20"/>
        </w:rPr>
        <w:t xml:space="preserve">El Colegio de Bachilleres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(COBAO)</w:t>
      </w:r>
      <w:r w:rsidRPr="0002796F">
        <w:rPr>
          <w:rFonts w:ascii="Arial" w:hAnsi="Arial" w:cs="Arial"/>
          <w:spacing w:val="20"/>
        </w:rPr>
        <w:t xml:space="preserve"> ejerció recursos por 2 millones 630 mil pesos, un millón 59 mil pesos a través de la aplicación de recursos del Fondo de Aportaciones para el Fortalecimiento de las Entidades Federativas (FAFEF) para reparaciones generales a planteles dañados por el huracán Carlotta y planteles dañados por el sismo del 20 de marzo del 2012. De recursos federales un millón 571 mil pesos del programa modernización para una administración con calidad; y rendimientos financieros 2010</w:t>
      </w:r>
      <w:r w:rsidRPr="0002796F">
        <w:rPr>
          <w:rFonts w:ascii="Arial" w:hAnsi="Arial" w:cs="Arial"/>
          <w:color w:val="FF0000"/>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El Colegio de Estudios Científicos y Tecnológicos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(CECYTE),</w:t>
      </w:r>
      <w:r w:rsidRPr="0002796F">
        <w:rPr>
          <w:rFonts w:ascii="Arial" w:hAnsi="Arial" w:cs="Arial"/>
          <w:spacing w:val="20"/>
        </w:rPr>
        <w:t xml:space="preserve"> ejerció de recurso</w:t>
      </w:r>
      <w:r>
        <w:rPr>
          <w:rFonts w:ascii="Arial" w:hAnsi="Arial" w:cs="Arial"/>
          <w:spacing w:val="20"/>
        </w:rPr>
        <w:t>s</w:t>
      </w:r>
      <w:r w:rsidRPr="0002796F">
        <w:rPr>
          <w:rFonts w:ascii="Arial" w:hAnsi="Arial" w:cs="Arial"/>
          <w:spacing w:val="20"/>
        </w:rPr>
        <w:t xml:space="preserve"> federal</w:t>
      </w:r>
      <w:r>
        <w:rPr>
          <w:rFonts w:ascii="Arial" w:hAnsi="Arial" w:cs="Arial"/>
          <w:spacing w:val="20"/>
        </w:rPr>
        <w:t>es</w:t>
      </w:r>
      <w:r w:rsidRPr="0002796F">
        <w:rPr>
          <w:rFonts w:ascii="Arial" w:hAnsi="Arial" w:cs="Arial"/>
          <w:spacing w:val="20"/>
        </w:rPr>
        <w:t xml:space="preserve"> la cantidad de un millón 953 mil pesos para actividades artísticas, deportivas y cívicas.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t xml:space="preserve">El </w:t>
      </w:r>
      <w:r w:rsidRPr="0002796F">
        <w:rPr>
          <w:rFonts w:ascii="Arial" w:hAnsi="Arial" w:cs="Arial"/>
          <w:spacing w:val="20"/>
        </w:rPr>
        <w:t>Instituto de la Mujer Oaxaqueña</w:t>
      </w:r>
      <w:r>
        <w:rPr>
          <w:rFonts w:ascii="Arial" w:hAnsi="Arial" w:cs="Arial"/>
          <w:spacing w:val="20"/>
        </w:rPr>
        <w:t xml:space="preserve"> (IMO)</w:t>
      </w:r>
      <w:r w:rsidRPr="0002796F">
        <w:rPr>
          <w:rFonts w:ascii="Arial" w:hAnsi="Arial" w:cs="Arial"/>
          <w:spacing w:val="20"/>
        </w:rPr>
        <w:t xml:space="preserve"> ejerció 17 millones 858 mil pesos</w:t>
      </w:r>
      <w:r>
        <w:rPr>
          <w:rFonts w:ascii="Arial" w:hAnsi="Arial" w:cs="Arial"/>
          <w:spacing w:val="20"/>
        </w:rPr>
        <w:t>,</w:t>
      </w:r>
      <w:r w:rsidRPr="0002796F">
        <w:rPr>
          <w:rFonts w:ascii="Arial" w:hAnsi="Arial" w:cs="Arial"/>
          <w:spacing w:val="20"/>
        </w:rPr>
        <w:t xml:space="preserve"> 150 mil pesos </w:t>
      </w:r>
      <w:r>
        <w:rPr>
          <w:rFonts w:ascii="Arial" w:hAnsi="Arial" w:cs="Arial"/>
          <w:spacing w:val="20"/>
        </w:rPr>
        <w:t xml:space="preserve">correspondientes a recursos </w:t>
      </w:r>
      <w:r w:rsidRPr="0002796F">
        <w:rPr>
          <w:rFonts w:ascii="Arial" w:hAnsi="Arial" w:cs="Arial"/>
          <w:spacing w:val="20"/>
        </w:rPr>
        <w:t xml:space="preserve">estatales </w:t>
      </w:r>
      <w:r>
        <w:rPr>
          <w:rFonts w:ascii="Arial" w:hAnsi="Arial" w:cs="Arial"/>
          <w:spacing w:val="20"/>
        </w:rPr>
        <w:t xml:space="preserve">destinados </w:t>
      </w:r>
      <w:r w:rsidRPr="0002796F">
        <w:rPr>
          <w:rFonts w:ascii="Arial" w:hAnsi="Arial" w:cs="Arial"/>
          <w:spacing w:val="20"/>
        </w:rPr>
        <w:t xml:space="preserve">para el programa </w:t>
      </w:r>
      <w:r>
        <w:rPr>
          <w:rFonts w:ascii="Arial" w:hAnsi="Arial" w:cs="Arial"/>
          <w:spacing w:val="20"/>
        </w:rPr>
        <w:t>T</w:t>
      </w:r>
      <w:r w:rsidRPr="0002796F">
        <w:rPr>
          <w:rFonts w:ascii="Arial" w:hAnsi="Arial" w:cs="Arial"/>
          <w:spacing w:val="20"/>
        </w:rPr>
        <w:t>ransversalización de la p</w:t>
      </w:r>
      <w:r>
        <w:rPr>
          <w:rFonts w:ascii="Arial" w:hAnsi="Arial" w:cs="Arial"/>
          <w:spacing w:val="20"/>
        </w:rPr>
        <w:t>erspectiva de género y para la P</w:t>
      </w:r>
      <w:r w:rsidRPr="0002796F">
        <w:rPr>
          <w:rFonts w:ascii="Arial" w:hAnsi="Arial" w:cs="Arial"/>
          <w:spacing w:val="20"/>
        </w:rPr>
        <w:t xml:space="preserve">revención y atención de la violencia de género en </w:t>
      </w:r>
      <w:r>
        <w:rPr>
          <w:rFonts w:ascii="Arial" w:hAnsi="Arial" w:cs="Arial"/>
          <w:spacing w:val="20"/>
        </w:rPr>
        <w:t>el Estado,</w:t>
      </w:r>
      <w:r w:rsidRPr="0002796F">
        <w:rPr>
          <w:rFonts w:ascii="Arial" w:hAnsi="Arial" w:cs="Arial"/>
          <w:spacing w:val="20"/>
        </w:rPr>
        <w:t xml:space="preserve"> y 17 millones 708 mil pesos correspond</w:t>
      </w:r>
      <w:r>
        <w:rPr>
          <w:rFonts w:ascii="Arial" w:hAnsi="Arial" w:cs="Arial"/>
          <w:spacing w:val="20"/>
        </w:rPr>
        <w:t>i</w:t>
      </w:r>
      <w:r w:rsidRPr="0002796F">
        <w:rPr>
          <w:rFonts w:ascii="Arial" w:hAnsi="Arial" w:cs="Arial"/>
          <w:spacing w:val="20"/>
        </w:rPr>
        <w:t>en</w:t>
      </w:r>
      <w:r>
        <w:rPr>
          <w:rFonts w:ascii="Arial" w:hAnsi="Arial" w:cs="Arial"/>
          <w:spacing w:val="20"/>
        </w:rPr>
        <w:t>tes</w:t>
      </w:r>
      <w:r w:rsidRPr="0002796F">
        <w:rPr>
          <w:rFonts w:ascii="Arial" w:hAnsi="Arial" w:cs="Arial"/>
          <w:spacing w:val="20"/>
        </w:rPr>
        <w:t xml:space="preserve"> a recursos federales para </w:t>
      </w:r>
      <w:r>
        <w:rPr>
          <w:rFonts w:ascii="Arial" w:hAnsi="Arial" w:cs="Arial"/>
          <w:spacing w:val="20"/>
        </w:rPr>
        <w:t>el P</w:t>
      </w:r>
      <w:r w:rsidRPr="0002796F">
        <w:rPr>
          <w:rFonts w:ascii="Arial" w:hAnsi="Arial" w:cs="Arial"/>
          <w:spacing w:val="20"/>
        </w:rPr>
        <w:t>osicionamiento de</w:t>
      </w:r>
      <w:r>
        <w:rPr>
          <w:rFonts w:ascii="Arial" w:hAnsi="Arial" w:cs="Arial"/>
          <w:spacing w:val="20"/>
        </w:rPr>
        <w:t xml:space="preserve"> la política de igualdad en el Estado</w:t>
      </w:r>
      <w:r w:rsidRPr="0002796F">
        <w:rPr>
          <w:rFonts w:ascii="Arial" w:hAnsi="Arial" w:cs="Arial"/>
          <w:spacing w:val="20"/>
        </w:rPr>
        <w:t xml:space="preserve"> de Oaxaca, </w:t>
      </w:r>
      <w:r>
        <w:rPr>
          <w:rFonts w:ascii="Arial" w:hAnsi="Arial" w:cs="Arial"/>
          <w:spacing w:val="20"/>
        </w:rPr>
        <w:t>y R</w:t>
      </w:r>
      <w:r w:rsidRPr="0002796F">
        <w:rPr>
          <w:rFonts w:ascii="Arial" w:hAnsi="Arial" w:cs="Arial"/>
          <w:spacing w:val="20"/>
        </w:rPr>
        <w:t xml:space="preserve">espuesta gubernamental para prevenir, atender y sancionar la violencia contra las mujeres.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Instituto Estatal de Educación para los Adultos</w:t>
      </w:r>
      <w:r>
        <w:rPr>
          <w:rFonts w:ascii="Arial" w:hAnsi="Arial" w:cs="Arial"/>
          <w:spacing w:val="20"/>
        </w:rPr>
        <w:t xml:space="preserve"> (IEEA)</w:t>
      </w:r>
      <w:r w:rsidRPr="0002796F">
        <w:rPr>
          <w:rFonts w:ascii="Arial" w:hAnsi="Arial" w:cs="Arial"/>
          <w:spacing w:val="20"/>
        </w:rPr>
        <w:t xml:space="preserve"> ejerció recursos estatales por la cantidad de 52 millones 596 mil pesos correspondientes al programa de atención al rezago educativo.</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Comisión Estatal de la Juventud</w:t>
      </w:r>
      <w:r>
        <w:rPr>
          <w:rFonts w:ascii="Arial" w:hAnsi="Arial" w:cs="Arial"/>
          <w:spacing w:val="20"/>
        </w:rPr>
        <w:t xml:space="preserve"> (CEJUVE)</w:t>
      </w:r>
      <w:r w:rsidRPr="0002796F">
        <w:rPr>
          <w:rFonts w:ascii="Arial" w:hAnsi="Arial" w:cs="Arial"/>
          <w:spacing w:val="20"/>
        </w:rPr>
        <w:t xml:space="preserve"> ejerció la cantidad de un millón 260 mil pesos de recurso</w:t>
      </w:r>
      <w:r>
        <w:rPr>
          <w:rFonts w:ascii="Arial" w:hAnsi="Arial" w:cs="Arial"/>
          <w:spacing w:val="20"/>
        </w:rPr>
        <w:t>s</w:t>
      </w:r>
      <w:r w:rsidRPr="0002796F">
        <w:rPr>
          <w:rFonts w:ascii="Arial" w:hAnsi="Arial" w:cs="Arial"/>
          <w:spacing w:val="20"/>
        </w:rPr>
        <w:t xml:space="preserve"> federal</w:t>
      </w:r>
      <w:r>
        <w:rPr>
          <w:rFonts w:ascii="Arial" w:hAnsi="Arial" w:cs="Arial"/>
          <w:spacing w:val="20"/>
        </w:rPr>
        <w:t>es</w:t>
      </w:r>
      <w:r w:rsidRPr="0002796F">
        <w:rPr>
          <w:rFonts w:ascii="Arial" w:hAnsi="Arial" w:cs="Arial"/>
          <w:spacing w:val="20"/>
        </w:rPr>
        <w:t>, aplicado</w:t>
      </w:r>
      <w:r>
        <w:rPr>
          <w:rFonts w:ascii="Arial" w:hAnsi="Arial" w:cs="Arial"/>
          <w:spacing w:val="20"/>
        </w:rPr>
        <w:t>s a los programas Poder Joven, R</w:t>
      </w:r>
      <w:r w:rsidRPr="0002796F">
        <w:rPr>
          <w:rFonts w:ascii="Arial" w:hAnsi="Arial" w:cs="Arial"/>
          <w:spacing w:val="20"/>
        </w:rPr>
        <w:t xml:space="preserve">ed nacional de programas poder joven radio, televisión y radio por internet y apoyo al fortalecimiento de instancias estatales de </w:t>
      </w:r>
      <w:r>
        <w:rPr>
          <w:rFonts w:ascii="Arial" w:hAnsi="Arial" w:cs="Arial"/>
          <w:spacing w:val="20"/>
        </w:rPr>
        <w:t xml:space="preserve">la </w:t>
      </w:r>
      <w:r w:rsidRPr="0002796F">
        <w:rPr>
          <w:rFonts w:ascii="Arial" w:hAnsi="Arial" w:cs="Arial"/>
          <w:spacing w:val="20"/>
        </w:rPr>
        <w:t>juventud.</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lastRenderedPageBreak/>
        <w:t xml:space="preserve">El Instituto Estatal de Protección Civil ejerció recursos </w:t>
      </w:r>
      <w:r>
        <w:rPr>
          <w:rFonts w:ascii="Arial" w:hAnsi="Arial" w:cs="Arial"/>
          <w:spacing w:val="20"/>
        </w:rPr>
        <w:t xml:space="preserve">del orden de los </w:t>
      </w:r>
      <w:r w:rsidRPr="0002796F">
        <w:rPr>
          <w:rFonts w:ascii="Arial" w:hAnsi="Arial" w:cs="Arial"/>
          <w:spacing w:val="20"/>
        </w:rPr>
        <w:t>300 mil pesos</w:t>
      </w:r>
      <w:r>
        <w:rPr>
          <w:rFonts w:ascii="Arial" w:hAnsi="Arial" w:cs="Arial"/>
          <w:spacing w:val="20"/>
        </w:rPr>
        <w:t xml:space="preserve"> provenientes</w:t>
      </w:r>
      <w:r w:rsidRPr="0002796F">
        <w:rPr>
          <w:rFonts w:ascii="Arial" w:hAnsi="Arial" w:cs="Arial"/>
          <w:spacing w:val="20"/>
        </w:rPr>
        <w:t xml:space="preserve"> del </w:t>
      </w:r>
      <w:r>
        <w:rPr>
          <w:rFonts w:ascii="Arial" w:hAnsi="Arial" w:cs="Arial"/>
          <w:spacing w:val="20"/>
        </w:rPr>
        <w:t>Ramo 33</w:t>
      </w:r>
      <w:r w:rsidRPr="0002796F">
        <w:rPr>
          <w:rFonts w:ascii="Arial" w:hAnsi="Arial" w:cs="Arial"/>
          <w:spacing w:val="20"/>
        </w:rPr>
        <w:t xml:space="preserve"> FAFEF</w:t>
      </w:r>
      <w:r>
        <w:rPr>
          <w:rFonts w:ascii="Arial" w:hAnsi="Arial" w:cs="Arial"/>
          <w:spacing w:val="20"/>
        </w:rPr>
        <w:t>,</w:t>
      </w:r>
      <w:r w:rsidRPr="0002796F">
        <w:rPr>
          <w:rFonts w:ascii="Arial" w:hAnsi="Arial" w:cs="Arial"/>
          <w:spacing w:val="20"/>
        </w:rPr>
        <w:t xml:space="preserve"> para estudios geológicos para la factibilidad de reubicación de las comunidades de Santo Domingo Yojovi, Santa Catarina Yetzelalag y Teococuilco de Marcos Pérez segunda etapa.</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t xml:space="preserve">La </w:t>
      </w:r>
      <w:r w:rsidRPr="0002796F">
        <w:rPr>
          <w:rFonts w:ascii="Arial" w:hAnsi="Arial" w:cs="Arial"/>
          <w:spacing w:val="20"/>
        </w:rPr>
        <w:t>Comisión Estatal de Cultura Física y Deporte</w:t>
      </w:r>
      <w:r>
        <w:rPr>
          <w:rFonts w:ascii="Arial" w:hAnsi="Arial" w:cs="Arial"/>
          <w:spacing w:val="20"/>
        </w:rPr>
        <w:t xml:space="preserve"> (CECFD)</w:t>
      </w:r>
      <w:r w:rsidRPr="0002796F">
        <w:rPr>
          <w:rFonts w:ascii="Arial" w:hAnsi="Arial" w:cs="Arial"/>
          <w:spacing w:val="20"/>
        </w:rPr>
        <w:t xml:space="preserve"> ejerció recursos por la cantidad de  31 millones 449 mil pesos de los cuales 15 millones 768 mil pesos corresponden a recursos estatales y 15 millones 681 mil pesos fueron transferidos por la Comisión Nacional del Deporte (CONADE) para acciones de apoyo a participantes de la olimpiada infantil y juvenil, apoyo a deportistas con discapacidad, impulso a talentos, entrenadores y deportistas, </w:t>
      </w:r>
      <w:r>
        <w:rPr>
          <w:rFonts w:ascii="Arial" w:hAnsi="Arial" w:cs="Arial"/>
          <w:spacing w:val="20"/>
        </w:rPr>
        <w:t xml:space="preserve">para los </w:t>
      </w:r>
      <w:r w:rsidRPr="0002796F">
        <w:rPr>
          <w:rFonts w:ascii="Arial" w:hAnsi="Arial" w:cs="Arial"/>
          <w:spacing w:val="20"/>
        </w:rPr>
        <w:t>bloq</w:t>
      </w:r>
      <w:r>
        <w:rPr>
          <w:rFonts w:ascii="Arial" w:hAnsi="Arial" w:cs="Arial"/>
          <w:spacing w:val="20"/>
        </w:rPr>
        <w:t>ues deportivos: Benito Juárez, G</w:t>
      </w:r>
      <w:r w:rsidRPr="0002796F">
        <w:rPr>
          <w:rFonts w:ascii="Arial" w:hAnsi="Arial" w:cs="Arial"/>
          <w:spacing w:val="20"/>
        </w:rPr>
        <w:t>uelaguetza, 20 de noviembre,  de activación física escolar, operación de centros deportivos escolares y municipales, activación física en espacios abiertos, est</w:t>
      </w:r>
      <w:r>
        <w:rPr>
          <w:rFonts w:ascii="Arial" w:hAnsi="Arial" w:cs="Arial"/>
          <w:spacing w:val="20"/>
        </w:rPr>
        <w:t>í</w:t>
      </w:r>
      <w:r w:rsidRPr="0002796F">
        <w:rPr>
          <w:rFonts w:ascii="Arial" w:hAnsi="Arial" w:cs="Arial"/>
          <w:spacing w:val="20"/>
        </w:rPr>
        <w:t xml:space="preserve">mulo y capacitación para promotores deportivos, entrenadores deportivos de alto rendimiento, premio estatal del deporte, ferias de actividad física para vivir mejor, entre otras.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t xml:space="preserve">La </w:t>
      </w:r>
      <w:r w:rsidRPr="0002796F">
        <w:rPr>
          <w:rFonts w:ascii="Arial" w:hAnsi="Arial" w:cs="Arial"/>
          <w:spacing w:val="20"/>
        </w:rPr>
        <w:t>Comisión Estatal de Vivienda</w:t>
      </w:r>
      <w:r>
        <w:rPr>
          <w:rFonts w:ascii="Arial" w:hAnsi="Arial" w:cs="Arial"/>
          <w:spacing w:val="20"/>
        </w:rPr>
        <w:t xml:space="preserve"> (CEVI)</w:t>
      </w:r>
      <w:r w:rsidRPr="0002796F">
        <w:rPr>
          <w:rFonts w:ascii="Arial" w:hAnsi="Arial" w:cs="Arial"/>
          <w:spacing w:val="20"/>
        </w:rPr>
        <w:t xml:space="preserve"> ejerció recursos por 475 millones 150 mil pesos. De recursos estatales 440 millones 382 mil pesos se destinaron para la ejecución de acciones de mejoramiento de vivienda en pisos, techos y muros, adquisición de reserva territorial y para cubrir aportaciones al FONDEN 2010; </w:t>
      </w:r>
      <w:r>
        <w:rPr>
          <w:rFonts w:ascii="Arial" w:hAnsi="Arial" w:cs="Arial"/>
          <w:spacing w:val="20"/>
        </w:rPr>
        <w:t xml:space="preserve">se </w:t>
      </w:r>
      <w:r w:rsidRPr="0002796F">
        <w:rPr>
          <w:rFonts w:ascii="Arial" w:hAnsi="Arial" w:cs="Arial"/>
          <w:spacing w:val="20"/>
        </w:rPr>
        <w:t xml:space="preserve">ejerció del </w:t>
      </w:r>
      <w:r>
        <w:rPr>
          <w:rFonts w:ascii="Arial" w:hAnsi="Arial" w:cs="Arial"/>
          <w:spacing w:val="20"/>
        </w:rPr>
        <w:t>Ramo 33 la cantidad de</w:t>
      </w:r>
      <w:r w:rsidRPr="0002796F">
        <w:rPr>
          <w:rFonts w:ascii="Arial" w:hAnsi="Arial" w:cs="Arial"/>
          <w:spacing w:val="20"/>
        </w:rPr>
        <w:t xml:space="preserve"> 24 millones 864 mil pesos para suministros de refugio temporal para damnificados y suministro, instalación y ensamble de unidades básicas de viviendas rurales  y de recursos federales</w:t>
      </w:r>
      <w:r>
        <w:rPr>
          <w:rFonts w:ascii="Arial" w:hAnsi="Arial" w:cs="Arial"/>
          <w:spacing w:val="20"/>
        </w:rPr>
        <w:t>, y</w:t>
      </w:r>
      <w:r w:rsidRPr="0002796F">
        <w:rPr>
          <w:rFonts w:ascii="Arial" w:hAnsi="Arial" w:cs="Arial"/>
          <w:spacing w:val="20"/>
        </w:rPr>
        <w:t xml:space="preserve"> 9</w:t>
      </w:r>
      <w:r>
        <w:rPr>
          <w:rFonts w:ascii="Arial" w:hAnsi="Arial" w:cs="Arial"/>
          <w:spacing w:val="20"/>
        </w:rPr>
        <w:t xml:space="preserve"> </w:t>
      </w:r>
      <w:r w:rsidRPr="0002796F">
        <w:rPr>
          <w:rFonts w:ascii="Arial" w:hAnsi="Arial" w:cs="Arial"/>
          <w:spacing w:val="20"/>
        </w:rPr>
        <w:t>millones 904 mil pesos aplicados en  Autoproducción de Vivienda Rural, y Mejoramiento de Vivienda (Techumbre).</w:t>
      </w:r>
    </w:p>
    <w:p w:rsidR="001843E1" w:rsidRPr="0002796F" w:rsidRDefault="001843E1" w:rsidP="001843E1">
      <w:pPr>
        <w:jc w:val="both"/>
        <w:rPr>
          <w:rFonts w:ascii="Arial" w:hAnsi="Arial" w:cs="Arial"/>
          <w:color w:val="FF0000"/>
          <w:spacing w:val="20"/>
        </w:rPr>
      </w:pPr>
    </w:p>
    <w:p w:rsidR="001843E1" w:rsidRPr="0002796F" w:rsidRDefault="001843E1" w:rsidP="001843E1">
      <w:pPr>
        <w:jc w:val="both"/>
        <w:rPr>
          <w:rFonts w:ascii="Arial" w:hAnsi="Arial" w:cs="Arial"/>
          <w:spacing w:val="20"/>
        </w:rPr>
      </w:pPr>
      <w:r>
        <w:rPr>
          <w:rFonts w:ascii="Arial" w:hAnsi="Arial" w:cs="Arial"/>
          <w:spacing w:val="20"/>
        </w:rPr>
        <w:t xml:space="preserve">La </w:t>
      </w:r>
      <w:r w:rsidRPr="0002796F">
        <w:rPr>
          <w:rFonts w:ascii="Arial" w:hAnsi="Arial" w:cs="Arial"/>
          <w:spacing w:val="20"/>
        </w:rPr>
        <w:t>Comisión Estatal del Agua</w:t>
      </w:r>
      <w:r>
        <w:rPr>
          <w:rFonts w:ascii="Arial" w:hAnsi="Arial" w:cs="Arial"/>
          <w:spacing w:val="20"/>
        </w:rPr>
        <w:t xml:space="preserve"> (CEA)</w:t>
      </w:r>
      <w:r w:rsidRPr="0002796F">
        <w:rPr>
          <w:rFonts w:ascii="Arial" w:hAnsi="Arial" w:cs="Arial"/>
          <w:spacing w:val="20"/>
        </w:rPr>
        <w:t xml:space="preserve"> ejerció recursos por la cantidad de 253 millones 768 mil pesos, de los cuales 9 millones 37 mil pesos fueron recursos estatales, 36 millones 241 mil pesos  correspondieron al </w:t>
      </w:r>
      <w:r>
        <w:rPr>
          <w:rFonts w:ascii="Arial" w:hAnsi="Arial" w:cs="Arial"/>
          <w:spacing w:val="20"/>
        </w:rPr>
        <w:t>Ramo 33,</w:t>
      </w:r>
      <w:r w:rsidRPr="0002796F">
        <w:rPr>
          <w:rFonts w:ascii="Arial" w:hAnsi="Arial" w:cs="Arial"/>
          <w:spacing w:val="20"/>
        </w:rPr>
        <w:t xml:space="preserve"> y 208 millones 490 mil pesos  a recurso</w:t>
      </w:r>
      <w:r>
        <w:rPr>
          <w:rFonts w:ascii="Arial" w:hAnsi="Arial" w:cs="Arial"/>
          <w:spacing w:val="20"/>
        </w:rPr>
        <w:t>s</w:t>
      </w:r>
      <w:r w:rsidRPr="0002796F">
        <w:rPr>
          <w:rFonts w:ascii="Arial" w:hAnsi="Arial" w:cs="Arial"/>
          <w:spacing w:val="20"/>
        </w:rPr>
        <w:t xml:space="preserve"> federales. Los recursos estatales se asignaron a la rehabilitación de líneas de conducción y fortalecimiento de gerencias operativas, </w:t>
      </w:r>
      <w:r>
        <w:rPr>
          <w:rFonts w:ascii="Arial" w:hAnsi="Arial" w:cs="Arial"/>
          <w:spacing w:val="20"/>
        </w:rPr>
        <w:t>en</w:t>
      </w:r>
      <w:r w:rsidRPr="0002796F">
        <w:rPr>
          <w:rFonts w:ascii="Arial" w:hAnsi="Arial" w:cs="Arial"/>
          <w:spacing w:val="20"/>
        </w:rPr>
        <w:t xml:space="preserve"> lo que respecta al </w:t>
      </w:r>
      <w:r>
        <w:rPr>
          <w:rFonts w:ascii="Arial" w:hAnsi="Arial" w:cs="Arial"/>
          <w:spacing w:val="20"/>
        </w:rPr>
        <w:t>Ramo 33</w:t>
      </w:r>
      <w:r w:rsidRPr="0002796F">
        <w:rPr>
          <w:rFonts w:ascii="Arial" w:hAnsi="Arial" w:cs="Arial"/>
          <w:spacing w:val="20"/>
        </w:rPr>
        <w:t xml:space="preserve">  se construyeron y ampliaron sistemas de agua potable en localidades  de</w:t>
      </w:r>
      <w:r>
        <w:rPr>
          <w:rFonts w:ascii="Arial" w:hAnsi="Arial" w:cs="Arial"/>
          <w:spacing w:val="20"/>
        </w:rPr>
        <w:t xml:space="preserve"> </w:t>
      </w:r>
      <w:r w:rsidRPr="0002796F">
        <w:rPr>
          <w:rFonts w:ascii="Arial" w:hAnsi="Arial" w:cs="Arial"/>
          <w:spacing w:val="20"/>
        </w:rPr>
        <w:t>l</w:t>
      </w:r>
      <w:r>
        <w:rPr>
          <w:rFonts w:ascii="Arial" w:hAnsi="Arial" w:cs="Arial"/>
          <w:spacing w:val="20"/>
        </w:rPr>
        <w:t>os</w:t>
      </w:r>
      <w:r w:rsidRPr="0002796F">
        <w:rPr>
          <w:rFonts w:ascii="Arial" w:hAnsi="Arial" w:cs="Arial"/>
          <w:spacing w:val="20"/>
        </w:rPr>
        <w:t xml:space="preserve"> </w:t>
      </w:r>
      <w:r>
        <w:rPr>
          <w:rFonts w:ascii="Arial" w:hAnsi="Arial" w:cs="Arial"/>
          <w:spacing w:val="20"/>
        </w:rPr>
        <w:t>municipios</w:t>
      </w:r>
      <w:r w:rsidRPr="0002796F">
        <w:rPr>
          <w:rFonts w:ascii="Arial" w:hAnsi="Arial" w:cs="Arial"/>
          <w:spacing w:val="20"/>
        </w:rPr>
        <w:t xml:space="preserve"> de San Juan Ñumi, San Miguel Piedras, Santiago Nundiche, San Agustín Loxicha, San Pedro Sochiapam, San Esteban Atatlahuca entre otros, por un importe de 29 millones 259 mil pesos.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lastRenderedPageBreak/>
        <w:t>Caminos y Aeropistas de Oaxaca</w:t>
      </w:r>
      <w:r>
        <w:rPr>
          <w:rFonts w:ascii="Arial" w:hAnsi="Arial" w:cs="Arial"/>
          <w:spacing w:val="20"/>
        </w:rPr>
        <w:t xml:space="preserve"> (CAO)</w:t>
      </w:r>
      <w:r w:rsidRPr="0002796F">
        <w:rPr>
          <w:rFonts w:ascii="Arial" w:hAnsi="Arial" w:cs="Arial"/>
          <w:spacing w:val="20"/>
        </w:rPr>
        <w:t xml:space="preserve"> ejerció recursos por la cantidad de 2 mil 378 millones 987 mil pesos</w:t>
      </w:r>
      <w:r>
        <w:rPr>
          <w:rFonts w:ascii="Arial" w:hAnsi="Arial" w:cs="Arial"/>
          <w:spacing w:val="20"/>
        </w:rPr>
        <w:t>, de los cuales</w:t>
      </w:r>
      <w:r w:rsidRPr="0002796F">
        <w:rPr>
          <w:rFonts w:ascii="Arial" w:hAnsi="Arial" w:cs="Arial"/>
          <w:spacing w:val="20"/>
        </w:rPr>
        <w:t xml:space="preserve"> un </w:t>
      </w:r>
      <w:r>
        <w:rPr>
          <w:rFonts w:ascii="Arial" w:hAnsi="Arial" w:cs="Arial"/>
          <w:spacing w:val="20"/>
        </w:rPr>
        <w:t>mil 45 millones 285 mil pesos corresponden a</w:t>
      </w:r>
      <w:r w:rsidRPr="0002796F">
        <w:rPr>
          <w:rFonts w:ascii="Arial" w:hAnsi="Arial" w:cs="Arial"/>
          <w:spacing w:val="20"/>
        </w:rPr>
        <w:t xml:space="preserve"> recursos estatales, 544 millone</w:t>
      </w:r>
      <w:r>
        <w:rPr>
          <w:rFonts w:ascii="Arial" w:hAnsi="Arial" w:cs="Arial"/>
          <w:spacing w:val="20"/>
        </w:rPr>
        <w:t>s 121 mil pesos a</w:t>
      </w:r>
      <w:r w:rsidRPr="0002796F">
        <w:rPr>
          <w:rFonts w:ascii="Arial" w:hAnsi="Arial" w:cs="Arial"/>
          <w:spacing w:val="20"/>
        </w:rPr>
        <w:t xml:space="preserve"> recursos del </w:t>
      </w:r>
      <w:r>
        <w:rPr>
          <w:rFonts w:ascii="Arial" w:hAnsi="Arial" w:cs="Arial"/>
          <w:spacing w:val="20"/>
        </w:rPr>
        <w:t>Ramo 33,</w:t>
      </w:r>
      <w:r w:rsidRPr="0002796F">
        <w:rPr>
          <w:rFonts w:ascii="Arial" w:hAnsi="Arial" w:cs="Arial"/>
          <w:spacing w:val="20"/>
        </w:rPr>
        <w:t xml:space="preserve"> y 789 millones 581 mil pesos </w:t>
      </w:r>
      <w:r>
        <w:rPr>
          <w:rFonts w:ascii="Arial" w:hAnsi="Arial" w:cs="Arial"/>
          <w:spacing w:val="20"/>
        </w:rPr>
        <w:t>a</w:t>
      </w:r>
      <w:r w:rsidRPr="0002796F">
        <w:rPr>
          <w:rFonts w:ascii="Arial" w:hAnsi="Arial" w:cs="Arial"/>
          <w:spacing w:val="20"/>
        </w:rPr>
        <w:t xml:space="preserve"> transferencias </w:t>
      </w:r>
      <w:r>
        <w:rPr>
          <w:rFonts w:ascii="Arial" w:hAnsi="Arial" w:cs="Arial"/>
          <w:spacing w:val="20"/>
        </w:rPr>
        <w:t>f</w:t>
      </w:r>
      <w:r w:rsidRPr="0002796F">
        <w:rPr>
          <w:rFonts w:ascii="Arial" w:hAnsi="Arial" w:cs="Arial"/>
          <w:spacing w:val="20"/>
        </w:rPr>
        <w:t>ederales provenientes del Ramo General 23 Fondo Regional (FONREGIÓN), Programas Regionales y Programa de Infraestructura Básica para el Desarrollo de los Pueblos Indígenas (PIBAI). Las principales acciones que se ejecutaron con cargo a cada fuente de financiamiento se detallan en los apartados correspondientes</w:t>
      </w:r>
      <w:r>
        <w:rPr>
          <w:rFonts w:ascii="Arial" w:hAnsi="Arial" w:cs="Arial"/>
          <w:spacing w:val="20"/>
        </w:rPr>
        <w:t>, s</w:t>
      </w:r>
      <w:r w:rsidRPr="0002796F">
        <w:rPr>
          <w:rFonts w:ascii="Arial" w:hAnsi="Arial" w:cs="Arial"/>
          <w:spacing w:val="20"/>
        </w:rPr>
        <w:t>iendo las más relevantes</w:t>
      </w:r>
      <w:r>
        <w:rPr>
          <w:rFonts w:ascii="Arial" w:hAnsi="Arial" w:cs="Arial"/>
          <w:spacing w:val="20"/>
        </w:rPr>
        <w:t xml:space="preserve"> la c</w:t>
      </w:r>
      <w:r w:rsidRPr="0002796F">
        <w:rPr>
          <w:rFonts w:ascii="Arial" w:hAnsi="Arial" w:cs="Arial"/>
          <w:spacing w:val="20"/>
        </w:rPr>
        <w:t xml:space="preserve">onservación del </w:t>
      </w:r>
      <w:r>
        <w:rPr>
          <w:rFonts w:ascii="Arial" w:hAnsi="Arial" w:cs="Arial"/>
          <w:spacing w:val="20"/>
        </w:rPr>
        <w:t>c</w:t>
      </w:r>
      <w:r w:rsidRPr="0002796F">
        <w:rPr>
          <w:rFonts w:ascii="Arial" w:hAnsi="Arial" w:cs="Arial"/>
          <w:spacing w:val="20"/>
        </w:rPr>
        <w:t xml:space="preserve">amino rural San Sebastián de las Grutas; Estudio y Proyecto del Libramiento Sur de la Ciudad de Oaxaca; Aportación al Fondo de Desastres Naturales para los Siete Eventos; Modernización  y Ampliación  del Camino E.C.( Ayutla – Santa María Alotepec) </w:t>
      </w:r>
      <w:r>
        <w:rPr>
          <w:rFonts w:ascii="Arial" w:hAnsi="Arial" w:cs="Arial"/>
          <w:spacing w:val="20"/>
        </w:rPr>
        <w:t>S</w:t>
      </w:r>
      <w:r w:rsidRPr="0002796F">
        <w:rPr>
          <w:rFonts w:ascii="Arial" w:hAnsi="Arial" w:cs="Arial"/>
          <w:spacing w:val="20"/>
        </w:rPr>
        <w:t>an Juan Juquila Mixes – San Lucas Camotlán – Santa Isabel de la Reforma Tramo del Km. 0+000 al Km. 17+000 subtramo a Modernizar  del Km. 0+000 al Km. 5+000; Construcción del Puente Vehicular S/ Camino Santiago Laollaga – Guevea de Humboldt- Santiago Ixcuintepec Ubicado en el Km 64+900; Construcción del Puente Vehicular S/Arroyo Monteverde S/camino San José Monteverde-Guadalupe Monteverde, ubicado en el Km. 0+119.75; Conservación</w:t>
      </w:r>
      <w:r>
        <w:rPr>
          <w:rFonts w:ascii="Arial" w:hAnsi="Arial" w:cs="Arial"/>
          <w:spacing w:val="20"/>
        </w:rPr>
        <w:t xml:space="preserve"> de la Carretera E.C. (Huajuapan</w:t>
      </w:r>
      <w:r w:rsidRPr="0002796F">
        <w:rPr>
          <w:rFonts w:ascii="Arial" w:hAnsi="Arial" w:cs="Arial"/>
          <w:spacing w:val="20"/>
        </w:rPr>
        <w:t xml:space="preserve"> –Juxtlahuca) – Ixpantepec Nieves- Silacayoapan del Km. 0+000 al Km. 28+000;  Modernización y ampliación del camino E.C. (Pochutla—Oaxaca)-San Pedro-Copalita del Km. 0+000 al 5+000; Reconstrucción de la Carretera Santa Elena-San Francisco Cozoaltepec del Km. 0+000 al Km. 14+000; Modernización y Ampliación del Camino Tulixtlahuaca- Rio la Hamaca del Km. 0+000 al Km. 2+000; Modernización y Ampliación del</w:t>
      </w:r>
      <w:r>
        <w:rPr>
          <w:rFonts w:ascii="Arial" w:hAnsi="Arial" w:cs="Arial"/>
          <w:spacing w:val="20"/>
        </w:rPr>
        <w:t xml:space="preserve"> Camino Tecomaxtlahuaca-Coicoyá</w:t>
      </w:r>
      <w:r w:rsidRPr="0002796F">
        <w:rPr>
          <w:rFonts w:ascii="Arial" w:hAnsi="Arial" w:cs="Arial"/>
          <w:spacing w:val="20"/>
        </w:rPr>
        <w:t xml:space="preserve">n de las Flores del Km. 28+000 al Km. 30+578; Conservación del Camino Santa María Lachixio – San Fernando de Matamoros- San Felipe Zapotitlán-* San Francisco Cahuacua del Km. 0+000 al Km. 62+000 Conservación del Camino Santa Cruz Itundujia-Independencia- Santiago Amoltepec, del Km 0+000 al Km. 66+000; Construcción de Puente Vehicular S/Río Atoyac entre Puente Valerio Trujano y Puente Tecnológico (Puente Guadalupe Victoria); Modernización y Ampliación del Camino E.C. (Oaxaca- Zimatlán)- Santa María Roaló- La Guadalupe Tramo del Km. 0+000 al Km. 3+350; Modernización y Ampliación del Camino E.C. ( Guelatao de Juárez- Santa María Yahuiche) – al Polideportivo; Reconstrucción de la Carretera San Gabriel Mixtepec-Santos Reyes Nopala del Km. 0+000 al Km. 12+000; Reconstrucción de la Carretera Montoya – San Pedro Ixtlahuaca – San Andrés Ixtlahuaca del Km. 0+000 al Km. 5+000; Conservación de la Carretera Ciudad Ixtepec- Santiago Laollaga del Km. 0+000 al Km. 12+900; Modernización </w:t>
      </w:r>
      <w:r w:rsidRPr="0002796F">
        <w:rPr>
          <w:rFonts w:ascii="Arial" w:hAnsi="Arial" w:cs="Arial"/>
          <w:spacing w:val="20"/>
        </w:rPr>
        <w:lastRenderedPageBreak/>
        <w:t>y Ampliación del Camino E.C. (Oaxaca Tuxtepec)- Rancho Grande- Loma San Rafael – Arroyo Tortuga Tramo del Km. 9+550 al Km. 12+000; Modernización y Ampliación del Camino E.C. KM. 179+000 (Oaxaca Santo Domingo Tehuantepec) - Santa María Ecatepec- San Juan Acaltepec; Modernización y Ampliación del Camino San Juan Mixtepec –Tlaxiaco, Tramo del Km. 18+000 al Km. 21+000;  Modernización y Ampliación del Camino Boca San Cristóbal- Vega del Sol –San Cristóbal la Vega- Montenegro del Km. 6+500 al 8+500; Modernización y Ampliación del Camino E.C. (Oaxaca-Tuxtepec)- Puerto Eligio- San Martín Soyolapan- Sant</w:t>
      </w:r>
      <w:r>
        <w:rPr>
          <w:rFonts w:ascii="Arial" w:hAnsi="Arial" w:cs="Arial"/>
          <w:spacing w:val="20"/>
        </w:rPr>
        <w:t>iago Progreso- San Pedro Ozumací</w:t>
      </w:r>
      <w:r w:rsidRPr="0002796F">
        <w:rPr>
          <w:rFonts w:ascii="Arial" w:hAnsi="Arial" w:cs="Arial"/>
          <w:spacing w:val="20"/>
        </w:rPr>
        <w:t>n del Km. 0+000 al Km. 2+000; Reconstrucción de la Carretera Sola de Vega- Puerto Escondido del Km. 78+800 al Km. 240+600; Reconstrucción de la Carretera E.C. (Sola de Vega- Puerto Escondido) Santa Catarina Juquila del Km. 0+000 al km. 29+000; Conservación de la</w:t>
      </w:r>
      <w:r>
        <w:rPr>
          <w:rFonts w:ascii="Arial" w:hAnsi="Arial" w:cs="Arial"/>
          <w:spacing w:val="20"/>
        </w:rPr>
        <w:t xml:space="preserve"> Carretera E.C. (Oaxaca-Huajuapan</w:t>
      </w:r>
      <w:r w:rsidRPr="0002796F">
        <w:rPr>
          <w:rFonts w:ascii="Arial" w:hAnsi="Arial" w:cs="Arial"/>
          <w:spacing w:val="20"/>
        </w:rPr>
        <w:t>) –Tezoatlán de Segura y Luna del km. 0+000 al km. 2+000; Reconstrucción de la Carretera el Amate- Acatlán de Pérez Figueroa- San José Cosolapa del Km. 5+300 al Km. 21+500 y del Km. 28+960 al Km 42+000; Reconstrucción del Bordo del Rio Salado entre el Puente el Rosario y Avenida Símbolos Patrios del Km. 0+000 al Km. 3+200; Reconstrucción del Boulevard Oaxaca- Xoxocotlán-Zaachila y Ramal al CRIT Tramo del Km. 0+000 al Km. 11+500 y del Km. 0+000 al Km. 3+550; Modernización y Ampliación del Camino E.C.(Barranca Larga- Ventanilla) – San Vicente Coatlán del km. 0+000 al km. 5+000; Modernización y Ampliación del Camino La Venta –San Francisco Ozolotepec del Km. 17+000 al Km. 22+000; Modernización y Ampliación del Camino 79+100 E.C.( Oaxaca- Sola de Vega) – San Lorenzo Texmelucan- San Jacinto Tlacotepec- Santa Cruz Zenzontepec  del Km. 49+8000 al Km. 54+800; Reconstr</w:t>
      </w:r>
      <w:r>
        <w:rPr>
          <w:rFonts w:ascii="Arial" w:hAnsi="Arial" w:cs="Arial"/>
          <w:spacing w:val="20"/>
        </w:rPr>
        <w:t>ucción de la Carretera Huajuapan</w:t>
      </w:r>
      <w:r w:rsidRPr="0002796F">
        <w:rPr>
          <w:rFonts w:ascii="Arial" w:hAnsi="Arial" w:cs="Arial"/>
          <w:spacing w:val="20"/>
        </w:rPr>
        <w:t xml:space="preserve"> – Juxtlahuaca del Km. 0+000 al Km. 100+000; Modernización y Ampliación del Camino San Vicente Coatlán- Paso Ancho  del Km. 0+000 al Km. 9+000; Reconstrucción de la Carretera Sola de Vega- Puerto Escondido; Construcción de Puente Sobre el Río Abejones Sobre el  Camino E.C. ( Oaxaca –Tuxtepec)- Abejones longitud 24 Mts. </w:t>
      </w:r>
    </w:p>
    <w:p w:rsidR="001843E1" w:rsidRPr="0002796F" w:rsidRDefault="001843E1" w:rsidP="001843E1">
      <w:pPr>
        <w:jc w:val="both"/>
        <w:rPr>
          <w:rFonts w:ascii="Arial" w:hAnsi="Arial" w:cs="Arial"/>
          <w:spacing w:val="20"/>
        </w:rPr>
      </w:pPr>
    </w:p>
    <w:p w:rsidR="001843E1" w:rsidRPr="0002796F" w:rsidRDefault="001843E1" w:rsidP="001843E1">
      <w:pPr>
        <w:autoSpaceDE w:val="0"/>
        <w:autoSpaceDN w:val="0"/>
        <w:adjustRightInd w:val="0"/>
        <w:jc w:val="both"/>
        <w:rPr>
          <w:rFonts w:ascii="Arial" w:hAnsi="Arial" w:cs="Arial"/>
          <w:spacing w:val="20"/>
        </w:rPr>
      </w:pPr>
      <w:r w:rsidRPr="0002796F">
        <w:rPr>
          <w:rFonts w:ascii="Arial" w:hAnsi="Arial" w:cs="Arial"/>
          <w:spacing w:val="20"/>
        </w:rPr>
        <w:t>La Universidad Tecnológica de la Mixteca</w:t>
      </w:r>
      <w:r>
        <w:rPr>
          <w:rFonts w:ascii="Arial" w:hAnsi="Arial" w:cs="Arial"/>
          <w:spacing w:val="20"/>
        </w:rPr>
        <w:t xml:space="preserve"> (UTM)</w:t>
      </w:r>
      <w:r w:rsidRPr="0002796F">
        <w:rPr>
          <w:rFonts w:ascii="Arial" w:hAnsi="Arial" w:cs="Arial"/>
          <w:spacing w:val="20"/>
        </w:rPr>
        <w:t xml:space="preserve"> ejerció recursos por 3 millones 617 mil pesos del </w:t>
      </w:r>
      <w:r>
        <w:rPr>
          <w:rFonts w:ascii="Arial" w:hAnsi="Arial" w:cs="Arial"/>
          <w:spacing w:val="20"/>
        </w:rPr>
        <w:t>Ramo 33</w:t>
      </w:r>
      <w:r w:rsidRPr="0002796F">
        <w:rPr>
          <w:rFonts w:ascii="Arial" w:hAnsi="Arial" w:cs="Arial"/>
          <w:spacing w:val="20"/>
        </w:rPr>
        <w:t xml:space="preserve"> Fondo de Aportaciones para Infraestructura Educativa Superior, para la construcción del edificio de laboratorios de electrónica y computación</w:t>
      </w:r>
      <w:r>
        <w:rPr>
          <w:rFonts w:ascii="Arial" w:hAnsi="Arial" w:cs="Arial"/>
          <w:spacing w:val="20"/>
        </w:rPr>
        <w:t>,</w:t>
      </w:r>
      <w:r w:rsidRPr="0002796F">
        <w:rPr>
          <w:rFonts w:ascii="Arial" w:hAnsi="Arial" w:cs="Arial"/>
          <w:spacing w:val="20"/>
        </w:rPr>
        <w:t xml:space="preserve"> y para la ampliación del centro de idiomas.</w:t>
      </w:r>
    </w:p>
    <w:p w:rsidR="001843E1" w:rsidRPr="0002796F" w:rsidRDefault="001843E1" w:rsidP="001843E1">
      <w:pPr>
        <w:autoSpaceDE w:val="0"/>
        <w:autoSpaceDN w:val="0"/>
        <w:adjustRightInd w:val="0"/>
        <w:jc w:val="both"/>
        <w:rPr>
          <w:rFonts w:ascii="ArialNarrow" w:hAnsi="ArialNarrow" w:cs="ArialNarrow"/>
          <w:sz w:val="20"/>
          <w:szCs w:val="20"/>
        </w:rPr>
      </w:pPr>
    </w:p>
    <w:p w:rsidR="001843E1" w:rsidRPr="0002796F" w:rsidRDefault="001843E1" w:rsidP="001843E1">
      <w:pPr>
        <w:jc w:val="both"/>
        <w:rPr>
          <w:rFonts w:ascii="Arial" w:hAnsi="Arial" w:cs="Arial"/>
          <w:spacing w:val="20"/>
        </w:rPr>
      </w:pPr>
      <w:r w:rsidRPr="0002796F">
        <w:rPr>
          <w:rFonts w:ascii="Arial" w:hAnsi="Arial" w:cs="Arial"/>
          <w:spacing w:val="20"/>
        </w:rPr>
        <w:t>La Universidad Tecnológica de los Valles Centrales</w:t>
      </w:r>
      <w:r>
        <w:rPr>
          <w:rFonts w:ascii="Arial" w:hAnsi="Arial" w:cs="Arial"/>
          <w:spacing w:val="20"/>
        </w:rPr>
        <w:t xml:space="preserve"> (UTVC)</w:t>
      </w:r>
      <w:r w:rsidRPr="0002796F">
        <w:rPr>
          <w:rFonts w:ascii="Arial" w:hAnsi="Arial" w:cs="Arial"/>
          <w:spacing w:val="20"/>
        </w:rPr>
        <w:t xml:space="preserve"> ejerció recursos federales del programa educativo técnico superior universitario </w:t>
      </w:r>
      <w:r w:rsidRPr="0002796F">
        <w:rPr>
          <w:rFonts w:ascii="Arial" w:hAnsi="Arial" w:cs="Arial"/>
          <w:spacing w:val="20"/>
        </w:rPr>
        <w:lastRenderedPageBreak/>
        <w:t>por 975 mil pesos para la construcción y equipamiento de un laboratorio de gastronomía.</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color w:val="FF0000"/>
          <w:spacing w:val="20"/>
        </w:rPr>
      </w:pPr>
      <w:r w:rsidRPr="0002796F">
        <w:rPr>
          <w:rFonts w:ascii="Arial" w:hAnsi="Arial" w:cs="Arial"/>
          <w:spacing w:val="20"/>
        </w:rPr>
        <w:t xml:space="preserve">La Coordinación  de Espacios Culturales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w:t>
      </w:r>
      <w:r w:rsidRPr="0002796F">
        <w:rPr>
          <w:rFonts w:ascii="Arial" w:hAnsi="Arial" w:cs="Arial"/>
          <w:spacing w:val="20"/>
        </w:rPr>
        <w:t>ejerció</w:t>
      </w:r>
      <w:r>
        <w:rPr>
          <w:rFonts w:ascii="Arial" w:hAnsi="Arial" w:cs="Arial"/>
          <w:spacing w:val="20"/>
        </w:rPr>
        <w:t>,</w:t>
      </w:r>
      <w:r w:rsidRPr="0002796F">
        <w:rPr>
          <w:rFonts w:ascii="Arial" w:hAnsi="Arial" w:cs="Arial"/>
          <w:spacing w:val="20"/>
        </w:rPr>
        <w:t xml:space="preserve"> de recursos estatales, 499  mil pesos para la promoción y fomento cultural.</w:t>
      </w:r>
    </w:p>
    <w:p w:rsidR="001843E1" w:rsidRPr="0002796F" w:rsidRDefault="001843E1" w:rsidP="001843E1">
      <w:pPr>
        <w:jc w:val="both"/>
        <w:rPr>
          <w:rFonts w:ascii="Arial" w:hAnsi="Arial" w:cs="Arial"/>
          <w:color w:val="FF0000"/>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El Fideicomiso para el Desarrollo Logístico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(FIDELO)</w:t>
      </w:r>
      <w:r w:rsidRPr="0002796F">
        <w:rPr>
          <w:rFonts w:ascii="Arial" w:hAnsi="Arial" w:cs="Arial"/>
          <w:spacing w:val="20"/>
        </w:rPr>
        <w:t xml:space="preserve"> ejerció recursos estatales por la cantidad de 2 millones 610 mil pesos para la elaboración del proyecto ejecutivo de arquitectura y urbanismo del desarrollo habitacional, come</w:t>
      </w:r>
      <w:r>
        <w:rPr>
          <w:rFonts w:ascii="Arial" w:hAnsi="Arial" w:cs="Arial"/>
          <w:spacing w:val="20"/>
        </w:rPr>
        <w:t>rcial y de servicios en el “P</w:t>
      </w:r>
      <w:r w:rsidRPr="0002796F">
        <w:rPr>
          <w:rFonts w:ascii="Arial" w:hAnsi="Arial" w:cs="Arial"/>
          <w:spacing w:val="20"/>
        </w:rPr>
        <w:t>olígono 14</w:t>
      </w:r>
      <w:r>
        <w:rPr>
          <w:rFonts w:ascii="Arial" w:hAnsi="Arial" w:cs="Arial"/>
          <w:spacing w:val="20"/>
        </w:rPr>
        <w:t>” en el municipio de Salina Cruz</w:t>
      </w:r>
      <w:r w:rsidRPr="0002796F">
        <w:rPr>
          <w:rFonts w:ascii="Arial" w:hAnsi="Arial" w:cs="Arial"/>
          <w:spacing w:val="20"/>
        </w:rPr>
        <w:t>.</w:t>
      </w:r>
    </w:p>
    <w:p w:rsidR="001843E1" w:rsidRPr="0002796F" w:rsidRDefault="001843E1" w:rsidP="001843E1">
      <w:pPr>
        <w:jc w:val="both"/>
        <w:rPr>
          <w:rFonts w:ascii="Arial" w:hAnsi="Arial" w:cs="Arial"/>
          <w:color w:val="FF0000"/>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Universidad de Istmo</w:t>
      </w:r>
      <w:r>
        <w:rPr>
          <w:rFonts w:ascii="Arial" w:hAnsi="Arial" w:cs="Arial"/>
          <w:spacing w:val="20"/>
        </w:rPr>
        <w:t xml:space="preserve"> (UNISTMO)</w:t>
      </w:r>
      <w:r w:rsidRPr="0002796F">
        <w:rPr>
          <w:rFonts w:ascii="Arial" w:hAnsi="Arial" w:cs="Arial"/>
          <w:spacing w:val="20"/>
        </w:rPr>
        <w:t xml:space="preserve"> ejerció recursos por 2 millones 308 mil pesos del </w:t>
      </w:r>
      <w:r>
        <w:rPr>
          <w:rFonts w:ascii="Arial" w:hAnsi="Arial" w:cs="Arial"/>
          <w:spacing w:val="20"/>
        </w:rPr>
        <w:t>Ramo 33</w:t>
      </w:r>
      <w:r w:rsidRPr="0002796F">
        <w:rPr>
          <w:rFonts w:ascii="Arial" w:hAnsi="Arial" w:cs="Arial"/>
          <w:spacing w:val="20"/>
        </w:rPr>
        <w:t xml:space="preserve"> Fondo de Aportaciones para Infraestructura Educativa Superior, para la terminación de un edificio de siete aul</w:t>
      </w:r>
      <w:r>
        <w:rPr>
          <w:rFonts w:ascii="Arial" w:hAnsi="Arial" w:cs="Arial"/>
          <w:spacing w:val="20"/>
        </w:rPr>
        <w:t xml:space="preserve">as </w:t>
      </w:r>
      <w:r w:rsidRPr="0002796F">
        <w:rPr>
          <w:rFonts w:ascii="Arial" w:hAnsi="Arial" w:cs="Arial"/>
          <w:spacing w:val="20"/>
        </w:rPr>
        <w:t xml:space="preserve">y tres anexos en la </w:t>
      </w:r>
      <w:r>
        <w:rPr>
          <w:rFonts w:ascii="Arial" w:hAnsi="Arial" w:cs="Arial"/>
          <w:spacing w:val="20"/>
        </w:rPr>
        <w:t>U</w:t>
      </w:r>
      <w:r w:rsidRPr="0002796F">
        <w:rPr>
          <w:rFonts w:ascii="Arial" w:hAnsi="Arial" w:cs="Arial"/>
          <w:spacing w:val="20"/>
        </w:rPr>
        <w:t xml:space="preserve">niversidad del Istmo </w:t>
      </w:r>
      <w:r>
        <w:rPr>
          <w:rFonts w:ascii="Arial" w:hAnsi="Arial" w:cs="Arial"/>
          <w:spacing w:val="20"/>
        </w:rPr>
        <w:t>C</w:t>
      </w:r>
      <w:r w:rsidRPr="0002796F">
        <w:rPr>
          <w:rFonts w:ascii="Arial" w:hAnsi="Arial" w:cs="Arial"/>
          <w:spacing w:val="20"/>
        </w:rPr>
        <w:t>ampus Ciudad Ixtepec 1ª y 2ª etapa</w:t>
      </w:r>
      <w:r>
        <w:rPr>
          <w:rFonts w:ascii="Arial" w:hAnsi="Arial" w:cs="Arial"/>
          <w:spacing w:val="20"/>
        </w:rPr>
        <w:t>, y para la</w:t>
      </w:r>
      <w:r w:rsidRPr="0002796F">
        <w:rPr>
          <w:rFonts w:ascii="Arial" w:hAnsi="Arial" w:cs="Arial"/>
          <w:spacing w:val="20"/>
        </w:rPr>
        <w:t xml:space="preserve"> construcción de una clínica robótica en </w:t>
      </w:r>
      <w:r>
        <w:rPr>
          <w:rFonts w:ascii="Arial" w:hAnsi="Arial" w:cs="Arial"/>
          <w:spacing w:val="20"/>
        </w:rPr>
        <w:t>el</w:t>
      </w:r>
      <w:r w:rsidRPr="0002796F">
        <w:rPr>
          <w:rFonts w:ascii="Arial" w:hAnsi="Arial" w:cs="Arial"/>
          <w:spacing w:val="20"/>
        </w:rPr>
        <w:t xml:space="preserve"> </w:t>
      </w:r>
      <w:r>
        <w:rPr>
          <w:rFonts w:ascii="Arial" w:hAnsi="Arial" w:cs="Arial"/>
          <w:spacing w:val="20"/>
        </w:rPr>
        <w:t>C</w:t>
      </w:r>
      <w:r w:rsidRPr="0002796F">
        <w:rPr>
          <w:rFonts w:ascii="Arial" w:hAnsi="Arial" w:cs="Arial"/>
          <w:spacing w:val="20"/>
        </w:rPr>
        <w:t>ampus Juchitán.</w:t>
      </w:r>
    </w:p>
    <w:p w:rsidR="001843E1" w:rsidRPr="0002796F" w:rsidRDefault="001843E1" w:rsidP="001843E1">
      <w:pPr>
        <w:jc w:val="both"/>
        <w:rPr>
          <w:rFonts w:ascii="Arial" w:hAnsi="Arial" w:cs="Arial"/>
          <w:color w:val="FF0000"/>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Universidad del Papaloapan</w:t>
      </w:r>
      <w:r>
        <w:rPr>
          <w:rFonts w:ascii="Arial" w:hAnsi="Arial" w:cs="Arial"/>
          <w:spacing w:val="20"/>
        </w:rPr>
        <w:t xml:space="preserve"> (UNPA)</w:t>
      </w:r>
      <w:r w:rsidRPr="0002796F">
        <w:rPr>
          <w:rFonts w:ascii="Arial" w:hAnsi="Arial" w:cs="Arial"/>
          <w:spacing w:val="20"/>
        </w:rPr>
        <w:t xml:space="preserve"> ejerció 4 millones 857 mil pesos</w:t>
      </w:r>
      <w:r>
        <w:rPr>
          <w:rFonts w:ascii="Arial" w:hAnsi="Arial" w:cs="Arial"/>
          <w:spacing w:val="20"/>
        </w:rPr>
        <w:t>,</w:t>
      </w:r>
      <w:r w:rsidRPr="0002796F">
        <w:rPr>
          <w:rFonts w:ascii="Arial" w:hAnsi="Arial" w:cs="Arial"/>
          <w:spacing w:val="20"/>
        </w:rPr>
        <w:t xml:space="preserve"> </w:t>
      </w:r>
      <w:r>
        <w:rPr>
          <w:rFonts w:ascii="Arial" w:hAnsi="Arial" w:cs="Arial"/>
          <w:spacing w:val="20"/>
        </w:rPr>
        <w:t>a</w:t>
      </w:r>
      <w:r w:rsidRPr="0002796F">
        <w:rPr>
          <w:rFonts w:ascii="Arial" w:hAnsi="Arial" w:cs="Arial"/>
          <w:spacing w:val="20"/>
        </w:rPr>
        <w:t xml:space="preserve">l </w:t>
      </w:r>
      <w:r>
        <w:rPr>
          <w:rFonts w:ascii="Arial" w:hAnsi="Arial" w:cs="Arial"/>
          <w:spacing w:val="20"/>
        </w:rPr>
        <w:t>Ramo 33</w:t>
      </w:r>
      <w:r w:rsidRPr="0002796F">
        <w:rPr>
          <w:rFonts w:ascii="Arial" w:hAnsi="Arial" w:cs="Arial"/>
          <w:spacing w:val="20"/>
        </w:rPr>
        <w:t xml:space="preserve"> </w:t>
      </w:r>
      <w:r>
        <w:rPr>
          <w:rFonts w:ascii="Arial" w:hAnsi="Arial" w:cs="Arial"/>
          <w:spacing w:val="20"/>
        </w:rPr>
        <w:t>corresponden</w:t>
      </w:r>
      <w:r w:rsidRPr="0002796F">
        <w:rPr>
          <w:rFonts w:ascii="Arial" w:hAnsi="Arial" w:cs="Arial"/>
          <w:spacing w:val="20"/>
        </w:rPr>
        <w:t xml:space="preserve"> 4 millones 764 mil pesos del Fondo de Aportaciones para Infraestructura Educativa Superior para la construcción de estructura y cubierta para techado de la unidad acuícola en el </w:t>
      </w:r>
      <w:r>
        <w:rPr>
          <w:rFonts w:ascii="Arial" w:hAnsi="Arial" w:cs="Arial"/>
          <w:spacing w:val="20"/>
        </w:rPr>
        <w:t>C</w:t>
      </w:r>
      <w:r w:rsidRPr="0002796F">
        <w:rPr>
          <w:rFonts w:ascii="Arial" w:hAnsi="Arial" w:cs="Arial"/>
          <w:spacing w:val="20"/>
        </w:rPr>
        <w:t xml:space="preserve">ampus </w:t>
      </w:r>
      <w:r>
        <w:rPr>
          <w:rFonts w:ascii="Arial" w:hAnsi="Arial" w:cs="Arial"/>
          <w:spacing w:val="20"/>
        </w:rPr>
        <w:t>L</w:t>
      </w:r>
      <w:r w:rsidRPr="0002796F">
        <w:rPr>
          <w:rFonts w:ascii="Arial" w:hAnsi="Arial" w:cs="Arial"/>
          <w:spacing w:val="20"/>
        </w:rPr>
        <w:t xml:space="preserve">oma </w:t>
      </w:r>
      <w:r>
        <w:rPr>
          <w:rFonts w:ascii="Arial" w:hAnsi="Arial" w:cs="Arial"/>
          <w:spacing w:val="20"/>
        </w:rPr>
        <w:t>B</w:t>
      </w:r>
      <w:r w:rsidRPr="0002796F">
        <w:rPr>
          <w:rFonts w:ascii="Arial" w:hAnsi="Arial" w:cs="Arial"/>
          <w:spacing w:val="20"/>
        </w:rPr>
        <w:t>onita</w:t>
      </w:r>
      <w:r>
        <w:rPr>
          <w:rFonts w:ascii="Arial" w:hAnsi="Arial" w:cs="Arial"/>
          <w:spacing w:val="20"/>
        </w:rPr>
        <w:t>, para la</w:t>
      </w:r>
      <w:r w:rsidRPr="0002796F">
        <w:rPr>
          <w:rFonts w:ascii="Arial" w:hAnsi="Arial" w:cs="Arial"/>
          <w:spacing w:val="20"/>
        </w:rPr>
        <w:t xml:space="preserve"> construcción</w:t>
      </w:r>
      <w:r w:rsidRPr="0002796F">
        <w:rPr>
          <w:rFonts w:ascii="ArialNarrow" w:hAnsi="ArialNarrow" w:cs="ArialNarrow"/>
          <w:sz w:val="14"/>
          <w:szCs w:val="14"/>
        </w:rPr>
        <w:t xml:space="preserve"> </w:t>
      </w:r>
      <w:r w:rsidRPr="0002796F">
        <w:rPr>
          <w:rFonts w:ascii="Arial" w:hAnsi="Arial" w:cs="Arial"/>
          <w:spacing w:val="20"/>
        </w:rPr>
        <w:t xml:space="preserve">de edificio para cubículos de profesores, construcción de edificio de dos niveles para aulas segunda etapa y adecuación de la red general eléctrica primera etapa en el </w:t>
      </w:r>
      <w:r>
        <w:rPr>
          <w:rFonts w:ascii="Arial" w:hAnsi="Arial" w:cs="Arial"/>
          <w:spacing w:val="20"/>
        </w:rPr>
        <w:t>C</w:t>
      </w:r>
      <w:r w:rsidRPr="0002796F">
        <w:rPr>
          <w:rFonts w:ascii="Arial" w:hAnsi="Arial" w:cs="Arial"/>
          <w:spacing w:val="20"/>
        </w:rPr>
        <w:t>ampus Tuxtepec. Y 93 mil p</w:t>
      </w:r>
      <w:r>
        <w:rPr>
          <w:rFonts w:ascii="Arial" w:hAnsi="Arial" w:cs="Arial"/>
          <w:spacing w:val="20"/>
        </w:rPr>
        <w:t>esos de recursos federales del Programa I</w:t>
      </w:r>
      <w:r w:rsidRPr="0002796F">
        <w:rPr>
          <w:rFonts w:ascii="Arial" w:hAnsi="Arial" w:cs="Arial"/>
          <w:spacing w:val="20"/>
        </w:rPr>
        <w:t xml:space="preserve">ntegral de </w:t>
      </w:r>
      <w:r>
        <w:rPr>
          <w:rFonts w:ascii="Arial" w:hAnsi="Arial" w:cs="Arial"/>
          <w:spacing w:val="20"/>
        </w:rPr>
        <w:t>Fortalecimiento I</w:t>
      </w:r>
      <w:r w:rsidRPr="0002796F">
        <w:rPr>
          <w:rFonts w:ascii="Arial" w:hAnsi="Arial" w:cs="Arial"/>
          <w:spacing w:val="20"/>
        </w:rPr>
        <w:t>nstitucional (PIFI)</w:t>
      </w:r>
      <w:r>
        <w:rPr>
          <w:rFonts w:ascii="Arial" w:hAnsi="Arial" w:cs="Arial"/>
          <w:spacing w:val="20"/>
        </w:rPr>
        <w:t xml:space="preserve"> </w:t>
      </w:r>
      <w:r w:rsidRPr="0002796F">
        <w:rPr>
          <w:rFonts w:ascii="Arial" w:hAnsi="Arial" w:cs="Arial"/>
          <w:spacing w:val="20"/>
        </w:rPr>
        <w:t>2011</w:t>
      </w:r>
      <w:r>
        <w:rPr>
          <w:rFonts w:ascii="Arial" w:hAnsi="Arial" w:cs="Arial"/>
          <w:spacing w:val="20"/>
        </w:rPr>
        <w:t>,</w:t>
      </w:r>
      <w:r w:rsidRPr="0002796F">
        <w:rPr>
          <w:rFonts w:ascii="Arial" w:hAnsi="Arial" w:cs="Arial"/>
          <w:spacing w:val="20"/>
        </w:rPr>
        <w:t xml:space="preserve"> así como para difusión cultural.</w:t>
      </w:r>
    </w:p>
    <w:p w:rsidR="001843E1" w:rsidRPr="0002796F" w:rsidRDefault="001843E1" w:rsidP="001843E1">
      <w:pPr>
        <w:jc w:val="both"/>
        <w:rPr>
          <w:rFonts w:ascii="Arial" w:hAnsi="Arial" w:cs="Arial"/>
          <w:color w:val="FF0000"/>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Universidad de la Sierra Sur</w:t>
      </w:r>
      <w:r>
        <w:rPr>
          <w:rFonts w:ascii="Arial" w:hAnsi="Arial" w:cs="Arial"/>
          <w:spacing w:val="20"/>
        </w:rPr>
        <w:t xml:space="preserve"> (UNSIS)</w:t>
      </w:r>
      <w:r w:rsidRPr="0002796F">
        <w:rPr>
          <w:rFonts w:ascii="Arial" w:hAnsi="Arial" w:cs="Arial"/>
          <w:spacing w:val="20"/>
        </w:rPr>
        <w:t xml:space="preserve"> ejerció la cantidad de 6 millones 010 mil pesos del </w:t>
      </w:r>
      <w:r>
        <w:rPr>
          <w:rFonts w:ascii="Arial" w:hAnsi="Arial" w:cs="Arial"/>
          <w:spacing w:val="20"/>
        </w:rPr>
        <w:t>Ramo 33</w:t>
      </w:r>
      <w:r w:rsidRPr="0002796F">
        <w:rPr>
          <w:rFonts w:ascii="Arial" w:hAnsi="Arial" w:cs="Arial"/>
          <w:spacing w:val="20"/>
        </w:rPr>
        <w:t xml:space="preserve"> Fondo de Aportaciones para Infraestructura Educativa Superior, destina</w:t>
      </w:r>
      <w:r>
        <w:rPr>
          <w:rFonts w:ascii="Arial" w:hAnsi="Arial" w:cs="Arial"/>
          <w:spacing w:val="20"/>
        </w:rPr>
        <w:t>n</w:t>
      </w:r>
      <w:r w:rsidRPr="0002796F">
        <w:rPr>
          <w:rFonts w:ascii="Arial" w:hAnsi="Arial" w:cs="Arial"/>
          <w:spacing w:val="20"/>
        </w:rPr>
        <w:t>do entre otras acciones a la construcción de cubículos para profesores anexos al centro de idiomas</w:t>
      </w:r>
      <w:r>
        <w:rPr>
          <w:rFonts w:ascii="Arial" w:hAnsi="Arial" w:cs="Arial"/>
          <w:spacing w:val="20"/>
        </w:rPr>
        <w:t xml:space="preserve">, a la </w:t>
      </w:r>
      <w:r w:rsidRPr="0002796F">
        <w:rPr>
          <w:rFonts w:ascii="Arial" w:hAnsi="Arial" w:cs="Arial"/>
          <w:spacing w:val="20"/>
        </w:rPr>
        <w:t>construcción del laboratorio de nutrición de salud y para la construcción del edificio de la división de estudios de posgrado.</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La Universidad de la Sierra Juárez</w:t>
      </w:r>
      <w:r>
        <w:rPr>
          <w:rFonts w:ascii="Arial" w:hAnsi="Arial" w:cs="Arial"/>
          <w:spacing w:val="20"/>
        </w:rPr>
        <w:t xml:space="preserve"> (UNSIJ)</w:t>
      </w:r>
      <w:r w:rsidRPr="0002796F">
        <w:rPr>
          <w:rFonts w:ascii="Arial" w:hAnsi="Arial" w:cs="Arial"/>
          <w:spacing w:val="20"/>
        </w:rPr>
        <w:t xml:space="preserve"> ejerció 377 mil pesos que corresponden al </w:t>
      </w:r>
      <w:r>
        <w:rPr>
          <w:rFonts w:ascii="Arial" w:hAnsi="Arial" w:cs="Arial"/>
          <w:spacing w:val="20"/>
        </w:rPr>
        <w:t>Ramo 33</w:t>
      </w:r>
      <w:r w:rsidRPr="0002796F">
        <w:rPr>
          <w:rFonts w:ascii="Arial" w:hAnsi="Arial" w:cs="Arial"/>
          <w:spacing w:val="20"/>
        </w:rPr>
        <w:t xml:space="preserve"> Fondo de Aportaciones para Infraestructura Educativa Superior</w:t>
      </w:r>
      <w:r>
        <w:rPr>
          <w:rFonts w:ascii="Arial" w:hAnsi="Arial" w:cs="Arial"/>
          <w:spacing w:val="20"/>
        </w:rPr>
        <w:t>,</w:t>
      </w:r>
      <w:r w:rsidRPr="0002796F">
        <w:rPr>
          <w:rFonts w:ascii="Arial" w:hAnsi="Arial" w:cs="Arial"/>
          <w:spacing w:val="20"/>
        </w:rPr>
        <w:t xml:space="preserve"> para la ampliación del laboratorio químico biológico.</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lastRenderedPageBreak/>
        <w:t>La Universidad de la Cañada</w:t>
      </w:r>
      <w:r>
        <w:rPr>
          <w:rFonts w:ascii="Arial" w:hAnsi="Arial" w:cs="Arial"/>
          <w:spacing w:val="20"/>
        </w:rPr>
        <w:t xml:space="preserve"> (UNCA)</w:t>
      </w:r>
      <w:r w:rsidRPr="0002796F">
        <w:rPr>
          <w:rFonts w:ascii="Arial" w:hAnsi="Arial" w:cs="Arial"/>
          <w:spacing w:val="20"/>
        </w:rPr>
        <w:t xml:space="preserve"> ejerció recursos por 619 mil pesos que corresponden al </w:t>
      </w:r>
      <w:r>
        <w:rPr>
          <w:rFonts w:ascii="Arial" w:hAnsi="Arial" w:cs="Arial"/>
          <w:spacing w:val="20"/>
        </w:rPr>
        <w:t>Ramo 33</w:t>
      </w:r>
      <w:r w:rsidRPr="0002796F">
        <w:rPr>
          <w:rFonts w:ascii="Arial" w:hAnsi="Arial" w:cs="Arial"/>
          <w:spacing w:val="20"/>
        </w:rPr>
        <w:t xml:space="preserve"> Fondo de Aportaciones para </w:t>
      </w:r>
      <w:r>
        <w:rPr>
          <w:rFonts w:ascii="Arial" w:hAnsi="Arial" w:cs="Arial"/>
          <w:spacing w:val="20"/>
        </w:rPr>
        <w:t>inf</w:t>
      </w:r>
      <w:r w:rsidRPr="0002796F">
        <w:rPr>
          <w:rFonts w:ascii="Arial" w:hAnsi="Arial" w:cs="Arial"/>
          <w:spacing w:val="20"/>
        </w:rPr>
        <w:t>raestructura Educativa Superior</w:t>
      </w:r>
      <w:r>
        <w:rPr>
          <w:rFonts w:ascii="Arial" w:hAnsi="Arial" w:cs="Arial"/>
          <w:spacing w:val="20"/>
        </w:rPr>
        <w:t>,</w:t>
      </w:r>
      <w:r w:rsidRPr="0002796F">
        <w:rPr>
          <w:rFonts w:ascii="Arial" w:hAnsi="Arial" w:cs="Arial"/>
          <w:spacing w:val="20"/>
        </w:rPr>
        <w:t xml:space="preserve"> que se destinaron para la construcción de la primera etapa de tres aulas y para la construcción de la primera etapa de dos salas de cómputo.</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Centro de Diseño de Oaxaca</w:t>
      </w:r>
      <w:r>
        <w:rPr>
          <w:rFonts w:ascii="Arial" w:hAnsi="Arial" w:cs="Arial"/>
          <w:spacing w:val="20"/>
        </w:rPr>
        <w:t xml:space="preserve"> (CDO)</w:t>
      </w:r>
      <w:r w:rsidRPr="0002796F">
        <w:rPr>
          <w:rFonts w:ascii="Arial" w:hAnsi="Arial" w:cs="Arial"/>
          <w:spacing w:val="20"/>
        </w:rPr>
        <w:t xml:space="preserve"> ejerció un millón 682 mil pesos de recursos estatales para </w:t>
      </w:r>
      <w:r>
        <w:rPr>
          <w:rFonts w:ascii="Arial" w:hAnsi="Arial" w:cs="Arial"/>
          <w:spacing w:val="20"/>
        </w:rPr>
        <w:t>el proyecto “C</w:t>
      </w:r>
      <w:r w:rsidRPr="0002796F">
        <w:rPr>
          <w:rFonts w:ascii="Arial" w:hAnsi="Arial" w:cs="Arial"/>
          <w:spacing w:val="20"/>
        </w:rPr>
        <w:t>reación artesanal, un di</w:t>
      </w:r>
      <w:r>
        <w:rPr>
          <w:rFonts w:ascii="Arial" w:hAnsi="Arial" w:cs="Arial"/>
          <w:spacing w:val="20"/>
        </w:rPr>
        <w:t>á</w:t>
      </w:r>
      <w:r w:rsidRPr="0002796F">
        <w:rPr>
          <w:rFonts w:ascii="Arial" w:hAnsi="Arial" w:cs="Arial"/>
          <w:spacing w:val="20"/>
        </w:rPr>
        <w:t>logo entre diseñadores y artesanos</w:t>
      </w:r>
      <w:r>
        <w:rPr>
          <w:rFonts w:ascii="Arial" w:hAnsi="Arial" w:cs="Arial"/>
          <w:spacing w:val="20"/>
        </w:rPr>
        <w:t>”</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Instituto de Patrimonio Cultural</w:t>
      </w:r>
      <w:r>
        <w:rPr>
          <w:rFonts w:ascii="Arial" w:hAnsi="Arial" w:cs="Arial"/>
          <w:spacing w:val="20"/>
        </w:rPr>
        <w:t xml:space="preserve"> (INPAC)</w:t>
      </w:r>
      <w:r w:rsidRPr="0002796F">
        <w:rPr>
          <w:rFonts w:ascii="Arial" w:hAnsi="Arial" w:cs="Arial"/>
          <w:spacing w:val="20"/>
        </w:rPr>
        <w:t xml:space="preserve"> ejerció recursos federales por la cantidad de 17 millones 769 mil pesos. De recursos estatales ejerció un millón 768 mil pesos que corresponden a aportaciones municipales al convenio de FOREMOBA para la restauración de templos. 4 millones 750 mil pesos a través del </w:t>
      </w:r>
      <w:r>
        <w:rPr>
          <w:rFonts w:ascii="Arial" w:hAnsi="Arial" w:cs="Arial"/>
          <w:spacing w:val="20"/>
        </w:rPr>
        <w:t>Ramo 33</w:t>
      </w:r>
      <w:r w:rsidRPr="0002796F">
        <w:rPr>
          <w:rFonts w:ascii="Arial" w:hAnsi="Arial" w:cs="Arial"/>
          <w:spacing w:val="20"/>
        </w:rPr>
        <w:t xml:space="preserve"> de recursos del Fondo de Aportaciones para el Fortalecimiento de las Entidades Federativas (FAFEF); para la aportación </w:t>
      </w:r>
      <w:r>
        <w:rPr>
          <w:rFonts w:ascii="Arial" w:hAnsi="Arial" w:cs="Arial"/>
          <w:spacing w:val="20"/>
        </w:rPr>
        <w:t>de</w:t>
      </w:r>
      <w:r w:rsidRPr="0002796F">
        <w:rPr>
          <w:rFonts w:ascii="Arial" w:hAnsi="Arial" w:cs="Arial"/>
          <w:spacing w:val="20"/>
        </w:rPr>
        <w:t xml:space="preserve"> la contraparte estatal al convenio de FOREMOBA para la</w:t>
      </w:r>
      <w:r>
        <w:rPr>
          <w:rFonts w:ascii="Arial" w:hAnsi="Arial" w:cs="Arial"/>
          <w:spacing w:val="20"/>
        </w:rPr>
        <w:t xml:space="preserve"> </w:t>
      </w:r>
      <w:r w:rsidRPr="0002796F">
        <w:rPr>
          <w:rFonts w:ascii="Arial" w:hAnsi="Arial" w:cs="Arial"/>
          <w:spacing w:val="20"/>
        </w:rPr>
        <w:t>restauración de templos; intervención emergente a inmuebles patrimoniales afectados por el sismo del 20 de marzo de 2012. De transferencias federales ejerció un total de 11 millones 251 mil pesos proveniente entre otros de</w:t>
      </w:r>
      <w:r>
        <w:rPr>
          <w:rFonts w:ascii="Arial" w:hAnsi="Arial" w:cs="Arial"/>
          <w:spacing w:val="20"/>
        </w:rPr>
        <w:t xml:space="preserve"> </w:t>
      </w:r>
      <w:r w:rsidRPr="0002796F">
        <w:rPr>
          <w:rFonts w:ascii="Arial" w:hAnsi="Arial" w:cs="Arial"/>
          <w:spacing w:val="20"/>
        </w:rPr>
        <w:t>CONACULTA, del Ramo General 23 Fondo Regional (FONREGIÓN) y Programas Regionales</w:t>
      </w:r>
      <w:r>
        <w:rPr>
          <w:rFonts w:ascii="Arial" w:hAnsi="Arial" w:cs="Arial"/>
          <w:spacing w:val="20"/>
        </w:rPr>
        <w:t>,</w:t>
      </w:r>
      <w:r w:rsidRPr="0002796F">
        <w:rPr>
          <w:rFonts w:ascii="Arial" w:hAnsi="Arial" w:cs="Arial"/>
          <w:spacing w:val="20"/>
        </w:rPr>
        <w:t xml:space="preserve"> de los cuales 992 mil pesos corresponde a programas y proyectos estatales cuyas acciones se aplicaron en la rehabilitación de la </w:t>
      </w:r>
      <w:r>
        <w:rPr>
          <w:rFonts w:ascii="Arial" w:hAnsi="Arial" w:cs="Arial"/>
          <w:spacing w:val="20"/>
        </w:rPr>
        <w:t>B</w:t>
      </w:r>
      <w:r w:rsidRPr="0002796F">
        <w:rPr>
          <w:rFonts w:ascii="Arial" w:hAnsi="Arial" w:cs="Arial"/>
          <w:spacing w:val="20"/>
        </w:rPr>
        <w:t xml:space="preserve">iblioteca </w:t>
      </w:r>
      <w:r>
        <w:rPr>
          <w:rFonts w:ascii="Arial" w:hAnsi="Arial" w:cs="Arial"/>
          <w:spacing w:val="20"/>
        </w:rPr>
        <w:t>C</w:t>
      </w:r>
      <w:r w:rsidRPr="0002796F">
        <w:rPr>
          <w:rFonts w:ascii="Arial" w:hAnsi="Arial" w:cs="Arial"/>
          <w:spacing w:val="20"/>
        </w:rPr>
        <w:t xml:space="preserve">entral </w:t>
      </w:r>
      <w:r>
        <w:rPr>
          <w:rFonts w:ascii="Arial" w:hAnsi="Arial" w:cs="Arial"/>
          <w:spacing w:val="20"/>
        </w:rPr>
        <w:t>“</w:t>
      </w:r>
      <w:r w:rsidRPr="0002796F">
        <w:rPr>
          <w:rFonts w:ascii="Arial" w:hAnsi="Arial" w:cs="Arial"/>
          <w:spacing w:val="20"/>
        </w:rPr>
        <w:t>Margarita Maza de Juárez</w:t>
      </w:r>
      <w:r>
        <w:rPr>
          <w:rFonts w:ascii="Arial" w:hAnsi="Arial" w:cs="Arial"/>
          <w:spacing w:val="20"/>
        </w:rPr>
        <w:t>”</w:t>
      </w:r>
      <w:r w:rsidRPr="0002796F">
        <w:rPr>
          <w:rFonts w:ascii="Arial" w:hAnsi="Arial" w:cs="Arial"/>
          <w:spacing w:val="20"/>
        </w:rPr>
        <w:t xml:space="preserve"> y la rehabilitación del </w:t>
      </w:r>
      <w:r>
        <w:rPr>
          <w:rFonts w:ascii="Arial" w:hAnsi="Arial" w:cs="Arial"/>
          <w:spacing w:val="20"/>
        </w:rPr>
        <w:t>M</w:t>
      </w:r>
      <w:r w:rsidRPr="0002796F">
        <w:rPr>
          <w:rFonts w:ascii="Arial" w:hAnsi="Arial" w:cs="Arial"/>
          <w:spacing w:val="20"/>
        </w:rPr>
        <w:t xml:space="preserve">useo de los </w:t>
      </w:r>
      <w:r>
        <w:rPr>
          <w:rFonts w:ascii="Arial" w:hAnsi="Arial" w:cs="Arial"/>
          <w:spacing w:val="20"/>
        </w:rPr>
        <w:t>P</w:t>
      </w:r>
      <w:r w:rsidRPr="0002796F">
        <w:rPr>
          <w:rFonts w:ascii="Arial" w:hAnsi="Arial" w:cs="Arial"/>
          <w:spacing w:val="20"/>
        </w:rPr>
        <w:t>intores en la ciudad de Oaxaca de Juárez</w:t>
      </w:r>
      <w:r>
        <w:rPr>
          <w:rFonts w:ascii="Arial" w:hAnsi="Arial" w:cs="Arial"/>
          <w:spacing w:val="20"/>
        </w:rPr>
        <w:t>,</w:t>
      </w:r>
      <w:r w:rsidRPr="0002796F">
        <w:rPr>
          <w:rFonts w:ascii="Arial" w:hAnsi="Arial" w:cs="Arial"/>
          <w:spacing w:val="20"/>
        </w:rPr>
        <w:t xml:space="preserve"> un millón 475 mil pesos del </w:t>
      </w:r>
      <w:r>
        <w:rPr>
          <w:rFonts w:ascii="Arial" w:hAnsi="Arial" w:cs="Arial"/>
          <w:spacing w:val="20"/>
        </w:rPr>
        <w:t>F</w:t>
      </w:r>
      <w:r w:rsidRPr="0002796F">
        <w:rPr>
          <w:rFonts w:ascii="Arial" w:hAnsi="Arial" w:cs="Arial"/>
          <w:spacing w:val="20"/>
        </w:rPr>
        <w:t xml:space="preserve">ondo de </w:t>
      </w:r>
      <w:r>
        <w:rPr>
          <w:rFonts w:ascii="Arial" w:hAnsi="Arial" w:cs="Arial"/>
          <w:spacing w:val="20"/>
        </w:rPr>
        <w:t>A</w:t>
      </w:r>
      <w:r w:rsidRPr="0002796F">
        <w:rPr>
          <w:rFonts w:ascii="Arial" w:hAnsi="Arial" w:cs="Arial"/>
          <w:spacing w:val="20"/>
        </w:rPr>
        <w:t xml:space="preserve">poyo a </w:t>
      </w:r>
      <w:r>
        <w:rPr>
          <w:rFonts w:ascii="Arial" w:hAnsi="Arial" w:cs="Arial"/>
          <w:spacing w:val="20"/>
        </w:rPr>
        <w:t>C</w:t>
      </w:r>
      <w:r w:rsidRPr="0002796F">
        <w:rPr>
          <w:rFonts w:ascii="Arial" w:hAnsi="Arial" w:cs="Arial"/>
          <w:spacing w:val="20"/>
        </w:rPr>
        <w:t xml:space="preserve">omunidades para la </w:t>
      </w:r>
      <w:r>
        <w:rPr>
          <w:rFonts w:ascii="Arial" w:hAnsi="Arial" w:cs="Arial"/>
          <w:spacing w:val="20"/>
        </w:rPr>
        <w:t>R</w:t>
      </w:r>
      <w:r w:rsidRPr="0002796F">
        <w:rPr>
          <w:rFonts w:ascii="Arial" w:hAnsi="Arial" w:cs="Arial"/>
          <w:spacing w:val="20"/>
        </w:rPr>
        <w:t xml:space="preserve">estauración de </w:t>
      </w:r>
      <w:r>
        <w:rPr>
          <w:rFonts w:ascii="Arial" w:hAnsi="Arial" w:cs="Arial"/>
          <w:spacing w:val="20"/>
        </w:rPr>
        <w:t>M</w:t>
      </w:r>
      <w:r w:rsidRPr="0002796F">
        <w:rPr>
          <w:rFonts w:ascii="Arial" w:hAnsi="Arial" w:cs="Arial"/>
          <w:spacing w:val="20"/>
        </w:rPr>
        <w:t xml:space="preserve">onumentos y </w:t>
      </w:r>
      <w:r>
        <w:rPr>
          <w:rFonts w:ascii="Arial" w:hAnsi="Arial" w:cs="Arial"/>
          <w:spacing w:val="20"/>
        </w:rPr>
        <w:t>B</w:t>
      </w:r>
      <w:r w:rsidRPr="0002796F">
        <w:rPr>
          <w:rFonts w:ascii="Arial" w:hAnsi="Arial" w:cs="Arial"/>
          <w:spacing w:val="20"/>
        </w:rPr>
        <w:t xml:space="preserve">ienes </w:t>
      </w:r>
      <w:r>
        <w:rPr>
          <w:rFonts w:ascii="Arial" w:hAnsi="Arial" w:cs="Arial"/>
          <w:spacing w:val="20"/>
        </w:rPr>
        <w:t>A</w:t>
      </w:r>
      <w:r w:rsidRPr="0002796F">
        <w:rPr>
          <w:rFonts w:ascii="Arial" w:hAnsi="Arial" w:cs="Arial"/>
          <w:spacing w:val="20"/>
        </w:rPr>
        <w:t xml:space="preserve">rtísticos (FOREMOBA) para la  restauración de templos en diferentes </w:t>
      </w:r>
      <w:r>
        <w:rPr>
          <w:rFonts w:ascii="Arial" w:hAnsi="Arial" w:cs="Arial"/>
          <w:spacing w:val="20"/>
        </w:rPr>
        <w:t>municipio</w:t>
      </w:r>
      <w:r w:rsidRPr="0002796F">
        <w:rPr>
          <w:rFonts w:ascii="Arial" w:hAnsi="Arial" w:cs="Arial"/>
          <w:spacing w:val="20"/>
        </w:rPr>
        <w:t xml:space="preserve">s de la entidad; de FONREGIÓN se ejerció la cantidad de 5 millones 599 mil pesos que se destinaron para los proyectos de rehabilitación del </w:t>
      </w:r>
      <w:r>
        <w:rPr>
          <w:rFonts w:ascii="Arial" w:hAnsi="Arial" w:cs="Arial"/>
          <w:spacing w:val="20"/>
        </w:rPr>
        <w:t>M</w:t>
      </w:r>
      <w:r w:rsidRPr="0002796F">
        <w:rPr>
          <w:rFonts w:ascii="Arial" w:hAnsi="Arial" w:cs="Arial"/>
          <w:spacing w:val="20"/>
        </w:rPr>
        <w:t xml:space="preserve">useo </w:t>
      </w:r>
      <w:r>
        <w:rPr>
          <w:rFonts w:ascii="Arial" w:hAnsi="Arial" w:cs="Arial"/>
          <w:spacing w:val="20"/>
        </w:rPr>
        <w:t>O</w:t>
      </w:r>
      <w:r w:rsidRPr="0002796F">
        <w:rPr>
          <w:rFonts w:ascii="Arial" w:hAnsi="Arial" w:cs="Arial"/>
          <w:spacing w:val="20"/>
        </w:rPr>
        <w:t xml:space="preserve">axaqueño de </w:t>
      </w:r>
      <w:r>
        <w:rPr>
          <w:rFonts w:ascii="Arial" w:hAnsi="Arial" w:cs="Arial"/>
          <w:spacing w:val="20"/>
        </w:rPr>
        <w:t>A</w:t>
      </w:r>
      <w:r w:rsidRPr="0002796F">
        <w:rPr>
          <w:rFonts w:ascii="Arial" w:hAnsi="Arial" w:cs="Arial"/>
          <w:spacing w:val="20"/>
        </w:rPr>
        <w:t xml:space="preserve">rqueología </w:t>
      </w:r>
      <w:r>
        <w:rPr>
          <w:rFonts w:ascii="Arial" w:hAnsi="Arial" w:cs="Arial"/>
          <w:spacing w:val="20"/>
        </w:rPr>
        <w:t>“</w:t>
      </w:r>
      <w:r w:rsidRPr="0002796F">
        <w:rPr>
          <w:rFonts w:ascii="Arial" w:hAnsi="Arial" w:cs="Arial"/>
          <w:spacing w:val="20"/>
        </w:rPr>
        <w:t>Ervin Frissell</w:t>
      </w:r>
      <w:r>
        <w:rPr>
          <w:rFonts w:ascii="Arial" w:hAnsi="Arial" w:cs="Arial"/>
          <w:spacing w:val="20"/>
        </w:rPr>
        <w:t>”</w:t>
      </w:r>
      <w:r w:rsidRPr="0002796F">
        <w:rPr>
          <w:rFonts w:ascii="Arial" w:hAnsi="Arial" w:cs="Arial"/>
          <w:spacing w:val="20"/>
        </w:rPr>
        <w:t xml:space="preserve"> (5a. etapa) en el </w:t>
      </w:r>
      <w:r>
        <w:rPr>
          <w:rFonts w:ascii="Arial" w:hAnsi="Arial" w:cs="Arial"/>
          <w:spacing w:val="20"/>
        </w:rPr>
        <w:t>municipio</w:t>
      </w:r>
      <w:r w:rsidRPr="0002796F">
        <w:rPr>
          <w:rFonts w:ascii="Arial" w:hAnsi="Arial" w:cs="Arial"/>
          <w:spacing w:val="20"/>
        </w:rPr>
        <w:t xml:space="preserve"> de San Pablo Villa de Mitla</w:t>
      </w:r>
      <w:r>
        <w:rPr>
          <w:rFonts w:ascii="Arial" w:hAnsi="Arial" w:cs="Arial"/>
          <w:spacing w:val="20"/>
        </w:rPr>
        <w:t xml:space="preserve">, la elaboración de proyectos de </w:t>
      </w:r>
      <w:r w:rsidRPr="0002796F">
        <w:rPr>
          <w:rFonts w:ascii="Arial" w:hAnsi="Arial" w:cs="Arial"/>
          <w:spacing w:val="20"/>
        </w:rPr>
        <w:t xml:space="preserve">restauración de bienes inmuebles históricos, </w:t>
      </w:r>
      <w:r>
        <w:rPr>
          <w:rFonts w:ascii="Arial" w:hAnsi="Arial" w:cs="Arial"/>
          <w:spacing w:val="20"/>
        </w:rPr>
        <w:t xml:space="preserve">la </w:t>
      </w:r>
      <w:r w:rsidRPr="0002796F">
        <w:rPr>
          <w:rFonts w:ascii="Arial" w:hAnsi="Arial" w:cs="Arial"/>
          <w:spacing w:val="20"/>
        </w:rPr>
        <w:t xml:space="preserve">restauración de la </w:t>
      </w:r>
      <w:r>
        <w:rPr>
          <w:rFonts w:ascii="Arial" w:hAnsi="Arial" w:cs="Arial"/>
          <w:spacing w:val="20"/>
        </w:rPr>
        <w:t>C</w:t>
      </w:r>
      <w:r w:rsidRPr="0002796F">
        <w:rPr>
          <w:rFonts w:ascii="Arial" w:hAnsi="Arial" w:cs="Arial"/>
          <w:spacing w:val="20"/>
        </w:rPr>
        <w:t xml:space="preserve">atedral de la </w:t>
      </w:r>
      <w:r>
        <w:rPr>
          <w:rFonts w:ascii="Arial" w:hAnsi="Arial" w:cs="Arial"/>
          <w:spacing w:val="20"/>
        </w:rPr>
        <w:t>V</w:t>
      </w:r>
      <w:r w:rsidRPr="0002796F">
        <w:rPr>
          <w:rFonts w:ascii="Arial" w:hAnsi="Arial" w:cs="Arial"/>
          <w:spacing w:val="20"/>
        </w:rPr>
        <w:t>irgen de la Asunción (cubiertas,</w:t>
      </w:r>
      <w:r>
        <w:rPr>
          <w:rFonts w:ascii="Arial" w:hAnsi="Arial" w:cs="Arial"/>
          <w:spacing w:val="20"/>
        </w:rPr>
        <w:t xml:space="preserve"> </w:t>
      </w:r>
      <w:r w:rsidRPr="0002796F">
        <w:rPr>
          <w:rFonts w:ascii="Arial" w:hAnsi="Arial" w:cs="Arial"/>
          <w:spacing w:val="20"/>
        </w:rPr>
        <w:t xml:space="preserve">2a. etapa) y restauración del templo de San Juan de Dios (2a. etapa) en la </w:t>
      </w:r>
      <w:r>
        <w:rPr>
          <w:rFonts w:ascii="Arial" w:hAnsi="Arial" w:cs="Arial"/>
          <w:spacing w:val="20"/>
        </w:rPr>
        <w:t>c</w:t>
      </w:r>
      <w:r w:rsidRPr="0002796F">
        <w:rPr>
          <w:rFonts w:ascii="Arial" w:hAnsi="Arial" w:cs="Arial"/>
          <w:spacing w:val="20"/>
        </w:rPr>
        <w:t>iudad de Oaxaca; y de Programas Regionales 3 millones 183 mil pesos para la restauración de edificios y monumentos del centro histórico de la ciudad de Oaxaca</w:t>
      </w:r>
      <w:r>
        <w:rPr>
          <w:rFonts w:ascii="Arial" w:hAnsi="Arial" w:cs="Arial"/>
          <w:spacing w:val="20"/>
        </w:rPr>
        <w:t xml:space="preserve">, </w:t>
      </w:r>
      <w:r w:rsidRPr="0002796F">
        <w:rPr>
          <w:rFonts w:ascii="Arial" w:hAnsi="Arial" w:cs="Arial"/>
          <w:spacing w:val="20"/>
        </w:rPr>
        <w:t>t</w:t>
      </w:r>
      <w:r>
        <w:rPr>
          <w:rFonts w:ascii="Arial" w:hAnsi="Arial" w:cs="Arial"/>
          <w:spacing w:val="20"/>
        </w:rPr>
        <w:t>emplo de San Agustín, 3a. etapa</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Instituto Oaxaqueño Constructor de Infraestructura Física Educativa</w:t>
      </w:r>
      <w:r>
        <w:rPr>
          <w:rFonts w:ascii="Arial" w:hAnsi="Arial" w:cs="Arial"/>
          <w:spacing w:val="20"/>
        </w:rPr>
        <w:t xml:space="preserve"> (IOCIFED)</w:t>
      </w:r>
      <w:r w:rsidRPr="0002796F">
        <w:rPr>
          <w:rFonts w:ascii="Arial" w:hAnsi="Arial" w:cs="Arial"/>
          <w:spacing w:val="20"/>
        </w:rPr>
        <w:t xml:space="preserve"> ejerció recursos por la cantidad de 326 millones 676 mil pesos. Del </w:t>
      </w:r>
      <w:r>
        <w:rPr>
          <w:rFonts w:ascii="Arial" w:hAnsi="Arial" w:cs="Arial"/>
          <w:spacing w:val="20"/>
        </w:rPr>
        <w:t>Ramo 33</w:t>
      </w:r>
      <w:r w:rsidRPr="0002796F">
        <w:rPr>
          <w:rFonts w:ascii="Arial" w:hAnsi="Arial" w:cs="Arial"/>
          <w:spacing w:val="20"/>
        </w:rPr>
        <w:t xml:space="preserve"> a través del FAIEB ejerció la cantidad de 259 </w:t>
      </w:r>
      <w:r w:rsidRPr="0002796F">
        <w:rPr>
          <w:rFonts w:ascii="Arial" w:hAnsi="Arial" w:cs="Arial"/>
          <w:spacing w:val="20"/>
        </w:rPr>
        <w:lastRenderedPageBreak/>
        <w:t xml:space="preserve">millones 874 mil pesos destinados entre otras acciones a la construcción de tres aulas y dos anexos en escuela primaria </w:t>
      </w:r>
      <w:r>
        <w:rPr>
          <w:rFonts w:ascii="Arial" w:hAnsi="Arial" w:cs="Arial"/>
          <w:spacing w:val="20"/>
        </w:rPr>
        <w:t>“</w:t>
      </w:r>
      <w:r w:rsidRPr="0002796F">
        <w:rPr>
          <w:rFonts w:ascii="Arial" w:hAnsi="Arial" w:cs="Arial"/>
          <w:spacing w:val="20"/>
        </w:rPr>
        <w:t>Moisés Sáenz Garza</w:t>
      </w:r>
      <w:r>
        <w:rPr>
          <w:rFonts w:ascii="Arial" w:hAnsi="Arial" w:cs="Arial"/>
          <w:spacing w:val="20"/>
        </w:rPr>
        <w:t>”</w:t>
      </w:r>
      <w:r w:rsidRPr="0002796F">
        <w:rPr>
          <w:rFonts w:ascii="Arial" w:hAnsi="Arial" w:cs="Arial"/>
          <w:spacing w:val="20"/>
        </w:rPr>
        <w:t xml:space="preserve"> en el </w:t>
      </w:r>
      <w:r>
        <w:rPr>
          <w:rFonts w:ascii="Arial" w:hAnsi="Arial" w:cs="Arial"/>
          <w:spacing w:val="20"/>
        </w:rPr>
        <w:t>municipio</w:t>
      </w:r>
      <w:r w:rsidRPr="0002796F">
        <w:rPr>
          <w:rFonts w:ascii="Arial" w:hAnsi="Arial" w:cs="Arial"/>
          <w:spacing w:val="20"/>
        </w:rPr>
        <w:t xml:space="preserve"> de San Felipe Jalapa de Díaz; construcción de tres aulas y dos anexos en escuela primaria </w:t>
      </w:r>
      <w:r>
        <w:rPr>
          <w:rFonts w:ascii="Arial" w:hAnsi="Arial" w:cs="Arial"/>
          <w:spacing w:val="20"/>
        </w:rPr>
        <w:t>“</w:t>
      </w:r>
      <w:r w:rsidRPr="0002796F">
        <w:rPr>
          <w:rFonts w:ascii="Arial" w:hAnsi="Arial" w:cs="Arial"/>
          <w:spacing w:val="20"/>
        </w:rPr>
        <w:t>Francisco González Bocanegra</w:t>
      </w:r>
      <w:r>
        <w:rPr>
          <w:rFonts w:ascii="Arial" w:hAnsi="Arial" w:cs="Arial"/>
          <w:spacing w:val="20"/>
        </w:rPr>
        <w:t>" (Col. Amé</w:t>
      </w:r>
      <w:r w:rsidRPr="0002796F">
        <w:rPr>
          <w:rFonts w:ascii="Arial" w:hAnsi="Arial" w:cs="Arial"/>
          <w:spacing w:val="20"/>
        </w:rPr>
        <w:t xml:space="preserve">rica) en el </w:t>
      </w:r>
      <w:r>
        <w:rPr>
          <w:rFonts w:ascii="Arial" w:hAnsi="Arial" w:cs="Arial"/>
          <w:spacing w:val="20"/>
        </w:rPr>
        <w:t>municipio</w:t>
      </w:r>
      <w:r w:rsidRPr="0002796F">
        <w:rPr>
          <w:rFonts w:ascii="Arial" w:hAnsi="Arial" w:cs="Arial"/>
          <w:spacing w:val="20"/>
        </w:rPr>
        <w:t xml:space="preserve"> de Santiago Juxtlahuaca</w:t>
      </w:r>
      <w:r>
        <w:rPr>
          <w:rFonts w:ascii="Arial" w:hAnsi="Arial" w:cs="Arial"/>
          <w:spacing w:val="20"/>
        </w:rPr>
        <w:t>,</w:t>
      </w:r>
      <w:r w:rsidRPr="0002796F">
        <w:rPr>
          <w:rFonts w:ascii="Arial" w:hAnsi="Arial" w:cs="Arial"/>
          <w:spacing w:val="20"/>
        </w:rPr>
        <w:t xml:space="preserve"> construcción de cuatro aulas y dos anexos en la escuela primaria </w:t>
      </w:r>
      <w:r>
        <w:rPr>
          <w:rFonts w:ascii="Arial" w:hAnsi="Arial" w:cs="Arial"/>
          <w:spacing w:val="20"/>
        </w:rPr>
        <w:t>“</w:t>
      </w:r>
      <w:r w:rsidRPr="0002796F">
        <w:rPr>
          <w:rFonts w:ascii="Arial" w:hAnsi="Arial" w:cs="Arial"/>
          <w:spacing w:val="20"/>
        </w:rPr>
        <w:t>Benito Juárez</w:t>
      </w:r>
      <w:r>
        <w:rPr>
          <w:rFonts w:ascii="Arial" w:hAnsi="Arial" w:cs="Arial"/>
          <w:spacing w:val="20"/>
        </w:rPr>
        <w:t>”</w:t>
      </w:r>
      <w:r w:rsidRPr="0002796F">
        <w:rPr>
          <w:rFonts w:ascii="Arial" w:hAnsi="Arial" w:cs="Arial"/>
          <w:spacing w:val="20"/>
        </w:rPr>
        <w:t xml:space="preserve"> en San Agustín Tlacotepec</w:t>
      </w:r>
      <w:r>
        <w:rPr>
          <w:rFonts w:ascii="Arial" w:hAnsi="Arial" w:cs="Arial"/>
          <w:spacing w:val="20"/>
        </w:rPr>
        <w:t>,</w:t>
      </w:r>
      <w:r w:rsidRPr="0002796F">
        <w:rPr>
          <w:rFonts w:ascii="Arial" w:hAnsi="Arial" w:cs="Arial"/>
          <w:spacing w:val="20"/>
        </w:rPr>
        <w:t xml:space="preserve"> reparaciones generales en </w:t>
      </w:r>
      <w:r>
        <w:rPr>
          <w:rFonts w:ascii="Arial" w:hAnsi="Arial" w:cs="Arial"/>
          <w:spacing w:val="20"/>
        </w:rPr>
        <w:t>E</w:t>
      </w:r>
      <w:r w:rsidRPr="0002796F">
        <w:rPr>
          <w:rFonts w:ascii="Arial" w:hAnsi="Arial" w:cs="Arial"/>
          <w:spacing w:val="20"/>
        </w:rPr>
        <w:t xml:space="preserve">scuela </w:t>
      </w:r>
      <w:r>
        <w:rPr>
          <w:rFonts w:ascii="Arial" w:hAnsi="Arial" w:cs="Arial"/>
          <w:spacing w:val="20"/>
        </w:rPr>
        <w:t>S</w:t>
      </w:r>
      <w:r w:rsidRPr="0002796F">
        <w:rPr>
          <w:rFonts w:ascii="Arial" w:hAnsi="Arial" w:cs="Arial"/>
          <w:spacing w:val="20"/>
        </w:rPr>
        <w:t xml:space="preserve">ecundaria </w:t>
      </w:r>
      <w:r>
        <w:rPr>
          <w:rFonts w:ascii="Arial" w:hAnsi="Arial" w:cs="Arial"/>
          <w:spacing w:val="20"/>
        </w:rPr>
        <w:t>T</w:t>
      </w:r>
      <w:r w:rsidRPr="0002796F">
        <w:rPr>
          <w:rFonts w:ascii="Arial" w:hAnsi="Arial" w:cs="Arial"/>
          <w:spacing w:val="20"/>
        </w:rPr>
        <w:t xml:space="preserve">écnica No.4 en el </w:t>
      </w:r>
      <w:r>
        <w:rPr>
          <w:rFonts w:ascii="Arial" w:hAnsi="Arial" w:cs="Arial"/>
          <w:spacing w:val="20"/>
        </w:rPr>
        <w:t>municipio</w:t>
      </w:r>
      <w:r w:rsidRPr="0002796F">
        <w:rPr>
          <w:rFonts w:ascii="Arial" w:hAnsi="Arial" w:cs="Arial"/>
          <w:spacing w:val="20"/>
        </w:rPr>
        <w:t xml:space="preserve"> de Silacayoapam</w:t>
      </w:r>
      <w:r>
        <w:rPr>
          <w:rFonts w:ascii="Arial" w:hAnsi="Arial" w:cs="Arial"/>
          <w:spacing w:val="20"/>
        </w:rPr>
        <w:t>,</w:t>
      </w:r>
      <w:r w:rsidRPr="0002796F">
        <w:rPr>
          <w:rFonts w:ascii="Arial" w:hAnsi="Arial" w:cs="Arial"/>
          <w:spacing w:val="20"/>
        </w:rPr>
        <w:t xml:space="preserve"> construcción de tres aulas y tres anexos en </w:t>
      </w:r>
      <w:r>
        <w:rPr>
          <w:rFonts w:ascii="Arial" w:hAnsi="Arial" w:cs="Arial"/>
          <w:spacing w:val="20"/>
        </w:rPr>
        <w:t>Jardín de Niños Indígena</w:t>
      </w:r>
      <w:r w:rsidRPr="0002796F">
        <w:rPr>
          <w:rFonts w:ascii="Arial" w:hAnsi="Arial" w:cs="Arial"/>
          <w:spacing w:val="20"/>
        </w:rPr>
        <w:t xml:space="preserve"> Raa-Hsstaa en la localidad de Santa Cruz Río Venado, en el </w:t>
      </w:r>
      <w:r>
        <w:rPr>
          <w:rFonts w:ascii="Arial" w:hAnsi="Arial" w:cs="Arial"/>
          <w:spacing w:val="20"/>
        </w:rPr>
        <w:t>municipio</w:t>
      </w:r>
      <w:r w:rsidRPr="0002796F">
        <w:rPr>
          <w:rFonts w:ascii="Arial" w:hAnsi="Arial" w:cs="Arial"/>
          <w:spacing w:val="20"/>
        </w:rPr>
        <w:t xml:space="preserve"> de Constancia del </w:t>
      </w:r>
      <w:r>
        <w:rPr>
          <w:rFonts w:ascii="Arial" w:hAnsi="Arial" w:cs="Arial"/>
          <w:spacing w:val="20"/>
        </w:rPr>
        <w:t>Rosario,</w:t>
      </w:r>
      <w:r w:rsidRPr="0002796F">
        <w:rPr>
          <w:rFonts w:ascii="Arial" w:hAnsi="Arial" w:cs="Arial"/>
          <w:spacing w:val="20"/>
        </w:rPr>
        <w:t xml:space="preserve"> construcción de tres aulas, un laboratorio y dos anexos en </w:t>
      </w:r>
      <w:r>
        <w:rPr>
          <w:rFonts w:ascii="Arial" w:hAnsi="Arial" w:cs="Arial"/>
          <w:spacing w:val="20"/>
        </w:rPr>
        <w:t>E</w:t>
      </w:r>
      <w:r w:rsidRPr="0002796F">
        <w:rPr>
          <w:rFonts w:ascii="Arial" w:hAnsi="Arial" w:cs="Arial"/>
          <w:spacing w:val="20"/>
        </w:rPr>
        <w:t xml:space="preserve">scuela </w:t>
      </w:r>
      <w:r>
        <w:rPr>
          <w:rFonts w:ascii="Arial" w:hAnsi="Arial" w:cs="Arial"/>
          <w:spacing w:val="20"/>
        </w:rPr>
        <w:t>S</w:t>
      </w:r>
      <w:r w:rsidRPr="0002796F">
        <w:rPr>
          <w:rFonts w:ascii="Arial" w:hAnsi="Arial" w:cs="Arial"/>
          <w:spacing w:val="20"/>
        </w:rPr>
        <w:t xml:space="preserve">ecundaria </w:t>
      </w:r>
      <w:r>
        <w:rPr>
          <w:rFonts w:ascii="Arial" w:hAnsi="Arial" w:cs="Arial"/>
          <w:spacing w:val="20"/>
        </w:rPr>
        <w:t>G</w:t>
      </w:r>
      <w:r w:rsidRPr="0002796F">
        <w:rPr>
          <w:rFonts w:ascii="Arial" w:hAnsi="Arial" w:cs="Arial"/>
          <w:spacing w:val="20"/>
        </w:rPr>
        <w:t xml:space="preserve">eneral </w:t>
      </w:r>
      <w:r>
        <w:rPr>
          <w:rFonts w:ascii="Arial" w:hAnsi="Arial" w:cs="Arial"/>
          <w:spacing w:val="20"/>
        </w:rPr>
        <w:t>“</w:t>
      </w:r>
      <w:r w:rsidRPr="0002796F">
        <w:rPr>
          <w:rFonts w:ascii="Arial" w:hAnsi="Arial" w:cs="Arial"/>
          <w:spacing w:val="20"/>
        </w:rPr>
        <w:t>Rodolfo Fierro</w:t>
      </w:r>
      <w:r>
        <w:rPr>
          <w:rFonts w:ascii="Arial" w:hAnsi="Arial" w:cs="Arial"/>
          <w:spacing w:val="20"/>
        </w:rPr>
        <w:t>”,</w:t>
      </w:r>
      <w:r w:rsidRPr="0002796F">
        <w:rPr>
          <w:rFonts w:ascii="Arial" w:hAnsi="Arial" w:cs="Arial"/>
          <w:spacing w:val="20"/>
        </w:rPr>
        <w:t xml:space="preserve"> en la localidad el Rastrojo, en el </w:t>
      </w:r>
      <w:r>
        <w:rPr>
          <w:rFonts w:ascii="Arial" w:hAnsi="Arial" w:cs="Arial"/>
          <w:spacing w:val="20"/>
        </w:rPr>
        <w:t>municipio</w:t>
      </w:r>
      <w:r w:rsidRPr="0002796F">
        <w:rPr>
          <w:rFonts w:ascii="Arial" w:hAnsi="Arial" w:cs="Arial"/>
          <w:spacing w:val="20"/>
        </w:rPr>
        <w:t xml:space="preserve"> de Santiago Juxtlahuaca; construcción de once aulas y tres anexos en escuela primaria </w:t>
      </w:r>
      <w:r>
        <w:rPr>
          <w:rFonts w:ascii="Arial" w:hAnsi="Arial" w:cs="Arial"/>
          <w:spacing w:val="20"/>
        </w:rPr>
        <w:t>“</w:t>
      </w:r>
      <w:r w:rsidRPr="0002796F">
        <w:rPr>
          <w:rFonts w:ascii="Arial" w:hAnsi="Arial" w:cs="Arial"/>
          <w:spacing w:val="20"/>
        </w:rPr>
        <w:t>Lic. Wilfrido C. Cruz</w:t>
      </w:r>
      <w:r>
        <w:rPr>
          <w:rFonts w:ascii="Arial" w:hAnsi="Arial" w:cs="Arial"/>
          <w:spacing w:val="20"/>
        </w:rPr>
        <w:t>”,</w:t>
      </w:r>
      <w:r w:rsidRPr="0002796F">
        <w:rPr>
          <w:rFonts w:ascii="Arial" w:hAnsi="Arial" w:cs="Arial"/>
          <w:spacing w:val="20"/>
        </w:rPr>
        <w:t xml:space="preserve"> en el </w:t>
      </w:r>
      <w:r>
        <w:rPr>
          <w:rFonts w:ascii="Arial" w:hAnsi="Arial" w:cs="Arial"/>
          <w:spacing w:val="20"/>
        </w:rPr>
        <w:t>municipio</w:t>
      </w:r>
      <w:r w:rsidRPr="0002796F">
        <w:rPr>
          <w:rFonts w:ascii="Arial" w:hAnsi="Arial" w:cs="Arial"/>
          <w:spacing w:val="20"/>
        </w:rPr>
        <w:t xml:space="preserve"> de Salina Cruz; construcción de doce aulas y un anexo en </w:t>
      </w:r>
      <w:r>
        <w:rPr>
          <w:rFonts w:ascii="Arial" w:hAnsi="Arial" w:cs="Arial"/>
          <w:spacing w:val="20"/>
        </w:rPr>
        <w:t>E</w:t>
      </w:r>
      <w:r w:rsidRPr="0002796F">
        <w:rPr>
          <w:rFonts w:ascii="Arial" w:hAnsi="Arial" w:cs="Arial"/>
          <w:spacing w:val="20"/>
        </w:rPr>
        <w:t xml:space="preserve">scuela </w:t>
      </w:r>
      <w:r>
        <w:rPr>
          <w:rFonts w:ascii="Arial" w:hAnsi="Arial" w:cs="Arial"/>
          <w:spacing w:val="20"/>
        </w:rPr>
        <w:t>S</w:t>
      </w:r>
      <w:r w:rsidRPr="0002796F">
        <w:rPr>
          <w:rFonts w:ascii="Arial" w:hAnsi="Arial" w:cs="Arial"/>
          <w:spacing w:val="20"/>
        </w:rPr>
        <w:t xml:space="preserve">ecundaria </w:t>
      </w:r>
      <w:r>
        <w:rPr>
          <w:rFonts w:ascii="Arial" w:hAnsi="Arial" w:cs="Arial"/>
          <w:spacing w:val="20"/>
        </w:rPr>
        <w:t>G</w:t>
      </w:r>
      <w:r w:rsidRPr="0002796F">
        <w:rPr>
          <w:rFonts w:ascii="Arial" w:hAnsi="Arial" w:cs="Arial"/>
          <w:spacing w:val="20"/>
        </w:rPr>
        <w:t xml:space="preserve">eneral </w:t>
      </w:r>
      <w:r>
        <w:rPr>
          <w:rFonts w:ascii="Arial" w:hAnsi="Arial" w:cs="Arial"/>
          <w:spacing w:val="20"/>
        </w:rPr>
        <w:t>“</w:t>
      </w:r>
      <w:r w:rsidRPr="0002796F">
        <w:rPr>
          <w:rFonts w:ascii="Arial" w:hAnsi="Arial" w:cs="Arial"/>
          <w:spacing w:val="20"/>
        </w:rPr>
        <w:t>José Vasconcelos</w:t>
      </w:r>
      <w:r>
        <w:rPr>
          <w:rFonts w:ascii="Arial" w:hAnsi="Arial" w:cs="Arial"/>
          <w:spacing w:val="20"/>
        </w:rPr>
        <w:t>”,</w:t>
      </w:r>
      <w:r w:rsidRPr="0002796F">
        <w:rPr>
          <w:rFonts w:ascii="Arial" w:hAnsi="Arial" w:cs="Arial"/>
          <w:spacing w:val="20"/>
        </w:rPr>
        <w:t xml:space="preserve"> en el </w:t>
      </w:r>
      <w:r>
        <w:rPr>
          <w:rFonts w:ascii="Arial" w:hAnsi="Arial" w:cs="Arial"/>
          <w:spacing w:val="20"/>
        </w:rPr>
        <w:t>municipio</w:t>
      </w:r>
      <w:r w:rsidRPr="0002796F">
        <w:rPr>
          <w:rFonts w:ascii="Arial" w:hAnsi="Arial" w:cs="Arial"/>
          <w:spacing w:val="20"/>
        </w:rPr>
        <w:t xml:space="preserve"> de San Juan Bautista Tuxtepec; construcción de seis aulas y cuatro anexos en escuela primaria Ignacio Zaragoza</w:t>
      </w:r>
      <w:r>
        <w:rPr>
          <w:rFonts w:ascii="Arial" w:hAnsi="Arial" w:cs="Arial"/>
          <w:spacing w:val="20"/>
        </w:rPr>
        <w:t>,</w:t>
      </w:r>
      <w:r w:rsidRPr="0002796F">
        <w:rPr>
          <w:rFonts w:ascii="Arial" w:hAnsi="Arial" w:cs="Arial"/>
          <w:spacing w:val="20"/>
        </w:rPr>
        <w:t xml:space="preserve"> en el </w:t>
      </w:r>
      <w:r>
        <w:rPr>
          <w:rFonts w:ascii="Arial" w:hAnsi="Arial" w:cs="Arial"/>
          <w:spacing w:val="20"/>
        </w:rPr>
        <w:t>municipio</w:t>
      </w:r>
      <w:r w:rsidRPr="0002796F">
        <w:rPr>
          <w:rFonts w:ascii="Arial" w:hAnsi="Arial" w:cs="Arial"/>
          <w:spacing w:val="20"/>
        </w:rPr>
        <w:t xml:space="preserve"> de Santa Lucia del Camino; construcción de cubierta exterior en escuela primaria Abraham Castellanos</w:t>
      </w:r>
      <w:r>
        <w:rPr>
          <w:rFonts w:ascii="Arial" w:hAnsi="Arial" w:cs="Arial"/>
          <w:spacing w:val="20"/>
        </w:rPr>
        <w:t>,</w:t>
      </w:r>
      <w:r w:rsidRPr="0002796F">
        <w:rPr>
          <w:rFonts w:ascii="Arial" w:hAnsi="Arial" w:cs="Arial"/>
          <w:spacing w:val="20"/>
        </w:rPr>
        <w:t xml:space="preserve"> en el </w:t>
      </w:r>
      <w:r>
        <w:rPr>
          <w:rFonts w:ascii="Arial" w:hAnsi="Arial" w:cs="Arial"/>
          <w:spacing w:val="20"/>
        </w:rPr>
        <w:t>municipio</w:t>
      </w:r>
      <w:r w:rsidRPr="0002796F">
        <w:rPr>
          <w:rFonts w:ascii="Arial" w:hAnsi="Arial" w:cs="Arial"/>
          <w:spacing w:val="20"/>
        </w:rPr>
        <w:t xml:space="preserve"> de Oaxaca de Juárez; Programa de reparaciones generales en escuelas de nivel básico (preescolar, primaria y secundaria). De otras transferencias federales </w:t>
      </w:r>
      <w:r>
        <w:rPr>
          <w:rFonts w:ascii="Arial" w:hAnsi="Arial" w:cs="Arial"/>
          <w:spacing w:val="20"/>
        </w:rPr>
        <w:t xml:space="preserve">se </w:t>
      </w:r>
      <w:r w:rsidRPr="0002796F">
        <w:rPr>
          <w:rFonts w:ascii="Arial" w:hAnsi="Arial" w:cs="Arial"/>
          <w:spacing w:val="20"/>
        </w:rPr>
        <w:t>ejerció la cantidad de 66 millones 802 mil pesos  que provienen del Ramo 11 Educación Pública</w:t>
      </w:r>
      <w:r>
        <w:rPr>
          <w:rFonts w:ascii="Arial" w:hAnsi="Arial" w:cs="Arial"/>
          <w:spacing w:val="20"/>
        </w:rPr>
        <w:t>,</w:t>
      </w:r>
      <w:r w:rsidRPr="0002796F">
        <w:rPr>
          <w:rFonts w:ascii="Arial" w:hAnsi="Arial" w:cs="Arial"/>
          <w:spacing w:val="20"/>
        </w:rPr>
        <w:t xml:space="preserve"> 28 millones 207 mil pesos para los programas y convenios</w:t>
      </w:r>
      <w:r>
        <w:rPr>
          <w:rFonts w:ascii="Arial" w:hAnsi="Arial" w:cs="Arial"/>
          <w:spacing w:val="20"/>
        </w:rPr>
        <w:t>,</w:t>
      </w:r>
      <w:r w:rsidRPr="0002796F">
        <w:rPr>
          <w:rFonts w:ascii="Arial" w:hAnsi="Arial" w:cs="Arial"/>
          <w:spacing w:val="20"/>
        </w:rPr>
        <w:t xml:space="preserve"> planteles en riesgo convenio emergente</w:t>
      </w:r>
      <w:r>
        <w:rPr>
          <w:rFonts w:ascii="Arial" w:hAnsi="Arial" w:cs="Arial"/>
          <w:spacing w:val="20"/>
        </w:rPr>
        <w:t>,</w:t>
      </w:r>
      <w:r w:rsidRPr="0002796F">
        <w:rPr>
          <w:rFonts w:ascii="Arial" w:hAnsi="Arial" w:cs="Arial"/>
          <w:spacing w:val="20"/>
        </w:rPr>
        <w:t xml:space="preserve"> fondo concursable de la inversión en infraestructura para la educación media superior 2011 y fondo complementario para la incorporación al SNB 2011; y del FONREGIÓN la cantidad de 38 millones 593 mil pesos para la construcción y equipamiento de un laboratorio y un estudio de televisión en </w:t>
      </w:r>
      <w:r>
        <w:rPr>
          <w:rFonts w:ascii="Arial" w:hAnsi="Arial" w:cs="Arial"/>
          <w:spacing w:val="20"/>
        </w:rPr>
        <w:t xml:space="preserve">la </w:t>
      </w:r>
      <w:r w:rsidRPr="0002796F">
        <w:rPr>
          <w:rFonts w:ascii="Arial" w:hAnsi="Arial" w:cs="Arial"/>
          <w:spacing w:val="20"/>
        </w:rPr>
        <w:t xml:space="preserve">Universidad Tecnológica de los Valles Centrales en el </w:t>
      </w:r>
      <w:r>
        <w:rPr>
          <w:rFonts w:ascii="Arial" w:hAnsi="Arial" w:cs="Arial"/>
          <w:spacing w:val="20"/>
        </w:rPr>
        <w:t>municipio</w:t>
      </w:r>
      <w:r w:rsidRPr="0002796F">
        <w:rPr>
          <w:rFonts w:ascii="Arial" w:hAnsi="Arial" w:cs="Arial"/>
          <w:spacing w:val="20"/>
        </w:rPr>
        <w:t xml:space="preserve"> de San Pablo Huixtepec; construcción y equipamiento de cuatro aulas, un laboratorio y un anexo en COBAO No. 61</w:t>
      </w:r>
      <w:r>
        <w:rPr>
          <w:rFonts w:ascii="Arial" w:hAnsi="Arial" w:cs="Arial"/>
          <w:spacing w:val="20"/>
        </w:rPr>
        <w:t>,</w:t>
      </w:r>
      <w:r w:rsidRPr="0002796F">
        <w:rPr>
          <w:rFonts w:ascii="Arial" w:hAnsi="Arial" w:cs="Arial"/>
          <w:spacing w:val="20"/>
        </w:rPr>
        <w:t xml:space="preserve"> en el </w:t>
      </w:r>
      <w:r>
        <w:rPr>
          <w:rFonts w:ascii="Arial" w:hAnsi="Arial" w:cs="Arial"/>
          <w:spacing w:val="20"/>
        </w:rPr>
        <w:t>municipio</w:t>
      </w:r>
      <w:r w:rsidRPr="0002796F">
        <w:rPr>
          <w:rFonts w:ascii="Arial" w:hAnsi="Arial" w:cs="Arial"/>
          <w:spacing w:val="20"/>
        </w:rPr>
        <w:t xml:space="preserve"> de San Bartolo Coyotepec; equipamiento para carreras con mayor demanda en los institutos tecnológicos de San Pedro Comitancillo, Salina Cruz, J</w:t>
      </w:r>
      <w:r>
        <w:rPr>
          <w:rFonts w:ascii="Arial" w:hAnsi="Arial" w:cs="Arial"/>
          <w:spacing w:val="20"/>
        </w:rPr>
        <w:t>uchitán de Zaragoza, Heroica Ciudad</w:t>
      </w:r>
      <w:r w:rsidRPr="0002796F">
        <w:rPr>
          <w:rFonts w:ascii="Arial" w:hAnsi="Arial" w:cs="Arial"/>
          <w:spacing w:val="20"/>
        </w:rPr>
        <w:t xml:space="preserve"> de Tlaxiaco, Santa María Tlahuitoltepec, San Juan Bautista Tuxtepec, Oaxaca de Juárez</w:t>
      </w:r>
      <w:r>
        <w:rPr>
          <w:rFonts w:ascii="Arial" w:hAnsi="Arial" w:cs="Arial"/>
          <w:spacing w:val="20"/>
        </w:rPr>
        <w:t>, y</w:t>
      </w:r>
      <w:r w:rsidRPr="0002796F">
        <w:rPr>
          <w:rFonts w:ascii="Arial" w:hAnsi="Arial" w:cs="Arial"/>
          <w:spacing w:val="20"/>
        </w:rPr>
        <w:t xml:space="preserve"> Santa Cruz </w:t>
      </w:r>
      <w:r>
        <w:rPr>
          <w:rFonts w:ascii="Arial" w:hAnsi="Arial" w:cs="Arial"/>
          <w:spacing w:val="20"/>
        </w:rPr>
        <w:t>Xoxocotlá</w:t>
      </w:r>
      <w:r w:rsidRPr="0002796F">
        <w:rPr>
          <w:rFonts w:ascii="Arial" w:hAnsi="Arial" w:cs="Arial"/>
          <w:spacing w:val="20"/>
        </w:rPr>
        <w:t xml:space="preserve">n; entre otras acciones.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Los </w:t>
      </w:r>
      <w:r>
        <w:rPr>
          <w:rFonts w:ascii="Arial" w:hAnsi="Arial" w:cs="Arial"/>
          <w:spacing w:val="20"/>
        </w:rPr>
        <w:t>S</w:t>
      </w:r>
      <w:r w:rsidRPr="0002796F">
        <w:rPr>
          <w:rFonts w:ascii="Arial" w:hAnsi="Arial" w:cs="Arial"/>
          <w:spacing w:val="20"/>
        </w:rPr>
        <w:t xml:space="preserve">ervicios de Salud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(SSO)</w:t>
      </w:r>
      <w:r w:rsidRPr="0002796F">
        <w:rPr>
          <w:rFonts w:ascii="Arial" w:hAnsi="Arial" w:cs="Arial"/>
          <w:spacing w:val="20"/>
        </w:rPr>
        <w:t xml:space="preserve"> ejercieron 241 millones 916 mil pesos, 100 mil pesos </w:t>
      </w:r>
      <w:r>
        <w:rPr>
          <w:rFonts w:ascii="Arial" w:hAnsi="Arial" w:cs="Arial"/>
          <w:spacing w:val="20"/>
        </w:rPr>
        <w:t>correspondientes a</w:t>
      </w:r>
      <w:r w:rsidRPr="0002796F">
        <w:rPr>
          <w:rFonts w:ascii="Arial" w:hAnsi="Arial" w:cs="Arial"/>
          <w:spacing w:val="20"/>
        </w:rPr>
        <w:t xml:space="preserve"> recursos estatales, </w:t>
      </w:r>
      <w:r>
        <w:rPr>
          <w:rFonts w:ascii="Arial" w:hAnsi="Arial" w:cs="Arial"/>
          <w:spacing w:val="20"/>
        </w:rPr>
        <w:t xml:space="preserve">y recursos </w:t>
      </w:r>
      <w:r w:rsidRPr="0002796F">
        <w:rPr>
          <w:rFonts w:ascii="Arial" w:hAnsi="Arial" w:cs="Arial"/>
          <w:spacing w:val="20"/>
        </w:rPr>
        <w:t>de</w:t>
      </w:r>
      <w:r>
        <w:rPr>
          <w:rFonts w:ascii="Arial" w:hAnsi="Arial" w:cs="Arial"/>
          <w:spacing w:val="20"/>
        </w:rPr>
        <w:t>l Ramo 33 equivalentes a</w:t>
      </w:r>
      <w:r w:rsidRPr="0002796F">
        <w:rPr>
          <w:rFonts w:ascii="Arial" w:hAnsi="Arial" w:cs="Arial"/>
          <w:spacing w:val="20"/>
        </w:rPr>
        <w:t xml:space="preserve"> 10 millones 917 mil pesos para la ampliación del </w:t>
      </w:r>
      <w:r>
        <w:rPr>
          <w:rFonts w:ascii="Arial" w:hAnsi="Arial" w:cs="Arial"/>
          <w:spacing w:val="20"/>
        </w:rPr>
        <w:t>C</w:t>
      </w:r>
      <w:r w:rsidRPr="0002796F">
        <w:rPr>
          <w:rFonts w:ascii="Arial" w:hAnsi="Arial" w:cs="Arial"/>
          <w:spacing w:val="20"/>
        </w:rPr>
        <w:t xml:space="preserve">entro </w:t>
      </w:r>
      <w:r>
        <w:rPr>
          <w:rFonts w:ascii="Arial" w:hAnsi="Arial" w:cs="Arial"/>
          <w:spacing w:val="20"/>
        </w:rPr>
        <w:t>E</w:t>
      </w:r>
      <w:r w:rsidRPr="0002796F">
        <w:rPr>
          <w:rFonts w:ascii="Arial" w:hAnsi="Arial" w:cs="Arial"/>
          <w:spacing w:val="20"/>
        </w:rPr>
        <w:t xml:space="preserve">statal de </w:t>
      </w:r>
      <w:r>
        <w:rPr>
          <w:rFonts w:ascii="Arial" w:hAnsi="Arial" w:cs="Arial"/>
          <w:spacing w:val="20"/>
        </w:rPr>
        <w:t>O</w:t>
      </w:r>
      <w:r w:rsidRPr="0002796F">
        <w:rPr>
          <w:rFonts w:ascii="Arial" w:hAnsi="Arial" w:cs="Arial"/>
          <w:spacing w:val="20"/>
        </w:rPr>
        <w:t xml:space="preserve">ncología y </w:t>
      </w:r>
      <w:r>
        <w:rPr>
          <w:rFonts w:ascii="Arial" w:hAnsi="Arial" w:cs="Arial"/>
          <w:spacing w:val="20"/>
        </w:rPr>
        <w:t>R</w:t>
      </w:r>
      <w:r w:rsidRPr="0002796F">
        <w:rPr>
          <w:rFonts w:ascii="Arial" w:hAnsi="Arial" w:cs="Arial"/>
          <w:spacing w:val="20"/>
        </w:rPr>
        <w:t xml:space="preserve">adioterapia </w:t>
      </w:r>
      <w:r w:rsidRPr="0002796F">
        <w:rPr>
          <w:rFonts w:ascii="Arial" w:hAnsi="Arial" w:cs="Arial"/>
          <w:spacing w:val="20"/>
        </w:rPr>
        <w:lastRenderedPageBreak/>
        <w:t xml:space="preserve">(en la </w:t>
      </w:r>
      <w:r>
        <w:rPr>
          <w:rFonts w:ascii="Arial" w:hAnsi="Arial" w:cs="Arial"/>
          <w:spacing w:val="20"/>
        </w:rPr>
        <w:t>C</w:t>
      </w:r>
      <w:r w:rsidRPr="0002796F">
        <w:rPr>
          <w:rFonts w:ascii="Arial" w:hAnsi="Arial" w:cs="Arial"/>
          <w:spacing w:val="20"/>
        </w:rPr>
        <w:t xml:space="preserve">olonia </w:t>
      </w:r>
      <w:r>
        <w:rPr>
          <w:rFonts w:ascii="Arial" w:hAnsi="Arial" w:cs="Arial"/>
          <w:spacing w:val="20"/>
        </w:rPr>
        <w:t>E</w:t>
      </w:r>
      <w:r w:rsidRPr="0002796F">
        <w:rPr>
          <w:rFonts w:ascii="Arial" w:hAnsi="Arial" w:cs="Arial"/>
          <w:spacing w:val="20"/>
        </w:rPr>
        <w:t>strella),  así como para equipamiento de infraestructura en salud</w:t>
      </w:r>
      <w:r>
        <w:rPr>
          <w:rFonts w:ascii="Arial" w:hAnsi="Arial" w:cs="Arial"/>
          <w:spacing w:val="20"/>
        </w:rPr>
        <w:t>. D</w:t>
      </w:r>
      <w:r w:rsidRPr="0002796F">
        <w:rPr>
          <w:rFonts w:ascii="Arial" w:hAnsi="Arial" w:cs="Arial"/>
          <w:spacing w:val="20"/>
        </w:rPr>
        <w:t>e recursos federales se ejerci</w:t>
      </w:r>
      <w:r>
        <w:rPr>
          <w:rFonts w:ascii="Arial" w:hAnsi="Arial" w:cs="Arial"/>
          <w:spacing w:val="20"/>
        </w:rPr>
        <w:t>eron</w:t>
      </w:r>
      <w:r w:rsidRPr="0002796F">
        <w:rPr>
          <w:rFonts w:ascii="Arial" w:hAnsi="Arial" w:cs="Arial"/>
          <w:spacing w:val="20"/>
        </w:rPr>
        <w:t xml:space="preserve"> 230 millones 899 mil pesos para programas</w:t>
      </w:r>
      <w:r>
        <w:rPr>
          <w:rFonts w:ascii="Arial" w:hAnsi="Arial" w:cs="Arial"/>
          <w:spacing w:val="20"/>
        </w:rPr>
        <w:t xml:space="preserve"> de V</w:t>
      </w:r>
      <w:r w:rsidRPr="0002796F">
        <w:rPr>
          <w:rFonts w:ascii="Arial" w:hAnsi="Arial" w:cs="Arial"/>
          <w:spacing w:val="20"/>
        </w:rPr>
        <w:t xml:space="preserve">igilancia epidemiológica, </w:t>
      </w:r>
      <w:r>
        <w:rPr>
          <w:rFonts w:ascii="Arial" w:hAnsi="Arial" w:cs="Arial"/>
          <w:spacing w:val="20"/>
        </w:rPr>
        <w:t>P</w:t>
      </w:r>
      <w:r w:rsidRPr="0002796F">
        <w:rPr>
          <w:rFonts w:ascii="Arial" w:hAnsi="Arial" w:cs="Arial"/>
          <w:spacing w:val="20"/>
        </w:rPr>
        <w:t>romoción de la salud</w:t>
      </w:r>
      <w:r>
        <w:rPr>
          <w:rFonts w:ascii="Arial" w:hAnsi="Arial" w:cs="Arial"/>
          <w:spacing w:val="20"/>
        </w:rPr>
        <w:t>: Una nueva cultura, “V</w:t>
      </w:r>
      <w:r w:rsidRPr="0002796F">
        <w:rPr>
          <w:rFonts w:ascii="Arial" w:hAnsi="Arial" w:cs="Arial"/>
          <w:spacing w:val="20"/>
        </w:rPr>
        <w:t>ete sano, regresa sano</w:t>
      </w:r>
      <w:r>
        <w:rPr>
          <w:rFonts w:ascii="Arial" w:hAnsi="Arial" w:cs="Arial"/>
          <w:spacing w:val="20"/>
        </w:rPr>
        <w:t>”</w:t>
      </w:r>
      <w:r w:rsidRPr="0002796F">
        <w:rPr>
          <w:rFonts w:ascii="Arial" w:hAnsi="Arial" w:cs="Arial"/>
          <w:spacing w:val="20"/>
        </w:rPr>
        <w:t xml:space="preserve">, </w:t>
      </w:r>
      <w:r>
        <w:rPr>
          <w:rFonts w:ascii="Arial" w:hAnsi="Arial" w:cs="Arial"/>
          <w:spacing w:val="20"/>
        </w:rPr>
        <w:t>S</w:t>
      </w:r>
      <w:r w:rsidRPr="0002796F">
        <w:rPr>
          <w:rFonts w:ascii="Arial" w:hAnsi="Arial" w:cs="Arial"/>
          <w:spacing w:val="20"/>
        </w:rPr>
        <w:t xml:space="preserve">alud mental, </w:t>
      </w:r>
      <w:r>
        <w:rPr>
          <w:rFonts w:ascii="Arial" w:hAnsi="Arial" w:cs="Arial"/>
          <w:spacing w:val="20"/>
        </w:rPr>
        <w:t>Seguridad vial, Cáncer de mama, C</w:t>
      </w:r>
      <w:r w:rsidRPr="0002796F">
        <w:rPr>
          <w:rFonts w:ascii="Arial" w:hAnsi="Arial" w:cs="Arial"/>
          <w:spacing w:val="20"/>
        </w:rPr>
        <w:t xml:space="preserve">áncer cervicouterino, </w:t>
      </w:r>
      <w:r>
        <w:rPr>
          <w:rFonts w:ascii="Arial" w:hAnsi="Arial" w:cs="Arial"/>
          <w:spacing w:val="20"/>
        </w:rPr>
        <w:t>A</w:t>
      </w:r>
      <w:r w:rsidRPr="0002796F">
        <w:rPr>
          <w:rFonts w:ascii="Arial" w:hAnsi="Arial" w:cs="Arial"/>
          <w:spacing w:val="20"/>
        </w:rPr>
        <w:t xml:space="preserve">rranque parejo en la vida, </w:t>
      </w:r>
      <w:r>
        <w:rPr>
          <w:rFonts w:ascii="Arial" w:hAnsi="Arial" w:cs="Arial"/>
          <w:spacing w:val="20"/>
        </w:rPr>
        <w:t>S</w:t>
      </w:r>
      <w:r w:rsidRPr="0002796F">
        <w:rPr>
          <w:rFonts w:ascii="Arial" w:hAnsi="Arial" w:cs="Arial"/>
          <w:spacing w:val="20"/>
        </w:rPr>
        <w:t xml:space="preserve">alud sexual y reproductiva para adolescentes, </w:t>
      </w:r>
      <w:r>
        <w:rPr>
          <w:rFonts w:ascii="Arial" w:hAnsi="Arial" w:cs="Arial"/>
          <w:spacing w:val="20"/>
        </w:rPr>
        <w:t>P</w:t>
      </w:r>
      <w:r w:rsidRPr="0002796F">
        <w:rPr>
          <w:rFonts w:ascii="Arial" w:hAnsi="Arial" w:cs="Arial"/>
          <w:spacing w:val="20"/>
        </w:rPr>
        <w:t>revención y aten</w:t>
      </w:r>
      <w:r>
        <w:rPr>
          <w:rFonts w:ascii="Arial" w:hAnsi="Arial" w:cs="Arial"/>
          <w:spacing w:val="20"/>
        </w:rPr>
        <w:t>ción de la violencia familiar, D</w:t>
      </w:r>
      <w:r w:rsidRPr="0002796F">
        <w:rPr>
          <w:rFonts w:ascii="Arial" w:hAnsi="Arial" w:cs="Arial"/>
          <w:spacing w:val="20"/>
        </w:rPr>
        <w:t xml:space="preserve">iabetes mellitus, </w:t>
      </w:r>
      <w:r>
        <w:rPr>
          <w:rFonts w:ascii="Arial" w:hAnsi="Arial" w:cs="Arial"/>
          <w:spacing w:val="20"/>
        </w:rPr>
        <w:t>R</w:t>
      </w:r>
      <w:r w:rsidRPr="0002796F">
        <w:rPr>
          <w:rFonts w:ascii="Arial" w:hAnsi="Arial" w:cs="Arial"/>
          <w:spacing w:val="20"/>
        </w:rPr>
        <w:t xml:space="preserve">iesgo cardiovascular, </w:t>
      </w:r>
      <w:r>
        <w:rPr>
          <w:rFonts w:ascii="Arial" w:hAnsi="Arial" w:cs="Arial"/>
          <w:spacing w:val="20"/>
        </w:rPr>
        <w:t>D</w:t>
      </w:r>
      <w:r w:rsidRPr="0002796F">
        <w:rPr>
          <w:rFonts w:ascii="Arial" w:hAnsi="Arial" w:cs="Arial"/>
          <w:spacing w:val="20"/>
        </w:rPr>
        <w:t>eng</w:t>
      </w:r>
      <w:r>
        <w:rPr>
          <w:rFonts w:ascii="Arial" w:hAnsi="Arial" w:cs="Arial"/>
          <w:spacing w:val="20"/>
        </w:rPr>
        <w:t>ue, E</w:t>
      </w:r>
      <w:r w:rsidRPr="0002796F">
        <w:rPr>
          <w:rFonts w:ascii="Arial" w:hAnsi="Arial" w:cs="Arial"/>
          <w:spacing w:val="20"/>
        </w:rPr>
        <w:t xml:space="preserve">nvejecimiento, </w:t>
      </w:r>
      <w:r>
        <w:rPr>
          <w:rFonts w:ascii="Arial" w:hAnsi="Arial" w:cs="Arial"/>
          <w:spacing w:val="20"/>
        </w:rPr>
        <w:t>U</w:t>
      </w:r>
      <w:r w:rsidRPr="0002796F">
        <w:rPr>
          <w:rFonts w:ascii="Arial" w:hAnsi="Arial" w:cs="Arial"/>
          <w:spacing w:val="20"/>
        </w:rPr>
        <w:t>rgencia</w:t>
      </w:r>
      <w:r>
        <w:rPr>
          <w:rFonts w:ascii="Arial" w:hAnsi="Arial" w:cs="Arial"/>
          <w:spacing w:val="20"/>
        </w:rPr>
        <w:t>s epidemiológicas y desastres, P</w:t>
      </w:r>
      <w:r w:rsidRPr="0002796F">
        <w:rPr>
          <w:rFonts w:ascii="Arial" w:hAnsi="Arial" w:cs="Arial"/>
          <w:spacing w:val="20"/>
        </w:rPr>
        <w:t>rev</w:t>
      </w:r>
      <w:r>
        <w:rPr>
          <w:rFonts w:ascii="Arial" w:hAnsi="Arial" w:cs="Arial"/>
          <w:spacing w:val="20"/>
        </w:rPr>
        <w:t>ención de mortalidad infantil, P</w:t>
      </w:r>
      <w:r w:rsidRPr="0002796F">
        <w:rPr>
          <w:rFonts w:ascii="Arial" w:hAnsi="Arial" w:cs="Arial"/>
          <w:spacing w:val="20"/>
        </w:rPr>
        <w:t xml:space="preserve">revención y </w:t>
      </w:r>
      <w:r>
        <w:rPr>
          <w:rFonts w:ascii="Arial" w:hAnsi="Arial" w:cs="Arial"/>
          <w:spacing w:val="20"/>
        </w:rPr>
        <w:t>tratamiento de las adicciones, P</w:t>
      </w:r>
      <w:r w:rsidRPr="0002796F">
        <w:rPr>
          <w:rFonts w:ascii="Arial" w:hAnsi="Arial" w:cs="Arial"/>
          <w:spacing w:val="20"/>
        </w:rPr>
        <w:t>revención</w:t>
      </w:r>
      <w:r>
        <w:rPr>
          <w:rFonts w:ascii="Arial" w:hAnsi="Arial" w:cs="Arial"/>
          <w:spacing w:val="20"/>
        </w:rPr>
        <w:t xml:space="preserve"> y control de la tuberculosis, T</w:t>
      </w:r>
      <w:r w:rsidRPr="0002796F">
        <w:rPr>
          <w:rFonts w:ascii="Arial" w:hAnsi="Arial" w:cs="Arial"/>
          <w:spacing w:val="20"/>
        </w:rPr>
        <w:t>amiz auditivo neonatal e intervención tempr</w:t>
      </w:r>
      <w:r>
        <w:rPr>
          <w:rFonts w:ascii="Arial" w:hAnsi="Arial" w:cs="Arial"/>
          <w:spacing w:val="20"/>
        </w:rPr>
        <w:t>ana</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Así también se ejercieron recursos para el fortalecimiento de la red nacional de laboratorios, fortalecimiento de la ejecución y desarrollo del programa y proyectos federales de protección contra riesgos sanitarios</w:t>
      </w:r>
      <w:r>
        <w:rPr>
          <w:rFonts w:ascii="Arial" w:hAnsi="Arial" w:cs="Arial"/>
          <w:spacing w:val="20"/>
        </w:rPr>
        <w:t>,</w:t>
      </w:r>
      <w:r w:rsidRPr="0002796F">
        <w:rPr>
          <w:rFonts w:ascii="Arial" w:hAnsi="Arial" w:cs="Arial"/>
          <w:spacing w:val="20"/>
        </w:rPr>
        <w:t xml:space="preserve"> en </w:t>
      </w:r>
      <w:r>
        <w:rPr>
          <w:rFonts w:ascii="Arial" w:hAnsi="Arial" w:cs="Arial"/>
          <w:spacing w:val="20"/>
        </w:rPr>
        <w:t xml:space="preserve">los </w:t>
      </w:r>
      <w:r w:rsidRPr="0002796F">
        <w:rPr>
          <w:rFonts w:ascii="Arial" w:hAnsi="Arial" w:cs="Arial"/>
          <w:spacing w:val="20"/>
        </w:rPr>
        <w:t xml:space="preserve">proyectos: </w:t>
      </w:r>
      <w:r>
        <w:rPr>
          <w:rFonts w:ascii="Arial" w:hAnsi="Arial" w:cs="Arial"/>
          <w:spacing w:val="20"/>
        </w:rPr>
        <w:t>V</w:t>
      </w:r>
      <w:r w:rsidRPr="0002796F">
        <w:rPr>
          <w:rFonts w:ascii="Arial" w:hAnsi="Arial" w:cs="Arial"/>
          <w:spacing w:val="20"/>
        </w:rPr>
        <w:t xml:space="preserve">alora la vida, </w:t>
      </w:r>
      <w:r>
        <w:rPr>
          <w:rFonts w:ascii="Arial" w:hAnsi="Arial" w:cs="Arial"/>
          <w:spacing w:val="20"/>
        </w:rPr>
        <w:t>C</w:t>
      </w:r>
      <w:r w:rsidRPr="0002796F">
        <w:rPr>
          <w:rFonts w:ascii="Arial" w:hAnsi="Arial" w:cs="Arial"/>
          <w:spacing w:val="20"/>
        </w:rPr>
        <w:t xml:space="preserve">onduce sin alcohol, </w:t>
      </w:r>
      <w:r>
        <w:rPr>
          <w:rFonts w:ascii="Arial" w:hAnsi="Arial" w:cs="Arial"/>
          <w:spacing w:val="20"/>
        </w:rPr>
        <w:t>C</w:t>
      </w:r>
      <w:r w:rsidRPr="0002796F">
        <w:rPr>
          <w:rFonts w:ascii="Arial" w:hAnsi="Arial" w:cs="Arial"/>
          <w:spacing w:val="20"/>
        </w:rPr>
        <w:t xml:space="preserve">ertificar escuelas como promotoras de la salud, </w:t>
      </w:r>
      <w:r>
        <w:rPr>
          <w:rFonts w:ascii="Arial" w:hAnsi="Arial" w:cs="Arial"/>
          <w:spacing w:val="20"/>
        </w:rPr>
        <w:t>A</w:t>
      </w:r>
      <w:r w:rsidRPr="0002796F">
        <w:rPr>
          <w:rFonts w:ascii="Arial" w:hAnsi="Arial" w:cs="Arial"/>
          <w:spacing w:val="20"/>
        </w:rPr>
        <w:t xml:space="preserve">cciones por un Santo Domingo limpio, </w:t>
      </w:r>
      <w:r>
        <w:rPr>
          <w:rFonts w:ascii="Arial" w:hAnsi="Arial" w:cs="Arial"/>
          <w:spacing w:val="20"/>
        </w:rPr>
        <w:t>C</w:t>
      </w:r>
      <w:r w:rsidRPr="0002796F">
        <w:rPr>
          <w:rFonts w:ascii="Arial" w:hAnsi="Arial" w:cs="Arial"/>
          <w:spacing w:val="20"/>
        </w:rPr>
        <w:t xml:space="preserve">ocina comunitaria, </w:t>
      </w:r>
      <w:r>
        <w:rPr>
          <w:rFonts w:ascii="Arial" w:hAnsi="Arial" w:cs="Arial"/>
          <w:spacing w:val="20"/>
        </w:rPr>
        <w:t>U</w:t>
      </w:r>
      <w:r w:rsidRPr="0002796F">
        <w:rPr>
          <w:rFonts w:ascii="Arial" w:hAnsi="Arial" w:cs="Arial"/>
          <w:spacing w:val="20"/>
        </w:rPr>
        <w:t>na casa</w:t>
      </w:r>
      <w:r>
        <w:rPr>
          <w:rFonts w:ascii="Arial" w:hAnsi="Arial" w:cs="Arial"/>
          <w:spacing w:val="20"/>
        </w:rPr>
        <w:t xml:space="preserve"> l</w:t>
      </w:r>
      <w:r w:rsidRPr="0002796F">
        <w:rPr>
          <w:rFonts w:ascii="Arial" w:hAnsi="Arial" w:cs="Arial"/>
          <w:spacing w:val="20"/>
        </w:rPr>
        <w:t xml:space="preserve">impia, </w:t>
      </w:r>
      <w:r>
        <w:rPr>
          <w:rFonts w:ascii="Arial" w:hAnsi="Arial" w:cs="Arial"/>
          <w:spacing w:val="20"/>
        </w:rPr>
        <w:t>U</w:t>
      </w:r>
      <w:r w:rsidRPr="0002796F">
        <w:rPr>
          <w:rFonts w:ascii="Arial" w:hAnsi="Arial" w:cs="Arial"/>
          <w:spacing w:val="20"/>
        </w:rPr>
        <w:t xml:space="preserve">na acción de prevención para eliminar la picadura de alacrán, </w:t>
      </w:r>
      <w:r>
        <w:rPr>
          <w:rFonts w:ascii="Arial" w:hAnsi="Arial" w:cs="Arial"/>
          <w:spacing w:val="20"/>
        </w:rPr>
        <w:t>M</w:t>
      </w:r>
      <w:r w:rsidRPr="0002796F">
        <w:rPr>
          <w:rFonts w:ascii="Arial" w:hAnsi="Arial" w:cs="Arial"/>
          <w:spacing w:val="20"/>
        </w:rPr>
        <w:t>anejo adecuado y disposición final de residuos sóli</w:t>
      </w:r>
      <w:r>
        <w:rPr>
          <w:rFonts w:ascii="Arial" w:hAnsi="Arial" w:cs="Arial"/>
          <w:spacing w:val="20"/>
        </w:rPr>
        <w:t>dos, R</w:t>
      </w:r>
      <w:r w:rsidRPr="0002796F">
        <w:rPr>
          <w:rFonts w:ascii="Arial" w:hAnsi="Arial" w:cs="Arial"/>
          <w:spacing w:val="20"/>
        </w:rPr>
        <w:t xml:space="preserve">escate de espacios públicos, </w:t>
      </w:r>
      <w:r>
        <w:rPr>
          <w:rFonts w:ascii="Arial" w:hAnsi="Arial" w:cs="Arial"/>
          <w:spacing w:val="20"/>
        </w:rPr>
        <w:t>S</w:t>
      </w:r>
      <w:r w:rsidRPr="0002796F">
        <w:rPr>
          <w:rFonts w:ascii="Arial" w:hAnsi="Arial" w:cs="Arial"/>
          <w:spacing w:val="20"/>
        </w:rPr>
        <w:t xml:space="preserve">anitarios ecológicos, </w:t>
      </w:r>
      <w:r>
        <w:rPr>
          <w:rFonts w:ascii="Arial" w:hAnsi="Arial" w:cs="Arial"/>
          <w:spacing w:val="20"/>
        </w:rPr>
        <w:t>U</w:t>
      </w:r>
      <w:r w:rsidRPr="0002796F">
        <w:rPr>
          <w:rFonts w:ascii="Arial" w:hAnsi="Arial" w:cs="Arial"/>
          <w:spacing w:val="20"/>
        </w:rPr>
        <w:t xml:space="preserve">na solución más natural, </w:t>
      </w:r>
      <w:r>
        <w:rPr>
          <w:rFonts w:ascii="Arial" w:hAnsi="Arial" w:cs="Arial"/>
          <w:spacing w:val="20"/>
        </w:rPr>
        <w:t>Basura cero, T</w:t>
      </w:r>
      <w:r w:rsidRPr="0002796F">
        <w:rPr>
          <w:rFonts w:ascii="Arial" w:hAnsi="Arial" w:cs="Arial"/>
          <w:spacing w:val="20"/>
        </w:rPr>
        <w:t xml:space="preserve">odos contra ella, ampliación, construcción, terminación y equipamiento de centros de salud y hospitales. </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Instituto Estatal de Ecología y Desarrollo Sustentable</w:t>
      </w:r>
      <w:r>
        <w:rPr>
          <w:rFonts w:ascii="Arial" w:hAnsi="Arial" w:cs="Arial"/>
          <w:spacing w:val="20"/>
        </w:rPr>
        <w:t xml:space="preserve"> </w:t>
      </w:r>
      <w:r w:rsidRPr="0002796F">
        <w:rPr>
          <w:rFonts w:ascii="Arial" w:hAnsi="Arial" w:cs="Arial"/>
          <w:spacing w:val="20"/>
        </w:rPr>
        <w:t>(</w:t>
      </w:r>
      <w:r>
        <w:rPr>
          <w:rFonts w:ascii="Arial" w:hAnsi="Arial" w:cs="Arial"/>
          <w:spacing w:val="20"/>
        </w:rPr>
        <w:t>IEEDS</w:t>
      </w:r>
      <w:r w:rsidRPr="0002796F">
        <w:rPr>
          <w:rFonts w:ascii="Arial" w:hAnsi="Arial" w:cs="Arial"/>
          <w:spacing w:val="20"/>
        </w:rPr>
        <w:t xml:space="preserve">) ejerció 13 millones 426 </w:t>
      </w:r>
      <w:r>
        <w:rPr>
          <w:rFonts w:ascii="Arial" w:hAnsi="Arial" w:cs="Arial"/>
          <w:spacing w:val="20"/>
        </w:rPr>
        <w:t>mil pesos de recursos federales</w:t>
      </w:r>
      <w:r w:rsidRPr="0002796F">
        <w:rPr>
          <w:rFonts w:ascii="Arial" w:hAnsi="Arial" w:cs="Arial"/>
          <w:spacing w:val="20"/>
        </w:rPr>
        <w:t xml:space="preserve"> que se destinaron a adquisición de vehículos recolectores de  residuos sólidos, elaboración de inventarios de emisiones de gases, curso taller </w:t>
      </w:r>
      <w:r>
        <w:rPr>
          <w:rFonts w:ascii="Arial" w:hAnsi="Arial" w:cs="Arial"/>
          <w:spacing w:val="20"/>
        </w:rPr>
        <w:t>S</w:t>
      </w:r>
      <w:r w:rsidRPr="0002796F">
        <w:rPr>
          <w:rFonts w:ascii="Arial" w:hAnsi="Arial" w:cs="Arial"/>
          <w:spacing w:val="20"/>
        </w:rPr>
        <w:t>istema de gestión ambiental municipal de la reg</w:t>
      </w:r>
      <w:r>
        <w:rPr>
          <w:rFonts w:ascii="Arial" w:hAnsi="Arial" w:cs="Arial"/>
          <w:spacing w:val="20"/>
        </w:rPr>
        <w:t>ión del I</w:t>
      </w:r>
      <w:r w:rsidRPr="0002796F">
        <w:rPr>
          <w:rFonts w:ascii="Arial" w:hAnsi="Arial" w:cs="Arial"/>
          <w:spacing w:val="20"/>
        </w:rPr>
        <w:t xml:space="preserve">stmo, conservación comunitaria de la biodiversidad (COINBIO), </w:t>
      </w:r>
      <w:r>
        <w:rPr>
          <w:rFonts w:ascii="Arial" w:hAnsi="Arial" w:cs="Arial"/>
          <w:spacing w:val="20"/>
        </w:rPr>
        <w:t>E</w:t>
      </w:r>
      <w:r w:rsidRPr="0002796F">
        <w:rPr>
          <w:rFonts w:ascii="Arial" w:hAnsi="Arial" w:cs="Arial"/>
          <w:spacing w:val="20"/>
        </w:rPr>
        <w:t>strategia estatal de humedades, adquisición e instalación de equipo fijo par</w:t>
      </w:r>
      <w:r>
        <w:rPr>
          <w:rFonts w:ascii="Arial" w:hAnsi="Arial" w:cs="Arial"/>
          <w:spacing w:val="20"/>
        </w:rPr>
        <w:t>a</w:t>
      </w:r>
      <w:r w:rsidRPr="0002796F">
        <w:rPr>
          <w:rFonts w:ascii="Arial" w:hAnsi="Arial" w:cs="Arial"/>
          <w:spacing w:val="20"/>
        </w:rPr>
        <w:t xml:space="preserve"> el monitoreo de la calidad del aire en la ciudad de Oaxaca, </w:t>
      </w:r>
      <w:r>
        <w:rPr>
          <w:rFonts w:ascii="Arial" w:hAnsi="Arial" w:cs="Arial"/>
          <w:spacing w:val="20"/>
        </w:rPr>
        <w:t>P</w:t>
      </w:r>
      <w:r w:rsidRPr="0002796F">
        <w:rPr>
          <w:rFonts w:ascii="Arial" w:hAnsi="Arial" w:cs="Arial"/>
          <w:spacing w:val="20"/>
        </w:rPr>
        <w:t>rograma estatal para la prevención y gestión integral de los residuos sólidos urbanos y de manejo es</w:t>
      </w:r>
      <w:r>
        <w:rPr>
          <w:rFonts w:ascii="Arial" w:hAnsi="Arial" w:cs="Arial"/>
          <w:spacing w:val="20"/>
        </w:rPr>
        <w:t>pecial en el Estado de Oaxaca, E</w:t>
      </w:r>
      <w:r w:rsidRPr="0002796F">
        <w:rPr>
          <w:rFonts w:ascii="Arial" w:hAnsi="Arial" w:cs="Arial"/>
          <w:spacing w:val="20"/>
        </w:rPr>
        <w:t>studio de factibilidad legal, ambiental, social y económica para reducir o evitar las emisiones a la atmósfe</w:t>
      </w:r>
      <w:r>
        <w:rPr>
          <w:rFonts w:ascii="Arial" w:hAnsi="Arial" w:cs="Arial"/>
          <w:spacing w:val="20"/>
        </w:rPr>
        <w:t>ra del sector ladrillero en la Zona M</w:t>
      </w:r>
      <w:r w:rsidRPr="0002796F">
        <w:rPr>
          <w:rFonts w:ascii="Arial" w:hAnsi="Arial" w:cs="Arial"/>
          <w:spacing w:val="20"/>
        </w:rPr>
        <w:t>etropolitana de Oaxaca.</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Pr>
          <w:rFonts w:ascii="Arial" w:hAnsi="Arial" w:cs="Arial"/>
          <w:spacing w:val="20"/>
        </w:rPr>
        <w:t xml:space="preserve">El </w:t>
      </w:r>
      <w:r w:rsidRPr="0002796F">
        <w:rPr>
          <w:rFonts w:ascii="Arial" w:hAnsi="Arial" w:cs="Arial"/>
          <w:spacing w:val="20"/>
        </w:rPr>
        <w:t>Instituto Oaxaqueño de las Artesanías</w:t>
      </w:r>
      <w:r>
        <w:rPr>
          <w:rFonts w:ascii="Arial" w:hAnsi="Arial" w:cs="Arial"/>
          <w:spacing w:val="20"/>
        </w:rPr>
        <w:t xml:space="preserve"> </w:t>
      </w:r>
      <w:r w:rsidRPr="0002796F">
        <w:rPr>
          <w:rFonts w:ascii="Arial" w:hAnsi="Arial" w:cs="Arial"/>
          <w:spacing w:val="20"/>
        </w:rPr>
        <w:t>(</w:t>
      </w:r>
      <w:r>
        <w:rPr>
          <w:rFonts w:ascii="Arial" w:hAnsi="Arial" w:cs="Arial"/>
          <w:spacing w:val="20"/>
        </w:rPr>
        <w:t>IOA</w:t>
      </w:r>
      <w:r w:rsidRPr="0002796F">
        <w:rPr>
          <w:rFonts w:ascii="Arial" w:hAnsi="Arial" w:cs="Arial"/>
          <w:spacing w:val="20"/>
        </w:rPr>
        <w:t>) ejerció 755 mil pesos</w:t>
      </w:r>
      <w:r>
        <w:rPr>
          <w:rFonts w:ascii="Arial" w:hAnsi="Arial" w:cs="Arial"/>
          <w:spacing w:val="20"/>
        </w:rPr>
        <w:t>, 5</w:t>
      </w:r>
      <w:r w:rsidRPr="0002796F">
        <w:rPr>
          <w:rFonts w:ascii="Arial" w:hAnsi="Arial" w:cs="Arial"/>
          <w:spacing w:val="20"/>
        </w:rPr>
        <w:t xml:space="preserve">66 mil pesos </w:t>
      </w:r>
      <w:r>
        <w:rPr>
          <w:rFonts w:ascii="Arial" w:hAnsi="Arial" w:cs="Arial"/>
          <w:spacing w:val="20"/>
        </w:rPr>
        <w:t xml:space="preserve">correspondientes a recursos estatales </w:t>
      </w:r>
      <w:r w:rsidRPr="0002796F">
        <w:rPr>
          <w:rFonts w:ascii="Arial" w:hAnsi="Arial" w:cs="Arial"/>
          <w:spacing w:val="20"/>
        </w:rPr>
        <w:t>y 189 mil pesos</w:t>
      </w:r>
      <w:r>
        <w:rPr>
          <w:rFonts w:ascii="Arial" w:hAnsi="Arial" w:cs="Arial"/>
          <w:spacing w:val="20"/>
        </w:rPr>
        <w:t xml:space="preserve"> federales, destinados</w:t>
      </w:r>
      <w:r w:rsidRPr="0002796F">
        <w:rPr>
          <w:rFonts w:ascii="Arial" w:hAnsi="Arial" w:cs="Arial"/>
          <w:spacing w:val="20"/>
        </w:rPr>
        <w:t xml:space="preserve">  para impulso al sector  artesana</w:t>
      </w:r>
      <w:r>
        <w:rPr>
          <w:rFonts w:ascii="Arial" w:hAnsi="Arial" w:cs="Arial"/>
          <w:spacing w:val="20"/>
        </w:rPr>
        <w:t>l</w:t>
      </w:r>
      <w:r w:rsidRPr="0002796F">
        <w:rPr>
          <w:rFonts w:ascii="Arial" w:hAnsi="Arial" w:cs="Arial"/>
          <w:spacing w:val="20"/>
        </w:rPr>
        <w:t xml:space="preserve">, premio nacional y estatal de arte popular “Benito Juárez”, </w:t>
      </w:r>
      <w:r>
        <w:rPr>
          <w:rFonts w:ascii="Arial" w:hAnsi="Arial" w:cs="Arial"/>
          <w:spacing w:val="20"/>
        </w:rPr>
        <w:t>S</w:t>
      </w:r>
      <w:r w:rsidRPr="0002796F">
        <w:rPr>
          <w:rFonts w:ascii="Arial" w:hAnsi="Arial" w:cs="Arial"/>
          <w:spacing w:val="20"/>
        </w:rPr>
        <w:t xml:space="preserve">egundo </w:t>
      </w:r>
      <w:r>
        <w:rPr>
          <w:rFonts w:ascii="Arial" w:hAnsi="Arial" w:cs="Arial"/>
          <w:spacing w:val="20"/>
        </w:rPr>
        <w:t>C</w:t>
      </w:r>
      <w:r w:rsidRPr="0002796F">
        <w:rPr>
          <w:rFonts w:ascii="Arial" w:hAnsi="Arial" w:cs="Arial"/>
          <w:spacing w:val="20"/>
        </w:rPr>
        <w:t xml:space="preserve">ertamen del </w:t>
      </w:r>
      <w:r>
        <w:rPr>
          <w:rFonts w:ascii="Arial" w:hAnsi="Arial" w:cs="Arial"/>
          <w:spacing w:val="20"/>
        </w:rPr>
        <w:t>J</w:t>
      </w:r>
      <w:r w:rsidRPr="0002796F">
        <w:rPr>
          <w:rFonts w:ascii="Arial" w:hAnsi="Arial" w:cs="Arial"/>
          <w:spacing w:val="20"/>
        </w:rPr>
        <w:t xml:space="preserve">uguete </w:t>
      </w:r>
      <w:r>
        <w:rPr>
          <w:rFonts w:ascii="Arial" w:hAnsi="Arial" w:cs="Arial"/>
          <w:spacing w:val="20"/>
        </w:rPr>
        <w:t>P</w:t>
      </w:r>
      <w:r w:rsidRPr="0002796F">
        <w:rPr>
          <w:rFonts w:ascii="Arial" w:hAnsi="Arial" w:cs="Arial"/>
          <w:spacing w:val="20"/>
        </w:rPr>
        <w:t xml:space="preserve">opular </w:t>
      </w:r>
      <w:r>
        <w:rPr>
          <w:rFonts w:ascii="Arial" w:hAnsi="Arial" w:cs="Arial"/>
          <w:spacing w:val="20"/>
        </w:rPr>
        <w:t>O</w:t>
      </w:r>
      <w:r w:rsidRPr="0002796F">
        <w:rPr>
          <w:rFonts w:ascii="Arial" w:hAnsi="Arial" w:cs="Arial"/>
          <w:spacing w:val="20"/>
        </w:rPr>
        <w:t xml:space="preserve">axaqueño, </w:t>
      </w:r>
      <w:r>
        <w:rPr>
          <w:rFonts w:ascii="Arial" w:hAnsi="Arial" w:cs="Arial"/>
          <w:spacing w:val="20"/>
        </w:rPr>
        <w:t>S</w:t>
      </w:r>
      <w:r w:rsidRPr="0002796F">
        <w:rPr>
          <w:rFonts w:ascii="Arial" w:hAnsi="Arial" w:cs="Arial"/>
          <w:spacing w:val="20"/>
        </w:rPr>
        <w:t xml:space="preserve">éptimo </w:t>
      </w:r>
      <w:r>
        <w:rPr>
          <w:rFonts w:ascii="Arial" w:hAnsi="Arial" w:cs="Arial"/>
          <w:spacing w:val="20"/>
        </w:rPr>
        <w:t>C</w:t>
      </w:r>
      <w:r w:rsidRPr="0002796F">
        <w:rPr>
          <w:rFonts w:ascii="Arial" w:hAnsi="Arial" w:cs="Arial"/>
          <w:spacing w:val="20"/>
        </w:rPr>
        <w:t xml:space="preserve">oncurso </w:t>
      </w:r>
      <w:r>
        <w:rPr>
          <w:rFonts w:ascii="Arial" w:hAnsi="Arial" w:cs="Arial"/>
          <w:spacing w:val="20"/>
        </w:rPr>
        <w:t>E</w:t>
      </w:r>
      <w:r w:rsidRPr="0002796F">
        <w:rPr>
          <w:rFonts w:ascii="Arial" w:hAnsi="Arial" w:cs="Arial"/>
          <w:spacing w:val="20"/>
        </w:rPr>
        <w:t xml:space="preserve">statal de </w:t>
      </w:r>
      <w:r>
        <w:rPr>
          <w:rFonts w:ascii="Arial" w:hAnsi="Arial" w:cs="Arial"/>
          <w:spacing w:val="20"/>
        </w:rPr>
        <w:t>N</w:t>
      </w:r>
      <w:r w:rsidRPr="0002796F">
        <w:rPr>
          <w:rFonts w:ascii="Arial" w:hAnsi="Arial" w:cs="Arial"/>
          <w:spacing w:val="20"/>
        </w:rPr>
        <w:t xml:space="preserve">acimientos </w:t>
      </w:r>
      <w:r>
        <w:rPr>
          <w:rFonts w:ascii="Arial" w:hAnsi="Arial" w:cs="Arial"/>
          <w:spacing w:val="20"/>
        </w:rPr>
        <w:lastRenderedPageBreak/>
        <w:t>O</w:t>
      </w:r>
      <w:r w:rsidRPr="0002796F">
        <w:rPr>
          <w:rFonts w:ascii="Arial" w:hAnsi="Arial" w:cs="Arial"/>
          <w:spacing w:val="20"/>
        </w:rPr>
        <w:t>axaqueños, celebración del día del artesano, participación en certámenes, ferias, exposiciones, diseño y promoción</w:t>
      </w:r>
      <w:r>
        <w:rPr>
          <w:rFonts w:ascii="Arial" w:hAnsi="Arial" w:cs="Arial"/>
          <w:spacing w:val="20"/>
        </w:rPr>
        <w:t xml:space="preserve"> del sector</w:t>
      </w:r>
      <w:r w:rsidRPr="0002796F">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Instituto Oaxaqueño de Atención al Migrante</w:t>
      </w:r>
      <w:r>
        <w:rPr>
          <w:rFonts w:ascii="Arial" w:hAnsi="Arial" w:cs="Arial"/>
          <w:spacing w:val="20"/>
        </w:rPr>
        <w:t xml:space="preserve"> </w:t>
      </w:r>
      <w:r w:rsidRPr="0002796F">
        <w:rPr>
          <w:rFonts w:ascii="Arial" w:hAnsi="Arial" w:cs="Arial"/>
          <w:spacing w:val="20"/>
        </w:rPr>
        <w:t>(</w:t>
      </w:r>
      <w:r>
        <w:rPr>
          <w:rFonts w:ascii="Arial" w:hAnsi="Arial" w:cs="Arial"/>
          <w:spacing w:val="20"/>
        </w:rPr>
        <w:t>IOAM</w:t>
      </w:r>
      <w:r w:rsidRPr="0002796F">
        <w:rPr>
          <w:rFonts w:ascii="Arial" w:hAnsi="Arial" w:cs="Arial"/>
          <w:spacing w:val="20"/>
        </w:rPr>
        <w:t>) ejerció recursos federales que ascendió la cantidad de 11 millones 837 mil pesos del Fondo de Apoyo al Migrante, que corresponden a inversiones en construcción y equipamiento en infraestructura para proyectos productivos, acciones de vivienda y capacitación</w:t>
      </w:r>
      <w:r>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El Instituto de Capacitación y Productividad para el Trabajo del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w:t>
      </w:r>
      <w:r w:rsidRPr="0002796F">
        <w:rPr>
          <w:rFonts w:ascii="Arial" w:hAnsi="Arial" w:cs="Arial"/>
          <w:spacing w:val="20"/>
        </w:rPr>
        <w:t>(</w:t>
      </w:r>
      <w:r>
        <w:rPr>
          <w:rFonts w:ascii="Arial" w:hAnsi="Arial" w:cs="Arial"/>
          <w:spacing w:val="20"/>
        </w:rPr>
        <w:t>ICAPET</w:t>
      </w:r>
      <w:r w:rsidRPr="0002796F">
        <w:rPr>
          <w:rFonts w:ascii="Arial" w:hAnsi="Arial" w:cs="Arial"/>
          <w:spacing w:val="20"/>
        </w:rPr>
        <w:t xml:space="preserve">) ejerció recursos por la cantidad de 24 millones 766 mil pesos. De recursos estatales </w:t>
      </w:r>
      <w:r>
        <w:rPr>
          <w:rFonts w:ascii="Arial" w:hAnsi="Arial" w:cs="Arial"/>
          <w:spacing w:val="20"/>
        </w:rPr>
        <w:t>aplica</w:t>
      </w:r>
      <w:r w:rsidRPr="0002796F">
        <w:rPr>
          <w:rFonts w:ascii="Arial" w:hAnsi="Arial" w:cs="Arial"/>
          <w:spacing w:val="20"/>
        </w:rPr>
        <w:t xml:space="preserve">ron 15 millones 644 mil pesos para cubrir aportaciones al Programa de Apoyo al Empleo </w:t>
      </w:r>
      <w:r>
        <w:rPr>
          <w:rFonts w:ascii="Arial" w:hAnsi="Arial" w:cs="Arial"/>
          <w:spacing w:val="20"/>
        </w:rPr>
        <w:t>c</w:t>
      </w:r>
      <w:r w:rsidRPr="0002796F">
        <w:rPr>
          <w:rFonts w:ascii="Arial" w:hAnsi="Arial" w:cs="Arial"/>
          <w:spacing w:val="20"/>
        </w:rPr>
        <w:t xml:space="preserve">omponente </w:t>
      </w:r>
      <w:r>
        <w:rPr>
          <w:rFonts w:ascii="Arial" w:hAnsi="Arial" w:cs="Arial"/>
          <w:spacing w:val="20"/>
        </w:rPr>
        <w:t>U</w:t>
      </w:r>
      <w:r w:rsidRPr="0002796F">
        <w:rPr>
          <w:rFonts w:ascii="Arial" w:hAnsi="Arial" w:cs="Arial"/>
          <w:spacing w:val="20"/>
        </w:rPr>
        <w:t>no por uno</w:t>
      </w:r>
      <w:r>
        <w:rPr>
          <w:rFonts w:ascii="Arial" w:hAnsi="Arial" w:cs="Arial"/>
          <w:spacing w:val="20"/>
        </w:rPr>
        <w:t>,</w:t>
      </w:r>
      <w:r w:rsidRPr="0002796F">
        <w:rPr>
          <w:rFonts w:ascii="Arial" w:hAnsi="Arial" w:cs="Arial"/>
          <w:spacing w:val="20"/>
        </w:rPr>
        <w:t xml:space="preserve"> y de recursos federales se ejercieron 9 millones 122 mil pesos en impartición de cursos de capacitación a la p</w:t>
      </w:r>
      <w:r>
        <w:rPr>
          <w:rFonts w:ascii="Arial" w:hAnsi="Arial" w:cs="Arial"/>
          <w:spacing w:val="20"/>
        </w:rPr>
        <w:t>oblación demandante en todo el Estado</w:t>
      </w:r>
      <w:r w:rsidRPr="0002796F">
        <w:rPr>
          <w:rFonts w:ascii="Arial" w:hAnsi="Arial" w:cs="Arial"/>
          <w:spacing w:val="20"/>
        </w:rPr>
        <w:t xml:space="preserve"> y </w:t>
      </w:r>
      <w:r>
        <w:rPr>
          <w:rFonts w:ascii="Arial" w:hAnsi="Arial" w:cs="Arial"/>
          <w:spacing w:val="20"/>
        </w:rPr>
        <w:t xml:space="preserve">para la </w:t>
      </w:r>
      <w:r w:rsidRPr="0002796F">
        <w:rPr>
          <w:rFonts w:ascii="Arial" w:hAnsi="Arial" w:cs="Arial"/>
          <w:spacing w:val="20"/>
        </w:rPr>
        <w:t>realización de acciones de mantenimiento a las unidades de capacitación</w:t>
      </w:r>
      <w:r>
        <w:rPr>
          <w:rFonts w:ascii="Arial" w:hAnsi="Arial" w:cs="Arial"/>
          <w:spacing w:val="20"/>
        </w:rPr>
        <w:t>.</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El Fondo para el Fomento Estatal de las Actividades Productivas de Oaxaca ejerció recursos por la cantidad de 96 millones 837 mil pesos. De recursos estatales 76 millones 837 mil pesos </w:t>
      </w:r>
      <w:r>
        <w:rPr>
          <w:rFonts w:ascii="Arial" w:hAnsi="Arial" w:cs="Arial"/>
          <w:spacing w:val="20"/>
        </w:rPr>
        <w:t>fueron aplicados</w:t>
      </w:r>
      <w:r w:rsidRPr="0002796F">
        <w:rPr>
          <w:rFonts w:ascii="Arial" w:hAnsi="Arial" w:cs="Arial"/>
          <w:spacing w:val="20"/>
        </w:rPr>
        <w:t xml:space="preserve"> para el programa de financiamiento </w:t>
      </w:r>
      <w:r>
        <w:rPr>
          <w:rFonts w:ascii="Arial" w:hAnsi="Arial" w:cs="Arial"/>
          <w:spacing w:val="20"/>
        </w:rPr>
        <w:t xml:space="preserve">Fondo Oaxaca para </w:t>
      </w:r>
      <w:r w:rsidRPr="0002796F">
        <w:rPr>
          <w:rFonts w:ascii="Arial" w:hAnsi="Arial" w:cs="Arial"/>
          <w:spacing w:val="20"/>
        </w:rPr>
        <w:t>reactivar a las micro, pequeñas y medianas empresas</w:t>
      </w:r>
      <w:r>
        <w:rPr>
          <w:rFonts w:ascii="Arial" w:hAnsi="Arial" w:cs="Arial"/>
          <w:spacing w:val="20"/>
        </w:rPr>
        <w:t>, programa de G</w:t>
      </w:r>
      <w:r w:rsidRPr="0002796F">
        <w:rPr>
          <w:rFonts w:ascii="Arial" w:hAnsi="Arial" w:cs="Arial"/>
          <w:spacing w:val="20"/>
        </w:rPr>
        <w:t xml:space="preserve">arantías para el sector agropecuario y </w:t>
      </w:r>
      <w:r>
        <w:rPr>
          <w:rFonts w:ascii="Arial" w:hAnsi="Arial" w:cs="Arial"/>
          <w:spacing w:val="20"/>
        </w:rPr>
        <w:t>F</w:t>
      </w:r>
      <w:r w:rsidRPr="0002796F">
        <w:rPr>
          <w:rFonts w:ascii="Arial" w:hAnsi="Arial" w:cs="Arial"/>
          <w:spacing w:val="20"/>
        </w:rPr>
        <w:t>ondo de garantía para el sector cafetalero</w:t>
      </w:r>
      <w:r>
        <w:rPr>
          <w:rFonts w:ascii="Arial" w:hAnsi="Arial" w:cs="Arial"/>
          <w:spacing w:val="20"/>
        </w:rPr>
        <w:t>. Finalmente</w:t>
      </w:r>
      <w:r w:rsidRPr="0002796F">
        <w:rPr>
          <w:rFonts w:ascii="Arial" w:hAnsi="Arial" w:cs="Arial"/>
          <w:spacing w:val="20"/>
        </w:rPr>
        <w:t>,  de recursos federales ejerció la cantidad de 20 millones de pesos en apoyos destinados a la reactivación económica de las M</w:t>
      </w:r>
      <w:r>
        <w:rPr>
          <w:rFonts w:ascii="Arial" w:hAnsi="Arial" w:cs="Arial"/>
          <w:spacing w:val="20"/>
        </w:rPr>
        <w:t>I</w:t>
      </w:r>
      <w:r w:rsidRPr="0002796F">
        <w:rPr>
          <w:rFonts w:ascii="Arial" w:hAnsi="Arial" w:cs="Arial"/>
          <w:spacing w:val="20"/>
        </w:rPr>
        <w:t>PyMES siniestradas como consecuencia de desastres naturales.</w:t>
      </w:r>
    </w:p>
    <w:p w:rsidR="001843E1" w:rsidRPr="0002796F" w:rsidRDefault="001843E1" w:rsidP="001843E1">
      <w:pPr>
        <w:jc w:val="both"/>
        <w:rPr>
          <w:rFonts w:ascii="Arial" w:hAnsi="Arial" w:cs="Arial"/>
          <w:spacing w:val="20"/>
        </w:rPr>
      </w:pPr>
    </w:p>
    <w:p w:rsidR="001843E1" w:rsidRPr="0002796F" w:rsidRDefault="001843E1" w:rsidP="001843E1">
      <w:pPr>
        <w:autoSpaceDE w:val="0"/>
        <w:autoSpaceDN w:val="0"/>
        <w:adjustRightInd w:val="0"/>
        <w:jc w:val="both"/>
        <w:rPr>
          <w:rFonts w:ascii="Arial" w:hAnsi="Arial" w:cs="Arial"/>
          <w:spacing w:val="20"/>
        </w:rPr>
      </w:pPr>
      <w:r w:rsidRPr="0002796F">
        <w:rPr>
          <w:rFonts w:ascii="Arial" w:hAnsi="Arial" w:cs="Arial"/>
          <w:spacing w:val="20"/>
        </w:rPr>
        <w:t>La Universidad del Mar</w:t>
      </w:r>
      <w:r>
        <w:rPr>
          <w:rFonts w:ascii="Arial" w:hAnsi="Arial" w:cs="Arial"/>
          <w:spacing w:val="20"/>
        </w:rPr>
        <w:t xml:space="preserve"> </w:t>
      </w:r>
      <w:r w:rsidRPr="0002796F">
        <w:rPr>
          <w:rFonts w:ascii="Arial" w:hAnsi="Arial" w:cs="Arial"/>
          <w:spacing w:val="20"/>
        </w:rPr>
        <w:t>(</w:t>
      </w:r>
      <w:r>
        <w:rPr>
          <w:rFonts w:ascii="Arial" w:hAnsi="Arial" w:cs="Arial"/>
          <w:spacing w:val="20"/>
        </w:rPr>
        <w:t>UMAR</w:t>
      </w:r>
      <w:r w:rsidRPr="0002796F">
        <w:rPr>
          <w:rFonts w:ascii="Arial" w:hAnsi="Arial" w:cs="Arial"/>
          <w:spacing w:val="20"/>
        </w:rPr>
        <w:t xml:space="preserve">) ejerció 5 millones 348 mil pesos que corresponden al </w:t>
      </w:r>
      <w:r>
        <w:rPr>
          <w:rFonts w:ascii="Arial" w:hAnsi="Arial" w:cs="Arial"/>
          <w:spacing w:val="20"/>
        </w:rPr>
        <w:t>Ramo 33</w:t>
      </w:r>
      <w:r w:rsidRPr="0002796F">
        <w:rPr>
          <w:rFonts w:ascii="Arial" w:hAnsi="Arial" w:cs="Arial"/>
          <w:spacing w:val="20"/>
        </w:rPr>
        <w:t xml:space="preserve"> Fondo de Aportaciones para Infraestructura Educativa Superior</w:t>
      </w:r>
      <w:r>
        <w:rPr>
          <w:rFonts w:ascii="Arial" w:hAnsi="Arial" w:cs="Arial"/>
          <w:spacing w:val="20"/>
        </w:rPr>
        <w:t>,</w:t>
      </w:r>
      <w:r w:rsidRPr="0002796F">
        <w:rPr>
          <w:rFonts w:ascii="Arial" w:hAnsi="Arial" w:cs="Arial"/>
          <w:spacing w:val="20"/>
        </w:rPr>
        <w:t xml:space="preserve"> que se destinaron para la construcción de la segunda etapa de</w:t>
      </w:r>
      <w:r>
        <w:rPr>
          <w:rFonts w:ascii="Arial" w:hAnsi="Arial" w:cs="Arial"/>
          <w:spacing w:val="20"/>
        </w:rPr>
        <w:t>l</w:t>
      </w:r>
      <w:r w:rsidRPr="0002796F">
        <w:rPr>
          <w:rFonts w:ascii="Arial" w:hAnsi="Arial" w:cs="Arial"/>
          <w:spacing w:val="20"/>
        </w:rPr>
        <w:t xml:space="preserve"> almacén general y construcción de la segunda etapa del laboratorio de electrónica de dos niveles ambos en el campus Puerto Escondido</w:t>
      </w:r>
      <w:r>
        <w:rPr>
          <w:rFonts w:ascii="Arial" w:hAnsi="Arial" w:cs="Arial"/>
          <w:spacing w:val="20"/>
        </w:rPr>
        <w:t xml:space="preserve">, </w:t>
      </w:r>
      <w:r w:rsidRPr="0002796F">
        <w:rPr>
          <w:rFonts w:ascii="Arial" w:hAnsi="Arial" w:cs="Arial"/>
          <w:spacing w:val="20"/>
        </w:rPr>
        <w:t>en el campus Huatulco</w:t>
      </w:r>
      <w:r>
        <w:rPr>
          <w:rFonts w:ascii="Arial" w:hAnsi="Arial" w:cs="Arial"/>
          <w:spacing w:val="20"/>
        </w:rPr>
        <w:t xml:space="preserve"> ampliación del centro de idiomas,</w:t>
      </w:r>
      <w:r w:rsidRPr="0002796F">
        <w:rPr>
          <w:rFonts w:ascii="Arial" w:hAnsi="Arial" w:cs="Arial"/>
          <w:spacing w:val="20"/>
        </w:rPr>
        <w:t xml:space="preserve"> ampliación de biblioteca</w:t>
      </w:r>
      <w:r>
        <w:rPr>
          <w:rFonts w:ascii="Arial" w:hAnsi="Arial" w:cs="Arial"/>
          <w:spacing w:val="20"/>
        </w:rPr>
        <w:t>,</w:t>
      </w:r>
      <w:r w:rsidRPr="0002796F">
        <w:rPr>
          <w:rFonts w:ascii="Arial" w:hAnsi="Arial" w:cs="Arial"/>
          <w:spacing w:val="20"/>
        </w:rPr>
        <w:t xml:space="preserve"> ampliación de ingeniería ambiental y construcción de cancha de usos múltiples.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El Centro de Artes de San Agustín ejerció recursos federales por 5 millones 719 mil pesos para la formación, creación, investigación, producción y difusión de las artes y la cultura.</w:t>
      </w:r>
    </w:p>
    <w:p w:rsidR="001843E1" w:rsidRPr="0002796F" w:rsidRDefault="001843E1" w:rsidP="001843E1">
      <w:pPr>
        <w:tabs>
          <w:tab w:val="left" w:pos="2455"/>
        </w:tabs>
        <w:jc w:val="both"/>
        <w:rPr>
          <w:rFonts w:ascii="Arial" w:hAnsi="Arial" w:cs="Arial"/>
          <w:b/>
          <w:spacing w:val="20"/>
          <w:kern w:val="24"/>
        </w:rPr>
      </w:pPr>
    </w:p>
    <w:p w:rsidR="001843E1" w:rsidRPr="0002796F" w:rsidRDefault="001843E1" w:rsidP="001843E1">
      <w:pPr>
        <w:tabs>
          <w:tab w:val="left" w:pos="2455"/>
        </w:tabs>
        <w:jc w:val="both"/>
        <w:rPr>
          <w:rFonts w:ascii="Arial" w:hAnsi="Arial" w:cs="Arial"/>
          <w:b/>
          <w:spacing w:val="20"/>
          <w:kern w:val="24"/>
        </w:rPr>
      </w:pPr>
      <w:r w:rsidRPr="0002796F">
        <w:rPr>
          <w:rFonts w:ascii="Arial" w:hAnsi="Arial" w:cs="Arial"/>
          <w:b/>
          <w:spacing w:val="20"/>
          <w:kern w:val="24"/>
        </w:rPr>
        <w:t>Órganos Autónomos</w:t>
      </w:r>
    </w:p>
    <w:p w:rsidR="001843E1" w:rsidRPr="0002796F" w:rsidRDefault="001843E1" w:rsidP="001843E1">
      <w:pPr>
        <w:tabs>
          <w:tab w:val="left" w:pos="2455"/>
        </w:tabs>
        <w:jc w:val="both"/>
        <w:rPr>
          <w:rFonts w:ascii="Arial" w:hAnsi="Arial" w:cs="Arial"/>
          <w:spacing w:val="20"/>
          <w:kern w:val="24"/>
        </w:rPr>
      </w:pPr>
    </w:p>
    <w:p w:rsidR="001843E1" w:rsidRPr="0002796F" w:rsidRDefault="001843E1" w:rsidP="001843E1">
      <w:pPr>
        <w:jc w:val="both"/>
        <w:rPr>
          <w:rFonts w:ascii="Arial" w:hAnsi="Arial" w:cs="Arial"/>
          <w:spacing w:val="20"/>
        </w:rPr>
      </w:pPr>
      <w:r w:rsidRPr="0002796F">
        <w:rPr>
          <w:rFonts w:ascii="Arial" w:hAnsi="Arial" w:cs="Arial"/>
          <w:spacing w:val="20"/>
        </w:rPr>
        <w:t xml:space="preserve">El Sistema para el Desarrollo Integral de la Familia en el </w:t>
      </w:r>
      <w:r>
        <w:rPr>
          <w:rFonts w:ascii="Arial" w:hAnsi="Arial" w:cs="Arial"/>
          <w:spacing w:val="20"/>
        </w:rPr>
        <w:t>Estado</w:t>
      </w:r>
      <w:r w:rsidRPr="0002796F">
        <w:rPr>
          <w:rFonts w:ascii="Arial" w:hAnsi="Arial" w:cs="Arial"/>
          <w:spacing w:val="20"/>
        </w:rPr>
        <w:t xml:space="preserve"> de Oaxaca</w:t>
      </w:r>
      <w:r>
        <w:rPr>
          <w:rFonts w:ascii="Arial" w:hAnsi="Arial" w:cs="Arial"/>
          <w:spacing w:val="20"/>
        </w:rPr>
        <w:t xml:space="preserve"> </w:t>
      </w:r>
      <w:r w:rsidRPr="0002796F">
        <w:rPr>
          <w:rFonts w:ascii="Arial" w:hAnsi="Arial" w:cs="Arial"/>
          <w:spacing w:val="20"/>
        </w:rPr>
        <w:t>(</w:t>
      </w:r>
      <w:r>
        <w:rPr>
          <w:rFonts w:ascii="Arial" w:hAnsi="Arial" w:cs="Arial"/>
          <w:spacing w:val="20"/>
        </w:rPr>
        <w:t>DIF</w:t>
      </w:r>
      <w:r w:rsidRPr="0002796F">
        <w:rPr>
          <w:rFonts w:ascii="Arial" w:hAnsi="Arial" w:cs="Arial"/>
          <w:spacing w:val="20"/>
        </w:rPr>
        <w:t>)</w:t>
      </w:r>
      <w:r>
        <w:rPr>
          <w:rFonts w:ascii="Arial" w:hAnsi="Arial" w:cs="Arial"/>
          <w:spacing w:val="20"/>
        </w:rPr>
        <w:t>,</w:t>
      </w:r>
      <w:r w:rsidRPr="0002796F">
        <w:rPr>
          <w:rFonts w:ascii="Arial" w:hAnsi="Arial" w:cs="Arial"/>
          <w:spacing w:val="20"/>
        </w:rPr>
        <w:t xml:space="preserve"> ejerció recursos por la cantidad de 741 millones 57</w:t>
      </w:r>
      <w:r>
        <w:rPr>
          <w:rFonts w:ascii="Arial" w:hAnsi="Arial" w:cs="Arial"/>
          <w:spacing w:val="20"/>
        </w:rPr>
        <w:t>1</w:t>
      </w:r>
      <w:r w:rsidRPr="0002796F">
        <w:rPr>
          <w:rFonts w:ascii="Arial" w:hAnsi="Arial" w:cs="Arial"/>
          <w:spacing w:val="20"/>
        </w:rPr>
        <w:t xml:space="preserve"> mil pesos, 128 millones 85</w:t>
      </w:r>
      <w:r>
        <w:rPr>
          <w:rFonts w:ascii="Arial" w:hAnsi="Arial" w:cs="Arial"/>
          <w:spacing w:val="20"/>
        </w:rPr>
        <w:t>6</w:t>
      </w:r>
      <w:r w:rsidRPr="0002796F">
        <w:rPr>
          <w:rFonts w:ascii="Arial" w:hAnsi="Arial" w:cs="Arial"/>
          <w:spacing w:val="20"/>
        </w:rPr>
        <w:t xml:space="preserve"> mil pesos </w:t>
      </w:r>
      <w:r>
        <w:rPr>
          <w:rFonts w:ascii="Arial" w:hAnsi="Arial" w:cs="Arial"/>
          <w:spacing w:val="20"/>
        </w:rPr>
        <w:t xml:space="preserve">correspondientes a la fuente estatal </w:t>
      </w:r>
      <w:r w:rsidRPr="0002796F">
        <w:rPr>
          <w:rFonts w:ascii="Arial" w:hAnsi="Arial" w:cs="Arial"/>
          <w:spacing w:val="20"/>
        </w:rPr>
        <w:t xml:space="preserve">aplicados en </w:t>
      </w:r>
      <w:r>
        <w:rPr>
          <w:rFonts w:ascii="Arial" w:hAnsi="Arial" w:cs="Arial"/>
          <w:spacing w:val="20"/>
        </w:rPr>
        <w:t xml:space="preserve">el </w:t>
      </w:r>
      <w:r w:rsidRPr="0002796F">
        <w:rPr>
          <w:rFonts w:ascii="Arial" w:hAnsi="Arial" w:cs="Arial"/>
          <w:spacing w:val="20"/>
        </w:rPr>
        <w:t xml:space="preserve">programa </w:t>
      </w:r>
      <w:r>
        <w:rPr>
          <w:rFonts w:ascii="Arial" w:hAnsi="Arial" w:cs="Arial"/>
          <w:spacing w:val="20"/>
        </w:rPr>
        <w:t>S</w:t>
      </w:r>
      <w:r w:rsidRPr="0002796F">
        <w:rPr>
          <w:rFonts w:ascii="Arial" w:hAnsi="Arial" w:cs="Arial"/>
          <w:spacing w:val="20"/>
        </w:rPr>
        <w:t>igamos leyendo, entrega de sillas de ruedas, equipamiento del velatorio Manuel Fernández Fiallo, adqui</w:t>
      </w:r>
      <w:r>
        <w:rPr>
          <w:rFonts w:ascii="Arial" w:hAnsi="Arial" w:cs="Arial"/>
          <w:spacing w:val="20"/>
        </w:rPr>
        <w:t>sición de ambulancias para las C</w:t>
      </w:r>
      <w:r w:rsidRPr="0002796F">
        <w:rPr>
          <w:rFonts w:ascii="Arial" w:hAnsi="Arial" w:cs="Arial"/>
          <w:spacing w:val="20"/>
        </w:rPr>
        <w:t>asas h</w:t>
      </w:r>
      <w:r>
        <w:rPr>
          <w:rFonts w:ascii="Arial" w:hAnsi="Arial" w:cs="Arial"/>
          <w:spacing w:val="20"/>
        </w:rPr>
        <w:t>ogar 1 y 2, y equipamiento del C</w:t>
      </w:r>
      <w:r w:rsidRPr="0002796F">
        <w:rPr>
          <w:rFonts w:ascii="Arial" w:hAnsi="Arial" w:cs="Arial"/>
          <w:spacing w:val="20"/>
        </w:rPr>
        <w:t>entro multisen</w:t>
      </w:r>
      <w:r>
        <w:rPr>
          <w:rFonts w:ascii="Arial" w:hAnsi="Arial" w:cs="Arial"/>
          <w:spacing w:val="20"/>
        </w:rPr>
        <w:t>sorial para niños con autismo. D</w:t>
      </w:r>
      <w:r w:rsidRPr="0002796F">
        <w:rPr>
          <w:rFonts w:ascii="Arial" w:hAnsi="Arial" w:cs="Arial"/>
          <w:spacing w:val="20"/>
        </w:rPr>
        <w:t xml:space="preserve">el </w:t>
      </w:r>
      <w:r>
        <w:rPr>
          <w:rFonts w:ascii="Arial" w:hAnsi="Arial" w:cs="Arial"/>
          <w:spacing w:val="20"/>
        </w:rPr>
        <w:t>Ramo 33</w:t>
      </w:r>
      <w:r w:rsidRPr="0002796F">
        <w:rPr>
          <w:rFonts w:ascii="Arial" w:hAnsi="Arial" w:cs="Arial"/>
          <w:spacing w:val="20"/>
        </w:rPr>
        <w:t xml:space="preserve"> </w:t>
      </w:r>
      <w:r>
        <w:rPr>
          <w:rFonts w:ascii="Arial" w:hAnsi="Arial" w:cs="Arial"/>
          <w:spacing w:val="20"/>
        </w:rPr>
        <w:t xml:space="preserve">se </w:t>
      </w:r>
      <w:r w:rsidRPr="0002796F">
        <w:rPr>
          <w:rFonts w:ascii="Arial" w:hAnsi="Arial" w:cs="Arial"/>
          <w:spacing w:val="20"/>
        </w:rPr>
        <w:t xml:space="preserve">ejerció la cantidad de 584 millones 701 mil pesos aplicados en los diversos programas de asistencia alimentaria; y de recursos federales ejerció la cantidad de 28 millones 14 mil pesos en la adquisición de transporte público adaptado para personas con discapacidad. </w:t>
      </w:r>
    </w:p>
    <w:p w:rsidR="001843E1" w:rsidRPr="0002796F"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b/>
          <w:spacing w:val="20"/>
          <w:kern w:val="24"/>
        </w:rPr>
      </w:pPr>
      <w:r>
        <w:rPr>
          <w:rFonts w:ascii="Arial" w:hAnsi="Arial" w:cs="Arial"/>
          <w:b/>
          <w:spacing w:val="20"/>
          <w:kern w:val="24"/>
        </w:rPr>
        <w:t>Municipio</w:t>
      </w:r>
      <w:r w:rsidRPr="0002796F">
        <w:rPr>
          <w:rFonts w:ascii="Arial" w:hAnsi="Arial" w:cs="Arial"/>
          <w:b/>
          <w:spacing w:val="20"/>
          <w:kern w:val="24"/>
        </w:rPr>
        <w:t>s</w:t>
      </w:r>
    </w:p>
    <w:p w:rsidR="001843E1" w:rsidRPr="0002796F" w:rsidRDefault="001843E1" w:rsidP="001843E1">
      <w:pPr>
        <w:jc w:val="both"/>
        <w:rPr>
          <w:rFonts w:ascii="Arial" w:hAnsi="Arial" w:cs="Arial"/>
          <w:b/>
          <w:spacing w:val="20"/>
          <w:kern w:val="24"/>
        </w:rPr>
      </w:pPr>
    </w:p>
    <w:p w:rsidR="001843E1" w:rsidRPr="0002796F" w:rsidRDefault="001843E1" w:rsidP="001843E1">
      <w:pPr>
        <w:jc w:val="both"/>
        <w:rPr>
          <w:rFonts w:ascii="Arial" w:hAnsi="Arial" w:cs="Arial"/>
          <w:spacing w:val="20"/>
        </w:rPr>
      </w:pPr>
      <w:r>
        <w:rPr>
          <w:rFonts w:ascii="Arial" w:hAnsi="Arial" w:cs="Arial"/>
          <w:spacing w:val="20"/>
        </w:rPr>
        <w:t>Los municipios del Estado</w:t>
      </w:r>
      <w:r w:rsidRPr="0002796F">
        <w:rPr>
          <w:rFonts w:ascii="Arial" w:hAnsi="Arial" w:cs="Arial"/>
          <w:spacing w:val="20"/>
        </w:rPr>
        <w:t xml:space="preserve"> ejercieron un mil</w:t>
      </w:r>
      <w:r>
        <w:rPr>
          <w:rFonts w:ascii="Arial" w:hAnsi="Arial" w:cs="Arial"/>
          <w:spacing w:val="20"/>
        </w:rPr>
        <w:t xml:space="preserve"> 979 millones 327 mil pesos, los </w:t>
      </w:r>
      <w:r w:rsidRPr="0002796F">
        <w:rPr>
          <w:rFonts w:ascii="Arial" w:hAnsi="Arial" w:cs="Arial"/>
          <w:spacing w:val="20"/>
        </w:rPr>
        <w:t>recursos estatales</w:t>
      </w:r>
      <w:r>
        <w:rPr>
          <w:rFonts w:ascii="Arial" w:hAnsi="Arial" w:cs="Arial"/>
          <w:spacing w:val="20"/>
        </w:rPr>
        <w:t xml:space="preserve"> equivalen a</w:t>
      </w:r>
      <w:r w:rsidRPr="0002796F">
        <w:rPr>
          <w:rFonts w:ascii="Arial" w:hAnsi="Arial" w:cs="Arial"/>
          <w:spacing w:val="20"/>
        </w:rPr>
        <w:t xml:space="preserve"> 208 millones 857 mil pesos</w:t>
      </w:r>
      <w:r>
        <w:rPr>
          <w:rFonts w:ascii="Arial" w:hAnsi="Arial" w:cs="Arial"/>
          <w:spacing w:val="20"/>
        </w:rPr>
        <w:t>,</w:t>
      </w:r>
      <w:r w:rsidRPr="0002796F">
        <w:rPr>
          <w:rFonts w:ascii="Arial" w:hAnsi="Arial" w:cs="Arial"/>
          <w:spacing w:val="20"/>
        </w:rPr>
        <w:t xml:space="preserve"> de los cuales 77 millones 84</w:t>
      </w:r>
      <w:r>
        <w:rPr>
          <w:rFonts w:ascii="Arial" w:hAnsi="Arial" w:cs="Arial"/>
          <w:spacing w:val="20"/>
        </w:rPr>
        <w:t>8</w:t>
      </w:r>
      <w:r w:rsidRPr="0002796F">
        <w:rPr>
          <w:rFonts w:ascii="Arial" w:hAnsi="Arial" w:cs="Arial"/>
          <w:spacing w:val="20"/>
        </w:rPr>
        <w:t xml:space="preserve"> mil pesos correspon</w:t>
      </w:r>
      <w:r>
        <w:rPr>
          <w:rFonts w:ascii="Arial" w:hAnsi="Arial" w:cs="Arial"/>
          <w:spacing w:val="20"/>
        </w:rPr>
        <w:t>den a aportaciones municipales de</w:t>
      </w:r>
      <w:r w:rsidRPr="0002796F">
        <w:rPr>
          <w:rFonts w:ascii="Arial" w:hAnsi="Arial" w:cs="Arial"/>
          <w:spacing w:val="20"/>
        </w:rPr>
        <w:t>l convenio del Programa de Infraestructura Básica para el Desarrollo de los Pueblos Indígenas (PIBAI)</w:t>
      </w:r>
      <w:r>
        <w:rPr>
          <w:rFonts w:ascii="Arial" w:hAnsi="Arial" w:cs="Arial"/>
          <w:spacing w:val="20"/>
        </w:rPr>
        <w:t>,</w:t>
      </w:r>
      <w:r w:rsidRPr="0002796F">
        <w:rPr>
          <w:rFonts w:ascii="Arial" w:hAnsi="Arial" w:cs="Arial"/>
          <w:spacing w:val="20"/>
        </w:rPr>
        <w:t xml:space="preserve"> 131 millones 8 mil pesos a acciones diversas; del </w:t>
      </w:r>
      <w:r>
        <w:rPr>
          <w:rFonts w:ascii="Arial" w:hAnsi="Arial" w:cs="Arial"/>
          <w:spacing w:val="20"/>
        </w:rPr>
        <w:t>Ramo 33</w:t>
      </w:r>
      <w:r w:rsidRPr="0002796F">
        <w:rPr>
          <w:rFonts w:ascii="Arial" w:hAnsi="Arial" w:cs="Arial"/>
          <w:spacing w:val="20"/>
        </w:rPr>
        <w:t xml:space="preserve"> a través del FISE, FAIEB y FAFEF ejercieron 585 millones 350 mil pesos; 270 millones 874 mil pesos proveniente</w:t>
      </w:r>
      <w:r>
        <w:rPr>
          <w:rFonts w:ascii="Arial" w:hAnsi="Arial" w:cs="Arial"/>
          <w:spacing w:val="20"/>
        </w:rPr>
        <w:t>s</w:t>
      </w:r>
      <w:r w:rsidRPr="0002796F">
        <w:rPr>
          <w:rFonts w:ascii="Arial" w:hAnsi="Arial" w:cs="Arial"/>
          <w:spacing w:val="20"/>
        </w:rPr>
        <w:t xml:space="preserve"> del Fondo de Aportaciones para la Infraestructura Social Estatal, 148 mil pesos del Fondo de Aportaciones Múltiples y 314 millones 328 mil pesos del Fondo de Aportaciones para </w:t>
      </w:r>
      <w:r>
        <w:rPr>
          <w:rFonts w:ascii="Arial" w:hAnsi="Arial" w:cs="Arial"/>
          <w:spacing w:val="20"/>
        </w:rPr>
        <w:t>el Fortalecimiento de Entidades.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spacing w:val="20"/>
        </w:rPr>
      </w:pPr>
      <w:r w:rsidRPr="0002796F">
        <w:rPr>
          <w:rFonts w:ascii="Arial" w:hAnsi="Arial" w:cs="Arial"/>
          <w:spacing w:val="20"/>
        </w:rPr>
        <w:t>Así mismo</w:t>
      </w:r>
      <w:r>
        <w:rPr>
          <w:rFonts w:ascii="Arial" w:hAnsi="Arial" w:cs="Arial"/>
          <w:spacing w:val="20"/>
        </w:rPr>
        <w:t>,</w:t>
      </w:r>
      <w:r w:rsidRPr="0002796F">
        <w:rPr>
          <w:rFonts w:ascii="Arial" w:hAnsi="Arial" w:cs="Arial"/>
          <w:spacing w:val="20"/>
        </w:rPr>
        <w:t xml:space="preserve"> ejercieron un mil 185 millones 120 mil pesos de recursos federales concertados mediante convenios de diferentes ramos federales</w:t>
      </w:r>
      <w:r>
        <w:rPr>
          <w:rFonts w:ascii="Arial" w:hAnsi="Arial" w:cs="Arial"/>
          <w:spacing w:val="20"/>
        </w:rPr>
        <w:t>.</w:t>
      </w:r>
      <w:r w:rsidRPr="0002796F">
        <w:rPr>
          <w:rFonts w:ascii="Arial" w:hAnsi="Arial" w:cs="Arial"/>
          <w:spacing w:val="20"/>
        </w:rPr>
        <w:t xml:space="preserve"> </w:t>
      </w:r>
      <w:r>
        <w:rPr>
          <w:rFonts w:ascii="Arial" w:hAnsi="Arial" w:cs="Arial"/>
          <w:spacing w:val="20"/>
        </w:rPr>
        <w:t>D</w:t>
      </w:r>
      <w:r w:rsidRPr="0002796F">
        <w:rPr>
          <w:rFonts w:ascii="Arial" w:hAnsi="Arial" w:cs="Arial"/>
          <w:spacing w:val="20"/>
        </w:rPr>
        <w:t>e los a</w:t>
      </w:r>
      <w:r>
        <w:rPr>
          <w:rFonts w:ascii="Arial" w:hAnsi="Arial" w:cs="Arial"/>
          <w:spacing w:val="20"/>
        </w:rPr>
        <w:t>n</w:t>
      </w:r>
      <w:r w:rsidRPr="0002796F">
        <w:rPr>
          <w:rFonts w:ascii="Arial" w:hAnsi="Arial" w:cs="Arial"/>
          <w:spacing w:val="20"/>
        </w:rPr>
        <w:t xml:space="preserve">exos 31 y 36 del Presupuesto de Egresos de la Federación </w:t>
      </w:r>
      <w:r>
        <w:rPr>
          <w:rFonts w:ascii="Arial" w:hAnsi="Arial" w:cs="Arial"/>
          <w:spacing w:val="20"/>
        </w:rPr>
        <w:t>s</w:t>
      </w:r>
      <w:r w:rsidRPr="0002796F">
        <w:rPr>
          <w:rFonts w:ascii="Arial" w:hAnsi="Arial" w:cs="Arial"/>
          <w:spacing w:val="20"/>
        </w:rPr>
        <w:t>e ejercieron 61 millones 100 mil pesos para proyectos de reforestación y saneamiento</w:t>
      </w:r>
      <w:r>
        <w:rPr>
          <w:rFonts w:ascii="Arial" w:hAnsi="Arial" w:cs="Arial"/>
          <w:spacing w:val="20"/>
        </w:rPr>
        <w:t>,</w:t>
      </w:r>
      <w:r w:rsidRPr="0002796F">
        <w:rPr>
          <w:rFonts w:ascii="Arial" w:hAnsi="Arial" w:cs="Arial"/>
          <w:spacing w:val="20"/>
        </w:rPr>
        <w:t xml:space="preserve"> del programa Prologyca ejercieron un millón 311 mil pesos</w:t>
      </w:r>
      <w:r>
        <w:rPr>
          <w:rFonts w:ascii="Arial" w:hAnsi="Arial" w:cs="Arial"/>
          <w:spacing w:val="20"/>
        </w:rPr>
        <w:t>,</w:t>
      </w:r>
      <w:r w:rsidRPr="0002796F">
        <w:rPr>
          <w:rFonts w:ascii="Arial" w:hAnsi="Arial" w:cs="Arial"/>
          <w:spacing w:val="20"/>
        </w:rPr>
        <w:t xml:space="preserve"> de la CONADE 95 millones 410 mil</w:t>
      </w:r>
      <w:r>
        <w:rPr>
          <w:rFonts w:ascii="Arial" w:hAnsi="Arial" w:cs="Arial"/>
          <w:spacing w:val="20"/>
        </w:rPr>
        <w:t>,</w:t>
      </w:r>
      <w:r w:rsidRPr="0002796F">
        <w:rPr>
          <w:rFonts w:ascii="Arial" w:hAnsi="Arial" w:cs="Arial"/>
          <w:spacing w:val="20"/>
        </w:rPr>
        <w:t xml:space="preserve"> del Ramo General 23 un total de 426 millones 716 mil pesos, integrados por 101 millones de pesos de los Fondos de Pavimentación y Espacios Deportivos para </w:t>
      </w:r>
      <w:r>
        <w:rPr>
          <w:rFonts w:ascii="Arial" w:hAnsi="Arial" w:cs="Arial"/>
          <w:spacing w:val="20"/>
        </w:rPr>
        <w:t>municipio</w:t>
      </w:r>
      <w:r w:rsidRPr="0002796F">
        <w:rPr>
          <w:rFonts w:ascii="Arial" w:hAnsi="Arial" w:cs="Arial"/>
          <w:spacing w:val="20"/>
        </w:rPr>
        <w:t xml:space="preserve">s y Fondo de Pavimentación, Espacios Deportivos, Alumbrado Público y Rehabilitación de Infraestructura Educativa para </w:t>
      </w:r>
      <w:r>
        <w:rPr>
          <w:rFonts w:ascii="Arial" w:hAnsi="Arial" w:cs="Arial"/>
          <w:spacing w:val="20"/>
        </w:rPr>
        <w:t>municipio</w:t>
      </w:r>
      <w:r w:rsidRPr="0002796F">
        <w:rPr>
          <w:rFonts w:ascii="Arial" w:hAnsi="Arial" w:cs="Arial"/>
          <w:spacing w:val="20"/>
        </w:rPr>
        <w:t xml:space="preserve">s; Fondo Metropolitano 8 millones 100 mil pesos; Fondo de Modernización a </w:t>
      </w:r>
      <w:r>
        <w:rPr>
          <w:rFonts w:ascii="Arial" w:hAnsi="Arial" w:cs="Arial"/>
          <w:spacing w:val="20"/>
        </w:rPr>
        <w:t>Municipio</w:t>
      </w:r>
      <w:r w:rsidRPr="0002796F">
        <w:rPr>
          <w:rFonts w:ascii="Arial" w:hAnsi="Arial" w:cs="Arial"/>
          <w:spacing w:val="20"/>
        </w:rPr>
        <w:t>s 47 millones 616 mil pesos; Programas Regionales 188 millones de pesos y 82 millones de pesos del Fondo Regional (FONREGIÓN); C</w:t>
      </w:r>
      <w:r>
        <w:rPr>
          <w:rFonts w:ascii="Arial" w:hAnsi="Arial" w:cs="Arial"/>
          <w:spacing w:val="20"/>
        </w:rPr>
        <w:t>ONAGUA</w:t>
      </w:r>
      <w:r w:rsidRPr="0002796F">
        <w:rPr>
          <w:rFonts w:ascii="Arial" w:hAnsi="Arial" w:cs="Arial"/>
          <w:spacing w:val="20"/>
        </w:rPr>
        <w:t xml:space="preserve"> por 66 millones 800 mil </w:t>
      </w:r>
      <w:r w:rsidRPr="0002796F">
        <w:rPr>
          <w:rFonts w:ascii="Arial" w:hAnsi="Arial" w:cs="Arial"/>
          <w:spacing w:val="20"/>
        </w:rPr>
        <w:lastRenderedPageBreak/>
        <w:t>pesos; CDI 525 millones 241 mil pesos; y Pemex por la cantidad de 8 millones 443 mil pesos.</w:t>
      </w:r>
    </w:p>
    <w:p w:rsidR="001843E1" w:rsidRPr="0002796F" w:rsidRDefault="001843E1" w:rsidP="001843E1">
      <w:pPr>
        <w:jc w:val="both"/>
        <w:rPr>
          <w:rFonts w:ascii="Arial" w:hAnsi="Arial" w:cs="Arial"/>
          <w:spacing w:val="20"/>
        </w:rPr>
      </w:pPr>
    </w:p>
    <w:p w:rsidR="001843E1" w:rsidRPr="0002796F" w:rsidRDefault="001843E1" w:rsidP="001843E1">
      <w:pPr>
        <w:jc w:val="both"/>
        <w:rPr>
          <w:rFonts w:ascii="Arial" w:hAnsi="Arial" w:cs="Arial"/>
          <w:b/>
          <w:spacing w:val="20"/>
          <w:kern w:val="24"/>
        </w:rPr>
      </w:pPr>
      <w:r w:rsidRPr="0002796F">
        <w:rPr>
          <w:rFonts w:ascii="Arial" w:hAnsi="Arial" w:cs="Arial"/>
          <w:spacing w:val="20"/>
        </w:rPr>
        <w:t>Estas acciones van dirigid</w:t>
      </w:r>
      <w:r>
        <w:rPr>
          <w:rFonts w:ascii="Arial" w:hAnsi="Arial" w:cs="Arial"/>
          <w:spacing w:val="20"/>
        </w:rPr>
        <w:t>a</w:t>
      </w:r>
      <w:r w:rsidRPr="0002796F">
        <w:rPr>
          <w:rFonts w:ascii="Arial" w:hAnsi="Arial" w:cs="Arial"/>
          <w:spacing w:val="20"/>
        </w:rPr>
        <w:t>s principalmente a infraestructura para abatir el rezago social en agua potable, drenaje sanitario y electrificación</w:t>
      </w:r>
      <w:r>
        <w:rPr>
          <w:rFonts w:ascii="Arial" w:hAnsi="Arial" w:cs="Arial"/>
          <w:spacing w:val="20"/>
        </w:rPr>
        <w:t>,</w:t>
      </w:r>
      <w:r w:rsidRPr="0002796F">
        <w:rPr>
          <w:rFonts w:ascii="Arial" w:hAnsi="Arial" w:cs="Arial"/>
          <w:spacing w:val="20"/>
        </w:rPr>
        <w:t xml:space="preserve"> y mejorar el desarrollo humano con proyectos de infraestructura en salud, educación, cultura y deporte; de igual forma se destinaron recursos para obras de impacto micro-regional relacionadas con las redes de comunicación como carreteras, puentes y caminos rurales así mismo se atendieron aspectos de carácter ambiental como la construcción de infraestructura para la disposición de residuos sólidos y plantas de tratamiento de aguas residuales, complementadas con acciones de reforestación.</w:t>
      </w:r>
    </w:p>
    <w:p w:rsidR="001843E1" w:rsidRPr="0002796F" w:rsidRDefault="001843E1" w:rsidP="001843E1">
      <w:pPr>
        <w:rPr>
          <w:rFonts w:ascii="Arial" w:hAnsi="Arial" w:cs="Arial"/>
          <w:b/>
          <w:spacing w:val="20"/>
          <w:kern w:val="24"/>
        </w:rPr>
      </w:pPr>
    </w:p>
    <w:p w:rsidR="001843E1" w:rsidRDefault="001843E1" w:rsidP="0052451C">
      <w:pPr>
        <w:spacing w:line="264" w:lineRule="auto"/>
        <w:contextualSpacing/>
        <w:jc w:val="both"/>
        <w:rPr>
          <w:rFonts w:ascii="Arial" w:hAnsi="Arial" w:cs="Arial"/>
          <w:spacing w:val="20"/>
          <w:kern w:val="24"/>
        </w:rPr>
      </w:pPr>
    </w:p>
    <w:p w:rsidR="006D1A09" w:rsidRPr="0002796F" w:rsidRDefault="006D1A09" w:rsidP="006D1A09">
      <w:pPr>
        <w:tabs>
          <w:tab w:val="left" w:pos="2455"/>
        </w:tabs>
        <w:jc w:val="both"/>
        <w:rPr>
          <w:rFonts w:ascii="Arial" w:hAnsi="Arial" w:cs="Arial"/>
          <w:b/>
          <w:spacing w:val="20"/>
          <w:kern w:val="24"/>
        </w:rPr>
      </w:pPr>
    </w:p>
    <w:p w:rsidR="006D1A09" w:rsidRPr="0002796F" w:rsidRDefault="006D1A09" w:rsidP="006D1A09">
      <w:pPr>
        <w:tabs>
          <w:tab w:val="left" w:pos="2455"/>
        </w:tabs>
        <w:jc w:val="both"/>
        <w:rPr>
          <w:rFonts w:ascii="Arial" w:hAnsi="Arial" w:cs="Arial"/>
          <w:b/>
          <w:spacing w:val="20"/>
          <w:kern w:val="24"/>
        </w:rPr>
      </w:pPr>
    </w:p>
    <w:p w:rsidR="006D1A09" w:rsidRPr="0002796F" w:rsidRDefault="006D1A09" w:rsidP="006D1A09">
      <w:pPr>
        <w:rPr>
          <w:szCs w:val="18"/>
        </w:rPr>
      </w:pPr>
    </w:p>
    <w:p w:rsidR="0016472F" w:rsidRDefault="00A76F24" w:rsidP="0052451C">
      <w:pPr>
        <w:spacing w:line="264" w:lineRule="auto"/>
        <w:contextualSpacing/>
        <w:jc w:val="center"/>
        <w:rPr>
          <w:szCs w:val="18"/>
        </w:rPr>
      </w:pPr>
      <w:r w:rsidRPr="00A76F24">
        <w:rPr>
          <w:noProof/>
          <w:szCs w:val="18"/>
          <w:lang w:val="es-MX" w:eastAsia="es-MX"/>
        </w:rPr>
        <w:lastRenderedPageBreak/>
        <w:drawing>
          <wp:inline distT="0" distB="0" distL="0" distR="0">
            <wp:extent cx="5882005" cy="7305788"/>
            <wp:effectExtent l="19050" t="0" r="4445" b="0"/>
            <wp:docPr id="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srcRect/>
                    <a:stretch>
                      <a:fillRect/>
                    </a:stretch>
                  </pic:blipFill>
                  <pic:spPr bwMode="auto">
                    <a:xfrm>
                      <a:off x="0" y="0"/>
                      <a:ext cx="5882005" cy="7305788"/>
                    </a:xfrm>
                    <a:prstGeom prst="rect">
                      <a:avLst/>
                    </a:prstGeom>
                    <a:noFill/>
                    <a:ln w="9525">
                      <a:noFill/>
                      <a:miter lim="800000"/>
                      <a:headEnd/>
                      <a:tailEnd/>
                    </a:ln>
                  </pic:spPr>
                </pic:pic>
              </a:graphicData>
            </a:graphic>
          </wp:inline>
        </w:drawing>
      </w:r>
    </w:p>
    <w:p w:rsidR="0016472F" w:rsidRDefault="0016472F">
      <w:pPr>
        <w:rPr>
          <w:szCs w:val="18"/>
        </w:rPr>
      </w:pPr>
    </w:p>
    <w:p w:rsidR="0016472F" w:rsidRDefault="008D0850" w:rsidP="0052451C">
      <w:pPr>
        <w:spacing w:line="264" w:lineRule="auto"/>
        <w:contextualSpacing/>
        <w:jc w:val="center"/>
        <w:rPr>
          <w:szCs w:val="18"/>
        </w:rPr>
      </w:pPr>
      <w:r w:rsidRPr="008D0850">
        <w:rPr>
          <w:noProof/>
          <w:szCs w:val="18"/>
          <w:lang w:val="es-MX" w:eastAsia="es-MX"/>
        </w:rPr>
        <w:drawing>
          <wp:inline distT="0" distB="0" distL="0" distR="0">
            <wp:extent cx="5882005" cy="6870182"/>
            <wp:effectExtent l="19050" t="0" r="4445" b="0"/>
            <wp:docPr id="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srcRect/>
                    <a:stretch>
                      <a:fillRect/>
                    </a:stretch>
                  </pic:blipFill>
                  <pic:spPr bwMode="auto">
                    <a:xfrm>
                      <a:off x="0" y="0"/>
                      <a:ext cx="5882005" cy="6870182"/>
                    </a:xfrm>
                    <a:prstGeom prst="rect">
                      <a:avLst/>
                    </a:prstGeom>
                    <a:noFill/>
                    <a:ln w="9525">
                      <a:noFill/>
                      <a:miter lim="800000"/>
                      <a:headEnd/>
                      <a:tailEnd/>
                    </a:ln>
                  </pic:spPr>
                </pic:pic>
              </a:graphicData>
            </a:graphic>
          </wp:inline>
        </w:drawing>
      </w:r>
    </w:p>
    <w:p w:rsidR="00940B01" w:rsidRPr="004B45C2" w:rsidRDefault="004B45C2" w:rsidP="004B45C2">
      <w:pPr>
        <w:spacing w:line="264" w:lineRule="auto"/>
        <w:contextualSpacing/>
        <w:jc w:val="right"/>
        <w:rPr>
          <w:rFonts w:ascii="Arial" w:hAnsi="Arial" w:cs="Arial"/>
          <w:sz w:val="18"/>
          <w:szCs w:val="18"/>
        </w:rPr>
      </w:pPr>
      <w:r w:rsidRPr="004B45C2">
        <w:rPr>
          <w:rFonts w:ascii="Arial" w:hAnsi="Arial" w:cs="Arial"/>
          <w:sz w:val="18"/>
          <w:szCs w:val="18"/>
        </w:rPr>
        <w:t>Continúa…</w:t>
      </w:r>
    </w:p>
    <w:p w:rsidR="00940B01" w:rsidRDefault="00940B01" w:rsidP="0052451C">
      <w:pPr>
        <w:spacing w:line="264" w:lineRule="auto"/>
        <w:contextualSpacing/>
        <w:jc w:val="center"/>
        <w:rPr>
          <w:szCs w:val="18"/>
        </w:rPr>
      </w:pPr>
    </w:p>
    <w:p w:rsidR="00940B01" w:rsidRDefault="00940B01" w:rsidP="0052451C">
      <w:pPr>
        <w:spacing w:line="264" w:lineRule="auto"/>
        <w:contextualSpacing/>
        <w:jc w:val="center"/>
        <w:rPr>
          <w:szCs w:val="18"/>
        </w:rPr>
      </w:pPr>
    </w:p>
    <w:p w:rsidR="004B45C2" w:rsidRPr="004B45C2" w:rsidRDefault="004B45C2" w:rsidP="004B45C2">
      <w:pPr>
        <w:spacing w:line="264" w:lineRule="auto"/>
        <w:contextualSpacing/>
        <w:jc w:val="right"/>
        <w:rPr>
          <w:rFonts w:ascii="Arial" w:hAnsi="Arial" w:cs="Arial"/>
          <w:sz w:val="18"/>
          <w:szCs w:val="18"/>
        </w:rPr>
      </w:pPr>
      <w:r w:rsidRPr="004B45C2">
        <w:rPr>
          <w:rFonts w:ascii="Arial" w:hAnsi="Arial" w:cs="Arial"/>
          <w:sz w:val="18"/>
          <w:szCs w:val="18"/>
        </w:rPr>
        <w:t>Continúa…</w:t>
      </w:r>
    </w:p>
    <w:p w:rsidR="0016472F" w:rsidRDefault="008D0850" w:rsidP="00C13637">
      <w:pPr>
        <w:jc w:val="center"/>
        <w:rPr>
          <w:szCs w:val="18"/>
        </w:rPr>
      </w:pPr>
      <w:r w:rsidRPr="008D0850">
        <w:rPr>
          <w:noProof/>
          <w:szCs w:val="18"/>
          <w:lang w:val="es-MX" w:eastAsia="es-MX"/>
        </w:rPr>
        <w:drawing>
          <wp:inline distT="0" distB="0" distL="0" distR="0">
            <wp:extent cx="5882005" cy="6409033"/>
            <wp:effectExtent l="19050" t="0" r="4445" b="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srcRect/>
                    <a:stretch>
                      <a:fillRect/>
                    </a:stretch>
                  </pic:blipFill>
                  <pic:spPr bwMode="auto">
                    <a:xfrm>
                      <a:off x="0" y="0"/>
                      <a:ext cx="5882005" cy="6409033"/>
                    </a:xfrm>
                    <a:prstGeom prst="rect">
                      <a:avLst/>
                    </a:prstGeom>
                    <a:noFill/>
                    <a:ln w="9525">
                      <a:noFill/>
                      <a:miter lim="800000"/>
                      <a:headEnd/>
                      <a:tailEnd/>
                    </a:ln>
                  </pic:spPr>
                </pic:pic>
              </a:graphicData>
            </a:graphic>
          </wp:inline>
        </w:drawing>
      </w:r>
    </w:p>
    <w:p w:rsidR="00C13637" w:rsidRDefault="00C13637" w:rsidP="00C13637">
      <w:pPr>
        <w:jc w:val="center"/>
        <w:rPr>
          <w:szCs w:val="18"/>
        </w:rPr>
      </w:pPr>
    </w:p>
    <w:p w:rsidR="00C13637" w:rsidRDefault="00C13637" w:rsidP="00C13637">
      <w:pPr>
        <w:jc w:val="center"/>
        <w:rPr>
          <w:szCs w:val="18"/>
        </w:rPr>
      </w:pPr>
    </w:p>
    <w:p w:rsidR="0052451C" w:rsidRPr="00410858" w:rsidRDefault="0052451C" w:rsidP="0052451C">
      <w:pPr>
        <w:tabs>
          <w:tab w:val="left" w:pos="2455"/>
        </w:tabs>
        <w:jc w:val="both"/>
        <w:rPr>
          <w:rFonts w:ascii="Arial" w:hAnsi="Arial" w:cs="Arial"/>
          <w:b/>
          <w:i/>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 xml:space="preserve">.- </w:t>
      </w:r>
      <w:r>
        <w:rPr>
          <w:rFonts w:ascii="Arial" w:hAnsi="Arial" w:cs="Arial"/>
          <w:b/>
          <w:spacing w:val="20"/>
          <w:kern w:val="24"/>
        </w:rPr>
        <w:t xml:space="preserve">FONDOS DE </w:t>
      </w:r>
      <w:r w:rsidRPr="009074D2">
        <w:rPr>
          <w:rFonts w:ascii="Arial" w:hAnsi="Arial" w:cs="Arial"/>
          <w:b/>
          <w:spacing w:val="20"/>
          <w:kern w:val="24"/>
        </w:rPr>
        <w:t>APORTACIONES</w:t>
      </w:r>
      <w:r>
        <w:rPr>
          <w:rFonts w:ascii="Arial" w:hAnsi="Arial" w:cs="Arial"/>
          <w:b/>
          <w:spacing w:val="20"/>
          <w:kern w:val="24"/>
        </w:rPr>
        <w:t xml:space="preserve"> FEDERALES</w:t>
      </w:r>
    </w:p>
    <w:p w:rsidR="0052451C" w:rsidRPr="00813789" w:rsidRDefault="0052451C" w:rsidP="0052451C">
      <w:pPr>
        <w:spacing w:line="264" w:lineRule="auto"/>
        <w:contextualSpacing/>
        <w:rPr>
          <w:rFonts w:ascii="Arial" w:hAnsi="Arial" w:cs="Arial"/>
          <w:b/>
          <w:spacing w:val="20"/>
          <w:kern w:val="24"/>
        </w:rPr>
      </w:pPr>
      <w:r>
        <w:rPr>
          <w:rFonts w:ascii="Arial" w:hAnsi="Arial" w:cs="Arial"/>
          <w:b/>
          <w:spacing w:val="20"/>
          <w:kern w:val="24"/>
        </w:rPr>
        <w:t>(INFORMACIÓN PRESUPUESTARIA)</w:t>
      </w:r>
    </w:p>
    <w:p w:rsidR="0052451C" w:rsidRPr="00813789" w:rsidRDefault="0052451C" w:rsidP="0052451C">
      <w:pPr>
        <w:spacing w:line="264" w:lineRule="auto"/>
        <w:contextualSpacing/>
        <w:jc w:val="both"/>
        <w:rPr>
          <w:rFonts w:ascii="Arial" w:hAnsi="Arial" w:cs="Arial"/>
          <w:spacing w:val="20"/>
          <w:kern w:val="24"/>
        </w:rPr>
      </w:pPr>
      <w:r w:rsidRPr="00813789">
        <w:rPr>
          <w:rFonts w:ascii="Arial" w:hAnsi="Arial" w:cs="Arial"/>
          <w:spacing w:val="20"/>
          <w:kern w:val="24"/>
        </w:rPr>
        <w:t xml:space="preserve"> </w:t>
      </w:r>
      <w:r>
        <w:rPr>
          <w:rFonts w:ascii="Arial" w:hAnsi="Arial" w:cs="Arial"/>
          <w:spacing w:val="20"/>
          <w:kern w:val="24"/>
        </w:rPr>
        <w:t xml:space="preserve">          </w:t>
      </w:r>
    </w:p>
    <w:p w:rsidR="008F5375" w:rsidRDefault="008F5375" w:rsidP="0052451C">
      <w:pPr>
        <w:spacing w:line="264" w:lineRule="auto"/>
        <w:contextualSpacing/>
        <w:jc w:val="both"/>
        <w:rPr>
          <w:rFonts w:ascii="Arial" w:hAnsi="Arial" w:cs="Arial"/>
          <w:spacing w:val="20"/>
          <w:kern w:val="24"/>
        </w:rPr>
      </w:pPr>
    </w:p>
    <w:p w:rsidR="008F5375" w:rsidRPr="00901A93" w:rsidRDefault="008F5375" w:rsidP="008F5375">
      <w:pPr>
        <w:spacing w:line="264" w:lineRule="auto"/>
        <w:contextualSpacing/>
        <w:jc w:val="both"/>
        <w:rPr>
          <w:rFonts w:ascii="Arial" w:hAnsi="Arial" w:cs="Arial"/>
          <w:spacing w:val="20"/>
          <w:kern w:val="24"/>
        </w:rPr>
      </w:pPr>
      <w:r w:rsidRPr="00901A93">
        <w:rPr>
          <w:rFonts w:ascii="Arial" w:hAnsi="Arial" w:cs="Arial"/>
          <w:spacing w:val="20"/>
          <w:kern w:val="24"/>
        </w:rPr>
        <w:t>La Ley de Coordinación Fiscal en su Capítulo V, establece los fines para los que se deben destinar los recursos provenientes de los 8 Fondos del Ramo 33, mismos que dada su naturaleza se registran como ingresos propios y por lo tanto son administrados y ejercidos conforme a la legislación estatal. En el periodo que se informa se ejerció la cantidad de 2</w:t>
      </w:r>
      <w:r>
        <w:rPr>
          <w:rFonts w:ascii="Arial" w:hAnsi="Arial" w:cs="Arial"/>
          <w:spacing w:val="20"/>
          <w:kern w:val="24"/>
        </w:rPr>
        <w:t>5</w:t>
      </w:r>
      <w:r w:rsidRPr="00901A93">
        <w:rPr>
          <w:rFonts w:ascii="Arial" w:hAnsi="Arial" w:cs="Arial"/>
          <w:spacing w:val="20"/>
          <w:kern w:val="24"/>
        </w:rPr>
        <w:t xml:space="preserve"> mil </w:t>
      </w:r>
      <w:r>
        <w:rPr>
          <w:rFonts w:ascii="Arial" w:hAnsi="Arial" w:cs="Arial"/>
          <w:spacing w:val="20"/>
          <w:kern w:val="24"/>
        </w:rPr>
        <w:t>928</w:t>
      </w:r>
      <w:r w:rsidRPr="00901A93">
        <w:rPr>
          <w:rFonts w:ascii="Arial" w:hAnsi="Arial" w:cs="Arial"/>
          <w:spacing w:val="20"/>
          <w:kern w:val="24"/>
        </w:rPr>
        <w:t xml:space="preserve"> millones </w:t>
      </w:r>
      <w:r>
        <w:rPr>
          <w:rFonts w:ascii="Arial" w:hAnsi="Arial" w:cs="Arial"/>
          <w:spacing w:val="20"/>
          <w:kern w:val="24"/>
        </w:rPr>
        <w:t>23</w:t>
      </w:r>
      <w:r w:rsidR="001D3220">
        <w:rPr>
          <w:rFonts w:ascii="Arial" w:hAnsi="Arial" w:cs="Arial"/>
          <w:spacing w:val="20"/>
          <w:kern w:val="24"/>
        </w:rPr>
        <w:t>4</w:t>
      </w:r>
      <w:r w:rsidRPr="00901A93">
        <w:rPr>
          <w:rFonts w:ascii="Arial" w:hAnsi="Arial" w:cs="Arial"/>
          <w:spacing w:val="20"/>
          <w:kern w:val="24"/>
        </w:rPr>
        <w:t xml:space="preserve"> mil pesos, para la realización de los diversos programas que prevé el capítulo en mención y que son recibidos por </w:t>
      </w:r>
      <w:r>
        <w:rPr>
          <w:rFonts w:ascii="Arial" w:hAnsi="Arial" w:cs="Arial"/>
          <w:spacing w:val="20"/>
          <w:kern w:val="24"/>
        </w:rPr>
        <w:t xml:space="preserve">el Estado </w:t>
      </w:r>
      <w:r w:rsidRPr="00901A93">
        <w:rPr>
          <w:rFonts w:ascii="Arial" w:hAnsi="Arial" w:cs="Arial"/>
          <w:spacing w:val="20"/>
          <w:kern w:val="24"/>
        </w:rPr>
        <w:t>conforme al calendario que emite el Gobierno Federal</w:t>
      </w:r>
      <w:r>
        <w:rPr>
          <w:rFonts w:ascii="Arial" w:hAnsi="Arial" w:cs="Arial"/>
          <w:spacing w:val="20"/>
          <w:kern w:val="24"/>
        </w:rPr>
        <w:t>, distribuyéndose a las dependencias y entidades para su ejercicio, de acuerdo a sus requerimientos y a los fines para los que fueron autorizados.</w:t>
      </w:r>
      <w:r w:rsidRPr="00901A93">
        <w:rPr>
          <w:rFonts w:ascii="Arial" w:hAnsi="Arial" w:cs="Arial"/>
          <w:spacing w:val="20"/>
          <w:kern w:val="24"/>
        </w:rPr>
        <w:t xml:space="preserve"> </w:t>
      </w:r>
    </w:p>
    <w:p w:rsidR="008F5375" w:rsidRDefault="008F5375" w:rsidP="0052451C">
      <w:pPr>
        <w:spacing w:line="264" w:lineRule="auto"/>
        <w:contextualSpacing/>
        <w:jc w:val="both"/>
        <w:rPr>
          <w:rFonts w:ascii="Arial" w:hAnsi="Arial" w:cs="Arial"/>
          <w:spacing w:val="20"/>
          <w:kern w:val="24"/>
        </w:rPr>
      </w:pPr>
    </w:p>
    <w:p w:rsidR="008F5375" w:rsidRDefault="008F5375" w:rsidP="0052451C">
      <w:pPr>
        <w:spacing w:line="264" w:lineRule="auto"/>
        <w:contextualSpacing/>
        <w:jc w:val="both"/>
        <w:rPr>
          <w:rFonts w:ascii="Arial" w:hAnsi="Arial" w:cs="Arial"/>
          <w:spacing w:val="20"/>
          <w:kern w:val="24"/>
        </w:rPr>
      </w:pPr>
    </w:p>
    <w:p w:rsidR="008F5375" w:rsidRDefault="008F5375"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Default="0052451C" w:rsidP="0052451C">
      <w:pPr>
        <w:spacing w:line="264" w:lineRule="auto"/>
        <w:contextualSpacing/>
        <w:jc w:val="both"/>
        <w:rPr>
          <w:rFonts w:ascii="Arial" w:hAnsi="Arial" w:cs="Arial"/>
          <w:spacing w:val="20"/>
          <w:kern w:val="24"/>
        </w:rPr>
      </w:pPr>
    </w:p>
    <w:p w:rsidR="00FA0AD8" w:rsidRDefault="00FA0AD8" w:rsidP="0052451C">
      <w:pPr>
        <w:spacing w:line="264" w:lineRule="auto"/>
        <w:contextualSpacing/>
        <w:jc w:val="both"/>
        <w:rPr>
          <w:rFonts w:ascii="Arial" w:hAnsi="Arial" w:cs="Arial"/>
          <w:spacing w:val="20"/>
          <w:kern w:val="24"/>
        </w:rPr>
      </w:pPr>
    </w:p>
    <w:p w:rsidR="00FA0AD8" w:rsidRPr="00813789" w:rsidRDefault="00FA0AD8"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1D3220" w:rsidRDefault="006F5635" w:rsidP="0052451C">
      <w:pPr>
        <w:spacing w:line="264" w:lineRule="auto"/>
        <w:contextualSpacing/>
        <w:jc w:val="center"/>
        <w:rPr>
          <w:rFonts w:ascii="Arial" w:hAnsi="Arial" w:cs="Arial"/>
          <w:spacing w:val="20"/>
          <w:kern w:val="24"/>
        </w:rPr>
      </w:pPr>
      <w:r w:rsidRPr="006F5635">
        <w:rPr>
          <w:noProof/>
          <w:lang w:val="es-MX" w:eastAsia="es-MX"/>
        </w:rPr>
        <w:drawing>
          <wp:inline distT="0" distB="0" distL="0" distR="0">
            <wp:extent cx="5882005" cy="6218554"/>
            <wp:effectExtent l="19050" t="0" r="4445" b="0"/>
            <wp:docPr id="23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srcRect/>
                    <a:stretch>
                      <a:fillRect/>
                    </a:stretch>
                  </pic:blipFill>
                  <pic:spPr bwMode="auto">
                    <a:xfrm>
                      <a:off x="0" y="0"/>
                      <a:ext cx="5882005" cy="6218554"/>
                    </a:xfrm>
                    <a:prstGeom prst="rect">
                      <a:avLst/>
                    </a:prstGeom>
                    <a:noFill/>
                    <a:ln w="9525">
                      <a:noFill/>
                      <a:miter lim="800000"/>
                      <a:headEnd/>
                      <a:tailEnd/>
                    </a:ln>
                  </pic:spPr>
                </pic:pic>
              </a:graphicData>
            </a:graphic>
          </wp:inline>
        </w:drawing>
      </w:r>
    </w:p>
    <w:p w:rsidR="0052451C"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center"/>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872398" w:rsidRDefault="00872398">
      <w:pPr>
        <w:rPr>
          <w:rFonts w:ascii="Arial" w:hAnsi="Arial" w:cs="Arial"/>
          <w:b/>
          <w:spacing w:val="20"/>
          <w:kern w:val="24"/>
        </w:rPr>
      </w:pPr>
      <w:r>
        <w:rPr>
          <w:rFonts w:ascii="Arial" w:hAnsi="Arial" w:cs="Arial"/>
          <w:b/>
          <w:spacing w:val="20"/>
          <w:kern w:val="24"/>
        </w:rPr>
        <w:br w:type="page"/>
      </w:r>
    </w:p>
    <w:p w:rsidR="0052451C" w:rsidRPr="00813789" w:rsidRDefault="0052451C" w:rsidP="0052451C">
      <w:pPr>
        <w:jc w:val="both"/>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 xml:space="preserve">1- FONDO DE APORTACIONES PARA LA EDUCACIÓN BÁSICA </w:t>
      </w:r>
    </w:p>
    <w:p w:rsidR="0052451C" w:rsidRPr="00813789" w:rsidRDefault="0052451C" w:rsidP="0052451C">
      <w:pPr>
        <w:spacing w:line="264" w:lineRule="auto"/>
        <w:contextualSpacing/>
        <w:jc w:val="both"/>
        <w:rPr>
          <w:rFonts w:ascii="Arial" w:hAnsi="Arial" w:cs="Arial"/>
          <w:b/>
          <w:spacing w:val="20"/>
          <w:kern w:val="24"/>
        </w:rPr>
      </w:pPr>
      <w:r w:rsidRPr="00813789">
        <w:rPr>
          <w:rFonts w:ascii="Arial" w:hAnsi="Arial" w:cs="Arial"/>
          <w:b/>
          <w:spacing w:val="20"/>
          <w:kern w:val="24"/>
        </w:rPr>
        <w:t>Y NORMAL</w:t>
      </w:r>
    </w:p>
    <w:p w:rsidR="0052451C" w:rsidRDefault="0052451C" w:rsidP="0052451C">
      <w:pPr>
        <w:spacing w:line="264" w:lineRule="auto"/>
        <w:contextualSpacing/>
        <w:jc w:val="both"/>
        <w:rPr>
          <w:rFonts w:ascii="Arial" w:hAnsi="Arial" w:cs="Arial"/>
          <w:spacing w:val="20"/>
          <w:kern w:val="24"/>
        </w:rPr>
      </w:pPr>
    </w:p>
    <w:p w:rsidR="008F5375" w:rsidRPr="00813789" w:rsidRDefault="008F5375" w:rsidP="008F5375">
      <w:pPr>
        <w:spacing w:line="264" w:lineRule="auto"/>
        <w:contextualSpacing/>
        <w:jc w:val="both"/>
        <w:rPr>
          <w:rFonts w:ascii="Arial" w:hAnsi="Arial" w:cs="Arial"/>
          <w:spacing w:val="20"/>
          <w:kern w:val="24"/>
        </w:rPr>
      </w:pPr>
      <w:r w:rsidRPr="00813789">
        <w:rPr>
          <w:rFonts w:ascii="Arial" w:hAnsi="Arial" w:cs="Arial"/>
          <w:spacing w:val="20"/>
          <w:kern w:val="24"/>
        </w:rPr>
        <w:t>Los recursos de</w:t>
      </w:r>
      <w:r>
        <w:rPr>
          <w:rFonts w:ascii="Arial" w:hAnsi="Arial" w:cs="Arial"/>
          <w:spacing w:val="20"/>
          <w:kern w:val="24"/>
        </w:rPr>
        <w:t>l</w:t>
      </w:r>
      <w:r w:rsidRPr="00813789">
        <w:rPr>
          <w:rFonts w:ascii="Arial" w:hAnsi="Arial" w:cs="Arial"/>
          <w:spacing w:val="20"/>
          <w:kern w:val="24"/>
        </w:rPr>
        <w:t xml:space="preserve"> </w:t>
      </w:r>
      <w:r>
        <w:rPr>
          <w:rFonts w:ascii="Arial" w:hAnsi="Arial" w:cs="Arial"/>
          <w:spacing w:val="20"/>
          <w:kern w:val="24"/>
        </w:rPr>
        <w:t>F</w:t>
      </w:r>
      <w:r w:rsidRPr="00813789">
        <w:rPr>
          <w:rFonts w:ascii="Arial" w:hAnsi="Arial" w:cs="Arial"/>
          <w:spacing w:val="20"/>
          <w:kern w:val="24"/>
        </w:rPr>
        <w:t xml:space="preserve">ondo de </w:t>
      </w:r>
      <w:r>
        <w:rPr>
          <w:rFonts w:ascii="Arial" w:hAnsi="Arial" w:cs="Arial"/>
          <w:spacing w:val="20"/>
          <w:kern w:val="24"/>
        </w:rPr>
        <w:t>A</w:t>
      </w:r>
      <w:r w:rsidRPr="00813789">
        <w:rPr>
          <w:rFonts w:ascii="Arial" w:hAnsi="Arial" w:cs="Arial"/>
          <w:spacing w:val="20"/>
          <w:kern w:val="24"/>
        </w:rPr>
        <w:t xml:space="preserve">portaciones para la </w:t>
      </w:r>
      <w:r>
        <w:rPr>
          <w:rFonts w:ascii="Arial" w:hAnsi="Arial" w:cs="Arial"/>
          <w:spacing w:val="20"/>
          <w:kern w:val="24"/>
        </w:rPr>
        <w:t>E</w:t>
      </w:r>
      <w:r w:rsidRPr="00813789">
        <w:rPr>
          <w:rFonts w:ascii="Arial" w:hAnsi="Arial" w:cs="Arial"/>
          <w:spacing w:val="20"/>
          <w:kern w:val="24"/>
        </w:rPr>
        <w:t xml:space="preserve">ducación </w:t>
      </w:r>
      <w:r>
        <w:rPr>
          <w:rFonts w:ascii="Arial" w:hAnsi="Arial" w:cs="Arial"/>
          <w:spacing w:val="20"/>
          <w:kern w:val="24"/>
        </w:rPr>
        <w:t>B</w:t>
      </w:r>
      <w:r w:rsidRPr="00813789">
        <w:rPr>
          <w:rFonts w:ascii="Arial" w:hAnsi="Arial" w:cs="Arial"/>
          <w:spacing w:val="20"/>
          <w:kern w:val="24"/>
        </w:rPr>
        <w:t xml:space="preserve">ásica y </w:t>
      </w:r>
      <w:r>
        <w:rPr>
          <w:rFonts w:ascii="Arial" w:hAnsi="Arial" w:cs="Arial"/>
          <w:spacing w:val="20"/>
          <w:kern w:val="24"/>
        </w:rPr>
        <w:t>N</w:t>
      </w:r>
      <w:r w:rsidRPr="00813789">
        <w:rPr>
          <w:rFonts w:ascii="Arial" w:hAnsi="Arial" w:cs="Arial"/>
          <w:spacing w:val="20"/>
          <w:kern w:val="24"/>
        </w:rPr>
        <w:t>ormal se encuentran considerados en la fracción I del artículo 25 de la Ley de Coordinación Fiscal, así como en el Acuerdo Nacional para la Modernización de la Educación Básica</w:t>
      </w:r>
      <w:r>
        <w:rPr>
          <w:rFonts w:ascii="Arial" w:hAnsi="Arial" w:cs="Arial"/>
          <w:spacing w:val="20"/>
          <w:kern w:val="24"/>
        </w:rPr>
        <w:t>,</w:t>
      </w:r>
      <w:r w:rsidRPr="00813789">
        <w:rPr>
          <w:rFonts w:ascii="Arial" w:hAnsi="Arial" w:cs="Arial"/>
          <w:spacing w:val="20"/>
          <w:kern w:val="24"/>
        </w:rPr>
        <w:t xml:space="preserve"> </w:t>
      </w:r>
      <w:r>
        <w:rPr>
          <w:rFonts w:ascii="Arial" w:hAnsi="Arial" w:cs="Arial"/>
          <w:spacing w:val="20"/>
          <w:kern w:val="24"/>
        </w:rPr>
        <w:t xml:space="preserve">en los cuales se establecen </w:t>
      </w:r>
      <w:r w:rsidRPr="00813789">
        <w:rPr>
          <w:rFonts w:ascii="Arial" w:hAnsi="Arial" w:cs="Arial"/>
          <w:spacing w:val="20"/>
          <w:kern w:val="24"/>
        </w:rPr>
        <w:t xml:space="preserve">los términos </w:t>
      </w:r>
      <w:r>
        <w:rPr>
          <w:rFonts w:ascii="Arial" w:hAnsi="Arial" w:cs="Arial"/>
          <w:spacing w:val="20"/>
          <w:kern w:val="24"/>
        </w:rPr>
        <w:t xml:space="preserve">para su </w:t>
      </w:r>
      <w:r w:rsidRPr="00813789">
        <w:rPr>
          <w:rFonts w:ascii="Arial" w:hAnsi="Arial" w:cs="Arial"/>
          <w:spacing w:val="20"/>
          <w:kern w:val="24"/>
        </w:rPr>
        <w:t xml:space="preserve">cálculo, así como la manera en que </w:t>
      </w:r>
      <w:r>
        <w:rPr>
          <w:rFonts w:ascii="Arial" w:hAnsi="Arial" w:cs="Arial"/>
          <w:spacing w:val="20"/>
          <w:kern w:val="24"/>
        </w:rPr>
        <w:t xml:space="preserve">se </w:t>
      </w:r>
      <w:r w:rsidRPr="00813789">
        <w:rPr>
          <w:rFonts w:ascii="Arial" w:hAnsi="Arial" w:cs="Arial"/>
          <w:spacing w:val="20"/>
          <w:kern w:val="24"/>
        </w:rPr>
        <w:t>realiza la prestación de dichos servicios</w:t>
      </w:r>
      <w:r>
        <w:rPr>
          <w:rFonts w:ascii="Arial" w:hAnsi="Arial" w:cs="Arial"/>
          <w:spacing w:val="20"/>
          <w:kern w:val="24"/>
        </w:rPr>
        <w:t xml:space="preserve">. Es </w:t>
      </w:r>
      <w:r w:rsidRPr="00813789">
        <w:rPr>
          <w:rFonts w:ascii="Arial" w:hAnsi="Arial" w:cs="Arial"/>
          <w:spacing w:val="20"/>
          <w:kern w:val="24"/>
        </w:rPr>
        <w:t>el Instituto Estatal de Educación Pública de Oaxaca quien opera y ejecuta estas acciones en base a su</w:t>
      </w:r>
      <w:r>
        <w:rPr>
          <w:rFonts w:ascii="Arial" w:hAnsi="Arial" w:cs="Arial"/>
          <w:spacing w:val="20"/>
          <w:kern w:val="24"/>
        </w:rPr>
        <w:t xml:space="preserve"> competencia y facultades</w:t>
      </w:r>
      <w:r w:rsidRPr="00813789">
        <w:rPr>
          <w:rFonts w:ascii="Arial" w:hAnsi="Arial" w:cs="Arial"/>
          <w:spacing w:val="20"/>
          <w:kern w:val="24"/>
        </w:rPr>
        <w:t xml:space="preserve">. En el periodo que se informa, el Gobierno Federal </w:t>
      </w:r>
      <w:r>
        <w:rPr>
          <w:rFonts w:ascii="Arial" w:hAnsi="Arial" w:cs="Arial"/>
          <w:spacing w:val="20"/>
          <w:kern w:val="24"/>
        </w:rPr>
        <w:t>transfirió</w:t>
      </w:r>
      <w:r w:rsidRPr="00813789">
        <w:rPr>
          <w:rFonts w:ascii="Arial" w:hAnsi="Arial" w:cs="Arial"/>
          <w:spacing w:val="20"/>
          <w:kern w:val="24"/>
        </w:rPr>
        <w:t xml:space="preserve"> la cantidad de </w:t>
      </w:r>
      <w:r>
        <w:rPr>
          <w:rFonts w:ascii="Arial" w:hAnsi="Arial" w:cs="Arial"/>
          <w:spacing w:val="20"/>
          <w:kern w:val="24"/>
        </w:rPr>
        <w:t>14</w:t>
      </w:r>
      <w:r w:rsidRPr="00813789">
        <w:rPr>
          <w:rFonts w:ascii="Arial" w:hAnsi="Arial" w:cs="Arial"/>
          <w:spacing w:val="20"/>
          <w:kern w:val="24"/>
        </w:rPr>
        <w:t xml:space="preserve"> mil </w:t>
      </w:r>
      <w:r>
        <w:rPr>
          <w:rFonts w:ascii="Arial" w:hAnsi="Arial" w:cs="Arial"/>
          <w:spacing w:val="20"/>
          <w:kern w:val="24"/>
        </w:rPr>
        <w:t>60</w:t>
      </w:r>
      <w:r w:rsidRPr="00813789">
        <w:rPr>
          <w:rFonts w:ascii="Arial" w:hAnsi="Arial" w:cs="Arial"/>
          <w:spacing w:val="20"/>
          <w:kern w:val="24"/>
        </w:rPr>
        <w:t xml:space="preserve"> millones </w:t>
      </w:r>
      <w:r>
        <w:rPr>
          <w:rFonts w:ascii="Arial" w:hAnsi="Arial" w:cs="Arial"/>
          <w:spacing w:val="20"/>
          <w:kern w:val="24"/>
        </w:rPr>
        <w:t xml:space="preserve">495 </w:t>
      </w:r>
      <w:r w:rsidRPr="00813789">
        <w:rPr>
          <w:rFonts w:ascii="Arial" w:hAnsi="Arial" w:cs="Arial"/>
          <w:spacing w:val="20"/>
          <w:kern w:val="24"/>
        </w:rPr>
        <w:t>mil pesos</w:t>
      </w:r>
      <w:r>
        <w:rPr>
          <w:rFonts w:ascii="Arial" w:hAnsi="Arial" w:cs="Arial"/>
          <w:spacing w:val="20"/>
          <w:kern w:val="24"/>
        </w:rPr>
        <w:t>.</w:t>
      </w:r>
    </w:p>
    <w:p w:rsidR="008F5375" w:rsidRPr="00813789" w:rsidRDefault="008F5375" w:rsidP="008F5375">
      <w:pPr>
        <w:spacing w:line="264" w:lineRule="auto"/>
        <w:contextualSpacing/>
        <w:jc w:val="both"/>
        <w:rPr>
          <w:rFonts w:ascii="Arial" w:hAnsi="Arial" w:cs="Arial"/>
          <w:spacing w:val="20"/>
          <w:kern w:val="24"/>
        </w:rPr>
      </w:pPr>
    </w:p>
    <w:p w:rsidR="008F5375" w:rsidRDefault="008F5375" w:rsidP="008F5375">
      <w:pPr>
        <w:spacing w:line="264" w:lineRule="auto"/>
        <w:contextualSpacing/>
        <w:jc w:val="both"/>
        <w:rPr>
          <w:rFonts w:ascii="Arial" w:hAnsi="Arial" w:cs="Arial"/>
          <w:spacing w:val="20"/>
          <w:kern w:val="24"/>
        </w:rPr>
      </w:pPr>
      <w:r>
        <w:rPr>
          <w:rFonts w:ascii="Arial" w:hAnsi="Arial" w:cs="Arial"/>
          <w:spacing w:val="20"/>
          <w:kern w:val="24"/>
        </w:rPr>
        <w:t>Se ejercieron 14 mil 99 millones 682 mil pesos integrados por: 14 mil 60 millones 495 mil pesos correspondientes a recursos del fondo 2012 y 10 millones 578 mil pesos de productos financieros del mismo año. 26 millones 254 mil pesos de capital de ejercicios anteriores y 2 millones 355 mil pesos de productos financieros de años anteriores.</w:t>
      </w:r>
    </w:p>
    <w:p w:rsidR="008F5375" w:rsidRPr="00BD09C4" w:rsidRDefault="008F5375" w:rsidP="008F5375">
      <w:pPr>
        <w:spacing w:line="264" w:lineRule="auto"/>
        <w:contextualSpacing/>
        <w:jc w:val="both"/>
        <w:rPr>
          <w:rFonts w:ascii="Arial" w:hAnsi="Arial" w:cs="Arial"/>
          <w:spacing w:val="20"/>
          <w:kern w:val="24"/>
        </w:rPr>
      </w:pPr>
    </w:p>
    <w:p w:rsidR="008F5375" w:rsidRPr="00813789" w:rsidRDefault="008F5375" w:rsidP="008F5375">
      <w:pPr>
        <w:spacing w:line="264" w:lineRule="auto"/>
        <w:contextualSpacing/>
        <w:jc w:val="both"/>
        <w:rPr>
          <w:rFonts w:ascii="Arial" w:hAnsi="Arial" w:cs="Arial"/>
          <w:spacing w:val="20"/>
          <w:kern w:val="24"/>
        </w:rPr>
      </w:pPr>
      <w:r w:rsidRPr="00BD09C4">
        <w:rPr>
          <w:rFonts w:ascii="Arial" w:hAnsi="Arial" w:cs="Arial"/>
          <w:spacing w:val="20"/>
          <w:kern w:val="24"/>
        </w:rPr>
        <w:t>Es importante mencionar</w:t>
      </w:r>
      <w:r>
        <w:rPr>
          <w:rFonts w:ascii="Arial" w:hAnsi="Arial" w:cs="Arial"/>
          <w:spacing w:val="20"/>
          <w:kern w:val="24"/>
        </w:rPr>
        <w:t xml:space="preserve"> que</w:t>
      </w:r>
      <w:r w:rsidRPr="00BD09C4">
        <w:rPr>
          <w:rFonts w:ascii="Arial" w:hAnsi="Arial" w:cs="Arial"/>
          <w:spacing w:val="20"/>
          <w:kern w:val="24"/>
        </w:rPr>
        <w:t xml:space="preserve"> el déficit </w:t>
      </w:r>
      <w:r>
        <w:rPr>
          <w:rFonts w:ascii="Arial" w:hAnsi="Arial" w:cs="Arial"/>
          <w:spacing w:val="20"/>
          <w:kern w:val="24"/>
        </w:rPr>
        <w:t xml:space="preserve">prevaleciente al </w:t>
      </w:r>
      <w:r w:rsidR="006F5635">
        <w:rPr>
          <w:rFonts w:ascii="Arial" w:hAnsi="Arial" w:cs="Arial"/>
          <w:spacing w:val="20"/>
          <w:kern w:val="24"/>
        </w:rPr>
        <w:t xml:space="preserve">cierre del ejercicio del </w:t>
      </w:r>
      <w:r w:rsidRPr="00BD09C4">
        <w:rPr>
          <w:rFonts w:ascii="Arial" w:hAnsi="Arial" w:cs="Arial"/>
          <w:spacing w:val="20"/>
          <w:kern w:val="24"/>
        </w:rPr>
        <w:t xml:space="preserve">Instituto Estatal de Educación Pública de Oaxaca </w:t>
      </w:r>
      <w:r>
        <w:rPr>
          <w:rFonts w:ascii="Arial" w:hAnsi="Arial" w:cs="Arial"/>
          <w:spacing w:val="20"/>
          <w:kern w:val="24"/>
        </w:rPr>
        <w:t xml:space="preserve">asciende a </w:t>
      </w:r>
      <w:r w:rsidRPr="00751CD1">
        <w:rPr>
          <w:rFonts w:ascii="Arial" w:hAnsi="Arial" w:cs="Arial"/>
          <w:spacing w:val="20"/>
          <w:kern w:val="24"/>
        </w:rPr>
        <w:t xml:space="preserve">la </w:t>
      </w:r>
      <w:r w:rsidRPr="008F5375">
        <w:rPr>
          <w:rFonts w:ascii="Arial" w:hAnsi="Arial" w:cs="Arial"/>
          <w:spacing w:val="20"/>
          <w:kern w:val="24"/>
        </w:rPr>
        <w:t xml:space="preserve">cantidad </w:t>
      </w:r>
      <w:r w:rsidRPr="00C841AD">
        <w:rPr>
          <w:rFonts w:ascii="Arial" w:hAnsi="Arial" w:cs="Arial"/>
          <w:spacing w:val="20"/>
          <w:kern w:val="24"/>
        </w:rPr>
        <w:t xml:space="preserve">de </w:t>
      </w:r>
      <w:r w:rsidR="00C841AD" w:rsidRPr="00C841AD">
        <w:rPr>
          <w:rFonts w:ascii="Arial" w:hAnsi="Arial" w:cs="Arial"/>
          <w:spacing w:val="20"/>
          <w:kern w:val="24"/>
        </w:rPr>
        <w:t>3</w:t>
      </w:r>
      <w:r w:rsidRPr="00C841AD">
        <w:rPr>
          <w:rFonts w:ascii="Arial" w:hAnsi="Arial" w:cs="Arial"/>
          <w:spacing w:val="20"/>
          <w:kern w:val="24"/>
        </w:rPr>
        <w:t xml:space="preserve"> mil </w:t>
      </w:r>
      <w:r w:rsidR="00C841AD" w:rsidRPr="00C841AD">
        <w:rPr>
          <w:rFonts w:ascii="Arial" w:hAnsi="Arial" w:cs="Arial"/>
          <w:spacing w:val="20"/>
          <w:kern w:val="24"/>
        </w:rPr>
        <w:t>31</w:t>
      </w:r>
      <w:r w:rsidRPr="00C841AD">
        <w:rPr>
          <w:rFonts w:ascii="Arial" w:hAnsi="Arial" w:cs="Arial"/>
          <w:spacing w:val="20"/>
          <w:kern w:val="24"/>
        </w:rPr>
        <w:t xml:space="preserve"> millones </w:t>
      </w:r>
      <w:r w:rsidR="00C841AD" w:rsidRPr="00C841AD">
        <w:rPr>
          <w:rFonts w:ascii="Arial" w:hAnsi="Arial" w:cs="Arial"/>
          <w:spacing w:val="20"/>
          <w:kern w:val="24"/>
        </w:rPr>
        <w:t>47</w:t>
      </w:r>
      <w:r w:rsidR="00444379">
        <w:rPr>
          <w:rFonts w:ascii="Arial" w:hAnsi="Arial" w:cs="Arial"/>
          <w:spacing w:val="20"/>
          <w:kern w:val="24"/>
        </w:rPr>
        <w:t>0</w:t>
      </w:r>
      <w:r w:rsidRPr="00C841AD">
        <w:rPr>
          <w:rFonts w:ascii="Arial" w:hAnsi="Arial" w:cs="Arial"/>
          <w:spacing w:val="20"/>
          <w:kern w:val="24"/>
        </w:rPr>
        <w:t xml:space="preserve"> mil pesos.</w:t>
      </w:r>
    </w:p>
    <w:p w:rsidR="008F5375" w:rsidRDefault="008F5375" w:rsidP="0052451C">
      <w:pPr>
        <w:spacing w:line="264" w:lineRule="auto"/>
        <w:contextualSpacing/>
        <w:jc w:val="both"/>
        <w:rPr>
          <w:rFonts w:ascii="Arial" w:hAnsi="Arial" w:cs="Arial"/>
          <w:spacing w:val="20"/>
          <w:kern w:val="24"/>
        </w:rPr>
      </w:pPr>
    </w:p>
    <w:p w:rsidR="008F5375" w:rsidRDefault="008F5375" w:rsidP="0052451C">
      <w:pPr>
        <w:spacing w:line="264" w:lineRule="auto"/>
        <w:contextualSpacing/>
        <w:jc w:val="both"/>
        <w:rPr>
          <w:rFonts w:ascii="Arial" w:hAnsi="Arial" w:cs="Arial"/>
          <w:spacing w:val="20"/>
          <w:kern w:val="24"/>
        </w:rPr>
      </w:pPr>
    </w:p>
    <w:p w:rsidR="0052451C" w:rsidRDefault="0052451C"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940B01" w:rsidRDefault="00940B01" w:rsidP="0052451C">
      <w:pPr>
        <w:spacing w:line="264" w:lineRule="auto"/>
        <w:contextualSpacing/>
        <w:jc w:val="both"/>
        <w:rPr>
          <w:rFonts w:ascii="Arial" w:hAnsi="Arial" w:cs="Arial"/>
          <w:spacing w:val="20"/>
          <w:kern w:val="24"/>
        </w:rPr>
      </w:pPr>
    </w:p>
    <w:p w:rsidR="0052451C" w:rsidRPr="00813789" w:rsidRDefault="008F5375" w:rsidP="0052451C">
      <w:pPr>
        <w:spacing w:line="264" w:lineRule="auto"/>
        <w:contextualSpacing/>
        <w:jc w:val="center"/>
        <w:rPr>
          <w:rFonts w:ascii="Arial" w:hAnsi="Arial" w:cs="Arial"/>
          <w:spacing w:val="20"/>
          <w:kern w:val="24"/>
        </w:rPr>
      </w:pPr>
      <w:r w:rsidRPr="008F5375">
        <w:rPr>
          <w:noProof/>
          <w:lang w:val="es-MX" w:eastAsia="es-MX"/>
        </w:rPr>
        <w:drawing>
          <wp:inline distT="0" distB="0" distL="0" distR="0">
            <wp:extent cx="5332095" cy="2766695"/>
            <wp:effectExtent l="19050" t="0" r="1905" b="0"/>
            <wp:docPr id="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srcRect/>
                    <a:stretch>
                      <a:fillRect/>
                    </a:stretch>
                  </pic:blipFill>
                  <pic:spPr bwMode="auto">
                    <a:xfrm>
                      <a:off x="0" y="0"/>
                      <a:ext cx="5332095" cy="2766695"/>
                    </a:xfrm>
                    <a:prstGeom prst="rect">
                      <a:avLst/>
                    </a:prstGeom>
                    <a:noFill/>
                    <a:ln w="9525">
                      <a:noFill/>
                      <a:miter lim="800000"/>
                      <a:headEnd/>
                      <a:tailEnd/>
                    </a:ln>
                  </pic:spPr>
                </pic:pic>
              </a:graphicData>
            </a:graphic>
          </wp:inline>
        </w:drawing>
      </w:r>
    </w:p>
    <w:p w:rsidR="0052451C" w:rsidRPr="00813789" w:rsidRDefault="0052451C" w:rsidP="0052451C">
      <w:pPr>
        <w:spacing w:line="264" w:lineRule="auto"/>
        <w:contextualSpacing/>
        <w:jc w:val="both"/>
        <w:rPr>
          <w:rFonts w:ascii="Arial" w:hAnsi="Arial" w:cs="Arial"/>
          <w:spacing w:val="20"/>
          <w:kern w:val="24"/>
        </w:rPr>
      </w:pPr>
    </w:p>
    <w:p w:rsidR="0052451C" w:rsidRDefault="0052451C" w:rsidP="0052451C">
      <w:pPr>
        <w:spacing w:line="264" w:lineRule="auto"/>
        <w:contextualSpacing/>
        <w:jc w:val="both"/>
        <w:rPr>
          <w:rFonts w:ascii="Arial" w:hAnsi="Arial" w:cs="Arial"/>
          <w:spacing w:val="20"/>
          <w:kern w:val="24"/>
        </w:rPr>
      </w:pPr>
    </w:p>
    <w:p w:rsidR="0052451C" w:rsidRDefault="002658C4" w:rsidP="0052451C">
      <w:pPr>
        <w:spacing w:line="264" w:lineRule="auto"/>
        <w:contextualSpacing/>
        <w:jc w:val="both"/>
        <w:rPr>
          <w:rFonts w:ascii="Arial" w:hAnsi="Arial" w:cs="Arial"/>
          <w:spacing w:val="20"/>
          <w:kern w:val="24"/>
        </w:rPr>
      </w:pPr>
      <w:r>
        <w:rPr>
          <w:rFonts w:ascii="Arial" w:hAnsi="Arial" w:cs="Arial"/>
          <w:noProof/>
          <w:spacing w:val="20"/>
          <w:kern w:val="24"/>
          <w:lang w:val="es-MX" w:eastAsia="es-MX"/>
        </w:rPr>
        <w:drawing>
          <wp:inline distT="0" distB="0" distL="0" distR="0">
            <wp:extent cx="5363202" cy="2809971"/>
            <wp:effectExtent l="19050" t="0" r="8898" b="0"/>
            <wp:docPr id="116" name="Imagen 23" descr="C:\Users\admin\Desktop\cuenta 2012\GRAFICAS-2012\fondos\F. EDUCACION BAS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cuenta 2012\GRAFICAS-2012\fondos\F. EDUCACION BASICA.png"/>
                    <pic:cNvPicPr>
                      <a:picLocks noChangeAspect="1" noChangeArrowheads="1"/>
                    </pic:cNvPicPr>
                  </pic:nvPicPr>
                  <pic:blipFill>
                    <a:blip r:embed="rId115"/>
                    <a:srcRect/>
                    <a:stretch>
                      <a:fillRect/>
                    </a:stretch>
                  </pic:blipFill>
                  <pic:spPr bwMode="auto">
                    <a:xfrm>
                      <a:off x="0" y="0"/>
                      <a:ext cx="5366362" cy="2811627"/>
                    </a:xfrm>
                    <a:prstGeom prst="rect">
                      <a:avLst/>
                    </a:prstGeom>
                    <a:noFill/>
                    <a:ln w="9525">
                      <a:noFill/>
                      <a:miter lim="800000"/>
                      <a:headEnd/>
                      <a:tailEnd/>
                    </a:ln>
                  </pic:spPr>
                </pic:pic>
              </a:graphicData>
            </a:graphic>
          </wp:inline>
        </w:drawing>
      </w:r>
    </w:p>
    <w:p w:rsidR="0052451C" w:rsidRDefault="0052451C" w:rsidP="0052451C">
      <w:pPr>
        <w:spacing w:line="264" w:lineRule="auto"/>
        <w:contextualSpacing/>
        <w:jc w:val="both"/>
        <w:rPr>
          <w:rFonts w:ascii="Arial" w:hAnsi="Arial" w:cs="Arial"/>
          <w:spacing w:val="20"/>
          <w:kern w:val="24"/>
        </w:rPr>
      </w:pPr>
    </w:p>
    <w:p w:rsidR="0052451C" w:rsidRDefault="0052451C" w:rsidP="0052451C">
      <w:pPr>
        <w:spacing w:line="264" w:lineRule="auto"/>
        <w:contextualSpacing/>
        <w:jc w:val="both"/>
        <w:rPr>
          <w:rFonts w:ascii="Arial" w:hAnsi="Arial" w:cs="Arial"/>
          <w:spacing w:val="20"/>
          <w:kern w:val="24"/>
        </w:rPr>
      </w:pPr>
    </w:p>
    <w:p w:rsidR="0052451C" w:rsidRDefault="0052451C" w:rsidP="0052451C">
      <w:pPr>
        <w:spacing w:line="264" w:lineRule="auto"/>
        <w:contextualSpacing/>
        <w:jc w:val="both"/>
        <w:rPr>
          <w:rFonts w:ascii="Arial" w:hAnsi="Arial" w:cs="Arial"/>
          <w:spacing w:val="20"/>
          <w:kern w:val="24"/>
        </w:rPr>
      </w:pPr>
    </w:p>
    <w:p w:rsidR="0052451C"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D36309" w:rsidRDefault="0052451C" w:rsidP="0052451C">
      <w:pPr>
        <w:spacing w:line="264" w:lineRule="auto"/>
        <w:ind w:right="-235"/>
        <w:contextualSpacing/>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 xml:space="preserve">.2.- FONDO DE APORTACIONES PARA LOS SERVICIOS DE SALUD </w:t>
      </w:r>
    </w:p>
    <w:p w:rsidR="0052451C" w:rsidRPr="00813789" w:rsidRDefault="0052451C" w:rsidP="0052451C">
      <w:pPr>
        <w:spacing w:line="264" w:lineRule="auto"/>
        <w:contextualSpacing/>
        <w:jc w:val="both"/>
        <w:rPr>
          <w:rFonts w:ascii="Arial" w:hAnsi="Arial" w:cs="Arial"/>
          <w:b/>
          <w:spacing w:val="20"/>
          <w:kern w:val="24"/>
        </w:rPr>
      </w:pPr>
    </w:p>
    <w:p w:rsidR="008F5375" w:rsidRDefault="008F5375" w:rsidP="008F5375">
      <w:pPr>
        <w:spacing w:line="264" w:lineRule="auto"/>
        <w:contextualSpacing/>
        <w:jc w:val="both"/>
        <w:rPr>
          <w:rFonts w:ascii="Arial" w:hAnsi="Arial" w:cs="Arial"/>
          <w:spacing w:val="20"/>
          <w:kern w:val="24"/>
        </w:rPr>
      </w:pPr>
      <w:r w:rsidRPr="00813789">
        <w:rPr>
          <w:rFonts w:ascii="Arial" w:hAnsi="Arial" w:cs="Arial"/>
          <w:spacing w:val="20"/>
          <w:kern w:val="24"/>
        </w:rPr>
        <w:t xml:space="preserve">Este </w:t>
      </w:r>
      <w:r>
        <w:rPr>
          <w:rFonts w:ascii="Arial" w:hAnsi="Arial" w:cs="Arial"/>
          <w:spacing w:val="20"/>
          <w:kern w:val="24"/>
        </w:rPr>
        <w:t>F</w:t>
      </w:r>
      <w:r w:rsidRPr="00813789">
        <w:rPr>
          <w:rFonts w:ascii="Arial" w:hAnsi="Arial" w:cs="Arial"/>
          <w:spacing w:val="20"/>
          <w:kern w:val="24"/>
        </w:rPr>
        <w:t>ondo se encuentra previsto dentro del Ramo 33</w:t>
      </w:r>
      <w:r>
        <w:rPr>
          <w:rFonts w:ascii="Arial" w:hAnsi="Arial" w:cs="Arial"/>
          <w:spacing w:val="20"/>
          <w:kern w:val="24"/>
        </w:rPr>
        <w:t>,</w:t>
      </w:r>
      <w:r w:rsidRPr="00813789">
        <w:rPr>
          <w:rFonts w:ascii="Arial" w:hAnsi="Arial" w:cs="Arial"/>
          <w:spacing w:val="20"/>
          <w:kern w:val="24"/>
        </w:rPr>
        <w:t xml:space="preserve"> contemplado en el Capítulo V de la Ley de Coordinación Fiscal</w:t>
      </w:r>
      <w:r>
        <w:rPr>
          <w:rFonts w:ascii="Arial" w:hAnsi="Arial" w:cs="Arial"/>
          <w:spacing w:val="20"/>
          <w:kern w:val="24"/>
        </w:rPr>
        <w:t>,</w:t>
      </w:r>
      <w:r w:rsidRPr="00813789">
        <w:rPr>
          <w:rFonts w:ascii="Arial" w:hAnsi="Arial" w:cs="Arial"/>
          <w:spacing w:val="20"/>
          <w:kern w:val="24"/>
        </w:rPr>
        <w:t xml:space="preserve"> en la fracción II de su artículo 25 y en el Presupuesto de Egresos de la Federación</w:t>
      </w:r>
      <w:r>
        <w:rPr>
          <w:rFonts w:ascii="Arial" w:hAnsi="Arial" w:cs="Arial"/>
          <w:spacing w:val="20"/>
          <w:kern w:val="24"/>
        </w:rPr>
        <w:t>.</w:t>
      </w:r>
      <w:r w:rsidRPr="00813789">
        <w:rPr>
          <w:rFonts w:ascii="Arial" w:hAnsi="Arial" w:cs="Arial"/>
          <w:spacing w:val="20"/>
          <w:kern w:val="24"/>
        </w:rPr>
        <w:t xml:space="preserve"> </w:t>
      </w:r>
      <w:r>
        <w:rPr>
          <w:rFonts w:ascii="Arial" w:hAnsi="Arial" w:cs="Arial"/>
          <w:spacing w:val="20"/>
          <w:kern w:val="24"/>
        </w:rPr>
        <w:t>C</w:t>
      </w:r>
      <w:r w:rsidRPr="00813789">
        <w:rPr>
          <w:rFonts w:ascii="Arial" w:hAnsi="Arial" w:cs="Arial"/>
          <w:spacing w:val="20"/>
          <w:kern w:val="24"/>
        </w:rPr>
        <w:t xml:space="preserve">omo </w:t>
      </w:r>
      <w:r w:rsidRPr="00537586">
        <w:rPr>
          <w:rFonts w:ascii="Arial" w:hAnsi="Arial" w:cs="Arial"/>
          <w:spacing w:val="20"/>
          <w:kern w:val="24"/>
        </w:rPr>
        <w:t>lo establece la Ley en mención</w:t>
      </w:r>
      <w:r>
        <w:rPr>
          <w:rFonts w:ascii="Arial" w:hAnsi="Arial" w:cs="Arial"/>
          <w:spacing w:val="20"/>
          <w:kern w:val="24"/>
        </w:rPr>
        <w:t xml:space="preserve"> los recursos de este fondo deben destinarse a </w:t>
      </w:r>
      <w:r w:rsidRPr="00537586">
        <w:rPr>
          <w:rFonts w:ascii="Arial" w:hAnsi="Arial" w:cs="Arial"/>
          <w:spacing w:val="20"/>
          <w:kern w:val="24"/>
        </w:rPr>
        <w:t xml:space="preserve"> </w:t>
      </w:r>
      <w:r>
        <w:rPr>
          <w:rFonts w:ascii="Arial" w:hAnsi="Arial" w:cs="Arial"/>
          <w:spacing w:val="20"/>
          <w:kern w:val="24"/>
        </w:rPr>
        <w:t xml:space="preserve">la </w:t>
      </w:r>
      <w:r w:rsidRPr="00537586">
        <w:rPr>
          <w:rFonts w:ascii="Arial" w:hAnsi="Arial" w:cs="Arial"/>
          <w:spacing w:val="20"/>
          <w:kern w:val="24"/>
        </w:rPr>
        <w:t>prestación de servicios</w:t>
      </w:r>
      <w:r w:rsidRPr="00813789">
        <w:rPr>
          <w:rFonts w:ascii="Arial" w:hAnsi="Arial" w:cs="Arial"/>
          <w:spacing w:val="20"/>
          <w:kern w:val="24"/>
        </w:rPr>
        <w:t xml:space="preserve"> de salud y conforme a lo dispuesto en la Ley General de Salud. </w:t>
      </w:r>
    </w:p>
    <w:p w:rsidR="008F5375" w:rsidRPr="00813789" w:rsidRDefault="008F5375" w:rsidP="008F5375">
      <w:pPr>
        <w:spacing w:line="264" w:lineRule="auto"/>
        <w:contextualSpacing/>
        <w:jc w:val="both"/>
        <w:rPr>
          <w:rFonts w:ascii="Arial" w:hAnsi="Arial" w:cs="Arial"/>
          <w:spacing w:val="20"/>
          <w:kern w:val="24"/>
        </w:rPr>
      </w:pPr>
    </w:p>
    <w:p w:rsidR="008F5375" w:rsidRPr="00537586" w:rsidRDefault="008F5375" w:rsidP="008F5375">
      <w:pPr>
        <w:spacing w:line="264" w:lineRule="auto"/>
        <w:contextualSpacing/>
        <w:jc w:val="both"/>
        <w:rPr>
          <w:rFonts w:ascii="Arial" w:hAnsi="Arial" w:cs="Arial"/>
          <w:spacing w:val="20"/>
          <w:kern w:val="24"/>
        </w:rPr>
      </w:pPr>
      <w:r w:rsidRPr="00537586">
        <w:rPr>
          <w:rFonts w:ascii="Arial" w:hAnsi="Arial" w:cs="Arial"/>
          <w:spacing w:val="20"/>
          <w:kern w:val="24"/>
        </w:rPr>
        <w:t xml:space="preserve">Brindar los servicios de salud a toda la población y mejorar la calidad de los mismos </w:t>
      </w:r>
      <w:r>
        <w:rPr>
          <w:rFonts w:ascii="Arial" w:hAnsi="Arial" w:cs="Arial"/>
          <w:spacing w:val="20"/>
          <w:kern w:val="24"/>
        </w:rPr>
        <w:t xml:space="preserve">es </w:t>
      </w:r>
      <w:r w:rsidRPr="00537586">
        <w:rPr>
          <w:rFonts w:ascii="Arial" w:hAnsi="Arial" w:cs="Arial"/>
          <w:spacing w:val="20"/>
          <w:kern w:val="24"/>
        </w:rPr>
        <w:t xml:space="preserve">uno de los propósitos prioritarios del </w:t>
      </w:r>
      <w:r w:rsidR="006F5635">
        <w:rPr>
          <w:rFonts w:ascii="Arial" w:hAnsi="Arial" w:cs="Arial"/>
          <w:spacing w:val="20"/>
          <w:kern w:val="24"/>
        </w:rPr>
        <w:t>g</w:t>
      </w:r>
      <w:r w:rsidRPr="00537586">
        <w:rPr>
          <w:rFonts w:ascii="Arial" w:hAnsi="Arial" w:cs="Arial"/>
          <w:spacing w:val="20"/>
          <w:kern w:val="24"/>
        </w:rPr>
        <w:t>obierno del Estado, atendiendo los problemas de salud y los factores que condicionen y causen daños a la misma; con especial interés en las acciones preventivas,</w:t>
      </w:r>
      <w:r>
        <w:rPr>
          <w:rFonts w:ascii="Arial" w:hAnsi="Arial" w:cs="Arial"/>
          <w:spacing w:val="20"/>
          <w:kern w:val="24"/>
        </w:rPr>
        <w:t xml:space="preserve"> la</w:t>
      </w:r>
      <w:r w:rsidRPr="00537586">
        <w:rPr>
          <w:rFonts w:ascii="Arial" w:hAnsi="Arial" w:cs="Arial"/>
          <w:spacing w:val="20"/>
          <w:kern w:val="24"/>
        </w:rPr>
        <w:t xml:space="preserve"> consulta externa, </w:t>
      </w:r>
      <w:r>
        <w:rPr>
          <w:rFonts w:ascii="Arial" w:hAnsi="Arial" w:cs="Arial"/>
          <w:spacing w:val="20"/>
          <w:kern w:val="24"/>
        </w:rPr>
        <w:t xml:space="preserve">las </w:t>
      </w:r>
      <w:r w:rsidRPr="00537586">
        <w:rPr>
          <w:rFonts w:ascii="Arial" w:hAnsi="Arial" w:cs="Arial"/>
          <w:spacing w:val="20"/>
          <w:kern w:val="24"/>
        </w:rPr>
        <w:t>campañas epidemiológicas a la población abierta y hospitalización, otorgando la atención a través de unidades médicas de primer nivel, apoyadas con hospitales generales e integrales en todas las regiones del Estado</w:t>
      </w:r>
      <w:r>
        <w:rPr>
          <w:rFonts w:ascii="Arial" w:hAnsi="Arial" w:cs="Arial"/>
          <w:spacing w:val="20"/>
          <w:kern w:val="24"/>
        </w:rPr>
        <w:t>. En la prestación de estos servicios se busca simultáneamente hacerlos más accesibles a la población demandante.</w:t>
      </w:r>
    </w:p>
    <w:p w:rsidR="008F5375" w:rsidRPr="00537586" w:rsidRDefault="008F5375" w:rsidP="008F5375">
      <w:pPr>
        <w:spacing w:line="264" w:lineRule="auto"/>
        <w:contextualSpacing/>
        <w:jc w:val="both"/>
        <w:rPr>
          <w:rFonts w:ascii="Arial" w:hAnsi="Arial" w:cs="Arial"/>
          <w:spacing w:val="20"/>
          <w:kern w:val="24"/>
        </w:rPr>
      </w:pPr>
    </w:p>
    <w:p w:rsidR="008F5375" w:rsidRDefault="008F5375" w:rsidP="008F5375">
      <w:pPr>
        <w:spacing w:line="264" w:lineRule="auto"/>
        <w:contextualSpacing/>
        <w:jc w:val="both"/>
        <w:rPr>
          <w:rFonts w:ascii="Arial" w:hAnsi="Arial" w:cs="Arial"/>
          <w:spacing w:val="20"/>
          <w:kern w:val="24"/>
        </w:rPr>
      </w:pPr>
      <w:r w:rsidRPr="00537586">
        <w:rPr>
          <w:rFonts w:ascii="Arial" w:hAnsi="Arial" w:cs="Arial"/>
          <w:spacing w:val="20"/>
          <w:kern w:val="24"/>
        </w:rPr>
        <w:t>Para el ejercicio 201</w:t>
      </w:r>
      <w:r>
        <w:rPr>
          <w:rFonts w:ascii="Arial" w:hAnsi="Arial" w:cs="Arial"/>
          <w:spacing w:val="20"/>
          <w:kern w:val="24"/>
        </w:rPr>
        <w:t xml:space="preserve">2, de este Fondo, </w:t>
      </w:r>
      <w:r w:rsidRPr="00537586">
        <w:rPr>
          <w:rFonts w:ascii="Arial" w:hAnsi="Arial" w:cs="Arial"/>
          <w:spacing w:val="20"/>
          <w:kern w:val="24"/>
        </w:rPr>
        <w:t>se obtuvieron ingresos</w:t>
      </w:r>
      <w:r>
        <w:rPr>
          <w:rFonts w:ascii="Arial" w:hAnsi="Arial" w:cs="Arial"/>
          <w:spacing w:val="20"/>
          <w:kern w:val="24"/>
        </w:rPr>
        <w:t xml:space="preserve"> </w:t>
      </w:r>
      <w:r w:rsidRPr="00537586">
        <w:rPr>
          <w:rFonts w:ascii="Arial" w:hAnsi="Arial" w:cs="Arial"/>
          <w:spacing w:val="20"/>
          <w:kern w:val="24"/>
        </w:rPr>
        <w:t xml:space="preserve">por </w:t>
      </w:r>
      <w:r>
        <w:rPr>
          <w:rFonts w:ascii="Arial" w:hAnsi="Arial" w:cs="Arial"/>
          <w:spacing w:val="20"/>
          <w:kern w:val="24"/>
        </w:rPr>
        <w:t xml:space="preserve">2 </w:t>
      </w:r>
      <w:r w:rsidRPr="00537586">
        <w:rPr>
          <w:rFonts w:ascii="Arial" w:hAnsi="Arial" w:cs="Arial"/>
          <w:spacing w:val="20"/>
          <w:kern w:val="24"/>
        </w:rPr>
        <w:t xml:space="preserve">mil </w:t>
      </w:r>
      <w:r>
        <w:rPr>
          <w:rFonts w:ascii="Arial" w:hAnsi="Arial" w:cs="Arial"/>
          <w:spacing w:val="20"/>
          <w:kern w:val="24"/>
        </w:rPr>
        <w:t xml:space="preserve">669 </w:t>
      </w:r>
      <w:r w:rsidRPr="00537586">
        <w:rPr>
          <w:rFonts w:ascii="Arial" w:hAnsi="Arial" w:cs="Arial"/>
          <w:spacing w:val="20"/>
          <w:kern w:val="24"/>
        </w:rPr>
        <w:t xml:space="preserve">millones </w:t>
      </w:r>
      <w:r>
        <w:rPr>
          <w:rFonts w:ascii="Arial" w:hAnsi="Arial" w:cs="Arial"/>
          <w:spacing w:val="20"/>
          <w:kern w:val="24"/>
        </w:rPr>
        <w:t xml:space="preserve">261 </w:t>
      </w:r>
      <w:r w:rsidRPr="00537586">
        <w:rPr>
          <w:rFonts w:ascii="Arial" w:hAnsi="Arial" w:cs="Arial"/>
          <w:spacing w:val="20"/>
          <w:kern w:val="24"/>
        </w:rPr>
        <w:t>mil pesos</w:t>
      </w:r>
      <w:r>
        <w:rPr>
          <w:rFonts w:ascii="Arial" w:hAnsi="Arial" w:cs="Arial"/>
          <w:spacing w:val="20"/>
          <w:kern w:val="24"/>
        </w:rPr>
        <w:t>, ejerciéndose 2</w:t>
      </w:r>
      <w:r w:rsidRPr="00537586">
        <w:rPr>
          <w:rFonts w:ascii="Arial" w:hAnsi="Arial" w:cs="Arial"/>
          <w:spacing w:val="20"/>
          <w:kern w:val="24"/>
        </w:rPr>
        <w:t xml:space="preserve"> mil </w:t>
      </w:r>
      <w:r>
        <w:rPr>
          <w:rFonts w:ascii="Arial" w:hAnsi="Arial" w:cs="Arial"/>
          <w:spacing w:val="20"/>
          <w:kern w:val="24"/>
        </w:rPr>
        <w:t>684</w:t>
      </w:r>
      <w:r w:rsidRPr="00537586">
        <w:rPr>
          <w:rFonts w:ascii="Arial" w:hAnsi="Arial" w:cs="Arial"/>
          <w:spacing w:val="20"/>
          <w:kern w:val="24"/>
        </w:rPr>
        <w:t xml:space="preserve"> millones </w:t>
      </w:r>
      <w:r>
        <w:rPr>
          <w:rFonts w:ascii="Arial" w:hAnsi="Arial" w:cs="Arial"/>
          <w:spacing w:val="20"/>
          <w:kern w:val="24"/>
        </w:rPr>
        <w:t>686</w:t>
      </w:r>
      <w:r w:rsidRPr="00537586">
        <w:rPr>
          <w:rFonts w:ascii="Arial" w:hAnsi="Arial" w:cs="Arial"/>
          <w:spacing w:val="20"/>
          <w:kern w:val="24"/>
        </w:rPr>
        <w:t xml:space="preserve"> mil pesos</w:t>
      </w:r>
      <w:r>
        <w:rPr>
          <w:rFonts w:ascii="Arial" w:hAnsi="Arial" w:cs="Arial"/>
          <w:spacing w:val="20"/>
          <w:kern w:val="24"/>
        </w:rPr>
        <w:t>.</w:t>
      </w:r>
    </w:p>
    <w:p w:rsidR="008F5375" w:rsidRDefault="008F5375" w:rsidP="008F5375">
      <w:pPr>
        <w:spacing w:line="264" w:lineRule="auto"/>
        <w:contextualSpacing/>
        <w:jc w:val="both"/>
        <w:rPr>
          <w:rFonts w:ascii="Arial" w:hAnsi="Arial" w:cs="Arial"/>
          <w:spacing w:val="20"/>
          <w:kern w:val="24"/>
        </w:rPr>
      </w:pPr>
    </w:p>
    <w:p w:rsidR="008F5375" w:rsidRDefault="008F5375" w:rsidP="008F5375">
      <w:pPr>
        <w:spacing w:line="264" w:lineRule="auto"/>
        <w:contextualSpacing/>
        <w:jc w:val="both"/>
        <w:rPr>
          <w:rFonts w:ascii="Arial" w:hAnsi="Arial" w:cs="Arial"/>
          <w:spacing w:val="20"/>
          <w:kern w:val="24"/>
        </w:rPr>
      </w:pPr>
      <w:r>
        <w:rPr>
          <w:rFonts w:ascii="Arial" w:hAnsi="Arial" w:cs="Arial"/>
          <w:spacing w:val="20"/>
          <w:kern w:val="24"/>
        </w:rPr>
        <w:t>El monto ejercido está integrado por 2 mil 648 millones 728 mil pesos correspondientes a recursos del Fondo 2012, 223 mil pesos de productos financieros 2012, 27 millones 823 mil pesos corresponden al ejercicio 2011, 16 mil pesos corresponden a incidencias del personal de los servicios de salud, 2 millones 660 mil pesos son productos financieros de años anteriores, 4 millones 763 mil pesos corresponden a FASSA 2010 y 473 mil pesos corresponden al ejercicio 2008.</w:t>
      </w:r>
    </w:p>
    <w:p w:rsidR="008F5375" w:rsidRPr="00537586" w:rsidRDefault="008F5375" w:rsidP="008F5375">
      <w:pPr>
        <w:spacing w:line="264" w:lineRule="auto"/>
        <w:contextualSpacing/>
        <w:jc w:val="both"/>
        <w:rPr>
          <w:rFonts w:ascii="Arial" w:hAnsi="Arial" w:cs="Arial"/>
          <w:spacing w:val="20"/>
          <w:kern w:val="24"/>
        </w:rPr>
      </w:pPr>
    </w:p>
    <w:p w:rsidR="008F5375" w:rsidRPr="00537586" w:rsidRDefault="008F5375" w:rsidP="008F5375">
      <w:pPr>
        <w:spacing w:line="264" w:lineRule="auto"/>
        <w:contextualSpacing/>
        <w:jc w:val="both"/>
        <w:rPr>
          <w:rFonts w:ascii="Arial" w:hAnsi="Arial" w:cs="Arial"/>
          <w:spacing w:val="20"/>
          <w:kern w:val="24"/>
        </w:rPr>
      </w:pPr>
      <w:r w:rsidRPr="00537586">
        <w:rPr>
          <w:rFonts w:ascii="Arial" w:hAnsi="Arial" w:cs="Arial"/>
          <w:spacing w:val="20"/>
          <w:kern w:val="24"/>
        </w:rPr>
        <w:t xml:space="preserve">El déficit financiero prevaleciente en los Servicios de Salud de Oaxaca al </w:t>
      </w:r>
      <w:r w:rsidR="006F5635">
        <w:rPr>
          <w:rFonts w:ascii="Arial" w:hAnsi="Arial" w:cs="Arial"/>
          <w:spacing w:val="20"/>
          <w:kern w:val="24"/>
        </w:rPr>
        <w:t>cierre del ejercicio,</w:t>
      </w:r>
      <w:r>
        <w:rPr>
          <w:rFonts w:ascii="Arial" w:hAnsi="Arial" w:cs="Arial"/>
          <w:spacing w:val="20"/>
          <w:kern w:val="24"/>
        </w:rPr>
        <w:t xml:space="preserve"> </w:t>
      </w:r>
      <w:r w:rsidRPr="005B0D0B">
        <w:rPr>
          <w:rFonts w:ascii="Arial" w:hAnsi="Arial" w:cs="Arial"/>
          <w:spacing w:val="20"/>
          <w:kern w:val="24"/>
        </w:rPr>
        <w:t xml:space="preserve">asciende a la cantidad de </w:t>
      </w:r>
      <w:r>
        <w:rPr>
          <w:rFonts w:ascii="Arial" w:hAnsi="Arial" w:cs="Arial"/>
          <w:spacing w:val="20"/>
          <w:kern w:val="24"/>
        </w:rPr>
        <w:t>212</w:t>
      </w:r>
      <w:r w:rsidRPr="005B0D0B">
        <w:rPr>
          <w:rFonts w:ascii="Arial" w:hAnsi="Arial" w:cs="Arial"/>
          <w:spacing w:val="20"/>
          <w:kern w:val="24"/>
        </w:rPr>
        <w:t xml:space="preserve"> millones </w:t>
      </w:r>
      <w:r>
        <w:rPr>
          <w:rFonts w:ascii="Arial" w:hAnsi="Arial" w:cs="Arial"/>
          <w:spacing w:val="20"/>
          <w:kern w:val="24"/>
        </w:rPr>
        <w:t xml:space="preserve">532 </w:t>
      </w:r>
      <w:r w:rsidRPr="005B0D0B">
        <w:rPr>
          <w:rFonts w:ascii="Arial" w:hAnsi="Arial" w:cs="Arial"/>
          <w:spacing w:val="20"/>
          <w:kern w:val="24"/>
        </w:rPr>
        <w:t>mil pesos.</w:t>
      </w:r>
    </w:p>
    <w:p w:rsidR="008F5375" w:rsidRDefault="008F5375" w:rsidP="0052451C">
      <w:pPr>
        <w:spacing w:line="264" w:lineRule="auto"/>
        <w:contextualSpacing/>
        <w:jc w:val="both"/>
        <w:rPr>
          <w:rFonts w:ascii="Arial" w:hAnsi="Arial" w:cs="Arial"/>
          <w:spacing w:val="20"/>
          <w:kern w:val="24"/>
        </w:rPr>
      </w:pPr>
    </w:p>
    <w:p w:rsidR="008F5375" w:rsidRDefault="008F5375" w:rsidP="0052451C">
      <w:pPr>
        <w:spacing w:line="264" w:lineRule="auto"/>
        <w:contextualSpacing/>
        <w:jc w:val="both"/>
        <w:rPr>
          <w:rFonts w:ascii="Arial" w:hAnsi="Arial" w:cs="Arial"/>
          <w:spacing w:val="20"/>
          <w:kern w:val="24"/>
        </w:rPr>
      </w:pPr>
    </w:p>
    <w:p w:rsidR="008F5375" w:rsidRDefault="008F5375" w:rsidP="0052451C">
      <w:pPr>
        <w:spacing w:line="264" w:lineRule="auto"/>
        <w:contextualSpacing/>
        <w:jc w:val="both"/>
        <w:rPr>
          <w:rFonts w:ascii="Arial" w:hAnsi="Arial" w:cs="Arial"/>
          <w:spacing w:val="20"/>
          <w:kern w:val="24"/>
        </w:rPr>
      </w:pPr>
    </w:p>
    <w:p w:rsidR="0052451C" w:rsidRDefault="008F5375" w:rsidP="0052451C">
      <w:pPr>
        <w:spacing w:line="264" w:lineRule="auto"/>
        <w:contextualSpacing/>
        <w:jc w:val="center"/>
      </w:pPr>
      <w:r w:rsidRPr="008F5375">
        <w:rPr>
          <w:noProof/>
          <w:lang w:val="es-MX" w:eastAsia="es-MX"/>
        </w:rPr>
        <w:lastRenderedPageBreak/>
        <w:drawing>
          <wp:inline distT="0" distB="0" distL="0" distR="0">
            <wp:extent cx="5332095" cy="2921635"/>
            <wp:effectExtent l="19050" t="0" r="1905" b="0"/>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srcRect/>
                    <a:stretch>
                      <a:fillRect/>
                    </a:stretch>
                  </pic:blipFill>
                  <pic:spPr bwMode="auto">
                    <a:xfrm>
                      <a:off x="0" y="0"/>
                      <a:ext cx="5332095" cy="2921635"/>
                    </a:xfrm>
                    <a:prstGeom prst="rect">
                      <a:avLst/>
                    </a:prstGeom>
                    <a:noFill/>
                    <a:ln w="9525">
                      <a:noFill/>
                      <a:miter lim="800000"/>
                      <a:headEnd/>
                      <a:tailEnd/>
                    </a:ln>
                  </pic:spPr>
                </pic:pic>
              </a:graphicData>
            </a:graphic>
          </wp:inline>
        </w:drawing>
      </w:r>
    </w:p>
    <w:p w:rsidR="0052451C" w:rsidRDefault="0052451C" w:rsidP="0052451C">
      <w:pPr>
        <w:spacing w:line="264" w:lineRule="auto"/>
        <w:contextualSpacing/>
        <w:jc w:val="center"/>
      </w:pPr>
    </w:p>
    <w:p w:rsidR="0052451C" w:rsidRDefault="0052451C" w:rsidP="0052451C">
      <w:pPr>
        <w:spacing w:line="264" w:lineRule="auto"/>
        <w:contextualSpacing/>
        <w:jc w:val="center"/>
      </w:pPr>
    </w:p>
    <w:p w:rsidR="0052451C" w:rsidRDefault="002658C4" w:rsidP="0052451C">
      <w:pPr>
        <w:spacing w:line="264" w:lineRule="auto"/>
        <w:contextualSpacing/>
        <w:jc w:val="center"/>
      </w:pPr>
      <w:r>
        <w:rPr>
          <w:noProof/>
          <w:lang w:val="es-MX" w:eastAsia="es-MX"/>
        </w:rPr>
        <w:drawing>
          <wp:inline distT="0" distB="0" distL="0" distR="0">
            <wp:extent cx="5882005" cy="2545008"/>
            <wp:effectExtent l="19050" t="0" r="4445" b="0"/>
            <wp:docPr id="117" name="Imagen 24" descr="C:\Users\admin\Desktop\cuenta 2012\GRAFICAS-2012\fondos\F.SAL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cuenta 2012\GRAFICAS-2012\fondos\F.SALUD.png"/>
                    <pic:cNvPicPr>
                      <a:picLocks noChangeAspect="1" noChangeArrowheads="1"/>
                    </pic:cNvPicPr>
                  </pic:nvPicPr>
                  <pic:blipFill>
                    <a:blip r:embed="rId117"/>
                    <a:srcRect/>
                    <a:stretch>
                      <a:fillRect/>
                    </a:stretch>
                  </pic:blipFill>
                  <pic:spPr bwMode="auto">
                    <a:xfrm>
                      <a:off x="0" y="0"/>
                      <a:ext cx="5882005" cy="2545008"/>
                    </a:xfrm>
                    <a:prstGeom prst="rect">
                      <a:avLst/>
                    </a:prstGeom>
                    <a:noFill/>
                    <a:ln w="9525">
                      <a:noFill/>
                      <a:miter lim="800000"/>
                      <a:headEnd/>
                      <a:tailEnd/>
                    </a:ln>
                  </pic:spPr>
                </pic:pic>
              </a:graphicData>
            </a:graphic>
          </wp:inline>
        </w:drawing>
      </w:r>
    </w:p>
    <w:p w:rsidR="00394FF3" w:rsidRDefault="0052451C" w:rsidP="0052451C">
      <w:pPr>
        <w:spacing w:line="264" w:lineRule="auto"/>
        <w:contextualSpacing/>
        <w:rPr>
          <w:rFonts w:ascii="Arial" w:hAnsi="Arial" w:cs="Arial"/>
          <w:b/>
          <w:spacing w:val="20"/>
          <w:kern w:val="24"/>
        </w:rPr>
      </w:pPr>
      <w:r>
        <w:rPr>
          <w:rFonts w:ascii="Arial" w:hAnsi="Arial" w:cs="Arial"/>
          <w:b/>
          <w:spacing w:val="20"/>
          <w:kern w:val="24"/>
        </w:rPr>
        <w:br w:type="page"/>
      </w: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.3.- FONDO DE APORTACIONES PARA LA INFRAESTRUCTURA</w:t>
      </w:r>
      <w:r>
        <w:rPr>
          <w:rFonts w:ascii="Arial" w:hAnsi="Arial" w:cs="Arial"/>
          <w:b/>
          <w:spacing w:val="20"/>
          <w:kern w:val="24"/>
        </w:rPr>
        <w:t xml:space="preserve"> SOCIAL</w:t>
      </w:r>
    </w:p>
    <w:p w:rsidR="00394FF3" w:rsidRDefault="00394FF3" w:rsidP="0052451C">
      <w:pPr>
        <w:spacing w:line="264" w:lineRule="auto"/>
        <w:contextualSpacing/>
        <w:rPr>
          <w:rFonts w:ascii="Arial" w:hAnsi="Arial" w:cs="Arial"/>
          <w:b/>
          <w:spacing w:val="20"/>
          <w:kern w:val="24"/>
        </w:rPr>
      </w:pPr>
    </w:p>
    <w:p w:rsidR="001843E1" w:rsidRPr="0002796F" w:rsidRDefault="001843E1" w:rsidP="001843E1">
      <w:pPr>
        <w:spacing w:line="264" w:lineRule="auto"/>
        <w:contextualSpacing/>
        <w:jc w:val="both"/>
        <w:rPr>
          <w:rFonts w:ascii="Arial" w:hAnsi="Arial" w:cs="Arial"/>
          <w:spacing w:val="20"/>
          <w:kern w:val="24"/>
        </w:rPr>
      </w:pPr>
      <w:r w:rsidRPr="0002796F">
        <w:rPr>
          <w:rFonts w:ascii="Arial" w:hAnsi="Arial" w:cs="Arial"/>
          <w:spacing w:val="20"/>
          <w:kern w:val="24"/>
        </w:rPr>
        <w:t>La creación de este fondo está previst</w:t>
      </w:r>
      <w:r>
        <w:rPr>
          <w:rFonts w:ascii="Arial" w:hAnsi="Arial" w:cs="Arial"/>
          <w:spacing w:val="20"/>
          <w:kern w:val="24"/>
        </w:rPr>
        <w:t>a en la F</w:t>
      </w:r>
      <w:r w:rsidRPr="0002796F">
        <w:rPr>
          <w:rFonts w:ascii="Arial" w:hAnsi="Arial" w:cs="Arial"/>
          <w:spacing w:val="20"/>
          <w:kern w:val="24"/>
        </w:rPr>
        <w:t>racción III</w:t>
      </w:r>
      <w:r>
        <w:rPr>
          <w:rFonts w:ascii="Arial" w:hAnsi="Arial" w:cs="Arial"/>
          <w:spacing w:val="20"/>
          <w:kern w:val="24"/>
        </w:rPr>
        <w:t>,</w:t>
      </w:r>
      <w:r w:rsidRPr="0002796F">
        <w:rPr>
          <w:rFonts w:ascii="Arial" w:hAnsi="Arial" w:cs="Arial"/>
          <w:spacing w:val="20"/>
          <w:kern w:val="24"/>
        </w:rPr>
        <w:t xml:space="preserve"> </w:t>
      </w:r>
      <w:r>
        <w:rPr>
          <w:rFonts w:ascii="Arial" w:hAnsi="Arial" w:cs="Arial"/>
          <w:spacing w:val="20"/>
          <w:kern w:val="24"/>
        </w:rPr>
        <w:t>A</w:t>
      </w:r>
      <w:r w:rsidRPr="0002796F">
        <w:rPr>
          <w:rFonts w:ascii="Arial" w:hAnsi="Arial" w:cs="Arial"/>
          <w:spacing w:val="20"/>
          <w:kern w:val="24"/>
        </w:rPr>
        <w:t>rtículo 25 de la Ley de Coordinación Fiscal, para brindar apoyo en infraestructura básica en poblaciones de rezago social</w:t>
      </w:r>
      <w:r>
        <w:rPr>
          <w:rFonts w:ascii="Arial" w:hAnsi="Arial" w:cs="Arial"/>
          <w:spacing w:val="20"/>
          <w:kern w:val="24"/>
        </w:rPr>
        <w:t>, y s</w:t>
      </w:r>
      <w:r w:rsidRPr="0002796F">
        <w:rPr>
          <w:rFonts w:ascii="Arial" w:hAnsi="Arial" w:cs="Arial"/>
          <w:spacing w:val="20"/>
          <w:kern w:val="24"/>
        </w:rPr>
        <w:t>e divide a su vez en dos fondos: Infraestructura Social Estatal e Infraestructura Social Municipal.</w:t>
      </w:r>
    </w:p>
    <w:p w:rsidR="001843E1" w:rsidRPr="0002796F" w:rsidRDefault="001843E1" w:rsidP="001843E1">
      <w:pPr>
        <w:spacing w:line="264" w:lineRule="auto"/>
        <w:contextualSpacing/>
        <w:jc w:val="both"/>
        <w:rPr>
          <w:rFonts w:ascii="Arial" w:hAnsi="Arial" w:cs="Arial"/>
          <w:spacing w:val="20"/>
          <w:kern w:val="24"/>
        </w:rPr>
      </w:pPr>
    </w:p>
    <w:p w:rsidR="001843E1" w:rsidRPr="0002796F" w:rsidRDefault="001843E1" w:rsidP="001843E1">
      <w:pPr>
        <w:spacing w:line="264" w:lineRule="auto"/>
        <w:contextualSpacing/>
        <w:jc w:val="both"/>
        <w:rPr>
          <w:rFonts w:ascii="Arial" w:hAnsi="Arial" w:cs="Arial"/>
          <w:b/>
          <w:spacing w:val="20"/>
          <w:kern w:val="24"/>
        </w:rPr>
      </w:pPr>
      <w:r w:rsidRPr="0002796F">
        <w:rPr>
          <w:rFonts w:ascii="Arial" w:hAnsi="Arial" w:cs="Arial"/>
          <w:b/>
          <w:spacing w:val="20"/>
          <w:kern w:val="24"/>
        </w:rPr>
        <w:t>Infraestructura Social Estatal</w:t>
      </w:r>
    </w:p>
    <w:p w:rsidR="001843E1" w:rsidRPr="0002796F" w:rsidRDefault="001843E1" w:rsidP="001843E1">
      <w:pPr>
        <w:spacing w:line="264" w:lineRule="auto"/>
        <w:contextualSpacing/>
        <w:jc w:val="both"/>
        <w:rPr>
          <w:rFonts w:ascii="Arial" w:hAnsi="Arial" w:cs="Arial"/>
          <w:spacing w:val="20"/>
          <w:kern w:val="24"/>
        </w:rPr>
      </w:pPr>
    </w:p>
    <w:p w:rsidR="001843E1" w:rsidRPr="0002796F" w:rsidRDefault="001843E1" w:rsidP="001843E1">
      <w:pPr>
        <w:spacing w:line="264" w:lineRule="auto"/>
        <w:contextualSpacing/>
        <w:jc w:val="both"/>
        <w:rPr>
          <w:rFonts w:ascii="Arial" w:hAnsi="Arial" w:cs="Arial"/>
          <w:spacing w:val="20"/>
          <w:kern w:val="24"/>
        </w:rPr>
      </w:pPr>
      <w:r w:rsidRPr="0002796F">
        <w:rPr>
          <w:rFonts w:ascii="Arial" w:hAnsi="Arial" w:cs="Arial"/>
          <w:spacing w:val="20"/>
          <w:kern w:val="24"/>
        </w:rPr>
        <w:t>Los recursos del Fondo para la Infraestructura Social Estatal</w:t>
      </w:r>
      <w:r>
        <w:rPr>
          <w:rFonts w:ascii="Arial" w:hAnsi="Arial" w:cs="Arial"/>
          <w:spacing w:val="20"/>
          <w:kern w:val="24"/>
        </w:rPr>
        <w:t xml:space="preserve"> (FISE)</w:t>
      </w:r>
      <w:r w:rsidRPr="0002796F">
        <w:rPr>
          <w:rFonts w:ascii="Arial" w:hAnsi="Arial" w:cs="Arial"/>
          <w:spacing w:val="20"/>
          <w:kern w:val="24"/>
        </w:rPr>
        <w:t xml:space="preserve">, conforme a lo dispuesto en el </w:t>
      </w:r>
      <w:r>
        <w:rPr>
          <w:rFonts w:ascii="Arial" w:hAnsi="Arial" w:cs="Arial"/>
          <w:spacing w:val="20"/>
          <w:kern w:val="24"/>
        </w:rPr>
        <w:t>A</w:t>
      </w:r>
      <w:r w:rsidRPr="0002796F">
        <w:rPr>
          <w:rFonts w:ascii="Arial" w:hAnsi="Arial" w:cs="Arial"/>
          <w:spacing w:val="20"/>
          <w:kern w:val="24"/>
        </w:rPr>
        <w:t>rtículo 33 de la Ley de Coordinación Fiscal se destinaron exclusivamente al financiamiento de obras, acciones sociales básicas que beneficien directamente a sectores de su población que se encuentren en condiciones de rezago social y pobreza extrema</w:t>
      </w:r>
      <w:r>
        <w:rPr>
          <w:rFonts w:ascii="Arial" w:hAnsi="Arial" w:cs="Arial"/>
          <w:spacing w:val="20"/>
          <w:kern w:val="24"/>
        </w:rPr>
        <w:t>,</w:t>
      </w:r>
      <w:r w:rsidRPr="0002796F">
        <w:rPr>
          <w:rFonts w:ascii="Arial" w:hAnsi="Arial" w:cs="Arial"/>
          <w:spacing w:val="20"/>
          <w:kern w:val="24"/>
        </w:rPr>
        <w:t xml:space="preserve"> de alcance o ámbito de beneficio regional o intermunicipal.</w:t>
      </w:r>
    </w:p>
    <w:p w:rsidR="001843E1" w:rsidRPr="0002796F" w:rsidRDefault="001843E1" w:rsidP="001843E1">
      <w:pPr>
        <w:spacing w:line="264" w:lineRule="auto"/>
        <w:contextualSpacing/>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Durante el ejercicio fiscal 2012 se ejercieron recursos de este fondo por la cantidad de 766 millones 895 mil pesos. La Secretaría de las Infraestructuras y el Ordenamiento Territorial Sustentable ejerció la cantidad de 75 millones 6</w:t>
      </w:r>
      <w:r>
        <w:rPr>
          <w:rFonts w:ascii="Arial" w:hAnsi="Arial" w:cs="Arial"/>
          <w:spacing w:val="20"/>
          <w:kern w:val="24"/>
        </w:rPr>
        <w:t>60</w:t>
      </w:r>
      <w:r w:rsidRPr="0002796F">
        <w:rPr>
          <w:rFonts w:ascii="Arial" w:hAnsi="Arial" w:cs="Arial"/>
          <w:spacing w:val="20"/>
          <w:kern w:val="24"/>
        </w:rPr>
        <w:t xml:space="preserve"> mil pesos en la ejecución de 55 obras  de electrificación</w:t>
      </w:r>
      <w:r>
        <w:rPr>
          <w:rFonts w:ascii="Arial" w:hAnsi="Arial" w:cs="Arial"/>
          <w:spacing w:val="20"/>
          <w:kern w:val="24"/>
        </w:rPr>
        <w:t>,</w:t>
      </w:r>
      <w:r w:rsidRPr="0002796F">
        <w:rPr>
          <w:rFonts w:ascii="Arial" w:hAnsi="Arial" w:cs="Arial"/>
          <w:spacing w:val="20"/>
          <w:kern w:val="24"/>
        </w:rPr>
        <w:t xml:space="preserve"> destacando por la inversión aplicada las ampliaciones de las líneas y redes de distribución de energía eléctrica en las </w:t>
      </w:r>
      <w:r>
        <w:rPr>
          <w:rFonts w:ascii="Arial" w:hAnsi="Arial" w:cs="Arial"/>
          <w:spacing w:val="20"/>
          <w:kern w:val="24"/>
        </w:rPr>
        <w:t>localidades de San Miguel Reaguí</w:t>
      </w:r>
      <w:r w:rsidRPr="0002796F">
        <w:rPr>
          <w:rFonts w:ascii="Arial" w:hAnsi="Arial" w:cs="Arial"/>
          <w:spacing w:val="20"/>
          <w:kern w:val="24"/>
        </w:rPr>
        <w:t xml:space="preserve">, del </w:t>
      </w:r>
      <w:r>
        <w:rPr>
          <w:rFonts w:ascii="Arial" w:hAnsi="Arial" w:cs="Arial"/>
          <w:spacing w:val="20"/>
          <w:kern w:val="24"/>
        </w:rPr>
        <w:t>municipio de Santiago Camotlá</w:t>
      </w:r>
      <w:r w:rsidRPr="0002796F">
        <w:rPr>
          <w:rFonts w:ascii="Arial" w:hAnsi="Arial" w:cs="Arial"/>
          <w:spacing w:val="20"/>
          <w:kern w:val="24"/>
        </w:rPr>
        <w:t xml:space="preserve">n;  Santiago Malacatepec, del </w:t>
      </w:r>
      <w:r>
        <w:rPr>
          <w:rFonts w:ascii="Arial" w:hAnsi="Arial" w:cs="Arial"/>
          <w:spacing w:val="20"/>
          <w:kern w:val="24"/>
        </w:rPr>
        <w:t>municipio</w:t>
      </w:r>
      <w:r w:rsidRPr="0002796F">
        <w:rPr>
          <w:rFonts w:ascii="Arial" w:hAnsi="Arial" w:cs="Arial"/>
          <w:spacing w:val="20"/>
          <w:kern w:val="24"/>
        </w:rPr>
        <w:t xml:space="preserve"> de San Juan Mazatlán; San Isidro Tres Arroyos, del </w:t>
      </w:r>
      <w:r>
        <w:rPr>
          <w:rFonts w:ascii="Arial" w:hAnsi="Arial" w:cs="Arial"/>
          <w:spacing w:val="20"/>
          <w:kern w:val="24"/>
        </w:rPr>
        <w:t>municipio</w:t>
      </w:r>
      <w:r w:rsidRPr="0002796F">
        <w:rPr>
          <w:rFonts w:ascii="Arial" w:hAnsi="Arial" w:cs="Arial"/>
          <w:spacing w:val="20"/>
          <w:kern w:val="24"/>
        </w:rPr>
        <w:t xml:space="preserve"> de San Juan Comaltepec;  Peña Blanca y los Valles, del </w:t>
      </w:r>
      <w:r>
        <w:rPr>
          <w:rFonts w:ascii="Arial" w:hAnsi="Arial" w:cs="Arial"/>
          <w:spacing w:val="20"/>
          <w:kern w:val="24"/>
        </w:rPr>
        <w:t>municipio</w:t>
      </w:r>
      <w:r w:rsidRPr="0002796F">
        <w:rPr>
          <w:rFonts w:ascii="Arial" w:hAnsi="Arial" w:cs="Arial"/>
          <w:spacing w:val="20"/>
          <w:kern w:val="24"/>
        </w:rPr>
        <w:t xml:space="preserve"> de Santa María Guienagati;  San Antonio, del </w:t>
      </w:r>
      <w:r>
        <w:rPr>
          <w:rFonts w:ascii="Arial" w:hAnsi="Arial" w:cs="Arial"/>
          <w:spacing w:val="20"/>
          <w:kern w:val="24"/>
        </w:rPr>
        <w:t>municipio</w:t>
      </w:r>
      <w:r w:rsidRPr="0002796F">
        <w:rPr>
          <w:rFonts w:ascii="Arial" w:hAnsi="Arial" w:cs="Arial"/>
          <w:spacing w:val="20"/>
          <w:kern w:val="24"/>
        </w:rPr>
        <w:t xml:space="preserve"> de San Miguel Chimalapa; Santa María Lovani, del </w:t>
      </w:r>
      <w:r>
        <w:rPr>
          <w:rFonts w:ascii="Arial" w:hAnsi="Arial" w:cs="Arial"/>
          <w:spacing w:val="20"/>
          <w:kern w:val="24"/>
        </w:rPr>
        <w:t>municipio</w:t>
      </w:r>
      <w:r w:rsidRPr="0002796F">
        <w:rPr>
          <w:rFonts w:ascii="Arial" w:hAnsi="Arial" w:cs="Arial"/>
          <w:spacing w:val="20"/>
          <w:kern w:val="24"/>
        </w:rPr>
        <w:t xml:space="preserve"> de San Juan Petlapa; Tierra Abajo, del </w:t>
      </w:r>
      <w:r>
        <w:rPr>
          <w:rFonts w:ascii="Arial" w:hAnsi="Arial" w:cs="Arial"/>
          <w:spacing w:val="20"/>
          <w:kern w:val="24"/>
        </w:rPr>
        <w:t>municipio</w:t>
      </w:r>
      <w:r w:rsidRPr="0002796F">
        <w:rPr>
          <w:rFonts w:ascii="Arial" w:hAnsi="Arial" w:cs="Arial"/>
          <w:spacing w:val="20"/>
          <w:kern w:val="24"/>
        </w:rPr>
        <w:t xml:space="preserve"> de Santa Ana Ateixtlahuaca; así como las instalaci</w:t>
      </w:r>
      <w:r>
        <w:rPr>
          <w:rFonts w:ascii="Arial" w:hAnsi="Arial" w:cs="Arial"/>
          <w:spacing w:val="20"/>
          <w:kern w:val="24"/>
        </w:rPr>
        <w:t>o</w:t>
      </w:r>
      <w:r w:rsidRPr="0002796F">
        <w:rPr>
          <w:rFonts w:ascii="Arial" w:hAnsi="Arial" w:cs="Arial"/>
          <w:spacing w:val="20"/>
          <w:kern w:val="24"/>
        </w:rPr>
        <w:t xml:space="preserve">nes de granjas solares para energía eléctrica en las localidades de Génova Nuevo Progreso, del </w:t>
      </w:r>
      <w:r>
        <w:rPr>
          <w:rFonts w:ascii="Arial" w:hAnsi="Arial" w:cs="Arial"/>
          <w:spacing w:val="20"/>
          <w:kern w:val="24"/>
        </w:rPr>
        <w:t>municipio</w:t>
      </w:r>
      <w:r w:rsidRPr="0002796F">
        <w:rPr>
          <w:rFonts w:ascii="Arial" w:hAnsi="Arial" w:cs="Arial"/>
          <w:spacing w:val="20"/>
          <w:kern w:val="24"/>
        </w:rPr>
        <w:t xml:space="preserve"> de San José Tenango; Ciprés, del </w:t>
      </w:r>
      <w:r>
        <w:rPr>
          <w:rFonts w:ascii="Arial" w:hAnsi="Arial" w:cs="Arial"/>
          <w:spacing w:val="20"/>
          <w:kern w:val="24"/>
        </w:rPr>
        <w:t>municipio</w:t>
      </w:r>
      <w:r w:rsidRPr="0002796F">
        <w:rPr>
          <w:rFonts w:ascii="Arial" w:hAnsi="Arial" w:cs="Arial"/>
          <w:spacing w:val="20"/>
          <w:kern w:val="24"/>
        </w:rPr>
        <w:t xml:space="preserve"> de Magdalena Tequisistlán; Cachimbo del </w:t>
      </w:r>
      <w:r>
        <w:rPr>
          <w:rFonts w:ascii="Arial" w:hAnsi="Arial" w:cs="Arial"/>
          <w:spacing w:val="20"/>
          <w:kern w:val="24"/>
        </w:rPr>
        <w:t>municipio</w:t>
      </w:r>
      <w:r w:rsidRPr="0002796F">
        <w:rPr>
          <w:rFonts w:ascii="Arial" w:hAnsi="Arial" w:cs="Arial"/>
          <w:spacing w:val="20"/>
          <w:kern w:val="24"/>
        </w:rPr>
        <w:t xml:space="preserve"> de San Francisco Ixhuatán, entre otras.</w:t>
      </w:r>
    </w:p>
    <w:p w:rsidR="001843E1" w:rsidRPr="0002796F" w:rsidRDefault="001843E1" w:rsidP="001843E1">
      <w:pPr>
        <w:jc w:val="both"/>
        <w:rPr>
          <w:rFonts w:ascii="Arial" w:hAnsi="Arial" w:cs="Arial"/>
          <w:spacing w:val="20"/>
          <w:kern w:val="24"/>
        </w:rPr>
      </w:pPr>
    </w:p>
    <w:p w:rsidR="001843E1" w:rsidRPr="0002796F" w:rsidRDefault="001843E1" w:rsidP="001843E1">
      <w:pPr>
        <w:spacing w:line="264" w:lineRule="auto"/>
        <w:contextualSpacing/>
        <w:jc w:val="both"/>
        <w:rPr>
          <w:rFonts w:ascii="Arial" w:hAnsi="Arial" w:cs="Arial"/>
          <w:spacing w:val="20"/>
          <w:kern w:val="24"/>
        </w:rPr>
      </w:pPr>
      <w:r w:rsidRPr="0002796F">
        <w:rPr>
          <w:rFonts w:ascii="Arial" w:hAnsi="Arial" w:cs="Arial"/>
          <w:spacing w:val="20"/>
          <w:kern w:val="24"/>
        </w:rPr>
        <w:t>Caminos y Aeropistas de Oaxaca, ejerció recursos del FISE por la cantidad de 394 millones 29</w:t>
      </w:r>
      <w:r>
        <w:rPr>
          <w:rFonts w:ascii="Arial" w:hAnsi="Arial" w:cs="Arial"/>
          <w:spacing w:val="20"/>
          <w:kern w:val="24"/>
        </w:rPr>
        <w:t>0</w:t>
      </w:r>
      <w:r w:rsidRPr="0002796F">
        <w:rPr>
          <w:rFonts w:ascii="Arial" w:hAnsi="Arial" w:cs="Arial"/>
          <w:spacing w:val="20"/>
          <w:kern w:val="24"/>
        </w:rPr>
        <w:t xml:space="preserve"> mil pesos, mismos que fueron destinados a la ejecución de 1,248 obras, entre las que se encuentran la Rehabilitación del camino rural tramo la Raya</w:t>
      </w:r>
      <w:r>
        <w:rPr>
          <w:rFonts w:ascii="Arial" w:hAnsi="Arial" w:cs="Arial"/>
          <w:spacing w:val="20"/>
          <w:kern w:val="24"/>
        </w:rPr>
        <w:t xml:space="preserve"> </w:t>
      </w:r>
      <w:r w:rsidRPr="0002796F">
        <w:rPr>
          <w:rFonts w:ascii="Arial" w:hAnsi="Arial" w:cs="Arial"/>
          <w:spacing w:val="20"/>
          <w:kern w:val="24"/>
        </w:rPr>
        <w:t>-</w:t>
      </w:r>
      <w:r>
        <w:rPr>
          <w:rFonts w:ascii="Arial" w:hAnsi="Arial" w:cs="Arial"/>
          <w:spacing w:val="20"/>
          <w:kern w:val="24"/>
        </w:rPr>
        <w:t xml:space="preserve"> </w:t>
      </w:r>
      <w:r w:rsidRPr="0002796F">
        <w:rPr>
          <w:rFonts w:ascii="Arial" w:hAnsi="Arial" w:cs="Arial"/>
          <w:spacing w:val="20"/>
          <w:kern w:val="24"/>
        </w:rPr>
        <w:t xml:space="preserve">Aguacatitla, ramal Loma Santa Cruz, Igualeja, Agua Duende, El Progreso, Trapiche Viejo, </w:t>
      </w:r>
      <w:r>
        <w:rPr>
          <w:rFonts w:ascii="Arial" w:hAnsi="Arial" w:cs="Arial"/>
          <w:spacing w:val="20"/>
          <w:kern w:val="24"/>
        </w:rPr>
        <w:lastRenderedPageBreak/>
        <w:t>Cacahuatlá</w:t>
      </w:r>
      <w:r w:rsidRPr="0002796F">
        <w:rPr>
          <w:rFonts w:ascii="Arial" w:hAnsi="Arial" w:cs="Arial"/>
          <w:spacing w:val="20"/>
          <w:kern w:val="24"/>
        </w:rPr>
        <w:t xml:space="preserve">n, San Pedro, Agua Mosquito, Llano Guadalupe, Llano de Fresno, San Simón Coyaltepec en el </w:t>
      </w:r>
      <w:r>
        <w:rPr>
          <w:rFonts w:ascii="Arial" w:hAnsi="Arial" w:cs="Arial"/>
          <w:spacing w:val="20"/>
          <w:kern w:val="24"/>
        </w:rPr>
        <w:t>municipio</w:t>
      </w:r>
      <w:r w:rsidRPr="0002796F">
        <w:rPr>
          <w:rFonts w:ascii="Arial" w:hAnsi="Arial" w:cs="Arial"/>
          <w:spacing w:val="20"/>
          <w:kern w:val="24"/>
        </w:rPr>
        <w:t xml:space="preserve"> de Mazatl</w:t>
      </w:r>
      <w:r>
        <w:rPr>
          <w:rFonts w:ascii="Arial" w:hAnsi="Arial" w:cs="Arial"/>
          <w:spacing w:val="20"/>
          <w:kern w:val="24"/>
        </w:rPr>
        <w:t>á</w:t>
      </w:r>
      <w:r w:rsidRPr="0002796F">
        <w:rPr>
          <w:rFonts w:ascii="Arial" w:hAnsi="Arial" w:cs="Arial"/>
          <w:spacing w:val="20"/>
          <w:kern w:val="24"/>
        </w:rPr>
        <w:t>n Villa de Flores; la Modernización y ampliación del camino E.C. (Ayutla - Santa María Alotepec) - San Juan Juquila Mixes - San Lucas Camotl</w:t>
      </w:r>
      <w:r>
        <w:rPr>
          <w:rFonts w:ascii="Arial" w:hAnsi="Arial" w:cs="Arial"/>
          <w:spacing w:val="20"/>
          <w:kern w:val="24"/>
        </w:rPr>
        <w:t>á</w:t>
      </w:r>
      <w:r w:rsidRPr="0002796F">
        <w:rPr>
          <w:rFonts w:ascii="Arial" w:hAnsi="Arial" w:cs="Arial"/>
          <w:spacing w:val="20"/>
          <w:kern w:val="24"/>
        </w:rPr>
        <w:t xml:space="preserve">n - Santa Isabel de la Reforma, tramo del km. 0+000 al km. 17+000, subtramo del km 0+000 al km 5+000; Construcción del puente vehicular </w:t>
      </w:r>
      <w:r>
        <w:rPr>
          <w:rFonts w:ascii="Arial" w:hAnsi="Arial" w:cs="Arial"/>
          <w:spacing w:val="20"/>
          <w:kern w:val="24"/>
        </w:rPr>
        <w:t>E</w:t>
      </w:r>
      <w:r w:rsidRPr="0002796F">
        <w:rPr>
          <w:rFonts w:ascii="Arial" w:hAnsi="Arial" w:cs="Arial"/>
          <w:spacing w:val="20"/>
          <w:kern w:val="24"/>
        </w:rPr>
        <w:t xml:space="preserve">l </w:t>
      </w:r>
      <w:r>
        <w:rPr>
          <w:rFonts w:ascii="Arial" w:hAnsi="Arial" w:cs="Arial"/>
          <w:spacing w:val="20"/>
          <w:kern w:val="24"/>
        </w:rPr>
        <w:t>P</w:t>
      </w:r>
      <w:r w:rsidRPr="0002796F">
        <w:rPr>
          <w:rFonts w:ascii="Arial" w:hAnsi="Arial" w:cs="Arial"/>
          <w:spacing w:val="20"/>
          <w:kern w:val="24"/>
        </w:rPr>
        <w:t xml:space="preserve">orvenir s/camino Santiago Laollaga - Guevea de Humboldt - Santiago Ixcuintepec ubicado en el km. 64+900 en el </w:t>
      </w:r>
      <w:r>
        <w:rPr>
          <w:rFonts w:ascii="Arial" w:hAnsi="Arial" w:cs="Arial"/>
          <w:spacing w:val="20"/>
          <w:kern w:val="24"/>
        </w:rPr>
        <w:t>municipio</w:t>
      </w:r>
      <w:r w:rsidRPr="0002796F">
        <w:rPr>
          <w:rFonts w:ascii="Arial" w:hAnsi="Arial" w:cs="Arial"/>
          <w:spacing w:val="20"/>
          <w:kern w:val="24"/>
        </w:rPr>
        <w:t xml:space="preserve"> Guevea de Humboldt; Construcción del puente vehicular s/arroyo Monteverde s/camino San José Monteverde</w:t>
      </w:r>
      <w:r>
        <w:rPr>
          <w:rFonts w:ascii="Arial" w:hAnsi="Arial" w:cs="Arial"/>
          <w:spacing w:val="20"/>
          <w:kern w:val="24"/>
        </w:rPr>
        <w:t xml:space="preserve"> </w:t>
      </w:r>
      <w:r w:rsidRPr="0002796F">
        <w:rPr>
          <w:rFonts w:ascii="Arial" w:hAnsi="Arial" w:cs="Arial"/>
          <w:spacing w:val="20"/>
          <w:kern w:val="24"/>
        </w:rPr>
        <w:t>-</w:t>
      </w:r>
      <w:r>
        <w:rPr>
          <w:rFonts w:ascii="Arial" w:hAnsi="Arial" w:cs="Arial"/>
          <w:spacing w:val="20"/>
          <w:kern w:val="24"/>
        </w:rPr>
        <w:t xml:space="preserve"> </w:t>
      </w:r>
      <w:r w:rsidRPr="0002796F">
        <w:rPr>
          <w:rFonts w:ascii="Arial" w:hAnsi="Arial" w:cs="Arial"/>
          <w:spacing w:val="20"/>
          <w:kern w:val="24"/>
        </w:rPr>
        <w:t xml:space="preserve">Guadalupe Monteverde ubicado en el km. 0+119.75 en la localidad Guadalupe Monteverde, del </w:t>
      </w:r>
      <w:r>
        <w:rPr>
          <w:rFonts w:ascii="Arial" w:hAnsi="Arial" w:cs="Arial"/>
          <w:spacing w:val="20"/>
          <w:kern w:val="24"/>
        </w:rPr>
        <w:t>municipio</w:t>
      </w:r>
      <w:r w:rsidRPr="0002796F">
        <w:rPr>
          <w:rFonts w:ascii="Arial" w:hAnsi="Arial" w:cs="Arial"/>
          <w:spacing w:val="20"/>
          <w:kern w:val="24"/>
        </w:rPr>
        <w:t xml:space="preserve"> de San Antonino Monteverde; Construcción del puente vehicular s/rio San Jerónimo s/camino de acceso a Santa María Coixtepec en el </w:t>
      </w:r>
      <w:r>
        <w:rPr>
          <w:rFonts w:ascii="Arial" w:hAnsi="Arial" w:cs="Arial"/>
          <w:spacing w:val="20"/>
          <w:kern w:val="24"/>
        </w:rPr>
        <w:t>municipio</w:t>
      </w:r>
      <w:r w:rsidRPr="0002796F">
        <w:rPr>
          <w:rFonts w:ascii="Arial" w:hAnsi="Arial" w:cs="Arial"/>
          <w:spacing w:val="20"/>
          <w:kern w:val="24"/>
        </w:rPr>
        <w:t xml:space="preserve"> de Santiago X</w:t>
      </w:r>
      <w:r>
        <w:rPr>
          <w:rFonts w:ascii="Arial" w:hAnsi="Arial" w:cs="Arial"/>
          <w:spacing w:val="20"/>
          <w:kern w:val="24"/>
        </w:rPr>
        <w:t>a</w:t>
      </w:r>
      <w:r w:rsidRPr="0002796F">
        <w:rPr>
          <w:rFonts w:ascii="Arial" w:hAnsi="Arial" w:cs="Arial"/>
          <w:spacing w:val="20"/>
          <w:kern w:val="24"/>
        </w:rPr>
        <w:t>nica; Conservación de la carretera E.C. (Huajuapan - Juxtlahuaca) - Ixpantepec Nieves - Silacayoapam del km 0+000 al km 28+000; la Modernización y ampliación del camino E.C. (Pochutla - Oaxaca) San Pedro - Copalita del km. 0+000 al km. 5+000; Reconstrucción  de la carretera Temascal, Arroyo Chicali - Corral de Piedra - Las Margaritas. tramo del km. 0+000 al km. 19+500; la Reconstrucción de la carretera Santa Elena - San Francisco Cozoaltepec del km. 0+000 al km. 14+000; la Modernización y ampliación del camino Tulixtlahuaca - Rio la Hamaca del km. 0+000 al km. 4+000 subtramo del km. 0+000 al km. 2+000; la Modernización y ampliación del camino Tecomaxtlahuaca - Coicoy</w:t>
      </w:r>
      <w:r>
        <w:rPr>
          <w:rFonts w:ascii="Arial" w:hAnsi="Arial" w:cs="Arial"/>
          <w:spacing w:val="20"/>
          <w:kern w:val="24"/>
        </w:rPr>
        <w:t>á</w:t>
      </w:r>
      <w:r w:rsidRPr="0002796F">
        <w:rPr>
          <w:rFonts w:ascii="Arial" w:hAnsi="Arial" w:cs="Arial"/>
          <w:spacing w:val="20"/>
          <w:kern w:val="24"/>
        </w:rPr>
        <w:t xml:space="preserve">n de las </w:t>
      </w:r>
      <w:r>
        <w:rPr>
          <w:rFonts w:ascii="Arial" w:hAnsi="Arial" w:cs="Arial"/>
          <w:spacing w:val="20"/>
          <w:kern w:val="24"/>
        </w:rPr>
        <w:t>F</w:t>
      </w:r>
      <w:r w:rsidRPr="0002796F">
        <w:rPr>
          <w:rFonts w:ascii="Arial" w:hAnsi="Arial" w:cs="Arial"/>
          <w:spacing w:val="20"/>
          <w:kern w:val="24"/>
        </w:rPr>
        <w:t xml:space="preserve">lores, tramo del km. 0+000 al km. 43+000, subtramo del km. 28+000 al km. 30+578; la </w:t>
      </w:r>
      <w:r>
        <w:rPr>
          <w:rFonts w:ascii="Arial" w:hAnsi="Arial" w:cs="Arial"/>
          <w:spacing w:val="20"/>
          <w:kern w:val="24"/>
        </w:rPr>
        <w:t>c</w:t>
      </w:r>
      <w:r w:rsidRPr="0002796F">
        <w:rPr>
          <w:rFonts w:ascii="Arial" w:hAnsi="Arial" w:cs="Arial"/>
          <w:spacing w:val="20"/>
          <w:kern w:val="24"/>
        </w:rPr>
        <w:t xml:space="preserve">onservación del camino Santa María Lachixio - San Fernando de Matamoros - San Felipe Zapotitlán - San Francisco Cahuacua, tramo del km 0+000 al km 62+000; la </w:t>
      </w:r>
      <w:r>
        <w:rPr>
          <w:rFonts w:ascii="Arial" w:hAnsi="Arial" w:cs="Arial"/>
          <w:spacing w:val="20"/>
          <w:kern w:val="24"/>
        </w:rPr>
        <w:t>c</w:t>
      </w:r>
      <w:r w:rsidRPr="0002796F">
        <w:rPr>
          <w:rFonts w:ascii="Arial" w:hAnsi="Arial" w:cs="Arial"/>
          <w:spacing w:val="20"/>
          <w:kern w:val="24"/>
        </w:rPr>
        <w:t>onservación del camino Santa Cruz Itundujia - Independencia - Santiago Amoltepec, tramo del km 0+000 al km 66+000; entre otras.</w:t>
      </w:r>
    </w:p>
    <w:p w:rsidR="001843E1" w:rsidRPr="0002796F" w:rsidRDefault="001843E1" w:rsidP="001843E1">
      <w:pPr>
        <w:spacing w:line="264" w:lineRule="auto"/>
        <w:contextualSpacing/>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 xml:space="preserve">La Comisión Estatal del Agua ejerció la cantidad de 26 millones 71 mil pesos en la construcción de 15 obras, entre las que se pueden señalar, la Ampliación del sistema de agua potable en el </w:t>
      </w:r>
      <w:r>
        <w:rPr>
          <w:rFonts w:ascii="Arial" w:hAnsi="Arial" w:cs="Arial"/>
          <w:spacing w:val="20"/>
          <w:kern w:val="24"/>
        </w:rPr>
        <w:t>municipio</w:t>
      </w:r>
      <w:r w:rsidRPr="0002796F">
        <w:rPr>
          <w:rFonts w:ascii="Arial" w:hAnsi="Arial" w:cs="Arial"/>
          <w:spacing w:val="20"/>
          <w:kern w:val="24"/>
        </w:rPr>
        <w:t xml:space="preserve"> de San Andrés Paxtlán; la Construcción del sistema de agua potable en la localidad de Ignacio Allende </w:t>
      </w:r>
      <w:r>
        <w:rPr>
          <w:rFonts w:ascii="Arial" w:hAnsi="Arial" w:cs="Arial"/>
          <w:spacing w:val="20"/>
          <w:kern w:val="24"/>
        </w:rPr>
        <w:t>L</w:t>
      </w:r>
      <w:r w:rsidRPr="0002796F">
        <w:rPr>
          <w:rFonts w:ascii="Arial" w:hAnsi="Arial" w:cs="Arial"/>
          <w:spacing w:val="20"/>
          <w:kern w:val="24"/>
        </w:rPr>
        <w:t xml:space="preserve">as Huertas, del </w:t>
      </w:r>
      <w:r>
        <w:rPr>
          <w:rFonts w:ascii="Arial" w:hAnsi="Arial" w:cs="Arial"/>
          <w:spacing w:val="20"/>
          <w:kern w:val="24"/>
        </w:rPr>
        <w:t>municipio</w:t>
      </w:r>
      <w:r w:rsidRPr="0002796F">
        <w:rPr>
          <w:rFonts w:ascii="Arial" w:hAnsi="Arial" w:cs="Arial"/>
          <w:spacing w:val="20"/>
          <w:kern w:val="24"/>
        </w:rPr>
        <w:t xml:space="preserve"> de Santiago Nundiche; la Construcción del sistema de alcantarillado sanitario en la localidad de Monte Negro, del </w:t>
      </w:r>
      <w:r>
        <w:rPr>
          <w:rFonts w:ascii="Arial" w:hAnsi="Arial" w:cs="Arial"/>
          <w:spacing w:val="20"/>
          <w:kern w:val="24"/>
        </w:rPr>
        <w:t>municipio</w:t>
      </w:r>
      <w:r w:rsidRPr="0002796F">
        <w:rPr>
          <w:rFonts w:ascii="Arial" w:hAnsi="Arial" w:cs="Arial"/>
          <w:spacing w:val="20"/>
          <w:kern w:val="24"/>
        </w:rPr>
        <w:t xml:space="preserve"> de San Juan Ñumi; la Construcción del sistema de agua potable en el </w:t>
      </w:r>
      <w:r>
        <w:rPr>
          <w:rFonts w:ascii="Arial" w:hAnsi="Arial" w:cs="Arial"/>
          <w:spacing w:val="20"/>
          <w:kern w:val="24"/>
        </w:rPr>
        <w:t>municipio</w:t>
      </w:r>
      <w:r w:rsidRPr="0002796F">
        <w:rPr>
          <w:rFonts w:ascii="Arial" w:hAnsi="Arial" w:cs="Arial"/>
          <w:spacing w:val="20"/>
          <w:kern w:val="24"/>
        </w:rPr>
        <w:t xml:space="preserve"> de San Juan Ñumi; la Construcción del sistema de agua potable 1a etapa</w:t>
      </w:r>
      <w:r>
        <w:rPr>
          <w:rFonts w:ascii="Arial" w:hAnsi="Arial" w:cs="Arial"/>
          <w:spacing w:val="20"/>
          <w:kern w:val="24"/>
        </w:rPr>
        <w:t xml:space="preserve"> e</w:t>
      </w:r>
      <w:r w:rsidRPr="0002796F">
        <w:rPr>
          <w:rFonts w:ascii="Arial" w:hAnsi="Arial" w:cs="Arial"/>
          <w:spacing w:val="20"/>
          <w:kern w:val="24"/>
        </w:rPr>
        <w:t xml:space="preserve">n el </w:t>
      </w:r>
      <w:r>
        <w:rPr>
          <w:rFonts w:ascii="Arial" w:hAnsi="Arial" w:cs="Arial"/>
          <w:spacing w:val="20"/>
          <w:kern w:val="24"/>
        </w:rPr>
        <w:t>municipio</w:t>
      </w:r>
      <w:r w:rsidRPr="0002796F">
        <w:rPr>
          <w:rFonts w:ascii="Arial" w:hAnsi="Arial" w:cs="Arial"/>
          <w:spacing w:val="20"/>
          <w:kern w:val="24"/>
        </w:rPr>
        <w:t xml:space="preserve"> de </w:t>
      </w:r>
      <w:r w:rsidRPr="0002796F">
        <w:rPr>
          <w:rFonts w:ascii="Arial" w:hAnsi="Arial" w:cs="Arial"/>
          <w:spacing w:val="20"/>
          <w:kern w:val="24"/>
        </w:rPr>
        <w:lastRenderedPageBreak/>
        <w:t xml:space="preserve">San Agustín Loxicha; la Construcción del sistema de alcantarillado sanitario 2a. etapa en la localidad de Guadalupe de las Flores, del </w:t>
      </w:r>
      <w:r>
        <w:rPr>
          <w:rFonts w:ascii="Arial" w:hAnsi="Arial" w:cs="Arial"/>
          <w:spacing w:val="20"/>
          <w:kern w:val="24"/>
        </w:rPr>
        <w:t>municipio</w:t>
      </w:r>
      <w:r w:rsidRPr="0002796F">
        <w:rPr>
          <w:rFonts w:ascii="Arial" w:hAnsi="Arial" w:cs="Arial"/>
          <w:spacing w:val="20"/>
          <w:kern w:val="24"/>
        </w:rPr>
        <w:t xml:space="preserve"> de San Antonino Monte Verde, entre otras.</w:t>
      </w:r>
    </w:p>
    <w:p w:rsidR="001843E1" w:rsidRPr="0002796F" w:rsidRDefault="001843E1" w:rsidP="001843E1">
      <w:pPr>
        <w:spacing w:line="264" w:lineRule="auto"/>
        <w:contextualSpacing/>
        <w:jc w:val="both"/>
        <w:rPr>
          <w:rFonts w:ascii="Arial" w:hAnsi="Arial" w:cs="Arial"/>
          <w:spacing w:val="20"/>
          <w:kern w:val="24"/>
        </w:rPr>
      </w:pPr>
      <w:r w:rsidRPr="0002796F">
        <w:rPr>
          <w:rFonts w:ascii="Arial" w:hAnsi="Arial" w:cs="Arial"/>
          <w:spacing w:val="20"/>
          <w:kern w:val="24"/>
        </w:rPr>
        <w:t xml:space="preserve">         </w:t>
      </w:r>
    </w:p>
    <w:p w:rsidR="001843E1" w:rsidRPr="0002796F" w:rsidRDefault="001843E1" w:rsidP="001843E1">
      <w:pPr>
        <w:spacing w:line="264" w:lineRule="auto"/>
        <w:contextualSpacing/>
        <w:jc w:val="both"/>
        <w:rPr>
          <w:rFonts w:ascii="Arial" w:hAnsi="Arial" w:cs="Arial"/>
        </w:rPr>
      </w:pPr>
      <w:r>
        <w:rPr>
          <w:rFonts w:ascii="Arial" w:hAnsi="Arial" w:cs="Arial"/>
          <w:spacing w:val="20"/>
          <w:kern w:val="24"/>
        </w:rPr>
        <w:t xml:space="preserve">Los municipios </w:t>
      </w:r>
      <w:r w:rsidRPr="0002796F">
        <w:rPr>
          <w:rFonts w:ascii="Arial" w:hAnsi="Arial" w:cs="Arial"/>
          <w:spacing w:val="20"/>
          <w:kern w:val="24"/>
        </w:rPr>
        <w:t xml:space="preserve">ejercieron de este Fondo recursos por la cantidad de 270 millones 874 mil pesos, en la ejecución de 266 acciones relacionadas con la Construcción del sistema de drenaje sanitario 3ra. etapa en la localidad de San José </w:t>
      </w:r>
      <w:r>
        <w:rPr>
          <w:rFonts w:ascii="Arial" w:hAnsi="Arial" w:cs="Arial"/>
          <w:spacing w:val="20"/>
          <w:kern w:val="24"/>
        </w:rPr>
        <w:t>K</w:t>
      </w:r>
      <w:r w:rsidRPr="0002796F">
        <w:rPr>
          <w:rFonts w:ascii="Arial" w:hAnsi="Arial" w:cs="Arial"/>
          <w:spacing w:val="20"/>
          <w:kern w:val="24"/>
        </w:rPr>
        <w:t xml:space="preserve">onkixp, del </w:t>
      </w:r>
      <w:r>
        <w:rPr>
          <w:rFonts w:ascii="Arial" w:hAnsi="Arial" w:cs="Arial"/>
          <w:spacing w:val="20"/>
          <w:kern w:val="24"/>
        </w:rPr>
        <w:t>municipio</w:t>
      </w:r>
      <w:r w:rsidRPr="0002796F">
        <w:rPr>
          <w:rFonts w:ascii="Arial" w:hAnsi="Arial" w:cs="Arial"/>
          <w:spacing w:val="20"/>
          <w:kern w:val="24"/>
        </w:rPr>
        <w:t xml:space="preserve"> Tamazulapam del Espíritu Santo; Ampliación de sistemas de agua potable en los </w:t>
      </w:r>
      <w:r>
        <w:rPr>
          <w:rFonts w:ascii="Arial" w:hAnsi="Arial" w:cs="Arial"/>
          <w:spacing w:val="20"/>
          <w:kern w:val="24"/>
        </w:rPr>
        <w:t>municipio</w:t>
      </w:r>
      <w:r w:rsidRPr="0002796F">
        <w:rPr>
          <w:rFonts w:ascii="Arial" w:hAnsi="Arial" w:cs="Arial"/>
          <w:spacing w:val="20"/>
          <w:kern w:val="24"/>
        </w:rPr>
        <w:t xml:space="preserve">s de San José del Progreso y San Bartolomé Ayautla; Rehabilitación y mantenimiento del sistema de agua potable en la localidad de </w:t>
      </w:r>
      <w:r>
        <w:rPr>
          <w:rFonts w:ascii="Arial" w:hAnsi="Arial" w:cs="Arial"/>
          <w:spacing w:val="20"/>
          <w:kern w:val="24"/>
        </w:rPr>
        <w:t>B</w:t>
      </w:r>
      <w:r w:rsidRPr="0002796F">
        <w:rPr>
          <w:rFonts w:ascii="Arial" w:hAnsi="Arial" w:cs="Arial"/>
          <w:spacing w:val="20"/>
          <w:kern w:val="24"/>
        </w:rPr>
        <w:t xml:space="preserve">risas de Zicatela, del </w:t>
      </w:r>
      <w:r>
        <w:rPr>
          <w:rFonts w:ascii="Arial" w:hAnsi="Arial" w:cs="Arial"/>
          <w:spacing w:val="20"/>
          <w:kern w:val="24"/>
        </w:rPr>
        <w:t>municipio</w:t>
      </w:r>
      <w:r w:rsidRPr="0002796F">
        <w:rPr>
          <w:rFonts w:ascii="Arial" w:hAnsi="Arial" w:cs="Arial"/>
          <w:spacing w:val="20"/>
          <w:kern w:val="24"/>
        </w:rPr>
        <w:t xml:space="preserve"> de Santa María Colotepec; Construcción del sistema de agua potable en el </w:t>
      </w:r>
      <w:r>
        <w:rPr>
          <w:rFonts w:ascii="Arial" w:hAnsi="Arial" w:cs="Arial"/>
          <w:spacing w:val="20"/>
          <w:kern w:val="24"/>
        </w:rPr>
        <w:t>municipio</w:t>
      </w:r>
      <w:r w:rsidRPr="0002796F">
        <w:rPr>
          <w:rFonts w:ascii="Arial" w:hAnsi="Arial" w:cs="Arial"/>
          <w:spacing w:val="20"/>
          <w:kern w:val="24"/>
        </w:rPr>
        <w:t xml:space="preserve"> de San Juan Colorado; Perforación de pozo profundo para agua potable en la localidad El Porvenir, del </w:t>
      </w:r>
      <w:r>
        <w:rPr>
          <w:rFonts w:ascii="Arial" w:hAnsi="Arial" w:cs="Arial"/>
          <w:spacing w:val="20"/>
          <w:kern w:val="24"/>
        </w:rPr>
        <w:t>municipio</w:t>
      </w:r>
      <w:r w:rsidRPr="0002796F">
        <w:rPr>
          <w:rFonts w:ascii="Arial" w:hAnsi="Arial" w:cs="Arial"/>
          <w:spacing w:val="20"/>
          <w:kern w:val="24"/>
        </w:rPr>
        <w:t xml:space="preserve"> de San Lucas Ojitl</w:t>
      </w:r>
      <w:r>
        <w:rPr>
          <w:rFonts w:ascii="Arial" w:hAnsi="Arial" w:cs="Arial"/>
          <w:spacing w:val="20"/>
          <w:kern w:val="24"/>
        </w:rPr>
        <w:t>á</w:t>
      </w:r>
      <w:r w:rsidRPr="0002796F">
        <w:rPr>
          <w:rFonts w:ascii="Arial" w:hAnsi="Arial" w:cs="Arial"/>
          <w:spacing w:val="20"/>
          <w:kern w:val="24"/>
        </w:rPr>
        <w:t xml:space="preserve">n; Ampliación de redes de distribución de energía eléctrica en los </w:t>
      </w:r>
      <w:r>
        <w:rPr>
          <w:rFonts w:ascii="Arial" w:hAnsi="Arial" w:cs="Arial"/>
          <w:spacing w:val="20"/>
          <w:kern w:val="24"/>
        </w:rPr>
        <w:t>municipio</w:t>
      </w:r>
      <w:r w:rsidRPr="0002796F">
        <w:rPr>
          <w:rFonts w:ascii="Arial" w:hAnsi="Arial" w:cs="Arial"/>
          <w:spacing w:val="20"/>
          <w:kern w:val="24"/>
        </w:rPr>
        <w:t xml:space="preserve"> San Ildefonso Amatl</w:t>
      </w:r>
      <w:r>
        <w:rPr>
          <w:rFonts w:ascii="Arial" w:hAnsi="Arial" w:cs="Arial"/>
          <w:spacing w:val="20"/>
          <w:kern w:val="24"/>
        </w:rPr>
        <w:t>á</w:t>
      </w:r>
      <w:r w:rsidRPr="0002796F">
        <w:rPr>
          <w:rFonts w:ascii="Arial" w:hAnsi="Arial" w:cs="Arial"/>
          <w:spacing w:val="20"/>
          <w:kern w:val="24"/>
        </w:rPr>
        <w:t>n y San Nicol</w:t>
      </w:r>
      <w:r>
        <w:rPr>
          <w:rFonts w:ascii="Arial" w:hAnsi="Arial" w:cs="Arial"/>
          <w:spacing w:val="20"/>
          <w:kern w:val="24"/>
        </w:rPr>
        <w:t>á</w:t>
      </w:r>
      <w:r w:rsidRPr="0002796F">
        <w:rPr>
          <w:rFonts w:ascii="Arial" w:hAnsi="Arial" w:cs="Arial"/>
          <w:spacing w:val="20"/>
          <w:kern w:val="24"/>
        </w:rPr>
        <w:t xml:space="preserve">s; Ampliación y mejora de las redes de distribución de energía eléctrica en las localidades de Cerro de Amole, del </w:t>
      </w:r>
      <w:r>
        <w:rPr>
          <w:rFonts w:ascii="Arial" w:hAnsi="Arial" w:cs="Arial"/>
          <w:spacing w:val="20"/>
          <w:kern w:val="24"/>
        </w:rPr>
        <w:t>municipio</w:t>
      </w:r>
      <w:r w:rsidRPr="0002796F">
        <w:rPr>
          <w:rFonts w:ascii="Arial" w:hAnsi="Arial" w:cs="Arial"/>
          <w:spacing w:val="20"/>
          <w:kern w:val="24"/>
        </w:rPr>
        <w:t xml:space="preserve"> de San Pedro y San Pablo Ayutla</w:t>
      </w:r>
      <w:r>
        <w:rPr>
          <w:rFonts w:ascii="Arial" w:hAnsi="Arial" w:cs="Arial"/>
          <w:spacing w:val="20"/>
          <w:kern w:val="24"/>
        </w:rPr>
        <w:t>,</w:t>
      </w:r>
      <w:r w:rsidRPr="0002796F">
        <w:rPr>
          <w:rFonts w:ascii="Arial" w:hAnsi="Arial" w:cs="Arial"/>
          <w:spacing w:val="20"/>
          <w:kern w:val="24"/>
        </w:rPr>
        <w:t xml:space="preserve"> y los Duraznos, del </w:t>
      </w:r>
      <w:r>
        <w:rPr>
          <w:rFonts w:ascii="Arial" w:hAnsi="Arial" w:cs="Arial"/>
          <w:spacing w:val="20"/>
          <w:kern w:val="24"/>
        </w:rPr>
        <w:t>municipio</w:t>
      </w:r>
      <w:r w:rsidRPr="0002796F">
        <w:rPr>
          <w:rFonts w:ascii="Arial" w:hAnsi="Arial" w:cs="Arial"/>
          <w:spacing w:val="20"/>
          <w:kern w:val="24"/>
        </w:rPr>
        <w:t xml:space="preserve"> de Santa María Te</w:t>
      </w:r>
      <w:r>
        <w:rPr>
          <w:rFonts w:ascii="Arial" w:hAnsi="Arial" w:cs="Arial"/>
          <w:spacing w:val="20"/>
          <w:kern w:val="24"/>
        </w:rPr>
        <w:t>o</w:t>
      </w:r>
      <w:r w:rsidRPr="0002796F">
        <w:rPr>
          <w:rFonts w:ascii="Arial" w:hAnsi="Arial" w:cs="Arial"/>
          <w:spacing w:val="20"/>
          <w:kern w:val="24"/>
        </w:rPr>
        <w:t xml:space="preserve">poxco; la Instalación de módulos solares para energía eléctrica en el </w:t>
      </w:r>
      <w:r>
        <w:rPr>
          <w:rFonts w:ascii="Arial" w:hAnsi="Arial" w:cs="Arial"/>
          <w:spacing w:val="20"/>
          <w:kern w:val="24"/>
        </w:rPr>
        <w:t>municipio</w:t>
      </w:r>
      <w:r w:rsidRPr="0002796F">
        <w:rPr>
          <w:rFonts w:ascii="Arial" w:hAnsi="Arial" w:cs="Arial"/>
          <w:spacing w:val="20"/>
          <w:kern w:val="24"/>
        </w:rPr>
        <w:t xml:space="preserve"> de San Pedro Quiatoni; la Construcción de planta de t</w:t>
      </w:r>
      <w:r>
        <w:rPr>
          <w:rFonts w:ascii="Arial" w:hAnsi="Arial" w:cs="Arial"/>
          <w:spacing w:val="20"/>
          <w:kern w:val="24"/>
        </w:rPr>
        <w:t xml:space="preserve">ratamiento de aguas residuales </w:t>
      </w:r>
      <w:r w:rsidRPr="0002796F">
        <w:rPr>
          <w:rFonts w:ascii="Arial" w:hAnsi="Arial" w:cs="Arial"/>
          <w:spacing w:val="20"/>
          <w:kern w:val="24"/>
        </w:rPr>
        <w:t>1</w:t>
      </w:r>
      <w:r>
        <w:rPr>
          <w:rFonts w:ascii="Arial" w:hAnsi="Arial" w:cs="Arial"/>
          <w:spacing w:val="20"/>
          <w:kern w:val="24"/>
        </w:rPr>
        <w:t>ª.</w:t>
      </w:r>
      <w:r w:rsidRPr="0002796F">
        <w:rPr>
          <w:rFonts w:ascii="Arial" w:hAnsi="Arial" w:cs="Arial"/>
          <w:spacing w:val="20"/>
          <w:kern w:val="24"/>
        </w:rPr>
        <w:t xml:space="preserve"> etapa en el </w:t>
      </w:r>
      <w:r>
        <w:rPr>
          <w:rFonts w:ascii="Arial" w:hAnsi="Arial" w:cs="Arial"/>
          <w:spacing w:val="20"/>
          <w:kern w:val="24"/>
        </w:rPr>
        <w:t>municipio</w:t>
      </w:r>
      <w:r w:rsidRPr="0002796F">
        <w:rPr>
          <w:rFonts w:ascii="Arial" w:hAnsi="Arial" w:cs="Arial"/>
          <w:spacing w:val="20"/>
          <w:kern w:val="24"/>
        </w:rPr>
        <w:t xml:space="preserve"> de San Juan Quiotepec; la Construcción de puente vehicular Santa Ana sobre</w:t>
      </w:r>
      <w:r>
        <w:rPr>
          <w:rFonts w:ascii="Arial" w:hAnsi="Arial" w:cs="Arial"/>
          <w:spacing w:val="20"/>
          <w:kern w:val="24"/>
        </w:rPr>
        <w:t xml:space="preserve"> el</w:t>
      </w:r>
      <w:r w:rsidRPr="0002796F">
        <w:rPr>
          <w:rFonts w:ascii="Arial" w:hAnsi="Arial" w:cs="Arial"/>
          <w:spacing w:val="20"/>
          <w:kern w:val="24"/>
        </w:rPr>
        <w:t xml:space="preserve"> rio Santa Ana en la localidad de</w:t>
      </w:r>
      <w:r>
        <w:rPr>
          <w:rFonts w:ascii="Arial" w:hAnsi="Arial" w:cs="Arial"/>
          <w:spacing w:val="20"/>
          <w:kern w:val="24"/>
        </w:rPr>
        <w:t>l mismo nombre</w:t>
      </w:r>
      <w:r w:rsidRPr="0002796F">
        <w:rPr>
          <w:rFonts w:ascii="Arial" w:hAnsi="Arial" w:cs="Arial"/>
          <w:spacing w:val="20"/>
          <w:kern w:val="24"/>
        </w:rPr>
        <w:t xml:space="preserve">, del </w:t>
      </w:r>
      <w:r>
        <w:rPr>
          <w:rFonts w:ascii="Arial" w:hAnsi="Arial" w:cs="Arial"/>
          <w:spacing w:val="20"/>
          <w:kern w:val="24"/>
        </w:rPr>
        <w:t>municipio</w:t>
      </w:r>
      <w:r w:rsidRPr="0002796F">
        <w:rPr>
          <w:rFonts w:ascii="Arial" w:hAnsi="Arial" w:cs="Arial"/>
          <w:spacing w:val="20"/>
          <w:kern w:val="24"/>
        </w:rPr>
        <w:t xml:space="preserve"> de Villa Sola de Vega; la Construcción del puente </w:t>
      </w:r>
      <w:r>
        <w:rPr>
          <w:rFonts w:ascii="Arial" w:hAnsi="Arial" w:cs="Arial"/>
          <w:spacing w:val="20"/>
          <w:kern w:val="24"/>
        </w:rPr>
        <w:t>E</w:t>
      </w:r>
      <w:r w:rsidRPr="0002796F">
        <w:rPr>
          <w:rFonts w:ascii="Arial" w:hAnsi="Arial" w:cs="Arial"/>
          <w:spacing w:val="20"/>
          <w:kern w:val="24"/>
        </w:rPr>
        <w:t xml:space="preserve">l </w:t>
      </w:r>
      <w:r>
        <w:rPr>
          <w:rFonts w:ascii="Arial" w:hAnsi="Arial" w:cs="Arial"/>
          <w:spacing w:val="20"/>
          <w:kern w:val="24"/>
        </w:rPr>
        <w:t>C</w:t>
      </w:r>
      <w:r w:rsidRPr="0002796F">
        <w:rPr>
          <w:rFonts w:ascii="Arial" w:hAnsi="Arial" w:cs="Arial"/>
          <w:spacing w:val="20"/>
          <w:kern w:val="24"/>
        </w:rPr>
        <w:t xml:space="preserve">horrito ubicado en el km. 3+710 del camino San José de las Flores - Santiago Ixtayutla; la Construcción de sanitarios ecológicos secos en el </w:t>
      </w:r>
      <w:r>
        <w:rPr>
          <w:rFonts w:ascii="Arial" w:hAnsi="Arial" w:cs="Arial"/>
          <w:spacing w:val="20"/>
          <w:kern w:val="24"/>
        </w:rPr>
        <w:t>municipio</w:t>
      </w:r>
      <w:r w:rsidRPr="0002796F">
        <w:rPr>
          <w:rFonts w:ascii="Arial" w:hAnsi="Arial" w:cs="Arial"/>
          <w:spacing w:val="20"/>
          <w:kern w:val="24"/>
        </w:rPr>
        <w:t xml:space="preserve"> San Pablo Cuatro Venados; la Construcción de sanitarios ecológicos con biodigestor en el </w:t>
      </w:r>
      <w:r>
        <w:rPr>
          <w:rFonts w:ascii="Arial" w:hAnsi="Arial" w:cs="Arial"/>
          <w:spacing w:val="20"/>
          <w:kern w:val="24"/>
        </w:rPr>
        <w:t>municipio</w:t>
      </w:r>
      <w:r w:rsidRPr="0002796F">
        <w:rPr>
          <w:rFonts w:ascii="Arial" w:hAnsi="Arial" w:cs="Arial"/>
          <w:spacing w:val="20"/>
          <w:kern w:val="24"/>
        </w:rPr>
        <w:t xml:space="preserve"> de Santa Catalina Quieri; la Construcción de camino rural Iturbide - Agua de Platanar: tramo del km 2+940 al km 8+290  Iturbide - Santa Cruz Itundujia; l</w:t>
      </w:r>
      <w:r>
        <w:rPr>
          <w:rFonts w:ascii="Arial" w:hAnsi="Arial" w:cs="Arial"/>
          <w:spacing w:val="20"/>
          <w:kern w:val="24"/>
        </w:rPr>
        <w:t xml:space="preserve">a conservación del camino E.C. </w:t>
      </w:r>
      <w:r w:rsidRPr="0002796F">
        <w:rPr>
          <w:rFonts w:ascii="Arial" w:hAnsi="Arial" w:cs="Arial"/>
          <w:spacing w:val="20"/>
          <w:kern w:val="24"/>
        </w:rPr>
        <w:t>Zapotitl</w:t>
      </w:r>
      <w:r>
        <w:rPr>
          <w:rFonts w:ascii="Arial" w:hAnsi="Arial" w:cs="Arial"/>
          <w:spacing w:val="20"/>
          <w:kern w:val="24"/>
        </w:rPr>
        <w:t>á</w:t>
      </w:r>
      <w:r w:rsidRPr="0002796F">
        <w:rPr>
          <w:rFonts w:ascii="Arial" w:hAnsi="Arial" w:cs="Arial"/>
          <w:spacing w:val="20"/>
          <w:kern w:val="24"/>
        </w:rPr>
        <w:t>n Lagunas - San Andr</w:t>
      </w:r>
      <w:r>
        <w:rPr>
          <w:rFonts w:ascii="Arial" w:hAnsi="Arial" w:cs="Arial"/>
          <w:spacing w:val="20"/>
          <w:kern w:val="24"/>
        </w:rPr>
        <w:t>é</w:t>
      </w:r>
      <w:r w:rsidRPr="0002796F">
        <w:rPr>
          <w:rFonts w:ascii="Arial" w:hAnsi="Arial" w:cs="Arial"/>
          <w:spacing w:val="20"/>
          <w:kern w:val="24"/>
        </w:rPr>
        <w:t>s Tepetlapa - San Mateo Nejapam - Sto. Domingo Hidalgo -  E.C. Tlalixtaquilla Guerrero, Sto. Domingo Hidalgo - San Andr</w:t>
      </w:r>
      <w:r>
        <w:rPr>
          <w:rFonts w:ascii="Arial" w:hAnsi="Arial" w:cs="Arial"/>
          <w:spacing w:val="20"/>
          <w:kern w:val="24"/>
        </w:rPr>
        <w:t>é</w:t>
      </w:r>
      <w:r w:rsidRPr="0002796F">
        <w:rPr>
          <w:rFonts w:ascii="Arial" w:hAnsi="Arial" w:cs="Arial"/>
          <w:spacing w:val="20"/>
          <w:kern w:val="24"/>
        </w:rPr>
        <w:t>s Tepetlapa y San Mateo Nejapam – E.C. (Ixcateopan - Tlalixtaquilla Guerrero); la Conservación del camino E.C. Nochixtl</w:t>
      </w:r>
      <w:r>
        <w:rPr>
          <w:rFonts w:ascii="Arial" w:hAnsi="Arial" w:cs="Arial"/>
          <w:spacing w:val="20"/>
          <w:kern w:val="24"/>
        </w:rPr>
        <w:t>á</w:t>
      </w:r>
      <w:r w:rsidRPr="0002796F">
        <w:rPr>
          <w:rFonts w:ascii="Arial" w:hAnsi="Arial" w:cs="Arial"/>
          <w:spacing w:val="20"/>
          <w:kern w:val="24"/>
        </w:rPr>
        <w:t xml:space="preserve">n – Oaxaca - San Miguel Piedras, tramo Santiago Mitlatongo - San Pedro Teozacoalco y tramo adicional Yutanduchi de Guerrero - San Mateo Sindihui; la </w:t>
      </w:r>
      <w:r>
        <w:rPr>
          <w:rFonts w:ascii="Arial" w:hAnsi="Arial" w:cs="Arial"/>
          <w:spacing w:val="20"/>
          <w:kern w:val="24"/>
        </w:rPr>
        <w:t>m</w:t>
      </w:r>
      <w:r w:rsidRPr="0002796F">
        <w:rPr>
          <w:rFonts w:ascii="Arial" w:hAnsi="Arial" w:cs="Arial"/>
          <w:spacing w:val="20"/>
          <w:kern w:val="24"/>
        </w:rPr>
        <w:t xml:space="preserve">odernización y ampliación del camino km. 79+100 E.C. </w:t>
      </w:r>
      <w:r w:rsidRPr="0002796F">
        <w:rPr>
          <w:rFonts w:ascii="Arial" w:hAnsi="Arial" w:cs="Arial"/>
          <w:spacing w:val="20"/>
          <w:kern w:val="24"/>
        </w:rPr>
        <w:lastRenderedPageBreak/>
        <w:t>(Oaxaca - Sola de Vega) - San Lorenzo Texmelucan - San Jacinto Tlacotepec - Santa Cruz Zenzontepec, tramo: del km. 0+000 al km. 112+000, subtramo del km. 41+500 al km. 46+500; la Modernización y ampliación del camino E.C. km. 14+500 (Santiago Apoala - Asunción Nochixtl</w:t>
      </w:r>
      <w:r>
        <w:rPr>
          <w:rFonts w:ascii="Arial" w:hAnsi="Arial" w:cs="Arial"/>
          <w:spacing w:val="20"/>
          <w:kern w:val="24"/>
        </w:rPr>
        <w:t>á</w:t>
      </w:r>
      <w:r w:rsidRPr="0002796F">
        <w:rPr>
          <w:rFonts w:ascii="Arial" w:hAnsi="Arial" w:cs="Arial"/>
          <w:spacing w:val="20"/>
          <w:kern w:val="24"/>
        </w:rPr>
        <w:t>n) - Santa María Ocotlán - San Miguel Huautla, tramo: del km. 0+000 al km. 13+500, subtramo: del km. 0+000 AL KM. 2+000, entre otras</w:t>
      </w:r>
      <w:r w:rsidRPr="0002796F">
        <w:rPr>
          <w:rFonts w:ascii="Arial" w:hAnsi="Arial" w:cs="Arial"/>
        </w:rPr>
        <w:t>.</w:t>
      </w:r>
    </w:p>
    <w:p w:rsidR="001843E1" w:rsidRPr="0002796F" w:rsidRDefault="001843E1" w:rsidP="001843E1">
      <w:pPr>
        <w:spacing w:line="264" w:lineRule="auto"/>
        <w:contextualSpacing/>
        <w:jc w:val="both"/>
        <w:rPr>
          <w:rFonts w:ascii="Arial" w:hAnsi="Arial" w:cs="Arial"/>
          <w:spacing w:val="20"/>
          <w:kern w:val="24"/>
        </w:rPr>
      </w:pPr>
    </w:p>
    <w:p w:rsidR="001843E1" w:rsidRPr="0002796F" w:rsidRDefault="001843E1" w:rsidP="001843E1">
      <w:pPr>
        <w:spacing w:line="264" w:lineRule="auto"/>
        <w:contextualSpacing/>
        <w:jc w:val="both"/>
        <w:rPr>
          <w:rFonts w:ascii="Arial" w:hAnsi="Arial" w:cs="Arial"/>
          <w:b/>
          <w:spacing w:val="20"/>
          <w:kern w:val="24"/>
        </w:rPr>
      </w:pPr>
      <w:r w:rsidRPr="0002796F">
        <w:rPr>
          <w:rFonts w:ascii="Arial" w:hAnsi="Arial" w:cs="Arial"/>
          <w:b/>
          <w:spacing w:val="20"/>
          <w:kern w:val="24"/>
        </w:rPr>
        <w:t>Infraestructura Social Municipal</w:t>
      </w:r>
    </w:p>
    <w:p w:rsidR="001843E1" w:rsidRPr="0002796F" w:rsidRDefault="001843E1" w:rsidP="001843E1">
      <w:pPr>
        <w:spacing w:line="264" w:lineRule="auto"/>
        <w:contextualSpacing/>
        <w:jc w:val="both"/>
        <w:rPr>
          <w:rFonts w:ascii="Arial" w:hAnsi="Arial" w:cs="Arial"/>
          <w:b/>
          <w:spacing w:val="20"/>
          <w:kern w:val="24"/>
        </w:rPr>
      </w:pPr>
    </w:p>
    <w:p w:rsidR="001843E1" w:rsidRPr="0002796F" w:rsidRDefault="001843E1" w:rsidP="001843E1">
      <w:pPr>
        <w:spacing w:line="264" w:lineRule="auto"/>
        <w:contextualSpacing/>
        <w:jc w:val="both"/>
        <w:rPr>
          <w:rFonts w:ascii="Arial" w:hAnsi="Arial" w:cs="Arial"/>
          <w:spacing w:val="20"/>
          <w:kern w:val="24"/>
        </w:rPr>
      </w:pPr>
      <w:r w:rsidRPr="0002796F">
        <w:rPr>
          <w:rFonts w:ascii="Arial" w:hAnsi="Arial" w:cs="Arial"/>
          <w:spacing w:val="20"/>
          <w:kern w:val="24"/>
        </w:rPr>
        <w:t xml:space="preserve">Del Fondo para la Infraestructura Social Municipal se ejerció la cantidad de 4 mil 442 millones 166 mil pesos y correspondió a cada </w:t>
      </w:r>
      <w:r>
        <w:rPr>
          <w:rFonts w:ascii="Arial" w:hAnsi="Arial" w:cs="Arial"/>
          <w:spacing w:val="20"/>
          <w:kern w:val="24"/>
        </w:rPr>
        <w:t>municipio</w:t>
      </w:r>
      <w:r w:rsidRPr="0002796F">
        <w:rPr>
          <w:rFonts w:ascii="Arial" w:hAnsi="Arial" w:cs="Arial"/>
          <w:spacing w:val="20"/>
          <w:kern w:val="24"/>
        </w:rPr>
        <w:t xml:space="preserve"> aplicando a los conceptos señalados en el </w:t>
      </w:r>
      <w:r>
        <w:rPr>
          <w:rFonts w:ascii="Arial" w:hAnsi="Arial" w:cs="Arial"/>
          <w:spacing w:val="20"/>
          <w:kern w:val="24"/>
        </w:rPr>
        <w:t>A</w:t>
      </w:r>
      <w:r w:rsidRPr="0002796F">
        <w:rPr>
          <w:rFonts w:ascii="Arial" w:hAnsi="Arial" w:cs="Arial"/>
          <w:spacing w:val="20"/>
          <w:kern w:val="24"/>
        </w:rPr>
        <w:t>rtículo 33</w:t>
      </w:r>
      <w:r>
        <w:rPr>
          <w:rFonts w:ascii="Arial" w:hAnsi="Arial" w:cs="Arial"/>
          <w:spacing w:val="20"/>
          <w:kern w:val="24"/>
        </w:rPr>
        <w:t xml:space="preserve"> </w:t>
      </w:r>
      <w:r w:rsidRPr="0002796F">
        <w:rPr>
          <w:rFonts w:ascii="Arial" w:hAnsi="Arial" w:cs="Arial"/>
          <w:spacing w:val="20"/>
          <w:kern w:val="24"/>
        </w:rPr>
        <w:t xml:space="preserve">inciso </w:t>
      </w:r>
      <w:r>
        <w:rPr>
          <w:rFonts w:ascii="Arial" w:hAnsi="Arial" w:cs="Arial"/>
          <w:spacing w:val="20"/>
          <w:kern w:val="24"/>
        </w:rPr>
        <w:t xml:space="preserve">a) </w:t>
      </w:r>
      <w:r w:rsidRPr="0002796F">
        <w:rPr>
          <w:rFonts w:ascii="Arial" w:hAnsi="Arial" w:cs="Arial"/>
          <w:spacing w:val="20"/>
          <w:kern w:val="24"/>
        </w:rPr>
        <w:t>de la Ley de Coordinación Fiscal.</w:t>
      </w:r>
    </w:p>
    <w:p w:rsidR="001843E1" w:rsidRDefault="001843E1" w:rsidP="0052451C">
      <w:pPr>
        <w:spacing w:line="264" w:lineRule="auto"/>
        <w:contextualSpacing/>
        <w:rPr>
          <w:rFonts w:ascii="Arial" w:hAnsi="Arial" w:cs="Arial"/>
          <w:b/>
          <w:spacing w:val="20"/>
          <w:kern w:val="24"/>
        </w:rPr>
      </w:pPr>
    </w:p>
    <w:p w:rsidR="005E2F9B" w:rsidRDefault="005E2F9B" w:rsidP="00076682">
      <w:pPr>
        <w:spacing w:line="264" w:lineRule="auto"/>
        <w:contextualSpacing/>
        <w:jc w:val="both"/>
        <w:rPr>
          <w:rFonts w:ascii="Arial" w:hAnsi="Arial" w:cs="Arial"/>
          <w:spacing w:val="20"/>
          <w:kern w:val="24"/>
        </w:rPr>
      </w:pPr>
    </w:p>
    <w:p w:rsidR="00BF130A" w:rsidRDefault="00BF130A" w:rsidP="00076682">
      <w:pPr>
        <w:spacing w:line="264" w:lineRule="auto"/>
        <w:contextualSpacing/>
        <w:jc w:val="both"/>
        <w:rPr>
          <w:rFonts w:ascii="Arial" w:hAnsi="Arial" w:cs="Arial"/>
          <w:spacing w:val="20"/>
          <w:kern w:val="24"/>
        </w:rPr>
      </w:pPr>
    </w:p>
    <w:p w:rsidR="005E2F9B" w:rsidRPr="00011C31" w:rsidRDefault="00011C31" w:rsidP="005E2F9B">
      <w:pPr>
        <w:spacing w:line="264" w:lineRule="auto"/>
        <w:contextualSpacing/>
        <w:jc w:val="center"/>
        <w:rPr>
          <w:rFonts w:ascii="Arial" w:hAnsi="Arial" w:cs="Arial"/>
          <w:spacing w:val="20"/>
          <w:kern w:val="24"/>
        </w:rPr>
      </w:pPr>
      <w:r w:rsidRPr="00011C31">
        <w:rPr>
          <w:noProof/>
          <w:lang w:val="es-MX" w:eastAsia="es-MX"/>
        </w:rPr>
        <w:drawing>
          <wp:inline distT="0" distB="0" distL="0" distR="0">
            <wp:extent cx="5332730" cy="2275205"/>
            <wp:effectExtent l="19050" t="0" r="1270" b="0"/>
            <wp:docPr id="24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srcRect/>
                    <a:stretch>
                      <a:fillRect/>
                    </a:stretch>
                  </pic:blipFill>
                  <pic:spPr bwMode="auto">
                    <a:xfrm>
                      <a:off x="0" y="0"/>
                      <a:ext cx="5332730" cy="2275205"/>
                    </a:xfrm>
                    <a:prstGeom prst="rect">
                      <a:avLst/>
                    </a:prstGeom>
                    <a:noFill/>
                    <a:ln w="9525">
                      <a:noFill/>
                      <a:miter lim="800000"/>
                      <a:headEnd/>
                      <a:tailEnd/>
                    </a:ln>
                  </pic:spPr>
                </pic:pic>
              </a:graphicData>
            </a:graphic>
          </wp:inline>
        </w:drawing>
      </w:r>
    </w:p>
    <w:p w:rsidR="005E2F9B" w:rsidRDefault="005E2F9B" w:rsidP="00076682">
      <w:pPr>
        <w:spacing w:line="264" w:lineRule="auto"/>
        <w:contextualSpacing/>
        <w:jc w:val="both"/>
        <w:rPr>
          <w:rFonts w:ascii="Arial" w:hAnsi="Arial" w:cs="Arial"/>
          <w:spacing w:val="20"/>
          <w:kern w:val="24"/>
        </w:rPr>
      </w:pPr>
    </w:p>
    <w:p w:rsidR="005E2F9B" w:rsidRPr="00076682" w:rsidRDefault="005E2F9B" w:rsidP="00076682">
      <w:pPr>
        <w:spacing w:line="264" w:lineRule="auto"/>
        <w:contextualSpacing/>
        <w:jc w:val="both"/>
        <w:rPr>
          <w:rFonts w:ascii="Arial" w:hAnsi="Arial" w:cs="Arial"/>
          <w:spacing w:val="20"/>
          <w:kern w:val="24"/>
        </w:rPr>
      </w:pPr>
    </w:p>
    <w:p w:rsidR="0052451C" w:rsidRDefault="0052451C"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Pr="00076682" w:rsidRDefault="00BF130A" w:rsidP="0052451C">
      <w:pPr>
        <w:spacing w:line="264" w:lineRule="auto"/>
        <w:ind w:left="907" w:hanging="907"/>
        <w:contextualSpacing/>
        <w:jc w:val="center"/>
        <w:rPr>
          <w:rFonts w:ascii="Arial" w:hAnsi="Arial" w:cs="Arial"/>
          <w:spacing w:val="20"/>
          <w:kern w:val="24"/>
        </w:rPr>
      </w:pPr>
    </w:p>
    <w:p w:rsidR="0052451C" w:rsidRPr="00813789" w:rsidRDefault="002658C4" w:rsidP="00011C31">
      <w:pPr>
        <w:spacing w:line="264" w:lineRule="auto"/>
        <w:contextualSpacing/>
        <w:rPr>
          <w:rFonts w:ascii="Arial" w:hAnsi="Arial" w:cs="Arial"/>
          <w:b/>
          <w:spacing w:val="20"/>
          <w:kern w:val="24"/>
        </w:rPr>
      </w:pPr>
      <w:r>
        <w:rPr>
          <w:rFonts w:ascii="Arial" w:hAnsi="Arial" w:cs="Arial"/>
          <w:b/>
          <w:noProof/>
          <w:spacing w:val="20"/>
          <w:kern w:val="24"/>
          <w:lang w:val="es-MX" w:eastAsia="es-MX"/>
        </w:rPr>
        <w:drawing>
          <wp:inline distT="0" distB="0" distL="0" distR="0">
            <wp:extent cx="5453144" cy="2359450"/>
            <wp:effectExtent l="19050" t="0" r="0" b="0"/>
            <wp:docPr id="118" name="Imagen 25" descr="C:\Users\admin\Desktop\cuenta 2012\GRAFICAS-2012\fondos\F. INFRAESTRUC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cuenta 2012\GRAFICAS-2012\fondos\F. INFRAESTRUCTURA.png"/>
                    <pic:cNvPicPr>
                      <a:picLocks noChangeAspect="1" noChangeArrowheads="1"/>
                    </pic:cNvPicPr>
                  </pic:nvPicPr>
                  <pic:blipFill>
                    <a:blip r:embed="rId119"/>
                    <a:srcRect/>
                    <a:stretch>
                      <a:fillRect/>
                    </a:stretch>
                  </pic:blipFill>
                  <pic:spPr bwMode="auto">
                    <a:xfrm>
                      <a:off x="0" y="0"/>
                      <a:ext cx="5461058" cy="2362874"/>
                    </a:xfrm>
                    <a:prstGeom prst="rect">
                      <a:avLst/>
                    </a:prstGeom>
                    <a:noFill/>
                    <a:ln w="9525">
                      <a:noFill/>
                      <a:miter lim="800000"/>
                      <a:headEnd/>
                      <a:tailEnd/>
                    </a:ln>
                  </pic:spPr>
                </pic:pic>
              </a:graphicData>
            </a:graphic>
          </wp:inline>
        </w:drawing>
      </w:r>
      <w:r w:rsidR="0052451C">
        <w:rPr>
          <w:rFonts w:ascii="Arial" w:hAnsi="Arial" w:cs="Arial"/>
          <w:b/>
          <w:spacing w:val="20"/>
          <w:kern w:val="24"/>
        </w:rPr>
        <w:br w:type="page"/>
      </w:r>
      <w:r w:rsidR="0052451C" w:rsidRPr="00813789">
        <w:rPr>
          <w:rFonts w:ascii="Arial" w:hAnsi="Arial" w:cs="Arial"/>
          <w:b/>
          <w:spacing w:val="20"/>
          <w:kern w:val="24"/>
        </w:rPr>
        <w:lastRenderedPageBreak/>
        <w:t>4.</w:t>
      </w:r>
      <w:r w:rsidR="0052451C">
        <w:rPr>
          <w:rFonts w:ascii="Arial" w:hAnsi="Arial" w:cs="Arial"/>
          <w:b/>
          <w:spacing w:val="20"/>
          <w:kern w:val="24"/>
        </w:rPr>
        <w:t>9</w:t>
      </w:r>
      <w:r w:rsidR="0052451C" w:rsidRPr="00813789">
        <w:rPr>
          <w:rFonts w:ascii="Arial" w:hAnsi="Arial" w:cs="Arial"/>
          <w:b/>
          <w:spacing w:val="20"/>
          <w:kern w:val="24"/>
        </w:rPr>
        <w:t>.4.- FONDO DE APORTACIONES PARA EL</w:t>
      </w:r>
      <w:r w:rsidR="0052451C">
        <w:rPr>
          <w:rFonts w:ascii="Arial" w:hAnsi="Arial" w:cs="Arial"/>
          <w:b/>
          <w:spacing w:val="20"/>
          <w:kern w:val="24"/>
        </w:rPr>
        <w:t xml:space="preserve"> </w:t>
      </w:r>
      <w:r w:rsidR="0052451C" w:rsidRPr="00813789">
        <w:rPr>
          <w:rFonts w:ascii="Arial" w:hAnsi="Arial" w:cs="Arial"/>
          <w:b/>
          <w:spacing w:val="20"/>
          <w:kern w:val="24"/>
        </w:rPr>
        <w:t>FORTALECIMIENTO</w:t>
      </w:r>
      <w:r w:rsidR="0052451C">
        <w:rPr>
          <w:rFonts w:ascii="Arial" w:hAnsi="Arial" w:cs="Arial"/>
          <w:b/>
          <w:spacing w:val="20"/>
          <w:kern w:val="24"/>
        </w:rPr>
        <w:t xml:space="preserve"> </w:t>
      </w:r>
      <w:r w:rsidR="0052451C" w:rsidRPr="00813789">
        <w:rPr>
          <w:rFonts w:ascii="Arial" w:hAnsi="Arial" w:cs="Arial"/>
          <w:b/>
          <w:spacing w:val="20"/>
          <w:kern w:val="24"/>
        </w:rPr>
        <w:t>DE</w:t>
      </w:r>
      <w:r w:rsidR="003C3F33">
        <w:rPr>
          <w:rFonts w:ascii="Arial" w:hAnsi="Arial" w:cs="Arial"/>
          <w:b/>
          <w:spacing w:val="20"/>
          <w:kern w:val="24"/>
        </w:rPr>
        <w:t xml:space="preserve"> </w:t>
      </w:r>
      <w:r w:rsidR="0052451C" w:rsidRPr="00813789">
        <w:rPr>
          <w:rFonts w:ascii="Arial" w:hAnsi="Arial" w:cs="Arial"/>
          <w:b/>
          <w:spacing w:val="20"/>
          <w:kern w:val="24"/>
        </w:rPr>
        <w:t>LOS MUNICIPIOS Y DE LAS DEMARCACIONES</w:t>
      </w:r>
      <w:r w:rsidR="0052451C">
        <w:rPr>
          <w:rFonts w:ascii="Arial" w:hAnsi="Arial" w:cs="Arial"/>
          <w:b/>
          <w:spacing w:val="20"/>
          <w:kern w:val="24"/>
        </w:rPr>
        <w:t xml:space="preserve"> </w:t>
      </w:r>
      <w:r w:rsidR="0052451C" w:rsidRPr="00813789">
        <w:rPr>
          <w:rFonts w:ascii="Arial" w:hAnsi="Arial" w:cs="Arial"/>
          <w:b/>
          <w:spacing w:val="20"/>
          <w:kern w:val="24"/>
        </w:rPr>
        <w:t>TERRITORIALES</w:t>
      </w:r>
      <w:r w:rsidR="003C3F33">
        <w:rPr>
          <w:rFonts w:ascii="Arial" w:hAnsi="Arial" w:cs="Arial"/>
          <w:b/>
          <w:spacing w:val="20"/>
          <w:kern w:val="24"/>
        </w:rPr>
        <w:t xml:space="preserve"> </w:t>
      </w:r>
      <w:r w:rsidR="0052451C" w:rsidRPr="00813789">
        <w:rPr>
          <w:rFonts w:ascii="Arial" w:hAnsi="Arial" w:cs="Arial"/>
          <w:b/>
          <w:spacing w:val="20"/>
          <w:kern w:val="24"/>
        </w:rPr>
        <w:t>DEL DISTRITO FEDERAL</w:t>
      </w:r>
    </w:p>
    <w:p w:rsidR="0052451C" w:rsidRDefault="0052451C" w:rsidP="0052451C">
      <w:pPr>
        <w:spacing w:line="264" w:lineRule="auto"/>
        <w:contextualSpacing/>
        <w:jc w:val="both"/>
        <w:rPr>
          <w:rFonts w:ascii="Arial" w:hAnsi="Arial" w:cs="Arial"/>
          <w:spacing w:val="20"/>
          <w:kern w:val="24"/>
        </w:rPr>
      </w:pPr>
    </w:p>
    <w:p w:rsidR="00913EEE" w:rsidRDefault="00913EEE" w:rsidP="00913EEE">
      <w:pPr>
        <w:spacing w:line="264" w:lineRule="auto"/>
        <w:contextualSpacing/>
        <w:jc w:val="both"/>
        <w:rPr>
          <w:rFonts w:ascii="Arial" w:hAnsi="Arial" w:cs="Arial"/>
          <w:spacing w:val="20"/>
          <w:kern w:val="24"/>
        </w:rPr>
      </w:pPr>
      <w:r w:rsidRPr="00813789">
        <w:rPr>
          <w:rFonts w:ascii="Arial" w:hAnsi="Arial" w:cs="Arial"/>
          <w:spacing w:val="20"/>
          <w:kern w:val="24"/>
        </w:rPr>
        <w:t>La creación de este fondo se fundamenta en la fracción IV del artículo 25 de la Ley de Coordinación Fiscal; su mecanismo de cálculo y destino está contenido en los artículos 37 y 38 de la misma Ley; el total de los rec</w:t>
      </w:r>
      <w:r>
        <w:rPr>
          <w:rFonts w:ascii="Arial" w:hAnsi="Arial" w:cs="Arial"/>
          <w:spacing w:val="20"/>
          <w:kern w:val="24"/>
        </w:rPr>
        <w:t>ursos autorizados se distribuye entre los m</w:t>
      </w:r>
      <w:r w:rsidRPr="00813789">
        <w:rPr>
          <w:rFonts w:ascii="Arial" w:hAnsi="Arial" w:cs="Arial"/>
          <w:spacing w:val="20"/>
          <w:kern w:val="24"/>
        </w:rPr>
        <w:t>unicipios del Estado, como apoyo a sus requerimientos y obligaciones financieras y a la atención de necesidades vinculadas a la seguridad pública de sus habitantes</w:t>
      </w:r>
      <w:r>
        <w:rPr>
          <w:rFonts w:ascii="Arial" w:hAnsi="Arial" w:cs="Arial"/>
          <w:spacing w:val="20"/>
          <w:kern w:val="24"/>
        </w:rPr>
        <w:t>.</w:t>
      </w:r>
    </w:p>
    <w:p w:rsidR="00913EEE" w:rsidRDefault="00913EEE" w:rsidP="00913EEE">
      <w:pPr>
        <w:spacing w:line="264" w:lineRule="auto"/>
        <w:contextualSpacing/>
        <w:jc w:val="both"/>
        <w:rPr>
          <w:rFonts w:ascii="Arial" w:hAnsi="Arial" w:cs="Arial"/>
          <w:spacing w:val="20"/>
          <w:kern w:val="24"/>
        </w:rPr>
      </w:pPr>
    </w:p>
    <w:p w:rsidR="00913EEE" w:rsidRPr="00813789" w:rsidRDefault="00913EEE" w:rsidP="00913EEE">
      <w:pPr>
        <w:spacing w:line="264" w:lineRule="auto"/>
        <w:contextualSpacing/>
        <w:jc w:val="both"/>
        <w:rPr>
          <w:rFonts w:ascii="Arial" w:hAnsi="Arial" w:cs="Arial"/>
          <w:spacing w:val="20"/>
          <w:kern w:val="24"/>
        </w:rPr>
      </w:pPr>
      <w:r>
        <w:rPr>
          <w:rFonts w:ascii="Arial" w:hAnsi="Arial" w:cs="Arial"/>
          <w:spacing w:val="20"/>
          <w:kern w:val="24"/>
        </w:rPr>
        <w:t>E</w:t>
      </w:r>
      <w:r w:rsidRPr="00813789">
        <w:rPr>
          <w:rFonts w:ascii="Arial" w:hAnsi="Arial" w:cs="Arial"/>
          <w:spacing w:val="20"/>
          <w:kern w:val="24"/>
        </w:rPr>
        <w:t>n este rubro se asignaron a</w:t>
      </w:r>
      <w:r>
        <w:rPr>
          <w:rFonts w:ascii="Arial" w:hAnsi="Arial" w:cs="Arial"/>
          <w:spacing w:val="20"/>
          <w:kern w:val="24"/>
        </w:rPr>
        <w:t xml:space="preserve"> los</w:t>
      </w:r>
      <w:r w:rsidRPr="00813789">
        <w:rPr>
          <w:rFonts w:ascii="Arial" w:hAnsi="Arial" w:cs="Arial"/>
          <w:spacing w:val="20"/>
          <w:kern w:val="24"/>
        </w:rPr>
        <w:t xml:space="preserve"> municipios</w:t>
      </w:r>
      <w:r>
        <w:rPr>
          <w:rFonts w:ascii="Arial" w:hAnsi="Arial" w:cs="Arial"/>
          <w:spacing w:val="20"/>
          <w:kern w:val="24"/>
        </w:rPr>
        <w:t xml:space="preserve"> del Estado</w:t>
      </w:r>
      <w:r w:rsidRPr="00813789">
        <w:rPr>
          <w:rFonts w:ascii="Arial" w:hAnsi="Arial" w:cs="Arial"/>
          <w:spacing w:val="20"/>
          <w:kern w:val="24"/>
        </w:rPr>
        <w:t xml:space="preserve"> recursos por la cantidad de </w:t>
      </w:r>
      <w:r>
        <w:rPr>
          <w:rFonts w:ascii="Arial" w:hAnsi="Arial" w:cs="Arial"/>
          <w:spacing w:val="20"/>
          <w:kern w:val="24"/>
        </w:rPr>
        <w:t>un mil 702</w:t>
      </w:r>
      <w:r w:rsidRPr="00813789">
        <w:rPr>
          <w:rFonts w:ascii="Arial" w:hAnsi="Arial" w:cs="Arial"/>
          <w:spacing w:val="20"/>
          <w:kern w:val="24"/>
        </w:rPr>
        <w:t xml:space="preserve"> millones </w:t>
      </w:r>
      <w:r>
        <w:rPr>
          <w:rFonts w:ascii="Arial" w:hAnsi="Arial" w:cs="Arial"/>
          <w:spacing w:val="20"/>
          <w:kern w:val="24"/>
        </w:rPr>
        <w:t>702</w:t>
      </w:r>
      <w:r w:rsidRPr="00813789">
        <w:rPr>
          <w:rFonts w:ascii="Arial" w:hAnsi="Arial" w:cs="Arial"/>
          <w:spacing w:val="20"/>
          <w:kern w:val="24"/>
        </w:rPr>
        <w:t xml:space="preserve"> mil pesos.</w:t>
      </w:r>
    </w:p>
    <w:p w:rsidR="00913EEE" w:rsidRDefault="00913EEE" w:rsidP="0052451C">
      <w:pPr>
        <w:spacing w:line="264" w:lineRule="auto"/>
        <w:contextualSpacing/>
        <w:jc w:val="both"/>
        <w:rPr>
          <w:rFonts w:ascii="Arial" w:hAnsi="Arial" w:cs="Arial"/>
          <w:spacing w:val="20"/>
          <w:kern w:val="24"/>
        </w:rPr>
      </w:pPr>
    </w:p>
    <w:p w:rsidR="0052451C" w:rsidRPr="00813789" w:rsidRDefault="00913EEE" w:rsidP="0052451C">
      <w:pPr>
        <w:spacing w:line="264" w:lineRule="auto"/>
        <w:contextualSpacing/>
        <w:jc w:val="center"/>
        <w:rPr>
          <w:rFonts w:ascii="Arial" w:hAnsi="Arial" w:cs="Arial"/>
          <w:spacing w:val="20"/>
          <w:kern w:val="24"/>
        </w:rPr>
      </w:pPr>
      <w:r w:rsidRPr="00913EEE">
        <w:rPr>
          <w:noProof/>
          <w:lang w:val="es-MX" w:eastAsia="es-MX"/>
        </w:rPr>
        <w:drawing>
          <wp:inline distT="0" distB="0" distL="0" distR="0">
            <wp:extent cx="5332095" cy="2280285"/>
            <wp:effectExtent l="19050" t="0" r="1905" b="0"/>
            <wp:docPr id="45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srcRect/>
                    <a:stretch>
                      <a:fillRect/>
                    </a:stretch>
                  </pic:blipFill>
                  <pic:spPr bwMode="auto">
                    <a:xfrm>
                      <a:off x="0" y="0"/>
                      <a:ext cx="5332095" cy="2280285"/>
                    </a:xfrm>
                    <a:prstGeom prst="rect">
                      <a:avLst/>
                    </a:prstGeom>
                    <a:noFill/>
                    <a:ln w="9525">
                      <a:noFill/>
                      <a:miter lim="800000"/>
                      <a:headEnd/>
                      <a:tailEnd/>
                    </a:ln>
                  </pic:spPr>
                </pic:pic>
              </a:graphicData>
            </a:graphic>
          </wp:inline>
        </w:drawing>
      </w:r>
    </w:p>
    <w:p w:rsidR="0052451C" w:rsidRPr="00813789" w:rsidRDefault="003C3F33" w:rsidP="003C3F33">
      <w:pPr>
        <w:spacing w:line="264" w:lineRule="auto"/>
        <w:contextualSpacing/>
        <w:jc w:val="center"/>
        <w:rPr>
          <w:rFonts w:ascii="Arial" w:hAnsi="Arial" w:cs="Arial"/>
          <w:spacing w:val="20"/>
          <w:kern w:val="24"/>
        </w:rPr>
      </w:pPr>
      <w:r>
        <w:rPr>
          <w:rFonts w:ascii="Arial" w:hAnsi="Arial" w:cs="Arial"/>
          <w:noProof/>
          <w:spacing w:val="20"/>
          <w:kern w:val="24"/>
          <w:lang w:val="es-MX" w:eastAsia="es-MX"/>
        </w:rPr>
        <w:drawing>
          <wp:inline distT="0" distB="0" distL="0" distR="0">
            <wp:extent cx="5465020" cy="2364588"/>
            <wp:effectExtent l="19050" t="0" r="2330" b="0"/>
            <wp:docPr id="119" name="Imagen 26" descr="C:\Users\admin\Desktop\cuenta 2012\GRAFICAS-2012\fondos\F. fortalecimiento a mpios y 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cuenta 2012\GRAFICAS-2012\fondos\F. fortalecimiento a mpios y df.png"/>
                    <pic:cNvPicPr>
                      <a:picLocks noChangeAspect="1" noChangeArrowheads="1"/>
                    </pic:cNvPicPr>
                  </pic:nvPicPr>
                  <pic:blipFill>
                    <a:blip r:embed="rId121"/>
                    <a:srcRect/>
                    <a:stretch>
                      <a:fillRect/>
                    </a:stretch>
                  </pic:blipFill>
                  <pic:spPr bwMode="auto">
                    <a:xfrm>
                      <a:off x="0" y="0"/>
                      <a:ext cx="5472951" cy="2368020"/>
                    </a:xfrm>
                    <a:prstGeom prst="rect">
                      <a:avLst/>
                    </a:prstGeom>
                    <a:noFill/>
                    <a:ln w="9525">
                      <a:noFill/>
                      <a:miter lim="800000"/>
                      <a:headEnd/>
                      <a:tailEnd/>
                    </a:ln>
                  </pic:spPr>
                </pic:pic>
              </a:graphicData>
            </a:graphic>
          </wp:inline>
        </w:drawing>
      </w:r>
    </w:p>
    <w:p w:rsidR="00394FF3" w:rsidRDefault="0052451C" w:rsidP="0052451C">
      <w:pPr>
        <w:spacing w:line="264" w:lineRule="auto"/>
        <w:contextualSpacing/>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5.- FONDO DE APORTACIONES MÚLTIPLES</w:t>
      </w:r>
    </w:p>
    <w:p w:rsidR="00394FF3" w:rsidRDefault="00394FF3" w:rsidP="0052451C">
      <w:pPr>
        <w:spacing w:line="264" w:lineRule="auto"/>
        <w:contextualSpacing/>
        <w:rPr>
          <w:rFonts w:ascii="Arial" w:hAnsi="Arial" w:cs="Arial"/>
          <w:b/>
          <w:spacing w:val="20"/>
          <w:kern w:val="24"/>
        </w:rPr>
      </w:pPr>
    </w:p>
    <w:p w:rsidR="001843E1" w:rsidRPr="0002796F" w:rsidRDefault="001843E1" w:rsidP="001843E1">
      <w:pPr>
        <w:autoSpaceDE w:val="0"/>
        <w:autoSpaceDN w:val="0"/>
        <w:adjustRightInd w:val="0"/>
        <w:jc w:val="both"/>
        <w:rPr>
          <w:rFonts w:ascii="Arial" w:hAnsi="Arial" w:cs="Arial"/>
          <w:spacing w:val="20"/>
          <w:kern w:val="24"/>
        </w:rPr>
      </w:pPr>
      <w:r w:rsidRPr="0002796F">
        <w:rPr>
          <w:rFonts w:ascii="Arial" w:hAnsi="Arial" w:cs="Arial"/>
          <w:spacing w:val="20"/>
          <w:kern w:val="24"/>
        </w:rPr>
        <w:t xml:space="preserve">Del Fondo de Aportaciones Múltiples (FAM) se ejerció la cantidad de 860 millones 620 mil </w:t>
      </w:r>
      <w:r>
        <w:rPr>
          <w:rFonts w:ascii="Arial" w:hAnsi="Arial" w:cs="Arial"/>
          <w:spacing w:val="20"/>
          <w:kern w:val="24"/>
        </w:rPr>
        <w:t>pesos, importe que se integra por</w:t>
      </w:r>
      <w:r w:rsidRPr="0002796F">
        <w:rPr>
          <w:rFonts w:ascii="Arial" w:hAnsi="Arial" w:cs="Arial"/>
          <w:spacing w:val="20"/>
          <w:kern w:val="24"/>
        </w:rPr>
        <w:t xml:space="preserve"> tres Fondos: Asistencia Social (FAAS), Infraestructura Educativa Básica (FAIEB), e Infraestructura Educativa Superior (FAIES).</w:t>
      </w:r>
    </w:p>
    <w:p w:rsidR="001843E1" w:rsidRPr="0002796F" w:rsidRDefault="001843E1" w:rsidP="001843E1">
      <w:pPr>
        <w:tabs>
          <w:tab w:val="left" w:pos="2760"/>
        </w:tabs>
        <w:autoSpaceDE w:val="0"/>
        <w:autoSpaceDN w:val="0"/>
        <w:adjustRightInd w:val="0"/>
        <w:jc w:val="both"/>
        <w:rPr>
          <w:rFonts w:ascii="Arial" w:hAnsi="Arial" w:cs="Arial"/>
          <w:spacing w:val="20"/>
          <w:kern w:val="24"/>
        </w:rPr>
      </w:pPr>
      <w:r>
        <w:rPr>
          <w:rFonts w:ascii="Arial" w:hAnsi="Arial" w:cs="Arial"/>
          <w:spacing w:val="20"/>
          <w:kern w:val="24"/>
        </w:rPr>
        <w:tab/>
      </w:r>
    </w:p>
    <w:p w:rsidR="001843E1" w:rsidRPr="0002796F" w:rsidRDefault="001843E1" w:rsidP="001843E1">
      <w:pPr>
        <w:autoSpaceDE w:val="0"/>
        <w:autoSpaceDN w:val="0"/>
        <w:adjustRightInd w:val="0"/>
        <w:jc w:val="both"/>
        <w:rPr>
          <w:rFonts w:ascii="Arial" w:hAnsi="Arial" w:cs="Arial"/>
          <w:b/>
          <w:spacing w:val="20"/>
          <w:kern w:val="24"/>
        </w:rPr>
      </w:pPr>
      <w:r w:rsidRPr="0002796F">
        <w:rPr>
          <w:rFonts w:ascii="Arial" w:hAnsi="Arial" w:cs="Arial"/>
          <w:b/>
          <w:spacing w:val="20"/>
          <w:kern w:val="24"/>
        </w:rPr>
        <w:t>Asistencia Social</w:t>
      </w:r>
    </w:p>
    <w:p w:rsidR="001843E1" w:rsidRPr="0002796F" w:rsidRDefault="001843E1" w:rsidP="001843E1">
      <w:pPr>
        <w:autoSpaceDE w:val="0"/>
        <w:autoSpaceDN w:val="0"/>
        <w:adjustRightInd w:val="0"/>
        <w:jc w:val="both"/>
        <w:rPr>
          <w:rFonts w:ascii="Arial" w:hAnsi="Arial" w:cs="Arial"/>
          <w:spacing w:val="20"/>
          <w:kern w:val="24"/>
        </w:rPr>
      </w:pPr>
    </w:p>
    <w:p w:rsidR="001843E1" w:rsidRPr="0002796F" w:rsidRDefault="001843E1" w:rsidP="001843E1">
      <w:pPr>
        <w:autoSpaceDE w:val="0"/>
        <w:autoSpaceDN w:val="0"/>
        <w:adjustRightInd w:val="0"/>
        <w:jc w:val="both"/>
        <w:rPr>
          <w:rFonts w:ascii="Arial" w:hAnsi="Arial" w:cs="Arial"/>
          <w:spacing w:val="20"/>
          <w:kern w:val="24"/>
        </w:rPr>
      </w:pPr>
      <w:r w:rsidRPr="0002796F">
        <w:rPr>
          <w:rFonts w:ascii="Arial" w:hAnsi="Arial" w:cs="Arial"/>
          <w:spacing w:val="20"/>
          <w:kern w:val="24"/>
        </w:rPr>
        <w:t xml:space="preserve">El primero se destinó exclusivamente al otorgamiento de desayunos escolares, apoyos alimentarios y de asistencia social a la población en condiciones de pobreza extrema, </w:t>
      </w:r>
      <w:r>
        <w:rPr>
          <w:rFonts w:ascii="Arial" w:hAnsi="Arial" w:cs="Arial"/>
          <w:spacing w:val="20"/>
          <w:kern w:val="24"/>
        </w:rPr>
        <w:t xml:space="preserve">y </w:t>
      </w:r>
      <w:r w:rsidRPr="0002796F">
        <w:rPr>
          <w:rFonts w:ascii="Arial" w:hAnsi="Arial" w:cs="Arial"/>
          <w:spacing w:val="20"/>
          <w:kern w:val="24"/>
        </w:rPr>
        <w:t xml:space="preserve">apoyos a la población en desamparo. </w:t>
      </w:r>
    </w:p>
    <w:p w:rsidR="001843E1" w:rsidRPr="0002796F" w:rsidRDefault="001843E1" w:rsidP="001843E1">
      <w:pPr>
        <w:autoSpaceDE w:val="0"/>
        <w:autoSpaceDN w:val="0"/>
        <w:adjustRightInd w:val="0"/>
        <w:jc w:val="both"/>
        <w:rPr>
          <w:rFonts w:ascii="Arial" w:hAnsi="Arial" w:cs="Arial"/>
          <w:spacing w:val="20"/>
          <w:kern w:val="24"/>
        </w:rPr>
      </w:pPr>
    </w:p>
    <w:p w:rsidR="001843E1" w:rsidRPr="0002796F" w:rsidRDefault="001843E1" w:rsidP="001843E1">
      <w:pPr>
        <w:autoSpaceDE w:val="0"/>
        <w:autoSpaceDN w:val="0"/>
        <w:adjustRightInd w:val="0"/>
        <w:jc w:val="both"/>
        <w:rPr>
          <w:rFonts w:ascii="Arial" w:hAnsi="Arial" w:cs="Arial"/>
          <w:spacing w:val="20"/>
          <w:kern w:val="24"/>
        </w:rPr>
      </w:pPr>
      <w:r w:rsidRPr="0002796F">
        <w:rPr>
          <w:rFonts w:ascii="Arial" w:hAnsi="Arial" w:cs="Arial"/>
          <w:spacing w:val="20"/>
          <w:kern w:val="24"/>
        </w:rPr>
        <w:t xml:space="preserve">El Sistema para el Desarrollo Integral de la Familia, ejerció recursos de este Fondo por la cantidad de 584 millones 701 mil pesos </w:t>
      </w:r>
      <w:r>
        <w:rPr>
          <w:rFonts w:ascii="Arial" w:hAnsi="Arial" w:cs="Arial"/>
          <w:spacing w:val="20"/>
          <w:kern w:val="24"/>
        </w:rPr>
        <w:t xml:space="preserve">en las siguientes </w:t>
      </w:r>
      <w:r w:rsidRPr="0002796F">
        <w:rPr>
          <w:rFonts w:ascii="Arial" w:hAnsi="Arial" w:cs="Arial"/>
          <w:spacing w:val="20"/>
          <w:kern w:val="24"/>
        </w:rPr>
        <w:t xml:space="preserve">acciones de: desayuno-comida escolar caliente, asistencia alimentaria a escolares nivel primaria de 6 años a 12 años, </w:t>
      </w:r>
      <w:r>
        <w:rPr>
          <w:rFonts w:ascii="Arial" w:hAnsi="Arial" w:cs="Arial"/>
          <w:spacing w:val="20"/>
          <w:kern w:val="24"/>
        </w:rPr>
        <w:t xml:space="preserve">esto </w:t>
      </w:r>
      <w:r w:rsidRPr="0002796F">
        <w:rPr>
          <w:rFonts w:ascii="Arial" w:hAnsi="Arial" w:cs="Arial"/>
          <w:spacing w:val="20"/>
          <w:kern w:val="24"/>
        </w:rPr>
        <w:t xml:space="preserve">por la cantidad de 287 millones 125 mil pesos; Asistencia alimentaria a sujetos vulnerables </w:t>
      </w:r>
      <w:r>
        <w:rPr>
          <w:rFonts w:ascii="Arial" w:hAnsi="Arial" w:cs="Arial"/>
          <w:spacing w:val="20"/>
          <w:kern w:val="24"/>
        </w:rPr>
        <w:t>y A</w:t>
      </w:r>
      <w:r w:rsidRPr="0002796F">
        <w:rPr>
          <w:rFonts w:ascii="Arial" w:hAnsi="Arial" w:cs="Arial"/>
          <w:spacing w:val="20"/>
          <w:kern w:val="24"/>
        </w:rPr>
        <w:t>sistencia alimentaria</w:t>
      </w:r>
      <w:r>
        <w:rPr>
          <w:rFonts w:ascii="Arial" w:hAnsi="Arial" w:cs="Arial"/>
          <w:spacing w:val="20"/>
          <w:kern w:val="24"/>
        </w:rPr>
        <w:t xml:space="preserve"> a mujeres de 15 años a 35 años</w:t>
      </w:r>
      <w:r w:rsidRPr="0002796F">
        <w:rPr>
          <w:rFonts w:ascii="Arial" w:hAnsi="Arial" w:cs="Arial"/>
          <w:spacing w:val="20"/>
          <w:kern w:val="24"/>
        </w:rPr>
        <w:t xml:space="preserve"> por la cantidad de 145 millon</w:t>
      </w:r>
      <w:r>
        <w:rPr>
          <w:rFonts w:ascii="Arial" w:hAnsi="Arial" w:cs="Arial"/>
          <w:spacing w:val="20"/>
          <w:kern w:val="24"/>
        </w:rPr>
        <w:t>es 646 mil pesos; Programas de A</w:t>
      </w:r>
      <w:r w:rsidRPr="0002796F">
        <w:rPr>
          <w:rFonts w:ascii="Arial" w:hAnsi="Arial" w:cs="Arial"/>
          <w:spacing w:val="20"/>
          <w:kern w:val="24"/>
        </w:rPr>
        <w:t>sistencia alimentaria a menores de 5 años no escolarizados en riesgo por la cantidad de 127 millones 971 mil pesos; Asistencia alimentaria a familias en desamparo</w:t>
      </w:r>
      <w:r>
        <w:rPr>
          <w:rFonts w:ascii="Arial" w:hAnsi="Arial" w:cs="Arial"/>
          <w:spacing w:val="20"/>
          <w:kern w:val="24"/>
        </w:rPr>
        <w:t>, y A</w:t>
      </w:r>
      <w:r w:rsidRPr="0002796F">
        <w:rPr>
          <w:rFonts w:ascii="Arial" w:hAnsi="Arial" w:cs="Arial"/>
          <w:spacing w:val="20"/>
          <w:kern w:val="24"/>
        </w:rPr>
        <w:t>sistencia alimentaria a mujeres embaraz</w:t>
      </w:r>
      <w:r>
        <w:rPr>
          <w:rFonts w:ascii="Arial" w:hAnsi="Arial" w:cs="Arial"/>
          <w:spacing w:val="20"/>
          <w:kern w:val="24"/>
        </w:rPr>
        <w:t>adas</w:t>
      </w:r>
      <w:r w:rsidRPr="0002796F">
        <w:rPr>
          <w:rFonts w:ascii="Arial" w:hAnsi="Arial" w:cs="Arial"/>
          <w:spacing w:val="20"/>
          <w:kern w:val="24"/>
        </w:rPr>
        <w:t xml:space="preserve"> y/o </w:t>
      </w:r>
      <w:r>
        <w:rPr>
          <w:rFonts w:ascii="Arial" w:hAnsi="Arial" w:cs="Arial"/>
          <w:spacing w:val="20"/>
          <w:kern w:val="24"/>
        </w:rPr>
        <w:t xml:space="preserve"> en </w:t>
      </w:r>
      <w:r w:rsidRPr="0002796F">
        <w:rPr>
          <w:rFonts w:ascii="Arial" w:hAnsi="Arial" w:cs="Arial"/>
          <w:spacing w:val="20"/>
          <w:kern w:val="24"/>
        </w:rPr>
        <w:t>lactancia</w:t>
      </w:r>
      <w:r>
        <w:rPr>
          <w:rFonts w:ascii="Arial" w:hAnsi="Arial" w:cs="Arial"/>
          <w:spacing w:val="20"/>
          <w:kern w:val="24"/>
        </w:rPr>
        <w:t>,</w:t>
      </w:r>
      <w:r w:rsidRPr="0002796F">
        <w:rPr>
          <w:rFonts w:ascii="Arial" w:hAnsi="Arial" w:cs="Arial"/>
          <w:spacing w:val="20"/>
          <w:kern w:val="24"/>
        </w:rPr>
        <w:t xml:space="preserve"> por la cantidad de 23 millones 959 mil pesos.</w:t>
      </w:r>
    </w:p>
    <w:p w:rsidR="001843E1" w:rsidRPr="0002796F" w:rsidRDefault="001843E1" w:rsidP="001843E1">
      <w:pPr>
        <w:autoSpaceDE w:val="0"/>
        <w:autoSpaceDN w:val="0"/>
        <w:adjustRightInd w:val="0"/>
        <w:jc w:val="both"/>
        <w:rPr>
          <w:rFonts w:ascii="Arial" w:hAnsi="Arial" w:cs="Arial"/>
          <w:spacing w:val="20"/>
          <w:kern w:val="24"/>
        </w:rPr>
      </w:pPr>
    </w:p>
    <w:p w:rsidR="001843E1" w:rsidRPr="0002796F" w:rsidRDefault="001843E1" w:rsidP="001843E1">
      <w:pPr>
        <w:autoSpaceDE w:val="0"/>
        <w:autoSpaceDN w:val="0"/>
        <w:adjustRightInd w:val="0"/>
        <w:jc w:val="both"/>
        <w:rPr>
          <w:rFonts w:ascii="Arial" w:hAnsi="Arial" w:cs="Arial"/>
          <w:b/>
          <w:spacing w:val="20"/>
          <w:kern w:val="24"/>
        </w:rPr>
      </w:pPr>
      <w:r w:rsidRPr="0002796F">
        <w:rPr>
          <w:rFonts w:ascii="Arial" w:hAnsi="Arial" w:cs="Arial"/>
          <w:b/>
          <w:spacing w:val="20"/>
          <w:kern w:val="24"/>
        </w:rPr>
        <w:t>Infraestructura Educativa Básica</w:t>
      </w:r>
    </w:p>
    <w:p w:rsidR="001843E1" w:rsidRPr="0002796F" w:rsidRDefault="001843E1" w:rsidP="001843E1">
      <w:pPr>
        <w:autoSpaceDE w:val="0"/>
        <w:autoSpaceDN w:val="0"/>
        <w:adjustRightInd w:val="0"/>
        <w:jc w:val="both"/>
        <w:rPr>
          <w:rFonts w:ascii="Arial" w:hAnsi="Arial" w:cs="Arial"/>
          <w:spacing w:val="20"/>
          <w:kern w:val="24"/>
        </w:rPr>
      </w:pPr>
    </w:p>
    <w:p w:rsidR="001843E1" w:rsidRPr="0002796F" w:rsidRDefault="001843E1" w:rsidP="001843E1">
      <w:pPr>
        <w:autoSpaceDE w:val="0"/>
        <w:autoSpaceDN w:val="0"/>
        <w:adjustRightInd w:val="0"/>
        <w:jc w:val="both"/>
        <w:rPr>
          <w:rFonts w:ascii="Arial" w:hAnsi="Arial" w:cs="Arial"/>
          <w:spacing w:val="20"/>
        </w:rPr>
      </w:pPr>
      <w:r w:rsidRPr="0002796F">
        <w:rPr>
          <w:rFonts w:ascii="Arial" w:hAnsi="Arial" w:cs="Arial"/>
          <w:spacing w:val="20"/>
          <w:kern w:val="24"/>
        </w:rPr>
        <w:t xml:space="preserve">Conforme a lo dispuesto en </w:t>
      </w:r>
      <w:r>
        <w:rPr>
          <w:rFonts w:ascii="Arial" w:hAnsi="Arial" w:cs="Arial"/>
          <w:spacing w:val="20"/>
          <w:kern w:val="24"/>
        </w:rPr>
        <w:t xml:space="preserve">el Artículo 40 de </w:t>
      </w:r>
      <w:r w:rsidRPr="0002796F">
        <w:rPr>
          <w:rFonts w:ascii="Arial" w:hAnsi="Arial" w:cs="Arial"/>
          <w:spacing w:val="20"/>
          <w:kern w:val="24"/>
        </w:rPr>
        <w:t>la Ley de</w:t>
      </w:r>
      <w:r>
        <w:rPr>
          <w:rFonts w:ascii="Arial" w:hAnsi="Arial" w:cs="Arial"/>
          <w:spacing w:val="20"/>
          <w:kern w:val="24"/>
        </w:rPr>
        <w:t xml:space="preserve"> Coordinación Fiscal</w:t>
      </w:r>
      <w:r w:rsidRPr="0002796F">
        <w:rPr>
          <w:rFonts w:ascii="Arial" w:hAnsi="Arial" w:cs="Arial"/>
          <w:spacing w:val="20"/>
          <w:kern w:val="24"/>
        </w:rPr>
        <w:t xml:space="preserve">, los recursos de este Fondo deben destinarse a la construcción, equipamiento y rehabilitación de infraestructura física de los niveles de educación básica, por ello y en apego al citado ordenamiento, se ejercieron recursos por la cantidad de 242 millones 279 mil pesos en acciones como las que se describen a continuación: construcción de un aula en la escuela preescolar </w:t>
      </w:r>
      <w:r>
        <w:rPr>
          <w:rFonts w:ascii="Arial" w:hAnsi="Arial" w:cs="Arial"/>
          <w:spacing w:val="20"/>
          <w:kern w:val="24"/>
        </w:rPr>
        <w:t>“</w:t>
      </w:r>
      <w:r w:rsidRPr="0002796F">
        <w:rPr>
          <w:rFonts w:ascii="Arial" w:hAnsi="Arial" w:cs="Arial"/>
          <w:spacing w:val="20"/>
          <w:kern w:val="24"/>
        </w:rPr>
        <w:t>Quetzalcóatl</w:t>
      </w:r>
      <w:r>
        <w:rPr>
          <w:rFonts w:ascii="Arial" w:hAnsi="Arial" w:cs="Arial"/>
          <w:spacing w:val="20"/>
          <w:kern w:val="24"/>
        </w:rPr>
        <w:t>”</w:t>
      </w:r>
      <w:r w:rsidRPr="0002796F">
        <w:rPr>
          <w:rFonts w:ascii="Arial" w:hAnsi="Arial" w:cs="Arial"/>
          <w:spacing w:val="20"/>
          <w:kern w:val="24"/>
        </w:rPr>
        <w:t xml:space="preserve"> </w:t>
      </w:r>
      <w:r>
        <w:rPr>
          <w:rFonts w:ascii="Arial" w:hAnsi="Arial" w:cs="Arial"/>
          <w:spacing w:val="20"/>
          <w:kern w:val="24"/>
        </w:rPr>
        <w:t xml:space="preserve">en la </w:t>
      </w:r>
      <w:r w:rsidRPr="0002796F">
        <w:rPr>
          <w:rFonts w:ascii="Arial" w:hAnsi="Arial" w:cs="Arial"/>
          <w:spacing w:val="20"/>
          <w:kern w:val="24"/>
        </w:rPr>
        <w:t>localidad de San Antonio</w:t>
      </w:r>
      <w:r>
        <w:rPr>
          <w:rFonts w:ascii="Arial" w:hAnsi="Arial" w:cs="Arial"/>
          <w:spacing w:val="20"/>
          <w:kern w:val="24"/>
        </w:rPr>
        <w:t>,</w:t>
      </w:r>
      <w:r w:rsidRPr="0002796F">
        <w:rPr>
          <w:rFonts w:ascii="Arial" w:hAnsi="Arial" w:cs="Arial"/>
          <w:spacing w:val="20"/>
          <w:kern w:val="24"/>
        </w:rPr>
        <w:t xml:space="preserve"> </w:t>
      </w:r>
      <w:r>
        <w:rPr>
          <w:rFonts w:ascii="Arial" w:hAnsi="Arial" w:cs="Arial"/>
          <w:spacing w:val="20"/>
          <w:kern w:val="24"/>
        </w:rPr>
        <w:t>municipio</w:t>
      </w:r>
      <w:r w:rsidRPr="0002796F">
        <w:rPr>
          <w:rFonts w:ascii="Arial" w:hAnsi="Arial" w:cs="Arial"/>
          <w:spacing w:val="20"/>
          <w:kern w:val="24"/>
        </w:rPr>
        <w:t xml:space="preserve"> </w:t>
      </w:r>
      <w:r>
        <w:rPr>
          <w:rFonts w:ascii="Arial" w:hAnsi="Arial" w:cs="Arial"/>
          <w:spacing w:val="20"/>
          <w:kern w:val="24"/>
        </w:rPr>
        <w:t xml:space="preserve">de </w:t>
      </w:r>
      <w:r w:rsidRPr="0002796F">
        <w:rPr>
          <w:rFonts w:ascii="Arial" w:hAnsi="Arial" w:cs="Arial"/>
          <w:spacing w:val="20"/>
          <w:kern w:val="24"/>
        </w:rPr>
        <w:t xml:space="preserve">Coicoyán de las Flores; construcción de un aula en la escuela primaria </w:t>
      </w:r>
      <w:r>
        <w:rPr>
          <w:rFonts w:ascii="Arial" w:hAnsi="Arial" w:cs="Arial"/>
          <w:spacing w:val="20"/>
          <w:kern w:val="24"/>
        </w:rPr>
        <w:t>“</w:t>
      </w:r>
      <w:r w:rsidRPr="0002796F">
        <w:rPr>
          <w:rFonts w:ascii="Arial" w:hAnsi="Arial" w:cs="Arial"/>
          <w:spacing w:val="20"/>
          <w:kern w:val="24"/>
        </w:rPr>
        <w:t>Benito Juárez</w:t>
      </w:r>
      <w:r>
        <w:rPr>
          <w:rFonts w:ascii="Arial" w:hAnsi="Arial" w:cs="Arial"/>
          <w:spacing w:val="20"/>
          <w:kern w:val="24"/>
        </w:rPr>
        <w:t>”</w:t>
      </w:r>
      <w:r w:rsidRPr="0002796F">
        <w:rPr>
          <w:rFonts w:ascii="Arial" w:hAnsi="Arial" w:cs="Arial"/>
          <w:spacing w:val="20"/>
          <w:kern w:val="24"/>
        </w:rPr>
        <w:t xml:space="preserve"> en la Colonia Constitución, en el </w:t>
      </w:r>
      <w:r>
        <w:rPr>
          <w:rFonts w:ascii="Arial" w:hAnsi="Arial" w:cs="Arial"/>
          <w:spacing w:val="20"/>
          <w:kern w:val="24"/>
        </w:rPr>
        <w:t>municipio</w:t>
      </w:r>
      <w:r w:rsidRPr="0002796F">
        <w:rPr>
          <w:rFonts w:ascii="Arial" w:hAnsi="Arial" w:cs="Arial"/>
          <w:spacing w:val="20"/>
          <w:kern w:val="24"/>
        </w:rPr>
        <w:t xml:space="preserve"> San Andrés Teotilalpam; construcción de un aula en la </w:t>
      </w:r>
      <w:r>
        <w:rPr>
          <w:rFonts w:ascii="Arial" w:hAnsi="Arial" w:cs="Arial"/>
          <w:spacing w:val="20"/>
          <w:kern w:val="24"/>
        </w:rPr>
        <w:t>E</w:t>
      </w:r>
      <w:r w:rsidRPr="0002796F">
        <w:rPr>
          <w:rFonts w:ascii="Arial" w:hAnsi="Arial" w:cs="Arial"/>
          <w:spacing w:val="20"/>
          <w:kern w:val="24"/>
        </w:rPr>
        <w:t xml:space="preserve">scuela </w:t>
      </w:r>
      <w:r>
        <w:rPr>
          <w:rFonts w:ascii="Arial" w:hAnsi="Arial" w:cs="Arial"/>
          <w:spacing w:val="20"/>
          <w:kern w:val="24"/>
        </w:rPr>
        <w:t>S</w:t>
      </w:r>
      <w:r w:rsidRPr="0002796F">
        <w:rPr>
          <w:rFonts w:ascii="Arial" w:hAnsi="Arial" w:cs="Arial"/>
          <w:spacing w:val="20"/>
          <w:kern w:val="24"/>
        </w:rPr>
        <w:t xml:space="preserve">ecundaria </w:t>
      </w:r>
      <w:r>
        <w:rPr>
          <w:rFonts w:ascii="Arial" w:hAnsi="Arial" w:cs="Arial"/>
          <w:spacing w:val="20"/>
          <w:kern w:val="24"/>
        </w:rPr>
        <w:t>F</w:t>
      </w:r>
      <w:r w:rsidRPr="0002796F">
        <w:rPr>
          <w:rFonts w:ascii="Arial" w:hAnsi="Arial" w:cs="Arial"/>
          <w:spacing w:val="20"/>
          <w:kern w:val="24"/>
        </w:rPr>
        <w:t xml:space="preserve">ederal </w:t>
      </w:r>
      <w:r>
        <w:rPr>
          <w:rFonts w:ascii="Arial" w:hAnsi="Arial" w:cs="Arial"/>
          <w:spacing w:val="20"/>
          <w:kern w:val="24"/>
        </w:rPr>
        <w:t>“</w:t>
      </w:r>
      <w:r w:rsidRPr="0002796F">
        <w:rPr>
          <w:rFonts w:ascii="Arial" w:hAnsi="Arial" w:cs="Arial"/>
          <w:spacing w:val="20"/>
          <w:kern w:val="24"/>
        </w:rPr>
        <w:t>Evaristo Cruz Mendoza</w:t>
      </w:r>
      <w:r>
        <w:rPr>
          <w:rFonts w:ascii="Arial" w:hAnsi="Arial" w:cs="Arial"/>
          <w:spacing w:val="20"/>
          <w:kern w:val="24"/>
        </w:rPr>
        <w:t>”</w:t>
      </w:r>
      <w:r w:rsidRPr="0002796F">
        <w:rPr>
          <w:rFonts w:ascii="Arial" w:hAnsi="Arial" w:cs="Arial"/>
          <w:spacing w:val="20"/>
          <w:kern w:val="24"/>
        </w:rPr>
        <w:t xml:space="preserve"> en la localidad Villa de Guadalupe Victoria</w:t>
      </w:r>
      <w:r>
        <w:rPr>
          <w:rFonts w:ascii="Arial" w:hAnsi="Arial" w:cs="Arial"/>
          <w:spacing w:val="20"/>
          <w:kern w:val="24"/>
        </w:rPr>
        <w:t>,</w:t>
      </w:r>
      <w:r w:rsidRPr="0002796F">
        <w:rPr>
          <w:rFonts w:ascii="Arial" w:hAnsi="Arial" w:cs="Arial"/>
          <w:spacing w:val="20"/>
          <w:kern w:val="24"/>
        </w:rPr>
        <w:t xml:space="preserve"> en el </w:t>
      </w:r>
      <w:r>
        <w:rPr>
          <w:rFonts w:ascii="Arial" w:hAnsi="Arial" w:cs="Arial"/>
          <w:spacing w:val="20"/>
          <w:kern w:val="24"/>
        </w:rPr>
        <w:t>municipio</w:t>
      </w:r>
      <w:r w:rsidRPr="0002796F">
        <w:rPr>
          <w:rFonts w:ascii="Arial" w:hAnsi="Arial" w:cs="Arial"/>
          <w:spacing w:val="20"/>
          <w:kern w:val="24"/>
        </w:rPr>
        <w:t xml:space="preserve"> </w:t>
      </w:r>
      <w:r>
        <w:rPr>
          <w:rFonts w:ascii="Arial" w:hAnsi="Arial" w:cs="Arial"/>
          <w:spacing w:val="20"/>
          <w:kern w:val="24"/>
        </w:rPr>
        <w:t xml:space="preserve">de </w:t>
      </w:r>
      <w:r w:rsidRPr="0002796F">
        <w:rPr>
          <w:rFonts w:ascii="Arial" w:hAnsi="Arial" w:cs="Arial"/>
          <w:spacing w:val="20"/>
          <w:kern w:val="24"/>
        </w:rPr>
        <w:t xml:space="preserve">San Miguel El Grande; construcción de un modulo de servicios sanitarios en la escuela telesecundaria en la localidad Xinicuesta, en el </w:t>
      </w:r>
      <w:r>
        <w:rPr>
          <w:rFonts w:ascii="Arial" w:hAnsi="Arial" w:cs="Arial"/>
          <w:spacing w:val="20"/>
          <w:kern w:val="24"/>
        </w:rPr>
        <w:t>municipio</w:t>
      </w:r>
      <w:r w:rsidRPr="0002796F">
        <w:rPr>
          <w:rFonts w:ascii="Arial" w:hAnsi="Arial" w:cs="Arial"/>
          <w:spacing w:val="20"/>
          <w:kern w:val="24"/>
        </w:rPr>
        <w:t xml:space="preserve"> San Sebastián </w:t>
      </w:r>
      <w:r w:rsidRPr="0002796F">
        <w:rPr>
          <w:rFonts w:ascii="Arial" w:hAnsi="Arial" w:cs="Arial"/>
          <w:spacing w:val="20"/>
          <w:kern w:val="24"/>
        </w:rPr>
        <w:lastRenderedPageBreak/>
        <w:t xml:space="preserve">Tecomaxtlahuaca; construcción de techumbre en cancha </w:t>
      </w:r>
      <w:r>
        <w:rPr>
          <w:rFonts w:ascii="Arial" w:hAnsi="Arial" w:cs="Arial"/>
          <w:spacing w:val="20"/>
          <w:kern w:val="24"/>
        </w:rPr>
        <w:t>de</w:t>
      </w:r>
      <w:r w:rsidRPr="0002796F">
        <w:rPr>
          <w:rFonts w:ascii="Arial" w:hAnsi="Arial" w:cs="Arial"/>
          <w:spacing w:val="20"/>
          <w:kern w:val="24"/>
        </w:rPr>
        <w:t xml:space="preserve"> la </w:t>
      </w:r>
      <w:r>
        <w:rPr>
          <w:rFonts w:ascii="Arial" w:hAnsi="Arial" w:cs="Arial"/>
          <w:spacing w:val="20"/>
          <w:kern w:val="24"/>
        </w:rPr>
        <w:t>E</w:t>
      </w:r>
      <w:r w:rsidRPr="0002796F">
        <w:rPr>
          <w:rFonts w:ascii="Arial" w:hAnsi="Arial" w:cs="Arial"/>
          <w:spacing w:val="20"/>
          <w:kern w:val="24"/>
        </w:rPr>
        <w:t xml:space="preserve">scuela </w:t>
      </w:r>
      <w:r>
        <w:rPr>
          <w:rFonts w:ascii="Arial" w:hAnsi="Arial" w:cs="Arial"/>
          <w:spacing w:val="20"/>
          <w:kern w:val="24"/>
        </w:rPr>
        <w:t>P</w:t>
      </w:r>
      <w:r w:rsidRPr="0002796F">
        <w:rPr>
          <w:rFonts w:ascii="Arial" w:hAnsi="Arial" w:cs="Arial"/>
          <w:spacing w:val="20"/>
          <w:kern w:val="24"/>
        </w:rPr>
        <w:t xml:space="preserve">rimaria </w:t>
      </w:r>
      <w:r>
        <w:rPr>
          <w:rFonts w:ascii="Arial" w:hAnsi="Arial" w:cs="Arial"/>
          <w:spacing w:val="20"/>
          <w:kern w:val="24"/>
        </w:rPr>
        <w:t>“</w:t>
      </w:r>
      <w:r w:rsidRPr="0002796F">
        <w:rPr>
          <w:rFonts w:ascii="Arial" w:hAnsi="Arial" w:cs="Arial"/>
          <w:spacing w:val="20"/>
          <w:kern w:val="24"/>
        </w:rPr>
        <w:t>Emiliano Zapata</w:t>
      </w:r>
      <w:r>
        <w:rPr>
          <w:rFonts w:ascii="Arial" w:hAnsi="Arial" w:cs="Arial"/>
          <w:spacing w:val="20"/>
          <w:kern w:val="24"/>
        </w:rPr>
        <w:t>”</w:t>
      </w:r>
      <w:r w:rsidRPr="0002796F">
        <w:rPr>
          <w:rFonts w:ascii="Arial" w:hAnsi="Arial" w:cs="Arial"/>
          <w:spacing w:val="20"/>
          <w:kern w:val="24"/>
        </w:rPr>
        <w:t xml:space="preserve"> en la localidad San </w:t>
      </w:r>
      <w:r>
        <w:rPr>
          <w:rFonts w:ascii="Arial" w:hAnsi="Arial" w:cs="Arial"/>
          <w:spacing w:val="20"/>
          <w:kern w:val="24"/>
        </w:rPr>
        <w:t>P</w:t>
      </w:r>
      <w:r w:rsidRPr="0002796F">
        <w:rPr>
          <w:rFonts w:ascii="Arial" w:hAnsi="Arial" w:cs="Arial"/>
          <w:spacing w:val="20"/>
          <w:kern w:val="24"/>
        </w:rPr>
        <w:t xml:space="preserve">edro Chicozapotes, en el </w:t>
      </w:r>
      <w:r>
        <w:rPr>
          <w:rFonts w:ascii="Arial" w:hAnsi="Arial" w:cs="Arial"/>
          <w:spacing w:val="20"/>
          <w:kern w:val="24"/>
        </w:rPr>
        <w:t>municipio</w:t>
      </w:r>
      <w:r w:rsidRPr="0002796F">
        <w:rPr>
          <w:rFonts w:ascii="Arial" w:hAnsi="Arial" w:cs="Arial"/>
          <w:spacing w:val="20"/>
          <w:kern w:val="24"/>
        </w:rPr>
        <w:t xml:space="preserve"> de San Juan Bautista Cuicatlán; construcción y techado de cancha de usos múltiples en la </w:t>
      </w:r>
      <w:r>
        <w:rPr>
          <w:rFonts w:ascii="Arial" w:hAnsi="Arial" w:cs="Arial"/>
          <w:spacing w:val="20"/>
          <w:kern w:val="24"/>
        </w:rPr>
        <w:t>E</w:t>
      </w:r>
      <w:r w:rsidRPr="0002796F">
        <w:rPr>
          <w:rFonts w:ascii="Arial" w:hAnsi="Arial" w:cs="Arial"/>
          <w:spacing w:val="20"/>
          <w:kern w:val="24"/>
        </w:rPr>
        <w:t xml:space="preserve">scuela </w:t>
      </w:r>
      <w:r>
        <w:rPr>
          <w:rFonts w:ascii="Arial" w:hAnsi="Arial" w:cs="Arial"/>
          <w:spacing w:val="20"/>
          <w:kern w:val="24"/>
        </w:rPr>
        <w:t>P</w:t>
      </w:r>
      <w:r w:rsidRPr="0002796F">
        <w:rPr>
          <w:rFonts w:ascii="Arial" w:hAnsi="Arial" w:cs="Arial"/>
          <w:spacing w:val="20"/>
          <w:kern w:val="24"/>
        </w:rPr>
        <w:t xml:space="preserve">rimaria </w:t>
      </w:r>
      <w:r>
        <w:rPr>
          <w:rFonts w:ascii="Arial" w:hAnsi="Arial" w:cs="Arial"/>
          <w:spacing w:val="20"/>
          <w:kern w:val="24"/>
        </w:rPr>
        <w:t>“</w:t>
      </w:r>
      <w:r w:rsidRPr="0002796F">
        <w:rPr>
          <w:rFonts w:ascii="Arial" w:hAnsi="Arial" w:cs="Arial"/>
          <w:spacing w:val="20"/>
          <w:kern w:val="24"/>
        </w:rPr>
        <w:t>Vicente Guerrero</w:t>
      </w:r>
      <w:r>
        <w:rPr>
          <w:rFonts w:ascii="Arial" w:hAnsi="Arial" w:cs="Arial"/>
          <w:spacing w:val="20"/>
          <w:kern w:val="24"/>
        </w:rPr>
        <w:t>”</w:t>
      </w:r>
      <w:r w:rsidRPr="0002796F">
        <w:rPr>
          <w:rFonts w:ascii="Arial" w:hAnsi="Arial" w:cs="Arial"/>
          <w:spacing w:val="20"/>
          <w:kern w:val="24"/>
        </w:rPr>
        <w:t xml:space="preserve"> en el </w:t>
      </w:r>
      <w:r>
        <w:rPr>
          <w:rFonts w:ascii="Arial" w:hAnsi="Arial" w:cs="Arial"/>
          <w:spacing w:val="20"/>
          <w:kern w:val="24"/>
        </w:rPr>
        <w:t>municipio</w:t>
      </w:r>
      <w:r w:rsidRPr="0002796F">
        <w:rPr>
          <w:rFonts w:ascii="Arial" w:hAnsi="Arial" w:cs="Arial"/>
          <w:spacing w:val="20"/>
          <w:kern w:val="24"/>
        </w:rPr>
        <w:t xml:space="preserve"> de San Pedro; aplicando a través de la Secretaría de las Infraestructuras y el Ordenamiento Territorial Sustentable (SINFRA), la cantidad de </w:t>
      </w:r>
      <w:r w:rsidRPr="0002796F">
        <w:rPr>
          <w:rFonts w:ascii="Arial" w:hAnsi="Arial" w:cs="Arial"/>
          <w:spacing w:val="20"/>
        </w:rPr>
        <w:t>3 millones 675 mil pesos.</w:t>
      </w:r>
    </w:p>
    <w:p w:rsidR="001843E1" w:rsidRPr="0002796F" w:rsidRDefault="001843E1" w:rsidP="001843E1">
      <w:pPr>
        <w:autoSpaceDE w:val="0"/>
        <w:autoSpaceDN w:val="0"/>
        <w:adjustRightInd w:val="0"/>
        <w:jc w:val="both"/>
        <w:rPr>
          <w:rFonts w:ascii="Arial" w:hAnsi="Arial" w:cs="Arial"/>
          <w:spacing w:val="20"/>
          <w:kern w:val="24"/>
        </w:rPr>
      </w:pPr>
    </w:p>
    <w:p w:rsidR="001843E1" w:rsidRPr="006A6A12" w:rsidRDefault="001843E1" w:rsidP="001843E1">
      <w:pPr>
        <w:autoSpaceDE w:val="0"/>
        <w:autoSpaceDN w:val="0"/>
        <w:adjustRightInd w:val="0"/>
        <w:jc w:val="both"/>
        <w:rPr>
          <w:rFonts w:ascii="Arial" w:hAnsi="Arial" w:cs="Arial"/>
          <w:spacing w:val="20"/>
          <w:kern w:val="24"/>
        </w:rPr>
      </w:pPr>
      <w:r w:rsidRPr="006A6A12">
        <w:rPr>
          <w:rFonts w:ascii="Arial" w:hAnsi="Arial" w:cs="Arial"/>
          <w:spacing w:val="20"/>
          <w:kern w:val="24"/>
        </w:rPr>
        <w:t xml:space="preserve">A través del Instituto Oaxaqueño Constructor de Infraestructura Física Educativa (IOCIFED) se ejercieron recursos por 238 millones 455 mil  pesos para la construcción de diversas obras de infraestructura educativa básica como: construcción de un aula, dos anexos y reparaciones generales en Escuela Primaria “El Progreso” en el </w:t>
      </w:r>
      <w:r>
        <w:rPr>
          <w:rFonts w:ascii="Arial" w:hAnsi="Arial" w:cs="Arial"/>
          <w:spacing w:val="20"/>
          <w:kern w:val="24"/>
        </w:rPr>
        <w:t>municipio</w:t>
      </w:r>
      <w:r w:rsidRPr="006A6A12">
        <w:rPr>
          <w:rFonts w:ascii="Arial" w:hAnsi="Arial" w:cs="Arial"/>
          <w:spacing w:val="20"/>
          <w:kern w:val="24"/>
        </w:rPr>
        <w:t xml:space="preserve"> </w:t>
      </w:r>
      <w:r>
        <w:rPr>
          <w:rFonts w:ascii="Arial" w:hAnsi="Arial" w:cs="Arial"/>
          <w:spacing w:val="20"/>
          <w:kern w:val="24"/>
        </w:rPr>
        <w:t xml:space="preserve">de </w:t>
      </w:r>
      <w:r w:rsidRPr="006A6A12">
        <w:rPr>
          <w:rFonts w:ascii="Arial" w:hAnsi="Arial" w:cs="Arial"/>
          <w:spacing w:val="20"/>
          <w:kern w:val="24"/>
        </w:rPr>
        <w:t xml:space="preserve">Santa Ana Ateixtlahuaca; construcción de tres anexos y reparaciones generales en Jardín de Niños Rural “Carlos Darwin” en la localidad </w:t>
      </w:r>
      <w:r>
        <w:rPr>
          <w:rFonts w:ascii="Arial" w:hAnsi="Arial" w:cs="Arial"/>
          <w:spacing w:val="20"/>
          <w:kern w:val="24"/>
        </w:rPr>
        <w:t xml:space="preserve">de </w:t>
      </w:r>
      <w:r w:rsidRPr="006A6A12">
        <w:rPr>
          <w:rFonts w:ascii="Arial" w:hAnsi="Arial" w:cs="Arial"/>
          <w:spacing w:val="20"/>
          <w:kern w:val="24"/>
        </w:rPr>
        <w:t xml:space="preserve">San Sebastián Yutanino, en el </w:t>
      </w:r>
      <w:r>
        <w:rPr>
          <w:rFonts w:ascii="Arial" w:hAnsi="Arial" w:cs="Arial"/>
          <w:spacing w:val="20"/>
          <w:kern w:val="24"/>
        </w:rPr>
        <w:t>municipio</w:t>
      </w:r>
      <w:r w:rsidRPr="006A6A12">
        <w:rPr>
          <w:rFonts w:ascii="Arial" w:hAnsi="Arial" w:cs="Arial"/>
          <w:spacing w:val="20"/>
          <w:kern w:val="24"/>
        </w:rPr>
        <w:t xml:space="preserve"> San Francisco Cahuacua; construcción de once aulas y tres anexos en Escuela Primaria “Lic. Wilfrido C. Cruz” en el </w:t>
      </w:r>
      <w:r>
        <w:rPr>
          <w:rFonts w:ascii="Arial" w:hAnsi="Arial" w:cs="Arial"/>
          <w:spacing w:val="20"/>
          <w:kern w:val="24"/>
        </w:rPr>
        <w:t>municipio</w:t>
      </w:r>
      <w:r w:rsidRPr="006A6A12">
        <w:rPr>
          <w:rFonts w:ascii="Arial" w:hAnsi="Arial" w:cs="Arial"/>
          <w:spacing w:val="20"/>
          <w:kern w:val="24"/>
        </w:rPr>
        <w:t xml:space="preserve"> de Salina Cruz; construcción de tres aulas y tres anexos en Jardín de Niños Indígena “General Vicente Guerrero” en la localidad San Juan Zapotitlán, en el </w:t>
      </w:r>
      <w:r>
        <w:rPr>
          <w:rFonts w:ascii="Arial" w:hAnsi="Arial" w:cs="Arial"/>
          <w:spacing w:val="20"/>
          <w:kern w:val="24"/>
        </w:rPr>
        <w:t>municipio</w:t>
      </w:r>
      <w:r w:rsidRPr="006A6A12">
        <w:rPr>
          <w:rFonts w:ascii="Arial" w:hAnsi="Arial" w:cs="Arial"/>
          <w:spacing w:val="20"/>
          <w:kern w:val="24"/>
        </w:rPr>
        <w:t xml:space="preserve"> San Pedro Sochiapam; construcción de tres anexos en telesecundaria en la localidad La Sirena, en el </w:t>
      </w:r>
      <w:r>
        <w:rPr>
          <w:rFonts w:ascii="Arial" w:hAnsi="Arial" w:cs="Arial"/>
          <w:spacing w:val="20"/>
          <w:kern w:val="24"/>
        </w:rPr>
        <w:t>municipio</w:t>
      </w:r>
      <w:r w:rsidRPr="006A6A12">
        <w:rPr>
          <w:rFonts w:ascii="Arial" w:hAnsi="Arial" w:cs="Arial"/>
          <w:spacing w:val="20"/>
          <w:kern w:val="24"/>
        </w:rPr>
        <w:t xml:space="preserve"> San Agustín Loxicha; construcción de un aula y dos anexos en Escuela Primaria “Sor Juana Inés de la Cruz” en la localidad San Pedro Tepinapa, en el </w:t>
      </w:r>
      <w:r>
        <w:rPr>
          <w:rFonts w:ascii="Arial" w:hAnsi="Arial" w:cs="Arial"/>
          <w:spacing w:val="20"/>
          <w:kern w:val="24"/>
        </w:rPr>
        <w:t>municipio</w:t>
      </w:r>
      <w:r w:rsidRPr="006A6A12">
        <w:rPr>
          <w:rFonts w:ascii="Arial" w:hAnsi="Arial" w:cs="Arial"/>
          <w:spacing w:val="20"/>
          <w:kern w:val="24"/>
        </w:rPr>
        <w:t xml:space="preserve"> Santiago Jocotepec; construcción de un laboratorio y dos anexos en Escuela Secundaria Técnica No. 204 en el </w:t>
      </w:r>
      <w:r>
        <w:rPr>
          <w:rFonts w:ascii="Arial" w:hAnsi="Arial" w:cs="Arial"/>
          <w:spacing w:val="20"/>
          <w:kern w:val="24"/>
        </w:rPr>
        <w:t>municipio</w:t>
      </w:r>
      <w:r w:rsidRPr="006A6A12">
        <w:rPr>
          <w:rFonts w:ascii="Arial" w:hAnsi="Arial" w:cs="Arial"/>
          <w:spacing w:val="20"/>
          <w:kern w:val="24"/>
        </w:rPr>
        <w:t xml:space="preserve"> San Juan Bautista Tuxtepec; construcción de un aula y reparaciones generales en Escuela Primaria “General Emiliano Zapata” en la localidad Llano Mamey, en el </w:t>
      </w:r>
      <w:r>
        <w:rPr>
          <w:rFonts w:ascii="Arial" w:hAnsi="Arial" w:cs="Arial"/>
          <w:spacing w:val="20"/>
          <w:kern w:val="24"/>
        </w:rPr>
        <w:t>municipio</w:t>
      </w:r>
      <w:r w:rsidRPr="006A6A12">
        <w:rPr>
          <w:rFonts w:ascii="Arial" w:hAnsi="Arial" w:cs="Arial"/>
          <w:spacing w:val="20"/>
          <w:kern w:val="24"/>
        </w:rPr>
        <w:t xml:space="preserve"> San Agustín Loxicha; reparaciones generales en Escuela Secundaria Técnica No. 98 en la localidad </w:t>
      </w:r>
      <w:r>
        <w:rPr>
          <w:rFonts w:ascii="Arial" w:hAnsi="Arial" w:cs="Arial"/>
          <w:spacing w:val="20"/>
          <w:kern w:val="24"/>
        </w:rPr>
        <w:t xml:space="preserve">de </w:t>
      </w:r>
      <w:r w:rsidRPr="006A6A12">
        <w:rPr>
          <w:rFonts w:ascii="Arial" w:hAnsi="Arial" w:cs="Arial"/>
          <w:spacing w:val="20"/>
          <w:kern w:val="24"/>
        </w:rPr>
        <w:t xml:space="preserve">San Pedro Siniyuvi, en el </w:t>
      </w:r>
      <w:r>
        <w:rPr>
          <w:rFonts w:ascii="Arial" w:hAnsi="Arial" w:cs="Arial"/>
          <w:spacing w:val="20"/>
          <w:kern w:val="24"/>
        </w:rPr>
        <w:t>municipio</w:t>
      </w:r>
      <w:r w:rsidRPr="006A6A12">
        <w:rPr>
          <w:rFonts w:ascii="Arial" w:hAnsi="Arial" w:cs="Arial"/>
          <w:spacing w:val="20"/>
          <w:kern w:val="24"/>
        </w:rPr>
        <w:t xml:space="preserve"> </w:t>
      </w:r>
      <w:r>
        <w:rPr>
          <w:rFonts w:ascii="Arial" w:hAnsi="Arial" w:cs="Arial"/>
          <w:spacing w:val="20"/>
          <w:kern w:val="24"/>
        </w:rPr>
        <w:t xml:space="preserve">de </w:t>
      </w:r>
      <w:r w:rsidRPr="006A6A12">
        <w:rPr>
          <w:rFonts w:ascii="Arial" w:hAnsi="Arial" w:cs="Arial"/>
          <w:spacing w:val="20"/>
          <w:kern w:val="24"/>
        </w:rPr>
        <w:t xml:space="preserve">Putla Villa de Guerrero; reparaciones generales en Jardín de Niños Urbano “Carmen Ramos del Río” en el </w:t>
      </w:r>
      <w:r>
        <w:rPr>
          <w:rFonts w:ascii="Arial" w:hAnsi="Arial" w:cs="Arial"/>
          <w:spacing w:val="20"/>
          <w:kern w:val="24"/>
        </w:rPr>
        <w:t>municipio de San Juan Chicomezúchil</w:t>
      </w:r>
      <w:r w:rsidRPr="006A6A12">
        <w:rPr>
          <w:rFonts w:ascii="Arial" w:hAnsi="Arial" w:cs="Arial"/>
          <w:spacing w:val="20"/>
          <w:kern w:val="24"/>
        </w:rPr>
        <w:t xml:space="preserve">; reparaciones generales en Escuela Primaria “Micaela León de la Vega” en la localidad San Sebastián Yutanino, en el </w:t>
      </w:r>
      <w:r>
        <w:rPr>
          <w:rFonts w:ascii="Arial" w:hAnsi="Arial" w:cs="Arial"/>
          <w:spacing w:val="20"/>
          <w:kern w:val="24"/>
        </w:rPr>
        <w:t>municipio</w:t>
      </w:r>
      <w:r w:rsidRPr="006A6A12">
        <w:rPr>
          <w:rFonts w:ascii="Arial" w:hAnsi="Arial" w:cs="Arial"/>
          <w:spacing w:val="20"/>
          <w:kern w:val="24"/>
        </w:rPr>
        <w:t xml:space="preserve"> </w:t>
      </w:r>
      <w:r>
        <w:rPr>
          <w:rFonts w:ascii="Arial" w:hAnsi="Arial" w:cs="Arial"/>
          <w:spacing w:val="20"/>
          <w:kern w:val="24"/>
        </w:rPr>
        <w:t xml:space="preserve">de </w:t>
      </w:r>
      <w:r w:rsidRPr="006A6A12">
        <w:rPr>
          <w:rFonts w:ascii="Arial" w:hAnsi="Arial" w:cs="Arial"/>
          <w:spacing w:val="20"/>
          <w:kern w:val="24"/>
        </w:rPr>
        <w:t xml:space="preserve">San Francisco Cahuacua; reparaciones generales en Escuela Primaria “Cuauhtémoc” en el </w:t>
      </w:r>
      <w:r>
        <w:rPr>
          <w:rFonts w:ascii="Arial" w:hAnsi="Arial" w:cs="Arial"/>
          <w:spacing w:val="20"/>
          <w:kern w:val="24"/>
        </w:rPr>
        <w:t>municipio</w:t>
      </w:r>
      <w:r w:rsidRPr="006A6A12">
        <w:rPr>
          <w:rFonts w:ascii="Arial" w:hAnsi="Arial" w:cs="Arial"/>
          <w:spacing w:val="20"/>
          <w:kern w:val="24"/>
        </w:rPr>
        <w:t xml:space="preserve"> </w:t>
      </w:r>
      <w:r>
        <w:rPr>
          <w:rFonts w:ascii="Arial" w:hAnsi="Arial" w:cs="Arial"/>
          <w:spacing w:val="20"/>
          <w:kern w:val="24"/>
        </w:rPr>
        <w:t xml:space="preserve">de </w:t>
      </w:r>
      <w:r>
        <w:rPr>
          <w:rFonts w:ascii="Arial" w:hAnsi="Arial" w:cs="Arial"/>
          <w:spacing w:val="20"/>
          <w:kern w:val="24"/>
        </w:rPr>
        <w:tab/>
      </w:r>
      <w:r w:rsidRPr="006A6A12">
        <w:rPr>
          <w:rFonts w:ascii="Arial" w:hAnsi="Arial" w:cs="Arial"/>
          <w:spacing w:val="20"/>
          <w:kern w:val="24"/>
        </w:rPr>
        <w:t xml:space="preserve">San Pedro Ocotepec; equipamiento de tres aulas y un anexo en Jardín de Niños Indígena “General Vicente Guerrero” en la localidad </w:t>
      </w:r>
      <w:r>
        <w:rPr>
          <w:rFonts w:ascii="Arial" w:hAnsi="Arial" w:cs="Arial"/>
          <w:spacing w:val="20"/>
          <w:kern w:val="24"/>
        </w:rPr>
        <w:t xml:space="preserve">de </w:t>
      </w:r>
      <w:r w:rsidRPr="006A6A12">
        <w:rPr>
          <w:rFonts w:ascii="Arial" w:hAnsi="Arial" w:cs="Arial"/>
          <w:spacing w:val="20"/>
          <w:kern w:val="24"/>
        </w:rPr>
        <w:t xml:space="preserve">San Juan Zapotitlán, en el </w:t>
      </w:r>
      <w:r>
        <w:rPr>
          <w:rFonts w:ascii="Arial" w:hAnsi="Arial" w:cs="Arial"/>
          <w:spacing w:val="20"/>
          <w:kern w:val="24"/>
        </w:rPr>
        <w:t>municipio</w:t>
      </w:r>
      <w:r w:rsidRPr="006A6A12">
        <w:rPr>
          <w:rFonts w:ascii="Arial" w:hAnsi="Arial" w:cs="Arial"/>
          <w:spacing w:val="20"/>
          <w:kern w:val="24"/>
        </w:rPr>
        <w:t xml:space="preserve"> </w:t>
      </w:r>
      <w:r>
        <w:rPr>
          <w:rFonts w:ascii="Arial" w:hAnsi="Arial" w:cs="Arial"/>
          <w:spacing w:val="20"/>
          <w:kern w:val="24"/>
        </w:rPr>
        <w:t xml:space="preserve">de </w:t>
      </w:r>
      <w:r w:rsidRPr="006A6A12">
        <w:rPr>
          <w:rFonts w:ascii="Arial" w:hAnsi="Arial" w:cs="Arial"/>
          <w:spacing w:val="20"/>
          <w:kern w:val="24"/>
        </w:rPr>
        <w:t xml:space="preserve">San Pedro Sochiapam; equipamiento de seis aulas y cuatro anexos en Escuela Primaria “Ignacio Zaragoza” en el </w:t>
      </w:r>
      <w:r>
        <w:rPr>
          <w:rFonts w:ascii="Arial" w:hAnsi="Arial" w:cs="Arial"/>
          <w:spacing w:val="20"/>
          <w:kern w:val="24"/>
        </w:rPr>
        <w:t>municipio</w:t>
      </w:r>
      <w:r w:rsidRPr="006A6A12">
        <w:rPr>
          <w:rFonts w:ascii="Arial" w:hAnsi="Arial" w:cs="Arial"/>
          <w:spacing w:val="20"/>
          <w:kern w:val="24"/>
        </w:rPr>
        <w:t xml:space="preserve"> </w:t>
      </w:r>
      <w:r>
        <w:rPr>
          <w:rFonts w:ascii="Arial" w:hAnsi="Arial" w:cs="Arial"/>
          <w:spacing w:val="20"/>
          <w:kern w:val="24"/>
        </w:rPr>
        <w:t xml:space="preserve">de </w:t>
      </w:r>
      <w:r w:rsidRPr="006A6A12">
        <w:rPr>
          <w:rFonts w:ascii="Arial" w:hAnsi="Arial" w:cs="Arial"/>
          <w:spacing w:val="20"/>
          <w:kern w:val="24"/>
        </w:rPr>
        <w:t xml:space="preserve">Santa Lucía del Camino; equipamiento de un laboratorio-taller y un anexo en telesecundaria en la localidad Cerro del Pájaro, en el </w:t>
      </w:r>
      <w:r>
        <w:rPr>
          <w:rFonts w:ascii="Arial" w:hAnsi="Arial" w:cs="Arial"/>
          <w:spacing w:val="20"/>
          <w:kern w:val="24"/>
        </w:rPr>
        <w:t>municipio</w:t>
      </w:r>
      <w:r w:rsidRPr="006A6A12">
        <w:rPr>
          <w:rFonts w:ascii="Arial" w:hAnsi="Arial" w:cs="Arial"/>
          <w:spacing w:val="20"/>
          <w:kern w:val="24"/>
        </w:rPr>
        <w:t xml:space="preserve"> </w:t>
      </w:r>
      <w:r>
        <w:rPr>
          <w:rFonts w:ascii="Arial" w:hAnsi="Arial" w:cs="Arial"/>
          <w:spacing w:val="20"/>
          <w:kern w:val="24"/>
        </w:rPr>
        <w:t xml:space="preserve">de </w:t>
      </w:r>
      <w:r w:rsidRPr="006A6A12">
        <w:rPr>
          <w:rFonts w:ascii="Arial" w:hAnsi="Arial" w:cs="Arial"/>
          <w:spacing w:val="20"/>
          <w:kern w:val="24"/>
        </w:rPr>
        <w:lastRenderedPageBreak/>
        <w:t xml:space="preserve">Santiago Juxtlahuaca; equipamiento de un aula de medios en Escuela Secundaria General “Benito Juárez” en el </w:t>
      </w:r>
      <w:r>
        <w:rPr>
          <w:rFonts w:ascii="Arial" w:hAnsi="Arial" w:cs="Arial"/>
          <w:spacing w:val="20"/>
          <w:kern w:val="24"/>
        </w:rPr>
        <w:t>municipio</w:t>
      </w:r>
      <w:r w:rsidRPr="006A6A12">
        <w:rPr>
          <w:rFonts w:ascii="Arial" w:hAnsi="Arial" w:cs="Arial"/>
          <w:spacing w:val="20"/>
          <w:kern w:val="24"/>
        </w:rPr>
        <w:t xml:space="preserve"> de San Martín Peras;  entre otras.</w:t>
      </w:r>
    </w:p>
    <w:p w:rsidR="001843E1" w:rsidRPr="006A6A12" w:rsidRDefault="001843E1" w:rsidP="001843E1">
      <w:pPr>
        <w:autoSpaceDE w:val="0"/>
        <w:autoSpaceDN w:val="0"/>
        <w:adjustRightInd w:val="0"/>
        <w:jc w:val="both"/>
        <w:rPr>
          <w:rFonts w:ascii="Arial" w:hAnsi="Arial" w:cs="Arial"/>
          <w:spacing w:val="20"/>
          <w:kern w:val="24"/>
        </w:rPr>
      </w:pPr>
    </w:p>
    <w:p w:rsidR="001843E1" w:rsidRPr="0002796F" w:rsidRDefault="001843E1" w:rsidP="001843E1">
      <w:pPr>
        <w:autoSpaceDE w:val="0"/>
        <w:autoSpaceDN w:val="0"/>
        <w:adjustRightInd w:val="0"/>
        <w:jc w:val="both"/>
        <w:rPr>
          <w:rFonts w:ascii="Arial" w:hAnsi="Arial" w:cs="Arial"/>
          <w:spacing w:val="20"/>
          <w:kern w:val="24"/>
        </w:rPr>
      </w:pPr>
      <w:r w:rsidRPr="006A6A12">
        <w:rPr>
          <w:rFonts w:ascii="Arial" w:hAnsi="Arial" w:cs="Arial"/>
          <w:spacing w:val="20"/>
          <w:kern w:val="24"/>
        </w:rPr>
        <w:t xml:space="preserve">El </w:t>
      </w:r>
      <w:r>
        <w:rPr>
          <w:rFonts w:ascii="Arial" w:hAnsi="Arial" w:cs="Arial"/>
          <w:spacing w:val="20"/>
          <w:kern w:val="24"/>
        </w:rPr>
        <w:t>municipio</w:t>
      </w:r>
      <w:r w:rsidRPr="006A6A12">
        <w:rPr>
          <w:rFonts w:ascii="Arial" w:hAnsi="Arial" w:cs="Arial"/>
          <w:spacing w:val="20"/>
          <w:kern w:val="24"/>
        </w:rPr>
        <w:t xml:space="preserve"> de Santiago Matatlán ejerció la cantidad de 149 mil  pesos en la construcción de anexo en la Escuela Secundaria Técnica. Nº 160 en la localidad de San Pablo Güilá.</w:t>
      </w:r>
      <w:r w:rsidRPr="0002796F">
        <w:rPr>
          <w:rFonts w:ascii="Arial" w:hAnsi="Arial" w:cs="Arial"/>
          <w:spacing w:val="20"/>
          <w:kern w:val="24"/>
        </w:rPr>
        <w:t xml:space="preserve"> </w:t>
      </w:r>
    </w:p>
    <w:p w:rsidR="001843E1" w:rsidRPr="0002796F" w:rsidRDefault="001843E1" w:rsidP="001843E1">
      <w:pPr>
        <w:autoSpaceDE w:val="0"/>
        <w:autoSpaceDN w:val="0"/>
        <w:adjustRightInd w:val="0"/>
        <w:jc w:val="both"/>
        <w:rPr>
          <w:rFonts w:ascii="Arial" w:hAnsi="Arial" w:cs="Arial"/>
          <w:b/>
          <w:spacing w:val="20"/>
          <w:kern w:val="24"/>
        </w:rPr>
      </w:pPr>
    </w:p>
    <w:p w:rsidR="001843E1" w:rsidRPr="0002796F" w:rsidRDefault="001843E1" w:rsidP="001843E1">
      <w:pPr>
        <w:autoSpaceDE w:val="0"/>
        <w:autoSpaceDN w:val="0"/>
        <w:adjustRightInd w:val="0"/>
        <w:jc w:val="both"/>
        <w:rPr>
          <w:rFonts w:ascii="Arial" w:hAnsi="Arial" w:cs="Arial"/>
          <w:b/>
          <w:spacing w:val="20"/>
          <w:kern w:val="24"/>
        </w:rPr>
      </w:pPr>
      <w:r w:rsidRPr="0002796F">
        <w:rPr>
          <w:rFonts w:ascii="Arial" w:hAnsi="Arial" w:cs="Arial"/>
          <w:b/>
          <w:spacing w:val="20"/>
          <w:kern w:val="24"/>
        </w:rPr>
        <w:t xml:space="preserve">Infraestructura Educativa Superior </w:t>
      </w:r>
    </w:p>
    <w:p w:rsidR="001843E1" w:rsidRPr="0002796F" w:rsidRDefault="001843E1" w:rsidP="001843E1">
      <w:pPr>
        <w:autoSpaceDE w:val="0"/>
        <w:autoSpaceDN w:val="0"/>
        <w:adjustRightInd w:val="0"/>
        <w:jc w:val="both"/>
        <w:rPr>
          <w:rFonts w:ascii="Arial" w:hAnsi="Arial" w:cs="Arial"/>
          <w:spacing w:val="20"/>
          <w:kern w:val="24"/>
        </w:rPr>
      </w:pPr>
    </w:p>
    <w:p w:rsidR="001843E1" w:rsidRPr="0002796F" w:rsidRDefault="001843E1" w:rsidP="001843E1">
      <w:pPr>
        <w:autoSpaceDE w:val="0"/>
        <w:autoSpaceDN w:val="0"/>
        <w:adjustRightInd w:val="0"/>
        <w:jc w:val="both"/>
        <w:rPr>
          <w:rFonts w:ascii="Arial" w:hAnsi="Arial" w:cs="Arial"/>
          <w:spacing w:val="20"/>
          <w:kern w:val="24"/>
        </w:rPr>
      </w:pPr>
      <w:r w:rsidRPr="0002796F">
        <w:rPr>
          <w:rFonts w:ascii="Arial" w:hAnsi="Arial" w:cs="Arial"/>
          <w:spacing w:val="20"/>
          <w:kern w:val="24"/>
        </w:rPr>
        <w:t>Este Fondo se constituye para la construcción, equipamiento y rehabilitación de infraestructura física de los niveles de educación superior en su modalidad universitaria y fueron ejercidos 33 millones 640 mil pesos para el financiamiento de acciones como: construcción de unidad académica departamental tipo III en</w:t>
      </w:r>
      <w:r>
        <w:rPr>
          <w:rFonts w:ascii="Arial" w:hAnsi="Arial" w:cs="Arial"/>
          <w:spacing w:val="20"/>
          <w:kern w:val="24"/>
        </w:rPr>
        <w:t xml:space="preserve"> el</w:t>
      </w:r>
      <w:r w:rsidRPr="0002796F">
        <w:rPr>
          <w:rFonts w:ascii="Arial" w:hAnsi="Arial" w:cs="Arial"/>
          <w:spacing w:val="20"/>
          <w:kern w:val="24"/>
        </w:rPr>
        <w:t xml:space="preserve"> Instituto Tecnológico de Pochutla por la cantidad de 7 millones 663 mil pesos; en la Universidad de la Cañada la construcción de la </w:t>
      </w:r>
      <w:r>
        <w:rPr>
          <w:rFonts w:ascii="Arial" w:hAnsi="Arial" w:cs="Arial"/>
          <w:spacing w:val="20"/>
          <w:kern w:val="24"/>
        </w:rPr>
        <w:t xml:space="preserve">1ª </w:t>
      </w:r>
      <w:r w:rsidRPr="0002796F">
        <w:rPr>
          <w:rFonts w:ascii="Arial" w:hAnsi="Arial" w:cs="Arial"/>
          <w:spacing w:val="20"/>
          <w:kern w:val="24"/>
        </w:rPr>
        <w:t xml:space="preserve">etapa de tres aulas y construcción de dos salas de cómputo </w:t>
      </w:r>
      <w:r>
        <w:rPr>
          <w:rFonts w:ascii="Arial" w:hAnsi="Arial" w:cs="Arial"/>
          <w:spacing w:val="20"/>
          <w:kern w:val="24"/>
        </w:rPr>
        <w:t xml:space="preserve">1ª </w:t>
      </w:r>
      <w:r w:rsidRPr="0002796F">
        <w:rPr>
          <w:rFonts w:ascii="Arial" w:hAnsi="Arial" w:cs="Arial"/>
          <w:spacing w:val="20"/>
          <w:kern w:val="24"/>
        </w:rPr>
        <w:t>etapa por 619 mil pesos; ampliación del laboratorio químico biológico en la Universidad de la Sierra Juárez por 37</w:t>
      </w:r>
      <w:r>
        <w:rPr>
          <w:rFonts w:ascii="Arial" w:hAnsi="Arial" w:cs="Arial"/>
          <w:spacing w:val="20"/>
          <w:kern w:val="24"/>
        </w:rPr>
        <w:t>7</w:t>
      </w:r>
      <w:r w:rsidRPr="0002796F">
        <w:rPr>
          <w:rFonts w:ascii="Arial" w:hAnsi="Arial" w:cs="Arial"/>
          <w:spacing w:val="20"/>
          <w:kern w:val="24"/>
        </w:rPr>
        <w:t xml:space="preserve"> mil pesos; en la Universidad de la Sierra Sur construcción del laboratorio de nutrición de la DES de salud 1ª y 2ª etapa, construcción de la 1ª, 2ª etapa y terminación del edificio de la división de estudios de posgrado, construcción de la 1ª, 2ª etapa y terminación de la construcción de cubículos para profesores anexos al centro de idiomas, por 6 millones 9 mil pesos; construcción de la </w:t>
      </w:r>
      <w:r>
        <w:rPr>
          <w:rFonts w:ascii="Arial" w:hAnsi="Arial" w:cs="Arial"/>
          <w:spacing w:val="20"/>
          <w:kern w:val="24"/>
        </w:rPr>
        <w:t xml:space="preserve">2ª </w:t>
      </w:r>
      <w:r w:rsidRPr="0002796F">
        <w:rPr>
          <w:rFonts w:ascii="Arial" w:hAnsi="Arial" w:cs="Arial"/>
          <w:spacing w:val="20"/>
          <w:kern w:val="24"/>
        </w:rPr>
        <w:t xml:space="preserve">etapa de almacén general, construcción de la </w:t>
      </w:r>
      <w:r>
        <w:rPr>
          <w:rFonts w:ascii="Arial" w:hAnsi="Arial" w:cs="Arial"/>
          <w:spacing w:val="20"/>
          <w:kern w:val="24"/>
        </w:rPr>
        <w:t xml:space="preserve">2ª </w:t>
      </w:r>
      <w:r w:rsidRPr="0002796F">
        <w:rPr>
          <w:rFonts w:ascii="Arial" w:hAnsi="Arial" w:cs="Arial"/>
          <w:spacing w:val="20"/>
          <w:kern w:val="24"/>
        </w:rPr>
        <w:t xml:space="preserve">etapa del laboratorio de electrónica de dos niveles, ampliación del </w:t>
      </w:r>
      <w:r>
        <w:rPr>
          <w:rFonts w:ascii="Arial" w:hAnsi="Arial" w:cs="Arial"/>
          <w:spacing w:val="20"/>
          <w:kern w:val="24"/>
        </w:rPr>
        <w:t>C</w:t>
      </w:r>
      <w:r w:rsidRPr="0002796F">
        <w:rPr>
          <w:rFonts w:ascii="Arial" w:hAnsi="Arial" w:cs="Arial"/>
          <w:spacing w:val="20"/>
          <w:kern w:val="24"/>
        </w:rPr>
        <w:t xml:space="preserve">entro de </w:t>
      </w:r>
      <w:r>
        <w:rPr>
          <w:rFonts w:ascii="Arial" w:hAnsi="Arial" w:cs="Arial"/>
          <w:spacing w:val="20"/>
          <w:kern w:val="24"/>
        </w:rPr>
        <w:t>I</w:t>
      </w:r>
      <w:r w:rsidRPr="0002796F">
        <w:rPr>
          <w:rFonts w:ascii="Arial" w:hAnsi="Arial" w:cs="Arial"/>
          <w:spacing w:val="20"/>
          <w:kern w:val="24"/>
        </w:rPr>
        <w:t>diomas, ampliación de biblioteca, ampliación de ingeniería ambiental y construcción de cancha de usos múltiples de la Universidad del Mar por 5 millones 348 mil pesos; en la Universidad del Papalopa</w:t>
      </w:r>
      <w:r>
        <w:rPr>
          <w:rFonts w:ascii="Arial" w:hAnsi="Arial" w:cs="Arial"/>
          <w:spacing w:val="20"/>
          <w:kern w:val="24"/>
        </w:rPr>
        <w:t>n</w:t>
      </w:r>
      <w:r w:rsidRPr="0002796F">
        <w:rPr>
          <w:rFonts w:ascii="Arial" w:hAnsi="Arial" w:cs="Arial"/>
          <w:spacing w:val="20"/>
          <w:kern w:val="24"/>
        </w:rPr>
        <w:t xml:space="preserve"> construcción de estructura y cubierta para techado de la unidad acuícola, construcción de edificio para cubículos de profesores, construcción de edificio de dos niveles para aulas, adecuación de la red general eléctrica por 4 millones 763 mil pesos; construcción del edificio de laboratorios de electrónica y computación, ampliación del centro de idiomas en la Universidad Tecnológica de la Mixteca por 3 millones 617 mil pesos; y en la Universidad Autónoma </w:t>
      </w:r>
      <w:r>
        <w:rPr>
          <w:rFonts w:ascii="Arial" w:hAnsi="Arial" w:cs="Arial"/>
          <w:spacing w:val="20"/>
          <w:kern w:val="24"/>
        </w:rPr>
        <w:t>“</w:t>
      </w:r>
      <w:r w:rsidRPr="0002796F">
        <w:rPr>
          <w:rFonts w:ascii="Arial" w:hAnsi="Arial" w:cs="Arial"/>
          <w:spacing w:val="20"/>
          <w:kern w:val="24"/>
        </w:rPr>
        <w:t>Benito Juárez</w:t>
      </w:r>
      <w:r>
        <w:rPr>
          <w:rFonts w:ascii="Arial" w:hAnsi="Arial" w:cs="Arial"/>
          <w:spacing w:val="20"/>
          <w:kern w:val="24"/>
        </w:rPr>
        <w:t>”</w:t>
      </w:r>
      <w:r w:rsidRPr="0002796F">
        <w:rPr>
          <w:rFonts w:ascii="Arial" w:hAnsi="Arial" w:cs="Arial"/>
          <w:spacing w:val="20"/>
          <w:kern w:val="24"/>
        </w:rPr>
        <w:t xml:space="preserve"> de Oaxaca la construcción del </w:t>
      </w:r>
      <w:r>
        <w:rPr>
          <w:rFonts w:ascii="Arial" w:hAnsi="Arial" w:cs="Arial"/>
          <w:spacing w:val="20"/>
          <w:kern w:val="24"/>
        </w:rPr>
        <w:t>C</w:t>
      </w:r>
      <w:r w:rsidRPr="0002796F">
        <w:rPr>
          <w:rFonts w:ascii="Arial" w:hAnsi="Arial" w:cs="Arial"/>
          <w:spacing w:val="20"/>
          <w:kern w:val="24"/>
        </w:rPr>
        <w:t xml:space="preserve">entro de </w:t>
      </w:r>
      <w:r>
        <w:rPr>
          <w:rFonts w:ascii="Arial" w:hAnsi="Arial" w:cs="Arial"/>
          <w:spacing w:val="20"/>
          <w:kern w:val="24"/>
        </w:rPr>
        <w:t>E</w:t>
      </w:r>
      <w:r w:rsidRPr="0002796F">
        <w:rPr>
          <w:rFonts w:ascii="Arial" w:hAnsi="Arial" w:cs="Arial"/>
          <w:spacing w:val="20"/>
          <w:kern w:val="24"/>
        </w:rPr>
        <w:t xml:space="preserve">ntrenamiento y </w:t>
      </w:r>
      <w:r>
        <w:rPr>
          <w:rFonts w:ascii="Arial" w:hAnsi="Arial" w:cs="Arial"/>
          <w:spacing w:val="20"/>
          <w:kern w:val="24"/>
        </w:rPr>
        <w:t>C</w:t>
      </w:r>
      <w:r w:rsidRPr="0002796F">
        <w:rPr>
          <w:rFonts w:ascii="Arial" w:hAnsi="Arial" w:cs="Arial"/>
          <w:spacing w:val="20"/>
          <w:kern w:val="24"/>
        </w:rPr>
        <w:t xml:space="preserve">ertificación de </w:t>
      </w:r>
      <w:r>
        <w:rPr>
          <w:rFonts w:ascii="Arial" w:hAnsi="Arial" w:cs="Arial"/>
          <w:spacing w:val="20"/>
          <w:kern w:val="24"/>
        </w:rPr>
        <w:t>A</w:t>
      </w:r>
      <w:r w:rsidRPr="0002796F">
        <w:rPr>
          <w:rFonts w:ascii="Arial" w:hAnsi="Arial" w:cs="Arial"/>
          <w:spacing w:val="20"/>
          <w:kern w:val="24"/>
        </w:rPr>
        <w:t xml:space="preserve">ptitudes </w:t>
      </w:r>
      <w:r>
        <w:rPr>
          <w:rFonts w:ascii="Arial" w:hAnsi="Arial" w:cs="Arial"/>
          <w:spacing w:val="20"/>
          <w:kern w:val="24"/>
        </w:rPr>
        <w:t>M</w:t>
      </w:r>
      <w:r w:rsidRPr="0002796F">
        <w:rPr>
          <w:rFonts w:ascii="Arial" w:hAnsi="Arial" w:cs="Arial"/>
          <w:spacing w:val="20"/>
          <w:kern w:val="24"/>
        </w:rPr>
        <w:t xml:space="preserve">édicas (CECAM) en la </w:t>
      </w:r>
      <w:r>
        <w:rPr>
          <w:rFonts w:ascii="Arial" w:hAnsi="Arial" w:cs="Arial"/>
          <w:spacing w:val="20"/>
          <w:kern w:val="24"/>
        </w:rPr>
        <w:t>F</w:t>
      </w:r>
      <w:r w:rsidRPr="0002796F">
        <w:rPr>
          <w:rFonts w:ascii="Arial" w:hAnsi="Arial" w:cs="Arial"/>
          <w:spacing w:val="20"/>
          <w:kern w:val="24"/>
        </w:rPr>
        <w:t xml:space="preserve">acultad de </w:t>
      </w:r>
      <w:r>
        <w:rPr>
          <w:rFonts w:ascii="Arial" w:hAnsi="Arial" w:cs="Arial"/>
          <w:spacing w:val="20"/>
          <w:kern w:val="24"/>
        </w:rPr>
        <w:t>M</w:t>
      </w:r>
      <w:r w:rsidRPr="0002796F">
        <w:rPr>
          <w:rFonts w:ascii="Arial" w:hAnsi="Arial" w:cs="Arial"/>
          <w:spacing w:val="20"/>
          <w:kern w:val="24"/>
        </w:rPr>
        <w:t xml:space="preserve">edicina y </w:t>
      </w:r>
      <w:r>
        <w:rPr>
          <w:rFonts w:ascii="Arial" w:hAnsi="Arial" w:cs="Arial"/>
          <w:spacing w:val="20"/>
          <w:kern w:val="24"/>
        </w:rPr>
        <w:t>C</w:t>
      </w:r>
      <w:r w:rsidRPr="0002796F">
        <w:rPr>
          <w:rFonts w:ascii="Arial" w:hAnsi="Arial" w:cs="Arial"/>
          <w:spacing w:val="20"/>
          <w:kern w:val="24"/>
        </w:rPr>
        <w:t xml:space="preserve">irugía, construcción de segundo </w:t>
      </w:r>
      <w:r>
        <w:rPr>
          <w:rFonts w:ascii="Arial" w:hAnsi="Arial" w:cs="Arial"/>
          <w:spacing w:val="20"/>
          <w:kern w:val="24"/>
        </w:rPr>
        <w:t>mó</w:t>
      </w:r>
      <w:r w:rsidRPr="0002796F">
        <w:rPr>
          <w:rFonts w:ascii="Arial" w:hAnsi="Arial" w:cs="Arial"/>
          <w:spacing w:val="20"/>
          <w:kern w:val="24"/>
        </w:rPr>
        <w:t>dulo de cafetería, andador</w:t>
      </w:r>
      <w:r>
        <w:rPr>
          <w:rFonts w:ascii="Arial" w:hAnsi="Arial" w:cs="Arial"/>
          <w:spacing w:val="20"/>
          <w:kern w:val="24"/>
        </w:rPr>
        <w:t>,</w:t>
      </w:r>
      <w:r w:rsidRPr="0002796F">
        <w:rPr>
          <w:rFonts w:ascii="Arial" w:hAnsi="Arial" w:cs="Arial"/>
          <w:spacing w:val="20"/>
          <w:kern w:val="24"/>
        </w:rPr>
        <w:t xml:space="preserve">  remodelación de área de la </w:t>
      </w:r>
      <w:r>
        <w:rPr>
          <w:rFonts w:ascii="Arial" w:hAnsi="Arial" w:cs="Arial"/>
          <w:spacing w:val="20"/>
          <w:kern w:val="24"/>
        </w:rPr>
        <w:t>D</w:t>
      </w:r>
      <w:r w:rsidRPr="0002796F">
        <w:rPr>
          <w:rFonts w:ascii="Arial" w:hAnsi="Arial" w:cs="Arial"/>
          <w:spacing w:val="20"/>
          <w:kern w:val="24"/>
        </w:rPr>
        <w:t>irección</w:t>
      </w:r>
      <w:r>
        <w:rPr>
          <w:rFonts w:ascii="Arial" w:hAnsi="Arial" w:cs="Arial"/>
          <w:spacing w:val="20"/>
          <w:kern w:val="24"/>
        </w:rPr>
        <w:t xml:space="preserve"> y</w:t>
      </w:r>
      <w:r w:rsidRPr="0002796F">
        <w:rPr>
          <w:rFonts w:ascii="Arial" w:hAnsi="Arial" w:cs="Arial"/>
          <w:spacing w:val="20"/>
          <w:kern w:val="24"/>
        </w:rPr>
        <w:t xml:space="preserve"> construcción de edificio de aulas en la </w:t>
      </w:r>
      <w:r>
        <w:rPr>
          <w:rFonts w:ascii="Arial" w:hAnsi="Arial" w:cs="Arial"/>
          <w:spacing w:val="20"/>
          <w:kern w:val="24"/>
        </w:rPr>
        <w:t>F</w:t>
      </w:r>
      <w:r w:rsidRPr="0002796F">
        <w:rPr>
          <w:rFonts w:ascii="Arial" w:hAnsi="Arial" w:cs="Arial"/>
          <w:spacing w:val="20"/>
          <w:kern w:val="24"/>
        </w:rPr>
        <w:t xml:space="preserve">acultad de </w:t>
      </w:r>
      <w:r>
        <w:rPr>
          <w:rFonts w:ascii="Arial" w:hAnsi="Arial" w:cs="Arial"/>
          <w:spacing w:val="20"/>
          <w:kern w:val="24"/>
        </w:rPr>
        <w:t>I</w:t>
      </w:r>
      <w:r w:rsidRPr="0002796F">
        <w:rPr>
          <w:rFonts w:ascii="Arial" w:hAnsi="Arial" w:cs="Arial"/>
          <w:spacing w:val="20"/>
          <w:kern w:val="24"/>
        </w:rPr>
        <w:t xml:space="preserve">diomas, extensión C.U., construcción de pórtico de acceso, impermeabilización en edificios de aulas, adecuación </w:t>
      </w:r>
      <w:r w:rsidRPr="0002796F">
        <w:rPr>
          <w:rFonts w:ascii="Arial" w:hAnsi="Arial" w:cs="Arial"/>
          <w:spacing w:val="20"/>
          <w:kern w:val="24"/>
        </w:rPr>
        <w:lastRenderedPageBreak/>
        <w:t xml:space="preserve">de cubículos para maestros y salón de usos múltiples en la </w:t>
      </w:r>
      <w:r>
        <w:rPr>
          <w:rFonts w:ascii="Arial" w:hAnsi="Arial" w:cs="Arial"/>
          <w:spacing w:val="20"/>
          <w:kern w:val="24"/>
        </w:rPr>
        <w:t>E</w:t>
      </w:r>
      <w:r w:rsidRPr="0002796F">
        <w:rPr>
          <w:rFonts w:ascii="Arial" w:hAnsi="Arial" w:cs="Arial"/>
          <w:spacing w:val="20"/>
          <w:kern w:val="24"/>
        </w:rPr>
        <w:t xml:space="preserve">scuela de </w:t>
      </w:r>
      <w:r>
        <w:rPr>
          <w:rFonts w:ascii="Arial" w:hAnsi="Arial" w:cs="Arial"/>
          <w:spacing w:val="20"/>
          <w:kern w:val="24"/>
        </w:rPr>
        <w:t>E</w:t>
      </w:r>
      <w:r w:rsidRPr="0002796F">
        <w:rPr>
          <w:rFonts w:ascii="Arial" w:hAnsi="Arial" w:cs="Arial"/>
          <w:spacing w:val="20"/>
          <w:kern w:val="24"/>
        </w:rPr>
        <w:t xml:space="preserve">nfermería, construcción de aulas, corredor y escaleras en la </w:t>
      </w:r>
      <w:r>
        <w:rPr>
          <w:rFonts w:ascii="Arial" w:hAnsi="Arial" w:cs="Arial"/>
          <w:spacing w:val="20"/>
          <w:kern w:val="24"/>
        </w:rPr>
        <w:t>F</w:t>
      </w:r>
      <w:r w:rsidRPr="0002796F">
        <w:rPr>
          <w:rFonts w:ascii="Arial" w:hAnsi="Arial" w:cs="Arial"/>
          <w:spacing w:val="20"/>
          <w:kern w:val="24"/>
        </w:rPr>
        <w:t xml:space="preserve">acultad de </w:t>
      </w:r>
      <w:r>
        <w:rPr>
          <w:rFonts w:ascii="Arial" w:hAnsi="Arial" w:cs="Arial"/>
          <w:spacing w:val="20"/>
          <w:kern w:val="24"/>
        </w:rPr>
        <w:t>I</w:t>
      </w:r>
      <w:r w:rsidRPr="0002796F">
        <w:rPr>
          <w:rFonts w:ascii="Arial" w:hAnsi="Arial" w:cs="Arial"/>
          <w:spacing w:val="20"/>
          <w:kern w:val="24"/>
        </w:rPr>
        <w:t>diomas extensión Tehuantepec con una inversión de 2 millones 807 mil pesos</w:t>
      </w:r>
      <w:r>
        <w:rPr>
          <w:rFonts w:ascii="Arial" w:hAnsi="Arial" w:cs="Arial"/>
          <w:spacing w:val="20"/>
          <w:kern w:val="24"/>
        </w:rPr>
        <w:t>, entre otros</w:t>
      </w:r>
      <w:r w:rsidRPr="0002796F">
        <w:rPr>
          <w:rFonts w:ascii="Arial" w:hAnsi="Arial" w:cs="Arial"/>
          <w:spacing w:val="20"/>
          <w:kern w:val="24"/>
        </w:rPr>
        <w:t xml:space="preserve">. </w:t>
      </w:r>
    </w:p>
    <w:p w:rsidR="001843E1" w:rsidRDefault="001843E1" w:rsidP="0052451C">
      <w:pPr>
        <w:spacing w:line="264" w:lineRule="auto"/>
        <w:contextualSpacing/>
        <w:rPr>
          <w:rFonts w:ascii="Arial" w:hAnsi="Arial" w:cs="Arial"/>
          <w:b/>
          <w:spacing w:val="20"/>
          <w:kern w:val="24"/>
        </w:rPr>
      </w:pPr>
    </w:p>
    <w:p w:rsidR="00BF130A" w:rsidRPr="0002796F" w:rsidRDefault="00BF130A" w:rsidP="00BF130A">
      <w:pPr>
        <w:spacing w:line="264" w:lineRule="auto"/>
        <w:contextualSpacing/>
        <w:jc w:val="center"/>
        <w:rPr>
          <w:rFonts w:ascii="Arial" w:hAnsi="Arial" w:cs="Arial"/>
          <w:b/>
          <w:spacing w:val="20"/>
          <w:kern w:val="24"/>
        </w:rPr>
      </w:pPr>
    </w:p>
    <w:p w:rsidR="0052451C" w:rsidRDefault="0052451C" w:rsidP="0052451C">
      <w:pPr>
        <w:spacing w:line="264" w:lineRule="auto"/>
        <w:contextualSpacing/>
        <w:jc w:val="both"/>
        <w:rPr>
          <w:rFonts w:ascii="Arial" w:hAnsi="Arial" w:cs="Arial"/>
          <w:spacing w:val="20"/>
          <w:kern w:val="24"/>
        </w:rPr>
      </w:pPr>
    </w:p>
    <w:p w:rsidR="005E2F9B" w:rsidRDefault="00913EEE" w:rsidP="0052451C">
      <w:pPr>
        <w:spacing w:line="264" w:lineRule="auto"/>
        <w:contextualSpacing/>
        <w:jc w:val="center"/>
        <w:rPr>
          <w:rFonts w:ascii="Arial" w:hAnsi="Arial" w:cs="Arial"/>
          <w:b/>
          <w:spacing w:val="20"/>
          <w:kern w:val="24"/>
        </w:rPr>
      </w:pPr>
      <w:r w:rsidRPr="00913EEE">
        <w:rPr>
          <w:noProof/>
          <w:lang w:val="es-MX" w:eastAsia="es-MX"/>
        </w:rPr>
        <w:drawing>
          <wp:inline distT="0" distB="0" distL="0" distR="0">
            <wp:extent cx="5332095" cy="2280285"/>
            <wp:effectExtent l="19050" t="0" r="1905" b="0"/>
            <wp:docPr id="45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srcRect/>
                    <a:stretch>
                      <a:fillRect/>
                    </a:stretch>
                  </pic:blipFill>
                  <pic:spPr bwMode="auto">
                    <a:xfrm>
                      <a:off x="0" y="0"/>
                      <a:ext cx="5332095" cy="2280285"/>
                    </a:xfrm>
                    <a:prstGeom prst="rect">
                      <a:avLst/>
                    </a:prstGeom>
                    <a:noFill/>
                    <a:ln w="9525">
                      <a:noFill/>
                      <a:miter lim="800000"/>
                      <a:headEnd/>
                      <a:tailEnd/>
                    </a:ln>
                  </pic:spPr>
                </pic:pic>
              </a:graphicData>
            </a:graphic>
          </wp:inline>
        </w:drawing>
      </w:r>
    </w:p>
    <w:p w:rsidR="00872398" w:rsidRDefault="00872398" w:rsidP="0052451C">
      <w:pPr>
        <w:spacing w:line="264" w:lineRule="auto"/>
        <w:contextualSpacing/>
        <w:jc w:val="center"/>
        <w:rPr>
          <w:rFonts w:ascii="Arial" w:hAnsi="Arial" w:cs="Arial"/>
          <w:b/>
          <w:spacing w:val="20"/>
          <w:kern w:val="24"/>
        </w:rPr>
      </w:pPr>
    </w:p>
    <w:p w:rsidR="00BF130A" w:rsidRPr="00813789" w:rsidRDefault="00BF130A" w:rsidP="0052451C">
      <w:pPr>
        <w:spacing w:line="264" w:lineRule="auto"/>
        <w:contextualSpacing/>
        <w:jc w:val="center"/>
        <w:rPr>
          <w:rFonts w:ascii="Arial" w:hAnsi="Arial" w:cs="Arial"/>
          <w:b/>
          <w:spacing w:val="20"/>
          <w:kern w:val="24"/>
        </w:rPr>
      </w:pPr>
    </w:p>
    <w:p w:rsidR="0052451C" w:rsidRDefault="003C3F33" w:rsidP="003C3F33">
      <w:pPr>
        <w:spacing w:line="264" w:lineRule="auto"/>
        <w:contextualSpacing/>
        <w:jc w:val="center"/>
        <w:rPr>
          <w:rFonts w:ascii="Arial" w:hAnsi="Arial" w:cs="Arial"/>
          <w:b/>
          <w:spacing w:val="20"/>
          <w:kern w:val="24"/>
        </w:rPr>
      </w:pPr>
      <w:r>
        <w:rPr>
          <w:rFonts w:ascii="Arial" w:hAnsi="Arial" w:cs="Arial"/>
          <w:b/>
          <w:noProof/>
          <w:spacing w:val="20"/>
          <w:kern w:val="24"/>
          <w:lang w:val="es-MX" w:eastAsia="es-MX"/>
        </w:rPr>
        <w:drawing>
          <wp:inline distT="0" distB="0" distL="0" distR="0">
            <wp:extent cx="5146081" cy="2573042"/>
            <wp:effectExtent l="19050" t="0" r="0" b="0"/>
            <wp:docPr id="120" name="Imagen 27" descr="C:\Users\admin\Desktop\cuenta 2012\GRAFICAS-2012\fondos\F. APORTACIONES MULTIP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cuenta 2012\GRAFICAS-2012\fondos\F. APORTACIONES MULTIPLES.png"/>
                    <pic:cNvPicPr>
                      <a:picLocks noChangeAspect="1" noChangeArrowheads="1"/>
                    </pic:cNvPicPr>
                  </pic:nvPicPr>
                  <pic:blipFill>
                    <a:blip r:embed="rId123"/>
                    <a:srcRect/>
                    <a:stretch>
                      <a:fillRect/>
                    </a:stretch>
                  </pic:blipFill>
                  <pic:spPr bwMode="auto">
                    <a:xfrm>
                      <a:off x="0" y="0"/>
                      <a:ext cx="5145154" cy="2572578"/>
                    </a:xfrm>
                    <a:prstGeom prst="rect">
                      <a:avLst/>
                    </a:prstGeom>
                    <a:noFill/>
                    <a:ln w="9525">
                      <a:noFill/>
                      <a:miter lim="800000"/>
                      <a:headEnd/>
                      <a:tailEnd/>
                    </a:ln>
                  </pic:spPr>
                </pic:pic>
              </a:graphicData>
            </a:graphic>
          </wp:inline>
        </w:drawing>
      </w:r>
    </w:p>
    <w:p w:rsidR="0052451C" w:rsidRPr="00813789" w:rsidRDefault="0052451C" w:rsidP="0052451C">
      <w:pPr>
        <w:spacing w:line="264" w:lineRule="auto"/>
        <w:contextualSpacing/>
        <w:rPr>
          <w:rFonts w:ascii="Arial" w:hAnsi="Arial" w:cs="Arial"/>
          <w:b/>
          <w:spacing w:val="20"/>
          <w:kern w:val="24"/>
        </w:rPr>
      </w:pPr>
    </w:p>
    <w:p w:rsidR="0052451C" w:rsidRPr="00813789" w:rsidRDefault="005E2F9B" w:rsidP="0052451C">
      <w:pPr>
        <w:spacing w:line="264" w:lineRule="auto"/>
        <w:contextualSpacing/>
        <w:rPr>
          <w:rFonts w:ascii="Arial" w:hAnsi="Arial" w:cs="Arial"/>
          <w:b/>
          <w:spacing w:val="20"/>
          <w:kern w:val="24"/>
        </w:rPr>
      </w:pPr>
      <w:r>
        <w:rPr>
          <w:rFonts w:ascii="Arial" w:hAnsi="Arial" w:cs="Arial"/>
          <w:b/>
          <w:spacing w:val="20"/>
          <w:kern w:val="24"/>
        </w:rPr>
        <w:br w:type="page"/>
      </w:r>
      <w:r w:rsidR="0052451C" w:rsidRPr="00813789">
        <w:rPr>
          <w:rFonts w:ascii="Arial" w:hAnsi="Arial" w:cs="Arial"/>
          <w:b/>
          <w:spacing w:val="20"/>
          <w:kern w:val="24"/>
        </w:rPr>
        <w:lastRenderedPageBreak/>
        <w:t>4.</w:t>
      </w:r>
      <w:r w:rsidR="0052451C">
        <w:rPr>
          <w:rFonts w:ascii="Arial" w:hAnsi="Arial" w:cs="Arial"/>
          <w:b/>
          <w:spacing w:val="20"/>
          <w:kern w:val="24"/>
        </w:rPr>
        <w:t>9.</w:t>
      </w:r>
      <w:r w:rsidR="0052451C" w:rsidRPr="00813789">
        <w:rPr>
          <w:rFonts w:ascii="Arial" w:hAnsi="Arial" w:cs="Arial"/>
          <w:b/>
          <w:spacing w:val="20"/>
          <w:kern w:val="24"/>
        </w:rPr>
        <w:t xml:space="preserve">6.- FONDO DE APORTACIONES PARA LA EDUCACIÓN </w:t>
      </w:r>
      <w:r w:rsidR="0052451C">
        <w:rPr>
          <w:rFonts w:ascii="Arial" w:hAnsi="Arial" w:cs="Arial"/>
          <w:b/>
          <w:spacing w:val="20"/>
          <w:kern w:val="24"/>
        </w:rPr>
        <w:t xml:space="preserve"> </w:t>
      </w:r>
      <w:r w:rsidR="0052451C" w:rsidRPr="00813789">
        <w:rPr>
          <w:rFonts w:ascii="Arial" w:hAnsi="Arial" w:cs="Arial"/>
          <w:b/>
          <w:spacing w:val="20"/>
          <w:kern w:val="24"/>
        </w:rPr>
        <w:t>TECNOLÓGICA Y DE ADULTOS</w:t>
      </w:r>
    </w:p>
    <w:p w:rsidR="0052451C"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913EEE" w:rsidRPr="00813789" w:rsidRDefault="00913EEE" w:rsidP="00913EEE">
      <w:pPr>
        <w:autoSpaceDE w:val="0"/>
        <w:autoSpaceDN w:val="0"/>
        <w:adjustRightInd w:val="0"/>
        <w:jc w:val="both"/>
        <w:rPr>
          <w:rFonts w:ascii="Arial" w:hAnsi="Arial" w:cs="Arial"/>
          <w:spacing w:val="20"/>
          <w:kern w:val="24"/>
        </w:rPr>
      </w:pPr>
      <w:r>
        <w:rPr>
          <w:rFonts w:ascii="Arial" w:hAnsi="Arial" w:cs="Arial"/>
          <w:spacing w:val="20"/>
          <w:kern w:val="24"/>
        </w:rPr>
        <w:t>El Fondo de Aportaciones para la Educación Tecnológica y de A</w:t>
      </w:r>
      <w:r w:rsidRPr="00813789">
        <w:rPr>
          <w:rFonts w:ascii="Arial" w:hAnsi="Arial" w:cs="Arial"/>
          <w:spacing w:val="20"/>
          <w:kern w:val="24"/>
        </w:rPr>
        <w:t xml:space="preserve">dultos está considerado dentro del Ramo 33 que prevé la Ley de Coordinación Fiscal, en </w:t>
      </w:r>
      <w:r>
        <w:rPr>
          <w:rFonts w:ascii="Arial" w:hAnsi="Arial" w:cs="Arial"/>
          <w:spacing w:val="20"/>
          <w:kern w:val="24"/>
        </w:rPr>
        <w:t xml:space="preserve">su </w:t>
      </w:r>
      <w:r w:rsidRPr="00813789">
        <w:rPr>
          <w:rFonts w:ascii="Arial" w:hAnsi="Arial" w:cs="Arial"/>
          <w:spacing w:val="20"/>
          <w:kern w:val="24"/>
        </w:rPr>
        <w:t>artículo 25, fracción VI.</w:t>
      </w:r>
    </w:p>
    <w:p w:rsidR="00913EEE" w:rsidRPr="00813789" w:rsidRDefault="00913EEE" w:rsidP="00913EEE">
      <w:pPr>
        <w:autoSpaceDE w:val="0"/>
        <w:autoSpaceDN w:val="0"/>
        <w:adjustRightInd w:val="0"/>
        <w:jc w:val="both"/>
        <w:rPr>
          <w:rFonts w:ascii="Arial" w:hAnsi="Arial" w:cs="Arial"/>
          <w:spacing w:val="20"/>
          <w:kern w:val="24"/>
        </w:rPr>
      </w:pPr>
    </w:p>
    <w:p w:rsidR="00913EEE" w:rsidRPr="00813789" w:rsidRDefault="00913EEE" w:rsidP="00913EEE">
      <w:pPr>
        <w:autoSpaceDE w:val="0"/>
        <w:autoSpaceDN w:val="0"/>
        <w:adjustRightInd w:val="0"/>
        <w:jc w:val="both"/>
        <w:rPr>
          <w:rFonts w:ascii="Arial" w:hAnsi="Arial" w:cs="Arial"/>
          <w:spacing w:val="20"/>
          <w:kern w:val="24"/>
        </w:rPr>
      </w:pPr>
      <w:r w:rsidRPr="00813789">
        <w:rPr>
          <w:rFonts w:ascii="Arial" w:hAnsi="Arial" w:cs="Arial"/>
          <w:spacing w:val="20"/>
          <w:kern w:val="24"/>
        </w:rPr>
        <w:t xml:space="preserve">De este </w:t>
      </w:r>
      <w:r>
        <w:rPr>
          <w:rFonts w:ascii="Arial" w:hAnsi="Arial" w:cs="Arial"/>
          <w:spacing w:val="20"/>
          <w:kern w:val="24"/>
        </w:rPr>
        <w:t>F</w:t>
      </w:r>
      <w:r w:rsidRPr="00813789">
        <w:rPr>
          <w:rFonts w:ascii="Arial" w:hAnsi="Arial" w:cs="Arial"/>
          <w:spacing w:val="20"/>
          <w:kern w:val="24"/>
        </w:rPr>
        <w:t xml:space="preserve">ondo únicamente se recibieron recursos para atender la educación de adultos; encontrándose pendiente a la fecha, la transferencia de recursos correspondiente a la Educación Tecnológica. </w:t>
      </w:r>
    </w:p>
    <w:p w:rsidR="00913EEE" w:rsidRDefault="00913EEE" w:rsidP="00913EEE">
      <w:pPr>
        <w:autoSpaceDE w:val="0"/>
        <w:autoSpaceDN w:val="0"/>
        <w:adjustRightInd w:val="0"/>
        <w:jc w:val="both"/>
        <w:rPr>
          <w:rFonts w:ascii="Arial" w:hAnsi="Arial" w:cs="Arial"/>
          <w:spacing w:val="20"/>
          <w:kern w:val="24"/>
        </w:rPr>
      </w:pPr>
    </w:p>
    <w:p w:rsidR="00913EEE" w:rsidRDefault="00913EEE" w:rsidP="00913EEE">
      <w:pPr>
        <w:autoSpaceDE w:val="0"/>
        <w:autoSpaceDN w:val="0"/>
        <w:adjustRightInd w:val="0"/>
        <w:jc w:val="both"/>
        <w:rPr>
          <w:rFonts w:ascii="Arial" w:hAnsi="Arial" w:cs="Arial"/>
          <w:spacing w:val="20"/>
          <w:kern w:val="24"/>
        </w:rPr>
      </w:pPr>
      <w:r w:rsidRPr="00800AC7">
        <w:rPr>
          <w:rFonts w:ascii="Arial" w:hAnsi="Arial" w:cs="Arial"/>
          <w:spacing w:val="20"/>
          <w:kern w:val="24"/>
        </w:rPr>
        <w:t xml:space="preserve">Los recursos recibidos del Gobierno Federal para los Servicios de Educación para Adultos, </w:t>
      </w:r>
      <w:r w:rsidR="00353D9C">
        <w:rPr>
          <w:rFonts w:ascii="Arial" w:hAnsi="Arial" w:cs="Arial"/>
          <w:spacing w:val="20"/>
          <w:kern w:val="24"/>
        </w:rPr>
        <w:t xml:space="preserve">fueron </w:t>
      </w:r>
      <w:r w:rsidRPr="00800AC7">
        <w:rPr>
          <w:rFonts w:ascii="Arial" w:hAnsi="Arial" w:cs="Arial"/>
          <w:spacing w:val="20"/>
          <w:kern w:val="24"/>
        </w:rPr>
        <w:t>transferidos al Instituto Estatal de Educación para Adultos</w:t>
      </w:r>
      <w:r>
        <w:rPr>
          <w:rFonts w:ascii="Arial" w:hAnsi="Arial" w:cs="Arial"/>
          <w:spacing w:val="20"/>
          <w:kern w:val="24"/>
        </w:rPr>
        <w:t>.</w:t>
      </w:r>
      <w:r w:rsidRPr="00800AC7">
        <w:rPr>
          <w:rFonts w:ascii="Arial" w:hAnsi="Arial" w:cs="Arial"/>
          <w:spacing w:val="20"/>
          <w:kern w:val="24"/>
        </w:rPr>
        <w:t xml:space="preserve"> </w:t>
      </w:r>
      <w:r>
        <w:rPr>
          <w:rFonts w:ascii="Arial" w:hAnsi="Arial" w:cs="Arial"/>
          <w:spacing w:val="20"/>
          <w:kern w:val="24"/>
        </w:rPr>
        <w:t>P</w:t>
      </w:r>
      <w:r w:rsidRPr="00800AC7">
        <w:rPr>
          <w:rFonts w:ascii="Arial" w:hAnsi="Arial" w:cs="Arial"/>
          <w:spacing w:val="20"/>
          <w:kern w:val="24"/>
        </w:rPr>
        <w:t>ara el ejercicio 20</w:t>
      </w:r>
      <w:r>
        <w:rPr>
          <w:rFonts w:ascii="Arial" w:hAnsi="Arial" w:cs="Arial"/>
          <w:spacing w:val="20"/>
          <w:kern w:val="24"/>
        </w:rPr>
        <w:t>12</w:t>
      </w:r>
      <w:r w:rsidRPr="00800AC7">
        <w:rPr>
          <w:rFonts w:ascii="Arial" w:hAnsi="Arial" w:cs="Arial"/>
          <w:spacing w:val="20"/>
          <w:kern w:val="24"/>
        </w:rPr>
        <w:t xml:space="preserve"> se obtuvieron ingresos por </w:t>
      </w:r>
      <w:r>
        <w:rPr>
          <w:rFonts w:ascii="Arial" w:hAnsi="Arial" w:cs="Arial"/>
          <w:spacing w:val="20"/>
          <w:kern w:val="24"/>
        </w:rPr>
        <w:t>116</w:t>
      </w:r>
      <w:r w:rsidRPr="00800AC7">
        <w:rPr>
          <w:rFonts w:ascii="Arial" w:hAnsi="Arial" w:cs="Arial"/>
          <w:spacing w:val="20"/>
          <w:kern w:val="24"/>
        </w:rPr>
        <w:t xml:space="preserve"> millones </w:t>
      </w:r>
      <w:r>
        <w:rPr>
          <w:rFonts w:ascii="Arial" w:hAnsi="Arial" w:cs="Arial"/>
          <w:spacing w:val="20"/>
          <w:kern w:val="24"/>
        </w:rPr>
        <w:t>87</w:t>
      </w:r>
      <w:r w:rsidRPr="00800AC7">
        <w:rPr>
          <w:rFonts w:ascii="Arial" w:hAnsi="Arial" w:cs="Arial"/>
          <w:spacing w:val="20"/>
          <w:kern w:val="24"/>
        </w:rPr>
        <w:t xml:space="preserve"> mil pesos, con lo que se ha asegurado la continuidad de </w:t>
      </w:r>
      <w:r>
        <w:rPr>
          <w:rFonts w:ascii="Arial" w:hAnsi="Arial" w:cs="Arial"/>
          <w:spacing w:val="20"/>
          <w:kern w:val="24"/>
        </w:rPr>
        <w:t xml:space="preserve">estos </w:t>
      </w:r>
      <w:r w:rsidRPr="00800AC7">
        <w:rPr>
          <w:rFonts w:ascii="Arial" w:hAnsi="Arial" w:cs="Arial"/>
          <w:spacing w:val="20"/>
          <w:kern w:val="24"/>
        </w:rPr>
        <w:t xml:space="preserve">servicios en el Estado de Oaxaca, </w:t>
      </w:r>
      <w:r>
        <w:rPr>
          <w:rFonts w:ascii="Arial" w:hAnsi="Arial" w:cs="Arial"/>
          <w:spacing w:val="20"/>
          <w:kern w:val="24"/>
        </w:rPr>
        <w:t xml:space="preserve">comprendiendo </w:t>
      </w:r>
      <w:r w:rsidRPr="00800AC7">
        <w:rPr>
          <w:rFonts w:ascii="Arial" w:hAnsi="Arial" w:cs="Arial"/>
          <w:spacing w:val="20"/>
          <w:kern w:val="24"/>
        </w:rPr>
        <w:t>básicamente la promoción y otorgamiento de servicios de alfabetización, la educación primaria y la secundaria así como la formación para el trabajo</w:t>
      </w:r>
      <w:r>
        <w:rPr>
          <w:rFonts w:ascii="Arial" w:hAnsi="Arial" w:cs="Arial"/>
          <w:spacing w:val="20"/>
          <w:kern w:val="24"/>
        </w:rPr>
        <w:t>.</w:t>
      </w:r>
    </w:p>
    <w:p w:rsidR="00913EEE" w:rsidRDefault="00913EEE" w:rsidP="00913EEE">
      <w:pPr>
        <w:autoSpaceDE w:val="0"/>
        <w:autoSpaceDN w:val="0"/>
        <w:adjustRightInd w:val="0"/>
        <w:jc w:val="both"/>
        <w:rPr>
          <w:rFonts w:ascii="Arial" w:hAnsi="Arial" w:cs="Arial"/>
          <w:spacing w:val="20"/>
          <w:kern w:val="24"/>
        </w:rPr>
      </w:pPr>
    </w:p>
    <w:p w:rsidR="00913EEE" w:rsidRPr="00813789" w:rsidRDefault="00913EEE" w:rsidP="00913EEE">
      <w:pPr>
        <w:autoSpaceDE w:val="0"/>
        <w:autoSpaceDN w:val="0"/>
        <w:adjustRightInd w:val="0"/>
        <w:jc w:val="both"/>
        <w:rPr>
          <w:rFonts w:ascii="Arial" w:hAnsi="Arial" w:cs="Arial"/>
          <w:spacing w:val="20"/>
          <w:kern w:val="24"/>
        </w:rPr>
      </w:pPr>
      <w:r>
        <w:rPr>
          <w:rFonts w:ascii="Arial" w:hAnsi="Arial" w:cs="Arial"/>
          <w:spacing w:val="20"/>
          <w:kern w:val="24"/>
        </w:rPr>
        <w:t>En el periodo que se informa</w:t>
      </w:r>
      <w:r w:rsidRPr="00800AC7">
        <w:rPr>
          <w:rFonts w:ascii="Arial" w:hAnsi="Arial" w:cs="Arial"/>
          <w:spacing w:val="20"/>
          <w:kern w:val="24"/>
        </w:rPr>
        <w:t xml:space="preserve"> se ejercieron </w:t>
      </w:r>
      <w:r>
        <w:rPr>
          <w:rFonts w:ascii="Arial" w:hAnsi="Arial" w:cs="Arial"/>
          <w:spacing w:val="20"/>
          <w:kern w:val="24"/>
        </w:rPr>
        <w:t>118</w:t>
      </w:r>
      <w:r w:rsidRPr="00800AC7">
        <w:rPr>
          <w:rFonts w:ascii="Arial" w:hAnsi="Arial" w:cs="Arial"/>
          <w:spacing w:val="20"/>
          <w:kern w:val="24"/>
        </w:rPr>
        <w:t xml:space="preserve"> millones </w:t>
      </w:r>
      <w:r>
        <w:rPr>
          <w:rFonts w:ascii="Arial" w:hAnsi="Arial" w:cs="Arial"/>
          <w:spacing w:val="20"/>
          <w:kern w:val="24"/>
        </w:rPr>
        <w:t>912</w:t>
      </w:r>
      <w:r w:rsidRPr="00800AC7">
        <w:rPr>
          <w:rFonts w:ascii="Arial" w:hAnsi="Arial" w:cs="Arial"/>
          <w:spacing w:val="20"/>
          <w:kern w:val="24"/>
        </w:rPr>
        <w:t xml:space="preserve"> mil pesos</w:t>
      </w:r>
      <w:r>
        <w:rPr>
          <w:rFonts w:ascii="Arial" w:hAnsi="Arial" w:cs="Arial"/>
          <w:spacing w:val="20"/>
          <w:kern w:val="24"/>
        </w:rPr>
        <w:t xml:space="preserve">, que se integran por 113 millones 895 mil pesos que corresponden a recursos del </w:t>
      </w:r>
      <w:r w:rsidR="00901416">
        <w:rPr>
          <w:rFonts w:ascii="Arial" w:hAnsi="Arial" w:cs="Arial"/>
          <w:spacing w:val="20"/>
          <w:kern w:val="24"/>
        </w:rPr>
        <w:t xml:space="preserve">mismo </w:t>
      </w:r>
      <w:r>
        <w:rPr>
          <w:rFonts w:ascii="Arial" w:hAnsi="Arial" w:cs="Arial"/>
          <w:spacing w:val="20"/>
          <w:kern w:val="24"/>
        </w:rPr>
        <w:t xml:space="preserve">Fondo, 365 mil pesos a productos financieros </w:t>
      </w:r>
      <w:r w:rsidR="00901416">
        <w:rPr>
          <w:rFonts w:ascii="Arial" w:hAnsi="Arial" w:cs="Arial"/>
          <w:spacing w:val="20"/>
          <w:kern w:val="24"/>
        </w:rPr>
        <w:t xml:space="preserve">ambos de </w:t>
      </w:r>
      <w:r>
        <w:rPr>
          <w:rFonts w:ascii="Arial" w:hAnsi="Arial" w:cs="Arial"/>
          <w:spacing w:val="20"/>
          <w:kern w:val="24"/>
        </w:rPr>
        <w:t>2012, 4 millones 453 mil pesos correspondientes al capital de 2011 y 199 mil son productos financieros de años anteriores.</w:t>
      </w:r>
    </w:p>
    <w:p w:rsidR="00913EEE" w:rsidRDefault="00913EEE" w:rsidP="0052451C">
      <w:pPr>
        <w:autoSpaceDE w:val="0"/>
        <w:autoSpaceDN w:val="0"/>
        <w:adjustRightInd w:val="0"/>
        <w:jc w:val="both"/>
        <w:rPr>
          <w:rFonts w:ascii="Arial" w:hAnsi="Arial" w:cs="Arial"/>
          <w:spacing w:val="20"/>
          <w:kern w:val="24"/>
        </w:rPr>
      </w:pPr>
    </w:p>
    <w:p w:rsidR="00913EEE" w:rsidRDefault="00913EEE"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913EEE" w:rsidP="0052451C">
      <w:pPr>
        <w:spacing w:line="264" w:lineRule="auto"/>
        <w:contextualSpacing/>
        <w:jc w:val="center"/>
        <w:rPr>
          <w:rFonts w:ascii="Arial" w:hAnsi="Arial" w:cs="Arial"/>
          <w:spacing w:val="20"/>
          <w:kern w:val="24"/>
        </w:rPr>
      </w:pPr>
      <w:r w:rsidRPr="00913EEE">
        <w:rPr>
          <w:noProof/>
          <w:lang w:val="es-MX" w:eastAsia="es-MX"/>
        </w:rPr>
        <w:drawing>
          <wp:inline distT="0" distB="0" distL="0" distR="0">
            <wp:extent cx="4785995" cy="2766695"/>
            <wp:effectExtent l="19050" t="0" r="0" b="0"/>
            <wp:docPr id="45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srcRect/>
                    <a:stretch>
                      <a:fillRect/>
                    </a:stretch>
                  </pic:blipFill>
                  <pic:spPr bwMode="auto">
                    <a:xfrm>
                      <a:off x="0" y="0"/>
                      <a:ext cx="4785995" cy="2766695"/>
                    </a:xfrm>
                    <a:prstGeom prst="rect">
                      <a:avLst/>
                    </a:prstGeom>
                    <a:noFill/>
                    <a:ln w="9525">
                      <a:noFill/>
                      <a:miter lim="800000"/>
                      <a:headEnd/>
                      <a:tailEnd/>
                    </a:ln>
                  </pic:spPr>
                </pic:pic>
              </a:graphicData>
            </a:graphic>
          </wp:inline>
        </w:drawing>
      </w:r>
    </w:p>
    <w:p w:rsidR="0052451C" w:rsidRPr="00813789" w:rsidRDefault="0052451C" w:rsidP="0052451C">
      <w:pPr>
        <w:spacing w:line="264" w:lineRule="auto"/>
        <w:contextualSpacing/>
        <w:jc w:val="both"/>
        <w:rPr>
          <w:rFonts w:ascii="Arial" w:hAnsi="Arial" w:cs="Arial"/>
          <w:spacing w:val="20"/>
          <w:kern w:val="24"/>
        </w:rPr>
      </w:pPr>
    </w:p>
    <w:p w:rsidR="003C3F33" w:rsidRDefault="003C3F33" w:rsidP="003C3F33">
      <w:pPr>
        <w:spacing w:line="264" w:lineRule="auto"/>
        <w:contextualSpacing/>
        <w:jc w:val="center"/>
        <w:rPr>
          <w:rFonts w:ascii="Arial" w:hAnsi="Arial" w:cs="Arial"/>
          <w:b/>
          <w:spacing w:val="20"/>
          <w:kern w:val="24"/>
        </w:rPr>
      </w:pPr>
      <w:r>
        <w:rPr>
          <w:rFonts w:ascii="Arial" w:hAnsi="Arial" w:cs="Arial"/>
          <w:b/>
          <w:noProof/>
          <w:spacing w:val="20"/>
          <w:kern w:val="24"/>
          <w:lang w:val="es-MX" w:eastAsia="es-MX"/>
        </w:rPr>
        <w:drawing>
          <wp:inline distT="0" distB="0" distL="0" distR="0">
            <wp:extent cx="5090069" cy="3246285"/>
            <wp:effectExtent l="19050" t="0" r="0" b="0"/>
            <wp:docPr id="121" name="Imagen 28" descr="C:\Users\admin\Desktop\cuenta 2012\GRAFICAS-2012\fondos\F. EDUCACION TECNOLOG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cuenta 2012\GRAFICAS-2012\fondos\F. EDUCACION TECNOLOGICA.png"/>
                    <pic:cNvPicPr>
                      <a:picLocks noChangeAspect="1" noChangeArrowheads="1"/>
                    </pic:cNvPicPr>
                  </pic:nvPicPr>
                  <pic:blipFill>
                    <a:blip r:embed="rId125"/>
                    <a:srcRect/>
                    <a:stretch>
                      <a:fillRect/>
                    </a:stretch>
                  </pic:blipFill>
                  <pic:spPr bwMode="auto">
                    <a:xfrm>
                      <a:off x="0" y="0"/>
                      <a:ext cx="5093068" cy="3248198"/>
                    </a:xfrm>
                    <a:prstGeom prst="rect">
                      <a:avLst/>
                    </a:prstGeom>
                    <a:noFill/>
                    <a:ln w="9525">
                      <a:noFill/>
                      <a:miter lim="800000"/>
                      <a:headEnd/>
                      <a:tailEnd/>
                    </a:ln>
                  </pic:spPr>
                </pic:pic>
              </a:graphicData>
            </a:graphic>
          </wp:inline>
        </w:drawing>
      </w:r>
    </w:p>
    <w:p w:rsidR="003C3F33" w:rsidRDefault="003C3F33" w:rsidP="003C3F33">
      <w:pPr>
        <w:spacing w:line="264" w:lineRule="auto"/>
        <w:contextualSpacing/>
        <w:jc w:val="center"/>
        <w:rPr>
          <w:rFonts w:ascii="Arial" w:hAnsi="Arial" w:cs="Arial"/>
          <w:b/>
          <w:spacing w:val="20"/>
          <w:kern w:val="24"/>
        </w:rPr>
      </w:pPr>
    </w:p>
    <w:p w:rsidR="003C3F33" w:rsidRDefault="003C3F33" w:rsidP="003C3F33">
      <w:pPr>
        <w:spacing w:line="264" w:lineRule="auto"/>
        <w:contextualSpacing/>
        <w:jc w:val="center"/>
        <w:rPr>
          <w:rFonts w:ascii="Arial" w:hAnsi="Arial" w:cs="Arial"/>
          <w:b/>
          <w:spacing w:val="20"/>
          <w:kern w:val="24"/>
        </w:rPr>
      </w:pPr>
    </w:p>
    <w:p w:rsidR="00872398" w:rsidRDefault="00872398">
      <w:pPr>
        <w:rPr>
          <w:rFonts w:ascii="Arial" w:hAnsi="Arial" w:cs="Arial"/>
          <w:b/>
          <w:spacing w:val="20"/>
          <w:kern w:val="24"/>
        </w:rPr>
      </w:pPr>
      <w:r>
        <w:rPr>
          <w:rFonts w:ascii="Arial" w:hAnsi="Arial" w:cs="Arial"/>
          <w:b/>
          <w:spacing w:val="20"/>
          <w:kern w:val="24"/>
        </w:rPr>
        <w:br w:type="page"/>
      </w:r>
    </w:p>
    <w:p w:rsidR="0052451C" w:rsidRPr="00813789" w:rsidRDefault="0052451C" w:rsidP="003C3F33">
      <w:pPr>
        <w:tabs>
          <w:tab w:val="left" w:pos="655"/>
          <w:tab w:val="center" w:pos="4631"/>
        </w:tabs>
        <w:spacing w:line="264" w:lineRule="auto"/>
        <w:contextualSpacing/>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.7.-</w:t>
      </w:r>
      <w:r w:rsidRPr="00813789">
        <w:rPr>
          <w:rFonts w:ascii="Arial" w:hAnsi="Arial" w:cs="Arial"/>
          <w:b/>
          <w:spacing w:val="20"/>
          <w:kern w:val="24"/>
          <w:szCs w:val="10"/>
        </w:rPr>
        <w:t xml:space="preserve"> </w:t>
      </w:r>
      <w:r w:rsidRPr="00813789">
        <w:rPr>
          <w:rFonts w:ascii="Arial" w:hAnsi="Arial" w:cs="Arial"/>
          <w:b/>
          <w:spacing w:val="20"/>
          <w:kern w:val="24"/>
        </w:rPr>
        <w:t xml:space="preserve"> FONDO DE APORTACIONES PARA LA SEGURIDAD</w:t>
      </w:r>
    </w:p>
    <w:p w:rsidR="0052451C" w:rsidRPr="00813789" w:rsidRDefault="0052451C" w:rsidP="003C3F33">
      <w:pPr>
        <w:spacing w:line="264" w:lineRule="auto"/>
        <w:contextualSpacing/>
        <w:jc w:val="both"/>
        <w:rPr>
          <w:rFonts w:ascii="Arial" w:hAnsi="Arial" w:cs="Arial"/>
          <w:b/>
          <w:spacing w:val="20"/>
          <w:kern w:val="24"/>
        </w:rPr>
      </w:pPr>
      <w:r w:rsidRPr="00813789">
        <w:rPr>
          <w:rFonts w:ascii="Arial" w:hAnsi="Arial" w:cs="Arial"/>
          <w:b/>
          <w:spacing w:val="20"/>
          <w:kern w:val="24"/>
        </w:rPr>
        <w:t>PÚBLICA DE LOS ESTADOS Y DEL DISTRITO FEDERAL</w:t>
      </w:r>
    </w:p>
    <w:p w:rsidR="0052451C" w:rsidRPr="00813789" w:rsidRDefault="0052451C" w:rsidP="0052451C">
      <w:pPr>
        <w:spacing w:line="264" w:lineRule="auto"/>
        <w:contextualSpacing/>
        <w:jc w:val="both"/>
        <w:rPr>
          <w:rFonts w:ascii="Arial" w:hAnsi="Arial" w:cs="Arial"/>
          <w:spacing w:val="20"/>
          <w:kern w:val="24"/>
        </w:rPr>
      </w:pPr>
    </w:p>
    <w:p w:rsidR="00913EEE" w:rsidRDefault="00913EEE" w:rsidP="00913EEE">
      <w:pPr>
        <w:autoSpaceDE w:val="0"/>
        <w:autoSpaceDN w:val="0"/>
        <w:adjustRightInd w:val="0"/>
        <w:jc w:val="both"/>
        <w:rPr>
          <w:rFonts w:ascii="Arial" w:hAnsi="Arial" w:cs="Arial"/>
          <w:spacing w:val="20"/>
          <w:kern w:val="24"/>
        </w:rPr>
      </w:pPr>
      <w:r w:rsidRPr="0009408F">
        <w:rPr>
          <w:rFonts w:ascii="Arial" w:hAnsi="Arial" w:cs="Arial"/>
          <w:spacing w:val="20"/>
          <w:kern w:val="24"/>
        </w:rPr>
        <w:t>El Fondo de Aportaciones para la Seguridad Pública de los Estados y del Distrito Federal</w:t>
      </w:r>
      <w:r>
        <w:rPr>
          <w:rFonts w:ascii="Arial" w:hAnsi="Arial" w:cs="Arial"/>
          <w:spacing w:val="20"/>
          <w:kern w:val="24"/>
        </w:rPr>
        <w:t xml:space="preserve"> (FASP)</w:t>
      </w:r>
      <w:r w:rsidRPr="0009408F">
        <w:rPr>
          <w:rFonts w:ascii="Arial" w:hAnsi="Arial" w:cs="Arial"/>
          <w:spacing w:val="20"/>
          <w:kern w:val="24"/>
        </w:rPr>
        <w:t>, se determina anualmente en el Presupuesto de Egresos de la Federación, utilizando para la distribución de los recursos, criterios</w:t>
      </w:r>
      <w:r>
        <w:rPr>
          <w:rFonts w:ascii="Arial" w:hAnsi="Arial" w:cs="Arial"/>
          <w:spacing w:val="20"/>
          <w:kern w:val="24"/>
        </w:rPr>
        <w:t xml:space="preserve"> como: El número de habitantes de los e</w:t>
      </w:r>
      <w:r w:rsidRPr="0009408F">
        <w:rPr>
          <w:rFonts w:ascii="Arial" w:hAnsi="Arial" w:cs="Arial"/>
          <w:spacing w:val="20"/>
          <w:kern w:val="24"/>
        </w:rPr>
        <w:t>stados; el índice de ocupación penitenciaria; la implementación de programas de prevención del delito; así como el avance en la aplicación del Programa Nacional de Seguridad Pública en materia de profesionalización, equipamiento, modernización tecnológica e infraestructura</w:t>
      </w:r>
      <w:r>
        <w:rPr>
          <w:rFonts w:ascii="Arial" w:hAnsi="Arial" w:cs="Arial"/>
          <w:spacing w:val="20"/>
          <w:kern w:val="24"/>
        </w:rPr>
        <w:t>.</w:t>
      </w:r>
    </w:p>
    <w:p w:rsidR="00913EEE" w:rsidRDefault="00913EEE" w:rsidP="00913EEE">
      <w:pPr>
        <w:autoSpaceDE w:val="0"/>
        <w:autoSpaceDN w:val="0"/>
        <w:adjustRightInd w:val="0"/>
        <w:jc w:val="both"/>
        <w:rPr>
          <w:rFonts w:ascii="Arial" w:hAnsi="Arial" w:cs="Arial"/>
          <w:spacing w:val="20"/>
          <w:kern w:val="24"/>
        </w:rPr>
      </w:pPr>
    </w:p>
    <w:p w:rsidR="00913EEE" w:rsidRPr="0009408F" w:rsidRDefault="00913EEE" w:rsidP="00913EEE">
      <w:pPr>
        <w:autoSpaceDE w:val="0"/>
        <w:autoSpaceDN w:val="0"/>
        <w:adjustRightInd w:val="0"/>
        <w:jc w:val="both"/>
        <w:rPr>
          <w:rFonts w:ascii="Arial" w:hAnsi="Arial" w:cs="Arial"/>
          <w:spacing w:val="20"/>
          <w:kern w:val="24"/>
        </w:rPr>
      </w:pPr>
      <w:r>
        <w:rPr>
          <w:rFonts w:ascii="Arial" w:hAnsi="Arial" w:cs="Arial"/>
          <w:spacing w:val="20"/>
          <w:kern w:val="24"/>
        </w:rPr>
        <w:t>Los recursos de este fondo</w:t>
      </w:r>
      <w:r w:rsidRPr="0009408F">
        <w:rPr>
          <w:rFonts w:ascii="Arial" w:hAnsi="Arial" w:cs="Arial"/>
          <w:spacing w:val="20"/>
          <w:kern w:val="24"/>
        </w:rPr>
        <w:t xml:space="preserve"> se destinar</w:t>
      </w:r>
      <w:r>
        <w:rPr>
          <w:rFonts w:ascii="Arial" w:hAnsi="Arial" w:cs="Arial"/>
          <w:spacing w:val="20"/>
          <w:kern w:val="24"/>
        </w:rPr>
        <w:t>o</w:t>
      </w:r>
      <w:r w:rsidRPr="0009408F">
        <w:rPr>
          <w:rFonts w:ascii="Arial" w:hAnsi="Arial" w:cs="Arial"/>
          <w:spacing w:val="20"/>
          <w:kern w:val="24"/>
        </w:rPr>
        <w:t xml:space="preserve">n al reclutamiento, formación, selección, evaluación y depuración de los recursos humanos vinculados con tareas de seguridad pública; al otorgamiento de percepciones extraordinarias para los agentes del </w:t>
      </w:r>
      <w:r w:rsidR="00901416">
        <w:rPr>
          <w:rFonts w:ascii="Arial" w:hAnsi="Arial" w:cs="Arial"/>
          <w:spacing w:val="20"/>
          <w:kern w:val="24"/>
        </w:rPr>
        <w:t>m</w:t>
      </w:r>
      <w:r w:rsidRPr="0009408F">
        <w:rPr>
          <w:rFonts w:ascii="Arial" w:hAnsi="Arial" w:cs="Arial"/>
          <w:spacing w:val="20"/>
          <w:kern w:val="24"/>
        </w:rPr>
        <w:t xml:space="preserve">inisterio </w:t>
      </w:r>
      <w:r w:rsidR="00901416">
        <w:rPr>
          <w:rFonts w:ascii="Arial" w:hAnsi="Arial" w:cs="Arial"/>
          <w:spacing w:val="20"/>
          <w:kern w:val="24"/>
        </w:rPr>
        <w:t>p</w:t>
      </w:r>
      <w:r w:rsidRPr="0009408F">
        <w:rPr>
          <w:rFonts w:ascii="Arial" w:hAnsi="Arial" w:cs="Arial"/>
          <w:spacing w:val="20"/>
          <w:kern w:val="24"/>
        </w:rPr>
        <w:t xml:space="preserve">úblico, los peritos, los policías judiciales o sus equivalentes de las Procuradurías de Justicia de los Estados, los policías preventivos o de custodia de los centros penitenciarios y de menores infractores; al equipamiento de las policías judiciales o de sus equivalentes, de los peritos, de los ministerios públicos y de los policías preventivos o de custodia de los centros penitenciarios y de menores infractores; al establecimiento y operación de la red nacional de telecomunicaciones e informática para la seguridad pública y el servicio telefónico nacional de emergencia; a la construcción, mejoramiento </w:t>
      </w:r>
      <w:r>
        <w:rPr>
          <w:rFonts w:ascii="Arial" w:hAnsi="Arial" w:cs="Arial"/>
          <w:spacing w:val="20"/>
          <w:kern w:val="24"/>
        </w:rPr>
        <w:t xml:space="preserve">y </w:t>
      </w:r>
      <w:r w:rsidRPr="0009408F">
        <w:rPr>
          <w:rFonts w:ascii="Arial" w:hAnsi="Arial" w:cs="Arial"/>
          <w:spacing w:val="20"/>
          <w:kern w:val="24"/>
        </w:rPr>
        <w:t>ampliación de las instalaciones para la procuración e impartición de justicia, de los centros de readaptación social y de menores infractores, así como de las instalaciones de los cuerpos de seguridad pública y sus centros de capacitación;</w:t>
      </w:r>
      <w:r>
        <w:rPr>
          <w:rFonts w:ascii="Arial" w:hAnsi="Arial" w:cs="Arial"/>
          <w:spacing w:val="20"/>
          <w:kern w:val="24"/>
        </w:rPr>
        <w:t xml:space="preserve"> y,</w:t>
      </w:r>
      <w:r w:rsidRPr="0009408F">
        <w:rPr>
          <w:rFonts w:ascii="Arial" w:hAnsi="Arial" w:cs="Arial"/>
          <w:spacing w:val="20"/>
          <w:kern w:val="24"/>
        </w:rPr>
        <w:t xml:space="preserve"> al seguimiento y evaluación de los programas señalados.</w:t>
      </w:r>
    </w:p>
    <w:p w:rsidR="00913EEE" w:rsidRPr="0009408F" w:rsidRDefault="00913EEE" w:rsidP="00913EEE">
      <w:pPr>
        <w:autoSpaceDE w:val="0"/>
        <w:autoSpaceDN w:val="0"/>
        <w:adjustRightInd w:val="0"/>
        <w:jc w:val="both"/>
        <w:rPr>
          <w:rFonts w:ascii="Arial" w:hAnsi="Arial" w:cs="Arial"/>
          <w:spacing w:val="20"/>
          <w:kern w:val="24"/>
        </w:rPr>
      </w:pPr>
    </w:p>
    <w:p w:rsidR="00913EEE" w:rsidRPr="0009408F" w:rsidRDefault="00913EEE" w:rsidP="00913EEE">
      <w:pPr>
        <w:autoSpaceDE w:val="0"/>
        <w:autoSpaceDN w:val="0"/>
        <w:adjustRightInd w:val="0"/>
        <w:jc w:val="both"/>
        <w:rPr>
          <w:rFonts w:ascii="Arial" w:hAnsi="Arial" w:cs="Arial"/>
          <w:spacing w:val="20"/>
          <w:kern w:val="24"/>
        </w:rPr>
      </w:pPr>
      <w:r>
        <w:rPr>
          <w:rFonts w:ascii="Arial" w:hAnsi="Arial" w:cs="Arial"/>
          <w:spacing w:val="20"/>
          <w:kern w:val="24"/>
        </w:rPr>
        <w:t>L</w:t>
      </w:r>
      <w:r w:rsidRPr="0009408F">
        <w:rPr>
          <w:rFonts w:ascii="Arial" w:hAnsi="Arial" w:cs="Arial"/>
          <w:spacing w:val="20"/>
          <w:kern w:val="24"/>
        </w:rPr>
        <w:t>a</w:t>
      </w:r>
      <w:r>
        <w:rPr>
          <w:rFonts w:ascii="Arial" w:hAnsi="Arial" w:cs="Arial"/>
          <w:spacing w:val="20"/>
          <w:kern w:val="24"/>
        </w:rPr>
        <w:t xml:space="preserve"> </w:t>
      </w:r>
      <w:r w:rsidRPr="0009408F">
        <w:rPr>
          <w:rFonts w:ascii="Arial" w:hAnsi="Arial" w:cs="Arial"/>
          <w:spacing w:val="20"/>
          <w:kern w:val="24"/>
        </w:rPr>
        <w:t>Secretaría de Seguridad P</w:t>
      </w:r>
      <w:r>
        <w:rPr>
          <w:rFonts w:ascii="Arial" w:hAnsi="Arial" w:cs="Arial"/>
          <w:spacing w:val="20"/>
          <w:kern w:val="24"/>
        </w:rPr>
        <w:t>ú</w:t>
      </w:r>
      <w:r w:rsidRPr="0009408F">
        <w:rPr>
          <w:rFonts w:ascii="Arial" w:hAnsi="Arial" w:cs="Arial"/>
          <w:spacing w:val="20"/>
          <w:kern w:val="24"/>
        </w:rPr>
        <w:t xml:space="preserve">blica </w:t>
      </w:r>
      <w:r w:rsidR="00901416">
        <w:rPr>
          <w:rFonts w:ascii="Arial" w:hAnsi="Arial" w:cs="Arial"/>
          <w:spacing w:val="20"/>
          <w:kern w:val="24"/>
        </w:rPr>
        <w:t>ejerció en relación al</w:t>
      </w:r>
      <w:r w:rsidRPr="0009408F">
        <w:rPr>
          <w:rFonts w:ascii="Arial" w:hAnsi="Arial" w:cs="Arial"/>
          <w:spacing w:val="20"/>
          <w:kern w:val="24"/>
        </w:rPr>
        <w:t xml:space="preserve"> </w:t>
      </w:r>
      <w:r w:rsidR="00901416">
        <w:rPr>
          <w:rFonts w:ascii="Arial" w:hAnsi="Arial" w:cs="Arial"/>
          <w:spacing w:val="20"/>
          <w:kern w:val="24"/>
        </w:rPr>
        <w:t>C</w:t>
      </w:r>
      <w:r w:rsidRPr="0009408F">
        <w:rPr>
          <w:rFonts w:ascii="Arial" w:hAnsi="Arial" w:cs="Arial"/>
          <w:spacing w:val="20"/>
          <w:kern w:val="24"/>
        </w:rPr>
        <w:t xml:space="preserve">onvenio de </w:t>
      </w:r>
      <w:r w:rsidR="00901416">
        <w:rPr>
          <w:rFonts w:ascii="Arial" w:hAnsi="Arial" w:cs="Arial"/>
          <w:spacing w:val="20"/>
          <w:kern w:val="24"/>
        </w:rPr>
        <w:t>S</w:t>
      </w:r>
      <w:r w:rsidRPr="0009408F">
        <w:rPr>
          <w:rFonts w:ascii="Arial" w:hAnsi="Arial" w:cs="Arial"/>
          <w:spacing w:val="20"/>
          <w:kern w:val="24"/>
        </w:rPr>
        <w:t xml:space="preserve">eguridad </w:t>
      </w:r>
      <w:r w:rsidR="00901416">
        <w:rPr>
          <w:rFonts w:ascii="Arial" w:hAnsi="Arial" w:cs="Arial"/>
          <w:spacing w:val="20"/>
          <w:kern w:val="24"/>
        </w:rPr>
        <w:t>P</w:t>
      </w:r>
      <w:r w:rsidRPr="0009408F">
        <w:rPr>
          <w:rFonts w:ascii="Arial" w:hAnsi="Arial" w:cs="Arial"/>
          <w:spacing w:val="20"/>
          <w:kern w:val="24"/>
        </w:rPr>
        <w:t xml:space="preserve">ública, la cantidad de </w:t>
      </w:r>
      <w:r>
        <w:rPr>
          <w:rFonts w:ascii="Arial" w:hAnsi="Arial" w:cs="Arial"/>
          <w:spacing w:val="20"/>
          <w:kern w:val="24"/>
        </w:rPr>
        <w:t xml:space="preserve">233 </w:t>
      </w:r>
      <w:r w:rsidRPr="0009408F">
        <w:rPr>
          <w:rFonts w:ascii="Arial" w:hAnsi="Arial" w:cs="Arial"/>
          <w:spacing w:val="20"/>
          <w:kern w:val="24"/>
        </w:rPr>
        <w:t xml:space="preserve">millones </w:t>
      </w:r>
      <w:r>
        <w:rPr>
          <w:rFonts w:ascii="Arial" w:hAnsi="Arial" w:cs="Arial"/>
          <w:spacing w:val="20"/>
          <w:kern w:val="24"/>
        </w:rPr>
        <w:t xml:space="preserve">969 </w:t>
      </w:r>
      <w:r w:rsidRPr="0009408F">
        <w:rPr>
          <w:rFonts w:ascii="Arial" w:hAnsi="Arial" w:cs="Arial"/>
          <w:spacing w:val="20"/>
          <w:kern w:val="24"/>
        </w:rPr>
        <w:t>mil pesos de los cuales</w:t>
      </w:r>
      <w:r>
        <w:rPr>
          <w:rFonts w:ascii="Arial" w:hAnsi="Arial" w:cs="Arial"/>
          <w:spacing w:val="20"/>
          <w:kern w:val="24"/>
        </w:rPr>
        <w:t xml:space="preserve"> 108 millones 265 mil</w:t>
      </w:r>
      <w:r w:rsidR="00901416">
        <w:rPr>
          <w:rFonts w:ascii="Arial" w:hAnsi="Arial" w:cs="Arial"/>
          <w:spacing w:val="20"/>
          <w:kern w:val="24"/>
        </w:rPr>
        <w:t xml:space="preserve"> pesos</w:t>
      </w:r>
      <w:r>
        <w:rPr>
          <w:rFonts w:ascii="Arial" w:hAnsi="Arial" w:cs="Arial"/>
          <w:spacing w:val="20"/>
          <w:kern w:val="24"/>
        </w:rPr>
        <w:t xml:space="preserve"> corresponden a 2012, 99 </w:t>
      </w:r>
      <w:r w:rsidRPr="0009408F">
        <w:rPr>
          <w:rFonts w:ascii="Arial" w:hAnsi="Arial" w:cs="Arial"/>
          <w:spacing w:val="20"/>
          <w:kern w:val="24"/>
        </w:rPr>
        <w:t xml:space="preserve">millones </w:t>
      </w:r>
      <w:r>
        <w:rPr>
          <w:rFonts w:ascii="Arial" w:hAnsi="Arial" w:cs="Arial"/>
          <w:spacing w:val="20"/>
          <w:kern w:val="24"/>
        </w:rPr>
        <w:t xml:space="preserve">214 </w:t>
      </w:r>
      <w:r w:rsidRPr="0009408F">
        <w:rPr>
          <w:rFonts w:ascii="Arial" w:hAnsi="Arial" w:cs="Arial"/>
          <w:spacing w:val="20"/>
          <w:kern w:val="24"/>
        </w:rPr>
        <w:t xml:space="preserve">mil pesos al convenio suscrito en 2011 y </w:t>
      </w:r>
      <w:r>
        <w:rPr>
          <w:rFonts w:ascii="Arial" w:hAnsi="Arial" w:cs="Arial"/>
          <w:spacing w:val="20"/>
          <w:kern w:val="24"/>
        </w:rPr>
        <w:t xml:space="preserve">26 </w:t>
      </w:r>
      <w:r w:rsidRPr="0009408F">
        <w:rPr>
          <w:rFonts w:ascii="Arial" w:hAnsi="Arial" w:cs="Arial"/>
          <w:spacing w:val="20"/>
          <w:kern w:val="24"/>
        </w:rPr>
        <w:t xml:space="preserve">millones </w:t>
      </w:r>
      <w:r>
        <w:rPr>
          <w:rFonts w:ascii="Arial" w:hAnsi="Arial" w:cs="Arial"/>
          <w:spacing w:val="20"/>
          <w:kern w:val="24"/>
        </w:rPr>
        <w:t xml:space="preserve">490 </w:t>
      </w:r>
      <w:r w:rsidRPr="0009408F">
        <w:rPr>
          <w:rFonts w:ascii="Arial" w:hAnsi="Arial" w:cs="Arial"/>
          <w:spacing w:val="20"/>
          <w:kern w:val="24"/>
        </w:rPr>
        <w:t>mil pesos a las aporta</w:t>
      </w:r>
      <w:r>
        <w:rPr>
          <w:rFonts w:ascii="Arial" w:hAnsi="Arial" w:cs="Arial"/>
          <w:spacing w:val="20"/>
          <w:kern w:val="24"/>
        </w:rPr>
        <w:t>ciones de ejercicios anteriores.</w:t>
      </w:r>
    </w:p>
    <w:p w:rsidR="00913EEE" w:rsidRPr="0009408F" w:rsidRDefault="00913EEE" w:rsidP="00913EEE">
      <w:pPr>
        <w:autoSpaceDE w:val="0"/>
        <w:autoSpaceDN w:val="0"/>
        <w:adjustRightInd w:val="0"/>
        <w:jc w:val="both"/>
        <w:rPr>
          <w:rFonts w:ascii="Arial" w:hAnsi="Arial" w:cs="Arial"/>
          <w:spacing w:val="20"/>
          <w:kern w:val="24"/>
        </w:rPr>
      </w:pPr>
    </w:p>
    <w:p w:rsidR="00913EEE" w:rsidRPr="000B2B76" w:rsidRDefault="00913EEE" w:rsidP="00913EEE">
      <w:pPr>
        <w:autoSpaceDE w:val="0"/>
        <w:autoSpaceDN w:val="0"/>
        <w:adjustRightInd w:val="0"/>
        <w:jc w:val="both"/>
        <w:rPr>
          <w:rFonts w:ascii="Arial" w:hAnsi="Arial" w:cs="Arial"/>
          <w:spacing w:val="20"/>
          <w:kern w:val="24"/>
        </w:rPr>
      </w:pPr>
      <w:r w:rsidRPr="000B2B76">
        <w:rPr>
          <w:rFonts w:ascii="Arial" w:hAnsi="Arial" w:cs="Arial"/>
          <w:spacing w:val="20"/>
          <w:kern w:val="24"/>
        </w:rPr>
        <w:t xml:space="preserve">Como contraparte estatal a este convenio se ejercieron recursos por la cantidad de </w:t>
      </w:r>
      <w:r w:rsidR="00444D7F">
        <w:rPr>
          <w:rFonts w:ascii="Arial" w:hAnsi="Arial" w:cs="Arial"/>
          <w:spacing w:val="20"/>
          <w:kern w:val="24"/>
        </w:rPr>
        <w:t>44</w:t>
      </w:r>
      <w:r w:rsidRPr="000B2B76">
        <w:rPr>
          <w:rFonts w:ascii="Arial" w:hAnsi="Arial" w:cs="Arial"/>
          <w:spacing w:val="20"/>
          <w:kern w:val="24"/>
        </w:rPr>
        <w:t xml:space="preserve"> millones </w:t>
      </w:r>
      <w:r w:rsidR="00444D7F">
        <w:rPr>
          <w:rFonts w:ascii="Arial" w:hAnsi="Arial" w:cs="Arial"/>
          <w:spacing w:val="20"/>
          <w:kern w:val="24"/>
        </w:rPr>
        <w:t>120</w:t>
      </w:r>
      <w:r w:rsidRPr="000B2B76">
        <w:rPr>
          <w:rFonts w:ascii="Arial" w:hAnsi="Arial" w:cs="Arial"/>
          <w:spacing w:val="20"/>
          <w:kern w:val="24"/>
        </w:rPr>
        <w:t xml:space="preserve"> mil pesos</w:t>
      </w:r>
      <w:r>
        <w:rPr>
          <w:rFonts w:ascii="Arial" w:hAnsi="Arial" w:cs="Arial"/>
          <w:spacing w:val="20"/>
          <w:kern w:val="24"/>
        </w:rPr>
        <w:t>.</w:t>
      </w:r>
    </w:p>
    <w:p w:rsidR="00913EEE" w:rsidRDefault="00913EEE" w:rsidP="0052451C">
      <w:pPr>
        <w:autoSpaceDE w:val="0"/>
        <w:autoSpaceDN w:val="0"/>
        <w:adjustRightInd w:val="0"/>
        <w:jc w:val="both"/>
        <w:rPr>
          <w:rFonts w:ascii="Arial" w:hAnsi="Arial" w:cs="Arial"/>
          <w:spacing w:val="20"/>
          <w:kern w:val="24"/>
        </w:rPr>
      </w:pPr>
    </w:p>
    <w:p w:rsidR="00913EEE" w:rsidRDefault="00913EEE" w:rsidP="0052451C">
      <w:pPr>
        <w:autoSpaceDE w:val="0"/>
        <w:autoSpaceDN w:val="0"/>
        <w:adjustRightInd w:val="0"/>
        <w:jc w:val="both"/>
        <w:rPr>
          <w:rFonts w:ascii="Arial" w:hAnsi="Arial" w:cs="Arial"/>
          <w:spacing w:val="20"/>
          <w:kern w:val="24"/>
        </w:rPr>
      </w:pPr>
    </w:p>
    <w:p w:rsidR="00913EEE" w:rsidRDefault="00913EEE" w:rsidP="0052451C">
      <w:pPr>
        <w:autoSpaceDE w:val="0"/>
        <w:autoSpaceDN w:val="0"/>
        <w:adjustRightInd w:val="0"/>
        <w:jc w:val="both"/>
        <w:rPr>
          <w:rFonts w:ascii="Arial" w:hAnsi="Arial" w:cs="Arial"/>
          <w:spacing w:val="20"/>
          <w:kern w:val="24"/>
        </w:rPr>
      </w:pPr>
    </w:p>
    <w:p w:rsidR="0052451C" w:rsidRPr="000B2B76" w:rsidRDefault="0052451C" w:rsidP="0052451C">
      <w:pPr>
        <w:spacing w:line="264" w:lineRule="auto"/>
        <w:contextualSpacing/>
        <w:jc w:val="both"/>
        <w:rPr>
          <w:rFonts w:ascii="Arial" w:hAnsi="Arial" w:cs="Arial"/>
          <w:spacing w:val="20"/>
          <w:kern w:val="24"/>
        </w:rPr>
      </w:pPr>
    </w:p>
    <w:p w:rsidR="0052451C" w:rsidRDefault="0052451C" w:rsidP="0052451C">
      <w:pPr>
        <w:spacing w:line="264" w:lineRule="auto"/>
        <w:contextualSpacing/>
        <w:jc w:val="cente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913EEE" w:rsidP="007261F2">
      <w:pPr>
        <w:spacing w:line="264" w:lineRule="auto"/>
        <w:contextualSpacing/>
        <w:jc w:val="center"/>
        <w:rPr>
          <w:rFonts w:ascii="Arial" w:hAnsi="Arial" w:cs="Arial"/>
          <w:spacing w:val="20"/>
          <w:kern w:val="24"/>
        </w:rPr>
      </w:pPr>
      <w:r w:rsidRPr="00913EEE">
        <w:rPr>
          <w:noProof/>
          <w:lang w:val="es-MX" w:eastAsia="es-MX"/>
        </w:rPr>
        <w:drawing>
          <wp:inline distT="0" distB="0" distL="0" distR="0">
            <wp:extent cx="5332095" cy="2113915"/>
            <wp:effectExtent l="19050" t="0" r="1905" b="0"/>
            <wp:docPr id="45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srcRect/>
                    <a:stretch>
                      <a:fillRect/>
                    </a:stretch>
                  </pic:blipFill>
                  <pic:spPr bwMode="auto">
                    <a:xfrm>
                      <a:off x="0" y="0"/>
                      <a:ext cx="5332095" cy="2113915"/>
                    </a:xfrm>
                    <a:prstGeom prst="rect">
                      <a:avLst/>
                    </a:prstGeom>
                    <a:noFill/>
                    <a:ln w="9525">
                      <a:noFill/>
                      <a:miter lim="800000"/>
                      <a:headEnd/>
                      <a:tailEnd/>
                    </a:ln>
                  </pic:spPr>
                </pic:pic>
              </a:graphicData>
            </a:graphic>
          </wp:inline>
        </w:drawing>
      </w:r>
    </w:p>
    <w:p w:rsidR="0052451C" w:rsidRDefault="0052451C" w:rsidP="0052451C">
      <w:pPr>
        <w:spacing w:line="264" w:lineRule="auto"/>
        <w:contextualSpacing/>
        <w:jc w:val="center"/>
      </w:pPr>
    </w:p>
    <w:p w:rsidR="0052451C" w:rsidRDefault="003C3F33" w:rsidP="0052451C">
      <w:pPr>
        <w:spacing w:line="264" w:lineRule="auto"/>
        <w:contextualSpacing/>
        <w:jc w:val="center"/>
        <w:rPr>
          <w:rFonts w:ascii="Arial" w:hAnsi="Arial" w:cs="Arial"/>
          <w:spacing w:val="20"/>
          <w:kern w:val="24"/>
        </w:rPr>
      </w:pPr>
      <w:r>
        <w:rPr>
          <w:rFonts w:ascii="Arial" w:hAnsi="Arial" w:cs="Arial"/>
          <w:noProof/>
          <w:spacing w:val="20"/>
          <w:kern w:val="24"/>
          <w:lang w:val="es-MX" w:eastAsia="es-MX"/>
        </w:rPr>
        <w:drawing>
          <wp:inline distT="0" distB="0" distL="0" distR="0">
            <wp:extent cx="5489234" cy="2375065"/>
            <wp:effectExtent l="19050" t="0" r="0" b="0"/>
            <wp:docPr id="122" name="Imagen 29" descr="C:\Users\admin\Desktop\cuenta 2012\GRAFICAS-2012\fondos\F. SEGURIDAD PÚBL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cuenta 2012\GRAFICAS-2012\fondos\F. SEGURIDAD PÚBLICA.png"/>
                    <pic:cNvPicPr>
                      <a:picLocks noChangeAspect="1" noChangeArrowheads="1"/>
                    </pic:cNvPicPr>
                  </pic:nvPicPr>
                  <pic:blipFill>
                    <a:blip r:embed="rId127"/>
                    <a:srcRect/>
                    <a:stretch>
                      <a:fillRect/>
                    </a:stretch>
                  </pic:blipFill>
                  <pic:spPr bwMode="auto">
                    <a:xfrm>
                      <a:off x="0" y="0"/>
                      <a:ext cx="5497202" cy="2378513"/>
                    </a:xfrm>
                    <a:prstGeom prst="rect">
                      <a:avLst/>
                    </a:prstGeom>
                    <a:noFill/>
                    <a:ln w="9525">
                      <a:noFill/>
                      <a:miter lim="800000"/>
                      <a:headEnd/>
                      <a:tailEnd/>
                    </a:ln>
                  </pic:spPr>
                </pic:pic>
              </a:graphicData>
            </a:graphic>
          </wp:inline>
        </w:drawing>
      </w:r>
    </w:p>
    <w:p w:rsidR="00C86624" w:rsidRDefault="00C86624" w:rsidP="0052451C">
      <w:pPr>
        <w:spacing w:line="264" w:lineRule="auto"/>
        <w:contextualSpacing/>
        <w:jc w:val="center"/>
        <w:rPr>
          <w:rFonts w:ascii="Arial" w:hAnsi="Arial" w:cs="Arial"/>
          <w:spacing w:val="20"/>
          <w:kern w:val="24"/>
        </w:rPr>
      </w:pPr>
    </w:p>
    <w:p w:rsidR="00C86624" w:rsidRDefault="00C86624" w:rsidP="0052451C">
      <w:pPr>
        <w:spacing w:line="264" w:lineRule="auto"/>
        <w:contextualSpacing/>
        <w:jc w:val="center"/>
        <w:rPr>
          <w:rFonts w:ascii="Arial" w:hAnsi="Arial" w:cs="Arial"/>
          <w:spacing w:val="20"/>
          <w:kern w:val="24"/>
        </w:rPr>
      </w:pPr>
    </w:p>
    <w:p w:rsidR="00C86624" w:rsidRDefault="00C86624" w:rsidP="0052451C">
      <w:pPr>
        <w:spacing w:line="264" w:lineRule="auto"/>
        <w:contextualSpacing/>
        <w:jc w:val="center"/>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394FF3" w:rsidRDefault="0052451C" w:rsidP="0052451C">
      <w:pPr>
        <w:spacing w:line="264" w:lineRule="auto"/>
        <w:contextualSpacing/>
        <w:rPr>
          <w:rFonts w:ascii="Arial" w:hAnsi="Arial" w:cs="Arial"/>
          <w:b/>
          <w:spacing w:val="20"/>
          <w:kern w:val="24"/>
        </w:rPr>
      </w:pPr>
      <w:r w:rsidRPr="00813789">
        <w:rPr>
          <w:rFonts w:ascii="Arial" w:hAnsi="Arial" w:cs="Arial"/>
          <w:b/>
          <w:spacing w:val="20"/>
          <w:kern w:val="24"/>
        </w:rPr>
        <w:br w:type="page"/>
      </w: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.8.- FONDO DE APORTACIONES PARA EL FORTALECIMIENTO DE LAS ENTIDADES FEDERATIVAS</w:t>
      </w:r>
    </w:p>
    <w:p w:rsidR="00394FF3" w:rsidRDefault="00394FF3" w:rsidP="0052451C">
      <w:pPr>
        <w:spacing w:line="264" w:lineRule="auto"/>
        <w:contextualSpacing/>
        <w:rPr>
          <w:rFonts w:ascii="Arial" w:hAnsi="Arial" w:cs="Arial"/>
          <w:b/>
          <w:spacing w:val="20"/>
          <w:kern w:val="24"/>
        </w:rPr>
      </w:pPr>
    </w:p>
    <w:p w:rsidR="001843E1" w:rsidRPr="0002796F" w:rsidRDefault="001843E1" w:rsidP="001843E1">
      <w:pPr>
        <w:autoSpaceDE w:val="0"/>
        <w:autoSpaceDN w:val="0"/>
        <w:adjustRightInd w:val="0"/>
        <w:jc w:val="both"/>
        <w:rPr>
          <w:rFonts w:ascii="Arial" w:hAnsi="Arial" w:cs="Arial"/>
          <w:spacing w:val="20"/>
          <w:kern w:val="24"/>
        </w:rPr>
      </w:pPr>
      <w:r w:rsidRPr="0002796F">
        <w:rPr>
          <w:rFonts w:ascii="Arial" w:hAnsi="Arial" w:cs="Arial"/>
          <w:spacing w:val="20"/>
          <w:kern w:val="24"/>
        </w:rPr>
        <w:t xml:space="preserve">Los recursos del Fondo de Aportaciones para el Fortalecimiento de las Entidades Federativas (FAFEF), tienen por objeto fortalecer los presupuestos de las mismas y a las regiones que lo conforman y deben destinarse a la inversión en infraestructura física, incluyendo la construcción, reconstrucción, ampliación, mantenimiento y conservación de infraestructura; así como la adquisición de bienes para el equipamiento de las obras generadas o adquiridas; infraestructura hidroagrícola, realización de estudios, elaboración y evaluación de proyectos, supervisión y control de estas obras de infraestructura; saneamiento financiero, apoyar el saneamiento de pensiones, la modernización de los registros públicos de la propiedad y del comercio locales, modernización de los catastros, modernizar los sistemas de recaudación locales y para desarrollar mecanismos impositivos que permitan ampliar la base gravable de las contribuciones locales, y al fortalecimiento de los proyectos de investigación científica y desarrollo tecnológico, para fondos constituidos por los </w:t>
      </w:r>
      <w:r>
        <w:rPr>
          <w:rFonts w:ascii="Arial" w:hAnsi="Arial" w:cs="Arial"/>
          <w:spacing w:val="20"/>
          <w:kern w:val="24"/>
        </w:rPr>
        <w:t>Estado</w:t>
      </w:r>
      <w:r w:rsidRPr="0002796F">
        <w:rPr>
          <w:rFonts w:ascii="Arial" w:hAnsi="Arial" w:cs="Arial"/>
          <w:spacing w:val="20"/>
          <w:kern w:val="24"/>
        </w:rPr>
        <w:t xml:space="preserve">s para apoyar proyectos de infraestructura concesionada o aquéllos donde se combinen recursos públicos y privados; al pago de obras públicas de infraestructura que sean susceptibles de complementarse con inversión privada, en forma inmediata o futura, así como a estudios, proyectos, supervisión, liberación del derecho de vía, y otros bienes y servicios relacionados con las mismas, cumpliendo las condiciones establecidas en el </w:t>
      </w:r>
      <w:r>
        <w:rPr>
          <w:rFonts w:ascii="Arial" w:hAnsi="Arial" w:cs="Arial"/>
          <w:spacing w:val="20"/>
          <w:kern w:val="24"/>
        </w:rPr>
        <w:t>A</w:t>
      </w:r>
      <w:r w:rsidRPr="0002796F">
        <w:rPr>
          <w:rFonts w:ascii="Arial" w:hAnsi="Arial" w:cs="Arial"/>
          <w:spacing w:val="20"/>
          <w:kern w:val="24"/>
        </w:rPr>
        <w:t xml:space="preserve">rtículo 47 de la Ley de Coordinación Fiscal. </w:t>
      </w:r>
    </w:p>
    <w:p w:rsidR="001843E1" w:rsidRPr="0002796F" w:rsidRDefault="001843E1" w:rsidP="001843E1">
      <w:pPr>
        <w:autoSpaceDE w:val="0"/>
        <w:autoSpaceDN w:val="0"/>
        <w:adjustRightInd w:val="0"/>
        <w:jc w:val="both"/>
        <w:rPr>
          <w:rFonts w:ascii="Arial" w:hAnsi="Arial" w:cs="Arial"/>
          <w:spacing w:val="20"/>
          <w:kern w:val="24"/>
        </w:rPr>
      </w:pPr>
    </w:p>
    <w:p w:rsidR="001843E1" w:rsidRDefault="001843E1" w:rsidP="001843E1">
      <w:pPr>
        <w:jc w:val="both"/>
        <w:rPr>
          <w:rFonts w:ascii="Arial" w:hAnsi="Arial" w:cs="Arial"/>
          <w:spacing w:val="20"/>
          <w:kern w:val="24"/>
        </w:rPr>
      </w:pPr>
      <w:r w:rsidRPr="0002796F">
        <w:rPr>
          <w:rFonts w:ascii="Arial" w:hAnsi="Arial" w:cs="Arial"/>
          <w:spacing w:val="20"/>
          <w:kern w:val="24"/>
        </w:rPr>
        <w:t xml:space="preserve">En el marco de esta disposición normativa se ejercieron recursos de FAFEF por la cantidad de </w:t>
      </w:r>
      <w:r>
        <w:rPr>
          <w:rFonts w:ascii="Arial" w:hAnsi="Arial" w:cs="Arial"/>
          <w:spacing w:val="20"/>
          <w:kern w:val="24"/>
        </w:rPr>
        <w:t xml:space="preserve">un mil </w:t>
      </w:r>
      <w:r w:rsidRPr="0002796F">
        <w:rPr>
          <w:rFonts w:ascii="Arial" w:hAnsi="Arial" w:cs="Arial"/>
          <w:spacing w:val="20"/>
          <w:kern w:val="24"/>
        </w:rPr>
        <w:t xml:space="preserve">18 millones </w:t>
      </w:r>
      <w:r>
        <w:rPr>
          <w:rFonts w:ascii="Arial" w:hAnsi="Arial" w:cs="Arial"/>
          <w:spacing w:val="20"/>
          <w:kern w:val="24"/>
        </w:rPr>
        <w:t>602 mil</w:t>
      </w:r>
      <w:r w:rsidRPr="0002796F">
        <w:rPr>
          <w:rFonts w:ascii="Arial" w:hAnsi="Arial" w:cs="Arial"/>
          <w:spacing w:val="20"/>
          <w:kern w:val="24"/>
        </w:rPr>
        <w:t xml:space="preserve"> pesos, y fueron aplicados por las </w:t>
      </w:r>
      <w:r>
        <w:rPr>
          <w:rFonts w:ascii="Arial" w:hAnsi="Arial" w:cs="Arial"/>
          <w:spacing w:val="20"/>
          <w:kern w:val="24"/>
        </w:rPr>
        <w:t>d</w:t>
      </w:r>
      <w:r w:rsidRPr="0002796F">
        <w:rPr>
          <w:rFonts w:ascii="Arial" w:hAnsi="Arial" w:cs="Arial"/>
          <w:spacing w:val="20"/>
          <w:kern w:val="24"/>
        </w:rPr>
        <w:t xml:space="preserve">ependencias y </w:t>
      </w:r>
      <w:r>
        <w:rPr>
          <w:rFonts w:ascii="Arial" w:hAnsi="Arial" w:cs="Arial"/>
          <w:spacing w:val="20"/>
          <w:kern w:val="24"/>
        </w:rPr>
        <w:t>e</w:t>
      </w:r>
      <w:r w:rsidRPr="0002796F">
        <w:rPr>
          <w:rFonts w:ascii="Arial" w:hAnsi="Arial" w:cs="Arial"/>
          <w:spacing w:val="20"/>
          <w:kern w:val="24"/>
        </w:rPr>
        <w:t xml:space="preserve">ntidades como se describe a continuación: </w:t>
      </w:r>
      <w:r>
        <w:rPr>
          <w:rFonts w:ascii="Arial" w:hAnsi="Arial" w:cs="Arial"/>
          <w:spacing w:val="20"/>
          <w:kern w:val="24"/>
        </w:rPr>
        <w:t>L</w:t>
      </w:r>
      <w:r w:rsidRPr="0002796F">
        <w:rPr>
          <w:rFonts w:ascii="Arial" w:hAnsi="Arial" w:cs="Arial"/>
          <w:spacing w:val="20"/>
          <w:kern w:val="24"/>
        </w:rPr>
        <w:t>a Secretaría General de Gobierno ejerció  la cantidad de 2 millones</w:t>
      </w:r>
      <w:r>
        <w:rPr>
          <w:rFonts w:ascii="Arial" w:hAnsi="Arial" w:cs="Arial"/>
          <w:spacing w:val="20"/>
          <w:kern w:val="24"/>
        </w:rPr>
        <w:t xml:space="preserve"> </w:t>
      </w:r>
      <w:r w:rsidRPr="0002796F">
        <w:rPr>
          <w:rFonts w:ascii="Arial" w:hAnsi="Arial" w:cs="Arial"/>
          <w:spacing w:val="20"/>
          <w:kern w:val="24"/>
        </w:rPr>
        <w:t>19</w:t>
      </w:r>
      <w:r>
        <w:rPr>
          <w:rFonts w:ascii="Arial" w:hAnsi="Arial" w:cs="Arial"/>
          <w:spacing w:val="20"/>
          <w:kern w:val="24"/>
        </w:rPr>
        <w:t>9</w:t>
      </w:r>
      <w:r w:rsidRPr="0002796F">
        <w:rPr>
          <w:rFonts w:ascii="Arial" w:hAnsi="Arial" w:cs="Arial"/>
          <w:spacing w:val="20"/>
          <w:kern w:val="24"/>
        </w:rPr>
        <w:t xml:space="preserve"> mil pesos para poner en marcha el Programa de </w:t>
      </w:r>
      <w:r>
        <w:rPr>
          <w:rFonts w:ascii="Arial" w:hAnsi="Arial" w:cs="Arial"/>
          <w:spacing w:val="20"/>
          <w:kern w:val="24"/>
        </w:rPr>
        <w:t>M</w:t>
      </w:r>
      <w:r w:rsidRPr="0002796F">
        <w:rPr>
          <w:rFonts w:ascii="Arial" w:hAnsi="Arial" w:cs="Arial"/>
          <w:spacing w:val="20"/>
          <w:kern w:val="24"/>
        </w:rPr>
        <w:t xml:space="preserve">odernización </w:t>
      </w:r>
      <w:r>
        <w:rPr>
          <w:rFonts w:ascii="Arial" w:hAnsi="Arial" w:cs="Arial"/>
          <w:spacing w:val="20"/>
          <w:kern w:val="24"/>
        </w:rPr>
        <w:t>I</w:t>
      </w:r>
      <w:r w:rsidRPr="0002796F">
        <w:rPr>
          <w:rFonts w:ascii="Arial" w:hAnsi="Arial" w:cs="Arial"/>
          <w:spacing w:val="20"/>
          <w:kern w:val="24"/>
        </w:rPr>
        <w:t xml:space="preserve">ntegral del Registro Civil del </w:t>
      </w:r>
      <w:r>
        <w:rPr>
          <w:rFonts w:ascii="Arial" w:hAnsi="Arial" w:cs="Arial"/>
          <w:spacing w:val="20"/>
          <w:kern w:val="24"/>
        </w:rPr>
        <w:t>Estado</w:t>
      </w:r>
      <w:r w:rsidRPr="0002796F">
        <w:rPr>
          <w:rFonts w:ascii="Arial" w:hAnsi="Arial" w:cs="Arial"/>
          <w:spacing w:val="20"/>
          <w:kern w:val="24"/>
        </w:rPr>
        <w:t xml:space="preserve"> de Oaxaca.</w:t>
      </w:r>
    </w:p>
    <w:p w:rsidR="001843E1" w:rsidRPr="0002796F"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 xml:space="preserve">La Secretaría de las Infraestructuras y el Ordenamiento Territorial Sustentable aplicó recursos que ascienden a 193 millones 228 mil pesos para la ejecución de 215 acciones entre las que pueden citarse la </w:t>
      </w:r>
      <w:r>
        <w:rPr>
          <w:rFonts w:ascii="Arial" w:hAnsi="Arial" w:cs="Arial"/>
          <w:spacing w:val="20"/>
          <w:kern w:val="24"/>
        </w:rPr>
        <w:t>c</w:t>
      </w:r>
      <w:r w:rsidRPr="0002796F">
        <w:rPr>
          <w:rFonts w:ascii="Arial" w:hAnsi="Arial" w:cs="Arial"/>
          <w:spacing w:val="20"/>
          <w:kern w:val="24"/>
        </w:rPr>
        <w:t>onstrucción de red subterránea de distribución de energía eléctrica de la calle Porfirio Díaz (de la calle Morelos a la calzada Niños Héroes) 2</w:t>
      </w:r>
      <w:r>
        <w:rPr>
          <w:rFonts w:ascii="Arial" w:hAnsi="Arial" w:cs="Arial"/>
          <w:spacing w:val="20"/>
          <w:kern w:val="24"/>
        </w:rPr>
        <w:t xml:space="preserve">ª </w:t>
      </w:r>
      <w:r w:rsidRPr="0002796F">
        <w:rPr>
          <w:rFonts w:ascii="Arial" w:hAnsi="Arial" w:cs="Arial"/>
          <w:spacing w:val="20"/>
          <w:kern w:val="24"/>
        </w:rPr>
        <w:t xml:space="preserve">etapa, en el </w:t>
      </w:r>
      <w:r>
        <w:rPr>
          <w:rFonts w:ascii="Arial" w:hAnsi="Arial" w:cs="Arial"/>
          <w:spacing w:val="20"/>
          <w:kern w:val="24"/>
        </w:rPr>
        <w:t>municipio</w:t>
      </w:r>
      <w:r w:rsidRPr="0002796F">
        <w:rPr>
          <w:rFonts w:ascii="Arial" w:hAnsi="Arial" w:cs="Arial"/>
          <w:spacing w:val="20"/>
          <w:kern w:val="24"/>
        </w:rPr>
        <w:t xml:space="preserve"> de Oaxaca de Juárez; la </w:t>
      </w:r>
      <w:r>
        <w:rPr>
          <w:rFonts w:ascii="Arial" w:hAnsi="Arial" w:cs="Arial"/>
          <w:spacing w:val="20"/>
          <w:kern w:val="24"/>
        </w:rPr>
        <w:t>c</w:t>
      </w:r>
      <w:r w:rsidRPr="0002796F">
        <w:rPr>
          <w:rFonts w:ascii="Arial" w:hAnsi="Arial" w:cs="Arial"/>
          <w:spacing w:val="20"/>
          <w:kern w:val="24"/>
        </w:rPr>
        <w:t>onstrucción de obras complementarias en el auditorio Guelaguetza 3</w:t>
      </w:r>
      <w:r>
        <w:rPr>
          <w:rFonts w:ascii="Arial" w:hAnsi="Arial" w:cs="Arial"/>
          <w:spacing w:val="20"/>
          <w:kern w:val="24"/>
        </w:rPr>
        <w:t xml:space="preserve">ª </w:t>
      </w:r>
      <w:r w:rsidRPr="0002796F">
        <w:rPr>
          <w:rFonts w:ascii="Arial" w:hAnsi="Arial" w:cs="Arial"/>
          <w:spacing w:val="20"/>
          <w:kern w:val="24"/>
        </w:rPr>
        <w:t xml:space="preserve">etapa; el </w:t>
      </w:r>
      <w:r>
        <w:rPr>
          <w:rFonts w:ascii="Arial" w:hAnsi="Arial" w:cs="Arial"/>
          <w:spacing w:val="20"/>
          <w:kern w:val="24"/>
        </w:rPr>
        <w:t>a</w:t>
      </w:r>
      <w:r w:rsidRPr="0002796F">
        <w:rPr>
          <w:rFonts w:ascii="Arial" w:hAnsi="Arial" w:cs="Arial"/>
          <w:spacing w:val="20"/>
          <w:kern w:val="24"/>
        </w:rPr>
        <w:t xml:space="preserve">lumbrado y </w:t>
      </w:r>
      <w:r w:rsidRPr="0002796F">
        <w:rPr>
          <w:rFonts w:ascii="Arial" w:hAnsi="Arial" w:cs="Arial"/>
          <w:spacing w:val="20"/>
          <w:kern w:val="24"/>
        </w:rPr>
        <w:lastRenderedPageBreak/>
        <w:t>cercado perimetral del albergue para migrantes hermanos en el camino 2</w:t>
      </w:r>
      <w:r>
        <w:rPr>
          <w:rFonts w:ascii="Arial" w:hAnsi="Arial" w:cs="Arial"/>
          <w:spacing w:val="20"/>
          <w:kern w:val="24"/>
        </w:rPr>
        <w:t xml:space="preserve">ª </w:t>
      </w:r>
      <w:r w:rsidRPr="0002796F">
        <w:rPr>
          <w:rFonts w:ascii="Arial" w:hAnsi="Arial" w:cs="Arial"/>
          <w:spacing w:val="20"/>
          <w:kern w:val="24"/>
        </w:rPr>
        <w:t xml:space="preserve">etapa, en el </w:t>
      </w:r>
      <w:r>
        <w:rPr>
          <w:rFonts w:ascii="Arial" w:hAnsi="Arial" w:cs="Arial"/>
          <w:spacing w:val="20"/>
          <w:kern w:val="24"/>
        </w:rPr>
        <w:t>municipio</w:t>
      </w:r>
      <w:r w:rsidRPr="0002796F">
        <w:rPr>
          <w:rFonts w:ascii="Arial" w:hAnsi="Arial" w:cs="Arial"/>
          <w:spacing w:val="20"/>
          <w:kern w:val="24"/>
        </w:rPr>
        <w:t xml:space="preserve"> de Ciudad Ixtepec; construcción y techado de cancha de usos múltiples en la localidad </w:t>
      </w:r>
      <w:r>
        <w:rPr>
          <w:rFonts w:ascii="Arial" w:hAnsi="Arial" w:cs="Arial"/>
          <w:spacing w:val="20"/>
          <w:kern w:val="24"/>
        </w:rPr>
        <w:t>P</w:t>
      </w:r>
      <w:r w:rsidRPr="0002796F">
        <w:rPr>
          <w:rFonts w:ascii="Arial" w:hAnsi="Arial" w:cs="Arial"/>
          <w:spacing w:val="20"/>
          <w:kern w:val="24"/>
        </w:rPr>
        <w:t xml:space="preserve">aso de la </w:t>
      </w:r>
      <w:r>
        <w:rPr>
          <w:rFonts w:ascii="Arial" w:hAnsi="Arial" w:cs="Arial"/>
          <w:spacing w:val="20"/>
          <w:kern w:val="24"/>
        </w:rPr>
        <w:t>G</w:t>
      </w:r>
      <w:r w:rsidRPr="0002796F">
        <w:rPr>
          <w:rFonts w:ascii="Arial" w:hAnsi="Arial" w:cs="Arial"/>
          <w:spacing w:val="20"/>
          <w:kern w:val="24"/>
        </w:rPr>
        <w:t xml:space="preserve">arrocha, del </w:t>
      </w:r>
      <w:r>
        <w:rPr>
          <w:rFonts w:ascii="Arial" w:hAnsi="Arial" w:cs="Arial"/>
          <w:spacing w:val="20"/>
          <w:kern w:val="24"/>
        </w:rPr>
        <w:t>municipio</w:t>
      </w:r>
      <w:r w:rsidRPr="0002796F">
        <w:rPr>
          <w:rFonts w:ascii="Arial" w:hAnsi="Arial" w:cs="Arial"/>
          <w:spacing w:val="20"/>
          <w:kern w:val="24"/>
        </w:rPr>
        <w:t xml:space="preserve"> de Santiago Pinotepa Nacional; ampliación del mercado </w:t>
      </w:r>
      <w:r>
        <w:rPr>
          <w:rFonts w:ascii="Arial" w:hAnsi="Arial" w:cs="Arial"/>
          <w:spacing w:val="20"/>
          <w:kern w:val="24"/>
        </w:rPr>
        <w:t>“</w:t>
      </w:r>
      <w:r w:rsidRPr="0002796F">
        <w:rPr>
          <w:rFonts w:ascii="Arial" w:hAnsi="Arial" w:cs="Arial"/>
          <w:spacing w:val="20"/>
          <w:kern w:val="24"/>
        </w:rPr>
        <w:t>Benito Juárez</w:t>
      </w:r>
      <w:r>
        <w:rPr>
          <w:rFonts w:ascii="Arial" w:hAnsi="Arial" w:cs="Arial"/>
          <w:spacing w:val="20"/>
          <w:kern w:val="24"/>
        </w:rPr>
        <w:t>”</w:t>
      </w:r>
      <w:r w:rsidRPr="0002796F">
        <w:rPr>
          <w:rFonts w:ascii="Arial" w:hAnsi="Arial" w:cs="Arial"/>
          <w:spacing w:val="20"/>
          <w:kern w:val="24"/>
        </w:rPr>
        <w:t xml:space="preserve"> en la localidad de Puerto Escondido, del </w:t>
      </w:r>
      <w:r>
        <w:rPr>
          <w:rFonts w:ascii="Arial" w:hAnsi="Arial" w:cs="Arial"/>
          <w:spacing w:val="20"/>
          <w:kern w:val="24"/>
        </w:rPr>
        <w:t>municipio</w:t>
      </w:r>
      <w:r w:rsidRPr="0002796F">
        <w:rPr>
          <w:rFonts w:ascii="Arial" w:hAnsi="Arial" w:cs="Arial"/>
          <w:spacing w:val="20"/>
          <w:kern w:val="24"/>
        </w:rPr>
        <w:t xml:space="preserve"> de San Pedro Mixtepec Distr</w:t>
      </w:r>
      <w:r>
        <w:rPr>
          <w:rFonts w:ascii="Arial" w:hAnsi="Arial" w:cs="Arial"/>
          <w:spacing w:val="20"/>
          <w:kern w:val="24"/>
        </w:rPr>
        <w:t>ito</w:t>
      </w:r>
      <w:r w:rsidRPr="0002796F">
        <w:rPr>
          <w:rFonts w:ascii="Arial" w:hAnsi="Arial" w:cs="Arial"/>
          <w:spacing w:val="20"/>
          <w:kern w:val="24"/>
        </w:rPr>
        <w:t xml:space="preserve"> 22; la construcción de unidad deportiva 2</w:t>
      </w:r>
      <w:r>
        <w:rPr>
          <w:rFonts w:ascii="Arial" w:hAnsi="Arial" w:cs="Arial"/>
          <w:spacing w:val="20"/>
          <w:kern w:val="24"/>
        </w:rPr>
        <w:t xml:space="preserve">ª </w:t>
      </w:r>
      <w:r w:rsidRPr="0002796F">
        <w:rPr>
          <w:rFonts w:ascii="Arial" w:hAnsi="Arial" w:cs="Arial"/>
          <w:spacing w:val="20"/>
          <w:kern w:val="24"/>
        </w:rPr>
        <w:t xml:space="preserve">etapa en la localidad de Reyes Mantecón, del </w:t>
      </w:r>
      <w:r>
        <w:rPr>
          <w:rFonts w:ascii="Arial" w:hAnsi="Arial" w:cs="Arial"/>
          <w:spacing w:val="20"/>
          <w:kern w:val="24"/>
        </w:rPr>
        <w:t>municipio</w:t>
      </w:r>
      <w:r w:rsidRPr="0002796F">
        <w:rPr>
          <w:rFonts w:ascii="Arial" w:hAnsi="Arial" w:cs="Arial"/>
          <w:spacing w:val="20"/>
          <w:kern w:val="24"/>
        </w:rPr>
        <w:t xml:space="preserve"> de San Bartolo Coyotepec; mejoramiento de la imagen urbana del centro histórico del </w:t>
      </w:r>
      <w:r>
        <w:rPr>
          <w:rFonts w:ascii="Arial" w:hAnsi="Arial" w:cs="Arial"/>
          <w:spacing w:val="20"/>
          <w:kern w:val="24"/>
        </w:rPr>
        <w:t>municipio</w:t>
      </w:r>
      <w:r w:rsidRPr="0002796F">
        <w:rPr>
          <w:rFonts w:ascii="Arial" w:hAnsi="Arial" w:cs="Arial"/>
          <w:spacing w:val="20"/>
          <w:kern w:val="24"/>
        </w:rPr>
        <w:t xml:space="preserve"> de Oaxaca de Juárez 1</w:t>
      </w:r>
      <w:r>
        <w:rPr>
          <w:rFonts w:ascii="Arial" w:hAnsi="Arial" w:cs="Arial"/>
          <w:spacing w:val="20"/>
          <w:kern w:val="24"/>
        </w:rPr>
        <w:t xml:space="preserve">ª </w:t>
      </w:r>
      <w:r w:rsidRPr="0002796F">
        <w:rPr>
          <w:rFonts w:ascii="Arial" w:hAnsi="Arial" w:cs="Arial"/>
          <w:spacing w:val="20"/>
          <w:kern w:val="24"/>
        </w:rPr>
        <w:t>y 2</w:t>
      </w:r>
      <w:r>
        <w:rPr>
          <w:rFonts w:ascii="Arial" w:hAnsi="Arial" w:cs="Arial"/>
          <w:spacing w:val="20"/>
          <w:kern w:val="24"/>
        </w:rPr>
        <w:t xml:space="preserve">ª </w:t>
      </w:r>
      <w:r w:rsidRPr="0002796F">
        <w:rPr>
          <w:rFonts w:ascii="Arial" w:hAnsi="Arial" w:cs="Arial"/>
          <w:spacing w:val="20"/>
          <w:kern w:val="24"/>
        </w:rPr>
        <w:t>etapa, entre otras.</w:t>
      </w:r>
    </w:p>
    <w:p w:rsidR="001843E1" w:rsidRPr="0002796F"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 xml:space="preserve">La Secretaría de Turismo y Desarrollo Económico para el </w:t>
      </w:r>
      <w:r>
        <w:rPr>
          <w:rFonts w:ascii="Arial" w:hAnsi="Arial" w:cs="Arial"/>
          <w:spacing w:val="20"/>
          <w:kern w:val="24"/>
        </w:rPr>
        <w:t>P</w:t>
      </w:r>
      <w:r w:rsidRPr="0002796F">
        <w:rPr>
          <w:rFonts w:ascii="Arial" w:hAnsi="Arial" w:cs="Arial"/>
          <w:spacing w:val="20"/>
          <w:kern w:val="24"/>
        </w:rPr>
        <w:t xml:space="preserve">rograma de </w:t>
      </w:r>
      <w:r>
        <w:rPr>
          <w:rFonts w:ascii="Arial" w:hAnsi="Arial" w:cs="Arial"/>
          <w:spacing w:val="20"/>
          <w:kern w:val="24"/>
        </w:rPr>
        <w:t>I</w:t>
      </w:r>
      <w:r w:rsidRPr="0002796F">
        <w:rPr>
          <w:rFonts w:ascii="Arial" w:hAnsi="Arial" w:cs="Arial"/>
          <w:spacing w:val="20"/>
          <w:kern w:val="24"/>
        </w:rPr>
        <w:t xml:space="preserve">nfraestructura y </w:t>
      </w:r>
      <w:r>
        <w:rPr>
          <w:rFonts w:ascii="Arial" w:hAnsi="Arial" w:cs="Arial"/>
          <w:spacing w:val="20"/>
          <w:kern w:val="24"/>
        </w:rPr>
        <w:t>E</w:t>
      </w:r>
      <w:r w:rsidRPr="0002796F">
        <w:rPr>
          <w:rFonts w:ascii="Arial" w:hAnsi="Arial" w:cs="Arial"/>
          <w:spacing w:val="20"/>
          <w:kern w:val="24"/>
        </w:rPr>
        <w:t xml:space="preserve">quipamiento </w:t>
      </w:r>
      <w:r>
        <w:rPr>
          <w:rFonts w:ascii="Arial" w:hAnsi="Arial" w:cs="Arial"/>
          <w:spacing w:val="20"/>
          <w:kern w:val="24"/>
        </w:rPr>
        <w:t>T</w:t>
      </w:r>
      <w:r w:rsidRPr="0002796F">
        <w:rPr>
          <w:rFonts w:ascii="Arial" w:hAnsi="Arial" w:cs="Arial"/>
          <w:spacing w:val="20"/>
          <w:kern w:val="24"/>
        </w:rPr>
        <w:t xml:space="preserve">urístico en la </w:t>
      </w:r>
      <w:r>
        <w:rPr>
          <w:rFonts w:ascii="Arial" w:hAnsi="Arial" w:cs="Arial"/>
          <w:spacing w:val="20"/>
          <w:kern w:val="24"/>
        </w:rPr>
        <w:t>R</w:t>
      </w:r>
      <w:r w:rsidRPr="0002796F">
        <w:rPr>
          <w:rFonts w:ascii="Arial" w:hAnsi="Arial" w:cs="Arial"/>
          <w:spacing w:val="20"/>
          <w:kern w:val="24"/>
        </w:rPr>
        <w:t xml:space="preserve">uta del </w:t>
      </w:r>
      <w:r>
        <w:rPr>
          <w:rFonts w:ascii="Arial" w:hAnsi="Arial" w:cs="Arial"/>
          <w:spacing w:val="20"/>
          <w:kern w:val="24"/>
        </w:rPr>
        <w:t>M</w:t>
      </w:r>
      <w:r w:rsidRPr="0002796F">
        <w:rPr>
          <w:rFonts w:ascii="Arial" w:hAnsi="Arial" w:cs="Arial"/>
          <w:spacing w:val="20"/>
          <w:kern w:val="24"/>
        </w:rPr>
        <w:t xml:space="preserve">ezcal y Capulálpam </w:t>
      </w:r>
      <w:r>
        <w:rPr>
          <w:rFonts w:ascii="Arial" w:hAnsi="Arial" w:cs="Arial"/>
          <w:spacing w:val="20"/>
          <w:kern w:val="24"/>
        </w:rPr>
        <w:t>P</w:t>
      </w:r>
      <w:r w:rsidRPr="0002796F">
        <w:rPr>
          <w:rFonts w:ascii="Arial" w:hAnsi="Arial" w:cs="Arial"/>
          <w:spacing w:val="20"/>
          <w:kern w:val="24"/>
        </w:rPr>
        <w:t xml:space="preserve">ueblo </w:t>
      </w:r>
      <w:r>
        <w:rPr>
          <w:rFonts w:ascii="Arial" w:hAnsi="Arial" w:cs="Arial"/>
          <w:spacing w:val="20"/>
          <w:kern w:val="24"/>
        </w:rPr>
        <w:t>M</w:t>
      </w:r>
      <w:r w:rsidRPr="0002796F">
        <w:rPr>
          <w:rFonts w:ascii="Arial" w:hAnsi="Arial" w:cs="Arial"/>
          <w:spacing w:val="20"/>
          <w:kern w:val="24"/>
        </w:rPr>
        <w:t>ágico, ejerció 12 millones 500 mil pesos.</w:t>
      </w:r>
    </w:p>
    <w:p w:rsidR="001843E1" w:rsidRPr="0002796F" w:rsidRDefault="001843E1" w:rsidP="001843E1">
      <w:pPr>
        <w:jc w:val="both"/>
        <w:rPr>
          <w:rFonts w:ascii="Arial" w:hAnsi="Arial" w:cs="Arial"/>
          <w:spacing w:val="20"/>
          <w:kern w:val="24"/>
        </w:rPr>
      </w:pPr>
    </w:p>
    <w:p w:rsidR="001843E1" w:rsidRDefault="001843E1" w:rsidP="001843E1">
      <w:pPr>
        <w:jc w:val="both"/>
        <w:rPr>
          <w:rFonts w:ascii="Arial" w:hAnsi="Arial" w:cs="Arial"/>
          <w:spacing w:val="20"/>
          <w:kern w:val="24"/>
        </w:rPr>
      </w:pPr>
      <w:r w:rsidRPr="0002796F">
        <w:rPr>
          <w:rFonts w:ascii="Arial" w:hAnsi="Arial" w:cs="Arial"/>
          <w:spacing w:val="20"/>
          <w:kern w:val="24"/>
        </w:rPr>
        <w:t>A través de la Secretaría de Desarrollo Agropecuario, Forestal, Pesca y Acuacultura se ejercieron 5 millones 30</w:t>
      </w:r>
      <w:r>
        <w:rPr>
          <w:rFonts w:ascii="Arial" w:hAnsi="Arial" w:cs="Arial"/>
          <w:spacing w:val="20"/>
          <w:kern w:val="24"/>
        </w:rPr>
        <w:t>8</w:t>
      </w:r>
      <w:r w:rsidRPr="0002796F">
        <w:rPr>
          <w:rFonts w:ascii="Arial" w:hAnsi="Arial" w:cs="Arial"/>
          <w:spacing w:val="20"/>
          <w:kern w:val="24"/>
        </w:rPr>
        <w:t xml:space="preserve"> mil pesos, para realizar 11 acciones consistentes en la instalación de red de comunicación estatal del programa de prevención, control y combate de incendios forestales, así como la construcción de muros de mampostería para retención de agua de lluvia en los </w:t>
      </w:r>
      <w:r>
        <w:rPr>
          <w:rFonts w:ascii="Arial" w:hAnsi="Arial" w:cs="Arial"/>
          <w:spacing w:val="20"/>
          <w:kern w:val="24"/>
        </w:rPr>
        <w:t>municipio</w:t>
      </w:r>
      <w:r w:rsidRPr="0002796F">
        <w:rPr>
          <w:rFonts w:ascii="Arial" w:hAnsi="Arial" w:cs="Arial"/>
          <w:spacing w:val="20"/>
          <w:kern w:val="24"/>
        </w:rPr>
        <w:t>s de Tezoatlán de Segura y Luna, San Simón Zahuatlán y San Miguel Amatitlán.</w:t>
      </w:r>
    </w:p>
    <w:p w:rsidR="001843E1"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Pr>
          <w:rFonts w:ascii="Arial" w:hAnsi="Arial" w:cs="Arial"/>
          <w:spacing w:val="20"/>
          <w:kern w:val="24"/>
        </w:rPr>
        <w:t>La Secretaría de Administración ejerció recursos por 65 millones 996 mil pesos, para la red de comunicación, salud y gobierno en el Estado.</w:t>
      </w:r>
    </w:p>
    <w:p w:rsidR="001843E1" w:rsidRPr="0002796F"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Por su parte la Secretaría de Fin</w:t>
      </w:r>
      <w:r>
        <w:rPr>
          <w:rFonts w:ascii="Arial" w:hAnsi="Arial" w:cs="Arial"/>
          <w:spacing w:val="20"/>
          <w:kern w:val="24"/>
        </w:rPr>
        <w:t>anzas dispuso de 14 millones 927</w:t>
      </w:r>
      <w:r w:rsidRPr="0002796F">
        <w:rPr>
          <w:rFonts w:ascii="Arial" w:hAnsi="Arial" w:cs="Arial"/>
          <w:spacing w:val="20"/>
          <w:kern w:val="24"/>
        </w:rPr>
        <w:t xml:space="preserve"> mil pesos  para el Programa de </w:t>
      </w:r>
      <w:r>
        <w:rPr>
          <w:rFonts w:ascii="Arial" w:hAnsi="Arial" w:cs="Arial"/>
          <w:spacing w:val="20"/>
          <w:kern w:val="24"/>
        </w:rPr>
        <w:t>M</w:t>
      </w:r>
      <w:r w:rsidRPr="0002796F">
        <w:rPr>
          <w:rFonts w:ascii="Arial" w:hAnsi="Arial" w:cs="Arial"/>
          <w:spacing w:val="20"/>
          <w:kern w:val="24"/>
        </w:rPr>
        <w:t xml:space="preserve">odernización </w:t>
      </w:r>
      <w:r>
        <w:rPr>
          <w:rFonts w:ascii="Arial" w:hAnsi="Arial" w:cs="Arial"/>
          <w:spacing w:val="20"/>
          <w:kern w:val="24"/>
        </w:rPr>
        <w:t>C</w:t>
      </w:r>
      <w:r w:rsidRPr="0002796F">
        <w:rPr>
          <w:rFonts w:ascii="Arial" w:hAnsi="Arial" w:cs="Arial"/>
          <w:spacing w:val="20"/>
          <w:kern w:val="24"/>
        </w:rPr>
        <w:t xml:space="preserve">atastral y </w:t>
      </w:r>
      <w:r>
        <w:rPr>
          <w:rFonts w:ascii="Arial" w:hAnsi="Arial" w:cs="Arial"/>
          <w:spacing w:val="20"/>
          <w:kern w:val="24"/>
        </w:rPr>
        <w:t>V</w:t>
      </w:r>
      <w:r w:rsidRPr="0002796F">
        <w:rPr>
          <w:rFonts w:ascii="Arial" w:hAnsi="Arial" w:cs="Arial"/>
          <w:spacing w:val="20"/>
          <w:kern w:val="24"/>
        </w:rPr>
        <w:t xml:space="preserve">inculación con los </w:t>
      </w:r>
      <w:r>
        <w:rPr>
          <w:rFonts w:ascii="Arial" w:hAnsi="Arial" w:cs="Arial"/>
          <w:spacing w:val="20"/>
          <w:kern w:val="24"/>
        </w:rPr>
        <w:t>R</w:t>
      </w:r>
      <w:r w:rsidRPr="0002796F">
        <w:rPr>
          <w:rFonts w:ascii="Arial" w:hAnsi="Arial" w:cs="Arial"/>
          <w:spacing w:val="20"/>
          <w:kern w:val="24"/>
        </w:rPr>
        <w:t xml:space="preserve">egistros </w:t>
      </w:r>
      <w:r>
        <w:rPr>
          <w:rFonts w:ascii="Arial" w:hAnsi="Arial" w:cs="Arial"/>
          <w:spacing w:val="20"/>
          <w:kern w:val="24"/>
        </w:rPr>
        <w:t>P</w:t>
      </w:r>
      <w:r w:rsidRPr="0002796F">
        <w:rPr>
          <w:rFonts w:ascii="Arial" w:hAnsi="Arial" w:cs="Arial"/>
          <w:spacing w:val="20"/>
          <w:kern w:val="24"/>
        </w:rPr>
        <w:t xml:space="preserve">úblicos de las entidades federativas; además de 195 millones 109 mil pesos, para el Programa de </w:t>
      </w:r>
      <w:r>
        <w:rPr>
          <w:rFonts w:ascii="Arial" w:hAnsi="Arial" w:cs="Arial"/>
          <w:spacing w:val="20"/>
          <w:kern w:val="24"/>
        </w:rPr>
        <w:t>S</w:t>
      </w:r>
      <w:r w:rsidRPr="0002796F">
        <w:rPr>
          <w:rFonts w:ascii="Arial" w:hAnsi="Arial" w:cs="Arial"/>
          <w:spacing w:val="20"/>
          <w:kern w:val="24"/>
        </w:rPr>
        <w:t xml:space="preserve">aneamiento </w:t>
      </w:r>
      <w:r>
        <w:rPr>
          <w:rFonts w:ascii="Arial" w:hAnsi="Arial" w:cs="Arial"/>
          <w:spacing w:val="20"/>
          <w:kern w:val="24"/>
        </w:rPr>
        <w:t>F</w:t>
      </w:r>
      <w:r w:rsidRPr="0002796F">
        <w:rPr>
          <w:rFonts w:ascii="Arial" w:hAnsi="Arial" w:cs="Arial"/>
          <w:spacing w:val="20"/>
          <w:kern w:val="24"/>
        </w:rPr>
        <w:t>inanciero.</w:t>
      </w:r>
    </w:p>
    <w:p w:rsidR="001843E1" w:rsidRPr="0002796F" w:rsidRDefault="001843E1" w:rsidP="001843E1">
      <w:pPr>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 xml:space="preserve">Para el sector comunicaciones Caminos y Aeropistas de Oaxaca ejerció recursos del FAFEF por la cantidad de 149 millones 831 mil pesos para la ejecución de 420 acciones, </w:t>
      </w:r>
      <w:r>
        <w:rPr>
          <w:rFonts w:ascii="Arial" w:hAnsi="Arial" w:cs="Arial"/>
          <w:spacing w:val="20"/>
          <w:kern w:val="24"/>
        </w:rPr>
        <w:t>entre las que se consideran la c</w:t>
      </w:r>
      <w:r w:rsidRPr="0002796F">
        <w:rPr>
          <w:rFonts w:ascii="Arial" w:hAnsi="Arial" w:cs="Arial"/>
          <w:spacing w:val="20"/>
          <w:kern w:val="24"/>
        </w:rPr>
        <w:t xml:space="preserve">onstrucción de puente vehicular  s/río Atoyac entre puente Valerio Trujano y puente Tecnológico (puente Guadalupe Victoria) </w:t>
      </w:r>
      <w:r>
        <w:rPr>
          <w:rFonts w:ascii="Arial" w:hAnsi="Arial" w:cs="Arial"/>
          <w:spacing w:val="20"/>
          <w:kern w:val="24"/>
        </w:rPr>
        <w:t xml:space="preserve">6ª </w:t>
      </w:r>
      <w:r w:rsidRPr="0002796F">
        <w:rPr>
          <w:rFonts w:ascii="Arial" w:hAnsi="Arial" w:cs="Arial"/>
          <w:spacing w:val="20"/>
          <w:kern w:val="24"/>
        </w:rPr>
        <w:t xml:space="preserve">etapa, en el </w:t>
      </w:r>
      <w:r>
        <w:rPr>
          <w:rFonts w:ascii="Arial" w:hAnsi="Arial" w:cs="Arial"/>
          <w:spacing w:val="20"/>
          <w:kern w:val="24"/>
        </w:rPr>
        <w:t>municipio</w:t>
      </w:r>
      <w:r w:rsidRPr="0002796F">
        <w:rPr>
          <w:rFonts w:ascii="Arial" w:hAnsi="Arial" w:cs="Arial"/>
          <w:spacing w:val="20"/>
          <w:kern w:val="24"/>
        </w:rPr>
        <w:t xml:space="preserve"> de Oaxaca de Juárez; la modernización y ampliación del camino Km. 55+000 E.C. (Ixtlán - Zoogocho) - Santa María Tavehua - San Andrés Solaga - San Juan Tabaa - San Cristóbal Lachirioag, tramo: del Km. 0+000 al Km. 40+300, subtramo del Km. 7+500 al Km. 9+200; la modernización y ampliación del camino E.C. Km. 179+000 (Oaxaca - Santo Domingo Tehuantepec) - Santa María Ecatepec - San Juan Acaltepec, tramo del Km. 0+000 al Km. 44+000, subtramo del Km. 3+000 </w:t>
      </w:r>
      <w:r w:rsidRPr="0002796F">
        <w:rPr>
          <w:rFonts w:ascii="Arial" w:hAnsi="Arial" w:cs="Arial"/>
          <w:spacing w:val="20"/>
          <w:kern w:val="24"/>
        </w:rPr>
        <w:lastRenderedPageBreak/>
        <w:t xml:space="preserve">al Km. 5+500; la modernización y ampliación del camino E.C. (Oaxaca - Zimatlán) - Santa María Roaló - la Guadalupe, tramo del Km. 0+000 al Km. 3+350.75 y ramal del Km. 0+000 al Km. 0+449.24 (primera etapa); la conservación de camino rural tramo Tepelmeme Villa de Morelos - Las Flores, ramal la Unión, ramal Puerto Mixteco, ramal Tierra Blanca, ramal Vicente Guerrero, ramal Reforma, ramal Juárez, ramal Corregidora; la modernización y ampliación del camino E.C. (Guelatao de Juárez - Santa María Yahuiche) - al </w:t>
      </w:r>
      <w:r>
        <w:rPr>
          <w:rFonts w:ascii="Arial" w:hAnsi="Arial" w:cs="Arial"/>
          <w:spacing w:val="20"/>
          <w:kern w:val="24"/>
        </w:rPr>
        <w:t>P</w:t>
      </w:r>
      <w:r w:rsidRPr="0002796F">
        <w:rPr>
          <w:rFonts w:ascii="Arial" w:hAnsi="Arial" w:cs="Arial"/>
          <w:spacing w:val="20"/>
          <w:kern w:val="24"/>
        </w:rPr>
        <w:t xml:space="preserve">olideportivo tramo del Km. 0+000 al Km. 0+700; la conservación de la carretera Ciudad Ixtepec - Santiago Laollaga del Km. 0+000 al Km. 12+900; la reconstrucción de la carretera Montoya - San Pedro Ixtlahuaca - San Andrés Ixtlahuaca del Km. 0+000 al Km. 5+000; la reconstrucción de la carretera San Gabriel Mixtepec - Santos Reyes Nopala del Km. 0+000 al Km. 12+000; la conservación del camino Sola de Vega - San Lorenzo Texmelucan - Santo Domingo Teojomulco - San Jacinto Tlacotepec - Santa Cruz Zenzontepec tramo del Km. 0+000 al Km. 112+000; subtramo del Km. 55+000 al Km. 112+000; la rehabilitación del puente Valerio </w:t>
      </w:r>
      <w:r>
        <w:rPr>
          <w:rFonts w:ascii="Arial" w:hAnsi="Arial" w:cs="Arial"/>
          <w:spacing w:val="20"/>
          <w:kern w:val="24"/>
        </w:rPr>
        <w:t>T</w:t>
      </w:r>
      <w:r w:rsidRPr="0002796F">
        <w:rPr>
          <w:rFonts w:ascii="Arial" w:hAnsi="Arial" w:cs="Arial"/>
          <w:spacing w:val="20"/>
          <w:kern w:val="24"/>
        </w:rPr>
        <w:t xml:space="preserve">rujano en el </w:t>
      </w:r>
      <w:r>
        <w:rPr>
          <w:rFonts w:ascii="Arial" w:hAnsi="Arial" w:cs="Arial"/>
          <w:spacing w:val="20"/>
          <w:kern w:val="24"/>
        </w:rPr>
        <w:t>municipio</w:t>
      </w:r>
      <w:r w:rsidRPr="0002796F">
        <w:rPr>
          <w:rFonts w:ascii="Arial" w:hAnsi="Arial" w:cs="Arial"/>
          <w:spacing w:val="20"/>
          <w:kern w:val="24"/>
        </w:rPr>
        <w:t xml:space="preserve"> de Oaxaca de Juárez, entre otras.</w:t>
      </w:r>
    </w:p>
    <w:p w:rsidR="001843E1" w:rsidRPr="0002796F" w:rsidRDefault="001843E1" w:rsidP="001843E1">
      <w:pPr>
        <w:autoSpaceDE w:val="0"/>
        <w:autoSpaceDN w:val="0"/>
        <w:adjustRightInd w:val="0"/>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 xml:space="preserve">El Colegio de Bachilleres del </w:t>
      </w:r>
      <w:r>
        <w:rPr>
          <w:rFonts w:ascii="Arial" w:hAnsi="Arial" w:cs="Arial"/>
          <w:spacing w:val="20"/>
          <w:kern w:val="24"/>
        </w:rPr>
        <w:t>Estado</w:t>
      </w:r>
      <w:r w:rsidRPr="0002796F">
        <w:rPr>
          <w:rFonts w:ascii="Arial" w:hAnsi="Arial" w:cs="Arial"/>
          <w:spacing w:val="20"/>
          <w:kern w:val="24"/>
        </w:rPr>
        <w:t xml:space="preserve"> de Oaxaca </w:t>
      </w:r>
      <w:r>
        <w:rPr>
          <w:rFonts w:ascii="Arial" w:hAnsi="Arial" w:cs="Arial"/>
          <w:spacing w:val="20"/>
          <w:kern w:val="24"/>
        </w:rPr>
        <w:t>ejerció</w:t>
      </w:r>
      <w:r w:rsidRPr="0002796F">
        <w:rPr>
          <w:rFonts w:ascii="Arial" w:hAnsi="Arial" w:cs="Arial"/>
          <w:spacing w:val="20"/>
          <w:kern w:val="24"/>
        </w:rPr>
        <w:t xml:space="preserve"> de un millón 5</w:t>
      </w:r>
      <w:r>
        <w:rPr>
          <w:rFonts w:ascii="Arial" w:hAnsi="Arial" w:cs="Arial"/>
          <w:spacing w:val="20"/>
          <w:kern w:val="24"/>
        </w:rPr>
        <w:t>9</w:t>
      </w:r>
      <w:r w:rsidRPr="0002796F">
        <w:rPr>
          <w:rFonts w:ascii="Arial" w:hAnsi="Arial" w:cs="Arial"/>
          <w:spacing w:val="20"/>
          <w:kern w:val="24"/>
        </w:rPr>
        <w:t xml:space="preserve"> mil pesos para llevar a cabo reparaciones generales a planteles dañados por el huracán Carlotta y por el sismo del 20 de marzo de 2012.</w:t>
      </w:r>
    </w:p>
    <w:p w:rsidR="001843E1" w:rsidRPr="0002796F" w:rsidRDefault="001843E1" w:rsidP="001843E1">
      <w:pPr>
        <w:autoSpaceDE w:val="0"/>
        <w:autoSpaceDN w:val="0"/>
        <w:adjustRightInd w:val="0"/>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Pr>
          <w:rFonts w:ascii="Arial" w:hAnsi="Arial" w:cs="Arial"/>
          <w:spacing w:val="20"/>
          <w:kern w:val="24"/>
        </w:rPr>
        <w:t>L</w:t>
      </w:r>
      <w:r w:rsidRPr="0002796F">
        <w:rPr>
          <w:rFonts w:ascii="Arial" w:hAnsi="Arial" w:cs="Arial"/>
          <w:spacing w:val="20"/>
          <w:kern w:val="24"/>
        </w:rPr>
        <w:t>a Comisión Estatal de Vivienda aplicó recursos de este fondo, cuyo monto asciende a 24 millones 86</w:t>
      </w:r>
      <w:r>
        <w:rPr>
          <w:rFonts w:ascii="Arial" w:hAnsi="Arial" w:cs="Arial"/>
          <w:spacing w:val="20"/>
          <w:kern w:val="24"/>
        </w:rPr>
        <w:t>4</w:t>
      </w:r>
      <w:r w:rsidRPr="0002796F">
        <w:rPr>
          <w:rFonts w:ascii="Arial" w:hAnsi="Arial" w:cs="Arial"/>
          <w:spacing w:val="20"/>
          <w:kern w:val="24"/>
        </w:rPr>
        <w:t xml:space="preserve"> mil pesos, </w:t>
      </w:r>
      <w:r>
        <w:rPr>
          <w:rFonts w:ascii="Arial" w:hAnsi="Arial" w:cs="Arial"/>
          <w:spacing w:val="20"/>
          <w:kern w:val="24"/>
        </w:rPr>
        <w:t>para realizar</w:t>
      </w:r>
      <w:r w:rsidRPr="0002796F">
        <w:rPr>
          <w:rFonts w:ascii="Arial" w:hAnsi="Arial" w:cs="Arial"/>
          <w:spacing w:val="20"/>
          <w:kern w:val="24"/>
        </w:rPr>
        <w:t xml:space="preserve"> las siguientes acciones: </w:t>
      </w:r>
      <w:r>
        <w:rPr>
          <w:rFonts w:ascii="Arial" w:hAnsi="Arial" w:cs="Arial"/>
          <w:spacing w:val="20"/>
          <w:kern w:val="24"/>
        </w:rPr>
        <w:t>s</w:t>
      </w:r>
      <w:r w:rsidRPr="0002796F">
        <w:rPr>
          <w:rFonts w:ascii="Arial" w:hAnsi="Arial" w:cs="Arial"/>
          <w:spacing w:val="20"/>
          <w:kern w:val="24"/>
        </w:rPr>
        <w:t xml:space="preserve">uministro e instalación de refugio temporal para damnificados en poblaciones en zonas de alto riesgo en el </w:t>
      </w:r>
      <w:r>
        <w:rPr>
          <w:rFonts w:ascii="Arial" w:hAnsi="Arial" w:cs="Arial"/>
          <w:spacing w:val="20"/>
          <w:kern w:val="24"/>
        </w:rPr>
        <w:t>Estado</w:t>
      </w:r>
      <w:r w:rsidRPr="0002796F">
        <w:rPr>
          <w:rFonts w:ascii="Arial" w:hAnsi="Arial" w:cs="Arial"/>
          <w:spacing w:val="20"/>
          <w:kern w:val="24"/>
        </w:rPr>
        <w:t xml:space="preserve"> de Oaxaca;  suministro, instalación y ensamble de unidades básicas de viviendas rurales del programa especial para reubicar a la población que se encuentra asentada en las zonas de alto riesgo; </w:t>
      </w:r>
      <w:r>
        <w:rPr>
          <w:rFonts w:ascii="Arial" w:hAnsi="Arial" w:cs="Arial"/>
          <w:spacing w:val="20"/>
          <w:kern w:val="24"/>
        </w:rPr>
        <w:t xml:space="preserve">y </w:t>
      </w:r>
      <w:r w:rsidRPr="0002796F">
        <w:rPr>
          <w:rFonts w:ascii="Arial" w:hAnsi="Arial" w:cs="Arial"/>
          <w:spacing w:val="20"/>
          <w:kern w:val="24"/>
        </w:rPr>
        <w:t>autoproducción de vivienda rural y mejoramiento de vivienda (techumbre).</w:t>
      </w:r>
    </w:p>
    <w:p w:rsidR="001843E1" w:rsidRPr="0002796F" w:rsidRDefault="001843E1" w:rsidP="001843E1">
      <w:pPr>
        <w:rPr>
          <w:rFonts w:ascii="Arial" w:hAnsi="Arial" w:cs="Arial"/>
          <w:spacing w:val="20"/>
          <w:kern w:val="24"/>
        </w:rPr>
      </w:pPr>
    </w:p>
    <w:p w:rsidR="001843E1" w:rsidRDefault="001843E1" w:rsidP="001843E1">
      <w:pPr>
        <w:jc w:val="both"/>
        <w:rPr>
          <w:rFonts w:ascii="Arial" w:hAnsi="Arial" w:cs="Arial"/>
          <w:spacing w:val="20"/>
          <w:kern w:val="24"/>
        </w:rPr>
      </w:pPr>
      <w:r w:rsidRPr="0002796F">
        <w:rPr>
          <w:rFonts w:ascii="Arial" w:hAnsi="Arial" w:cs="Arial"/>
          <w:spacing w:val="20"/>
          <w:kern w:val="24"/>
        </w:rPr>
        <w:t>La Comisión Estatal del Agua, requirió una inversión de 10 millones 170 mil</w:t>
      </w:r>
      <w:r>
        <w:rPr>
          <w:rFonts w:ascii="Arial" w:hAnsi="Arial" w:cs="Arial"/>
          <w:spacing w:val="20"/>
          <w:kern w:val="24"/>
        </w:rPr>
        <w:t xml:space="preserve"> pesos</w:t>
      </w:r>
      <w:r w:rsidRPr="0002796F">
        <w:rPr>
          <w:rFonts w:ascii="Arial" w:hAnsi="Arial" w:cs="Arial"/>
          <w:spacing w:val="20"/>
          <w:kern w:val="24"/>
        </w:rPr>
        <w:t xml:space="preserve">, </w:t>
      </w:r>
      <w:r>
        <w:rPr>
          <w:rFonts w:ascii="Arial" w:hAnsi="Arial" w:cs="Arial"/>
          <w:spacing w:val="20"/>
          <w:kern w:val="24"/>
        </w:rPr>
        <w:t xml:space="preserve">para obras </w:t>
      </w:r>
      <w:r w:rsidRPr="0002796F">
        <w:rPr>
          <w:rFonts w:ascii="Arial" w:hAnsi="Arial" w:cs="Arial"/>
          <w:spacing w:val="20"/>
          <w:kern w:val="24"/>
        </w:rPr>
        <w:t>entre las que destacan la ampliación del sistema de agua potable en la localidad San Juan Zapotitl</w:t>
      </w:r>
      <w:r>
        <w:rPr>
          <w:rFonts w:ascii="Arial" w:hAnsi="Arial" w:cs="Arial"/>
          <w:spacing w:val="20"/>
          <w:kern w:val="24"/>
        </w:rPr>
        <w:t>á</w:t>
      </w:r>
      <w:r w:rsidRPr="0002796F">
        <w:rPr>
          <w:rFonts w:ascii="Arial" w:hAnsi="Arial" w:cs="Arial"/>
          <w:spacing w:val="20"/>
          <w:kern w:val="24"/>
        </w:rPr>
        <w:t xml:space="preserve">n, del </w:t>
      </w:r>
      <w:r>
        <w:rPr>
          <w:rFonts w:ascii="Arial" w:hAnsi="Arial" w:cs="Arial"/>
          <w:spacing w:val="20"/>
          <w:kern w:val="24"/>
        </w:rPr>
        <w:t>municipio</w:t>
      </w:r>
      <w:r w:rsidRPr="0002796F">
        <w:rPr>
          <w:rFonts w:ascii="Arial" w:hAnsi="Arial" w:cs="Arial"/>
          <w:spacing w:val="20"/>
          <w:kern w:val="24"/>
        </w:rPr>
        <w:t xml:space="preserve"> San Pedro Sochiapam; la construcción de sistemas de agua potable en el </w:t>
      </w:r>
      <w:r>
        <w:rPr>
          <w:rFonts w:ascii="Arial" w:hAnsi="Arial" w:cs="Arial"/>
          <w:spacing w:val="20"/>
          <w:kern w:val="24"/>
        </w:rPr>
        <w:t>municipio</w:t>
      </w:r>
      <w:r w:rsidRPr="0002796F">
        <w:rPr>
          <w:rFonts w:ascii="Arial" w:hAnsi="Arial" w:cs="Arial"/>
          <w:spacing w:val="20"/>
          <w:kern w:val="24"/>
        </w:rPr>
        <w:t xml:space="preserve"> de San Esteban Atatlahuca y la localidad de San Marcos Xinicuesta, del </w:t>
      </w:r>
      <w:r>
        <w:rPr>
          <w:rFonts w:ascii="Arial" w:hAnsi="Arial" w:cs="Arial"/>
          <w:spacing w:val="20"/>
          <w:kern w:val="24"/>
        </w:rPr>
        <w:t>municipio</w:t>
      </w:r>
      <w:r w:rsidRPr="0002796F">
        <w:rPr>
          <w:rFonts w:ascii="Arial" w:hAnsi="Arial" w:cs="Arial"/>
          <w:spacing w:val="20"/>
          <w:kern w:val="24"/>
        </w:rPr>
        <w:t xml:space="preserve"> de San Sebastián Tecomaxtlahuaca; la construcción del sistema de alcantarillado sanitario 4a etapa en la localidad de San Jacinto Ocotlán, del </w:t>
      </w:r>
      <w:r>
        <w:rPr>
          <w:rFonts w:ascii="Arial" w:hAnsi="Arial" w:cs="Arial"/>
          <w:spacing w:val="20"/>
          <w:kern w:val="24"/>
        </w:rPr>
        <w:t>municipio</w:t>
      </w:r>
      <w:r w:rsidRPr="0002796F">
        <w:rPr>
          <w:rFonts w:ascii="Arial" w:hAnsi="Arial" w:cs="Arial"/>
          <w:spacing w:val="20"/>
          <w:kern w:val="24"/>
        </w:rPr>
        <w:t xml:space="preserve"> de Ocotlán de Morelos; la perforación de pozo profundo para agua potable en la localidad de La Noria, del </w:t>
      </w:r>
      <w:r>
        <w:rPr>
          <w:rFonts w:ascii="Arial" w:hAnsi="Arial" w:cs="Arial"/>
          <w:spacing w:val="20"/>
          <w:kern w:val="24"/>
        </w:rPr>
        <w:t>municipio</w:t>
      </w:r>
      <w:r w:rsidRPr="0002796F">
        <w:rPr>
          <w:rFonts w:ascii="Arial" w:hAnsi="Arial" w:cs="Arial"/>
          <w:spacing w:val="20"/>
          <w:kern w:val="24"/>
        </w:rPr>
        <w:t xml:space="preserve"> de Santo Domingo Tehuantepec; la elaboración de </w:t>
      </w:r>
      <w:r w:rsidRPr="0002796F">
        <w:rPr>
          <w:rFonts w:ascii="Arial" w:hAnsi="Arial" w:cs="Arial"/>
          <w:spacing w:val="20"/>
          <w:kern w:val="24"/>
        </w:rPr>
        <w:lastRenderedPageBreak/>
        <w:t xml:space="preserve">estudio y proyecto para la construcción de planta de tratamiento de aguas residuales en la localidad de San Miguel Reyes, del </w:t>
      </w:r>
      <w:r>
        <w:rPr>
          <w:rFonts w:ascii="Arial" w:hAnsi="Arial" w:cs="Arial"/>
          <w:spacing w:val="20"/>
          <w:kern w:val="24"/>
        </w:rPr>
        <w:t>municipio</w:t>
      </w:r>
      <w:r w:rsidRPr="0002796F">
        <w:rPr>
          <w:rFonts w:ascii="Arial" w:hAnsi="Arial" w:cs="Arial"/>
          <w:spacing w:val="20"/>
          <w:kern w:val="24"/>
        </w:rPr>
        <w:t xml:space="preserve"> de Putla Villa de Guerrero; entre otras.</w:t>
      </w:r>
    </w:p>
    <w:p w:rsidR="001843E1" w:rsidRPr="0002796F"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 xml:space="preserve">El Instituto del Patrimonio Cultural del </w:t>
      </w:r>
      <w:r>
        <w:rPr>
          <w:rFonts w:ascii="Arial" w:hAnsi="Arial" w:cs="Arial"/>
          <w:spacing w:val="20"/>
          <w:kern w:val="24"/>
        </w:rPr>
        <w:t>Estado</w:t>
      </w:r>
      <w:r w:rsidRPr="0002796F">
        <w:rPr>
          <w:rFonts w:ascii="Arial" w:hAnsi="Arial" w:cs="Arial"/>
          <w:spacing w:val="20"/>
          <w:kern w:val="24"/>
        </w:rPr>
        <w:t xml:space="preserve"> de Oaxaca aplicó en 15 acciones 4 millones 750 mil pesos, realizando intervenciones emergentes a inmuebles patrimoniales afectados por el sismo del 20 de marzo de 2012 en los </w:t>
      </w:r>
      <w:r>
        <w:rPr>
          <w:rFonts w:ascii="Arial" w:hAnsi="Arial" w:cs="Arial"/>
          <w:spacing w:val="20"/>
          <w:kern w:val="24"/>
        </w:rPr>
        <w:t>municipio</w:t>
      </w:r>
      <w:r w:rsidRPr="0002796F">
        <w:rPr>
          <w:rFonts w:ascii="Arial" w:hAnsi="Arial" w:cs="Arial"/>
          <w:spacing w:val="20"/>
          <w:kern w:val="24"/>
        </w:rPr>
        <w:t>s de San Antonio Tepetlapa, San Miguel Tlacamama, San Pedro Jicayán, Mesones Hidalgo, San Juan Cacahu</w:t>
      </w:r>
      <w:r>
        <w:rPr>
          <w:rFonts w:ascii="Arial" w:hAnsi="Arial" w:cs="Arial"/>
          <w:spacing w:val="20"/>
          <w:kern w:val="24"/>
        </w:rPr>
        <w:t>a</w:t>
      </w:r>
      <w:r w:rsidRPr="0002796F">
        <w:rPr>
          <w:rFonts w:ascii="Arial" w:hAnsi="Arial" w:cs="Arial"/>
          <w:spacing w:val="20"/>
          <w:kern w:val="24"/>
        </w:rPr>
        <w:t>tepec, Santa Catarina Mechoacán y San Sebastián Ixcapa; además de la restauración de templos en las localidades de Yatzachi el Alto, San Pablo Yaganiza, Villa de Tamazulapam del Progreso, Santa María Teposlantongo, San Antonio Tepetlapa, San Jerónimo Nuchita y Santa María Lachixio.</w:t>
      </w: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 xml:space="preserve"> </w:t>
      </w:r>
    </w:p>
    <w:p w:rsidR="001843E1" w:rsidRPr="0002796F" w:rsidRDefault="001843E1" w:rsidP="001843E1">
      <w:pPr>
        <w:autoSpaceDE w:val="0"/>
        <w:autoSpaceDN w:val="0"/>
        <w:adjustRightInd w:val="0"/>
        <w:jc w:val="both"/>
        <w:rPr>
          <w:rFonts w:ascii="Arial" w:hAnsi="Arial" w:cs="Arial"/>
          <w:spacing w:val="20"/>
          <w:kern w:val="24"/>
        </w:rPr>
      </w:pPr>
      <w:r w:rsidRPr="0002796F">
        <w:rPr>
          <w:rFonts w:ascii="Arial" w:hAnsi="Arial" w:cs="Arial"/>
          <w:spacing w:val="20"/>
          <w:kern w:val="24"/>
        </w:rPr>
        <w:t>Para la elaboración de estudios geológicos para la factibilidad de reubicación de las comunidades de Santo Domingo Yojovi, Santa Catarina Yetzelalag y Teococuilco de Marcos Pérez 2</w:t>
      </w:r>
      <w:r>
        <w:rPr>
          <w:rFonts w:ascii="Arial" w:hAnsi="Arial" w:cs="Arial"/>
          <w:spacing w:val="20"/>
          <w:kern w:val="24"/>
        </w:rPr>
        <w:t xml:space="preserve">ª </w:t>
      </w:r>
      <w:r w:rsidRPr="0002796F">
        <w:rPr>
          <w:rFonts w:ascii="Arial" w:hAnsi="Arial" w:cs="Arial"/>
          <w:spacing w:val="20"/>
          <w:kern w:val="24"/>
        </w:rPr>
        <w:t>etapa, el Instituto Estatal de Protección Civil, ejerció recursos por un monto de 300 mil pesos.</w:t>
      </w:r>
    </w:p>
    <w:p w:rsidR="001843E1" w:rsidRPr="0002796F" w:rsidRDefault="001843E1" w:rsidP="001843E1">
      <w:pPr>
        <w:autoSpaceDE w:val="0"/>
        <w:autoSpaceDN w:val="0"/>
        <w:adjustRightInd w:val="0"/>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El Instituto Oaxaqueño Constructor de Infraestructura Física Educativa, realizo la aplicación de recursos por un monto de 13 millones 62</w:t>
      </w:r>
      <w:r>
        <w:rPr>
          <w:rFonts w:ascii="Arial" w:hAnsi="Arial" w:cs="Arial"/>
          <w:spacing w:val="20"/>
          <w:kern w:val="24"/>
        </w:rPr>
        <w:t>9</w:t>
      </w:r>
      <w:r w:rsidRPr="0002796F">
        <w:rPr>
          <w:rFonts w:ascii="Arial" w:hAnsi="Arial" w:cs="Arial"/>
          <w:spacing w:val="20"/>
          <w:kern w:val="24"/>
        </w:rPr>
        <w:t xml:space="preserve"> mil pesos para atender 18 acciones, entre las que se identifican la construcción y equipamiento de cuatro aulas en el COBAO No. 61 en el </w:t>
      </w:r>
      <w:r>
        <w:rPr>
          <w:rFonts w:ascii="Arial" w:hAnsi="Arial" w:cs="Arial"/>
          <w:spacing w:val="20"/>
          <w:kern w:val="24"/>
        </w:rPr>
        <w:t>municipio</w:t>
      </w:r>
      <w:r w:rsidRPr="0002796F">
        <w:rPr>
          <w:rFonts w:ascii="Arial" w:hAnsi="Arial" w:cs="Arial"/>
          <w:spacing w:val="20"/>
          <w:kern w:val="24"/>
        </w:rPr>
        <w:t xml:space="preserve"> de San Bartolo Coyotepec;  la construcción y equipamiento de aula en el Instituto de Estudios de Bachillerato de Oaxaca No. 9. en el </w:t>
      </w:r>
      <w:r>
        <w:rPr>
          <w:rFonts w:ascii="Arial" w:hAnsi="Arial" w:cs="Arial"/>
          <w:spacing w:val="20"/>
          <w:kern w:val="24"/>
        </w:rPr>
        <w:t>municipio</w:t>
      </w:r>
      <w:r w:rsidRPr="0002796F">
        <w:rPr>
          <w:rFonts w:ascii="Arial" w:hAnsi="Arial" w:cs="Arial"/>
          <w:spacing w:val="20"/>
          <w:kern w:val="24"/>
        </w:rPr>
        <w:t xml:space="preserve"> San Juan Chilateca; la construcción y equipamiento de ludoteca en el Instituto Tecnológico de Oaxaca; la construcción y equipamiento de seis aulas en Escuela Normal Superior Federal de Oaxaca con sede en los </w:t>
      </w:r>
      <w:r>
        <w:rPr>
          <w:rFonts w:ascii="Arial" w:hAnsi="Arial" w:cs="Arial"/>
          <w:spacing w:val="20"/>
          <w:kern w:val="24"/>
        </w:rPr>
        <w:t>municipio</w:t>
      </w:r>
      <w:r w:rsidRPr="0002796F">
        <w:rPr>
          <w:rFonts w:ascii="Arial" w:hAnsi="Arial" w:cs="Arial"/>
          <w:spacing w:val="20"/>
          <w:kern w:val="24"/>
        </w:rPr>
        <w:t>s de Juchitán de Zaragoza, Santa Cruz Xoxocotlán, Heroica Ciudad de Tlaxiaco y Santiago Pinotepa Nacional.</w:t>
      </w:r>
    </w:p>
    <w:p w:rsidR="001843E1" w:rsidRPr="0002796F" w:rsidRDefault="001843E1" w:rsidP="001843E1">
      <w:pPr>
        <w:jc w:val="both"/>
        <w:rPr>
          <w:rFonts w:ascii="Arial" w:hAnsi="Arial" w:cs="Arial"/>
          <w:spacing w:val="20"/>
          <w:kern w:val="24"/>
        </w:rPr>
      </w:pPr>
    </w:p>
    <w:p w:rsidR="001843E1" w:rsidRPr="0002796F" w:rsidRDefault="001843E1" w:rsidP="001843E1">
      <w:pPr>
        <w:jc w:val="both"/>
        <w:rPr>
          <w:rFonts w:ascii="Arial" w:hAnsi="Arial" w:cs="Arial"/>
          <w:spacing w:val="20"/>
          <w:kern w:val="24"/>
        </w:rPr>
      </w:pPr>
      <w:r w:rsidRPr="0002796F">
        <w:rPr>
          <w:rFonts w:ascii="Arial" w:hAnsi="Arial" w:cs="Arial"/>
          <w:spacing w:val="20"/>
          <w:kern w:val="24"/>
        </w:rPr>
        <w:t>A través de los Servicios de Salud de Oaxaca se ejercieron 10 millones 40</w:t>
      </w:r>
      <w:r>
        <w:rPr>
          <w:rFonts w:ascii="Arial" w:hAnsi="Arial" w:cs="Arial"/>
          <w:spacing w:val="20"/>
          <w:kern w:val="24"/>
        </w:rPr>
        <w:t>6</w:t>
      </w:r>
      <w:r w:rsidRPr="0002796F">
        <w:rPr>
          <w:rFonts w:ascii="Arial" w:hAnsi="Arial" w:cs="Arial"/>
          <w:spacing w:val="20"/>
          <w:kern w:val="24"/>
        </w:rPr>
        <w:t xml:space="preserve"> mil pesos para atender la sustitución del centro de salud de un consultorio en la localidad de Maguey Largo, del </w:t>
      </w:r>
      <w:r>
        <w:rPr>
          <w:rFonts w:ascii="Arial" w:hAnsi="Arial" w:cs="Arial"/>
          <w:spacing w:val="20"/>
          <w:kern w:val="24"/>
        </w:rPr>
        <w:t>municipio</w:t>
      </w:r>
      <w:r w:rsidRPr="0002796F">
        <w:rPr>
          <w:rFonts w:ascii="Arial" w:hAnsi="Arial" w:cs="Arial"/>
          <w:spacing w:val="20"/>
          <w:kern w:val="24"/>
        </w:rPr>
        <w:t xml:space="preserve"> de San José del Progreso; la ampliación del Centro Estatal de Oncología y Radioterapia, en la Colonia Estrella, del </w:t>
      </w:r>
      <w:r>
        <w:rPr>
          <w:rFonts w:ascii="Arial" w:hAnsi="Arial" w:cs="Arial"/>
          <w:spacing w:val="20"/>
          <w:kern w:val="24"/>
        </w:rPr>
        <w:t>municipio</w:t>
      </w:r>
      <w:r w:rsidRPr="0002796F">
        <w:rPr>
          <w:rFonts w:ascii="Arial" w:hAnsi="Arial" w:cs="Arial"/>
          <w:spacing w:val="20"/>
          <w:kern w:val="24"/>
        </w:rPr>
        <w:t xml:space="preserve"> de Oaxaca de Juárez y el equipamiento de infraestructura en </w:t>
      </w:r>
      <w:r>
        <w:rPr>
          <w:rFonts w:ascii="Arial" w:hAnsi="Arial" w:cs="Arial"/>
          <w:spacing w:val="20"/>
          <w:kern w:val="24"/>
        </w:rPr>
        <w:t>S</w:t>
      </w:r>
      <w:r w:rsidRPr="0002796F">
        <w:rPr>
          <w:rFonts w:ascii="Arial" w:hAnsi="Arial" w:cs="Arial"/>
          <w:spacing w:val="20"/>
          <w:kern w:val="24"/>
        </w:rPr>
        <w:t xml:space="preserve">ervicios de </w:t>
      </w:r>
      <w:r>
        <w:rPr>
          <w:rFonts w:ascii="Arial" w:hAnsi="Arial" w:cs="Arial"/>
          <w:spacing w:val="20"/>
          <w:kern w:val="24"/>
        </w:rPr>
        <w:t>S</w:t>
      </w:r>
      <w:r w:rsidRPr="0002796F">
        <w:rPr>
          <w:rFonts w:ascii="Arial" w:hAnsi="Arial" w:cs="Arial"/>
          <w:spacing w:val="20"/>
          <w:kern w:val="24"/>
        </w:rPr>
        <w:t>alud.</w:t>
      </w:r>
    </w:p>
    <w:p w:rsidR="001843E1" w:rsidRPr="0002796F" w:rsidRDefault="001843E1" w:rsidP="001843E1">
      <w:pPr>
        <w:autoSpaceDE w:val="0"/>
        <w:autoSpaceDN w:val="0"/>
        <w:adjustRightInd w:val="0"/>
        <w:jc w:val="both"/>
        <w:rPr>
          <w:rFonts w:ascii="Arial" w:hAnsi="Arial" w:cs="Arial"/>
          <w:spacing w:val="20"/>
          <w:kern w:val="24"/>
        </w:rPr>
      </w:pPr>
    </w:p>
    <w:p w:rsidR="001843E1" w:rsidRDefault="001843E1" w:rsidP="001843E1">
      <w:pPr>
        <w:jc w:val="both"/>
        <w:rPr>
          <w:rFonts w:ascii="Arial" w:hAnsi="Arial" w:cs="Arial"/>
          <w:spacing w:val="20"/>
          <w:kern w:val="24"/>
        </w:rPr>
      </w:pPr>
      <w:r w:rsidRPr="0002796F">
        <w:rPr>
          <w:rFonts w:ascii="Arial" w:hAnsi="Arial" w:cs="Arial"/>
          <w:spacing w:val="20"/>
          <w:kern w:val="24"/>
        </w:rPr>
        <w:t xml:space="preserve">Aunado a lo anterior, los </w:t>
      </w:r>
      <w:r>
        <w:rPr>
          <w:rFonts w:ascii="Arial" w:hAnsi="Arial" w:cs="Arial"/>
          <w:spacing w:val="20"/>
          <w:kern w:val="24"/>
        </w:rPr>
        <w:t>municipio</w:t>
      </w:r>
      <w:r w:rsidRPr="0002796F">
        <w:rPr>
          <w:rFonts w:ascii="Arial" w:hAnsi="Arial" w:cs="Arial"/>
          <w:spacing w:val="20"/>
          <w:kern w:val="24"/>
        </w:rPr>
        <w:t>s ejercieron 314 millones 32</w:t>
      </w:r>
      <w:r>
        <w:rPr>
          <w:rFonts w:ascii="Arial" w:hAnsi="Arial" w:cs="Arial"/>
          <w:spacing w:val="20"/>
          <w:kern w:val="24"/>
        </w:rPr>
        <w:t>8</w:t>
      </w:r>
      <w:r w:rsidRPr="0002796F">
        <w:rPr>
          <w:rFonts w:ascii="Arial" w:hAnsi="Arial" w:cs="Arial"/>
          <w:spacing w:val="20"/>
          <w:kern w:val="24"/>
        </w:rPr>
        <w:t xml:space="preserve"> mil pesos que fueron destinados al financiamiento de 281 acciones, como el </w:t>
      </w:r>
      <w:r w:rsidRPr="0002796F">
        <w:rPr>
          <w:rFonts w:ascii="Arial" w:hAnsi="Arial" w:cs="Arial"/>
          <w:spacing w:val="20"/>
          <w:kern w:val="24"/>
        </w:rPr>
        <w:lastRenderedPageBreak/>
        <w:t xml:space="preserve">estudio y proyecto para la construcción del mercado de artesanías en el </w:t>
      </w:r>
      <w:r>
        <w:rPr>
          <w:rFonts w:ascii="Arial" w:hAnsi="Arial" w:cs="Arial"/>
          <w:spacing w:val="20"/>
          <w:kern w:val="24"/>
        </w:rPr>
        <w:t>municipio</w:t>
      </w:r>
      <w:r w:rsidRPr="0002796F">
        <w:rPr>
          <w:rFonts w:ascii="Arial" w:hAnsi="Arial" w:cs="Arial"/>
          <w:spacing w:val="20"/>
          <w:kern w:val="24"/>
        </w:rPr>
        <w:t xml:space="preserve"> de Teotitlán de Flores Magón; la ampliación del sistema de alcantarillado sanitario en la localidad El Morrito, del </w:t>
      </w:r>
      <w:r>
        <w:rPr>
          <w:rFonts w:ascii="Arial" w:hAnsi="Arial" w:cs="Arial"/>
          <w:spacing w:val="20"/>
          <w:kern w:val="24"/>
        </w:rPr>
        <w:t>municipio</w:t>
      </w:r>
      <w:r w:rsidRPr="0002796F">
        <w:rPr>
          <w:rFonts w:ascii="Arial" w:hAnsi="Arial" w:cs="Arial"/>
          <w:spacing w:val="20"/>
          <w:kern w:val="24"/>
        </w:rPr>
        <w:t xml:space="preserve"> de Asunción Ixtaltepec; la construcción del sistema de alcantarillado sanitario en el </w:t>
      </w:r>
      <w:r>
        <w:rPr>
          <w:rFonts w:ascii="Arial" w:hAnsi="Arial" w:cs="Arial"/>
          <w:spacing w:val="20"/>
          <w:kern w:val="24"/>
        </w:rPr>
        <w:t>municipio</w:t>
      </w:r>
      <w:r w:rsidRPr="0002796F">
        <w:rPr>
          <w:rFonts w:ascii="Arial" w:hAnsi="Arial" w:cs="Arial"/>
          <w:spacing w:val="20"/>
          <w:kern w:val="24"/>
        </w:rPr>
        <w:t xml:space="preserve"> de Unión </w:t>
      </w:r>
      <w:r>
        <w:rPr>
          <w:rFonts w:ascii="Arial" w:hAnsi="Arial" w:cs="Arial"/>
          <w:spacing w:val="20"/>
          <w:kern w:val="24"/>
        </w:rPr>
        <w:t>H</w:t>
      </w:r>
      <w:r w:rsidRPr="0002796F">
        <w:rPr>
          <w:rFonts w:ascii="Arial" w:hAnsi="Arial" w:cs="Arial"/>
          <w:spacing w:val="20"/>
          <w:kern w:val="24"/>
        </w:rPr>
        <w:t xml:space="preserve">idalgo; la construcción del camino rural E.C. Km. 5+500 (Asunción Cacalotepec - Tlaxcaltepec) - Aguatlán, tramo: Km. 0+000 al Km. 4+876.86 subtramo del Km. 2+000 al Km. 3+500, en la localidad de Aguatlán, del </w:t>
      </w:r>
      <w:r>
        <w:rPr>
          <w:rFonts w:ascii="Arial" w:hAnsi="Arial" w:cs="Arial"/>
          <w:spacing w:val="20"/>
          <w:kern w:val="24"/>
        </w:rPr>
        <w:t>municipio</w:t>
      </w:r>
      <w:r w:rsidRPr="0002796F">
        <w:rPr>
          <w:rFonts w:ascii="Arial" w:hAnsi="Arial" w:cs="Arial"/>
          <w:spacing w:val="20"/>
          <w:kern w:val="24"/>
        </w:rPr>
        <w:t xml:space="preserve"> de Asunción Cacalotepec; la construcción de puente vehicular doble carril San Pedro sobre arroyo Nizaluba, en el </w:t>
      </w:r>
      <w:r>
        <w:rPr>
          <w:rFonts w:ascii="Arial" w:hAnsi="Arial" w:cs="Arial"/>
          <w:spacing w:val="20"/>
          <w:kern w:val="24"/>
        </w:rPr>
        <w:t>municipio</w:t>
      </w:r>
      <w:r w:rsidRPr="0002796F">
        <w:rPr>
          <w:rFonts w:ascii="Arial" w:hAnsi="Arial" w:cs="Arial"/>
          <w:spacing w:val="20"/>
          <w:kern w:val="24"/>
        </w:rPr>
        <w:t xml:space="preserve"> de Ciudad Ixtepec; la construcción del puente vehicular el Coatillo sobre el camino San Migue</w:t>
      </w:r>
      <w:r>
        <w:rPr>
          <w:rFonts w:ascii="Arial" w:hAnsi="Arial" w:cs="Arial"/>
          <w:spacing w:val="20"/>
          <w:kern w:val="24"/>
        </w:rPr>
        <w:t>l Tulancingo - Santa Cruz Capul</w:t>
      </w:r>
      <w:r w:rsidRPr="0002796F">
        <w:rPr>
          <w:rFonts w:ascii="Arial" w:hAnsi="Arial" w:cs="Arial"/>
          <w:spacing w:val="20"/>
          <w:kern w:val="24"/>
        </w:rPr>
        <w:t xml:space="preserve">álpam - Santiago Tepetlapa sobre Arroyo Undatuzaga; la construcción y rehabilitación del sistema de agua potable en la localidad El Vergel, del </w:t>
      </w:r>
      <w:r>
        <w:rPr>
          <w:rFonts w:ascii="Arial" w:hAnsi="Arial" w:cs="Arial"/>
          <w:spacing w:val="20"/>
          <w:kern w:val="24"/>
        </w:rPr>
        <w:t>municipio</w:t>
      </w:r>
      <w:r w:rsidRPr="0002796F">
        <w:rPr>
          <w:rFonts w:ascii="Arial" w:hAnsi="Arial" w:cs="Arial"/>
          <w:spacing w:val="20"/>
          <w:kern w:val="24"/>
        </w:rPr>
        <w:t xml:space="preserve"> Heroica Ciudad de Ejutla de Crespo; la construcción del sistema de agua potable, en el </w:t>
      </w:r>
      <w:r>
        <w:rPr>
          <w:rFonts w:ascii="Arial" w:hAnsi="Arial" w:cs="Arial"/>
          <w:spacing w:val="20"/>
          <w:kern w:val="24"/>
        </w:rPr>
        <w:t>municipio</w:t>
      </w:r>
      <w:r w:rsidRPr="0002796F">
        <w:rPr>
          <w:rFonts w:ascii="Arial" w:hAnsi="Arial" w:cs="Arial"/>
          <w:spacing w:val="20"/>
          <w:kern w:val="24"/>
        </w:rPr>
        <w:t xml:space="preserve"> de Guadalupe de Ramírez; construcción de polideportivo en el </w:t>
      </w:r>
      <w:r>
        <w:rPr>
          <w:rFonts w:ascii="Arial" w:hAnsi="Arial" w:cs="Arial"/>
          <w:spacing w:val="20"/>
          <w:kern w:val="24"/>
        </w:rPr>
        <w:t>municipio</w:t>
      </w:r>
      <w:r w:rsidRPr="0002796F">
        <w:rPr>
          <w:rFonts w:ascii="Arial" w:hAnsi="Arial" w:cs="Arial"/>
          <w:spacing w:val="20"/>
          <w:kern w:val="24"/>
        </w:rPr>
        <w:t xml:space="preserve"> de Guelatao de Juárez; la construcción de planta de tratamiento de aguas residuales en el </w:t>
      </w:r>
      <w:r>
        <w:rPr>
          <w:rFonts w:ascii="Arial" w:hAnsi="Arial" w:cs="Arial"/>
          <w:spacing w:val="20"/>
          <w:kern w:val="24"/>
        </w:rPr>
        <w:t>municipio</w:t>
      </w:r>
      <w:r w:rsidRPr="0002796F">
        <w:rPr>
          <w:rFonts w:ascii="Arial" w:hAnsi="Arial" w:cs="Arial"/>
          <w:spacing w:val="20"/>
          <w:kern w:val="24"/>
        </w:rPr>
        <w:t xml:space="preserve"> de San Dionisio Ocotlán; la modernización y ampliación del camino Km. 79+100 E.C. (Oaxaca - Sola de Vega) - San Lorenzo Texmelucan - San Jacinto Tlacotepec - Santa Cruz Zenzontepec, tramo del Km. 0+000 al Km. 112+000, subtramo del Km. 41+500 al Km. 46+500; la construcción de planta de tratamiento de aguas residuales en el </w:t>
      </w:r>
      <w:r>
        <w:rPr>
          <w:rFonts w:ascii="Arial" w:hAnsi="Arial" w:cs="Arial"/>
          <w:spacing w:val="20"/>
          <w:kern w:val="24"/>
        </w:rPr>
        <w:t>municipio</w:t>
      </w:r>
      <w:r w:rsidRPr="0002796F">
        <w:rPr>
          <w:rFonts w:ascii="Arial" w:hAnsi="Arial" w:cs="Arial"/>
          <w:spacing w:val="20"/>
          <w:kern w:val="24"/>
        </w:rPr>
        <w:t xml:space="preserve"> de Santo Domingo Albarradas; la reconstrucción del camino E.C. (Oaxaca - Ixtlán) - Santa Catarina Lachatao, del Km. 0+000 al Km. 16+000; la ampliación y mejora de la red de distribución de energía eléctrica en la localidad de Bajos de Coyula, del </w:t>
      </w:r>
      <w:r>
        <w:rPr>
          <w:rFonts w:ascii="Arial" w:hAnsi="Arial" w:cs="Arial"/>
          <w:spacing w:val="20"/>
          <w:kern w:val="24"/>
        </w:rPr>
        <w:t>municipio</w:t>
      </w:r>
      <w:r w:rsidRPr="0002796F">
        <w:rPr>
          <w:rFonts w:ascii="Arial" w:hAnsi="Arial" w:cs="Arial"/>
          <w:spacing w:val="20"/>
          <w:kern w:val="24"/>
        </w:rPr>
        <w:t xml:space="preserve"> de Santa María Huatulco; el suministro e instalación de biodigestores autolimpiables en la localidad de Santa Rosa de Juárez, del </w:t>
      </w:r>
      <w:r>
        <w:rPr>
          <w:rFonts w:ascii="Arial" w:hAnsi="Arial" w:cs="Arial"/>
          <w:spacing w:val="20"/>
          <w:kern w:val="24"/>
        </w:rPr>
        <w:t>municipio</w:t>
      </w:r>
      <w:r w:rsidRPr="0002796F">
        <w:rPr>
          <w:rFonts w:ascii="Arial" w:hAnsi="Arial" w:cs="Arial"/>
          <w:spacing w:val="20"/>
          <w:kern w:val="24"/>
        </w:rPr>
        <w:t xml:space="preserve"> de Santiago Yucuyachi; la construcción del emisor marginal que conecta a la planta de tratamiento de aguas residuales en el </w:t>
      </w:r>
      <w:r>
        <w:rPr>
          <w:rFonts w:ascii="Arial" w:hAnsi="Arial" w:cs="Arial"/>
          <w:spacing w:val="20"/>
          <w:kern w:val="24"/>
        </w:rPr>
        <w:t>municipio</w:t>
      </w:r>
      <w:r w:rsidRPr="0002796F">
        <w:rPr>
          <w:rFonts w:ascii="Arial" w:hAnsi="Arial" w:cs="Arial"/>
          <w:spacing w:val="20"/>
          <w:kern w:val="24"/>
        </w:rPr>
        <w:t xml:space="preserve"> de San Juan Bautista Tuxtepec, entre otras.</w:t>
      </w:r>
    </w:p>
    <w:p w:rsidR="001843E1" w:rsidRDefault="001843E1" w:rsidP="0052451C">
      <w:pPr>
        <w:spacing w:line="264" w:lineRule="auto"/>
        <w:contextualSpacing/>
        <w:rPr>
          <w:rFonts w:ascii="Arial" w:hAnsi="Arial" w:cs="Arial"/>
          <w:b/>
          <w:spacing w:val="20"/>
          <w:kern w:val="24"/>
        </w:rPr>
      </w:pPr>
    </w:p>
    <w:p w:rsidR="00BF130A" w:rsidRDefault="00BF130A" w:rsidP="00BF130A">
      <w:pPr>
        <w:jc w:val="both"/>
        <w:rPr>
          <w:rFonts w:ascii="Arial" w:hAnsi="Arial" w:cs="Arial"/>
          <w:spacing w:val="20"/>
          <w:kern w:val="24"/>
        </w:rPr>
      </w:pPr>
    </w:p>
    <w:p w:rsidR="0052451C" w:rsidRDefault="00DC77F5" w:rsidP="0052451C">
      <w:pPr>
        <w:spacing w:line="264" w:lineRule="auto"/>
        <w:contextualSpacing/>
        <w:jc w:val="center"/>
      </w:pPr>
      <w:r w:rsidRPr="00DC77F5">
        <w:rPr>
          <w:noProof/>
          <w:lang w:val="es-MX" w:eastAsia="es-MX"/>
        </w:rPr>
        <w:lastRenderedPageBreak/>
        <w:drawing>
          <wp:inline distT="0" distB="0" distL="0" distR="0">
            <wp:extent cx="5334000" cy="2276475"/>
            <wp:effectExtent l="1905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a:stretch>
                      <a:fillRect/>
                    </a:stretch>
                  </pic:blipFill>
                  <pic:spPr bwMode="auto">
                    <a:xfrm>
                      <a:off x="0" y="0"/>
                      <a:ext cx="5334000" cy="2276475"/>
                    </a:xfrm>
                    <a:prstGeom prst="rect">
                      <a:avLst/>
                    </a:prstGeom>
                    <a:noFill/>
                    <a:ln w="9525">
                      <a:noFill/>
                      <a:miter lim="800000"/>
                      <a:headEnd/>
                      <a:tailEnd/>
                    </a:ln>
                  </pic:spPr>
                </pic:pic>
              </a:graphicData>
            </a:graphic>
          </wp:inline>
        </w:drawing>
      </w:r>
    </w:p>
    <w:p w:rsidR="0052451C" w:rsidRDefault="0052451C" w:rsidP="0052451C">
      <w:pPr>
        <w:spacing w:line="264" w:lineRule="auto"/>
        <w:contextualSpacing/>
        <w:jc w:val="center"/>
      </w:pPr>
    </w:p>
    <w:p w:rsidR="00872398" w:rsidRDefault="00872398" w:rsidP="0052451C">
      <w:pPr>
        <w:spacing w:line="264" w:lineRule="auto"/>
        <w:contextualSpacing/>
        <w:jc w:val="center"/>
      </w:pPr>
    </w:p>
    <w:p w:rsidR="0052451C" w:rsidRDefault="003C3F33" w:rsidP="003C3F33">
      <w:pPr>
        <w:spacing w:line="264" w:lineRule="auto"/>
        <w:contextualSpacing/>
        <w:jc w:val="center"/>
      </w:pPr>
      <w:r>
        <w:rPr>
          <w:noProof/>
          <w:lang w:val="es-MX" w:eastAsia="es-MX"/>
        </w:rPr>
        <w:drawing>
          <wp:inline distT="0" distB="0" distL="0" distR="0">
            <wp:extent cx="5393766" cy="2333758"/>
            <wp:effectExtent l="19050" t="0" r="0" b="0"/>
            <wp:docPr id="123" name="Imagen 30" descr="C:\Users\admin\Desktop\cuenta 2012\GRAFICAS-2012\fondos\F. FORTALECIMIENTO DE LAS ENT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cuenta 2012\GRAFICAS-2012\fondos\F. FORTALECIMIENTO DE LAS ENTID.png"/>
                    <pic:cNvPicPr>
                      <a:picLocks noChangeAspect="1" noChangeArrowheads="1"/>
                    </pic:cNvPicPr>
                  </pic:nvPicPr>
                  <pic:blipFill>
                    <a:blip r:embed="rId129"/>
                    <a:srcRect/>
                    <a:stretch>
                      <a:fillRect/>
                    </a:stretch>
                  </pic:blipFill>
                  <pic:spPr bwMode="auto">
                    <a:xfrm>
                      <a:off x="0" y="0"/>
                      <a:ext cx="5401596" cy="2337146"/>
                    </a:xfrm>
                    <a:prstGeom prst="rect">
                      <a:avLst/>
                    </a:prstGeom>
                    <a:noFill/>
                    <a:ln w="9525">
                      <a:noFill/>
                      <a:miter lim="800000"/>
                      <a:headEnd/>
                      <a:tailEnd/>
                    </a:ln>
                  </pic:spPr>
                </pic:pic>
              </a:graphicData>
            </a:graphic>
          </wp:inline>
        </w:drawing>
      </w:r>
    </w:p>
    <w:p w:rsidR="00394FF3" w:rsidRDefault="00394FF3">
      <w:pPr>
        <w:rPr>
          <w:rFonts w:ascii="Arial" w:eastAsia="Calibri" w:hAnsi="Arial" w:cs="Arial"/>
          <w:b/>
          <w:spacing w:val="20"/>
        </w:rPr>
      </w:pPr>
      <w:r>
        <w:rPr>
          <w:rFonts w:ascii="Arial" w:eastAsia="Calibri" w:hAnsi="Arial" w:cs="Arial"/>
          <w:b/>
          <w:spacing w:val="20"/>
        </w:rPr>
        <w:br w:type="page"/>
      </w:r>
    </w:p>
    <w:p w:rsidR="00AE6C22" w:rsidRPr="00E158DA" w:rsidRDefault="00AE6C22" w:rsidP="00AE6C22">
      <w:pPr>
        <w:spacing w:line="264" w:lineRule="auto"/>
        <w:ind w:left="425" w:hanging="425"/>
        <w:contextualSpacing/>
        <w:jc w:val="both"/>
        <w:rPr>
          <w:rFonts w:ascii="Arial" w:eastAsia="Calibri" w:hAnsi="Arial" w:cs="Arial"/>
          <w:b/>
          <w:spacing w:val="20"/>
        </w:rPr>
      </w:pPr>
      <w:r>
        <w:rPr>
          <w:rFonts w:ascii="Arial" w:eastAsia="Calibri" w:hAnsi="Arial" w:cs="Arial"/>
          <w:b/>
          <w:spacing w:val="20"/>
        </w:rPr>
        <w:lastRenderedPageBreak/>
        <w:t>5</w:t>
      </w:r>
      <w:r w:rsidRPr="00E158DA">
        <w:rPr>
          <w:rFonts w:ascii="Arial" w:eastAsia="Calibri" w:hAnsi="Arial" w:cs="Arial"/>
          <w:b/>
          <w:spacing w:val="20"/>
        </w:rPr>
        <w:t>.-</w:t>
      </w:r>
      <w:r w:rsidRPr="00E158DA">
        <w:rPr>
          <w:rFonts w:ascii="Arial" w:eastAsia="Calibri" w:hAnsi="Arial" w:cs="Arial"/>
          <w:b/>
          <w:spacing w:val="20"/>
        </w:rPr>
        <w:tab/>
      </w:r>
      <w:r>
        <w:rPr>
          <w:rFonts w:ascii="Arial" w:eastAsia="Calibri" w:hAnsi="Arial" w:cs="Arial"/>
          <w:b/>
          <w:spacing w:val="20"/>
        </w:rPr>
        <w:t>SEGURO POPULAR</w:t>
      </w:r>
    </w:p>
    <w:p w:rsidR="00AE6C22" w:rsidRDefault="00AE6C22">
      <w:pPr>
        <w:rPr>
          <w:rFonts w:ascii="Arial" w:eastAsia="Calibri" w:hAnsi="Arial" w:cs="Arial"/>
          <w:b/>
          <w:spacing w:val="20"/>
        </w:rPr>
      </w:pPr>
    </w:p>
    <w:p w:rsidR="00AE6C22" w:rsidRPr="00AE6C22" w:rsidRDefault="00AE6C22" w:rsidP="00AE6C22">
      <w:pPr>
        <w:autoSpaceDE w:val="0"/>
        <w:autoSpaceDN w:val="0"/>
        <w:adjustRightInd w:val="0"/>
        <w:jc w:val="both"/>
        <w:rPr>
          <w:rFonts w:ascii="Arial" w:hAnsi="Arial" w:cs="Arial"/>
          <w:spacing w:val="20"/>
          <w:kern w:val="24"/>
        </w:rPr>
      </w:pPr>
      <w:r w:rsidRPr="00AE6C22">
        <w:rPr>
          <w:rFonts w:ascii="Arial" w:hAnsi="Arial" w:cs="Arial"/>
          <w:spacing w:val="20"/>
          <w:kern w:val="24"/>
        </w:rPr>
        <w:t>A través del Programa Seguro Popular se ejercieron recursos por la cantidad de un mil 801 millones 259 mil pesos fortaleciendo en el Estado de Oaxaca a 831 Centros de Salud, 8 Centros de Salud con Servicios Ampliados, 19 Hospitales Básicos Comunitarios, 12 Hospitales Generales y 4 Hospitales de Especialidades incorporados a la Red de Prestadores de Servicios del Sistema de Protección Social en Salud.</w:t>
      </w:r>
    </w:p>
    <w:p w:rsidR="00AE6C22" w:rsidRPr="00AE6C22" w:rsidRDefault="00AE6C22" w:rsidP="00AE6C22">
      <w:pPr>
        <w:autoSpaceDE w:val="0"/>
        <w:autoSpaceDN w:val="0"/>
        <w:adjustRightInd w:val="0"/>
        <w:jc w:val="both"/>
        <w:rPr>
          <w:rFonts w:ascii="Arial" w:hAnsi="Arial" w:cs="Arial"/>
          <w:spacing w:val="20"/>
          <w:kern w:val="24"/>
        </w:rPr>
      </w:pPr>
    </w:p>
    <w:p w:rsidR="00AE6C22" w:rsidRPr="00AE6C22" w:rsidRDefault="00AE6C22" w:rsidP="00AE6C22">
      <w:pPr>
        <w:autoSpaceDE w:val="0"/>
        <w:autoSpaceDN w:val="0"/>
        <w:adjustRightInd w:val="0"/>
        <w:jc w:val="both"/>
        <w:rPr>
          <w:rFonts w:ascii="Arial" w:hAnsi="Arial" w:cs="Arial"/>
          <w:spacing w:val="20"/>
          <w:kern w:val="24"/>
        </w:rPr>
      </w:pPr>
      <w:r w:rsidRPr="00AE6C22">
        <w:rPr>
          <w:rFonts w:ascii="Arial" w:hAnsi="Arial" w:cs="Arial"/>
          <w:spacing w:val="20"/>
          <w:kern w:val="24"/>
        </w:rPr>
        <w:t xml:space="preserve">Se cuenta con 36 Módulos de Afiliación y Orientación, 42 Brigadas, se  logro reafiliar a 679,212 personas cuyos derecho </w:t>
      </w:r>
      <w:r w:rsidR="00601523">
        <w:rPr>
          <w:rFonts w:ascii="Arial" w:hAnsi="Arial" w:cs="Arial"/>
          <w:spacing w:val="20"/>
          <w:kern w:val="24"/>
        </w:rPr>
        <w:t xml:space="preserve">al servicio concluía </w:t>
      </w:r>
      <w:r w:rsidRPr="00AE6C22">
        <w:rPr>
          <w:rFonts w:ascii="Arial" w:hAnsi="Arial" w:cs="Arial"/>
          <w:spacing w:val="20"/>
          <w:kern w:val="24"/>
        </w:rPr>
        <w:t xml:space="preserve">en el ejercicio, </w:t>
      </w:r>
      <w:r w:rsidR="00601523">
        <w:rPr>
          <w:rFonts w:ascii="Arial" w:hAnsi="Arial" w:cs="Arial"/>
          <w:spacing w:val="20"/>
          <w:kern w:val="24"/>
        </w:rPr>
        <w:t xml:space="preserve">lo que permitió no solo </w:t>
      </w:r>
      <w:r w:rsidRPr="00AE6C22">
        <w:rPr>
          <w:rFonts w:ascii="Arial" w:hAnsi="Arial" w:cs="Arial"/>
          <w:spacing w:val="20"/>
          <w:kern w:val="24"/>
        </w:rPr>
        <w:t>mantener</w:t>
      </w:r>
      <w:r w:rsidR="00601523">
        <w:rPr>
          <w:rFonts w:ascii="Arial" w:hAnsi="Arial" w:cs="Arial"/>
          <w:spacing w:val="20"/>
          <w:kern w:val="24"/>
        </w:rPr>
        <w:t xml:space="preserve">, sino </w:t>
      </w:r>
      <w:r w:rsidRPr="00AE6C22">
        <w:rPr>
          <w:rFonts w:ascii="Arial" w:hAnsi="Arial" w:cs="Arial"/>
          <w:spacing w:val="20"/>
          <w:kern w:val="24"/>
        </w:rPr>
        <w:t>incrementar el Padrón de Beneficiarios conformado al cierre del ejercicio 2012 por 2,634,749 afiliados en nuestro Estado.</w:t>
      </w:r>
    </w:p>
    <w:p w:rsidR="00AE6C22" w:rsidRPr="00AE6C22" w:rsidRDefault="00AE6C22" w:rsidP="00AE6C22">
      <w:pPr>
        <w:autoSpaceDE w:val="0"/>
        <w:autoSpaceDN w:val="0"/>
        <w:adjustRightInd w:val="0"/>
        <w:jc w:val="both"/>
        <w:rPr>
          <w:rFonts w:ascii="Arial" w:hAnsi="Arial" w:cs="Arial"/>
          <w:spacing w:val="20"/>
          <w:kern w:val="24"/>
        </w:rPr>
      </w:pPr>
    </w:p>
    <w:p w:rsidR="00AE6C22" w:rsidRPr="00AE6C22" w:rsidRDefault="00AE6C22" w:rsidP="00AE6C22">
      <w:pPr>
        <w:autoSpaceDE w:val="0"/>
        <w:autoSpaceDN w:val="0"/>
        <w:adjustRightInd w:val="0"/>
        <w:jc w:val="both"/>
        <w:rPr>
          <w:rFonts w:ascii="Arial" w:hAnsi="Arial" w:cs="Arial"/>
          <w:spacing w:val="20"/>
          <w:kern w:val="24"/>
        </w:rPr>
      </w:pPr>
      <w:r w:rsidRPr="00AE6C22">
        <w:rPr>
          <w:rFonts w:ascii="Arial" w:hAnsi="Arial" w:cs="Arial"/>
          <w:spacing w:val="20"/>
          <w:kern w:val="24"/>
        </w:rPr>
        <w:t>En el marco del Sistema Nominal de Salud, se realizaron 1</w:t>
      </w:r>
      <w:r>
        <w:rPr>
          <w:rFonts w:ascii="Arial" w:hAnsi="Arial" w:cs="Arial"/>
          <w:spacing w:val="20"/>
          <w:kern w:val="24"/>
        </w:rPr>
        <w:t>,</w:t>
      </w:r>
      <w:r w:rsidRPr="00AE6C22">
        <w:rPr>
          <w:rFonts w:ascii="Arial" w:hAnsi="Arial" w:cs="Arial"/>
          <w:spacing w:val="20"/>
          <w:kern w:val="24"/>
        </w:rPr>
        <w:t>357</w:t>
      </w:r>
      <w:r>
        <w:rPr>
          <w:rFonts w:ascii="Arial" w:hAnsi="Arial" w:cs="Arial"/>
          <w:spacing w:val="20"/>
          <w:kern w:val="24"/>
        </w:rPr>
        <w:t>,</w:t>
      </w:r>
      <w:r w:rsidRPr="00AE6C22">
        <w:rPr>
          <w:rFonts w:ascii="Arial" w:hAnsi="Arial" w:cs="Arial"/>
          <w:spacing w:val="20"/>
          <w:kern w:val="24"/>
        </w:rPr>
        <w:t>215</w:t>
      </w:r>
      <w:r>
        <w:rPr>
          <w:rFonts w:ascii="Arial" w:hAnsi="Arial" w:cs="Arial"/>
          <w:spacing w:val="20"/>
          <w:kern w:val="24"/>
        </w:rPr>
        <w:t xml:space="preserve"> </w:t>
      </w:r>
      <w:r w:rsidRPr="00AE6C22">
        <w:rPr>
          <w:rFonts w:ascii="Arial" w:hAnsi="Arial" w:cs="Arial"/>
          <w:spacing w:val="20"/>
          <w:kern w:val="24"/>
        </w:rPr>
        <w:t>tomas de huellas digitales y 539,380 consultas seguras. Para ello, equipamos 1,057 consultorios de 747 Centros de Salud y 107 Equipos de Salud Itinerantes, así como a los 36 Módulos y las 42 Brigadas de Afiliación, todas estas unidades dotadas de equipo médico, informático e insumos médicos.</w:t>
      </w:r>
    </w:p>
    <w:p w:rsidR="00AE6C22" w:rsidRPr="00AE6C22" w:rsidRDefault="00AE6C22" w:rsidP="00AE6C22">
      <w:pPr>
        <w:autoSpaceDE w:val="0"/>
        <w:autoSpaceDN w:val="0"/>
        <w:adjustRightInd w:val="0"/>
        <w:jc w:val="both"/>
        <w:rPr>
          <w:rFonts w:ascii="Arial" w:hAnsi="Arial" w:cs="Arial"/>
          <w:spacing w:val="20"/>
          <w:kern w:val="24"/>
        </w:rPr>
      </w:pPr>
    </w:p>
    <w:p w:rsidR="00AE6C22" w:rsidRPr="00AE6C22" w:rsidRDefault="00AE6C22" w:rsidP="00AE6C22">
      <w:pPr>
        <w:autoSpaceDE w:val="0"/>
        <w:autoSpaceDN w:val="0"/>
        <w:adjustRightInd w:val="0"/>
        <w:jc w:val="both"/>
        <w:rPr>
          <w:rFonts w:ascii="Arial" w:hAnsi="Arial" w:cs="Arial"/>
          <w:spacing w:val="20"/>
          <w:kern w:val="24"/>
        </w:rPr>
      </w:pPr>
      <w:r w:rsidRPr="00AE6C22">
        <w:rPr>
          <w:rFonts w:ascii="Arial" w:hAnsi="Arial" w:cs="Arial"/>
          <w:spacing w:val="20"/>
          <w:kern w:val="24"/>
        </w:rPr>
        <w:t>En el ejercicio 2012 y con el propósito de fortalecer su capacidad resolutiva en benefici</w:t>
      </w:r>
      <w:r w:rsidRPr="00601523">
        <w:rPr>
          <w:rFonts w:ascii="Arial" w:hAnsi="Arial" w:cs="Arial"/>
          <w:spacing w:val="20"/>
          <w:kern w:val="24"/>
        </w:rPr>
        <w:t>o a los afiliados, el R</w:t>
      </w:r>
      <w:r w:rsidR="00601523" w:rsidRPr="00601523">
        <w:rPr>
          <w:rFonts w:ascii="Arial" w:hAnsi="Arial" w:cs="Arial"/>
          <w:spacing w:val="20"/>
          <w:kern w:val="24"/>
        </w:rPr>
        <w:t xml:space="preserve">égimen Estatal de Protección Social en Salud </w:t>
      </w:r>
      <w:r w:rsidRPr="00601523">
        <w:rPr>
          <w:rFonts w:ascii="Arial" w:hAnsi="Arial" w:cs="Arial"/>
          <w:spacing w:val="20"/>
          <w:kern w:val="24"/>
        </w:rPr>
        <w:t>impl</w:t>
      </w:r>
      <w:r w:rsidRPr="00AE6C22">
        <w:rPr>
          <w:rFonts w:ascii="Arial" w:hAnsi="Arial" w:cs="Arial"/>
          <w:spacing w:val="20"/>
          <w:kern w:val="24"/>
        </w:rPr>
        <w:t>ementó el otorgamiento de un fondo revolvente equivalente a un 20</w:t>
      </w:r>
      <w:r w:rsidR="00901416">
        <w:rPr>
          <w:rFonts w:ascii="Arial" w:hAnsi="Arial" w:cs="Arial"/>
          <w:spacing w:val="20"/>
          <w:kern w:val="24"/>
        </w:rPr>
        <w:t xml:space="preserve"> por ciento</w:t>
      </w:r>
      <w:r w:rsidRPr="00AE6C22">
        <w:rPr>
          <w:rFonts w:ascii="Arial" w:hAnsi="Arial" w:cs="Arial"/>
          <w:spacing w:val="20"/>
          <w:kern w:val="24"/>
        </w:rPr>
        <w:t xml:space="preserve"> adicional de recursos por la cantidad de 34 millones 936 mil pesos</w:t>
      </w:r>
    </w:p>
    <w:p w:rsidR="00AE6C22" w:rsidRPr="00AE6C22" w:rsidRDefault="00AE6C22" w:rsidP="00AE6C22">
      <w:pPr>
        <w:autoSpaceDE w:val="0"/>
        <w:autoSpaceDN w:val="0"/>
        <w:adjustRightInd w:val="0"/>
        <w:jc w:val="both"/>
        <w:rPr>
          <w:rFonts w:ascii="Arial" w:hAnsi="Arial" w:cs="Arial"/>
          <w:spacing w:val="20"/>
          <w:kern w:val="24"/>
        </w:rPr>
      </w:pPr>
    </w:p>
    <w:p w:rsidR="00AE6C22" w:rsidRDefault="00601523" w:rsidP="00601523">
      <w:pPr>
        <w:jc w:val="center"/>
        <w:rPr>
          <w:rFonts w:ascii="Calibri" w:hAnsi="Calibri" w:cs="Calibri"/>
          <w:b/>
          <w:sz w:val="20"/>
          <w:szCs w:val="20"/>
        </w:rPr>
      </w:pPr>
      <w:r w:rsidRPr="00601523">
        <w:rPr>
          <w:noProof/>
          <w:szCs w:val="20"/>
          <w:lang w:val="es-MX" w:eastAsia="es-MX"/>
        </w:rPr>
        <w:lastRenderedPageBreak/>
        <w:drawing>
          <wp:inline distT="0" distB="0" distL="0" distR="0">
            <wp:extent cx="5332095" cy="2600960"/>
            <wp:effectExtent l="19050" t="0" r="1905" b="0"/>
            <wp:docPr id="49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srcRect/>
                    <a:stretch>
                      <a:fillRect/>
                    </a:stretch>
                  </pic:blipFill>
                  <pic:spPr bwMode="auto">
                    <a:xfrm>
                      <a:off x="0" y="0"/>
                      <a:ext cx="5332095" cy="2600960"/>
                    </a:xfrm>
                    <a:prstGeom prst="rect">
                      <a:avLst/>
                    </a:prstGeom>
                    <a:noFill/>
                    <a:ln w="9525">
                      <a:noFill/>
                      <a:miter lim="800000"/>
                      <a:headEnd/>
                      <a:tailEnd/>
                    </a:ln>
                  </pic:spPr>
                </pic:pic>
              </a:graphicData>
            </a:graphic>
          </wp:inline>
        </w:drawing>
      </w:r>
    </w:p>
    <w:p w:rsidR="003C3F33" w:rsidRDefault="003C3F33">
      <w:pPr>
        <w:rPr>
          <w:rFonts w:ascii="Arial" w:eastAsia="Calibri" w:hAnsi="Arial" w:cs="Arial"/>
          <w:b/>
          <w:spacing w:val="20"/>
        </w:rPr>
      </w:pPr>
    </w:p>
    <w:p w:rsidR="00872398" w:rsidRDefault="00872398">
      <w:pPr>
        <w:rPr>
          <w:rFonts w:ascii="Arial" w:eastAsia="Calibri" w:hAnsi="Arial" w:cs="Arial"/>
          <w:b/>
          <w:spacing w:val="20"/>
        </w:rPr>
      </w:pPr>
    </w:p>
    <w:p w:rsidR="003C3F33" w:rsidRDefault="003C3F33">
      <w:pPr>
        <w:rPr>
          <w:rFonts w:ascii="Arial" w:eastAsia="Calibri" w:hAnsi="Arial" w:cs="Arial"/>
          <w:b/>
          <w:spacing w:val="20"/>
        </w:rPr>
      </w:pPr>
    </w:p>
    <w:p w:rsidR="00AE6C22" w:rsidRDefault="00394744" w:rsidP="003C3F33">
      <w:pPr>
        <w:jc w:val="center"/>
        <w:rPr>
          <w:rFonts w:ascii="Arial" w:eastAsia="Calibri" w:hAnsi="Arial" w:cs="Arial"/>
          <w:b/>
          <w:spacing w:val="20"/>
        </w:rPr>
      </w:pPr>
      <w:r>
        <w:rPr>
          <w:rFonts w:ascii="Arial" w:eastAsia="Calibri" w:hAnsi="Arial" w:cs="Arial"/>
          <w:b/>
          <w:noProof/>
          <w:spacing w:val="20"/>
          <w:lang w:val="es-MX" w:eastAsia="es-MX"/>
        </w:rPr>
        <w:drawing>
          <wp:inline distT="0" distB="0" distL="0" distR="0">
            <wp:extent cx="5612222" cy="2428279"/>
            <wp:effectExtent l="19050" t="0" r="7528" b="0"/>
            <wp:docPr id="125" name="Imagen 32" descr="C:\Users\admin\AppData\Local\Temp\SEGURO_POP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AppData\Local\Temp\SEGURO_POPULAR.png"/>
                    <pic:cNvPicPr>
                      <a:picLocks noChangeAspect="1" noChangeArrowheads="1"/>
                    </pic:cNvPicPr>
                  </pic:nvPicPr>
                  <pic:blipFill>
                    <a:blip r:embed="rId131"/>
                    <a:srcRect/>
                    <a:stretch>
                      <a:fillRect/>
                    </a:stretch>
                  </pic:blipFill>
                  <pic:spPr bwMode="auto">
                    <a:xfrm>
                      <a:off x="0" y="0"/>
                      <a:ext cx="5620369" cy="2431804"/>
                    </a:xfrm>
                    <a:prstGeom prst="rect">
                      <a:avLst/>
                    </a:prstGeom>
                    <a:noFill/>
                    <a:ln w="9525">
                      <a:noFill/>
                      <a:miter lim="800000"/>
                      <a:headEnd/>
                      <a:tailEnd/>
                    </a:ln>
                  </pic:spPr>
                </pic:pic>
              </a:graphicData>
            </a:graphic>
          </wp:inline>
        </w:drawing>
      </w:r>
      <w:r w:rsidR="00AE6C22">
        <w:rPr>
          <w:rFonts w:ascii="Arial" w:eastAsia="Calibri" w:hAnsi="Arial" w:cs="Arial"/>
          <w:b/>
          <w:spacing w:val="20"/>
        </w:rPr>
        <w:br w:type="page"/>
      </w:r>
    </w:p>
    <w:p w:rsidR="00B71BDD" w:rsidRPr="00E158DA" w:rsidRDefault="00542489" w:rsidP="00D419E0">
      <w:pPr>
        <w:spacing w:line="264" w:lineRule="auto"/>
        <w:ind w:left="425" w:hanging="425"/>
        <w:contextualSpacing/>
        <w:jc w:val="both"/>
        <w:rPr>
          <w:rFonts w:ascii="Arial" w:eastAsia="Calibri" w:hAnsi="Arial" w:cs="Arial"/>
          <w:b/>
          <w:spacing w:val="20"/>
        </w:rPr>
      </w:pPr>
      <w:r>
        <w:rPr>
          <w:rFonts w:ascii="Arial" w:eastAsia="Calibri" w:hAnsi="Arial" w:cs="Arial"/>
          <w:b/>
          <w:spacing w:val="20"/>
        </w:rPr>
        <w:lastRenderedPageBreak/>
        <w:t>6</w:t>
      </w:r>
      <w:r w:rsidR="00B71BDD" w:rsidRPr="00E158DA">
        <w:rPr>
          <w:rFonts w:ascii="Arial" w:eastAsia="Calibri" w:hAnsi="Arial" w:cs="Arial"/>
          <w:b/>
          <w:spacing w:val="20"/>
        </w:rPr>
        <w:t>.-</w:t>
      </w:r>
      <w:r w:rsidR="00B71BDD" w:rsidRPr="00E158DA">
        <w:rPr>
          <w:rFonts w:ascii="Arial" w:eastAsia="Calibri" w:hAnsi="Arial" w:cs="Arial"/>
          <w:b/>
          <w:spacing w:val="20"/>
        </w:rPr>
        <w:tab/>
      </w:r>
      <w:r w:rsidR="004F3DA1">
        <w:rPr>
          <w:rFonts w:ascii="Arial" w:eastAsia="Calibri" w:hAnsi="Arial" w:cs="Arial"/>
          <w:b/>
          <w:spacing w:val="20"/>
        </w:rPr>
        <w:t xml:space="preserve">TRANSFERENCIAS </w:t>
      </w:r>
      <w:r w:rsidR="00B608A3">
        <w:rPr>
          <w:rFonts w:ascii="Arial" w:eastAsia="Calibri" w:hAnsi="Arial" w:cs="Arial"/>
          <w:b/>
          <w:spacing w:val="20"/>
        </w:rPr>
        <w:t>A MUNICIPIOS</w:t>
      </w:r>
      <w:r w:rsidR="004F3DA1">
        <w:rPr>
          <w:rFonts w:ascii="Arial" w:eastAsia="Calibri" w:hAnsi="Arial" w:cs="Arial"/>
          <w:b/>
          <w:spacing w:val="20"/>
        </w:rPr>
        <w:t>.</w:t>
      </w:r>
    </w:p>
    <w:p w:rsidR="00B71BDD" w:rsidRDefault="00B71BDD" w:rsidP="00D419E0">
      <w:pPr>
        <w:spacing w:line="264" w:lineRule="auto"/>
        <w:ind w:left="425" w:hanging="425"/>
        <w:contextualSpacing/>
        <w:jc w:val="both"/>
        <w:rPr>
          <w:rFonts w:ascii="Arial" w:eastAsia="Calibri" w:hAnsi="Arial" w:cs="Arial"/>
          <w:b/>
          <w:spacing w:val="20"/>
        </w:rPr>
      </w:pPr>
    </w:p>
    <w:p w:rsidR="00B71BDD" w:rsidRPr="00E158DA" w:rsidRDefault="00542489" w:rsidP="00B608A3">
      <w:pPr>
        <w:spacing w:line="264" w:lineRule="auto"/>
        <w:ind w:left="709" w:hanging="709"/>
        <w:contextualSpacing/>
        <w:jc w:val="both"/>
        <w:rPr>
          <w:rFonts w:ascii="Arial" w:eastAsia="Calibri" w:hAnsi="Arial" w:cs="Arial"/>
          <w:b/>
          <w:spacing w:val="20"/>
        </w:rPr>
      </w:pPr>
      <w:r>
        <w:rPr>
          <w:rFonts w:ascii="Arial" w:eastAsia="Calibri" w:hAnsi="Arial" w:cs="Arial"/>
          <w:b/>
          <w:spacing w:val="20"/>
        </w:rPr>
        <w:t>6</w:t>
      </w:r>
      <w:r w:rsidR="00B71BDD" w:rsidRPr="00E158DA">
        <w:rPr>
          <w:rFonts w:ascii="Arial" w:eastAsia="Calibri" w:hAnsi="Arial" w:cs="Arial"/>
          <w:b/>
          <w:spacing w:val="20"/>
        </w:rPr>
        <w:t>.1.-</w:t>
      </w:r>
      <w:r w:rsidR="00B71BDD" w:rsidRPr="00E158DA">
        <w:rPr>
          <w:rFonts w:ascii="Arial" w:eastAsia="Calibri" w:hAnsi="Arial" w:cs="Arial"/>
          <w:b/>
          <w:spacing w:val="20"/>
        </w:rPr>
        <w:tab/>
        <w:t xml:space="preserve">PARTICIPACIONES FEDERALES </w:t>
      </w:r>
      <w:r w:rsidR="00B608A3">
        <w:rPr>
          <w:rFonts w:ascii="Arial" w:eastAsia="Calibri" w:hAnsi="Arial" w:cs="Arial"/>
          <w:b/>
          <w:spacing w:val="20"/>
        </w:rPr>
        <w:t>DISTRIBUID</w:t>
      </w:r>
      <w:r w:rsidR="0003529A">
        <w:rPr>
          <w:rFonts w:ascii="Arial" w:eastAsia="Calibri" w:hAnsi="Arial" w:cs="Arial"/>
          <w:b/>
          <w:spacing w:val="20"/>
        </w:rPr>
        <w:t>A</w:t>
      </w:r>
      <w:r w:rsidR="00B608A3">
        <w:rPr>
          <w:rFonts w:ascii="Arial" w:eastAsia="Calibri" w:hAnsi="Arial" w:cs="Arial"/>
          <w:b/>
          <w:spacing w:val="20"/>
        </w:rPr>
        <w:t xml:space="preserve">S </w:t>
      </w:r>
      <w:r w:rsidR="00B71BDD" w:rsidRPr="00E158DA">
        <w:rPr>
          <w:rFonts w:ascii="Arial" w:eastAsia="Calibri" w:hAnsi="Arial" w:cs="Arial"/>
          <w:b/>
          <w:spacing w:val="20"/>
        </w:rPr>
        <w:t>A LOS 570</w:t>
      </w:r>
      <w:r w:rsidR="00B608A3">
        <w:rPr>
          <w:rFonts w:ascii="Arial" w:eastAsia="Calibri" w:hAnsi="Arial" w:cs="Arial"/>
          <w:b/>
          <w:spacing w:val="20"/>
        </w:rPr>
        <w:t xml:space="preserve"> </w:t>
      </w:r>
      <w:r w:rsidR="00B71BDD" w:rsidRPr="00E158DA">
        <w:rPr>
          <w:rFonts w:ascii="Arial" w:eastAsia="Calibri" w:hAnsi="Arial" w:cs="Arial"/>
          <w:b/>
          <w:spacing w:val="20"/>
        </w:rPr>
        <w:t>MUNICIPIOS DEL ESTADO.</w:t>
      </w:r>
    </w:p>
    <w:p w:rsidR="00B71BDD" w:rsidRPr="00901A93" w:rsidRDefault="00B71BDD" w:rsidP="00901A93">
      <w:pPr>
        <w:autoSpaceDE w:val="0"/>
        <w:autoSpaceDN w:val="0"/>
        <w:adjustRightInd w:val="0"/>
        <w:jc w:val="both"/>
        <w:rPr>
          <w:rFonts w:ascii="Arial" w:hAnsi="Arial" w:cs="Arial"/>
          <w:spacing w:val="20"/>
          <w:kern w:val="24"/>
        </w:rPr>
      </w:pPr>
      <w:r w:rsidRPr="00901A93">
        <w:rPr>
          <w:rFonts w:ascii="Arial" w:hAnsi="Arial" w:cs="Arial"/>
          <w:spacing w:val="20"/>
          <w:kern w:val="24"/>
        </w:rPr>
        <w:t xml:space="preserve"> </w:t>
      </w:r>
    </w:p>
    <w:p w:rsidR="00B71BDD" w:rsidRPr="009E1407" w:rsidRDefault="004F3DA1" w:rsidP="00D419E0">
      <w:pPr>
        <w:spacing w:line="264" w:lineRule="auto"/>
        <w:contextualSpacing/>
        <w:jc w:val="both"/>
        <w:rPr>
          <w:rFonts w:ascii="Arial" w:eastAsia="Calibri" w:hAnsi="Arial" w:cs="Arial"/>
          <w:spacing w:val="20"/>
        </w:rPr>
      </w:pPr>
      <w:r>
        <w:rPr>
          <w:rFonts w:ascii="Arial" w:eastAsia="Calibri" w:hAnsi="Arial" w:cs="Arial"/>
          <w:spacing w:val="20"/>
        </w:rPr>
        <w:t>Las P</w:t>
      </w:r>
      <w:r w:rsidR="00B71BDD" w:rsidRPr="009E1407">
        <w:rPr>
          <w:rFonts w:ascii="Arial" w:eastAsia="Calibri" w:hAnsi="Arial" w:cs="Arial"/>
          <w:spacing w:val="20"/>
        </w:rPr>
        <w:t xml:space="preserve">articipaciones Federales </w:t>
      </w:r>
      <w:r w:rsidR="00542489">
        <w:rPr>
          <w:rFonts w:ascii="Arial" w:eastAsia="Calibri" w:hAnsi="Arial" w:cs="Arial"/>
          <w:spacing w:val="20"/>
        </w:rPr>
        <w:t>distribuidas</w:t>
      </w:r>
      <w:r w:rsidR="00B71BDD" w:rsidRPr="009E1407">
        <w:rPr>
          <w:rFonts w:ascii="Arial" w:eastAsia="Calibri" w:hAnsi="Arial" w:cs="Arial"/>
          <w:spacing w:val="20"/>
        </w:rPr>
        <w:t xml:space="preserve"> a los 570 Municipios del Estado, señaladas en la Ley de Coordinación Fiscal</w:t>
      </w:r>
      <w:r w:rsidR="00B5705D">
        <w:rPr>
          <w:rFonts w:ascii="Arial" w:eastAsia="Calibri" w:hAnsi="Arial" w:cs="Arial"/>
          <w:spacing w:val="20"/>
        </w:rPr>
        <w:t xml:space="preserve"> Federal</w:t>
      </w:r>
      <w:r w:rsidR="00B71BDD" w:rsidRPr="009E1407">
        <w:rPr>
          <w:rFonts w:ascii="Arial" w:eastAsia="Calibri" w:hAnsi="Arial" w:cs="Arial"/>
          <w:spacing w:val="20"/>
        </w:rPr>
        <w:t xml:space="preserve"> y la Ley de Coordinación Fiscal para el Estado de Oaxaca, integradas por: </w:t>
      </w:r>
    </w:p>
    <w:p w:rsidR="00B71BDD" w:rsidRPr="009E1407" w:rsidRDefault="00B71BDD" w:rsidP="00D419E0">
      <w:pPr>
        <w:spacing w:line="264" w:lineRule="auto"/>
        <w:contextualSpacing/>
        <w:jc w:val="both"/>
        <w:rPr>
          <w:rFonts w:ascii="Arial" w:eastAsia="Calibri" w:hAnsi="Arial" w:cs="Arial"/>
          <w:b/>
          <w:spacing w:val="20"/>
          <w:u w:val="single"/>
        </w:rPr>
      </w:pPr>
    </w:p>
    <w:p w:rsidR="00B71BDD" w:rsidRDefault="004F3DA1" w:rsidP="00D419E0">
      <w:pPr>
        <w:spacing w:line="264" w:lineRule="auto"/>
        <w:contextualSpacing/>
        <w:jc w:val="both"/>
        <w:rPr>
          <w:rFonts w:ascii="Arial" w:eastAsia="Calibri" w:hAnsi="Arial" w:cs="Arial"/>
          <w:spacing w:val="20"/>
        </w:rPr>
      </w:pPr>
      <w:r>
        <w:rPr>
          <w:rFonts w:ascii="Arial" w:eastAsia="Calibri" w:hAnsi="Arial" w:cs="Arial"/>
          <w:b/>
          <w:spacing w:val="20"/>
        </w:rPr>
        <w:t xml:space="preserve">a) </w:t>
      </w:r>
      <w:r w:rsidR="00B71BDD" w:rsidRPr="009E1407">
        <w:rPr>
          <w:rFonts w:ascii="Arial" w:eastAsia="Calibri" w:hAnsi="Arial" w:cs="Arial"/>
          <w:b/>
          <w:spacing w:val="20"/>
        </w:rPr>
        <w:t>Fondo Municipal de Participaciones (FMP)</w:t>
      </w:r>
      <w:r w:rsidR="00B71BDD" w:rsidRPr="009E1407">
        <w:rPr>
          <w:rFonts w:ascii="Arial" w:eastAsia="Calibri" w:hAnsi="Arial" w:cs="Arial"/>
          <w:spacing w:val="20"/>
        </w:rPr>
        <w:t>, que incluye el 21 por ciento del Fondo General de Participaciones, 20 por ciento del Impuesto de las Participaciones por Impuestos Especiales sobre Cervezas</w:t>
      </w:r>
      <w:r w:rsidR="008A4305">
        <w:rPr>
          <w:rFonts w:ascii="Arial" w:eastAsia="Calibri" w:hAnsi="Arial" w:cs="Arial"/>
          <w:spacing w:val="20"/>
        </w:rPr>
        <w:t>,</w:t>
      </w:r>
      <w:r w:rsidR="00B71BDD" w:rsidRPr="009E1407">
        <w:rPr>
          <w:rFonts w:ascii="Arial" w:eastAsia="Calibri" w:hAnsi="Arial" w:cs="Arial"/>
          <w:spacing w:val="20"/>
        </w:rPr>
        <w:t xml:space="preserve"> Bebidas Refrescantes con una Graduación Alcohólica hasta de 6º G.L., Alcohol, Bebidas Alcohólicas y Tabacos Labrados</w:t>
      </w:r>
      <w:r w:rsidR="008A4305">
        <w:rPr>
          <w:rFonts w:ascii="Arial" w:eastAsia="Calibri" w:hAnsi="Arial" w:cs="Arial"/>
          <w:spacing w:val="20"/>
        </w:rPr>
        <w:t>;</w:t>
      </w:r>
      <w:r w:rsidR="00B71BDD" w:rsidRPr="009E1407">
        <w:rPr>
          <w:rFonts w:ascii="Arial" w:eastAsia="Calibri" w:hAnsi="Arial" w:cs="Arial"/>
          <w:spacing w:val="20"/>
        </w:rPr>
        <w:t xml:space="preserve"> 20</w:t>
      </w:r>
      <w:r w:rsidR="00F9739D">
        <w:rPr>
          <w:rFonts w:ascii="Arial" w:eastAsia="Calibri" w:hAnsi="Arial" w:cs="Arial"/>
          <w:spacing w:val="20"/>
        </w:rPr>
        <w:t xml:space="preserve"> por ciento</w:t>
      </w:r>
      <w:r w:rsidR="00B71BDD" w:rsidRPr="009E1407">
        <w:rPr>
          <w:rFonts w:ascii="Arial" w:eastAsia="Calibri" w:hAnsi="Arial" w:cs="Arial"/>
          <w:spacing w:val="20"/>
        </w:rPr>
        <w:t xml:space="preserve"> del Impuesto so</w:t>
      </w:r>
      <w:r w:rsidR="008A4305">
        <w:rPr>
          <w:rFonts w:ascii="Arial" w:eastAsia="Calibri" w:hAnsi="Arial" w:cs="Arial"/>
          <w:spacing w:val="20"/>
        </w:rPr>
        <w:t>bre Tenencia o Uso de Vehículos;</w:t>
      </w:r>
      <w:r w:rsidR="00B71BDD" w:rsidRPr="009E1407">
        <w:rPr>
          <w:rFonts w:ascii="Arial" w:eastAsia="Calibri" w:hAnsi="Arial" w:cs="Arial"/>
          <w:spacing w:val="20"/>
        </w:rPr>
        <w:t xml:space="preserve"> 20 por ciento del Im</w:t>
      </w:r>
      <w:r w:rsidR="008A4305">
        <w:rPr>
          <w:rFonts w:ascii="Arial" w:eastAsia="Calibri" w:hAnsi="Arial" w:cs="Arial"/>
          <w:spacing w:val="20"/>
        </w:rPr>
        <w:t>puesto Sobre Automóviles Nuevos;</w:t>
      </w:r>
      <w:r w:rsidR="00B71BDD" w:rsidRPr="009E1407">
        <w:rPr>
          <w:rFonts w:ascii="Arial" w:eastAsia="Calibri" w:hAnsi="Arial" w:cs="Arial"/>
          <w:spacing w:val="20"/>
        </w:rPr>
        <w:t xml:space="preserve"> 20 por ciento del Fondo de Compensación Sobre Automóviles Nuevos</w:t>
      </w:r>
      <w:r w:rsidR="008A4305">
        <w:rPr>
          <w:rFonts w:ascii="Arial" w:eastAsia="Calibri" w:hAnsi="Arial" w:cs="Arial"/>
          <w:spacing w:val="20"/>
        </w:rPr>
        <w:t>,</w:t>
      </w:r>
      <w:r w:rsidR="00B71BDD" w:rsidRPr="009E1407">
        <w:rPr>
          <w:rFonts w:ascii="Arial" w:eastAsia="Calibri" w:hAnsi="Arial" w:cs="Arial"/>
          <w:spacing w:val="20"/>
        </w:rPr>
        <w:t xml:space="preserve"> y 20 por ciento del Fondo de Fiscalización.</w:t>
      </w:r>
    </w:p>
    <w:p w:rsidR="00B71BDD" w:rsidRPr="009E1407" w:rsidRDefault="00B71BDD" w:rsidP="00D419E0">
      <w:pPr>
        <w:spacing w:line="264" w:lineRule="auto"/>
        <w:contextualSpacing/>
        <w:jc w:val="both"/>
        <w:rPr>
          <w:rFonts w:ascii="Arial" w:eastAsia="Calibri" w:hAnsi="Arial" w:cs="Arial"/>
          <w:spacing w:val="20"/>
        </w:rPr>
      </w:pPr>
    </w:p>
    <w:p w:rsidR="00B71BDD" w:rsidRDefault="004F3DA1" w:rsidP="00D419E0">
      <w:pPr>
        <w:spacing w:line="264" w:lineRule="auto"/>
        <w:contextualSpacing/>
        <w:jc w:val="both"/>
        <w:rPr>
          <w:rFonts w:ascii="Arial" w:eastAsia="Calibri" w:hAnsi="Arial" w:cs="Arial"/>
          <w:spacing w:val="20"/>
        </w:rPr>
      </w:pPr>
      <w:r>
        <w:rPr>
          <w:rFonts w:ascii="Arial" w:eastAsia="Calibri" w:hAnsi="Arial" w:cs="Arial"/>
          <w:b/>
          <w:spacing w:val="20"/>
        </w:rPr>
        <w:t xml:space="preserve">b) </w:t>
      </w:r>
      <w:r w:rsidR="00B71BDD" w:rsidRPr="009E1407">
        <w:rPr>
          <w:rFonts w:ascii="Arial" w:eastAsia="Calibri" w:hAnsi="Arial" w:cs="Arial"/>
          <w:b/>
          <w:spacing w:val="20"/>
        </w:rPr>
        <w:t>Fondo de Fomento Municipal (FFM),</w:t>
      </w:r>
      <w:r w:rsidR="00B71BDD" w:rsidRPr="009E1407">
        <w:rPr>
          <w:rFonts w:ascii="Arial" w:eastAsia="Calibri" w:hAnsi="Arial" w:cs="Arial"/>
          <w:spacing w:val="20"/>
        </w:rPr>
        <w:t xml:space="preserve"> que incluye el 100 por ciento</w:t>
      </w:r>
      <w:r w:rsidR="00B71BDD">
        <w:rPr>
          <w:rFonts w:ascii="Arial" w:eastAsia="Calibri" w:hAnsi="Arial" w:cs="Arial"/>
          <w:spacing w:val="20"/>
        </w:rPr>
        <w:t xml:space="preserve"> del Fondo de Fomento Municipal.</w:t>
      </w:r>
    </w:p>
    <w:p w:rsidR="00B71BDD" w:rsidRPr="009E1407" w:rsidRDefault="00B71BDD" w:rsidP="00D419E0">
      <w:pPr>
        <w:spacing w:line="264" w:lineRule="auto"/>
        <w:contextualSpacing/>
        <w:jc w:val="both"/>
        <w:rPr>
          <w:rFonts w:ascii="Arial" w:eastAsia="Calibri" w:hAnsi="Arial" w:cs="Arial"/>
          <w:spacing w:val="20"/>
        </w:rPr>
      </w:pPr>
    </w:p>
    <w:p w:rsidR="00B71BDD" w:rsidRDefault="004F3DA1" w:rsidP="00D419E0">
      <w:pPr>
        <w:spacing w:line="264" w:lineRule="auto"/>
        <w:contextualSpacing/>
        <w:jc w:val="both"/>
        <w:rPr>
          <w:rFonts w:ascii="Arial" w:eastAsia="Calibri" w:hAnsi="Arial" w:cs="Arial"/>
          <w:spacing w:val="20"/>
        </w:rPr>
      </w:pPr>
      <w:r>
        <w:rPr>
          <w:rFonts w:ascii="Arial" w:eastAsia="Calibri" w:hAnsi="Arial" w:cs="Arial"/>
          <w:b/>
          <w:spacing w:val="20"/>
        </w:rPr>
        <w:t xml:space="preserve">c) </w:t>
      </w:r>
      <w:r w:rsidR="00B71BDD" w:rsidRPr="009E1407">
        <w:rPr>
          <w:rFonts w:ascii="Arial" w:eastAsia="Calibri" w:hAnsi="Arial" w:cs="Arial"/>
          <w:b/>
          <w:spacing w:val="20"/>
        </w:rPr>
        <w:t>Fondo de Compensación (FC)</w:t>
      </w:r>
      <w:r w:rsidR="00B71BDD" w:rsidRPr="009E1407">
        <w:rPr>
          <w:rFonts w:ascii="Arial" w:eastAsia="Calibri" w:hAnsi="Arial" w:cs="Arial"/>
          <w:spacing w:val="20"/>
        </w:rPr>
        <w:t xml:space="preserve">, </w:t>
      </w:r>
      <w:r w:rsidR="00B71BDD">
        <w:rPr>
          <w:rFonts w:ascii="Arial" w:eastAsia="Calibri" w:hAnsi="Arial" w:cs="Arial"/>
          <w:spacing w:val="20"/>
        </w:rPr>
        <w:t xml:space="preserve">que incluye </w:t>
      </w:r>
      <w:r w:rsidR="00B71BDD" w:rsidRPr="009E1407">
        <w:rPr>
          <w:rFonts w:ascii="Arial" w:eastAsia="Calibri" w:hAnsi="Arial" w:cs="Arial"/>
          <w:spacing w:val="20"/>
        </w:rPr>
        <w:t xml:space="preserve">el </w:t>
      </w:r>
      <w:r w:rsidR="00B71BDD">
        <w:rPr>
          <w:rFonts w:ascii="Arial" w:eastAsia="Calibri" w:hAnsi="Arial" w:cs="Arial"/>
          <w:spacing w:val="20"/>
        </w:rPr>
        <w:t>20</w:t>
      </w:r>
      <w:r w:rsidR="00F131C0">
        <w:rPr>
          <w:rFonts w:ascii="Arial" w:eastAsia="Calibri" w:hAnsi="Arial" w:cs="Arial"/>
          <w:spacing w:val="20"/>
        </w:rPr>
        <w:t xml:space="preserve"> por ciento</w:t>
      </w:r>
      <w:r w:rsidR="00B71BDD">
        <w:rPr>
          <w:rFonts w:ascii="Arial" w:eastAsia="Calibri" w:hAnsi="Arial" w:cs="Arial"/>
          <w:spacing w:val="20"/>
        </w:rPr>
        <w:t xml:space="preserve"> del Fondo de Compensación.</w:t>
      </w:r>
    </w:p>
    <w:p w:rsidR="00B71BDD" w:rsidRPr="009E1407" w:rsidRDefault="00B71BDD" w:rsidP="00D419E0">
      <w:pPr>
        <w:spacing w:line="264" w:lineRule="auto"/>
        <w:contextualSpacing/>
        <w:jc w:val="both"/>
        <w:rPr>
          <w:rFonts w:ascii="Arial" w:eastAsia="Calibri" w:hAnsi="Arial" w:cs="Arial"/>
          <w:spacing w:val="20"/>
        </w:rPr>
      </w:pPr>
    </w:p>
    <w:p w:rsidR="00B71BDD" w:rsidRPr="009E1407" w:rsidRDefault="004F3DA1" w:rsidP="00D419E0">
      <w:pPr>
        <w:spacing w:line="264" w:lineRule="auto"/>
        <w:contextualSpacing/>
        <w:jc w:val="both"/>
        <w:rPr>
          <w:rFonts w:ascii="Arial" w:eastAsia="Calibri" w:hAnsi="Arial" w:cs="Arial"/>
          <w:spacing w:val="20"/>
        </w:rPr>
      </w:pPr>
      <w:r>
        <w:rPr>
          <w:rFonts w:ascii="Arial" w:eastAsia="Calibri" w:hAnsi="Arial" w:cs="Arial"/>
          <w:b/>
          <w:spacing w:val="20"/>
        </w:rPr>
        <w:t xml:space="preserve">d) </w:t>
      </w:r>
      <w:r w:rsidR="00B71BDD" w:rsidRPr="009E1407">
        <w:rPr>
          <w:rFonts w:ascii="Arial" w:eastAsia="Calibri" w:hAnsi="Arial" w:cs="Arial"/>
          <w:b/>
          <w:spacing w:val="20"/>
        </w:rPr>
        <w:t>Fondo Municipal del Impuesto a las Ventas Finales de Gasolina y Diesel</w:t>
      </w:r>
      <w:r w:rsidR="00B71BDD">
        <w:rPr>
          <w:rFonts w:ascii="Arial" w:eastAsia="Calibri" w:hAnsi="Arial" w:cs="Arial"/>
          <w:b/>
          <w:spacing w:val="20"/>
        </w:rPr>
        <w:t>(FMIVFGD</w:t>
      </w:r>
      <w:r w:rsidR="00B71BDD" w:rsidRPr="00E670C9">
        <w:rPr>
          <w:rFonts w:ascii="Arial" w:eastAsia="Calibri" w:hAnsi="Arial" w:cs="Arial"/>
          <w:b/>
          <w:spacing w:val="20"/>
        </w:rPr>
        <w:t>)</w:t>
      </w:r>
      <w:r w:rsidR="00B71BDD">
        <w:rPr>
          <w:rFonts w:ascii="Arial" w:eastAsia="Calibri" w:hAnsi="Arial" w:cs="Arial"/>
          <w:spacing w:val="20"/>
        </w:rPr>
        <w:t>,</w:t>
      </w:r>
      <w:r w:rsidR="00B71BDD" w:rsidRPr="009E1407">
        <w:rPr>
          <w:rFonts w:ascii="Arial" w:eastAsia="Calibri" w:hAnsi="Arial" w:cs="Arial"/>
          <w:spacing w:val="20"/>
        </w:rPr>
        <w:t xml:space="preserve"> que incluye el 20 por ciento de la Recaudación del Impuesto Especial Sobre Producción y Servicios por la Venta Final de Gasolinas y Diesel.</w:t>
      </w:r>
    </w:p>
    <w:p w:rsidR="00B71BDD" w:rsidRPr="009E1407" w:rsidRDefault="00B71BDD" w:rsidP="00D419E0">
      <w:pPr>
        <w:spacing w:line="264" w:lineRule="auto"/>
        <w:contextualSpacing/>
        <w:jc w:val="both"/>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3054E" w:rsidRDefault="00B3054E" w:rsidP="00D419E0">
      <w:pPr>
        <w:spacing w:line="264" w:lineRule="auto"/>
        <w:contextualSpacing/>
        <w:jc w:val="center"/>
        <w:rPr>
          <w:rFonts w:ascii="Arial" w:eastAsia="Calibri" w:hAnsi="Arial" w:cs="Arial"/>
          <w:spacing w:val="20"/>
          <w:sz w:val="20"/>
          <w:szCs w:val="20"/>
        </w:rPr>
      </w:pPr>
    </w:p>
    <w:p w:rsidR="00B3054E" w:rsidRDefault="00B3054E" w:rsidP="00D419E0">
      <w:pPr>
        <w:spacing w:line="264" w:lineRule="auto"/>
        <w:contextualSpacing/>
        <w:jc w:val="center"/>
        <w:rPr>
          <w:rFonts w:ascii="Arial" w:eastAsia="Calibri" w:hAnsi="Arial" w:cs="Arial"/>
          <w:spacing w:val="20"/>
          <w:sz w:val="20"/>
          <w:szCs w:val="20"/>
        </w:rPr>
      </w:pPr>
    </w:p>
    <w:p w:rsidR="003C3F33" w:rsidRDefault="003C3F33" w:rsidP="00D419E0">
      <w:pPr>
        <w:spacing w:line="264" w:lineRule="auto"/>
        <w:contextualSpacing/>
        <w:jc w:val="center"/>
        <w:rPr>
          <w:rFonts w:ascii="Arial" w:eastAsia="Calibri" w:hAnsi="Arial" w:cs="Arial"/>
          <w:spacing w:val="20"/>
          <w:sz w:val="20"/>
          <w:szCs w:val="20"/>
        </w:rPr>
      </w:pPr>
    </w:p>
    <w:p w:rsidR="00872398" w:rsidRDefault="00872398">
      <w:pPr>
        <w:rPr>
          <w:rFonts w:ascii="Arial" w:eastAsia="Calibri" w:hAnsi="Arial" w:cs="Arial"/>
          <w:spacing w:val="20"/>
          <w:sz w:val="20"/>
          <w:szCs w:val="20"/>
        </w:rPr>
      </w:pPr>
      <w:r>
        <w:rPr>
          <w:rFonts w:ascii="Arial" w:eastAsia="Calibri" w:hAnsi="Arial" w:cs="Arial"/>
          <w:spacing w:val="20"/>
          <w:sz w:val="20"/>
          <w:szCs w:val="20"/>
        </w:rPr>
        <w:br w:type="page"/>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lastRenderedPageBreak/>
        <w:t>PRESUPUESTO EJERCIDO POR LOS 570 MUNICIPIOS DEL ESTADO</w:t>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PARTICIPACIONES FEDERALES</w:t>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 xml:space="preserve">DEL 1 DE </w:t>
      </w:r>
      <w:r w:rsidR="00B96C27">
        <w:rPr>
          <w:rFonts w:ascii="Arial" w:eastAsia="Calibri" w:hAnsi="Arial" w:cs="Arial"/>
          <w:spacing w:val="20"/>
          <w:sz w:val="20"/>
          <w:szCs w:val="20"/>
        </w:rPr>
        <w:t>ENERO</w:t>
      </w:r>
      <w:r w:rsidRPr="00B71BDD">
        <w:rPr>
          <w:rFonts w:ascii="Arial" w:eastAsia="Calibri" w:hAnsi="Arial" w:cs="Arial"/>
          <w:spacing w:val="20"/>
          <w:sz w:val="20"/>
          <w:szCs w:val="20"/>
        </w:rPr>
        <w:t xml:space="preserve"> AL 31 DE DICIEMBRE DE 201</w:t>
      </w:r>
      <w:r w:rsidR="00967702">
        <w:rPr>
          <w:rFonts w:ascii="Arial" w:eastAsia="Calibri" w:hAnsi="Arial" w:cs="Arial"/>
          <w:spacing w:val="20"/>
          <w:sz w:val="20"/>
          <w:szCs w:val="20"/>
        </w:rPr>
        <w:t>2</w:t>
      </w:r>
    </w:p>
    <w:p w:rsidR="00EA294E" w:rsidRDefault="00B71BDD" w:rsidP="00EA294E">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(Miles de Pesos)</w:t>
      </w:r>
    </w:p>
    <w:tbl>
      <w:tblPr>
        <w:tblW w:w="8237" w:type="dxa"/>
        <w:tblInd w:w="55" w:type="dxa"/>
        <w:tblCellMar>
          <w:left w:w="70" w:type="dxa"/>
          <w:right w:w="70" w:type="dxa"/>
        </w:tblCellMar>
        <w:tblLook w:val="04A0" w:firstRow="1" w:lastRow="0" w:firstColumn="1" w:lastColumn="0" w:noHBand="0" w:noVBand="1"/>
      </w:tblPr>
      <w:tblGrid>
        <w:gridCol w:w="400"/>
        <w:gridCol w:w="2167"/>
        <w:gridCol w:w="1150"/>
        <w:gridCol w:w="976"/>
        <w:gridCol w:w="1134"/>
        <w:gridCol w:w="1300"/>
        <w:gridCol w:w="1110"/>
      </w:tblGrid>
      <w:tr w:rsidR="00EA294E" w:rsidRPr="00EA294E" w:rsidTr="00371EE7">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EA294E" w:rsidRPr="00EA294E" w:rsidRDefault="00EA294E" w:rsidP="00EA294E">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N.</w:t>
            </w:r>
          </w:p>
        </w:tc>
        <w:tc>
          <w:tcPr>
            <w:tcW w:w="2167" w:type="dxa"/>
            <w:tcBorders>
              <w:top w:val="double" w:sz="6" w:space="0" w:color="auto"/>
              <w:left w:val="nil"/>
              <w:bottom w:val="double" w:sz="6" w:space="0" w:color="auto"/>
              <w:right w:val="nil"/>
            </w:tcBorders>
            <w:shd w:val="clear" w:color="auto" w:fill="auto"/>
            <w:noWrap/>
            <w:vAlign w:val="center"/>
            <w:hideMark/>
          </w:tcPr>
          <w:p w:rsidR="00EA294E" w:rsidRPr="00EA294E" w:rsidRDefault="00EA294E" w:rsidP="00EA294E">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EA294E" w:rsidRPr="00EA294E" w:rsidRDefault="00EA294E" w:rsidP="00EA294E">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EA294E" w:rsidRPr="00EA294E" w:rsidRDefault="00EA294E" w:rsidP="00EA294E">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EA294E" w:rsidRPr="00EA294E" w:rsidRDefault="00EA294E" w:rsidP="00EA294E">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EA294E" w:rsidRPr="00EA294E" w:rsidRDefault="00EA294E" w:rsidP="00EA294E">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EA294E" w:rsidRPr="00EA294E" w:rsidRDefault="00EA294E" w:rsidP="00EA294E">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EA294E" w:rsidRPr="00EA294E" w:rsidTr="00371EE7">
        <w:trPr>
          <w:trHeight w:val="240"/>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EA294E" w:rsidRPr="00EA294E" w:rsidRDefault="00EA294E" w:rsidP="00EA294E">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EA294E" w:rsidRPr="00EA294E" w:rsidRDefault="00EA294E" w:rsidP="00EA294E">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EA294E" w:rsidRPr="00EA294E" w:rsidRDefault="00EA294E" w:rsidP="00EA294E">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EA294E" w:rsidRPr="00EA294E" w:rsidRDefault="00EA294E" w:rsidP="00EA294E">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vAlign w:val="center"/>
            <w:hideMark/>
          </w:tcPr>
          <w:p w:rsidR="00EA294E" w:rsidRPr="00EA294E" w:rsidRDefault="00EA294E" w:rsidP="00EA294E">
            <w:pPr>
              <w:jc w:val="right"/>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vAlign w:val="center"/>
            <w:hideMark/>
          </w:tcPr>
          <w:p w:rsidR="00EA294E" w:rsidRPr="00EA294E" w:rsidRDefault="00EA294E" w:rsidP="00EA294E">
            <w:pPr>
              <w:jc w:val="right"/>
              <w:rPr>
                <w:rFonts w:ascii="Calibri" w:hAnsi="Calibri"/>
                <w:b/>
                <w:bCs/>
                <w:color w:val="000000"/>
                <w:sz w:val="16"/>
                <w:szCs w:val="16"/>
                <w:lang w:val="es-MX" w:eastAsia="es-MX"/>
              </w:rPr>
            </w:pPr>
            <w:r w:rsidRPr="00EA294E">
              <w:rPr>
                <w:rFonts w:ascii="Calibri" w:hAnsi="Calibri"/>
                <w:b/>
                <w:bCs/>
                <w:color w:val="000000"/>
                <w:sz w:val="16"/>
                <w:szCs w:val="16"/>
                <w:lang w:val="es-MX" w:eastAsia="es-MX"/>
              </w:rPr>
              <w:t>TOTALES</w:t>
            </w:r>
          </w:p>
        </w:tc>
        <w:tc>
          <w:tcPr>
            <w:tcW w:w="1150" w:type="dxa"/>
            <w:tcBorders>
              <w:top w:val="nil"/>
              <w:left w:val="nil"/>
              <w:bottom w:val="nil"/>
              <w:right w:val="nil"/>
            </w:tcBorders>
            <w:shd w:val="clear" w:color="auto" w:fill="auto"/>
            <w:vAlign w:val="center"/>
            <w:hideMark/>
          </w:tcPr>
          <w:p w:rsidR="00EA294E" w:rsidRPr="00EA294E" w:rsidRDefault="00EA294E" w:rsidP="00184C6D">
            <w:pPr>
              <w:jc w:val="right"/>
              <w:rPr>
                <w:rFonts w:ascii="Calibri" w:hAnsi="Calibri"/>
                <w:b/>
                <w:bCs/>
                <w:color w:val="000000"/>
                <w:sz w:val="16"/>
                <w:szCs w:val="16"/>
                <w:lang w:val="es-MX" w:eastAsia="es-MX"/>
              </w:rPr>
            </w:pPr>
            <w:r w:rsidRPr="00EA294E">
              <w:rPr>
                <w:rFonts w:ascii="Calibri" w:hAnsi="Calibri"/>
                <w:b/>
                <w:bCs/>
                <w:color w:val="000000"/>
                <w:sz w:val="16"/>
                <w:szCs w:val="16"/>
                <w:lang w:val="es-MX" w:eastAsia="es-MX"/>
              </w:rPr>
              <w:t>2,413,14</w:t>
            </w:r>
            <w:r w:rsidR="00184C6D">
              <w:rPr>
                <w:rFonts w:ascii="Calibri" w:hAnsi="Calibri"/>
                <w:b/>
                <w:bCs/>
                <w:color w:val="000000"/>
                <w:sz w:val="16"/>
                <w:szCs w:val="16"/>
                <w:lang w:val="es-MX" w:eastAsia="es-MX"/>
              </w:rPr>
              <w:t>4</w:t>
            </w:r>
          </w:p>
        </w:tc>
        <w:tc>
          <w:tcPr>
            <w:tcW w:w="976" w:type="dxa"/>
            <w:tcBorders>
              <w:top w:val="nil"/>
              <w:left w:val="nil"/>
              <w:bottom w:val="nil"/>
              <w:right w:val="nil"/>
            </w:tcBorders>
            <w:shd w:val="clear" w:color="auto" w:fill="auto"/>
            <w:vAlign w:val="center"/>
            <w:hideMark/>
          </w:tcPr>
          <w:p w:rsidR="00EA294E" w:rsidRPr="00EA294E" w:rsidRDefault="00EA294E" w:rsidP="00EA294E">
            <w:pPr>
              <w:jc w:val="right"/>
              <w:rPr>
                <w:rFonts w:ascii="Calibri" w:hAnsi="Calibri"/>
                <w:b/>
                <w:bCs/>
                <w:color w:val="000000"/>
                <w:sz w:val="16"/>
                <w:szCs w:val="16"/>
                <w:lang w:val="es-MX" w:eastAsia="es-MX"/>
              </w:rPr>
            </w:pPr>
            <w:r w:rsidRPr="00EA294E">
              <w:rPr>
                <w:rFonts w:ascii="Calibri" w:hAnsi="Calibri"/>
                <w:b/>
                <w:bCs/>
                <w:color w:val="000000"/>
                <w:sz w:val="16"/>
                <w:szCs w:val="16"/>
                <w:lang w:val="es-MX" w:eastAsia="es-MX"/>
              </w:rPr>
              <w:t>1,089,681</w:t>
            </w:r>
          </w:p>
        </w:tc>
        <w:tc>
          <w:tcPr>
            <w:tcW w:w="1134" w:type="dxa"/>
            <w:tcBorders>
              <w:top w:val="nil"/>
              <w:left w:val="nil"/>
              <w:bottom w:val="nil"/>
              <w:right w:val="nil"/>
            </w:tcBorders>
            <w:shd w:val="clear" w:color="auto" w:fill="auto"/>
            <w:vAlign w:val="center"/>
            <w:hideMark/>
          </w:tcPr>
          <w:p w:rsidR="00EA294E" w:rsidRPr="00EA294E" w:rsidRDefault="00EA294E" w:rsidP="00EA294E">
            <w:pPr>
              <w:jc w:val="right"/>
              <w:rPr>
                <w:rFonts w:ascii="Calibri" w:hAnsi="Calibri"/>
                <w:b/>
                <w:bCs/>
                <w:color w:val="000000"/>
                <w:sz w:val="16"/>
                <w:szCs w:val="16"/>
                <w:lang w:val="es-MX" w:eastAsia="es-MX"/>
              </w:rPr>
            </w:pPr>
            <w:r w:rsidRPr="00EA294E">
              <w:rPr>
                <w:rFonts w:ascii="Calibri" w:hAnsi="Calibri"/>
                <w:b/>
                <w:bCs/>
                <w:color w:val="000000"/>
                <w:sz w:val="16"/>
                <w:szCs w:val="16"/>
                <w:lang w:val="es-MX" w:eastAsia="es-MX"/>
              </w:rPr>
              <w:t>95,659</w:t>
            </w:r>
          </w:p>
        </w:tc>
        <w:tc>
          <w:tcPr>
            <w:tcW w:w="1300" w:type="dxa"/>
            <w:tcBorders>
              <w:top w:val="nil"/>
              <w:left w:val="nil"/>
              <w:bottom w:val="nil"/>
              <w:right w:val="nil"/>
            </w:tcBorders>
            <w:shd w:val="clear" w:color="auto" w:fill="auto"/>
            <w:vAlign w:val="center"/>
            <w:hideMark/>
          </w:tcPr>
          <w:p w:rsidR="00EA294E" w:rsidRPr="00EA294E" w:rsidRDefault="00EA294E" w:rsidP="00EA294E">
            <w:pPr>
              <w:jc w:val="right"/>
              <w:rPr>
                <w:rFonts w:ascii="Calibri" w:hAnsi="Calibri"/>
                <w:b/>
                <w:bCs/>
                <w:color w:val="000000"/>
                <w:sz w:val="16"/>
                <w:szCs w:val="16"/>
                <w:lang w:val="es-MX" w:eastAsia="es-MX"/>
              </w:rPr>
            </w:pPr>
            <w:r w:rsidRPr="00EA294E">
              <w:rPr>
                <w:rFonts w:ascii="Calibri" w:hAnsi="Calibri"/>
                <w:b/>
                <w:bCs/>
                <w:color w:val="000000"/>
                <w:sz w:val="16"/>
                <w:szCs w:val="16"/>
                <w:lang w:val="es-MX" w:eastAsia="es-MX"/>
              </w:rPr>
              <w:t>66,855</w:t>
            </w:r>
          </w:p>
        </w:tc>
        <w:tc>
          <w:tcPr>
            <w:tcW w:w="1110" w:type="dxa"/>
            <w:tcBorders>
              <w:top w:val="nil"/>
              <w:left w:val="nil"/>
              <w:bottom w:val="nil"/>
              <w:right w:val="nil"/>
            </w:tcBorders>
            <w:shd w:val="clear" w:color="auto" w:fill="auto"/>
            <w:vAlign w:val="center"/>
            <w:hideMark/>
          </w:tcPr>
          <w:p w:rsidR="00EA294E" w:rsidRPr="00EA294E" w:rsidRDefault="00EA294E" w:rsidP="00184C6D">
            <w:pPr>
              <w:jc w:val="right"/>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3,665,33</w:t>
            </w:r>
            <w:r w:rsidR="00184C6D">
              <w:rPr>
                <w:rFonts w:ascii="Calibri" w:hAnsi="Calibri"/>
                <w:b/>
                <w:bCs/>
                <w:color w:val="000000"/>
                <w:sz w:val="16"/>
                <w:szCs w:val="16"/>
                <w:lang w:val="es-MX" w:eastAsia="es-MX"/>
              </w:rPr>
              <w:t>8</w:t>
            </w:r>
            <w:r w:rsidRPr="00EA294E">
              <w:rPr>
                <w:rFonts w:ascii="Calibri" w:hAnsi="Calibri"/>
                <w:b/>
                <w:bCs/>
                <w:color w:val="000000"/>
                <w:sz w:val="16"/>
                <w:szCs w:val="16"/>
                <w:lang w:val="es-MX" w:eastAsia="es-MX"/>
              </w:rPr>
              <w:t xml:space="preserve">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Abejones</w:t>
            </w:r>
          </w:p>
        </w:tc>
        <w:tc>
          <w:tcPr>
            <w:tcW w:w="1150" w:type="dxa"/>
            <w:tcBorders>
              <w:top w:val="nil"/>
              <w:left w:val="nil"/>
              <w:bottom w:val="nil"/>
              <w:right w:val="nil"/>
            </w:tcBorders>
            <w:shd w:val="clear" w:color="auto" w:fill="auto"/>
            <w:noWrap/>
            <w:vAlign w:val="center"/>
            <w:hideMark/>
          </w:tcPr>
          <w:p w:rsidR="00EA294E" w:rsidRPr="00EA294E" w:rsidRDefault="00EA294E" w:rsidP="00184C6D">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1,39</w:t>
            </w:r>
            <w:r w:rsidR="00184C6D">
              <w:rPr>
                <w:rFonts w:ascii="Calibri" w:hAnsi="Calibri"/>
                <w:color w:val="000000"/>
                <w:sz w:val="16"/>
                <w:szCs w:val="16"/>
                <w:lang w:val="es-MX" w:eastAsia="es-MX"/>
              </w:rPr>
              <w:t>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2,120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Acatlán de Pérez Figueroa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18,894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7,104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1,160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27,747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Asunción Cacalotepec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1,673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2,455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Asunción Cuyotepeji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1,688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Asunción Ixtaltepec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9,128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13,540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Asunción Nochixtlán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9,564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3,913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14,252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Asunción Ocotlán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2,404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1,064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3,581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Asunción Tlacolulita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1,449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Ayotzintepec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3,409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4,801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El Barrio de la Soledad</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5,980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2,197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8,679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Calihualá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1,735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Candelaria Loxicha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4,215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6,083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Ciénega de Zimatlán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1,848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5,435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Ciudad 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24,868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18,230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44,311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Coatecas Altas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2,795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1,007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4,006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Coicoyán de las Flores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3,881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1,195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5,450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La Compañía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2,115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2,989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Concepción Buenavista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Concepción Pápalo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1,886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2,711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Constancia del Rosario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2,196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793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Cosolapa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7,289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3,050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10,918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Cosoltepec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1,675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Cuilápam de Guerrero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5,504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2,028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8,198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Cuyamecalco Villa de Zaragoza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2,548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4,006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Chahuites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3,789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2,157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6,358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Chalcatongo de Hidalgo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4,448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1,605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6,381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Chiquihuitlán de Benito Juárez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1,820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3,381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H. Ciudad de Ejutla de Crespo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9,041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3,580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13,371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Eloxochitlán de Flores Magón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2,526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3,664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El Espinal</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4,812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2,819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7,948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Tamazulápam del Espíritu Santo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3,557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1,397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5,256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Fresnillo de Trujano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1,223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Guadalupe Etla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1,761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2,630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Guadalupe de Ramírez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1,182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1,851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Guelatao de Juárez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1,153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Guevea de Humboldt</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2,484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3,630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Mesones Hidalgo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2,431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850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3,463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Hidalgo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1,422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2,175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H. Ciudad de Huajuapan de León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53,821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26,647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1,566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83,962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Huautepec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2,925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4,172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Huautla de Jiménez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15,130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5,783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841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22,122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Ixtlán de Juárez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4,887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1,511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6,738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H. Ciudad de Juchitán de Zaragoza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46,886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25,070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2,157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1,240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75,353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Loma Bonita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23,950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10,843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36,427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Apasco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1,456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4,254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Jaltepec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3,109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1,197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4,481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Magdalena Jicotlán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Mixtepec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2,042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Ocotlán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1,731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Peñasco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2,362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3,388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Teitipac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1,017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3,761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Tequisistlán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3,198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1,411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4,861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Tlacotepec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3,933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2,163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6,141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Zahuatlán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1,392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Mariscala de Juárez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2,042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3,113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Mártires de Tacubaya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1,183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1,774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Matías Romero Avendaño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18,837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8,279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28,650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Mazatlán Villa de Flores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5,987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1,755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8,302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Miahuatlán de Porfirio Díaz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19,077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9,441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30,080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Mixistlán de la Reforma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1,723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2,562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Monjas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2,121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1,178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3,406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Natividad</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1,406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Nazareno Etla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2,486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Nejapa de Madero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3,790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1,446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5,537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Ixpantepec Nieves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1,380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2,193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Niltepec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3,879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1,894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5,987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Oaxaca de Juárez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323,414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167,560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5,509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10,121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506,605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Ocotlán de Morelos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11,493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19,681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69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La Pe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1,692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2,519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Pinotepa de Don Luis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2,833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1,259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4,352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Pluma Hidalgo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3,350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1,994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5,468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José del Progreso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2,854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4,070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Putla Villa de Guerrero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14,626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794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20,845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Quioquitani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1,191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1,860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Reforma de Pineda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2,480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1,556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4,140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La Reforma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1,961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2,855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Reyes Etla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2,776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Rojas de Cuauhtémoc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1,528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79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Salina Cruz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62,267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33,665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1,763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99,812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Agustín Amatengo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1,934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Agustín Atenango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1,335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2,023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Agustín Chayuco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2,254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3,216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Agustín de las Juntas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2,633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1,452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4,366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Agustín Etla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2,855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Agustín Loxicha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8,106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2,485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11,548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Agustín Tlacotepec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1,763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Agustín Yatareni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1,810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2,698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Cabecera Nueva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2,065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3,172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89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Dinicuiti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1,993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Huaxpaltepec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2,787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4,438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7,460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Huayápam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2,752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6,405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Ixtlahuaca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1,479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2,196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Lagunas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798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1,151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Nuxiño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1,444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2,107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Paxtlán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2,418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3,562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Sinaxtla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1,023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Solaga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1,289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1,871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Teotilálpam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2,553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3,556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99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Tepetlapa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2,130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Yaá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1,157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1,792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Zabache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1,254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1,930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Andrés Zautla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2,868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Antonino Castillo Velasco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5,616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2,223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8,147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Antonino el Alto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2,565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1,086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3,788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Antonino Monte Verde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3,061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4,289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Antonio Acutla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1,124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Antonio de la Cal</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7,161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3,926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11,890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Antonio Huitepec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2,287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3,265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109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Antonio Nanahuatípam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1,422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Antonio Sinicahua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1,488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Antonio Tepetlapa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2,320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3,451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Baltazar Chichicápam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3,751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1,964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5,816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Baltazar Loxicha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3,537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Baltazar Yatzachi el Bajo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1,010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1,449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Bartolo Coyotepec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3,538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1,835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5,705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Bartolomé Ayautla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2,312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3,376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Bartolomé Loxicha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2,451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Bartolomé Quialana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3,818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1,396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5,373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119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Bartolomé Yucuañe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1,080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1,664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Bartolomé Zoogocho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1,095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1,715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Bartolo Soyaltepec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1,091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1,601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Bartolo Yautepec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1,410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Bernardo Mixtepec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1,675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2,555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Blas Atempa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7,950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2,023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10,753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Carlos Yautepec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5,163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1,649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7,279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Cristóbal Amatlán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1,002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3,674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Cristóbal Amoltepec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2,054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Cristóbal Lachirioag</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1,486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2,153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129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Cristóbal Suchixtlahuaca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1,794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Dionisio del Mar</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1,598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5,231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Dionisio Ocotepec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6,383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2,418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9,235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Dionisio Ocotlán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1,412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2,128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Esteban Atatlahuca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2,476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3,623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Felipe Jalapa de Díaz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9,510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2,753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13,342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Felipe Tejalápam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2,674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3,825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Felipe Usila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4,982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1,560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6,986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Cahuacuá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3,864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Cajonos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139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Chapulapa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1,775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2,587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Chindúa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1,244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del Mar</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3,617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1,386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5,284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Huehuetlán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1,702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Ixhuatán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5,132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2,391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7,863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Jaltepetongo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1,006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1,486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Lachigoló</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3,076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4,194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Logueche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2,055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2,995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Nuxaño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1,265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2,021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Ozolotepec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1,635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2,423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149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Sola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Telixtlahuaca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3,819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2,516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6,753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Teopan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Francisco Tlapancingo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1,496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2,316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Gabriel Mixtepec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2,179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3,121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Ildefonso Amatlán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2,027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3,084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Ildefonso Sola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1,287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1,949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Ildefonso Villa Alta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2,386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3,500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Jacinto Amilpas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9,105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11,838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Jacinto Tlacotepec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2,450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3,452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159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Jerónimo Coatlán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2,476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3,596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Jerónimo Silacayoapilla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1,347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1,949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Jerónimo Sosola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2,480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Jerónimo Taviche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Jerónimo Tecóatl</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Jorge Nuchita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1,788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2,648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José Ayuquila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1,304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1,962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José Chiltepec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4,944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2,043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7,400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José del Peñasco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1,415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2,117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José Estancia Grande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1,587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169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José Independencia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3,496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José Lachiguiri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3,407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José Tenango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7,731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2,217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10,771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Achiutla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804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1,185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Ánimas Trujano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1,691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794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2,618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Atatlahuca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1,384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2,130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Coixtlahuaca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2,509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3,536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Cuicatlán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4,697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2,714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7,781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Guelache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3,286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179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Jayacatlán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2,248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Lo de Soto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1,507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Suchitepec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1,385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Tlacoatzintepec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2,326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Tlachichilco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1,377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Tuxtepec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95,979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61,828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3,573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164,421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Cacahuatepec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3,601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5,472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Cieneguilla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1,763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Coatzóspam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1,655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2,428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Colorado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1,234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5,366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189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Comaltepec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1,662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2,383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Cotzocón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8,663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2,751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12,273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Chicomezúchil</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907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Chilateca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1,338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2,021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del Estado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2,221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del Río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1,865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2,598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Diuxi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2,052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2,891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Evangelista Analco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849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1,305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Guelavía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2,678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1,345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4,159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Guichicovi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10,669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3,593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15,376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199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Ihualtepec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Juquila Mixes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858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3,251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Juquila Vijanos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1,352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1,945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Lachao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3,348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Lachigalla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2,193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3,226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Lajarcia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1,190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Lalana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1,969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9,930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de los Cués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1,528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2,197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Mazatlán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7,769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2,235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10,764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Mixtepec -Dto. 08 -</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3,886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1,262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5,452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209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Mixtepec -Dto. 26 -</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2,111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Ñumí</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3,244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4,483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Ozolotepec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1,851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2,701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Petlapa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2,047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2,961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Quiahije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2,171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1,729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4,049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Quiotepec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1,725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2,501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Sayultepec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1,342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Tabaá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1,370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2,126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Tamazola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2,523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3,540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Teita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1,091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1,668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219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Teitipac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2,093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3,138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Tepeuxila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2,087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797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2,996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Teposcolula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1,068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1,519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Yaeé</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1,241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1,848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Yatzona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1,736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Yucuita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1,250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Lorenzo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2,905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4,107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Lorenzo Albarradas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2,115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Lorenzo Cacaotepec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6,034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1,996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8,566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Lorenzo Cuaunecuiltitla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1,374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2,104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229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Lorenzo Texmelúcan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3,377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1,351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5,023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Lorenzo Victoria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1,387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Lucas Camotlán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2,838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Lucas Ojitlán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9,922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2,886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13,699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Lucas Quiaviní</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1,526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1,588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Lucas Zoquiápam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3,517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4,972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Luis Amatlán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2,462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3,604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Marcial Ozolotepec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2,814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Marcos Arteaga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1,546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2,338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Martín de los Cansecos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1,300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2,004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239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Martín Huamelúlpam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1,562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Martín Itunyoso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1,841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2,697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Martín Lachilá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1,165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1,777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Martín Peras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6,982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Martín Tilcajete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2,009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965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3,054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Martín Toxpalan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1,831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Martín Zacatepec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1,632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Cajonos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1,523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Capulálpam de Méndez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1,557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del Mar</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5,173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1,690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7,475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249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Yoloxochitlán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2,895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Etlatongo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2,181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Nejápam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1,509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2,285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Peñasco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2,316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Piñas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3,062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Río Hondo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2,277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1,017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3,434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Sindihui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1,542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2,268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Tlapiltepec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871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1,338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Melchor Betaza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1,398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2,092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Achiutla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1,601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259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Ahuehuetitlán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1,917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2,931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Aloápam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1,586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2,393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Amatitlán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3,232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3,655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7,177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Amatlán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1,013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1,451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Coatlán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2,093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3,111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Chicahua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1,662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2,463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Chimalapa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3,277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1,004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4,543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del Puerto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3,613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1,203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5,152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del Río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1,219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Ejutla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1,678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269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el Grande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2,932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4,337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Huautla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2,450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Mixtepec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1,800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2,632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Panixtlahuaca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2,941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1,565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4,754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Peras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2,011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2,919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Piedras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Quetzaltepec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3,176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1,301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4,771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Santa Flor</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1,452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843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2,329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Sola de Vega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2,468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9,876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Soyaltepec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14,505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4,949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20,950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279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Suchixtepec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2,790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Talea de Castro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1,869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2,804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Tecomatlán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1,059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Tenango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1,012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1,488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Tequixtepec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1,284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2,044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Tilquiápam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1,909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5,901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Tlacamama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2,781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Tlacotepec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2,601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1,163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3,900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Tulancingo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1,074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1,502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Miguel Yotao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1,602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289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Nicolás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1,975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Nicolás Hidalgo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1,410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Pablo Coatlán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2,226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3,255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Pablo Cuatro Venados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2,092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Pablo Etla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6,869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3,559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11,026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Pablo Huitzo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1,261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3,946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Pablo Huixtepec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5,608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2,774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8,766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Pablo Macuiltianguis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1,578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Pablo Tijaltepec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1,663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2,483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Pablo Villa de Mitla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2,117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8,446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299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Pablo Yaganiza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1,323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1,993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Amuzgos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2,728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1,008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3,996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Apóstol</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2,716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4,233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Atoyac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2,261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3,370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Cajonos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1,024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1,522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Coxcaltepec Cántaros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1,612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Comitancillo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1,657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2,599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el Alto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2,270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848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3,277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Huamelula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3,876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5,528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Huilotepec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1,653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792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2,557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309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Ixcatlán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5,177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1,577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7,185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Ixtlahuaca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2,570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3,697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Jaltepetongo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1,175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1,834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Jicayán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4,507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1,474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6,455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Jocotipac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1,328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2,026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Juchatengo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1,682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2,475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Mártir</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1,595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2,401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Mártir Quiechapa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1,921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2,708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Mártir Yucuxaco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1,482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2,174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Mixtepec -Dto. 22 -</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24,854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12,077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38,528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319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Mixtepec -Dto. 26 -</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833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1,213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Molinos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1,160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Nopala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1,096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1,602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Ocopetatillo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2,115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Ocotepec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1,507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2,208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Pochutla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15,690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4,761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22,175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Quiatoni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4,254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3,838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8,525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Sochiápam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3,053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1,707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4,969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Tapanatepec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12,868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6,189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19,656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Taviche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1,155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329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Teozacoalco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1,336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1,922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Teutila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2,253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855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3,277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Tidaá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1,962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Topiltepec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1,019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Totolápa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2,121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2,912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de Tututepec de Melchor Ocampo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14,890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21,608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Yaneri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2,019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Yólox</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3,168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y San Pablo Ayutla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2,756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3,968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de Etla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3,202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6,490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339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y San Pablo Teposcolula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2,768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1,256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4,182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y San Pablo Tequixtepec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1,482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2,079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Pedro Yucunama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1,268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1,719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Raymundo Jalpan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Sebastián Abasolo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1,681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2,537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Sebastián Coatlán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1,941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3,154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Sebastián Ixcapa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2,085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3,013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Sebastián Nicananduta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Sebastián Río Hondo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1,991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2,942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Sebastián Tecomaxtlahuaca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4,301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1,855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6,477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349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Sebastián Teitipac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1,408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2,094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Sebastián Tutla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9,838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14,939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Simón Almolongas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1,742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2,645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Simón Zahuatlán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3,090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Ana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1,569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1,346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2,996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Ana Ateixtlahuaca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1,653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Ana Cuauhtémoc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1,080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1,685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Ana del Valle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1,948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836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2,867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Ana Tavela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1,514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2,167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Ana Tlapacoyan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2,068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3,041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359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Ana Yareni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Ana Zegache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2,622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1,233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4,004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Catalina Quierí</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1,377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2,112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Cuixtla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1,438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Ixtepeji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1,825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2,605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Juquila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5,972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2,279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8,820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Lachatao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1,609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Loxicha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3,637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1,807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5,668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Mechoacán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3,520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Minas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1,843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5,052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369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Quiané</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1,875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Tayata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984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1,586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Ticuá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1,383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2,094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Yosonotú</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1,658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2,406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Catarina Zapoquila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1,407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Acatepec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1,238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1,851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Amilpas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4,147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7,329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11,865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de Bravo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1,172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Itundujia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4,663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6,459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Mixtepec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1,846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837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2,823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379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Nundaco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1,749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2,539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Papalutla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1,271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1,895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Tacache de Mina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1,434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2,108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Tacahua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1,252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1,871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Tayata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1,309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Xitla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2,317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3,406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Xoxocotlán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43,661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9,220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1,708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1,876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56,465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Cruz Zenzontepec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12,199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Gertrudis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1,691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2,527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Inés del Monte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1,834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795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389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Inés Yatzeche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1,677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2,578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Lucía del Camino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23,284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7,001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982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32,088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Lucía Miahuatlán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Lucía Monteverde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3,553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1,180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5,020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Lucía Ocotlán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2,130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873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Alotepec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1,588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2,264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Apazco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1,764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2,614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la Asunción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2,212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Heroica Ciudad de Tlaxiaco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19,340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8,544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29,506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Ayoquezco de Aldama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2,673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1,214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4,069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399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Atzompa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8,206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3,250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12,413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Camotlán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2,016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Colotepec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9,786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4,277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15,010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Cortijo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1,680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Coyotepec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Chachoápam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1,727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de Chilapa de Díaz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1,796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2,723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Chilchotla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14,989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Chimalapa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3,735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1,217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5,296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del Rosario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874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1,472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409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del Tule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4,814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2,532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7,685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Ecatepec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2,542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3,609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Guelacé</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1,602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Guienagati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1,886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Huatulco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73,449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30,373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2,086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106,803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Huazolotitlán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1,558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6,594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Ipalapa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2,331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848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3,366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Ixcatlán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1,761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Jacatepec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4,934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1,557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6,872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Jalapa del Marqués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7,252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2,344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10,167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419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Jaltianguis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1,074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1,669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Lachixío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1,631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Mixtequilla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4,916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3,086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8,215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Nativitas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1,514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Nduayaco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1,385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Ozolotepec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2,436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3,525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Pápalo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1,768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Peñoles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3,833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1,167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5,325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Petapa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5,448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5,134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11,177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Quiegolani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2,353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429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Sola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1,502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2,265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Tataltepec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876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1,362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Tecomavaca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1,113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1,632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Temaxcalapa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1,346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2,018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Temaxcaltepec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1,748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2,525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Teopoxco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2,395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3,563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Tepantlali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Texcatitlán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1,175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1,786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Tlahuitoltepec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3,989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1,209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5,590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Tlalixtac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2,049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1,033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3,172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439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Tonameca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8,318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2,409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11,708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Totolapilla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1,331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2,329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Xadani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3,835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1,381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5,549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Yalina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1,138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Yavesía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1,027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Yolotepec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Yosoyúa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1,479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2,221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Yucuhiti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3,446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1,204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4,918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Zacatepec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5,821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1,877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8,287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Zaniza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1,386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449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María Zoquitlán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2,124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3,037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Amoltepec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5,310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1,459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7,304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Apoala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1,380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2,020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Apóstol</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2,979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4,503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Astata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1,657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2,370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Atitlán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1,881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2,679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Ayuquililla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1,854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2,776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Cacaloxtepec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1,263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Camotlán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2,546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837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3,539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Comaltepec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1,227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1,901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459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Chazumba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2,663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1,093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3,933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Choápam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2,943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4,209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del Río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1,016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1,591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Huajolotitlán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2,721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1,075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3,974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Huauclilla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1,403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Ihuitlán Plumas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1,367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Ixcuintepec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1,257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1,910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Ixtayutla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5,017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1,415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6,928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Jamiltepec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6,723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2,376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9,784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Jocotepec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5,782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1,924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8,248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469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Juxtlahuaca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13,525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5,552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20,408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Lachiguiri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2,394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3,384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Lalopa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1,830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Laollaga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2,293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7,060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Laxopa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1,313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1,975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Llano Grande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1,755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2,596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Matatlán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5,707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2,400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262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8,504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Miltepec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1,317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Minas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681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2,200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Nacaltepec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479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Nejapilla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797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1,194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Nundiche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1,292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1,960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Nuyoó</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1,529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2,218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Pinotepa Nacional</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21,989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7,544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1,283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31,474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Suchilquitongo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3,651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2,195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6,193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Tamazola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3,570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Tapextla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1,973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2,900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Tejúpam de la Unión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1,449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2,117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Tenango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2,635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Tepetlapa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1,293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489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Tetepec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2,726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999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3,924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Texcalcingo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1,784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2,733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Textitlán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832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3,348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Tilantongo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2,995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4,098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Tillo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1,213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Tlazoyaltepec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3,942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Xanica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2,021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2,954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Xiacuí</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1,210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1,762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Yaitepec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2,427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1,032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3,632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Yaveo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4,153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1,683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6,122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499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Yolomécatl</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1,780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720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2,599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Yosondúa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3,821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1,438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5,562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Yucuyachi</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1,076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1,632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Zacatepec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3,008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4,192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Santiago Zoochila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1,835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Nuevo Zoquiápam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Ingenio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2,935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1,142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4,347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Albarradas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1,011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497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1,539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Armenta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1,876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2,776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Chihuitán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1,376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509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de Morelos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4,214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1,434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6,095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Ixcatlán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1,175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1,676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Nuxaá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1,993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2,950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Ozolotepec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1,183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1,787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Petapa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3,721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1,305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5,339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Roayaga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651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2,053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Tehuantepec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29,306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11,332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1,473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43,019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Teojomulco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2,507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1,555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4,246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Tepuxtepec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1,059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4,157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Tlatayápam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1,045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519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Tomaltepec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1,798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2,721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Tonalá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4,215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1,843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6,358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Tonaltepec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1,350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Xagacía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1,718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Yanhuitlán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2,390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730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3,229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Yodohino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1,176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Domingo Zanatepec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6,240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8,979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276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15,661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Santos Reyes Nopala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5,869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1,792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8,289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Santos Reyes Pápalo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2,128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3,190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Santos Reyes Tepejillo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2,045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529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Santos Reyes Yucuná</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1,391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2,119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Tomás Jalieza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2,532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3,638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Tomás Mazaltepec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2,266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Tomás Ocotepec</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2,145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3,204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Santo Tomás Tamazulapan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1,701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786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2,575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Vicente Coatlán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2,209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1,933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4,311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Vicente Lachixío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1,899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769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2,785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Vicente Nuñú</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1,622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Silacayoápam</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4,485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6,537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Sitio de Xitlapehua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1,737 </w:t>
            </w:r>
          </w:p>
        </w:tc>
      </w:tr>
      <w:tr w:rsidR="00542489" w:rsidRPr="00EA294E" w:rsidTr="005A6949">
        <w:trPr>
          <w:trHeight w:val="930"/>
        </w:trPr>
        <w:tc>
          <w:tcPr>
            <w:tcW w:w="400"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lastRenderedPageBreak/>
              <w:t>N.</w:t>
            </w:r>
          </w:p>
        </w:tc>
        <w:tc>
          <w:tcPr>
            <w:tcW w:w="2167" w:type="dxa"/>
            <w:tcBorders>
              <w:top w:val="double" w:sz="6" w:space="0" w:color="auto"/>
              <w:left w:val="nil"/>
              <w:bottom w:val="double" w:sz="6" w:space="0" w:color="auto"/>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Municipio</w:t>
            </w:r>
          </w:p>
        </w:tc>
        <w:tc>
          <w:tcPr>
            <w:tcW w:w="115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Fondo Municipal </w:t>
            </w:r>
            <w:r w:rsidRPr="00EA294E">
              <w:rPr>
                <w:rFonts w:ascii="Calibri" w:hAnsi="Calibri"/>
                <w:b/>
                <w:bCs/>
                <w:color w:val="000000"/>
                <w:sz w:val="16"/>
                <w:szCs w:val="16"/>
                <w:lang w:val="es-MX" w:eastAsia="es-MX"/>
              </w:rPr>
              <w:br/>
              <w:t>de Participaciones</w:t>
            </w:r>
          </w:p>
        </w:tc>
        <w:tc>
          <w:tcPr>
            <w:tcW w:w="976"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Fomento Municipal</w:t>
            </w:r>
          </w:p>
        </w:tc>
        <w:tc>
          <w:tcPr>
            <w:tcW w:w="1134"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de Compensación</w:t>
            </w:r>
          </w:p>
        </w:tc>
        <w:tc>
          <w:tcPr>
            <w:tcW w:w="130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Fondo Mpal. s/Impuesto a la Venta Final de Gasolina y Diesel</w:t>
            </w:r>
          </w:p>
        </w:tc>
        <w:tc>
          <w:tcPr>
            <w:tcW w:w="1110" w:type="dxa"/>
            <w:tcBorders>
              <w:top w:val="double" w:sz="6" w:space="0" w:color="auto"/>
              <w:left w:val="nil"/>
              <w:bottom w:val="double" w:sz="6" w:space="0" w:color="auto"/>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r w:rsidRPr="00EA294E">
              <w:rPr>
                <w:rFonts w:ascii="Calibri" w:hAnsi="Calibri"/>
                <w:b/>
                <w:bCs/>
                <w:color w:val="000000"/>
                <w:sz w:val="16"/>
                <w:szCs w:val="16"/>
                <w:lang w:val="es-MX" w:eastAsia="es-MX"/>
              </w:rPr>
              <w:t xml:space="preserve"> Suma </w:t>
            </w:r>
          </w:p>
        </w:tc>
      </w:tr>
      <w:tr w:rsidR="00542489" w:rsidRPr="00EA294E" w:rsidTr="005A6949">
        <w:trPr>
          <w:trHeight w:val="240"/>
        </w:trPr>
        <w:tc>
          <w:tcPr>
            <w:tcW w:w="400"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2167" w:type="dxa"/>
            <w:tcBorders>
              <w:top w:val="nil"/>
              <w:left w:val="nil"/>
              <w:bottom w:val="nil"/>
              <w:right w:val="nil"/>
            </w:tcBorders>
            <w:shd w:val="clear" w:color="auto" w:fill="auto"/>
            <w:noWrap/>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5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976"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300" w:type="dxa"/>
            <w:tcBorders>
              <w:top w:val="nil"/>
              <w:left w:val="nil"/>
              <w:bottom w:val="nil"/>
              <w:right w:val="nil"/>
            </w:tcBorders>
            <w:shd w:val="clear" w:color="auto" w:fill="auto"/>
            <w:vAlign w:val="center"/>
            <w:hideMark/>
          </w:tcPr>
          <w:p w:rsidR="00542489" w:rsidRPr="00EA294E" w:rsidRDefault="00542489" w:rsidP="005A6949">
            <w:pPr>
              <w:jc w:val="center"/>
              <w:rPr>
                <w:rFonts w:ascii="Calibri" w:hAnsi="Calibri"/>
                <w:b/>
                <w:bCs/>
                <w:color w:val="000000"/>
                <w:sz w:val="16"/>
                <w:szCs w:val="16"/>
                <w:lang w:val="es-MX" w:eastAsia="es-MX"/>
              </w:rPr>
            </w:pPr>
          </w:p>
        </w:tc>
        <w:tc>
          <w:tcPr>
            <w:tcW w:w="1110" w:type="dxa"/>
            <w:tcBorders>
              <w:top w:val="nil"/>
              <w:left w:val="nil"/>
              <w:bottom w:val="nil"/>
              <w:right w:val="nil"/>
            </w:tcBorders>
            <w:shd w:val="clear" w:color="auto" w:fill="auto"/>
            <w:noWrap/>
            <w:vAlign w:val="center"/>
            <w:hideMark/>
          </w:tcPr>
          <w:p w:rsidR="00542489" w:rsidRPr="00EA294E" w:rsidRDefault="00542489" w:rsidP="005A6949">
            <w:pPr>
              <w:jc w:val="right"/>
              <w:rPr>
                <w:rFonts w:ascii="Calibri" w:hAnsi="Calibri"/>
                <w:color w:val="000000"/>
                <w:sz w:val="16"/>
                <w:szCs w:val="16"/>
                <w:lang w:val="es-MX" w:eastAsia="es-MX"/>
              </w:rPr>
            </w:pP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539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Soledad Etla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1,948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759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2,882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de Tamazulápam del Progreso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4,658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2,191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7,170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Tanetze de Zaragoza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1,305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1,942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Taniche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1,160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1,779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Tataltepec de Valdés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2,933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4,091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Teococuilco de Marcos Pérez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1,139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1,724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Teotitlán de Flores Magón</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7,403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3,593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207</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11,313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Teotitlán del Valle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3,764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1,043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5,068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Teotongo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1,164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561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1,763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Tepelmeme Villa de Morelos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2,833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952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3,912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549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Tezoatlán de Segura y Luna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5,911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2,515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304</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8,870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Jerónimo Tlacochahuaya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1,091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5,095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Tlacolula de Matamoros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12,467</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6,615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20,018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Tlacotepec Plumas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970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526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1,525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Tlalixtac de Cabrera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7,796</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2,536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10,832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Totontepec Villa de Morelos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3,553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947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150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4,751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Trinidad Zaachila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1,635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715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2,452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La Trinidad Vista Hermosa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923</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485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1,422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Unión Hidalgo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10,642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3,258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316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341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14,557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Valerio Trujano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1,064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439</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1,560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559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Juan Bautista Valle Nacional</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9,159</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2,988</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291</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13,014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Díaz Ordaz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4,171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1,323</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162</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123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5,779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561</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Yaxe</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3,702</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1,940</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70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5,749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562</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Magdalena Yodocono de Porfirio Díaz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1,328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512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1,903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563</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Yogana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1,325</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596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18</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1,977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564</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Yutanduchi de Guerrero</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1,474</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631</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22</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2,163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565</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Villa de Zaachila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13,758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5,716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828</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20,840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566</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 Mateo Yucutindó</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1,980</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802</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86</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37</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2,905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567</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Zapotitlán Lagunas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2,108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817</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89</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3,058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568</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Zapotitlán Palmas</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1,128</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536</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40</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20</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1,725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569</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Santa Inés de Zaragoza</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1,491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675</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45</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23</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2,234 </w:t>
            </w:r>
          </w:p>
        </w:tc>
      </w:tr>
      <w:tr w:rsidR="00EA294E" w:rsidRPr="00EA294E" w:rsidTr="00371EE7">
        <w:trPr>
          <w:trHeight w:val="225"/>
        </w:trPr>
        <w:tc>
          <w:tcPr>
            <w:tcW w:w="400" w:type="dxa"/>
            <w:tcBorders>
              <w:top w:val="nil"/>
              <w:left w:val="nil"/>
              <w:bottom w:val="nil"/>
              <w:right w:val="nil"/>
            </w:tcBorders>
            <w:shd w:val="clear" w:color="auto" w:fill="auto"/>
            <w:noWrap/>
            <w:vAlign w:val="center"/>
            <w:hideMark/>
          </w:tcPr>
          <w:p w:rsidR="00EA294E" w:rsidRPr="00EA294E" w:rsidRDefault="00EA294E" w:rsidP="00EA294E">
            <w:pPr>
              <w:jc w:val="center"/>
              <w:rPr>
                <w:rFonts w:ascii="Calibri" w:hAnsi="Calibri"/>
                <w:color w:val="000000"/>
                <w:sz w:val="16"/>
                <w:szCs w:val="16"/>
                <w:lang w:val="es-MX" w:eastAsia="es-MX"/>
              </w:rPr>
            </w:pPr>
            <w:r w:rsidRPr="00EA294E">
              <w:rPr>
                <w:rFonts w:ascii="Calibri" w:hAnsi="Calibri"/>
                <w:color w:val="000000"/>
                <w:sz w:val="16"/>
                <w:szCs w:val="16"/>
                <w:lang w:val="es-MX" w:eastAsia="es-MX"/>
              </w:rPr>
              <w:t>570</w:t>
            </w:r>
          </w:p>
        </w:tc>
        <w:tc>
          <w:tcPr>
            <w:tcW w:w="2167" w:type="dxa"/>
            <w:tcBorders>
              <w:top w:val="nil"/>
              <w:left w:val="nil"/>
              <w:bottom w:val="nil"/>
              <w:right w:val="nil"/>
            </w:tcBorders>
            <w:shd w:val="clear" w:color="auto" w:fill="auto"/>
            <w:noWrap/>
            <w:vAlign w:val="center"/>
            <w:hideMark/>
          </w:tcPr>
          <w:p w:rsidR="00EA294E" w:rsidRPr="00EA294E" w:rsidRDefault="00EA294E" w:rsidP="00EA294E">
            <w:pPr>
              <w:rPr>
                <w:rFonts w:ascii="Calibri" w:hAnsi="Calibri"/>
                <w:color w:val="000000"/>
                <w:sz w:val="16"/>
                <w:szCs w:val="16"/>
                <w:lang w:val="es-MX" w:eastAsia="es-MX"/>
              </w:rPr>
            </w:pPr>
            <w:r w:rsidRPr="00EA294E">
              <w:rPr>
                <w:rFonts w:ascii="Calibri" w:hAnsi="Calibri"/>
                <w:color w:val="000000"/>
                <w:sz w:val="16"/>
                <w:szCs w:val="16"/>
                <w:lang w:val="es-MX" w:eastAsia="es-MX"/>
              </w:rPr>
              <w:t>Zimatlán de Álvarez</w:t>
            </w:r>
          </w:p>
        </w:tc>
        <w:tc>
          <w:tcPr>
            <w:tcW w:w="115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10,081</w:t>
            </w:r>
          </w:p>
        </w:tc>
        <w:tc>
          <w:tcPr>
            <w:tcW w:w="976"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3,364</w:t>
            </w:r>
          </w:p>
        </w:tc>
        <w:tc>
          <w:tcPr>
            <w:tcW w:w="1134"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473</w:t>
            </w:r>
          </w:p>
        </w:tc>
        <w:tc>
          <w:tcPr>
            <w:tcW w:w="130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336</w:t>
            </w:r>
          </w:p>
        </w:tc>
        <w:tc>
          <w:tcPr>
            <w:tcW w:w="1110" w:type="dxa"/>
            <w:tcBorders>
              <w:top w:val="nil"/>
              <w:left w:val="nil"/>
              <w:bottom w:val="nil"/>
              <w:right w:val="nil"/>
            </w:tcBorders>
            <w:shd w:val="clear" w:color="auto" w:fill="auto"/>
            <w:noWrap/>
            <w:vAlign w:val="center"/>
            <w:hideMark/>
          </w:tcPr>
          <w:p w:rsidR="00EA294E" w:rsidRPr="00EA294E" w:rsidRDefault="00EA294E" w:rsidP="00EA294E">
            <w:pPr>
              <w:jc w:val="right"/>
              <w:rPr>
                <w:rFonts w:ascii="Calibri" w:hAnsi="Calibri"/>
                <w:color w:val="000000"/>
                <w:sz w:val="16"/>
                <w:szCs w:val="16"/>
                <w:lang w:val="es-MX" w:eastAsia="es-MX"/>
              </w:rPr>
            </w:pPr>
            <w:r w:rsidRPr="00EA294E">
              <w:rPr>
                <w:rFonts w:ascii="Calibri" w:hAnsi="Calibri"/>
                <w:color w:val="000000"/>
                <w:sz w:val="16"/>
                <w:szCs w:val="16"/>
                <w:lang w:val="es-MX" w:eastAsia="es-MX"/>
              </w:rPr>
              <w:t xml:space="preserve">             14,253 </w:t>
            </w:r>
          </w:p>
        </w:tc>
      </w:tr>
    </w:tbl>
    <w:p w:rsidR="00967702" w:rsidRDefault="00EA294E" w:rsidP="00EA294E">
      <w:pPr>
        <w:spacing w:line="264" w:lineRule="auto"/>
        <w:contextualSpacing/>
        <w:jc w:val="center"/>
        <w:rPr>
          <w:rFonts w:ascii="Arial" w:eastAsia="Calibri" w:hAnsi="Arial" w:cs="Arial"/>
          <w:spacing w:val="20"/>
          <w:sz w:val="20"/>
          <w:szCs w:val="20"/>
        </w:rPr>
      </w:pPr>
      <w:r>
        <w:rPr>
          <w:rFonts w:ascii="Arial" w:eastAsia="Calibri" w:hAnsi="Arial" w:cs="Arial"/>
          <w:spacing w:val="20"/>
          <w:sz w:val="20"/>
          <w:szCs w:val="20"/>
        </w:rPr>
        <w:t xml:space="preserve"> </w:t>
      </w:r>
    </w:p>
    <w:p w:rsidR="00967702" w:rsidRDefault="00967702" w:rsidP="00D419E0">
      <w:pPr>
        <w:spacing w:line="264" w:lineRule="auto"/>
        <w:contextualSpacing/>
        <w:jc w:val="center"/>
        <w:rPr>
          <w:rFonts w:ascii="Arial" w:eastAsia="Calibri" w:hAnsi="Arial" w:cs="Arial"/>
          <w:spacing w:val="20"/>
          <w:sz w:val="20"/>
          <w:szCs w:val="20"/>
        </w:rPr>
      </w:pPr>
    </w:p>
    <w:p w:rsidR="006043B1" w:rsidRDefault="006043B1">
      <w:pPr>
        <w:rPr>
          <w:rFonts w:ascii="Arial" w:eastAsia="Calibri" w:hAnsi="Arial" w:cs="Arial"/>
          <w:b/>
          <w:spacing w:val="20"/>
        </w:rPr>
      </w:pPr>
      <w:r>
        <w:rPr>
          <w:rFonts w:ascii="Arial" w:eastAsia="Calibri" w:hAnsi="Arial" w:cs="Arial"/>
          <w:b/>
          <w:spacing w:val="20"/>
        </w:rPr>
        <w:br w:type="page"/>
      </w:r>
    </w:p>
    <w:p w:rsidR="006C35E8" w:rsidRPr="003A6BCE" w:rsidRDefault="00542489" w:rsidP="006C35E8">
      <w:pPr>
        <w:spacing w:line="264" w:lineRule="auto"/>
        <w:contextualSpacing/>
        <w:jc w:val="both"/>
        <w:rPr>
          <w:rFonts w:ascii="Arial Narrow" w:eastAsia="Calibri" w:hAnsi="Arial Narrow" w:cs="Arial"/>
          <w:spacing w:val="20"/>
          <w:sz w:val="18"/>
          <w:szCs w:val="18"/>
        </w:rPr>
      </w:pPr>
      <w:r>
        <w:rPr>
          <w:rFonts w:ascii="Arial" w:eastAsia="Calibri" w:hAnsi="Arial" w:cs="Arial"/>
          <w:b/>
          <w:spacing w:val="20"/>
        </w:rPr>
        <w:lastRenderedPageBreak/>
        <w:t>6</w:t>
      </w:r>
      <w:r w:rsidR="00DB17C7">
        <w:rPr>
          <w:rFonts w:ascii="Arial" w:eastAsia="Calibri" w:hAnsi="Arial" w:cs="Arial"/>
          <w:b/>
          <w:spacing w:val="20"/>
        </w:rPr>
        <w:t>.</w:t>
      </w:r>
      <w:r w:rsidR="00B71BDD" w:rsidRPr="0066123D">
        <w:rPr>
          <w:rFonts w:ascii="Arial" w:eastAsia="Calibri" w:hAnsi="Arial" w:cs="Arial"/>
          <w:b/>
          <w:spacing w:val="20"/>
        </w:rPr>
        <w:t xml:space="preserve">2.- </w:t>
      </w:r>
      <w:r>
        <w:rPr>
          <w:rFonts w:ascii="Arial" w:eastAsia="Calibri" w:hAnsi="Arial" w:cs="Arial"/>
          <w:b/>
          <w:spacing w:val="20"/>
        </w:rPr>
        <w:t xml:space="preserve">FONDOS DE </w:t>
      </w:r>
      <w:r w:rsidR="006C35E8" w:rsidRPr="006C35E8">
        <w:rPr>
          <w:rFonts w:ascii="Arial" w:eastAsia="Calibri" w:hAnsi="Arial" w:cs="Arial"/>
          <w:b/>
          <w:spacing w:val="20"/>
        </w:rPr>
        <w:t>APORTACIONES PARA LA INFRAESTRUCTURA SOCIAL MUNICIPAL (FISM) Y PARA EL FORTALECIMIENTO DE LOS MUNICIPIOS Y DE LAS DEMARCACIONES TERRITORIALES DEL DISTRITO FEDERAL (FORTAMUN)</w:t>
      </w:r>
      <w:r w:rsidR="00037263">
        <w:rPr>
          <w:rFonts w:ascii="Arial" w:eastAsia="Calibri" w:hAnsi="Arial" w:cs="Arial"/>
          <w:b/>
          <w:spacing w:val="20"/>
        </w:rPr>
        <w:t>.</w:t>
      </w:r>
      <w:r w:rsidR="00037263" w:rsidRPr="003A6BCE">
        <w:rPr>
          <w:rFonts w:ascii="Arial Narrow" w:eastAsia="Calibri" w:hAnsi="Arial Narrow" w:cs="Arial"/>
          <w:spacing w:val="20"/>
          <w:sz w:val="18"/>
          <w:szCs w:val="18"/>
        </w:rPr>
        <w:t xml:space="preserve"> </w:t>
      </w:r>
    </w:p>
    <w:p w:rsidR="00B71BDD" w:rsidRDefault="00B71BDD" w:rsidP="00D419E0">
      <w:pPr>
        <w:spacing w:line="264" w:lineRule="auto"/>
        <w:contextualSpacing/>
        <w:jc w:val="both"/>
        <w:rPr>
          <w:rFonts w:ascii="Arial" w:eastAsia="Calibri" w:hAnsi="Arial" w:cs="Arial"/>
          <w:spacing w:val="20"/>
        </w:rPr>
      </w:pP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PRESUPUESTO EJERCIDO POR LOS 570 MUNICIPIOS DEL ESTADO</w:t>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APORTACIONES FEDERALES RAMO 33</w:t>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 xml:space="preserve">DEL 1 DE </w:t>
      </w:r>
      <w:r w:rsidR="00EA294E">
        <w:rPr>
          <w:rFonts w:ascii="Arial" w:eastAsia="Calibri" w:hAnsi="Arial" w:cs="Arial"/>
          <w:spacing w:val="20"/>
          <w:sz w:val="20"/>
          <w:szCs w:val="20"/>
        </w:rPr>
        <w:t>ENERO</w:t>
      </w:r>
      <w:r w:rsidRPr="00B71BDD">
        <w:rPr>
          <w:rFonts w:ascii="Arial" w:eastAsia="Calibri" w:hAnsi="Arial" w:cs="Arial"/>
          <w:spacing w:val="20"/>
          <w:sz w:val="20"/>
          <w:szCs w:val="20"/>
        </w:rPr>
        <w:t xml:space="preserve"> AL 31 DE DICIEMBRE DE 201</w:t>
      </w:r>
      <w:r w:rsidR="00EA294E">
        <w:rPr>
          <w:rFonts w:ascii="Arial" w:eastAsia="Calibri" w:hAnsi="Arial" w:cs="Arial"/>
          <w:spacing w:val="20"/>
          <w:sz w:val="20"/>
          <w:szCs w:val="20"/>
        </w:rPr>
        <w:t>2</w:t>
      </w:r>
    </w:p>
    <w:p w:rsidR="00371EE7" w:rsidRDefault="00B71BDD" w:rsidP="00371EE7">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(Miles de Pesos)</w:t>
      </w:r>
    </w:p>
    <w:tbl>
      <w:tblPr>
        <w:tblW w:w="9454" w:type="dxa"/>
        <w:tblInd w:w="55" w:type="dxa"/>
        <w:tblCellMar>
          <w:left w:w="70" w:type="dxa"/>
          <w:right w:w="70" w:type="dxa"/>
        </w:tblCellMar>
        <w:tblLook w:val="04A0" w:firstRow="1" w:lastRow="0" w:firstColumn="1" w:lastColumn="0" w:noHBand="0" w:noVBand="1"/>
      </w:tblPr>
      <w:tblGrid>
        <w:gridCol w:w="400"/>
        <w:gridCol w:w="2876"/>
        <w:gridCol w:w="1418"/>
        <w:gridCol w:w="1275"/>
        <w:gridCol w:w="1276"/>
        <w:gridCol w:w="1418"/>
        <w:gridCol w:w="791"/>
      </w:tblGrid>
      <w:tr w:rsidR="006043B1" w:rsidRPr="006043B1" w:rsidTr="006043B1">
        <w:trPr>
          <w:trHeight w:val="930"/>
        </w:trPr>
        <w:tc>
          <w:tcPr>
            <w:tcW w:w="400"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6043B1">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N.</w:t>
            </w:r>
          </w:p>
        </w:tc>
        <w:tc>
          <w:tcPr>
            <w:tcW w:w="2876"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6043B1">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6043B1">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6043B1">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6043B1">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6043B1">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6043B1">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6043B1" w:rsidRPr="006043B1" w:rsidTr="006043B1">
        <w:trPr>
          <w:trHeight w:val="240"/>
        </w:trPr>
        <w:tc>
          <w:tcPr>
            <w:tcW w:w="400" w:type="dxa"/>
            <w:tcBorders>
              <w:top w:val="nil"/>
              <w:left w:val="nil"/>
              <w:bottom w:val="nil"/>
              <w:right w:val="nil"/>
            </w:tcBorders>
            <w:shd w:val="clear" w:color="auto" w:fill="auto"/>
            <w:vAlign w:val="center"/>
            <w:hideMark/>
          </w:tcPr>
          <w:p w:rsidR="006043B1" w:rsidRPr="006043B1" w:rsidRDefault="006043B1" w:rsidP="006043B1">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6043B1" w:rsidRPr="006043B1" w:rsidRDefault="006043B1" w:rsidP="006043B1">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6043B1" w:rsidRPr="006043B1" w:rsidRDefault="006043B1" w:rsidP="006043B1">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6043B1" w:rsidRPr="006043B1" w:rsidRDefault="006043B1" w:rsidP="006043B1">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6043B1" w:rsidRPr="006043B1" w:rsidRDefault="006043B1" w:rsidP="006043B1">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6043B1" w:rsidRPr="006043B1" w:rsidRDefault="006043B1" w:rsidP="006043B1">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6043B1" w:rsidRPr="006043B1" w:rsidRDefault="006043B1" w:rsidP="006043B1">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b/>
                <w:bCs/>
                <w:color w:val="000000"/>
                <w:sz w:val="16"/>
                <w:szCs w:val="16"/>
                <w:lang w:val="es-MX" w:eastAsia="es-MX"/>
              </w:rPr>
            </w:pPr>
            <w:r w:rsidRPr="006043B1">
              <w:rPr>
                <w:rFonts w:ascii="Calibri" w:hAnsi="Calibri"/>
                <w:b/>
                <w:bCs/>
                <w:color w:val="000000"/>
                <w:sz w:val="16"/>
                <w:szCs w:val="16"/>
                <w:lang w:val="es-MX" w:eastAsia="es-MX"/>
              </w:rPr>
              <w:t>TOTALES</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b/>
                <w:bCs/>
                <w:color w:val="000000"/>
                <w:sz w:val="16"/>
                <w:szCs w:val="16"/>
                <w:lang w:val="es-MX" w:eastAsia="es-MX"/>
              </w:rPr>
            </w:pPr>
            <w:r w:rsidRPr="006043B1">
              <w:rPr>
                <w:rFonts w:ascii="Calibri" w:hAnsi="Calibri"/>
                <w:b/>
                <w:bCs/>
                <w:color w:val="000000"/>
                <w:sz w:val="16"/>
                <w:szCs w:val="16"/>
                <w:lang w:val="es-MX" w:eastAsia="es-MX"/>
              </w:rPr>
              <w:t>4,432,403</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b/>
                <w:bCs/>
                <w:color w:val="000000"/>
                <w:sz w:val="16"/>
                <w:szCs w:val="16"/>
                <w:lang w:val="es-MX" w:eastAsia="es-MX"/>
              </w:rPr>
            </w:pPr>
            <w:r w:rsidRPr="006043B1">
              <w:rPr>
                <w:rFonts w:ascii="Calibri" w:hAnsi="Calibri"/>
                <w:b/>
                <w:bCs/>
                <w:color w:val="000000"/>
                <w:sz w:val="16"/>
                <w:szCs w:val="16"/>
                <w:lang w:val="es-MX" w:eastAsia="es-MX"/>
              </w:rPr>
              <w:t>1,699,060</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b/>
                <w:bCs/>
                <w:color w:val="000000"/>
                <w:sz w:val="16"/>
                <w:szCs w:val="16"/>
                <w:lang w:val="es-MX" w:eastAsia="es-MX"/>
              </w:rPr>
            </w:pPr>
            <w:r w:rsidRPr="006043B1">
              <w:rPr>
                <w:rFonts w:ascii="Calibri" w:hAnsi="Calibri"/>
                <w:b/>
                <w:bCs/>
                <w:color w:val="000000"/>
                <w:sz w:val="16"/>
                <w:szCs w:val="16"/>
                <w:lang w:val="es-MX" w:eastAsia="es-MX"/>
              </w:rPr>
              <w:t>9,763</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b/>
                <w:bCs/>
                <w:color w:val="000000"/>
                <w:sz w:val="16"/>
                <w:szCs w:val="16"/>
                <w:lang w:val="es-MX" w:eastAsia="es-MX"/>
              </w:rPr>
            </w:pPr>
            <w:r w:rsidRPr="006043B1">
              <w:rPr>
                <w:rFonts w:ascii="Calibri" w:hAnsi="Calibri"/>
                <w:b/>
                <w:bCs/>
                <w:color w:val="000000"/>
                <w:sz w:val="16"/>
                <w:szCs w:val="16"/>
                <w:lang w:val="es-MX" w:eastAsia="es-MX"/>
              </w:rPr>
              <w:t>3,642</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b/>
                <w:bCs/>
                <w:color w:val="000000"/>
                <w:sz w:val="16"/>
                <w:szCs w:val="16"/>
                <w:lang w:val="es-MX" w:eastAsia="es-MX"/>
              </w:rPr>
            </w:pPr>
            <w:r w:rsidRPr="006043B1">
              <w:rPr>
                <w:rFonts w:ascii="Calibri" w:hAnsi="Calibri"/>
                <w:b/>
                <w:bCs/>
                <w:color w:val="000000"/>
                <w:sz w:val="16"/>
                <w:szCs w:val="16"/>
                <w:lang w:val="es-MX" w:eastAsia="es-MX"/>
              </w:rPr>
              <w:t>6,144,868</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Abejones</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1,465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484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1,953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Acatlán de Pérez Figueroa</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44,962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20,059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65,163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Asunción Cacalotepec</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5,274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1,115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6,403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Asunción Cuyotepeji</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1,106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452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1,561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Asunción Ixtaltepec</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11,163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6,592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17,794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Asunción Nochixtlán</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17,138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7,964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25,156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Asunción Ocotlán</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5,354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1,167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6,535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Asunción Tlacolulita</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964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376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1,343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Ayotzintepec</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8,144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3,003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11,172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El Barrio de la Soledad</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8,103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6,081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14,215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Calihualá</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1,294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545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1,844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Candelaria Loxicha</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18,355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4,406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22,811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Ciénega de Zimatlán</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2,014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1,245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3,266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Ciudad Ixtepec</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14,073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11,820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25,949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Coatecas Altas</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9,498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2,106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11,629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Coicoyán de las Flores</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20,627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3,812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24,493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La Compañía</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5,503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1,476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6,994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Concepción Buenavista</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1,059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373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1,435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Concepción Pápalo</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3,902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1,372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5,286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Constancia del Rosario</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6,717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1,725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8,460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Cosolapa</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14,092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6,555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20,692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Cosoltepec</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1,361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387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1,752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Cuilápam de Guerrero</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23,937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8,235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32,243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Cuyamecalco Villa de Zaragoza</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7,280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1,719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9,018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Chahuites</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9,195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4,963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14,189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Chalcatongo de Hidalgo</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11,306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3,790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15,129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Chiquihuitlán de Benito Juárez</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4,808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1,098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5,920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H. Ciudad de Ejutla de Crespo</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18,410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8,794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27,264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Eloxochitlán de Flores Magón</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12,781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1,905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14,718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El Espinal</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4,264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3,714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7,995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Tamazulápam del Espíritu Santo</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13,946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3,290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17,273 </w:t>
            </w: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Fresnillo de Trujano</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1,060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462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1,525 </w:t>
            </w:r>
          </w:p>
        </w:tc>
      </w:tr>
      <w:tr w:rsidR="006043B1" w:rsidRPr="006043B1" w:rsidTr="006043B1">
        <w:trPr>
          <w:trHeight w:val="930"/>
        </w:trPr>
        <w:tc>
          <w:tcPr>
            <w:tcW w:w="400"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AA3D33">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AA3D33">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AA3D33">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AA3D33">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AA3D33">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AA3D33">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6043B1" w:rsidRPr="006043B1" w:rsidRDefault="006043B1" w:rsidP="00AA3D33">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6043B1" w:rsidRPr="006043B1" w:rsidTr="006043B1">
        <w:trPr>
          <w:trHeight w:val="240"/>
        </w:trPr>
        <w:tc>
          <w:tcPr>
            <w:tcW w:w="400" w:type="dxa"/>
            <w:tcBorders>
              <w:top w:val="nil"/>
              <w:left w:val="nil"/>
              <w:bottom w:val="nil"/>
              <w:right w:val="nil"/>
            </w:tcBorders>
            <w:shd w:val="clear" w:color="auto" w:fill="auto"/>
            <w:vAlign w:val="center"/>
            <w:hideMark/>
          </w:tcPr>
          <w:p w:rsidR="006043B1" w:rsidRPr="006043B1" w:rsidRDefault="006043B1" w:rsidP="00AA3D33">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6043B1" w:rsidRPr="006043B1" w:rsidRDefault="006043B1" w:rsidP="00AA3D33">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6043B1" w:rsidRPr="006043B1" w:rsidRDefault="006043B1" w:rsidP="00AA3D33">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6043B1" w:rsidRPr="006043B1" w:rsidRDefault="006043B1" w:rsidP="00AA3D33">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6043B1" w:rsidRPr="006043B1" w:rsidRDefault="006043B1" w:rsidP="00AA3D33">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6043B1" w:rsidRPr="006043B1" w:rsidRDefault="006043B1" w:rsidP="00AA3D33">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6043B1" w:rsidRPr="006043B1" w:rsidRDefault="006043B1" w:rsidP="00AA3D33">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vAlign w:val="bottom"/>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w:t>
            </w:r>
          </w:p>
        </w:tc>
        <w:tc>
          <w:tcPr>
            <w:tcW w:w="2876" w:type="dxa"/>
            <w:tcBorders>
              <w:top w:val="nil"/>
              <w:left w:val="nil"/>
              <w:bottom w:val="nil"/>
              <w:right w:val="nil"/>
            </w:tcBorders>
            <w:shd w:val="clear" w:color="auto" w:fill="auto"/>
            <w:vAlign w:val="bottom"/>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Guadalupe Etla</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1,800 </w:t>
            </w:r>
          </w:p>
        </w:tc>
        <w:tc>
          <w:tcPr>
            <w:tcW w:w="1275"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1,087 </w:t>
            </w:r>
          </w:p>
        </w:tc>
        <w:tc>
          <w:tcPr>
            <w:tcW w:w="1276"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2,894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Guadalupe de Ramírez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1,000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Guelatao de Juárez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Guevea de Humboldt</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8,627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Mesones Hidalgo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8,441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1,967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10,431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Hidalgo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3,903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944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H. Ciudad de Huajuapan de León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39,537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31,210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70,901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Huautepec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14,129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2,679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16,845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Huautla de Jiménez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53,386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13,408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66,941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Ixtlán de Juárez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7,345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3,429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10,798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H. Ciudad de Juchitán de Zaragoza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58,455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41,578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100,251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Loma Bonita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32,494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18,562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51,167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Apasco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3,683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7,060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Jaltepec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5,256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1,481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6,751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Magdalena Jicotlán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Mixtepec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2,325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2,914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Ocotlán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1,938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Peñasco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8,008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1,688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9,718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Teitipac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9,124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1,952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11,100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Tequisistlán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7,113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9,897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Tlacotepec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1,004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1,553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Zahuatlán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Mariscala de Juárez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4,373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Mártires de Tacubaya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Matías Romero Avendaño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28,353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16,990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45,442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Mazatlán Villa de Flores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21,251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6,004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27,314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Miahuatlán de Porfirio Díaz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40,513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18,495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59,138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Mixistlán de la Reforma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5,190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1,238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6,442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Monjas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4,914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1,148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Natividad</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Nazareno Etla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1,735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3,583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Nejapa de Madero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11,702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3,303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15,038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Ixpantepec Nieves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1,534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2,066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Niltepec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6,296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2,392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8,707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Oaxaca de Juárez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100,513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117,692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218,678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Ocotlán de Morelos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19,789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9,537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29,391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69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La Pe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3,073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1,093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Pinotepa de Don Luis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10,614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13,606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Pluma Hidalgo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6,417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1,367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7,801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José del Progreso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8,765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2,940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11,731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Putla Villa de Guerrero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32,391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14,254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46,747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Quioquitani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834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Reforma de Pineda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2,313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3,514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La Reforma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3,064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1,489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4,563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Reyes Etla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2,279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1,595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3,882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Rojas de Cuauhtémoc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1,532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79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Salina Cruz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31,529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36,811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68,488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Agustín Amatengo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2,214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Agustín Atenango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2,903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3,767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Agustín Chayuco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4,332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1,766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6,112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Agustín de las Juntas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5,423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9,058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Agustín Etla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1,800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1,740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Agustín Loxicha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58,112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10,084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68,346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Agustín Tlacotepec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1,731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2,126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Agustín Yatareni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3,160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1,821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4,992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Cabecera Nueva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5,757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1,274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89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Dinicuiti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2,595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Huaxpaltepec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6,025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2,622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8,666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Huayápam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2,063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2,180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4,252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Ixtlahuaca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1,806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2,455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Lagunas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815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Nuxiño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2,906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Paxtlán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8,416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1,783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10,222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Sinaxtla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Solaga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1,774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Teotilálpam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9,006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11,009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99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Tepetlapa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933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Yaá</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Zabache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1,234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Andrés Zautla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5,854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1,969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7,840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Antonino Castillo Velasco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4,706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2,525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Antonino el Alto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4,989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1,121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6,123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Antonino Monte Verde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8,830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2,972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11,827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Antonio Acutla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Antonio de la Cal</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11,608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9,588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21,242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Antonio Huitepec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7,585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1,917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9,522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109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Antonio Nanahuatípam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1,412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Antonio Sinicahua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4,676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5,405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Antonio Tepetlapa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6,189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1,964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8,171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Baltazar Chichicápam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3,089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1,090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4,189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Baltazar Loxicha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3,505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1,266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4,781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Baltazar Yatzachi el Bajo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831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Bartolo Coyotepec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3,925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3,881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7,823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Bartolomé Ayautla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7,845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1,811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9,677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Bartolomé Loxicha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5,373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1,082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6,469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Bartolomé Quialana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1,104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5,058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119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Bartolomé Yucuañe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739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919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Bartolomé Zoogocho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471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Bartolo Soyaltepec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1,177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Bartolo Yautepec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1,094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1,400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Bernardo Mixtepec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3,792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1,209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5,012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Blas Atempa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27,084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7,639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34,799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Carlos Yautepec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19,763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5,279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25,097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Cristóbal Amatlán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11,141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2,245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13,415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Cristóbal Amoltepec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3,927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4,510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Cristóbal Lachirioag</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1,602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129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Cristóbal Suchixtlahuaca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Dionisio del Mar</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8,532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10,834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Dionisio Ocotepec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15,038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4,692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19,773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Dionisio Ocotlán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1,211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1,771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Esteban Atatlahuca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13,503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1,776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15,313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Felipe Jalapa de Díaz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37,917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11,994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50,020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Felipe Tejalápam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10,176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3,212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13,417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Felipe Usila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20,112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5,173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25,340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Cahuacuá</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8,903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1,531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10,458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Cajonos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139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Chapulapa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4,328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5,294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Chindúa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1,265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del Mar</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8,806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3,232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12,064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Huehuetlán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1,711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2,234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Ixhuatán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8,410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4,004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12,441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Jaltepetongo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2,334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Lachigoló</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3,165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1,552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4,728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Logueche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6,548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Nuxaño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753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Ozolotepec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3,234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4,112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149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Sola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2,234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2,915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Telixtlahuaca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8,580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13,925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Teopan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Francisco Tlapancingo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2,873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3,843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Gabriel Mixtepec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6,668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8,802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Ildefonso Amatlán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3,958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1,069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5,038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Ildefonso Sola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1,527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1,951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Ildefonso Villa Alta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3,057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1,554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4,622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Jacinto Amilpas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3,732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6,194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Jacinto Tlacotepec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3,862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4,869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159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Jerónimo Coatlán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2,435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12,449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Jerónimo Silacayoapilla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1,644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2,297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Jerónimo Sosola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4,606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1,144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Jerónimo Taviche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3,390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4,225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Jerónimo Tecóatl</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3,001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3,727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Jorge Nuchita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2,966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1,437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4,413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José Ayuquila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1,939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2,620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José Chiltepec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14,540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4,924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19,507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José del Peñasco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3,895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936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José Estancia Grande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1,263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1,703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169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José Independencia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5,556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1,646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7,219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José Lachiguiri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9,446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1,720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11,191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José Tenango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60,333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8,258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68,741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Achiutla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921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1,603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Ánimas Trujano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1,680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2,576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Atatlahuca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1,461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2,237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Coixtlahuaca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5,476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1,255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Cuicatlán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9,178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4,219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13,427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Guelache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3,406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2,810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6,229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179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Jayacatlán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2,503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Lo de Soto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2,644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1,039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3,691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Suchitepec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Tlacoatzintepec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4,061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1,024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5,096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Tlachichilco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2,001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2,653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Tuxtepec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104,346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69,610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174,336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Cacahuatepec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6,566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3,879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10,468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Cieneguilla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Coatzóspam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6,269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7,418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Colorado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14,616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4,243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18,900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189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Comaltepec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9,808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1,125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10,957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Cotzocón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30,545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9,991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40,624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Chicomezúchil</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Chilateca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1,368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del Estado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2,283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3,428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del Río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1,977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Diuxi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2,240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561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2,808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Evangelista Analco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Guelavía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3,760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5,133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Guichicovi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42,898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12,576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55,596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199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Ihualtepec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1,250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1,572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Juquila Mixes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7,559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1,754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9,333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Juquila Vijanos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2,051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819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2,876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Lachao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6,585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2,025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8,629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Lachigalla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1,468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7,217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Lajarcia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1,339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Lalana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37,716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7,775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45,591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de los Cués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2,188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1,053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3,248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Mazatlán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45,956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7,642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53,716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Mixtepec -Dto. 08 -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16,342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3,401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19,786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209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Mixtepec -Dto. 26 -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1,417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1,738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Ñumí</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12,736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2,979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15,750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Ozolotepec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1,416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6,977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Petlapa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16,235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1,254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17,528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Quiahije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5,978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7,616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Quiotepec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3,223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1,034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4,266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Sayultepec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1,224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Tabaá</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1,563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Tamazola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10,802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1,540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12,369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Teita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1,185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1,459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219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Teitipac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3,555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1,146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4,712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Tepeuxila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3,996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1,239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Teposcolula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2,223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Yaeé</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1,267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1,955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Yatzona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Yucuita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1,078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Lorenzo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11,907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2,661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14,600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Lorenzo Albarradas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4,374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1,210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5,596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Lorenzo Cacaotepec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7,492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6,124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13,646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Lorenzo Cuaunecuiltitla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1,388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1,736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229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Lorenzo Texmelúcan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13,238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3,150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16,424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Lorenzo Victoria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Lucas Camotlán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7,690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1,352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Lucas Ojitlán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37,642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9,614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47,360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Lucas Quiaviní</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2,174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780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2,961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Lucas Zoquiápam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16,967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3,376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20,387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Luis Amatlán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6,865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8,503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Marcial Ozolotepec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4,802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5,495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Marcos Arteaga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1,419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2,119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Martín de los Cansecos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1,127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1,495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239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Martín Huamelúlpam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1,927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2,413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Martín Itunyoso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5,185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1,099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6,298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Martín Lachilá</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1,344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1,832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Martín Peras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18,834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5,077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23,963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Martín Tilcajete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1,705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2,489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Martín Toxpalan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3,277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1,640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4,928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Martín Zacatepec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2,002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Cajonos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663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942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Capulálpam de Méndez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1,082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del Mar</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33,967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6,369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40,425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249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Yoloxochitlán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4,759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1,553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6,325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Etlatongo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1,610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2,142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Nejápam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1,451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1,983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Peñasco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4,400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946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5,357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Piñas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7,384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8,397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Río Hondo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8,830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10,331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Sindihui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3,401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932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4,343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Tlapiltepec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Melchor Betaza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2,016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2,509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Achiutla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1,029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1,364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259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Ahuehuetitlán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4,245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1,102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5,358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Aloápam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3,802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1,112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4,924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Amatitlán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12,943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3,237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16,216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Amatlán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935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1,404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Coatlán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11,973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1,557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13,559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Chicahua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4,744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1,016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5,773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Chimalapa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11,403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2,953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14,388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del Puerto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13,393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3,790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17,221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del Río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Ejutla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1,178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269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el Grande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8,295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Huautla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4,331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4,967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Mixtepec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6,970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1,450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8,439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Panixtlahuaca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8,697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2,753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11,475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Peras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8,211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9,795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Piedras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2,653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3,239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Quetzaltepec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11,686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3,259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14,978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Santa Flor</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1,983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Sola de Vega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24,620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5,597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30,284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Soyaltepec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44,929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16,340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61,403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279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Suchixtepec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5,735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1,301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7,051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Talea de Castro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1,689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1,070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2,765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Tecomatlán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Tenango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1,905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Tequixtepec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Tilquiápam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5,248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1,412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6,674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Tlacamama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3,645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5,169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Tlacotepec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4,062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1,439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5,513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Tulancingo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Miguel Yotao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289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Nicolás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1,204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1,719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Nicolás Hidalgo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Pablo Coatlán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6,701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8,582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Pablo Cuatro Venados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3,622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4,251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Pablo Etla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5,824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6,942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12,794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Pablo Huitzo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5,019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2,819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7,855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Pablo Huixtepec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6,951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4,033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11,008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Pablo Macuiltianguis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1,102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Pablo Tijaltepec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5,068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6,042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Pablo Villa de Mitla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19,560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299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Pablo Yaganiza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1,316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1,815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Amuzgos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9,140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2,890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12,057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Apóstol</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1,255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1,949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Atoyac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6,389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8,255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Cajonos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925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1,452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Coxcaltepec Cántaros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1,391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Comitancillo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1,818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3,588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el Alto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6,306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1,744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8,068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Huamelula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9,732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4,287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14,050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Huilotepec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2,173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1,269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3,450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309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Ixcatlán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15,092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4,635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19,770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Ixtlahuaca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3,049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12,061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Jaltepetongo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Jicayán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14,821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5,164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20,028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Jocotipac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1,675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2,052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Juchatengo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1,436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757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2,197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Mártir</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2,910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3,682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Mártir Quiechapa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1,089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Mártir Yucuxaco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2,318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2,952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Mixtepec -Dto. 22 -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29,244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19,154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48,503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319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Mixtepec -Dto. 26 -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1,731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2,227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Molinos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1,070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1,396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Nopala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1,140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1,519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Ocopetatillo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1,611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2,010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Ocotepec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5,109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Pochutla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51,893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19,601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71,650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Quiatoni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29,112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4,688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33,875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Sochiápam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8,855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11,095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Tapanatepec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14,257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6,253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20,555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Taviche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2,283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2,814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329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Teozacoalco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2,120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2,715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Teutila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7,457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1,911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9,389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Tidaá</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2,109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2,514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Topiltepec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Totolápa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2,087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de Tututepec de Melchor Ocampo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45,868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19,624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65,635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Yaneri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1,068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1,519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Yólox</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3,849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4,873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y San Pablo Ayutla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16,831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2,503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19,377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de Etla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4,808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4,147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339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y San Pablo Teposcolula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3,056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1,783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4,849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y San Pablo Tequixtepec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2,592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839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3,439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Pedro Yucunama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Raymundo Jalpan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1,948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929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2,883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Sebastián Abasolo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2,298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3,131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Sebastián Coatlán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3,775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1,168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4,954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Sebastián Ixcapa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3,830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1,773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5,616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Sebastián Nicananduta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1,603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Sebastián Río Hondo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7,999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1,637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Sebastián Tecomaxtlahuaca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12,342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3,685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16,062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349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Sebastián Teitipac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2,715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3,606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Sebastián Tutla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4,000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7,258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11,283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Simón Almolongas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4,172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1,172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5,356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Simón Zahuatlán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6,040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7,770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Ana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2,776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3,668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Ana Ateixtlahuaca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1,858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2,090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Ana Cuauhtémoc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1,571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1,905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Ana del Valle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1,663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2,559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Ana Tavela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2,035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Ana Tlapacoyan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3,056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3,893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359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Ana Yareni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1,207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Ana Zegache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5,305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1,605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6,926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Catalina Quierí</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1,438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1,854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Cuixtla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669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2,059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Ixtepeji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1,177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3,731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Juquila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18,119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6,574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24,746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Lachatao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1,740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2,329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Loxicha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9,440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1,781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11,246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Mechoacán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6,992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2,030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9,042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Minas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2,583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812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3,402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369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Quiané</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1,328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2,159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Tayata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1,277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Ticuá</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2,718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Yosonotú</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4,302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5,156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Catarina Zapoquila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Acatepec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3,421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4,087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Amilpas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4,180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4,523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8,721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de Bravo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Itundujia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29,697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4,905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34,678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Mixtepec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5,121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1,616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6,751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379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Nundaco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4,969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1,322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6,304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Papalutla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2,768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Tacache de Mina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1,165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2,903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Tacahua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3,566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4,098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Tayata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Xitla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7,162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2,017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9,199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Xoxocotlán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41,942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34,783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76,892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Cruz Zenzontepec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36,111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7,998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44,205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Gertrudis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2,908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1,277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4,194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Inés del Monte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6,690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389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Inés Yatzeche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1,831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Lucía del Camino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11,957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21,163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33,191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Lucía Miahuatlán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9,504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1,500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11,028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Lucía Monteverde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17,249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20,278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Lucía Ocotlán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5,114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1,611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6,739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Alotepec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3,510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1,241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Apazco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5,668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848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6,530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la Asunción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7,830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1,453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9,304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Heroica Ciudad de Tlaxiaco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43,432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17,184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60,749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Ayoquezco de Aldama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7,058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1,969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399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Atzompa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19,220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12,274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31,563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Camotlán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1,952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2,687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Colotepec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20,671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10,083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30,821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Cortijo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1,721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Coyotepec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1,661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1,239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2,906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Chachoápam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1,212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de Chilapa de Díaz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1,772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Chilchotla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49,700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9,199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59,028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Chimalapa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13,343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3,801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17,181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del Rosario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983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409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del Tule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3,094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3,649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Ecatepec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2,963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1,547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4,520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Guelacé</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1,002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Guienagati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7,068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1,468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8,555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Huatulco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25,918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17,263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43,275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Huazolotitlán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12,649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4,824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17,511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Ipalapa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4,921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7,121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Ixcatlán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1,077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1,310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Jacatepec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13,448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4,129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17,615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Jalapa del Marqués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11,381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16,730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419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Jaltianguis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Lachixío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3,676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751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4,436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Mixtequilla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3,365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1,985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Nativitas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Nduayaco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1,206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Ozolotepec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7,443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9,247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Pápalo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3,822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987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4,820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Peñoles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18,917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22,481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Petapa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13,863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6,876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20,785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Quiegolani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2,691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791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3,490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429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Sola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2,211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2,898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Tataltepec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Tecomavaca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1,125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793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1,922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Temaxcalapa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1,307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Temaxcaltepec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1,160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6,117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Teopoxco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6,798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2,078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8,896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Tepantlali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9,883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1,566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11,475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Texcatitlán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1,770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2,272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Tlahuitoltepec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26,315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4,318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30,701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Tlalixtac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2,975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784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3,767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439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Tonameca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37,698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10,867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48,672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Totolapilla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1,401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Xadani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8,560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3,477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12,064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Yalina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Yavesía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Yolotepec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1,395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1,604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Yosoyúa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2,459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734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3,200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Yucuhiti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9,233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2,928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12,187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Zacatepec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14,908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6,737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21,692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Zaniza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2,709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898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3,615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449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María Zoquitlán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3,712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1,501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5,224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Amoltepec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36,881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5,503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42,476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Apoala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2,349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2,825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Apóstol</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5,761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1,886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7,663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Astata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3,535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1,750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5,296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Atitlán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8,112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9,554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Ayuquililla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3,371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1,228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4,610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Cacaloxtepec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1,999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753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2,758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Camotlán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12,382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1,517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13,930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Comaltepec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1,468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459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Chazumba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4,531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2,002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Choápam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10,864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2,419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13,312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del Río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1,287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1,565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Huajolotitlán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3,876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1,944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5,832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Huauclilla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1,155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Ihuitlán Plumas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808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Ixcuintepec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2,139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Ixtayutla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27,459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5,326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32,857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Jamiltepec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18,513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8,215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26,786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Jocotepec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20,036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26,156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469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Juxtlahuaca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51,149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14,715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66,008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Lachiguiri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9,041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2,097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11,163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Lalopa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Laollaga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3,050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4,489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Laxopa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1,750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2,378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Llano Grande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3,937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1,457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5,405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Matatlán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11,686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4,314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16,034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Miltepec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Minas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2,871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3,518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Nacaltepec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2,326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3,187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479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Nejapilla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Nundiche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2,355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2,793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Nuyoó</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3,345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4,233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Pinotepa Nacional</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49,446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22,483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72,085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Suchilquitongo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10,546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4,264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14,843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Tamazola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4,347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1,880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Tapextla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4,630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1,355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5,998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Tejúpam de la Unión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2,002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1,103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3,112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Tenango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2,666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869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3,543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Tepetlapa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489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Tetepec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7,621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9,856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Texcalcingo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3,866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1,375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5,252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Textitlán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4,915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1,864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6,793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Tilantongo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7,790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1,435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9,244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Tillo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637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886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Tlazoyaltepec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12,413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2,187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14,632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Xanica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5,497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1,289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6,801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Xiacuí</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1,728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2,704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Yaitepec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7,757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9,620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Yaveo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9,731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2,979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12,737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499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Yolomécatl</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1,578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2,486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Yosondúa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13,499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3,523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17,059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Yucuyachi</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1,560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Zacatepec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14,443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2,465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16,945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Santiago Zoochila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Nuevo Zoquiápam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1,216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738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1,958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Ingenio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6,144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3,376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Albarradas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Armenta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4,117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1,441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5,570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Chihuitán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1,877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509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de Morelos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19,567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24,334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Ixcatlán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2,577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Nuxaá</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10,496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12,136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Ozolotepec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1,898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Petapa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8,307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3,751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12,085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Roayaga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3,804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4,259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Tehuantepec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46,845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27,650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74,657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Teojomulco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6,033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2,043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8,094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Tepuxtepec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13,419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2,321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15,775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Tlatayápam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519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Tomaltepec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2,236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1,247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3,490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Tonalá</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8,120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3,197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11,341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Tonaltepec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Xagacía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1,682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2,229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Yanhuitlán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2,112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2,837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Yodohino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Domingo Zanatepec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9,206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14,251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Santos Reyes Nopala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24,159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7,144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31,371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Santos Reyes Pápalo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4,463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1,264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5,740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Santos Reyes Tepejillo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1,604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542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2,151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529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Santos Reyes Yucuná</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2,242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2,844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Tomás Jalieza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5,651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1,513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7,179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Tomás Mazaltepec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1,843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1,043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2,892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Tomás Ocotepec</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8,066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1,822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9,910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Santo Tomás Tamazulapan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2,517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979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3,504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Vicente Coatlán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6,956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1,771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8,746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Vicente Lachixío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5,988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1,330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7,334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Vicente Nuñú</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556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Silacayoápam</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9,633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12,676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Sitio de Xitlapehua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539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Soledad Etla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3,112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2,246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5,369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de Tamazulápam del Progreso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4,897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3,155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8,069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Tanetze de Zaragoza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2,290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3,060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Taniche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748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1,083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Tataltepec de Valdés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11,218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2,485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13,734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Teococuilco de Marcos Pérez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1,438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494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1,937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Teotitlán de Flores Magón</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5,818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4,007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9,847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Teotitlán del Valle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6,566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2,520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9,106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Teotongo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1,622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Tepelmeme Villa de Morelos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2,764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775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3,547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549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Tezoatlán de Segura y Luna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17,337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5,058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38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22,444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Jerónimo Tlacochahuaya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4,576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2,268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6,859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Tlacolula de Matamoros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15,712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8,770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24,536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Tlacotepec Plumas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471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Tlalixtac de Cabrera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5,347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4,208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9,576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Totontepec Villa de Morelos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8,736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2,502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11,262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Trinidad Zaachila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3,142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1,186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4,337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La Trinidad Vista Hermosa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0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436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Unión Hidalgo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7,631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6,243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13,905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Valerio Trujano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1,407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690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2,101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559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Juan Bautista Valle Nacional</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28,981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10,031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64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39,097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Díaz Ordaz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8,753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2,759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11,537 </w:t>
            </w:r>
          </w:p>
        </w:tc>
      </w:tr>
      <w:tr w:rsidR="00542489" w:rsidRPr="006043B1" w:rsidTr="005A6949">
        <w:trPr>
          <w:trHeight w:val="930"/>
        </w:trPr>
        <w:tc>
          <w:tcPr>
            <w:tcW w:w="400"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lastRenderedPageBreak/>
              <w:t>N.</w:t>
            </w:r>
          </w:p>
        </w:tc>
        <w:tc>
          <w:tcPr>
            <w:tcW w:w="28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Municipio</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Fondo de Infraestructura Social Municipal </w:t>
            </w:r>
          </w:p>
        </w:tc>
        <w:tc>
          <w:tcPr>
            <w:tcW w:w="1275"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Fondo de Aportaciones para el Fortalecmiento de los Municipios</w:t>
            </w:r>
          </w:p>
        </w:tc>
        <w:tc>
          <w:tcPr>
            <w:tcW w:w="1276"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Infraestructura Social Municipal </w:t>
            </w:r>
          </w:p>
        </w:tc>
        <w:tc>
          <w:tcPr>
            <w:tcW w:w="1418"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 xml:space="preserve">Productos Financieros Fondo de Aportaciones para el </w:t>
            </w:r>
            <w:r>
              <w:rPr>
                <w:rFonts w:ascii="Calibri" w:hAnsi="Calibri"/>
                <w:b/>
                <w:bCs/>
                <w:color w:val="000000"/>
                <w:sz w:val="16"/>
                <w:szCs w:val="16"/>
                <w:lang w:val="es-MX" w:eastAsia="es-MX"/>
              </w:rPr>
              <w:t>F</w:t>
            </w:r>
            <w:r w:rsidRPr="006043B1">
              <w:rPr>
                <w:rFonts w:ascii="Calibri" w:hAnsi="Calibri"/>
                <w:b/>
                <w:bCs/>
                <w:color w:val="000000"/>
                <w:sz w:val="16"/>
                <w:szCs w:val="16"/>
                <w:lang w:val="es-MX" w:eastAsia="es-MX"/>
              </w:rPr>
              <w:t xml:space="preserve">ortalecmiento de los </w:t>
            </w:r>
            <w:r>
              <w:rPr>
                <w:rFonts w:ascii="Calibri" w:hAnsi="Calibri"/>
                <w:b/>
                <w:bCs/>
                <w:color w:val="000000"/>
                <w:sz w:val="16"/>
                <w:szCs w:val="16"/>
                <w:lang w:val="es-MX" w:eastAsia="es-MX"/>
              </w:rPr>
              <w:t>M</w:t>
            </w:r>
            <w:r w:rsidRPr="006043B1">
              <w:rPr>
                <w:rFonts w:ascii="Calibri" w:hAnsi="Calibri"/>
                <w:b/>
                <w:bCs/>
                <w:color w:val="000000"/>
                <w:sz w:val="16"/>
                <w:szCs w:val="16"/>
                <w:lang w:val="es-MX" w:eastAsia="es-MX"/>
              </w:rPr>
              <w:t>unicipios</w:t>
            </w:r>
          </w:p>
        </w:tc>
        <w:tc>
          <w:tcPr>
            <w:tcW w:w="791" w:type="dxa"/>
            <w:tcBorders>
              <w:top w:val="double" w:sz="6" w:space="0" w:color="auto"/>
              <w:left w:val="nil"/>
              <w:bottom w:val="double" w:sz="6" w:space="0" w:color="auto"/>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r w:rsidRPr="006043B1">
              <w:rPr>
                <w:rFonts w:ascii="Calibri" w:hAnsi="Calibri"/>
                <w:b/>
                <w:bCs/>
                <w:color w:val="000000"/>
                <w:sz w:val="16"/>
                <w:szCs w:val="16"/>
                <w:lang w:val="es-MX" w:eastAsia="es-MX"/>
              </w:rPr>
              <w:t>Suma</w:t>
            </w:r>
          </w:p>
        </w:tc>
      </w:tr>
      <w:tr w:rsidR="00542489" w:rsidRPr="006043B1" w:rsidTr="005A6949">
        <w:trPr>
          <w:trHeight w:val="240"/>
        </w:trPr>
        <w:tc>
          <w:tcPr>
            <w:tcW w:w="400"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2876" w:type="dxa"/>
            <w:tcBorders>
              <w:top w:val="nil"/>
              <w:left w:val="nil"/>
              <w:bottom w:val="nil"/>
              <w:right w:val="nil"/>
            </w:tcBorders>
            <w:shd w:val="clear" w:color="auto" w:fill="auto"/>
            <w:vAlign w:val="center"/>
            <w:hideMark/>
          </w:tcPr>
          <w:p w:rsidR="00542489" w:rsidRPr="006043B1" w:rsidRDefault="00542489" w:rsidP="005A6949">
            <w:pPr>
              <w:jc w:val="center"/>
              <w:rPr>
                <w:rFonts w:ascii="Calibri" w:hAnsi="Calibri"/>
                <w:b/>
                <w:bCs/>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5"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276"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1418"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c>
          <w:tcPr>
            <w:tcW w:w="791" w:type="dxa"/>
            <w:tcBorders>
              <w:top w:val="nil"/>
              <w:left w:val="nil"/>
              <w:bottom w:val="nil"/>
              <w:right w:val="nil"/>
            </w:tcBorders>
            <w:shd w:val="clear" w:color="auto" w:fill="auto"/>
            <w:vAlign w:val="center"/>
            <w:hideMark/>
          </w:tcPr>
          <w:p w:rsidR="00542489" w:rsidRPr="006043B1" w:rsidRDefault="00542489" w:rsidP="005A6949">
            <w:pPr>
              <w:rPr>
                <w:rFonts w:ascii="Calibri" w:hAnsi="Calibri"/>
                <w:color w:val="000000"/>
                <w:sz w:val="16"/>
                <w:szCs w:val="16"/>
                <w:lang w:val="es-MX" w:eastAsia="es-MX"/>
              </w:rPr>
            </w:pP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561</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Yaxe</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5,339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1,199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6,553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562</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Magdalena Yodocono de Porfirio Díaz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1,585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652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2,241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563</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Yogana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2,384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585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2,975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564</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Yutanduchi de Guerrero</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2,307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577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2,891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565</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Villa de Zaachila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40,762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15,239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90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56,124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566</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 Mateo Yucutindó</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5,657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1,356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12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7,028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567</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Zapotitlán Lagunas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5,213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1,400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11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6,627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568</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Zapotitlán Palmas</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2,799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677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6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3,483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569</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Santa Inés de Zaragoza</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3,279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763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7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4,050 </w:t>
            </w:r>
          </w:p>
        </w:tc>
      </w:tr>
      <w:tr w:rsidR="006043B1" w:rsidRPr="006043B1" w:rsidTr="006043B1">
        <w:trPr>
          <w:trHeight w:val="225"/>
        </w:trPr>
        <w:tc>
          <w:tcPr>
            <w:tcW w:w="400" w:type="dxa"/>
            <w:tcBorders>
              <w:top w:val="nil"/>
              <w:left w:val="nil"/>
              <w:bottom w:val="nil"/>
              <w:right w:val="nil"/>
            </w:tcBorders>
            <w:shd w:val="clear" w:color="auto" w:fill="auto"/>
            <w:noWrap/>
            <w:vAlign w:val="center"/>
            <w:hideMark/>
          </w:tcPr>
          <w:p w:rsidR="006043B1" w:rsidRPr="006043B1" w:rsidRDefault="006043B1" w:rsidP="006043B1">
            <w:pPr>
              <w:jc w:val="center"/>
              <w:rPr>
                <w:rFonts w:ascii="Calibri" w:hAnsi="Calibri"/>
                <w:color w:val="000000"/>
                <w:sz w:val="16"/>
                <w:szCs w:val="16"/>
                <w:lang w:val="es-MX" w:eastAsia="es-MX"/>
              </w:rPr>
            </w:pPr>
            <w:r w:rsidRPr="006043B1">
              <w:rPr>
                <w:rFonts w:ascii="Calibri" w:hAnsi="Calibri"/>
                <w:color w:val="000000"/>
                <w:sz w:val="16"/>
                <w:szCs w:val="16"/>
                <w:lang w:val="es-MX" w:eastAsia="es-MX"/>
              </w:rPr>
              <w:t>570</w:t>
            </w:r>
          </w:p>
        </w:tc>
        <w:tc>
          <w:tcPr>
            <w:tcW w:w="2876" w:type="dxa"/>
            <w:tcBorders>
              <w:top w:val="nil"/>
              <w:left w:val="nil"/>
              <w:bottom w:val="nil"/>
              <w:right w:val="nil"/>
            </w:tcBorders>
            <w:shd w:val="clear" w:color="auto" w:fill="auto"/>
            <w:noWrap/>
            <w:vAlign w:val="center"/>
            <w:hideMark/>
          </w:tcPr>
          <w:p w:rsidR="006043B1" w:rsidRPr="006043B1" w:rsidRDefault="006043B1" w:rsidP="006043B1">
            <w:pPr>
              <w:rPr>
                <w:rFonts w:ascii="Calibri" w:hAnsi="Calibri"/>
                <w:color w:val="000000"/>
                <w:sz w:val="16"/>
                <w:szCs w:val="16"/>
                <w:lang w:val="es-MX" w:eastAsia="es-MX"/>
              </w:rPr>
            </w:pPr>
            <w:r w:rsidRPr="006043B1">
              <w:rPr>
                <w:rFonts w:ascii="Calibri" w:hAnsi="Calibri"/>
                <w:color w:val="000000"/>
                <w:sz w:val="16"/>
                <w:szCs w:val="16"/>
                <w:lang w:val="es-MX" w:eastAsia="es-MX"/>
              </w:rPr>
              <w:t>Zimatlán de Álvarez</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17,546 </w:t>
            </w:r>
          </w:p>
        </w:tc>
        <w:tc>
          <w:tcPr>
            <w:tcW w:w="1275"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8,587 </w:t>
            </w:r>
          </w:p>
        </w:tc>
        <w:tc>
          <w:tcPr>
            <w:tcW w:w="1276"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39 </w:t>
            </w:r>
          </w:p>
        </w:tc>
        <w:tc>
          <w:tcPr>
            <w:tcW w:w="1418" w:type="dxa"/>
            <w:tcBorders>
              <w:top w:val="nil"/>
              <w:left w:val="nil"/>
              <w:bottom w:val="nil"/>
              <w:right w:val="nil"/>
            </w:tcBorders>
            <w:shd w:val="clear" w:color="auto" w:fill="auto"/>
            <w:noWrap/>
            <w:vAlign w:val="center"/>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18 </w:t>
            </w:r>
          </w:p>
        </w:tc>
        <w:tc>
          <w:tcPr>
            <w:tcW w:w="791" w:type="dxa"/>
            <w:tcBorders>
              <w:top w:val="nil"/>
              <w:left w:val="nil"/>
              <w:bottom w:val="nil"/>
              <w:right w:val="nil"/>
            </w:tcBorders>
            <w:shd w:val="clear" w:color="auto" w:fill="auto"/>
            <w:vAlign w:val="bottom"/>
            <w:hideMark/>
          </w:tcPr>
          <w:p w:rsidR="006043B1" w:rsidRPr="006043B1" w:rsidRDefault="006043B1" w:rsidP="006043B1">
            <w:pPr>
              <w:jc w:val="right"/>
              <w:rPr>
                <w:rFonts w:ascii="Calibri" w:hAnsi="Calibri"/>
                <w:color w:val="000000"/>
                <w:sz w:val="16"/>
                <w:szCs w:val="16"/>
                <w:lang w:val="es-MX" w:eastAsia="es-MX"/>
              </w:rPr>
            </w:pPr>
            <w:r w:rsidRPr="006043B1">
              <w:rPr>
                <w:rFonts w:ascii="Calibri" w:hAnsi="Calibri"/>
                <w:color w:val="000000"/>
                <w:sz w:val="16"/>
                <w:szCs w:val="16"/>
                <w:lang w:val="es-MX" w:eastAsia="es-MX"/>
              </w:rPr>
              <w:t xml:space="preserve">26,191 </w:t>
            </w:r>
          </w:p>
        </w:tc>
      </w:tr>
    </w:tbl>
    <w:p w:rsidR="009950B9" w:rsidRDefault="009950B9" w:rsidP="00371EE7">
      <w:pPr>
        <w:spacing w:line="264" w:lineRule="auto"/>
        <w:contextualSpacing/>
        <w:jc w:val="center"/>
        <w:rPr>
          <w:rFonts w:ascii="Arial" w:eastAsia="Calibri" w:hAnsi="Arial" w:cs="Arial"/>
          <w:spacing w:val="20"/>
          <w:sz w:val="20"/>
          <w:szCs w:val="20"/>
        </w:rPr>
      </w:pPr>
    </w:p>
    <w:p w:rsidR="009950B9" w:rsidRDefault="009950B9" w:rsidP="00371EE7">
      <w:pPr>
        <w:spacing w:line="264" w:lineRule="auto"/>
        <w:contextualSpacing/>
        <w:jc w:val="center"/>
        <w:rPr>
          <w:rFonts w:ascii="Arial" w:eastAsia="Calibri" w:hAnsi="Arial" w:cs="Arial"/>
          <w:spacing w:val="20"/>
          <w:sz w:val="20"/>
          <w:szCs w:val="20"/>
        </w:rPr>
      </w:pPr>
    </w:p>
    <w:p w:rsidR="00371EE7" w:rsidRDefault="00371EE7" w:rsidP="00371EE7">
      <w:pPr>
        <w:spacing w:line="264" w:lineRule="auto"/>
        <w:contextualSpacing/>
        <w:jc w:val="center"/>
        <w:rPr>
          <w:rFonts w:ascii="Arial" w:eastAsia="Calibri" w:hAnsi="Arial" w:cs="Arial"/>
          <w:spacing w:val="20"/>
          <w:sz w:val="20"/>
          <w:szCs w:val="20"/>
        </w:rPr>
      </w:pPr>
    </w:p>
    <w:p w:rsidR="00371EE7" w:rsidRDefault="00371EE7" w:rsidP="00371EE7">
      <w:pPr>
        <w:spacing w:line="264" w:lineRule="auto"/>
        <w:contextualSpacing/>
        <w:jc w:val="center"/>
        <w:rPr>
          <w:rFonts w:ascii="Arial" w:hAnsi="Arial"/>
          <w:b/>
          <w:bCs/>
          <w:szCs w:val="20"/>
          <w:lang w:val="es-MX"/>
        </w:rPr>
      </w:pPr>
    </w:p>
    <w:p w:rsidR="006043B1" w:rsidRDefault="006043B1">
      <w:pPr>
        <w:rPr>
          <w:rFonts w:ascii="Arial" w:hAnsi="Arial"/>
          <w:b/>
          <w:bCs/>
          <w:szCs w:val="20"/>
          <w:lang w:val="es-MX"/>
        </w:rPr>
      </w:pPr>
      <w:r>
        <w:rPr>
          <w:b/>
          <w:bCs/>
        </w:rPr>
        <w:br w:type="page"/>
      </w:r>
    </w:p>
    <w:p w:rsidR="0003529A" w:rsidRDefault="0003529A" w:rsidP="00C056FF">
      <w:pPr>
        <w:spacing w:line="264" w:lineRule="auto"/>
        <w:contextualSpacing/>
        <w:jc w:val="both"/>
        <w:rPr>
          <w:rFonts w:ascii="Arial" w:eastAsia="Calibri" w:hAnsi="Arial" w:cs="Arial"/>
          <w:b/>
          <w:spacing w:val="20"/>
        </w:rPr>
      </w:pPr>
      <w:r w:rsidRPr="0003529A">
        <w:rPr>
          <w:rFonts w:ascii="Arial" w:eastAsia="Calibri" w:hAnsi="Arial" w:cs="Arial"/>
          <w:b/>
          <w:spacing w:val="20"/>
        </w:rPr>
        <w:lastRenderedPageBreak/>
        <w:t>7.- RESULTADO DE LAS OPERACIONES DERIVADAS DE LA DEUDA PÚBLICA Y OTRAS OBLIGACIONES DE PAGO</w:t>
      </w:r>
    </w:p>
    <w:p w:rsidR="0003529A" w:rsidRDefault="0003529A" w:rsidP="00C056FF">
      <w:pPr>
        <w:spacing w:line="264" w:lineRule="auto"/>
        <w:contextualSpacing/>
        <w:jc w:val="both"/>
        <w:rPr>
          <w:rFonts w:ascii="Arial" w:eastAsia="Calibri" w:hAnsi="Arial" w:cs="Arial"/>
          <w:b/>
          <w:spacing w:val="20"/>
        </w:rPr>
      </w:pPr>
    </w:p>
    <w:p w:rsidR="0075524B" w:rsidRPr="00C056FF"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t>7.1</w:t>
      </w:r>
      <w:r w:rsidR="004B45C2">
        <w:rPr>
          <w:rFonts w:ascii="Arial" w:eastAsia="Calibri" w:hAnsi="Arial" w:cs="Arial"/>
          <w:b/>
          <w:spacing w:val="20"/>
        </w:rPr>
        <w:t>.-</w:t>
      </w:r>
      <w:r w:rsidRPr="00C056FF">
        <w:rPr>
          <w:rFonts w:ascii="Arial" w:eastAsia="Calibri" w:hAnsi="Arial" w:cs="Arial"/>
          <w:b/>
          <w:spacing w:val="20"/>
        </w:rPr>
        <w:t xml:space="preserve"> POLÍTICA DE DEUDA PÚBLICA </w:t>
      </w:r>
    </w:p>
    <w:p w:rsidR="00C056FF" w:rsidRDefault="00C056FF"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t>Objetivo</w:t>
      </w:r>
    </w:p>
    <w:p w:rsidR="00C056FF" w:rsidRDefault="00C056FF"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En el PED, se menciona como objetivo la implementación de una política responsable de deuda pública a través del establecimiento de medidas de disciplina y responsabilidad fiscal que garanticen la estabilidad financiera del gobierno.</w:t>
      </w:r>
    </w:p>
    <w:p w:rsidR="00C056FF" w:rsidRDefault="00C056FF"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t>Estrategia</w:t>
      </w:r>
    </w:p>
    <w:p w:rsid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Una de las líneas de acción es el mejoramiento del marco institucional que regula la deuda pública en el Estado y un programa estatal de financiamiento implementado para el crecimiento y desarrollo económico de Oaxaca.</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El día 15 de diciembre del </w:t>
      </w:r>
      <w:r w:rsidR="00C1778E">
        <w:rPr>
          <w:rFonts w:ascii="Arial" w:eastAsia="Calibri" w:hAnsi="Arial" w:cs="Arial"/>
          <w:spacing w:val="20"/>
        </w:rPr>
        <w:t>año 2012</w:t>
      </w:r>
      <w:r w:rsidRPr="00C056FF">
        <w:rPr>
          <w:rFonts w:ascii="Arial" w:eastAsia="Calibri" w:hAnsi="Arial" w:cs="Arial"/>
          <w:spacing w:val="20"/>
        </w:rPr>
        <w:t>, se publicó en el Periódico Oficial</w:t>
      </w:r>
      <w:r w:rsidR="004B45C2">
        <w:rPr>
          <w:rFonts w:ascii="Arial" w:eastAsia="Calibri" w:hAnsi="Arial" w:cs="Arial"/>
          <w:spacing w:val="20"/>
        </w:rPr>
        <w:t xml:space="preserve"> del Estado</w:t>
      </w:r>
      <w:r w:rsidRPr="00C056FF">
        <w:rPr>
          <w:rFonts w:ascii="Arial" w:eastAsia="Calibri" w:hAnsi="Arial" w:cs="Arial"/>
          <w:spacing w:val="20"/>
        </w:rPr>
        <w:t xml:space="preserve">, la Ley de </w:t>
      </w:r>
      <w:r w:rsidR="00251504">
        <w:rPr>
          <w:rFonts w:ascii="Arial" w:eastAsia="Calibri" w:hAnsi="Arial" w:cs="Arial"/>
          <w:spacing w:val="20"/>
        </w:rPr>
        <w:t>D</w:t>
      </w:r>
      <w:r w:rsidRPr="00C056FF">
        <w:rPr>
          <w:rFonts w:ascii="Arial" w:eastAsia="Calibri" w:hAnsi="Arial" w:cs="Arial"/>
          <w:spacing w:val="20"/>
        </w:rPr>
        <w:t>euda Pública, en donde se destaca:</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Control en la autorización del endeudamiento: El Congreso del Estado será responsable de autorizar los montos de endeudamientos máximos, tanto para el poder ejecutivo y los municipios.</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Plazos definidos para la contratación de deuda: Solo  se podrá contratar deuda,  cuidando que  el plazo no exceda el periodo constitucional de la administración que contrata la deuda, ni suscribir dentro de los 90 días naturales anteriores a la conclusión de dicho periodo constitucional. Con esto se protege a futuras administraciones para evitar un sobreendeudamiento  y no perjudique sus finanzas públicas.</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Mayor Transparencia: Los municipios deberán solicitar al Congreso del Estado dictamen para conocer  si tienen capacidad de endeudamiento, previa contratación de créditos. Además la obligación de informar a la Secretaría de </w:t>
      </w:r>
      <w:r w:rsidR="00251504">
        <w:rPr>
          <w:rFonts w:ascii="Arial" w:eastAsia="Calibri" w:hAnsi="Arial" w:cs="Arial"/>
          <w:spacing w:val="20"/>
        </w:rPr>
        <w:t>F</w:t>
      </w:r>
      <w:r w:rsidRPr="00C056FF">
        <w:rPr>
          <w:rFonts w:ascii="Arial" w:eastAsia="Calibri" w:hAnsi="Arial" w:cs="Arial"/>
          <w:spacing w:val="20"/>
        </w:rPr>
        <w:t xml:space="preserve">inanzas y publicar información trimestral de la situación </w:t>
      </w:r>
      <w:r w:rsidRPr="00C056FF">
        <w:rPr>
          <w:rFonts w:ascii="Arial" w:eastAsia="Calibri" w:hAnsi="Arial" w:cs="Arial"/>
          <w:spacing w:val="20"/>
        </w:rPr>
        <w:lastRenderedPageBreak/>
        <w:t>que guarda la Deuda Pública contratada y ponerlo a disposición del público en general.</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Se informará al </w:t>
      </w:r>
      <w:r w:rsidR="00251504">
        <w:rPr>
          <w:rFonts w:ascii="Arial" w:eastAsia="Calibri" w:hAnsi="Arial" w:cs="Arial"/>
          <w:spacing w:val="20"/>
        </w:rPr>
        <w:t xml:space="preserve">H. </w:t>
      </w:r>
      <w:r w:rsidRPr="00C056FF">
        <w:rPr>
          <w:rFonts w:ascii="Arial" w:eastAsia="Calibri" w:hAnsi="Arial" w:cs="Arial"/>
          <w:spacing w:val="20"/>
        </w:rPr>
        <w:t>Congreso del Estado de la situación que guarda la deuda pública.</w:t>
      </w:r>
    </w:p>
    <w:p w:rsidR="00C056FF" w:rsidRPr="00C056FF" w:rsidRDefault="00C056FF"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La publicación trimestral de la situación de la deuda pública, en un diario de mayor circulación en el estado y en el territorio nacional, además del Periódico Oficial</w:t>
      </w:r>
      <w:r w:rsidR="00C1778E">
        <w:rPr>
          <w:rFonts w:ascii="Arial" w:eastAsia="Calibri" w:hAnsi="Arial" w:cs="Arial"/>
          <w:spacing w:val="20"/>
        </w:rPr>
        <w:t xml:space="preserve"> del Estado</w:t>
      </w:r>
      <w:r w:rsidRPr="00C056FF">
        <w:rPr>
          <w:rFonts w:ascii="Arial" w:eastAsia="Calibri" w:hAnsi="Arial" w:cs="Arial"/>
          <w:spacing w:val="20"/>
        </w:rPr>
        <w:t>.</w:t>
      </w:r>
    </w:p>
    <w:p w:rsidR="0075524B" w:rsidRPr="00C056FF" w:rsidRDefault="0075524B"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Limites de endeudamiento autorizados por el H. Congreso del Estado.</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Mediante decreto número 1176, publicado en el </w:t>
      </w:r>
      <w:r w:rsidR="00251504">
        <w:rPr>
          <w:rFonts w:ascii="Arial" w:eastAsia="Calibri" w:hAnsi="Arial" w:cs="Arial"/>
          <w:spacing w:val="20"/>
        </w:rPr>
        <w:t>P</w:t>
      </w:r>
      <w:r w:rsidRPr="00C056FF">
        <w:rPr>
          <w:rFonts w:ascii="Arial" w:eastAsia="Calibri" w:hAnsi="Arial" w:cs="Arial"/>
          <w:spacing w:val="20"/>
        </w:rPr>
        <w:t xml:space="preserve">eriódico </w:t>
      </w:r>
      <w:r w:rsidR="00251504">
        <w:rPr>
          <w:rFonts w:ascii="Arial" w:eastAsia="Calibri" w:hAnsi="Arial" w:cs="Arial"/>
          <w:spacing w:val="20"/>
        </w:rPr>
        <w:t>O</w:t>
      </w:r>
      <w:r w:rsidRPr="00C056FF">
        <w:rPr>
          <w:rFonts w:ascii="Arial" w:eastAsia="Calibri" w:hAnsi="Arial" w:cs="Arial"/>
          <w:spacing w:val="20"/>
        </w:rPr>
        <w:t>ficial de fecha 02 de abril de 2012, se autorizó al Poder Ejecutivo del Estado lo siguiente:</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Contratar empréstitos en moneda nacional, hasta por la cantidad de 100 millones de pesos. </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Contratar uno o varios créditos, a pagarse en un plazo de hasta 20 años, hasta por un importe total integrado de 900 millones de pesos:</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Solventar el costo de obras y acciones de reconstrucción de infraestructura estatal acordadas con el Ejecutivo Federal en virtud de daño ocasionados por fenómenos naturales ocurridos en 2011 o en años posteriores, hasta por un monto de 316 millones de pesos.</w:t>
      </w:r>
    </w:p>
    <w:p w:rsidR="00C056FF" w:rsidRPr="00C056FF" w:rsidRDefault="00C056FF"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Financiar hasta por un monto de 584 millones de pesos, en primer término, el costo de infraestructura para seguridad pública y justicia; en segundo término y en caso de existir disponibilidad de nuevas inversiones asociadas a proyectos en ejecución o nuevos proyectos cuyo objeto sea la ejecución de inversiones públicas productivas que recaigan en los campos de atención de Banobras, en materia de infraestructura en general, equipamiento y desarrollo económico.</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Ejercer un monto  de endeudamiento equivalente al 25 por ciento Fondo de Aportaciones para la Infraestructura Social Estatal, prevista en el Decreto No 384 publicado en el Periódico Oficial  el 7 de abril de 2011.</w:t>
      </w:r>
    </w:p>
    <w:p w:rsidR="0075524B" w:rsidRPr="00C056FF"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lastRenderedPageBreak/>
        <w:t>7.2 DEUDA PÚBLICA ESTATAL.</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Durante el </w:t>
      </w:r>
      <w:r w:rsidR="00251504">
        <w:rPr>
          <w:rFonts w:ascii="Arial" w:eastAsia="Calibri" w:hAnsi="Arial" w:cs="Arial"/>
          <w:spacing w:val="20"/>
        </w:rPr>
        <w:t>ejercicio</w:t>
      </w:r>
      <w:r w:rsidRPr="00C056FF">
        <w:rPr>
          <w:rFonts w:ascii="Arial" w:eastAsia="Calibri" w:hAnsi="Arial" w:cs="Arial"/>
          <w:spacing w:val="20"/>
        </w:rPr>
        <w:t xml:space="preserve"> 2012 se suscribieron dos Contratos de Crédito Simple, uno el día 29 de noviembre, con</w:t>
      </w:r>
      <w:r w:rsidR="00251504">
        <w:rPr>
          <w:rFonts w:ascii="Arial" w:eastAsia="Calibri" w:hAnsi="Arial" w:cs="Arial"/>
          <w:spacing w:val="20"/>
        </w:rPr>
        <w:t xml:space="preserve"> el</w:t>
      </w:r>
      <w:r w:rsidRPr="00C056FF">
        <w:rPr>
          <w:rFonts w:ascii="Arial" w:eastAsia="Calibri" w:hAnsi="Arial" w:cs="Arial"/>
          <w:spacing w:val="20"/>
        </w:rPr>
        <w:t xml:space="preserve"> Banco Nacional de Obras y Servicios Públicos S.N.C., hasta por la cantidad de 150 millones de pesos, dejando como fuente de pago el FAIS y  otro el día 13 de diciembre con Banco Interacciones S.A, por un monto de 100 millones de pesos afectando como fuente de pago las participaciones federales.</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Cabe destacar que al cierre del ejercicio, el Estado no  efectuó la disposición de los citados créditos, situación por la cual no se reflejan sus saldos en el presente ejercicio que se informa.</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8173E3" w:rsidP="00C056FF">
      <w:pPr>
        <w:spacing w:line="264" w:lineRule="auto"/>
        <w:contextualSpacing/>
        <w:jc w:val="center"/>
        <w:rPr>
          <w:rFonts w:ascii="Arial" w:eastAsia="Calibri" w:hAnsi="Arial" w:cs="Arial"/>
          <w:spacing w:val="20"/>
        </w:rPr>
      </w:pPr>
      <w:r w:rsidRPr="008173E3">
        <w:rPr>
          <w:rFonts w:ascii="Arial" w:eastAsia="Calibri" w:hAnsi="Arial" w:cs="Arial"/>
          <w:noProof/>
          <w:spacing w:val="20"/>
          <w:lang w:val="es-MX" w:eastAsia="es-MX"/>
        </w:rPr>
        <w:drawing>
          <wp:inline distT="0" distB="0" distL="0" distR="0">
            <wp:extent cx="4069080" cy="2994660"/>
            <wp:effectExtent l="19050" t="0" r="7620" b="0"/>
            <wp:docPr id="49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cstate="print"/>
                    <a:srcRect/>
                    <a:stretch>
                      <a:fillRect/>
                    </a:stretch>
                  </pic:blipFill>
                  <pic:spPr bwMode="auto">
                    <a:xfrm>
                      <a:off x="0" y="0"/>
                      <a:ext cx="4069080" cy="2994660"/>
                    </a:xfrm>
                    <a:prstGeom prst="rect">
                      <a:avLst/>
                    </a:prstGeom>
                    <a:noFill/>
                    <a:ln w="9525">
                      <a:noFill/>
                      <a:miter lim="800000"/>
                      <a:headEnd/>
                      <a:tailEnd/>
                    </a:ln>
                  </pic:spPr>
                </pic:pic>
              </a:graphicData>
            </a:graphic>
          </wp:inline>
        </w:drawing>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t>Saldo de la Deuda Pública.</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De acuerdo con la Ley en la materia, en este concepto se agrupan  dos obligaciones: los Certificados Bursátiles Oaxaca 11, contratado por el Poder Ejecutivo y el crédito contratado por Fondo para el Fomento Estatal de las Actividades Productivas de Oaxaca (FIDEAPO), el saldo </w:t>
      </w:r>
      <w:r w:rsidRPr="00C056FF">
        <w:rPr>
          <w:rFonts w:ascii="Arial" w:eastAsia="Calibri" w:hAnsi="Arial" w:cs="Arial"/>
          <w:spacing w:val="20"/>
        </w:rPr>
        <w:lastRenderedPageBreak/>
        <w:t>insoluto al cierre del ejercicio, asciende un mil 882 millones 536 mil pesos.</w:t>
      </w:r>
    </w:p>
    <w:p w:rsidR="0075524B" w:rsidRPr="00C056FF" w:rsidRDefault="0075524B"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Existe una disminución en la variación anual  real de 7.20 por ciento, derivado  la mayor parte del desendeudamiento de  los Certificados Bursátiles Oaxaca 11.</w:t>
      </w:r>
    </w:p>
    <w:p w:rsidR="00C056FF" w:rsidRPr="00C056FF" w:rsidRDefault="00C056FF" w:rsidP="00C056FF">
      <w:pPr>
        <w:spacing w:line="264" w:lineRule="auto"/>
        <w:contextualSpacing/>
        <w:jc w:val="both"/>
        <w:rPr>
          <w:rFonts w:ascii="Arial" w:eastAsia="Calibri" w:hAnsi="Arial" w:cs="Arial"/>
          <w:spacing w:val="20"/>
        </w:rPr>
      </w:pPr>
    </w:p>
    <w:p w:rsidR="0075524B" w:rsidRPr="00C056FF" w:rsidRDefault="0003529A" w:rsidP="00C056FF">
      <w:pPr>
        <w:spacing w:line="264" w:lineRule="auto"/>
        <w:contextualSpacing/>
        <w:jc w:val="center"/>
        <w:rPr>
          <w:rFonts w:ascii="Arial" w:eastAsia="Calibri" w:hAnsi="Arial" w:cs="Arial"/>
          <w:spacing w:val="20"/>
        </w:rPr>
      </w:pPr>
      <w:r w:rsidRPr="0003529A">
        <w:rPr>
          <w:rFonts w:ascii="Arial" w:eastAsia="Calibri" w:hAnsi="Arial" w:cs="Arial"/>
          <w:noProof/>
          <w:spacing w:val="20"/>
          <w:lang w:val="es-MX" w:eastAsia="es-MX"/>
        </w:rPr>
        <w:drawing>
          <wp:inline distT="0" distB="0" distL="0" distR="0">
            <wp:extent cx="4137660" cy="3253740"/>
            <wp:effectExtent l="19050" t="0" r="0" b="0"/>
            <wp:docPr id="48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srcRect/>
                    <a:stretch>
                      <a:fillRect/>
                    </a:stretch>
                  </pic:blipFill>
                  <pic:spPr bwMode="auto">
                    <a:xfrm>
                      <a:off x="0" y="0"/>
                      <a:ext cx="4137660" cy="3253740"/>
                    </a:xfrm>
                    <a:prstGeom prst="rect">
                      <a:avLst/>
                    </a:prstGeom>
                    <a:noFill/>
                    <a:ln w="9525">
                      <a:noFill/>
                      <a:miter lim="800000"/>
                      <a:headEnd/>
                      <a:tailEnd/>
                    </a:ln>
                  </pic:spPr>
                </pic:pic>
              </a:graphicData>
            </a:graphic>
          </wp:inline>
        </w:drawing>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t>Endeudamiento Neto.</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No se determina endeudamiento neto en el ejercicio, aun a pesar de  que el Estado contrato dos créditos simples, esto derivado a que  el análisis se realiza con base en devengado y flujo de efectivo,  será hasta en el momento de la disposición de los recursos cuando se refleje dicho endeudamiento.</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En el concepto de amortización existe una variación respecto a 2011 de 95 por ciento, esto como consecuencia del refinanciamiento de la deuda pública directa, liquidando  en su totalidad  los créditos bancarios a finales de 2011. El desendeudamiento en  2012  fue de 64 millones 640 </w:t>
      </w:r>
      <w:r w:rsidRPr="00C056FF">
        <w:rPr>
          <w:rFonts w:ascii="Arial" w:eastAsia="Calibri" w:hAnsi="Arial" w:cs="Arial"/>
          <w:spacing w:val="20"/>
        </w:rPr>
        <w:lastRenderedPageBreak/>
        <w:t>mil pesos, los cuales se pagaron con el 100 por ciento con los recursos del Fondo de Aportaciones para el Fortalecimiento de las Entidades Federativas (FAFEF)</w:t>
      </w:r>
    </w:p>
    <w:p w:rsidR="0075524B" w:rsidRPr="00C056FF" w:rsidRDefault="0003529A" w:rsidP="00C056FF">
      <w:pPr>
        <w:spacing w:line="264" w:lineRule="auto"/>
        <w:contextualSpacing/>
        <w:jc w:val="center"/>
        <w:rPr>
          <w:rFonts w:ascii="Arial" w:eastAsia="Calibri" w:hAnsi="Arial" w:cs="Arial"/>
          <w:spacing w:val="20"/>
        </w:rPr>
      </w:pPr>
      <w:r w:rsidRPr="0003529A">
        <w:rPr>
          <w:rFonts w:ascii="Arial" w:eastAsia="Calibri" w:hAnsi="Arial" w:cs="Arial"/>
          <w:noProof/>
          <w:spacing w:val="20"/>
          <w:lang w:val="es-MX" w:eastAsia="es-MX"/>
        </w:rPr>
        <w:drawing>
          <wp:inline distT="0" distB="0" distL="0" distR="0">
            <wp:extent cx="5400040" cy="4197602"/>
            <wp:effectExtent l="19050" t="0" r="0" b="0"/>
            <wp:docPr id="48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srcRect/>
                    <a:stretch>
                      <a:fillRect/>
                    </a:stretch>
                  </pic:blipFill>
                  <pic:spPr bwMode="auto">
                    <a:xfrm>
                      <a:off x="0" y="0"/>
                      <a:ext cx="5400040" cy="4197602"/>
                    </a:xfrm>
                    <a:prstGeom prst="rect">
                      <a:avLst/>
                    </a:prstGeom>
                    <a:noFill/>
                    <a:ln w="9525">
                      <a:noFill/>
                      <a:miter lim="800000"/>
                      <a:headEnd/>
                      <a:tailEnd/>
                    </a:ln>
                  </pic:spPr>
                </pic:pic>
              </a:graphicData>
            </a:graphic>
          </wp:inline>
        </w:drawing>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t>Costo Financiero de la Deuda.</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En caso de los Certificados Bursátiles Oaxaca 11, se realizaron pagos de intereses por la cantidad de 123 millones 761 mil pesos, los cuales se aplicaron 100 por ciento con recursos del Fondo de Aportaciones para el Fortalecimiento de las Entidades Federativas (FAFEF) para el Saneamiento Financiero y los gastos del servicio de la deuda, se ejercieron 45 millones 459 mil pesos, que  se utilizaron para el mantenimiento  de la emisión, aplicando 100 por ciento con recursos Asignación Ordinaria de Operación.</w:t>
      </w:r>
    </w:p>
    <w:p w:rsidR="0075524B" w:rsidRPr="00C056FF" w:rsidRDefault="0075524B" w:rsidP="0075524B">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lastRenderedPageBreak/>
        <w:t>La variación anual real respecto a 2011 aumento en 10.62 por ciento, esto con motivo de los gastos de mantenimiento de la emisión bursátil Oaxaca 11 y los costos de derivados (swap) y la contraprestación de la Garantía de Pago Oportuno ambos contratados con Banobras.</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Para el caso del crédito de FIDEAPO, se pagaron intereses semestrales por la cantidad de 5 mil pesos.</w:t>
      </w:r>
    </w:p>
    <w:p w:rsidR="0075524B" w:rsidRDefault="0075524B" w:rsidP="00C056FF">
      <w:pPr>
        <w:spacing w:line="264" w:lineRule="auto"/>
        <w:contextualSpacing/>
        <w:jc w:val="both"/>
        <w:rPr>
          <w:rFonts w:ascii="Arial" w:eastAsia="Calibri" w:hAnsi="Arial" w:cs="Arial"/>
          <w:spacing w:val="20"/>
        </w:rPr>
      </w:pPr>
    </w:p>
    <w:p w:rsidR="00940B01" w:rsidRPr="00C056FF" w:rsidRDefault="00940B01"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03529A" w:rsidP="00C056FF">
      <w:pPr>
        <w:spacing w:line="264" w:lineRule="auto"/>
        <w:contextualSpacing/>
        <w:jc w:val="center"/>
        <w:rPr>
          <w:rFonts w:ascii="Arial" w:eastAsia="Calibri" w:hAnsi="Arial" w:cs="Arial"/>
          <w:spacing w:val="20"/>
        </w:rPr>
      </w:pPr>
      <w:r w:rsidRPr="0003529A">
        <w:rPr>
          <w:rFonts w:ascii="Arial" w:eastAsia="Calibri" w:hAnsi="Arial" w:cs="Arial"/>
          <w:noProof/>
          <w:spacing w:val="20"/>
          <w:lang w:val="es-MX" w:eastAsia="es-MX"/>
        </w:rPr>
        <w:drawing>
          <wp:inline distT="0" distB="0" distL="0" distR="0">
            <wp:extent cx="5400040" cy="2205462"/>
            <wp:effectExtent l="19050" t="0" r="0" b="0"/>
            <wp:docPr id="48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srcRect/>
                    <a:stretch>
                      <a:fillRect/>
                    </a:stretch>
                  </pic:blipFill>
                  <pic:spPr bwMode="auto">
                    <a:xfrm>
                      <a:off x="0" y="0"/>
                      <a:ext cx="5400040" cy="2205462"/>
                    </a:xfrm>
                    <a:prstGeom prst="rect">
                      <a:avLst/>
                    </a:prstGeom>
                    <a:noFill/>
                    <a:ln w="9525">
                      <a:noFill/>
                      <a:miter lim="800000"/>
                      <a:headEnd/>
                      <a:tailEnd/>
                    </a:ln>
                  </pic:spPr>
                </pic:pic>
              </a:graphicData>
            </a:graphic>
          </wp:inline>
        </w:drawing>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C056FF" w:rsidRDefault="00C056FF">
      <w:pPr>
        <w:rPr>
          <w:rFonts w:ascii="Arial" w:eastAsia="Calibri" w:hAnsi="Arial" w:cs="Arial"/>
          <w:b/>
          <w:spacing w:val="20"/>
        </w:rPr>
      </w:pPr>
      <w:r>
        <w:rPr>
          <w:rFonts w:ascii="Arial" w:eastAsia="Calibri" w:hAnsi="Arial" w:cs="Arial"/>
          <w:b/>
          <w:spacing w:val="20"/>
        </w:rPr>
        <w:br w:type="page"/>
      </w:r>
    </w:p>
    <w:p w:rsidR="0075524B"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lastRenderedPageBreak/>
        <w:t>7.3 DEUDA PÚBLICA MUNICIPAL.</w:t>
      </w:r>
    </w:p>
    <w:p w:rsidR="00C056FF" w:rsidRPr="00C056FF" w:rsidRDefault="00C056FF" w:rsidP="00C056FF">
      <w:pPr>
        <w:spacing w:line="264" w:lineRule="auto"/>
        <w:contextualSpacing/>
        <w:jc w:val="both"/>
        <w:rPr>
          <w:rFonts w:ascii="Arial" w:eastAsia="Calibri" w:hAnsi="Arial" w:cs="Arial"/>
          <w:b/>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La Deuda Pública Municipal asciende a 210 millones 270 mil pesos.</w:t>
      </w:r>
    </w:p>
    <w:p w:rsidR="00C056FF" w:rsidRPr="00C056FF" w:rsidRDefault="00C056FF" w:rsidP="00C056FF">
      <w:pPr>
        <w:spacing w:line="264" w:lineRule="auto"/>
        <w:contextualSpacing/>
        <w:jc w:val="both"/>
        <w:rPr>
          <w:rFonts w:ascii="Arial" w:eastAsia="Calibri" w:hAnsi="Arial" w:cs="Arial"/>
          <w:spacing w:val="20"/>
        </w:rPr>
      </w:pPr>
    </w:p>
    <w:p w:rsidR="0075524B" w:rsidRPr="00901A93" w:rsidRDefault="0075524B" w:rsidP="00C056FF">
      <w:pPr>
        <w:spacing w:line="264" w:lineRule="auto"/>
        <w:contextualSpacing/>
        <w:jc w:val="center"/>
        <w:rPr>
          <w:rFonts w:ascii="Arial" w:eastAsia="Calibri" w:hAnsi="Arial" w:cs="Arial"/>
          <w:spacing w:val="20"/>
        </w:rPr>
      </w:pPr>
      <w:r w:rsidRPr="00C056FF">
        <w:rPr>
          <w:rFonts w:ascii="Arial" w:eastAsia="Calibri" w:hAnsi="Arial" w:cs="Arial"/>
          <w:noProof/>
          <w:spacing w:val="20"/>
          <w:lang w:val="es-MX" w:eastAsia="es-MX"/>
        </w:rPr>
        <w:drawing>
          <wp:inline distT="0" distB="0" distL="0" distR="0">
            <wp:extent cx="4484370" cy="1454150"/>
            <wp:effectExtent l="19050" t="0" r="0" b="0"/>
            <wp:docPr id="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print"/>
                    <a:srcRect/>
                    <a:stretch>
                      <a:fillRect/>
                    </a:stretch>
                  </pic:blipFill>
                  <pic:spPr bwMode="auto">
                    <a:xfrm>
                      <a:off x="0" y="0"/>
                      <a:ext cx="4488286" cy="1455420"/>
                    </a:xfrm>
                    <a:prstGeom prst="rect">
                      <a:avLst/>
                    </a:prstGeom>
                    <a:noFill/>
                    <a:ln w="9525">
                      <a:noFill/>
                      <a:miter lim="800000"/>
                      <a:headEnd/>
                      <a:tailEnd/>
                    </a:ln>
                  </pic:spPr>
                </pic:pic>
              </a:graphicData>
            </a:graphic>
          </wp:inline>
        </w:drawing>
      </w:r>
    </w:p>
    <w:p w:rsidR="0075524B" w:rsidRDefault="0075524B" w:rsidP="0075524B">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La deuda está integrada por 65 créditos municipales vigentes de los cuales 48 créditos afectan como fuente de pago el FAIS y 17 créditos afectan como fuente de pago las Participaciones, todos suscritos con BANOBRAS.</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Durante el ejercicio se liquidaron 3 créditos, se dispusieron y contrataron  12 créditos.</w:t>
      </w:r>
    </w:p>
    <w:p w:rsidR="0075524B" w:rsidRDefault="0075524B" w:rsidP="0075524B">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C056FF" w:rsidRDefault="00C056FF">
      <w:pPr>
        <w:rPr>
          <w:rFonts w:ascii="Arial" w:eastAsia="Calibri" w:hAnsi="Arial" w:cs="Arial"/>
          <w:b/>
          <w:spacing w:val="20"/>
        </w:rPr>
      </w:pPr>
      <w:r>
        <w:rPr>
          <w:rFonts w:ascii="Arial" w:eastAsia="Calibri" w:hAnsi="Arial" w:cs="Arial"/>
          <w:b/>
          <w:spacing w:val="20"/>
        </w:rPr>
        <w:br w:type="page"/>
      </w:r>
    </w:p>
    <w:p w:rsidR="0075524B"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lastRenderedPageBreak/>
        <w:t>7.4</w:t>
      </w:r>
      <w:r w:rsidR="00C1778E">
        <w:rPr>
          <w:rFonts w:ascii="Arial" w:eastAsia="Calibri" w:hAnsi="Arial" w:cs="Arial"/>
          <w:b/>
          <w:spacing w:val="20"/>
        </w:rPr>
        <w:t>.- OTRAS OBLIGACIONES DE PAGO</w:t>
      </w:r>
    </w:p>
    <w:p w:rsidR="00C056FF" w:rsidRPr="00C056FF" w:rsidRDefault="00C056FF" w:rsidP="00C056FF">
      <w:pPr>
        <w:spacing w:line="264" w:lineRule="auto"/>
        <w:contextualSpacing/>
        <w:jc w:val="both"/>
        <w:rPr>
          <w:rFonts w:ascii="Arial" w:eastAsia="Calibri" w:hAnsi="Arial" w:cs="Arial"/>
          <w:b/>
          <w:spacing w:val="20"/>
        </w:rPr>
      </w:pPr>
    </w:p>
    <w:p w:rsidR="00C056FF" w:rsidRDefault="00C056FF" w:rsidP="00C056FF">
      <w:pPr>
        <w:pStyle w:val="Textoindependiente"/>
        <w:spacing w:line="264" w:lineRule="auto"/>
        <w:contextualSpacing/>
        <w:rPr>
          <w:b/>
          <w:bCs/>
          <w:spacing w:val="0"/>
        </w:rPr>
      </w:pPr>
      <w:r>
        <w:rPr>
          <w:b/>
          <w:bCs/>
          <w:spacing w:val="0"/>
        </w:rPr>
        <w:t>7.4.1- PROYECTOS DE PRESTACIÓN DE SERVICIOS A LARGO PLAZO</w:t>
      </w:r>
    </w:p>
    <w:p w:rsidR="00C056FF" w:rsidRDefault="00C056FF" w:rsidP="00C056FF">
      <w:pPr>
        <w:pStyle w:val="Textoindependiente"/>
        <w:spacing w:line="264" w:lineRule="auto"/>
        <w:contextualSpacing/>
        <w:rPr>
          <w:b/>
          <w:bCs/>
          <w:spacing w:val="0"/>
        </w:rPr>
      </w:pPr>
    </w:p>
    <w:p w:rsidR="00C056FF" w:rsidRDefault="00C056FF" w:rsidP="00C056FF">
      <w:pPr>
        <w:spacing w:line="264" w:lineRule="auto"/>
        <w:contextualSpacing/>
        <w:jc w:val="both"/>
        <w:rPr>
          <w:rFonts w:ascii="Arial" w:eastAsia="Calibri" w:hAnsi="Arial" w:cs="Arial"/>
          <w:spacing w:val="20"/>
        </w:rPr>
      </w:pPr>
      <w:r w:rsidRPr="00DA0FAF">
        <w:rPr>
          <w:rFonts w:ascii="Arial" w:eastAsia="Calibri" w:hAnsi="Arial" w:cs="Arial"/>
          <w:spacing w:val="20"/>
        </w:rPr>
        <w:t xml:space="preserve">En el mes de febrero de 2006, el gobierno del </w:t>
      </w:r>
      <w:r w:rsidR="00C1778E">
        <w:rPr>
          <w:rFonts w:ascii="Arial" w:eastAsia="Calibri" w:hAnsi="Arial" w:cs="Arial"/>
          <w:spacing w:val="20"/>
        </w:rPr>
        <w:t>e</w:t>
      </w:r>
      <w:r w:rsidRPr="00DA0FAF">
        <w:rPr>
          <w:rFonts w:ascii="Arial" w:eastAsia="Calibri" w:hAnsi="Arial" w:cs="Arial"/>
          <w:spacing w:val="20"/>
        </w:rPr>
        <w:t xml:space="preserve">stado de Oaxaca dio a conocer </w:t>
      </w:r>
      <w:r w:rsidR="00C1778E">
        <w:rPr>
          <w:rFonts w:ascii="Arial" w:eastAsia="Calibri" w:hAnsi="Arial" w:cs="Arial"/>
          <w:spacing w:val="20"/>
        </w:rPr>
        <w:t>la adopción del</w:t>
      </w:r>
      <w:r w:rsidRPr="00DA0FAF">
        <w:rPr>
          <w:rFonts w:ascii="Arial" w:eastAsia="Calibri" w:hAnsi="Arial" w:cs="Arial"/>
          <w:spacing w:val="20"/>
        </w:rPr>
        <w:t xml:space="preserve"> esquema de Proyectos para Prestación de Servicios (PPS) para llevar a cabo obras de infraestructura.</w:t>
      </w:r>
    </w:p>
    <w:p w:rsidR="00C056FF" w:rsidRPr="00DA0FA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r w:rsidRPr="00DA0FAF">
        <w:rPr>
          <w:rFonts w:ascii="Arial" w:eastAsia="Calibri" w:hAnsi="Arial" w:cs="Arial"/>
          <w:spacing w:val="20"/>
        </w:rPr>
        <w:t xml:space="preserve">La modificación de su marco jurídico le permitía aplicar el capital privado sobre terrenos que son de la  propiedad del gobierno. </w:t>
      </w:r>
    </w:p>
    <w:p w:rsidR="00C056FF" w:rsidRPr="00DA0FA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r w:rsidRPr="00DA0FAF">
        <w:rPr>
          <w:rFonts w:ascii="Arial" w:eastAsia="Calibri" w:hAnsi="Arial" w:cs="Arial"/>
          <w:spacing w:val="20"/>
        </w:rPr>
        <w:t xml:space="preserve">Bajo este contexto, el Estado decidió no comprometer los recursos presupuestales de la entidad y aprovechar la inversión de los particulares, sin que las inversiones implicaran la contratación de Deuda  Pública. A través de este concepto, el </w:t>
      </w:r>
      <w:r w:rsidR="00C1778E">
        <w:rPr>
          <w:rFonts w:ascii="Arial" w:eastAsia="Calibri" w:hAnsi="Arial" w:cs="Arial"/>
          <w:spacing w:val="20"/>
        </w:rPr>
        <w:t>e</w:t>
      </w:r>
      <w:r w:rsidRPr="00DA0FAF">
        <w:rPr>
          <w:rFonts w:ascii="Arial" w:eastAsia="Calibri" w:hAnsi="Arial" w:cs="Arial"/>
          <w:spacing w:val="20"/>
        </w:rPr>
        <w:t>stado de Oaxaca celebró un contrato de prestación de servicios con inversionistas privados, quien</w:t>
      </w:r>
      <w:r>
        <w:rPr>
          <w:rFonts w:ascii="Arial" w:eastAsia="Calibri" w:hAnsi="Arial" w:cs="Arial"/>
          <w:spacing w:val="20"/>
        </w:rPr>
        <w:t>es</w:t>
      </w:r>
      <w:r w:rsidRPr="00DA0FAF">
        <w:rPr>
          <w:rFonts w:ascii="Arial" w:eastAsia="Calibri" w:hAnsi="Arial" w:cs="Arial"/>
          <w:spacing w:val="20"/>
        </w:rPr>
        <w:t xml:space="preserve"> se encarg</w:t>
      </w:r>
      <w:r>
        <w:rPr>
          <w:rFonts w:ascii="Arial" w:eastAsia="Calibri" w:hAnsi="Arial" w:cs="Arial"/>
          <w:spacing w:val="20"/>
        </w:rPr>
        <w:t>aron</w:t>
      </w:r>
      <w:r w:rsidRPr="00DA0FAF">
        <w:rPr>
          <w:rFonts w:ascii="Arial" w:eastAsia="Calibri" w:hAnsi="Arial" w:cs="Arial"/>
          <w:spacing w:val="20"/>
        </w:rPr>
        <w:t xml:space="preserve"> de realizar la inversión para construir, equipar y dar mantenimiento a la infraestructura creada en un terreno estatal.</w:t>
      </w:r>
    </w:p>
    <w:p w:rsidR="00C056FF" w:rsidRPr="00DA0FA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r w:rsidRPr="00DA0FAF">
        <w:rPr>
          <w:rFonts w:ascii="Arial" w:eastAsia="Calibri" w:hAnsi="Arial" w:cs="Arial"/>
          <w:spacing w:val="20"/>
        </w:rPr>
        <w:t>La primera coinversión público-privada fue la edificación de la “Ciudad Administrativa Benemérito de las Américas”, en Tlalixtac de Cabrera, y un segundo proyecto bajo el mismo esquema se edificó el “Centro Administrativo y Judicial Porfirio Díaz Soldado de la Patria”, en Reyes Mantecón, Municipio de San Bartolo Coyotepec.</w:t>
      </w:r>
    </w:p>
    <w:p w:rsidR="00C056FF" w:rsidRPr="00DA0FAF" w:rsidRDefault="00C056FF" w:rsidP="00C056FF">
      <w:pPr>
        <w:spacing w:line="264" w:lineRule="auto"/>
        <w:contextualSpacing/>
        <w:jc w:val="both"/>
        <w:rPr>
          <w:rFonts w:ascii="Arial" w:eastAsia="Calibri" w:hAnsi="Arial" w:cs="Arial"/>
          <w:spacing w:val="20"/>
        </w:rPr>
      </w:pPr>
    </w:p>
    <w:p w:rsidR="00C056FF" w:rsidRPr="00DA0FAF" w:rsidRDefault="00C056FF" w:rsidP="00C056FF">
      <w:pPr>
        <w:spacing w:line="264" w:lineRule="auto"/>
        <w:contextualSpacing/>
        <w:jc w:val="both"/>
        <w:rPr>
          <w:rFonts w:ascii="Arial" w:eastAsia="Calibri" w:hAnsi="Arial" w:cs="Arial"/>
          <w:spacing w:val="20"/>
        </w:rPr>
      </w:pPr>
      <w:r w:rsidRPr="00DA0FAF">
        <w:rPr>
          <w:rFonts w:ascii="Arial" w:eastAsia="Calibri" w:hAnsi="Arial" w:cs="Arial"/>
          <w:spacing w:val="20"/>
        </w:rPr>
        <w:t>Al cierre del ejercicio fiscal 2012, los saldos insolutos registrados que guardan las dos ciudades tanto la de Talixtac y la de Reyes Mantecón, son los siguientes:</w:t>
      </w: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940B01" w:rsidRDefault="00940B01" w:rsidP="00C056FF">
      <w:pPr>
        <w:spacing w:line="264" w:lineRule="auto"/>
        <w:contextualSpacing/>
        <w:jc w:val="both"/>
        <w:rPr>
          <w:rFonts w:ascii="Arial" w:eastAsia="Calibri" w:hAnsi="Arial" w:cs="Arial"/>
          <w:spacing w:val="20"/>
        </w:rPr>
      </w:pPr>
    </w:p>
    <w:p w:rsidR="00940B01" w:rsidRDefault="00940B01"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center"/>
        <w:rPr>
          <w:rFonts w:ascii="Arial" w:eastAsia="Calibri" w:hAnsi="Arial" w:cs="Arial"/>
          <w:spacing w:val="20"/>
        </w:rPr>
      </w:pPr>
      <w:r w:rsidRPr="00E266F7">
        <w:rPr>
          <w:rFonts w:eastAsia="Calibri"/>
          <w:noProof/>
          <w:lang w:val="es-MX" w:eastAsia="es-MX"/>
        </w:rPr>
        <w:drawing>
          <wp:inline distT="0" distB="0" distL="0" distR="0">
            <wp:extent cx="4667250" cy="1762125"/>
            <wp:effectExtent l="19050" t="0" r="0" b="0"/>
            <wp:docPr id="4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srcRect/>
                    <a:stretch>
                      <a:fillRect/>
                    </a:stretch>
                  </pic:blipFill>
                  <pic:spPr bwMode="auto">
                    <a:xfrm>
                      <a:off x="0" y="0"/>
                      <a:ext cx="4667250" cy="1762125"/>
                    </a:xfrm>
                    <a:prstGeom prst="rect">
                      <a:avLst/>
                    </a:prstGeom>
                    <a:noFill/>
                    <a:ln w="9525">
                      <a:noFill/>
                      <a:miter lim="800000"/>
                      <a:headEnd/>
                      <a:tailEnd/>
                    </a:ln>
                  </pic:spPr>
                </pic:pic>
              </a:graphicData>
            </a:graphic>
          </wp:inline>
        </w:drawing>
      </w:r>
    </w:p>
    <w:p w:rsidR="00C056FF" w:rsidRDefault="00C056FF" w:rsidP="00C056FF">
      <w:pPr>
        <w:spacing w:line="264" w:lineRule="auto"/>
        <w:contextualSpacing/>
        <w:jc w:val="center"/>
        <w:rPr>
          <w:rFonts w:ascii="Arial" w:eastAsia="Calibri" w:hAnsi="Arial" w:cs="Arial"/>
          <w:spacing w:val="20"/>
        </w:rPr>
      </w:pPr>
    </w:p>
    <w:p w:rsidR="00C056FF" w:rsidRDefault="00C056FF" w:rsidP="00C056FF">
      <w:pPr>
        <w:rPr>
          <w:rFonts w:ascii="Arial" w:hAnsi="Arial"/>
          <w:b/>
          <w:bCs/>
          <w:szCs w:val="20"/>
          <w:lang w:val="es-MX"/>
        </w:rPr>
      </w:pPr>
      <w:r>
        <w:rPr>
          <w:b/>
          <w:bCs/>
        </w:rPr>
        <w:br w:type="page"/>
      </w:r>
    </w:p>
    <w:p w:rsidR="00C056FF" w:rsidRDefault="00C056FF" w:rsidP="00C056FF">
      <w:pPr>
        <w:pStyle w:val="Textoindependiente"/>
        <w:spacing w:line="264" w:lineRule="auto"/>
        <w:contextualSpacing/>
        <w:rPr>
          <w:b/>
          <w:bCs/>
          <w:spacing w:val="0"/>
        </w:rPr>
      </w:pPr>
      <w:r>
        <w:rPr>
          <w:b/>
          <w:bCs/>
          <w:spacing w:val="0"/>
        </w:rPr>
        <w:lastRenderedPageBreak/>
        <w:t>7.4.</w:t>
      </w:r>
      <w:r w:rsidR="00666D76">
        <w:rPr>
          <w:b/>
          <w:bCs/>
          <w:spacing w:val="0"/>
        </w:rPr>
        <w:t>2</w:t>
      </w:r>
      <w:r>
        <w:rPr>
          <w:b/>
          <w:bCs/>
          <w:spacing w:val="0"/>
        </w:rPr>
        <w:t>- BURSATILIZACIÓN</w:t>
      </w:r>
    </w:p>
    <w:p w:rsidR="00C056FF" w:rsidRDefault="00C056FF" w:rsidP="00C056FF">
      <w:pPr>
        <w:jc w:val="both"/>
      </w:pPr>
    </w:p>
    <w:p w:rsidR="00C056FF" w:rsidRDefault="00C056FF" w:rsidP="00C056FF">
      <w:pPr>
        <w:spacing w:line="264" w:lineRule="auto"/>
        <w:contextualSpacing/>
        <w:jc w:val="both"/>
        <w:rPr>
          <w:rFonts w:ascii="Arial" w:eastAsia="Calibri" w:hAnsi="Arial" w:cs="Arial"/>
          <w:spacing w:val="20"/>
        </w:rPr>
      </w:pPr>
      <w:r w:rsidRPr="00E266F7">
        <w:rPr>
          <w:rFonts w:ascii="Arial" w:eastAsia="Calibri" w:hAnsi="Arial" w:cs="Arial"/>
          <w:spacing w:val="20"/>
        </w:rPr>
        <w:t>El Estado, ha cumplido en tiempo y en forma con la</w:t>
      </w:r>
      <w:r w:rsidR="00D178E4">
        <w:rPr>
          <w:rFonts w:ascii="Arial" w:eastAsia="Calibri" w:hAnsi="Arial" w:cs="Arial"/>
          <w:spacing w:val="20"/>
        </w:rPr>
        <w:t>s</w:t>
      </w:r>
      <w:r w:rsidRPr="00E266F7">
        <w:rPr>
          <w:rFonts w:ascii="Arial" w:eastAsia="Calibri" w:hAnsi="Arial" w:cs="Arial"/>
          <w:spacing w:val="20"/>
        </w:rPr>
        <w:t xml:space="preserve"> obligaciones contraídas con el financiamiento recibido a través de la emisión de los Certificados Bursátiles Fiduciarios, títulos en Unidades de Inversión (UDI) que cotizan en el mercado bursátil, cuya clave de pizarra es OAXCB U07, como son: los pagos de intereses y de principal al público inversionista tenedores de los títulos emitidos. También ha mantenido a la fecha  la calificación de ‘AA+(mex)’ de Fitch México, S.A. de C.V y ‘mx.AA’</w:t>
      </w:r>
      <w:r>
        <w:rPr>
          <w:rFonts w:ascii="Arial" w:eastAsia="Calibri" w:hAnsi="Arial" w:cs="Arial"/>
          <w:spacing w:val="20"/>
        </w:rPr>
        <w:t xml:space="preserve"> </w:t>
      </w:r>
      <w:r w:rsidRPr="00E266F7">
        <w:rPr>
          <w:rFonts w:ascii="Arial" w:eastAsia="Calibri" w:hAnsi="Arial" w:cs="Arial"/>
          <w:spacing w:val="20"/>
        </w:rPr>
        <w:t>de parte de Standard &amp; Poor´s, S.A. de C. V., que significan una alta calidad crediticia y una muy fuerte capacidad de pago de intereses como de principal.</w:t>
      </w:r>
    </w:p>
    <w:p w:rsidR="00C056FF" w:rsidRPr="00E266F7"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r w:rsidRPr="00E266F7">
        <w:rPr>
          <w:rFonts w:ascii="Arial" w:eastAsia="Calibri" w:hAnsi="Arial" w:cs="Arial"/>
          <w:spacing w:val="20"/>
        </w:rPr>
        <w:t>Durante el ejercicio fiscal 2012, se cortaron los cupones 9º y 10º, que corresponden al pago de Intereses y a lo relativo al pago del Principal correspondiente</w:t>
      </w:r>
      <w:r>
        <w:rPr>
          <w:rFonts w:ascii="Arial" w:eastAsia="Calibri" w:hAnsi="Arial" w:cs="Arial"/>
          <w:spacing w:val="20"/>
        </w:rPr>
        <w:t xml:space="preserve"> </w:t>
      </w:r>
      <w:r w:rsidRPr="00E266F7">
        <w:rPr>
          <w:rFonts w:ascii="Arial" w:eastAsia="Calibri" w:hAnsi="Arial" w:cs="Arial"/>
          <w:spacing w:val="20"/>
        </w:rPr>
        <w:t>a</w:t>
      </w:r>
      <w:r>
        <w:rPr>
          <w:rFonts w:ascii="Arial" w:eastAsia="Calibri" w:hAnsi="Arial" w:cs="Arial"/>
          <w:spacing w:val="20"/>
        </w:rPr>
        <w:t xml:space="preserve"> </w:t>
      </w:r>
      <w:r w:rsidRPr="00E266F7">
        <w:rPr>
          <w:rFonts w:ascii="Arial" w:eastAsia="Calibri" w:hAnsi="Arial" w:cs="Arial"/>
          <w:spacing w:val="20"/>
        </w:rPr>
        <w:t>la 4º amortización, que en su totalidad,</w:t>
      </w:r>
      <w:r>
        <w:rPr>
          <w:rFonts w:ascii="Arial" w:eastAsia="Calibri" w:hAnsi="Arial" w:cs="Arial"/>
          <w:spacing w:val="20"/>
        </w:rPr>
        <w:t xml:space="preserve"> </w:t>
      </w:r>
      <w:r w:rsidRPr="00E266F7">
        <w:rPr>
          <w:rFonts w:ascii="Arial" w:eastAsia="Calibri" w:hAnsi="Arial" w:cs="Arial"/>
          <w:spacing w:val="20"/>
        </w:rPr>
        <w:t xml:space="preserve">suman el importe de: 236 millones 164 mil pesos, que fue cubierto por el </w:t>
      </w:r>
      <w:r w:rsidR="00C1778E">
        <w:rPr>
          <w:rFonts w:ascii="Arial" w:eastAsia="Calibri" w:hAnsi="Arial" w:cs="Arial"/>
          <w:spacing w:val="20"/>
        </w:rPr>
        <w:t>g</w:t>
      </w:r>
      <w:r w:rsidRPr="00E266F7">
        <w:rPr>
          <w:rFonts w:ascii="Arial" w:eastAsia="Calibri" w:hAnsi="Arial" w:cs="Arial"/>
          <w:spacing w:val="20"/>
        </w:rPr>
        <w:t xml:space="preserve">obierno de Oaxaca con sus ingresos propios generados con la recaudación de los Impuestos Sobre Nóminas (ISN) </w:t>
      </w:r>
      <w:r w:rsidR="00D422F3">
        <w:rPr>
          <w:rFonts w:ascii="Arial" w:eastAsia="Calibri" w:hAnsi="Arial" w:cs="Arial"/>
          <w:spacing w:val="20"/>
        </w:rPr>
        <w:t>y</w:t>
      </w:r>
      <w:r w:rsidRPr="00E266F7">
        <w:rPr>
          <w:rFonts w:ascii="Arial" w:eastAsia="Calibri" w:hAnsi="Arial" w:cs="Arial"/>
          <w:spacing w:val="20"/>
        </w:rPr>
        <w:t xml:space="preserve"> Derechos Vehiculares (DV).</w:t>
      </w:r>
    </w:p>
    <w:p w:rsidR="00C056FF" w:rsidRPr="00E266F7"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r w:rsidRPr="00E266F7">
        <w:rPr>
          <w:rFonts w:ascii="Arial" w:eastAsia="Calibri" w:hAnsi="Arial" w:cs="Arial"/>
          <w:spacing w:val="20"/>
        </w:rPr>
        <w:t xml:space="preserve">En este mismo periodo, el </w:t>
      </w:r>
      <w:r w:rsidR="00C1778E">
        <w:rPr>
          <w:rFonts w:ascii="Arial" w:eastAsia="Calibri" w:hAnsi="Arial" w:cs="Arial"/>
          <w:spacing w:val="20"/>
        </w:rPr>
        <w:t>Estado</w:t>
      </w:r>
      <w:r w:rsidRPr="00E266F7">
        <w:rPr>
          <w:rFonts w:ascii="Arial" w:eastAsia="Calibri" w:hAnsi="Arial" w:cs="Arial"/>
          <w:spacing w:val="20"/>
        </w:rPr>
        <w:t>, logró recaudar entre los conceptos, ISN y DV el importe de: 673 millones 123 mil pesos.</w:t>
      </w:r>
    </w:p>
    <w:p w:rsidR="00C056FF" w:rsidRPr="00E266F7" w:rsidRDefault="00C056FF" w:rsidP="00C056FF">
      <w:pPr>
        <w:spacing w:line="264" w:lineRule="auto"/>
        <w:contextualSpacing/>
        <w:jc w:val="both"/>
        <w:rPr>
          <w:rFonts w:ascii="Arial" w:eastAsia="Calibri" w:hAnsi="Arial" w:cs="Arial"/>
          <w:spacing w:val="20"/>
        </w:rPr>
      </w:pPr>
    </w:p>
    <w:p w:rsidR="00C056FF" w:rsidRDefault="00C056FF" w:rsidP="00C056FF">
      <w:pPr>
        <w:spacing w:line="264" w:lineRule="auto"/>
        <w:contextualSpacing/>
        <w:jc w:val="both"/>
        <w:rPr>
          <w:rFonts w:ascii="Arial" w:eastAsia="Calibri" w:hAnsi="Arial" w:cs="Arial"/>
          <w:spacing w:val="20"/>
        </w:rPr>
      </w:pPr>
      <w:r w:rsidRPr="00E266F7">
        <w:rPr>
          <w:rFonts w:ascii="Arial" w:eastAsia="Calibri" w:hAnsi="Arial" w:cs="Arial"/>
          <w:spacing w:val="20"/>
        </w:rPr>
        <w:t xml:space="preserve">El </w:t>
      </w:r>
      <w:r w:rsidR="00C1778E">
        <w:rPr>
          <w:rFonts w:ascii="Arial" w:eastAsia="Calibri" w:hAnsi="Arial" w:cs="Arial"/>
          <w:spacing w:val="20"/>
        </w:rPr>
        <w:t>Estado</w:t>
      </w:r>
      <w:r w:rsidRPr="00E266F7">
        <w:rPr>
          <w:rFonts w:ascii="Arial" w:eastAsia="Calibri" w:hAnsi="Arial" w:cs="Arial"/>
          <w:spacing w:val="20"/>
        </w:rPr>
        <w:t xml:space="preserve"> recibió por concepto de la Cuenta Entrega de Remanentes de parte la Fiduciaria HSBC</w:t>
      </w:r>
      <w:r>
        <w:rPr>
          <w:rFonts w:ascii="Arial" w:eastAsia="Calibri" w:hAnsi="Arial" w:cs="Arial"/>
          <w:spacing w:val="20"/>
        </w:rPr>
        <w:t xml:space="preserve"> </w:t>
      </w:r>
      <w:r w:rsidRPr="00E266F7">
        <w:rPr>
          <w:rFonts w:ascii="Arial" w:eastAsia="Calibri" w:hAnsi="Arial" w:cs="Arial"/>
          <w:spacing w:val="20"/>
        </w:rPr>
        <w:t>en el mes de mayo de 2012 el importe de 271 millones 739 mil pesos.</w:t>
      </w:r>
    </w:p>
    <w:p w:rsidR="00C056FF" w:rsidRPr="00E266F7" w:rsidRDefault="00C056FF" w:rsidP="00C056FF">
      <w:pPr>
        <w:spacing w:line="264" w:lineRule="auto"/>
        <w:contextualSpacing/>
        <w:jc w:val="both"/>
        <w:rPr>
          <w:rFonts w:ascii="Arial" w:eastAsia="Calibri" w:hAnsi="Arial" w:cs="Arial"/>
          <w:spacing w:val="20"/>
        </w:rPr>
      </w:pPr>
    </w:p>
    <w:p w:rsidR="00C056FF" w:rsidRPr="00E266F7" w:rsidRDefault="00C056FF" w:rsidP="00C056FF">
      <w:pPr>
        <w:spacing w:line="264" w:lineRule="auto"/>
        <w:contextualSpacing/>
        <w:jc w:val="both"/>
        <w:rPr>
          <w:rFonts w:ascii="Arial" w:eastAsia="Calibri" w:hAnsi="Arial" w:cs="Arial"/>
          <w:spacing w:val="20"/>
        </w:rPr>
      </w:pPr>
      <w:r w:rsidRPr="00E266F7">
        <w:rPr>
          <w:rFonts w:ascii="Arial" w:eastAsia="Calibri" w:hAnsi="Arial" w:cs="Arial"/>
          <w:spacing w:val="20"/>
        </w:rPr>
        <w:t xml:space="preserve">Así mismo, es de mencionarse que el </w:t>
      </w:r>
      <w:r w:rsidR="00C1778E">
        <w:rPr>
          <w:rFonts w:ascii="Arial" w:eastAsia="Calibri" w:hAnsi="Arial" w:cs="Arial"/>
          <w:spacing w:val="20"/>
        </w:rPr>
        <w:t>g</w:t>
      </w:r>
      <w:r w:rsidRPr="00E266F7">
        <w:rPr>
          <w:rFonts w:ascii="Arial" w:eastAsia="Calibri" w:hAnsi="Arial" w:cs="Arial"/>
          <w:spacing w:val="20"/>
        </w:rPr>
        <w:t>obierno a través de su  administración, ha logrado superar la Cobertura Promedio Anual (CPA) sobre el mínimo exigido por el Fideicomiso que es de 1.6 (uno punto seis) veces al índice de 2.9 (dos punto nueve veces), el nivel del coeficiente en mención se debe a la estrategia de recaudación de los ingresos propios aplicada en este mismo ejercicio.</w:t>
      </w:r>
    </w:p>
    <w:p w:rsidR="00C056FF" w:rsidRPr="00E266F7" w:rsidRDefault="00C056FF" w:rsidP="00C056FF">
      <w:pPr>
        <w:spacing w:line="264" w:lineRule="auto"/>
        <w:contextualSpacing/>
        <w:jc w:val="both"/>
        <w:rPr>
          <w:rFonts w:ascii="Arial" w:eastAsia="Calibri" w:hAnsi="Arial" w:cs="Arial"/>
          <w:spacing w:val="20"/>
        </w:rPr>
      </w:pPr>
    </w:p>
    <w:p w:rsidR="00C056FF" w:rsidRDefault="00C056FF" w:rsidP="00C056FF">
      <w:pPr>
        <w:jc w:val="both"/>
      </w:pPr>
    </w:p>
    <w:p w:rsidR="00C056FF" w:rsidRDefault="00C056FF" w:rsidP="00C056FF"/>
    <w:p w:rsidR="00C056FF" w:rsidRPr="00E266F7" w:rsidRDefault="00C056FF" w:rsidP="00C056FF">
      <w:pPr>
        <w:spacing w:line="264" w:lineRule="auto"/>
        <w:contextualSpacing/>
        <w:rPr>
          <w:rFonts w:ascii="Arial" w:eastAsia="Calibri" w:hAnsi="Arial" w:cs="Arial"/>
          <w:spacing w:val="20"/>
        </w:rPr>
      </w:pPr>
    </w:p>
    <w:p w:rsidR="00C056FF" w:rsidRDefault="00C056FF" w:rsidP="00C056FF">
      <w:pPr>
        <w:rPr>
          <w:rFonts w:ascii="Arial" w:hAnsi="Arial" w:cs="Arial"/>
          <w:b/>
          <w:bCs/>
          <w:spacing w:val="20"/>
        </w:rPr>
      </w:pPr>
      <w:r>
        <w:rPr>
          <w:rFonts w:ascii="Arial" w:hAnsi="Arial" w:cs="Arial"/>
          <w:b/>
          <w:bCs/>
          <w:spacing w:val="20"/>
        </w:rPr>
        <w:br w:type="page"/>
      </w:r>
    </w:p>
    <w:p w:rsidR="0075524B" w:rsidRDefault="008173E3" w:rsidP="00C056FF">
      <w:pPr>
        <w:spacing w:line="264" w:lineRule="auto"/>
        <w:contextualSpacing/>
        <w:jc w:val="both"/>
        <w:rPr>
          <w:rFonts w:ascii="Arial" w:eastAsia="Calibri" w:hAnsi="Arial" w:cs="Arial"/>
          <w:b/>
          <w:spacing w:val="20"/>
        </w:rPr>
      </w:pPr>
      <w:r>
        <w:rPr>
          <w:rFonts w:ascii="Arial" w:eastAsia="Calibri" w:hAnsi="Arial" w:cs="Arial"/>
          <w:b/>
          <w:spacing w:val="20"/>
        </w:rPr>
        <w:lastRenderedPageBreak/>
        <w:t>7.4.3 BONOS CUPON CERO</w:t>
      </w:r>
    </w:p>
    <w:p w:rsidR="00C056FF" w:rsidRPr="00C056FF" w:rsidRDefault="00C056FF" w:rsidP="00C056FF">
      <w:pPr>
        <w:spacing w:line="264" w:lineRule="auto"/>
        <w:contextualSpacing/>
        <w:jc w:val="both"/>
        <w:rPr>
          <w:rFonts w:ascii="Arial" w:eastAsia="Calibri" w:hAnsi="Arial" w:cs="Arial"/>
          <w:b/>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En este tema se abordan dos esquemas importantes: en la primera, el Fondo de Reconstrucción para Entidades Federativas; en la segunda el Fondo de Apoyo para Infraestructura y Seguridad integrado al Presupuesto de Egresos de la Federación del año 2012, en ambos esquemas se aplican recursos fiscales federales.</w:t>
      </w:r>
    </w:p>
    <w:p w:rsidR="00C056FF" w:rsidRPr="00C056FF" w:rsidRDefault="00C056FF" w:rsidP="00C056FF">
      <w:pPr>
        <w:spacing w:line="264" w:lineRule="auto"/>
        <w:contextualSpacing/>
        <w:jc w:val="both"/>
        <w:rPr>
          <w:rFonts w:ascii="Arial" w:eastAsia="Calibri" w:hAnsi="Arial" w:cs="Arial"/>
          <w:spacing w:val="20"/>
        </w:rPr>
      </w:pPr>
    </w:p>
    <w:p w:rsid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En los últimos años las finanzas públicas de las entidades federativas y los municipios de México han atravesado por una etapa difícil,  obligaron  a los distintos  ámbitos de gobierno a asignar mayores recursos para atender los desastres naturales y el desarrollo de la infraestructura pública. Se destaca la colaboración para encontrar mecanismos innovadores para potenciar los recursos escasos, como es la creación y operación del Fondo de Reconstrucción para Entidades Federativas y el Fondo de Apoyo para Infraestructura y Seguridad.</w:t>
      </w: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 </w:t>
      </w: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El mecanismo propuesto y aprobado por el Gobierno Federal, a finales del año 2010, fue la apertura de líneas de crédito a través del Banco Nacional de Obras y Servicios Públicos (BANOBRAS) con beneficios como el manejo de un bono cupón cero sin pago de capital, solo el pago de intereses por parte de los estados beneficiados, y con un plazo de 20 años a  partir de un fondo inicial que se dispuso en el Presupuesto de Egresos  de la Federación del año 2012. Los créditos se deriva de la estructura y reglas de operación del Fondo de Reconstrucción de Entidades Federativas, y  el Fondo de Apoyo para Infraestructura y Seguridad, en donde  dichos fondos cubrirán el  100 por ciento del capital  al vencimiento, a través de la compra de bonos cupón cero del gobierno federal.</w:t>
      </w:r>
    </w:p>
    <w:p w:rsidR="00C056FF" w:rsidRPr="00C056FF" w:rsidRDefault="00C056FF"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Los Bonos Cupón Cero fueron  adquiridos por el Fiduciario del Fideicomiso Fondo de Reconstrucción de Entidades Federativas y Fondo de Apoyo para Infraestructura y Seguridad con cargo al patrimonio de los mismos, con el propósito exclusivo de que sirvan como fuente de pago del principal de los Créditos a su vencimiento o a la fecha de su liquidación o vencimiento anticipado, en su caso.</w:t>
      </w:r>
    </w:p>
    <w:p w:rsidR="00C056FF" w:rsidRPr="00C056FF" w:rsidRDefault="00C056FF"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p>
    <w:p w:rsidR="0075524B"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lastRenderedPageBreak/>
        <w:t>Bajo este esquema el Gobierno del Estado contrató dos créditos, previa autorización del H. Congreso del  Estado:</w:t>
      </w:r>
    </w:p>
    <w:p w:rsidR="00C056FF" w:rsidRPr="00C056FF" w:rsidRDefault="00C056FF" w:rsidP="00C056FF">
      <w:pPr>
        <w:spacing w:line="264" w:lineRule="auto"/>
        <w:contextualSpacing/>
        <w:jc w:val="both"/>
        <w:rPr>
          <w:rFonts w:ascii="Arial" w:eastAsia="Calibri" w:hAnsi="Arial" w:cs="Arial"/>
          <w:spacing w:val="20"/>
        </w:rPr>
      </w:pPr>
    </w:p>
    <w:p w:rsid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El día 26 julio suscribió el Contrato de Apertura de Crédito Simple con Banco Nacional de Obras y Servicios Públicos S.N.C., hasta por la cantidad de 583 millones 918 mil pesos (Crédito PROFISE), destinado </w:t>
      </w:r>
      <w:r w:rsidR="002063BD">
        <w:rPr>
          <w:rFonts w:ascii="Arial" w:eastAsia="Calibri" w:hAnsi="Arial" w:cs="Arial"/>
          <w:spacing w:val="20"/>
        </w:rPr>
        <w:t>para fortalecer la infraestructura de seguridad pública y justicia en la entidad</w:t>
      </w:r>
    </w:p>
    <w:p w:rsidR="00C056FF" w:rsidRDefault="00C056FF"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El día 10 agosto suscribió el Contrato de Apertura de Crédito Simple,  con Banco Nacional de Obras y Servicios Públicos S.N.C., hasta por la cantidad de 316 millones de pesos (Crédito FONREC II), destinado para financiar el costo de obras y/o acciones de reconstrucción de infraestructura estatal acordadas con el Poder Ejecutivo Federal, en virtud de daños ocasionados por fenómenos naturales ocurridos en 2010 o en años posteriores.</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En ambos créditos se dejo como fuente de pago el Fondo de Aportaciones para el Fortalecimiento de las Entidades Federativas (FAFEF), utilizando como mecanismo de pago el Fideicomiso  Irrevocable de Administración y Fuente de Pago número 16917-8, donde el Estado es fideicomitente y fideicomisario en segundo lugar, como fiduciario Banco Nacional de México, S.A .y como fideicomisario en primer lugar BANOBRAS, SNC.</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03529A" w:rsidP="00C056FF">
      <w:pPr>
        <w:spacing w:line="264" w:lineRule="auto"/>
        <w:contextualSpacing/>
        <w:jc w:val="center"/>
        <w:rPr>
          <w:rFonts w:ascii="Arial" w:eastAsia="Calibri" w:hAnsi="Arial" w:cs="Arial"/>
          <w:spacing w:val="20"/>
        </w:rPr>
      </w:pPr>
      <w:r w:rsidRPr="0003529A">
        <w:rPr>
          <w:rFonts w:ascii="Arial" w:eastAsia="Calibri" w:hAnsi="Arial" w:cs="Arial"/>
          <w:noProof/>
          <w:spacing w:val="20"/>
          <w:lang w:val="es-MX" w:eastAsia="es-MX"/>
        </w:rPr>
        <w:lastRenderedPageBreak/>
        <w:drawing>
          <wp:inline distT="0" distB="0" distL="0" distR="0">
            <wp:extent cx="4960620" cy="4396740"/>
            <wp:effectExtent l="19050" t="0" r="0" b="0"/>
            <wp:docPr id="48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cstate="print"/>
                    <a:srcRect/>
                    <a:stretch>
                      <a:fillRect/>
                    </a:stretch>
                  </pic:blipFill>
                  <pic:spPr bwMode="auto">
                    <a:xfrm>
                      <a:off x="0" y="0"/>
                      <a:ext cx="4960620" cy="4396740"/>
                    </a:xfrm>
                    <a:prstGeom prst="rect">
                      <a:avLst/>
                    </a:prstGeom>
                    <a:noFill/>
                    <a:ln w="9525">
                      <a:noFill/>
                      <a:miter lim="800000"/>
                      <a:headEnd/>
                      <a:tailEnd/>
                    </a:ln>
                  </pic:spPr>
                </pic:pic>
              </a:graphicData>
            </a:graphic>
          </wp:inline>
        </w:drawing>
      </w:r>
    </w:p>
    <w:p w:rsidR="0075524B" w:rsidRPr="00C056FF" w:rsidRDefault="0075524B" w:rsidP="00C056FF">
      <w:pPr>
        <w:spacing w:line="264" w:lineRule="auto"/>
        <w:contextualSpacing/>
        <w:jc w:val="both"/>
        <w:rPr>
          <w:rFonts w:ascii="Arial" w:eastAsia="Calibri" w:hAnsi="Arial" w:cs="Arial"/>
          <w:spacing w:val="20"/>
        </w:rPr>
      </w:pPr>
    </w:p>
    <w:p w:rsidR="00940B01" w:rsidRDefault="00940B01" w:rsidP="00C056FF">
      <w:pPr>
        <w:spacing w:line="264" w:lineRule="auto"/>
        <w:contextualSpacing/>
        <w:jc w:val="both"/>
        <w:rPr>
          <w:rFonts w:ascii="Arial" w:eastAsia="Calibri" w:hAnsi="Arial" w:cs="Arial"/>
          <w:b/>
          <w:spacing w:val="20"/>
        </w:rPr>
      </w:pPr>
    </w:p>
    <w:p w:rsidR="00940B01" w:rsidRDefault="00940B01" w:rsidP="00C056FF">
      <w:pPr>
        <w:spacing w:line="264" w:lineRule="auto"/>
        <w:contextualSpacing/>
        <w:jc w:val="both"/>
        <w:rPr>
          <w:rFonts w:ascii="Arial" w:eastAsia="Calibri" w:hAnsi="Arial" w:cs="Arial"/>
          <w:b/>
          <w:spacing w:val="20"/>
        </w:rPr>
      </w:pPr>
    </w:p>
    <w:p w:rsidR="0075524B" w:rsidRPr="00C056FF"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t>Costo Financiero de los Créditos.</w:t>
      </w:r>
    </w:p>
    <w:p w:rsidR="0075524B" w:rsidRPr="00901A93"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Respecto a los intereses, se realizaron pagos por la cantidad de 148 millones 680 mil pesos, los cuales se aplicaron 5 por ciento con los recursos del Fondo de Aportaciones para el Fortalecimiento de las Entidades Federativas (FAFEF) para el Saneamiento Financiero, 95 por ciento   con recursos  de Asignación Ordinaria de Operación.</w:t>
      </w:r>
    </w:p>
    <w:p w:rsidR="0075524B" w:rsidRPr="00C056FF" w:rsidRDefault="0075524B" w:rsidP="00C056FF">
      <w:pPr>
        <w:spacing w:line="264" w:lineRule="auto"/>
        <w:contextualSpacing/>
        <w:jc w:val="both"/>
        <w:rPr>
          <w:rFonts w:ascii="Arial" w:eastAsia="Calibri" w:hAnsi="Arial" w:cs="Arial"/>
          <w:spacing w:val="20"/>
        </w:rPr>
      </w:pPr>
    </w:p>
    <w:p w:rsidR="0075524B" w:rsidRPr="00C056FF" w:rsidRDefault="0075524B" w:rsidP="00C056FF">
      <w:pPr>
        <w:spacing w:line="264" w:lineRule="auto"/>
        <w:contextualSpacing/>
        <w:jc w:val="both"/>
        <w:rPr>
          <w:rFonts w:ascii="Arial" w:eastAsia="Calibri" w:hAnsi="Arial" w:cs="Arial"/>
          <w:spacing w:val="20"/>
        </w:rPr>
      </w:pPr>
      <w:r w:rsidRPr="00C056FF">
        <w:rPr>
          <w:rFonts w:ascii="Arial" w:eastAsia="Calibri" w:hAnsi="Arial" w:cs="Arial"/>
          <w:spacing w:val="20"/>
        </w:rPr>
        <w:t xml:space="preserve">En relación a los gastos, se ejercieron 251  mil pesos, que  se utilizaron para cubrir los honorarios fiduciarios por administración, aplicando 100 por ciento con recursos de </w:t>
      </w:r>
      <w:r w:rsidR="00C1778E">
        <w:rPr>
          <w:rFonts w:ascii="Arial" w:eastAsia="Calibri" w:hAnsi="Arial" w:cs="Arial"/>
          <w:spacing w:val="20"/>
        </w:rPr>
        <w:t>a</w:t>
      </w:r>
      <w:r w:rsidRPr="00C056FF">
        <w:rPr>
          <w:rFonts w:ascii="Arial" w:eastAsia="Calibri" w:hAnsi="Arial" w:cs="Arial"/>
          <w:spacing w:val="20"/>
        </w:rPr>
        <w:t xml:space="preserve">signación </w:t>
      </w:r>
      <w:r w:rsidR="00C1778E">
        <w:rPr>
          <w:rFonts w:ascii="Arial" w:eastAsia="Calibri" w:hAnsi="Arial" w:cs="Arial"/>
          <w:spacing w:val="20"/>
        </w:rPr>
        <w:t>o</w:t>
      </w:r>
      <w:r w:rsidRPr="00C056FF">
        <w:rPr>
          <w:rFonts w:ascii="Arial" w:eastAsia="Calibri" w:hAnsi="Arial" w:cs="Arial"/>
          <w:spacing w:val="20"/>
        </w:rPr>
        <w:t xml:space="preserve">rdinaria de </w:t>
      </w:r>
      <w:r w:rsidR="00C1778E">
        <w:rPr>
          <w:rFonts w:ascii="Arial" w:eastAsia="Calibri" w:hAnsi="Arial" w:cs="Arial"/>
          <w:spacing w:val="20"/>
        </w:rPr>
        <w:t>o</w:t>
      </w:r>
      <w:r w:rsidRPr="00C056FF">
        <w:rPr>
          <w:rFonts w:ascii="Arial" w:eastAsia="Calibri" w:hAnsi="Arial" w:cs="Arial"/>
          <w:spacing w:val="20"/>
        </w:rPr>
        <w:t>peración.</w:t>
      </w:r>
    </w:p>
    <w:p w:rsidR="0075524B" w:rsidRDefault="0075524B" w:rsidP="0075524B">
      <w:pPr>
        <w:ind w:left="-851"/>
        <w:jc w:val="both"/>
        <w:rPr>
          <w:rFonts w:ascii="Arial" w:hAnsi="Arial" w:cs="Arial"/>
          <w:b/>
          <w:bCs/>
          <w:sz w:val="18"/>
          <w:szCs w:val="18"/>
        </w:rPr>
      </w:pPr>
    </w:p>
    <w:p w:rsidR="00940B01" w:rsidRDefault="00940B01" w:rsidP="0075524B">
      <w:pPr>
        <w:ind w:left="-851"/>
        <w:jc w:val="both"/>
        <w:rPr>
          <w:rFonts w:ascii="Arial" w:hAnsi="Arial" w:cs="Arial"/>
          <w:b/>
          <w:bCs/>
          <w:sz w:val="18"/>
          <w:szCs w:val="18"/>
        </w:rPr>
      </w:pPr>
    </w:p>
    <w:p w:rsidR="00940B01" w:rsidRDefault="00940B01" w:rsidP="0075524B">
      <w:pPr>
        <w:ind w:left="-851"/>
        <w:jc w:val="both"/>
        <w:rPr>
          <w:rFonts w:ascii="Arial" w:hAnsi="Arial" w:cs="Arial"/>
          <w:b/>
          <w:bCs/>
          <w:sz w:val="18"/>
          <w:szCs w:val="18"/>
        </w:rPr>
      </w:pPr>
    </w:p>
    <w:p w:rsidR="00940B01" w:rsidRDefault="00940B01" w:rsidP="0075524B">
      <w:pPr>
        <w:ind w:left="-851"/>
        <w:jc w:val="both"/>
        <w:rPr>
          <w:rFonts w:ascii="Arial" w:hAnsi="Arial" w:cs="Arial"/>
          <w:b/>
          <w:bCs/>
          <w:sz w:val="18"/>
          <w:szCs w:val="18"/>
        </w:rPr>
      </w:pPr>
    </w:p>
    <w:p w:rsidR="00940B01" w:rsidRDefault="00940B01" w:rsidP="0075524B">
      <w:pPr>
        <w:ind w:left="-851"/>
        <w:jc w:val="both"/>
        <w:rPr>
          <w:rFonts w:ascii="Arial" w:hAnsi="Arial" w:cs="Arial"/>
          <w:b/>
          <w:bCs/>
          <w:sz w:val="18"/>
          <w:szCs w:val="18"/>
        </w:rPr>
      </w:pPr>
    </w:p>
    <w:p w:rsidR="00940B01" w:rsidRDefault="00940B01" w:rsidP="0075524B">
      <w:pPr>
        <w:ind w:left="-851"/>
        <w:jc w:val="both"/>
        <w:rPr>
          <w:rFonts w:ascii="Arial" w:hAnsi="Arial" w:cs="Arial"/>
          <w:b/>
          <w:bCs/>
          <w:sz w:val="18"/>
          <w:szCs w:val="18"/>
        </w:rPr>
      </w:pPr>
    </w:p>
    <w:p w:rsidR="0075524B" w:rsidRPr="00B92354" w:rsidRDefault="0075524B" w:rsidP="00C056FF">
      <w:pPr>
        <w:ind w:left="-851"/>
        <w:jc w:val="center"/>
        <w:rPr>
          <w:rFonts w:ascii="Arial" w:hAnsi="Arial" w:cs="Arial"/>
          <w:b/>
          <w:bCs/>
          <w:sz w:val="18"/>
          <w:szCs w:val="18"/>
        </w:rPr>
      </w:pPr>
      <w:r w:rsidRPr="00713C98">
        <w:rPr>
          <w:noProof/>
          <w:szCs w:val="18"/>
          <w:lang w:val="es-MX" w:eastAsia="es-MX"/>
        </w:rPr>
        <w:drawing>
          <wp:inline distT="0" distB="0" distL="0" distR="0">
            <wp:extent cx="5039995" cy="2542364"/>
            <wp:effectExtent l="19050" t="0" r="8255" b="0"/>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srcRect/>
                    <a:stretch>
                      <a:fillRect/>
                    </a:stretch>
                  </pic:blipFill>
                  <pic:spPr bwMode="auto">
                    <a:xfrm>
                      <a:off x="0" y="0"/>
                      <a:ext cx="5039995" cy="2542364"/>
                    </a:xfrm>
                    <a:prstGeom prst="rect">
                      <a:avLst/>
                    </a:prstGeom>
                    <a:noFill/>
                    <a:ln w="9525">
                      <a:noFill/>
                      <a:miter lim="800000"/>
                      <a:headEnd/>
                      <a:tailEnd/>
                    </a:ln>
                  </pic:spPr>
                </pic:pic>
              </a:graphicData>
            </a:graphic>
          </wp:inline>
        </w:drawing>
      </w:r>
    </w:p>
    <w:p w:rsidR="0075524B" w:rsidRDefault="0075524B" w:rsidP="0075524B"/>
    <w:p w:rsidR="0075524B" w:rsidRDefault="0075524B" w:rsidP="0001773E">
      <w:pPr>
        <w:pStyle w:val="Textoindependiente"/>
        <w:spacing w:line="264" w:lineRule="auto"/>
        <w:contextualSpacing/>
        <w:rPr>
          <w:b/>
          <w:bCs/>
          <w:spacing w:val="0"/>
        </w:rPr>
      </w:pPr>
    </w:p>
    <w:p w:rsidR="00E266F7" w:rsidRDefault="00E266F7" w:rsidP="00E266F7">
      <w:pPr>
        <w:spacing w:line="264" w:lineRule="auto"/>
        <w:contextualSpacing/>
        <w:rPr>
          <w:rFonts w:ascii="Arial" w:hAnsi="Arial" w:cs="Arial"/>
          <w:b/>
          <w:bCs/>
          <w:spacing w:val="20"/>
        </w:rPr>
      </w:pPr>
    </w:p>
    <w:p w:rsidR="002E4119" w:rsidRDefault="00E266F7" w:rsidP="00F223AB">
      <w:pPr>
        <w:rPr>
          <w:rFonts w:ascii="Arial" w:hAnsi="Arial" w:cs="Arial"/>
          <w:b/>
          <w:bCs/>
          <w:spacing w:val="20"/>
        </w:rPr>
      </w:pPr>
      <w:r>
        <w:rPr>
          <w:rFonts w:ascii="Arial" w:hAnsi="Arial" w:cs="Arial"/>
          <w:b/>
          <w:bCs/>
          <w:spacing w:val="20"/>
        </w:rPr>
        <w:br w:type="page"/>
      </w:r>
    </w:p>
    <w:p w:rsidR="00394FF3" w:rsidRDefault="00F223AB" w:rsidP="002E4119">
      <w:pPr>
        <w:spacing w:line="264" w:lineRule="auto"/>
        <w:contextualSpacing/>
        <w:rPr>
          <w:rFonts w:ascii="Arial" w:hAnsi="Arial" w:cs="Arial"/>
          <w:b/>
          <w:bCs/>
          <w:spacing w:val="20"/>
        </w:rPr>
      </w:pPr>
      <w:r>
        <w:rPr>
          <w:rFonts w:ascii="Arial" w:hAnsi="Arial" w:cs="Arial"/>
          <w:b/>
          <w:bCs/>
          <w:spacing w:val="20"/>
        </w:rPr>
        <w:lastRenderedPageBreak/>
        <w:t>8</w:t>
      </w:r>
      <w:r w:rsidR="002E4119" w:rsidRPr="0094122E">
        <w:rPr>
          <w:rFonts w:ascii="Arial" w:hAnsi="Arial" w:cs="Arial"/>
          <w:b/>
          <w:bCs/>
          <w:spacing w:val="20"/>
        </w:rPr>
        <w:t>.- ESTADOS FINANCIEROS</w:t>
      </w:r>
      <w:r w:rsidR="002E4119">
        <w:rPr>
          <w:rFonts w:ascii="Arial" w:hAnsi="Arial" w:cs="Arial"/>
          <w:b/>
          <w:bCs/>
          <w:spacing w:val="20"/>
        </w:rPr>
        <w:t>, PRESUPUESTARIOS, ECONÓMICOS Y PROGRAMATICOS.</w:t>
      </w:r>
    </w:p>
    <w:p w:rsidR="00394FF3" w:rsidRDefault="00394FF3" w:rsidP="002E4119">
      <w:pPr>
        <w:spacing w:line="264" w:lineRule="auto"/>
        <w:contextualSpacing/>
        <w:rPr>
          <w:rFonts w:ascii="Arial" w:hAnsi="Arial" w:cs="Arial"/>
          <w:b/>
          <w:bCs/>
          <w:spacing w:val="20"/>
        </w:rPr>
      </w:pPr>
    </w:p>
    <w:p w:rsidR="00137533" w:rsidRDefault="009D5A24" w:rsidP="002E4119">
      <w:pPr>
        <w:spacing w:line="264" w:lineRule="auto"/>
        <w:contextualSpacing/>
        <w:rPr>
          <w:rFonts w:ascii="Arial" w:hAnsi="Arial" w:cs="Arial"/>
          <w:b/>
          <w:bCs/>
          <w:spacing w:val="20"/>
        </w:rPr>
      </w:pPr>
      <w:r w:rsidRPr="009D5A24">
        <w:drawing>
          <wp:inline distT="0" distB="0" distL="0" distR="0" wp14:anchorId="68C74355" wp14:editId="3F6F0F83">
            <wp:extent cx="5882005" cy="6576008"/>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82005" cy="6576008"/>
                    </a:xfrm>
                    <a:prstGeom prst="rect">
                      <a:avLst/>
                    </a:prstGeom>
                    <a:noFill/>
                    <a:ln>
                      <a:noFill/>
                    </a:ln>
                  </pic:spPr>
                </pic:pic>
              </a:graphicData>
            </a:graphic>
          </wp:inline>
        </w:drawing>
      </w:r>
    </w:p>
    <w:p w:rsidR="00137533" w:rsidRDefault="00137533" w:rsidP="002E4119">
      <w:pPr>
        <w:spacing w:line="264" w:lineRule="auto"/>
        <w:contextualSpacing/>
        <w:rPr>
          <w:rFonts w:ascii="Arial" w:hAnsi="Arial" w:cs="Arial"/>
          <w:b/>
          <w:bCs/>
          <w:spacing w:val="20"/>
        </w:rPr>
      </w:pPr>
    </w:p>
    <w:p w:rsidR="00570C85" w:rsidRDefault="00570C85" w:rsidP="002E4119">
      <w:pPr>
        <w:spacing w:line="264" w:lineRule="auto"/>
        <w:contextualSpacing/>
        <w:rPr>
          <w:rFonts w:ascii="Arial" w:hAnsi="Arial" w:cs="Arial"/>
          <w:b/>
          <w:bCs/>
          <w:spacing w:val="20"/>
        </w:rPr>
      </w:pPr>
    </w:p>
    <w:p w:rsidR="00570C85" w:rsidRDefault="00772472" w:rsidP="00570C85">
      <w:pPr>
        <w:spacing w:line="264" w:lineRule="auto"/>
        <w:contextualSpacing/>
        <w:jc w:val="center"/>
        <w:rPr>
          <w:rFonts w:ascii="Arial" w:hAnsi="Arial" w:cs="Arial"/>
          <w:b/>
          <w:bCs/>
          <w:spacing w:val="20"/>
        </w:rPr>
      </w:pPr>
      <w:r w:rsidRPr="00772472">
        <w:drawing>
          <wp:inline distT="0" distB="0" distL="0" distR="0" wp14:anchorId="2B2ACBB7" wp14:editId="23D5FD3B">
            <wp:extent cx="4923156" cy="70199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20588" cy="7016263"/>
                    </a:xfrm>
                    <a:prstGeom prst="rect">
                      <a:avLst/>
                    </a:prstGeom>
                    <a:noFill/>
                    <a:ln>
                      <a:noFill/>
                    </a:ln>
                  </pic:spPr>
                </pic:pic>
              </a:graphicData>
            </a:graphic>
          </wp:inline>
        </w:drawing>
      </w:r>
    </w:p>
    <w:p w:rsidR="00772472" w:rsidRDefault="00772472" w:rsidP="002F38CB">
      <w:pPr>
        <w:pStyle w:val="Sinespaciado"/>
        <w:jc w:val="center"/>
        <w:rPr>
          <w:rFonts w:ascii="Times New Roman" w:hAnsi="Times New Roman"/>
          <w:b/>
        </w:rPr>
      </w:pPr>
    </w:p>
    <w:p w:rsidR="00772472" w:rsidRDefault="00772472" w:rsidP="002F38CB">
      <w:pPr>
        <w:pStyle w:val="Sinespaciado"/>
        <w:jc w:val="center"/>
        <w:rPr>
          <w:rFonts w:ascii="Times New Roman" w:hAnsi="Times New Roman"/>
          <w:b/>
        </w:rPr>
      </w:pPr>
    </w:p>
    <w:p w:rsidR="002F38CB" w:rsidRPr="00A95BD7" w:rsidRDefault="002F38CB" w:rsidP="002F38CB">
      <w:pPr>
        <w:pStyle w:val="Sinespaciado"/>
        <w:jc w:val="center"/>
        <w:rPr>
          <w:rFonts w:ascii="Times New Roman" w:hAnsi="Times New Roman"/>
          <w:b/>
        </w:rPr>
      </w:pPr>
      <w:r w:rsidRPr="00A95BD7">
        <w:rPr>
          <w:rFonts w:ascii="Times New Roman" w:hAnsi="Times New Roman"/>
          <w:b/>
        </w:rPr>
        <w:t>GOBIERNO DEL ESTADO DE OAXACA</w:t>
      </w:r>
    </w:p>
    <w:p w:rsidR="002F38CB" w:rsidRDefault="002F38CB" w:rsidP="002F38CB">
      <w:pPr>
        <w:pStyle w:val="Sinespaciado"/>
        <w:jc w:val="center"/>
        <w:rPr>
          <w:rFonts w:ascii="Times New Roman" w:hAnsi="Times New Roman"/>
          <w:b/>
        </w:rPr>
      </w:pPr>
      <w:r w:rsidRPr="00A95BD7">
        <w:rPr>
          <w:rFonts w:ascii="Times New Roman" w:hAnsi="Times New Roman"/>
          <w:b/>
        </w:rPr>
        <w:t xml:space="preserve">NOTAS DE A LOS ESTADOS FINANCIEROS </w:t>
      </w:r>
    </w:p>
    <w:p w:rsidR="002F38CB" w:rsidRPr="00FE370A" w:rsidRDefault="002F38CB" w:rsidP="002F38CB">
      <w:pPr>
        <w:pStyle w:val="Sinespaciado"/>
        <w:jc w:val="center"/>
        <w:rPr>
          <w:rFonts w:ascii="Times New Roman" w:hAnsi="Times New Roman"/>
          <w:b/>
          <w:sz w:val="20"/>
          <w:szCs w:val="20"/>
        </w:rPr>
      </w:pPr>
      <w:r w:rsidRPr="00FE370A">
        <w:rPr>
          <w:rFonts w:ascii="Times New Roman" w:hAnsi="Times New Roman"/>
          <w:b/>
          <w:sz w:val="20"/>
          <w:szCs w:val="20"/>
        </w:rPr>
        <w:t>(MILES DE PESOS)</w:t>
      </w:r>
    </w:p>
    <w:p w:rsidR="002F38CB" w:rsidRDefault="002F38CB" w:rsidP="002F38CB">
      <w:pPr>
        <w:pStyle w:val="Sinespaciado"/>
        <w:jc w:val="center"/>
        <w:rPr>
          <w:rFonts w:ascii="Times New Roman" w:hAnsi="Times New Roman"/>
        </w:rPr>
      </w:pPr>
    </w:p>
    <w:p w:rsidR="002F38CB" w:rsidRDefault="002F38CB" w:rsidP="002F38CB">
      <w:pPr>
        <w:pStyle w:val="Sinespaciado"/>
        <w:jc w:val="both"/>
        <w:rPr>
          <w:rFonts w:ascii="Times New Roman" w:hAnsi="Times New Roman"/>
        </w:rPr>
      </w:pPr>
    </w:p>
    <w:p w:rsidR="00200613" w:rsidRDefault="00200613" w:rsidP="002F38CB">
      <w:pPr>
        <w:pStyle w:val="Sinespaciado"/>
        <w:jc w:val="both"/>
        <w:rPr>
          <w:rFonts w:ascii="Times New Roman" w:hAnsi="Times New Roman"/>
        </w:rPr>
      </w:pPr>
    </w:p>
    <w:p w:rsidR="00200613" w:rsidRDefault="00200613" w:rsidP="002F38CB">
      <w:pPr>
        <w:pStyle w:val="Sinespaciado"/>
        <w:jc w:val="both"/>
        <w:rPr>
          <w:rFonts w:ascii="Times New Roman" w:hAnsi="Times New Roman"/>
        </w:rPr>
      </w:pPr>
    </w:p>
    <w:p w:rsidR="002F38CB" w:rsidRPr="00904C9E" w:rsidRDefault="002F38CB" w:rsidP="002F38CB">
      <w:pPr>
        <w:pStyle w:val="Sinespaciado"/>
        <w:jc w:val="both"/>
        <w:rPr>
          <w:rFonts w:ascii="Times New Roman" w:hAnsi="Times New Roman"/>
          <w:b/>
          <w:u w:val="single"/>
        </w:rPr>
      </w:pPr>
      <w:r w:rsidRPr="00904C9E">
        <w:rPr>
          <w:rFonts w:ascii="Times New Roman" w:hAnsi="Times New Roman"/>
          <w:b/>
          <w:u w:val="single"/>
        </w:rPr>
        <w:t>NOTAS DE DESGLOSE</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Nota 1.- Efectivo y Equivalentes.</w:t>
      </w: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sidRPr="00DD24EC">
        <w:rPr>
          <w:rFonts w:ascii="Times New Roman" w:hAnsi="Times New Roman"/>
        </w:rPr>
        <w:t xml:space="preserve">Los montos reflejados en este rubro representan la disponibilidad que se tiene para realizar pagos a corto plazo, como son, entre otros: a los prestadores de bienes y servicios; a contratistas por obra pública en proceso; a la Secretaría de Hacienda y Crédito Público, por las retenciones del Impuesto Sobre la Renta, sobre sueldos y salarios, honorarios y arrendamientos; al Instituto Mexicano del Seguro Social, por las cuotas obrero patronales de la burocracia; a la Tesorería de la Federación, por diferencias de anticipos pendientes de entregar. Asimismo, incluye recursos federales que serán utilizados para obras o programas que se encuentran en proceso de ejecución. </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Al 31 de diciembre del 2012 el efectivo se encontraba integrado de la siguiente manera:</w:t>
      </w: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tbl>
      <w:tblPr>
        <w:tblW w:w="6444" w:type="dxa"/>
        <w:jc w:val="center"/>
        <w:tblCellMar>
          <w:left w:w="70" w:type="dxa"/>
          <w:right w:w="70" w:type="dxa"/>
        </w:tblCellMar>
        <w:tblLook w:val="04A0" w:firstRow="1" w:lastRow="0" w:firstColumn="1" w:lastColumn="0" w:noHBand="0" w:noVBand="1"/>
      </w:tblPr>
      <w:tblGrid>
        <w:gridCol w:w="4570"/>
        <w:gridCol w:w="1874"/>
      </w:tblGrid>
      <w:tr w:rsidR="002F38CB" w:rsidRPr="00DD24EC" w:rsidTr="002F38CB">
        <w:trPr>
          <w:trHeight w:val="276"/>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CONCEPTO</w:t>
            </w:r>
          </w:p>
        </w:tc>
        <w:tc>
          <w:tcPr>
            <w:tcW w:w="0" w:type="auto"/>
            <w:tcBorders>
              <w:top w:val="nil"/>
              <w:left w:val="nil"/>
              <w:bottom w:val="nil"/>
              <w:right w:val="nil"/>
            </w:tcBorders>
            <w:shd w:val="clear" w:color="auto" w:fill="auto"/>
            <w:noWrap/>
            <w:vAlign w:val="center"/>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 xml:space="preserve"> IMPORTE </w:t>
            </w:r>
          </w:p>
        </w:tc>
      </w:tr>
      <w:tr w:rsidR="002F38CB" w:rsidRPr="00DD24EC" w:rsidTr="002F38CB">
        <w:trPr>
          <w:trHeight w:val="276"/>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p>
        </w:tc>
        <w:tc>
          <w:tcPr>
            <w:tcW w:w="0" w:type="auto"/>
            <w:tcBorders>
              <w:top w:val="nil"/>
              <w:left w:val="nil"/>
              <w:bottom w:val="nil"/>
              <w:right w:val="nil"/>
            </w:tcBorders>
            <w:shd w:val="clear" w:color="auto" w:fill="auto"/>
            <w:noWrap/>
            <w:vAlign w:val="center"/>
            <w:hideMark/>
          </w:tcPr>
          <w:p w:rsidR="002F38CB" w:rsidRPr="00DD24EC" w:rsidRDefault="002F38CB" w:rsidP="002F38CB">
            <w:pPr>
              <w:jc w:val="center"/>
              <w:rPr>
                <w:rFonts w:ascii="Times New Roman" w:hAnsi="Times New Roman"/>
                <w:color w:val="000000"/>
              </w:rPr>
            </w:pPr>
          </w:p>
        </w:tc>
      </w:tr>
      <w:tr w:rsidR="002F38CB" w:rsidRPr="00DD24EC" w:rsidTr="002F38CB">
        <w:trPr>
          <w:trHeight w:val="276"/>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Fondos Fijos de Caja</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3,036 </w:t>
            </w:r>
          </w:p>
        </w:tc>
      </w:tr>
      <w:tr w:rsidR="002F38CB" w:rsidRPr="00DD24EC" w:rsidTr="002F38CB">
        <w:trPr>
          <w:trHeight w:val="276"/>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Bancos Moneda Nacional</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2,258,973 </w:t>
            </w:r>
          </w:p>
        </w:tc>
      </w:tr>
      <w:tr w:rsidR="002F38CB" w:rsidRPr="00DD24EC" w:rsidTr="002F38CB">
        <w:trPr>
          <w:trHeight w:val="276"/>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Inversiones en Moneda Nacional corto plazo</w:t>
            </w:r>
          </w:p>
        </w:tc>
        <w:tc>
          <w:tcPr>
            <w:tcW w:w="0" w:type="auto"/>
            <w:tcBorders>
              <w:top w:val="nil"/>
              <w:left w:val="nil"/>
              <w:bottom w:val="single" w:sz="4" w:space="0" w:color="auto"/>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3,830,564 </w:t>
            </w:r>
          </w:p>
        </w:tc>
      </w:tr>
      <w:tr w:rsidR="002F38CB" w:rsidRPr="00DD24EC" w:rsidTr="002F38CB">
        <w:trPr>
          <w:trHeight w:val="276"/>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SUMAS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b/>
                <w:bCs/>
                <w:color w:val="000000"/>
              </w:rPr>
            </w:pPr>
            <w:r w:rsidRPr="00DD24EC">
              <w:rPr>
                <w:rFonts w:ascii="Times New Roman" w:hAnsi="Times New Roman"/>
                <w:b/>
                <w:bCs/>
                <w:color w:val="000000"/>
              </w:rPr>
              <w:t xml:space="preserve">           6,092,573 </w:t>
            </w:r>
          </w:p>
        </w:tc>
      </w:tr>
    </w:tbl>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center"/>
        <w:rPr>
          <w:rFonts w:ascii="Times New Roman" w:hAnsi="Times New Roman"/>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 xml:space="preserve">Nota 2.- Derechos a recibir Efectivo y Equivalentes y Bienes o Servicios a Recibir. </w:t>
      </w:r>
    </w:p>
    <w:p w:rsidR="002F38CB" w:rsidRPr="00DD24EC"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Corresponde a los derechos que tiene el Estado a recibir efectivo y equivalentes, y bienes o servicios a recibir.</w:t>
      </w:r>
    </w:p>
    <w:p w:rsidR="002F38CB"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Efectivo o equivalentes a recibir.</w:t>
      </w:r>
    </w:p>
    <w:p w:rsidR="002F38CB" w:rsidRDefault="002F38CB" w:rsidP="002F38CB">
      <w:pPr>
        <w:pStyle w:val="Sinespaciado"/>
        <w:jc w:val="both"/>
        <w:rPr>
          <w:rFonts w:ascii="Times New Roman" w:hAnsi="Times New Roman"/>
        </w:rPr>
      </w:pPr>
      <w:r w:rsidRPr="00DD24EC">
        <w:rPr>
          <w:rFonts w:ascii="Times New Roman" w:hAnsi="Times New Roman"/>
        </w:rPr>
        <w:t xml:space="preserve"> Los saldos de esta cuenta se integran de la siguiente manera:</w:t>
      </w: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tbl>
      <w:tblPr>
        <w:tblW w:w="5680" w:type="dxa"/>
        <w:jc w:val="center"/>
        <w:tblInd w:w="55" w:type="dxa"/>
        <w:tblCellMar>
          <w:left w:w="70" w:type="dxa"/>
          <w:right w:w="70" w:type="dxa"/>
        </w:tblCellMar>
        <w:tblLook w:val="04A0" w:firstRow="1" w:lastRow="0" w:firstColumn="1" w:lastColumn="0" w:noHBand="0" w:noVBand="1"/>
      </w:tblPr>
      <w:tblGrid>
        <w:gridCol w:w="4163"/>
        <w:gridCol w:w="1517"/>
      </w:tblGrid>
      <w:tr w:rsidR="002F38CB" w:rsidRPr="00FE370A" w:rsidTr="00570C85">
        <w:trPr>
          <w:trHeight w:val="288"/>
          <w:jc w:val="center"/>
        </w:trPr>
        <w:tc>
          <w:tcPr>
            <w:tcW w:w="4163" w:type="dxa"/>
            <w:tcBorders>
              <w:top w:val="nil"/>
              <w:left w:val="nil"/>
              <w:bottom w:val="nil"/>
              <w:right w:val="nil"/>
            </w:tcBorders>
            <w:shd w:val="clear" w:color="auto" w:fill="auto"/>
            <w:vAlign w:val="center"/>
            <w:hideMark/>
          </w:tcPr>
          <w:p w:rsidR="002F38CB" w:rsidRDefault="002F38CB" w:rsidP="002F38CB">
            <w:pPr>
              <w:jc w:val="center"/>
              <w:rPr>
                <w:rFonts w:ascii="Times New Roman" w:hAnsi="Times New Roman"/>
                <w:b/>
                <w:bCs/>
                <w:color w:val="000000"/>
                <w:lang w:eastAsia="es-MX"/>
              </w:rPr>
            </w:pPr>
            <w:r w:rsidRPr="00FE370A">
              <w:rPr>
                <w:rFonts w:ascii="Times New Roman" w:hAnsi="Times New Roman"/>
                <w:b/>
                <w:bCs/>
                <w:color w:val="000000"/>
                <w:lang w:eastAsia="es-MX"/>
              </w:rPr>
              <w:t>CONCEPTO</w:t>
            </w:r>
          </w:p>
          <w:p w:rsidR="002F38CB" w:rsidRPr="00FE370A" w:rsidRDefault="002F38CB" w:rsidP="002F38CB">
            <w:pPr>
              <w:jc w:val="center"/>
              <w:rPr>
                <w:rFonts w:ascii="Times New Roman" w:hAnsi="Times New Roman"/>
                <w:b/>
                <w:bCs/>
                <w:color w:val="000000"/>
                <w:lang w:eastAsia="es-MX"/>
              </w:rPr>
            </w:pPr>
          </w:p>
        </w:tc>
        <w:tc>
          <w:tcPr>
            <w:tcW w:w="1517" w:type="dxa"/>
            <w:tcBorders>
              <w:top w:val="nil"/>
              <w:left w:val="nil"/>
              <w:bottom w:val="nil"/>
              <w:right w:val="nil"/>
            </w:tcBorders>
            <w:shd w:val="clear" w:color="auto" w:fill="auto"/>
            <w:noWrap/>
            <w:vAlign w:val="center"/>
            <w:hideMark/>
          </w:tcPr>
          <w:p w:rsidR="002F38CB" w:rsidRDefault="002F38CB" w:rsidP="002F38CB">
            <w:pPr>
              <w:jc w:val="center"/>
              <w:rPr>
                <w:rFonts w:ascii="Times New Roman" w:hAnsi="Times New Roman"/>
                <w:b/>
                <w:bCs/>
                <w:color w:val="000000"/>
                <w:lang w:eastAsia="es-MX"/>
              </w:rPr>
            </w:pPr>
            <w:r w:rsidRPr="00FE370A">
              <w:rPr>
                <w:rFonts w:ascii="Times New Roman" w:hAnsi="Times New Roman"/>
                <w:b/>
                <w:bCs/>
                <w:color w:val="000000"/>
                <w:lang w:eastAsia="es-MX"/>
              </w:rPr>
              <w:t xml:space="preserve"> IMPORTE </w:t>
            </w:r>
          </w:p>
          <w:p w:rsidR="002F38CB" w:rsidRPr="00FE370A" w:rsidRDefault="002F38CB" w:rsidP="002F38CB">
            <w:pPr>
              <w:jc w:val="center"/>
              <w:rPr>
                <w:rFonts w:ascii="Times New Roman" w:hAnsi="Times New Roman"/>
                <w:b/>
                <w:bCs/>
                <w:color w:val="000000"/>
                <w:lang w:eastAsia="es-MX"/>
              </w:rPr>
            </w:pPr>
          </w:p>
        </w:tc>
      </w:tr>
      <w:tr w:rsidR="002F38CB" w:rsidRPr="00FE370A" w:rsidTr="00570C85">
        <w:trPr>
          <w:trHeight w:val="288"/>
          <w:jc w:val="center"/>
        </w:trPr>
        <w:tc>
          <w:tcPr>
            <w:tcW w:w="4163"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Participaciones y aportaciones de capital</w:t>
            </w:r>
          </w:p>
        </w:tc>
        <w:tc>
          <w:tcPr>
            <w:tcW w:w="1517"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1,152</w:t>
            </w:r>
          </w:p>
        </w:tc>
      </w:tr>
      <w:tr w:rsidR="002F38CB" w:rsidRPr="00FE370A" w:rsidTr="00570C85">
        <w:trPr>
          <w:trHeight w:val="288"/>
          <w:jc w:val="center"/>
        </w:trPr>
        <w:tc>
          <w:tcPr>
            <w:tcW w:w="4163"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Otras cuentas por cobrar</w:t>
            </w:r>
          </w:p>
        </w:tc>
        <w:tc>
          <w:tcPr>
            <w:tcW w:w="1517"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1,189,516</w:t>
            </w:r>
          </w:p>
        </w:tc>
      </w:tr>
      <w:tr w:rsidR="002F38CB" w:rsidRPr="00FE370A" w:rsidTr="00570C85">
        <w:trPr>
          <w:trHeight w:val="552"/>
          <w:jc w:val="center"/>
        </w:trPr>
        <w:tc>
          <w:tcPr>
            <w:tcW w:w="4163"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Otros deudores diversos por cobrar a corto plazo</w:t>
            </w:r>
          </w:p>
        </w:tc>
        <w:tc>
          <w:tcPr>
            <w:tcW w:w="1517"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1,505,252</w:t>
            </w:r>
          </w:p>
        </w:tc>
      </w:tr>
      <w:tr w:rsidR="002F38CB" w:rsidRPr="00FE370A" w:rsidTr="00570C85">
        <w:trPr>
          <w:trHeight w:val="288"/>
          <w:jc w:val="center"/>
        </w:trPr>
        <w:tc>
          <w:tcPr>
            <w:tcW w:w="4163"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Contribuciones por cobrar</w:t>
            </w:r>
          </w:p>
        </w:tc>
        <w:tc>
          <w:tcPr>
            <w:tcW w:w="1517"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61,886</w:t>
            </w:r>
          </w:p>
        </w:tc>
      </w:tr>
      <w:tr w:rsidR="002F38CB" w:rsidRPr="00FE370A" w:rsidTr="00570C85">
        <w:trPr>
          <w:trHeight w:val="288"/>
          <w:jc w:val="center"/>
        </w:trPr>
        <w:tc>
          <w:tcPr>
            <w:tcW w:w="4163"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Deudores por fondos rotatorios</w:t>
            </w:r>
          </w:p>
        </w:tc>
        <w:tc>
          <w:tcPr>
            <w:tcW w:w="1517"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8,457</w:t>
            </w:r>
          </w:p>
        </w:tc>
      </w:tr>
      <w:tr w:rsidR="002F38CB" w:rsidRPr="00FE370A" w:rsidTr="00570C85">
        <w:trPr>
          <w:trHeight w:val="288"/>
          <w:jc w:val="center"/>
        </w:trPr>
        <w:tc>
          <w:tcPr>
            <w:tcW w:w="4163"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Deudores por ministración de fondos</w:t>
            </w:r>
          </w:p>
        </w:tc>
        <w:tc>
          <w:tcPr>
            <w:tcW w:w="1517"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973,895</w:t>
            </w:r>
          </w:p>
        </w:tc>
      </w:tr>
      <w:tr w:rsidR="002F38CB" w:rsidRPr="00FE370A" w:rsidTr="00570C85">
        <w:trPr>
          <w:trHeight w:val="552"/>
          <w:jc w:val="center"/>
        </w:trPr>
        <w:tc>
          <w:tcPr>
            <w:tcW w:w="4163"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Préstamos otorgados a corto plazo al sector publico</w:t>
            </w:r>
          </w:p>
        </w:tc>
        <w:tc>
          <w:tcPr>
            <w:tcW w:w="1517"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1,496,750</w:t>
            </w:r>
          </w:p>
        </w:tc>
      </w:tr>
      <w:tr w:rsidR="002F38CB" w:rsidRPr="00FE370A" w:rsidTr="00570C85">
        <w:trPr>
          <w:trHeight w:val="300"/>
          <w:jc w:val="center"/>
        </w:trPr>
        <w:tc>
          <w:tcPr>
            <w:tcW w:w="4163"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Otras cuentas por cobrar a corto plazo</w:t>
            </w:r>
          </w:p>
        </w:tc>
        <w:tc>
          <w:tcPr>
            <w:tcW w:w="1517" w:type="dxa"/>
            <w:tcBorders>
              <w:top w:val="nil"/>
              <w:left w:val="nil"/>
              <w:bottom w:val="single" w:sz="8" w:space="0" w:color="auto"/>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57,030</w:t>
            </w:r>
          </w:p>
        </w:tc>
      </w:tr>
      <w:tr w:rsidR="002F38CB" w:rsidRPr="00FE370A" w:rsidTr="00570C85">
        <w:trPr>
          <w:trHeight w:val="288"/>
          <w:jc w:val="center"/>
        </w:trPr>
        <w:tc>
          <w:tcPr>
            <w:tcW w:w="4163" w:type="dxa"/>
            <w:tcBorders>
              <w:top w:val="nil"/>
              <w:left w:val="nil"/>
              <w:bottom w:val="nil"/>
              <w:right w:val="nil"/>
            </w:tcBorders>
            <w:shd w:val="clear" w:color="auto" w:fill="auto"/>
            <w:vAlign w:val="center"/>
            <w:hideMark/>
          </w:tcPr>
          <w:p w:rsidR="002F38CB" w:rsidRPr="00FE370A" w:rsidRDefault="002F38CB" w:rsidP="002F38CB">
            <w:pPr>
              <w:jc w:val="center"/>
              <w:rPr>
                <w:rFonts w:ascii="Times New Roman" w:hAnsi="Times New Roman"/>
                <w:b/>
                <w:bCs/>
                <w:color w:val="000000"/>
                <w:lang w:eastAsia="es-MX"/>
              </w:rPr>
            </w:pPr>
            <w:r w:rsidRPr="00FE370A">
              <w:rPr>
                <w:rFonts w:ascii="Times New Roman" w:hAnsi="Times New Roman"/>
                <w:b/>
                <w:bCs/>
                <w:color w:val="000000"/>
                <w:lang w:eastAsia="es-MX"/>
              </w:rPr>
              <w:t>SUMAS</w:t>
            </w:r>
          </w:p>
        </w:tc>
        <w:tc>
          <w:tcPr>
            <w:tcW w:w="1517"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b/>
                <w:bCs/>
                <w:color w:val="000000"/>
                <w:lang w:eastAsia="es-MX"/>
              </w:rPr>
            </w:pPr>
            <w:r w:rsidRPr="00FE370A">
              <w:rPr>
                <w:rFonts w:ascii="Times New Roman" w:hAnsi="Times New Roman"/>
                <w:b/>
                <w:bCs/>
                <w:color w:val="000000"/>
                <w:lang w:eastAsia="es-MX"/>
              </w:rPr>
              <w:t>5,293,938</w:t>
            </w:r>
          </w:p>
        </w:tc>
      </w:tr>
    </w:tbl>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Derechos a recibir bienes y servicios.</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Los saldos de esta cuenta se integran de la siguiente manera:</w:t>
      </w:r>
    </w:p>
    <w:p w:rsidR="002F38CB" w:rsidRPr="00DD24EC" w:rsidRDefault="002F38CB" w:rsidP="002F38CB">
      <w:pPr>
        <w:pStyle w:val="Sinespaciado"/>
        <w:jc w:val="both"/>
        <w:rPr>
          <w:rFonts w:ascii="Times New Roman" w:hAnsi="Times New Roman"/>
        </w:rPr>
      </w:pPr>
    </w:p>
    <w:tbl>
      <w:tblPr>
        <w:tblpPr w:leftFromText="141" w:rightFromText="141" w:vertAnchor="text" w:horzAnchor="margin" w:tblpXSpec="center" w:tblpY="176"/>
        <w:tblW w:w="6722" w:type="dxa"/>
        <w:tblCellMar>
          <w:left w:w="70" w:type="dxa"/>
          <w:right w:w="70" w:type="dxa"/>
        </w:tblCellMar>
        <w:tblLook w:val="04A0" w:firstRow="1" w:lastRow="0" w:firstColumn="1" w:lastColumn="0" w:noHBand="0" w:noVBand="1"/>
      </w:tblPr>
      <w:tblGrid>
        <w:gridCol w:w="5359"/>
        <w:gridCol w:w="1363"/>
      </w:tblGrid>
      <w:tr w:rsidR="002F38CB" w:rsidRPr="00DD24EC" w:rsidTr="002F38CB">
        <w:trPr>
          <w:trHeight w:val="315"/>
        </w:trPr>
        <w:tc>
          <w:tcPr>
            <w:tcW w:w="5359" w:type="dxa"/>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CONCEPTO</w:t>
            </w:r>
          </w:p>
        </w:tc>
        <w:tc>
          <w:tcPr>
            <w:tcW w:w="1363" w:type="dxa"/>
            <w:tcBorders>
              <w:top w:val="nil"/>
              <w:left w:val="nil"/>
              <w:bottom w:val="nil"/>
              <w:right w:val="nil"/>
            </w:tcBorders>
            <w:shd w:val="clear" w:color="auto" w:fill="auto"/>
            <w:noWrap/>
            <w:vAlign w:val="center"/>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 xml:space="preserve"> IMPORTE </w:t>
            </w:r>
          </w:p>
        </w:tc>
      </w:tr>
      <w:tr w:rsidR="002F38CB" w:rsidRPr="00DD24EC" w:rsidTr="002F38CB">
        <w:trPr>
          <w:trHeight w:val="315"/>
        </w:trPr>
        <w:tc>
          <w:tcPr>
            <w:tcW w:w="5359" w:type="dxa"/>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Anticipo a Proveedores</w:t>
            </w:r>
          </w:p>
        </w:tc>
        <w:tc>
          <w:tcPr>
            <w:tcW w:w="1363" w:type="dxa"/>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36 </w:t>
            </w:r>
          </w:p>
        </w:tc>
      </w:tr>
      <w:tr w:rsidR="002F38CB" w:rsidRPr="00DD24EC" w:rsidTr="002F38CB">
        <w:trPr>
          <w:trHeight w:val="331"/>
        </w:trPr>
        <w:tc>
          <w:tcPr>
            <w:tcW w:w="5359" w:type="dxa"/>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Anticipo a Contratistas por Obra Pública en Bienes Propios</w:t>
            </w:r>
          </w:p>
        </w:tc>
        <w:tc>
          <w:tcPr>
            <w:tcW w:w="1363" w:type="dxa"/>
            <w:tcBorders>
              <w:top w:val="nil"/>
              <w:left w:val="nil"/>
              <w:bottom w:val="single" w:sz="8" w:space="0" w:color="auto"/>
              <w:right w:val="nil"/>
            </w:tcBorders>
            <w:shd w:val="clear" w:color="auto" w:fill="auto"/>
            <w:noWrap/>
            <w:vAlign w:val="bottom"/>
            <w:hideMark/>
          </w:tcPr>
          <w:p w:rsidR="002F38CB" w:rsidRPr="00DD24EC" w:rsidRDefault="002F38CB" w:rsidP="002F38CB">
            <w:pPr>
              <w:ind w:hanging="26"/>
              <w:jc w:val="right"/>
              <w:rPr>
                <w:rFonts w:ascii="Times New Roman" w:hAnsi="Times New Roman"/>
                <w:color w:val="000000"/>
              </w:rPr>
            </w:pPr>
            <w:r w:rsidRPr="00DD24EC">
              <w:rPr>
                <w:rFonts w:ascii="Times New Roman" w:hAnsi="Times New Roman"/>
                <w:color w:val="000000"/>
              </w:rPr>
              <w:t xml:space="preserve">          302,274 </w:t>
            </w:r>
          </w:p>
        </w:tc>
      </w:tr>
      <w:tr w:rsidR="002F38CB" w:rsidRPr="00DD24EC" w:rsidTr="002F38CB">
        <w:trPr>
          <w:trHeight w:val="315"/>
        </w:trPr>
        <w:tc>
          <w:tcPr>
            <w:tcW w:w="5359" w:type="dxa"/>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SUMAS</w:t>
            </w:r>
          </w:p>
        </w:tc>
        <w:tc>
          <w:tcPr>
            <w:tcW w:w="1363" w:type="dxa"/>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b/>
                <w:bCs/>
                <w:color w:val="000000"/>
              </w:rPr>
            </w:pPr>
            <w:r w:rsidRPr="00DD24EC">
              <w:rPr>
                <w:rFonts w:ascii="Times New Roman" w:hAnsi="Times New Roman"/>
                <w:b/>
                <w:bCs/>
                <w:color w:val="000000"/>
              </w:rPr>
              <w:t xml:space="preserve">        302,310 </w:t>
            </w:r>
          </w:p>
        </w:tc>
      </w:tr>
    </w:tbl>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 xml:space="preserve">Nota 3.- Derechos a recibir Efectivo o Equivalentes a Largo Plazo. </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 xml:space="preserve">Representan el monto de los recursos excedentes del ente público, invertidos en títulos, valores y demás instrumentos financieros cuya recuperación se efectuará en un plazo mayor a doce meses.  </w:t>
      </w:r>
    </w:p>
    <w:p w:rsidR="002F38CB" w:rsidRPr="00DD24EC" w:rsidRDefault="002F38CB" w:rsidP="002F38CB">
      <w:pPr>
        <w:pStyle w:val="Sinespaciado"/>
        <w:jc w:val="both"/>
        <w:rPr>
          <w:rFonts w:ascii="Times New Roman" w:hAnsi="Times New Roman"/>
        </w:rPr>
      </w:pPr>
    </w:p>
    <w:tbl>
      <w:tblPr>
        <w:tblStyle w:val="Tablaconcuadrcula"/>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1418"/>
      </w:tblGrid>
      <w:tr w:rsidR="002F38CB" w:rsidRPr="00DD24EC" w:rsidTr="002F38CB">
        <w:tc>
          <w:tcPr>
            <w:tcW w:w="5386" w:type="dxa"/>
          </w:tcPr>
          <w:p w:rsidR="002F38CB" w:rsidRPr="00DD24EC" w:rsidRDefault="002F38CB" w:rsidP="002F38CB">
            <w:pPr>
              <w:pStyle w:val="Sinespaciado"/>
              <w:jc w:val="center"/>
              <w:rPr>
                <w:rFonts w:ascii="Times New Roman" w:hAnsi="Times New Roman"/>
                <w:b/>
              </w:rPr>
            </w:pPr>
            <w:r w:rsidRPr="00DD24EC">
              <w:rPr>
                <w:rFonts w:ascii="Times New Roman" w:hAnsi="Times New Roman"/>
                <w:b/>
              </w:rPr>
              <w:t>CONCEPTO</w:t>
            </w:r>
          </w:p>
        </w:tc>
        <w:tc>
          <w:tcPr>
            <w:tcW w:w="1418" w:type="dxa"/>
          </w:tcPr>
          <w:p w:rsidR="002F38CB" w:rsidRPr="00DD24EC" w:rsidRDefault="002F38CB" w:rsidP="002F38CB">
            <w:pPr>
              <w:pStyle w:val="Sinespaciado"/>
              <w:jc w:val="center"/>
              <w:rPr>
                <w:rFonts w:ascii="Times New Roman" w:hAnsi="Times New Roman"/>
                <w:b/>
              </w:rPr>
            </w:pPr>
            <w:r w:rsidRPr="00DD24EC">
              <w:rPr>
                <w:rFonts w:ascii="Times New Roman" w:hAnsi="Times New Roman"/>
                <w:b/>
              </w:rPr>
              <w:t>IMPORTE</w:t>
            </w:r>
          </w:p>
        </w:tc>
      </w:tr>
      <w:tr w:rsidR="002F38CB" w:rsidRPr="00DD24EC" w:rsidTr="002F38CB">
        <w:tc>
          <w:tcPr>
            <w:tcW w:w="5386" w:type="dxa"/>
          </w:tcPr>
          <w:p w:rsidR="002F38CB" w:rsidRPr="00DD24EC" w:rsidRDefault="002F38CB" w:rsidP="002F38CB">
            <w:pPr>
              <w:pStyle w:val="Sinespaciado"/>
              <w:jc w:val="both"/>
              <w:rPr>
                <w:rFonts w:ascii="Times New Roman" w:hAnsi="Times New Roman"/>
              </w:rPr>
            </w:pPr>
            <w:r w:rsidRPr="00DD24EC">
              <w:rPr>
                <w:rFonts w:ascii="Times New Roman" w:hAnsi="Times New Roman"/>
              </w:rPr>
              <w:t>Fideicomiso de Bursatilización</w:t>
            </w:r>
          </w:p>
        </w:tc>
        <w:tc>
          <w:tcPr>
            <w:tcW w:w="1418" w:type="dxa"/>
          </w:tcPr>
          <w:p w:rsidR="002F38CB" w:rsidRPr="00DD24EC" w:rsidRDefault="002F38CB" w:rsidP="002F38CB">
            <w:pPr>
              <w:pStyle w:val="Sinespaciado"/>
              <w:jc w:val="right"/>
              <w:rPr>
                <w:rFonts w:ascii="Times New Roman" w:hAnsi="Times New Roman"/>
              </w:rPr>
            </w:pPr>
            <w:r w:rsidRPr="00DD24EC">
              <w:rPr>
                <w:rFonts w:ascii="Times New Roman" w:hAnsi="Times New Roman"/>
              </w:rPr>
              <w:t>663,233</w:t>
            </w:r>
          </w:p>
        </w:tc>
      </w:tr>
      <w:tr w:rsidR="002F38CB" w:rsidRPr="00DD24EC" w:rsidTr="002F38CB">
        <w:tc>
          <w:tcPr>
            <w:tcW w:w="5386" w:type="dxa"/>
          </w:tcPr>
          <w:p w:rsidR="002F38CB" w:rsidRPr="00DD24EC" w:rsidRDefault="002F38CB" w:rsidP="002F38CB">
            <w:pPr>
              <w:pStyle w:val="Sinespaciado"/>
              <w:jc w:val="both"/>
              <w:rPr>
                <w:rFonts w:ascii="Times New Roman" w:hAnsi="Times New Roman"/>
              </w:rPr>
            </w:pPr>
            <w:r w:rsidRPr="00DD24EC">
              <w:rPr>
                <w:rFonts w:ascii="Times New Roman" w:hAnsi="Times New Roman"/>
              </w:rPr>
              <w:t>Otros Deudores Diversos</w:t>
            </w:r>
          </w:p>
        </w:tc>
        <w:tc>
          <w:tcPr>
            <w:tcW w:w="1418" w:type="dxa"/>
            <w:tcBorders>
              <w:bottom w:val="single" w:sz="4" w:space="0" w:color="auto"/>
            </w:tcBorders>
          </w:tcPr>
          <w:p w:rsidR="002F38CB" w:rsidRPr="00DD24EC" w:rsidRDefault="002F38CB" w:rsidP="002F38CB">
            <w:pPr>
              <w:pStyle w:val="Sinespaciado"/>
              <w:jc w:val="right"/>
              <w:rPr>
                <w:rFonts w:ascii="Times New Roman" w:hAnsi="Times New Roman"/>
              </w:rPr>
            </w:pPr>
            <w:r w:rsidRPr="00DD24EC">
              <w:rPr>
                <w:rFonts w:ascii="Times New Roman" w:hAnsi="Times New Roman"/>
              </w:rPr>
              <w:t>24</w:t>
            </w:r>
          </w:p>
        </w:tc>
      </w:tr>
      <w:tr w:rsidR="002F38CB" w:rsidRPr="00DD24EC" w:rsidTr="002F38CB">
        <w:tc>
          <w:tcPr>
            <w:tcW w:w="5386" w:type="dxa"/>
          </w:tcPr>
          <w:p w:rsidR="002F38CB" w:rsidRPr="00DD24EC" w:rsidRDefault="002F38CB" w:rsidP="002F38CB">
            <w:pPr>
              <w:pStyle w:val="Sinespaciado"/>
              <w:jc w:val="center"/>
              <w:rPr>
                <w:rFonts w:ascii="Times New Roman" w:hAnsi="Times New Roman"/>
                <w:b/>
              </w:rPr>
            </w:pPr>
            <w:r w:rsidRPr="00DD24EC">
              <w:rPr>
                <w:rFonts w:ascii="Times New Roman" w:hAnsi="Times New Roman"/>
                <w:b/>
              </w:rPr>
              <w:t>SUMAS</w:t>
            </w:r>
          </w:p>
        </w:tc>
        <w:tc>
          <w:tcPr>
            <w:tcW w:w="1418" w:type="dxa"/>
            <w:tcBorders>
              <w:top w:val="single" w:sz="4" w:space="0" w:color="auto"/>
            </w:tcBorders>
          </w:tcPr>
          <w:p w:rsidR="002F38CB" w:rsidRPr="00DD24EC" w:rsidRDefault="002F38CB" w:rsidP="002F38CB">
            <w:pPr>
              <w:pStyle w:val="Sinespaciado"/>
              <w:jc w:val="right"/>
              <w:rPr>
                <w:rFonts w:ascii="Times New Roman" w:hAnsi="Times New Roman"/>
              </w:rPr>
            </w:pPr>
            <w:r w:rsidRPr="00DD24EC">
              <w:rPr>
                <w:rFonts w:ascii="Times New Roman" w:hAnsi="Times New Roman"/>
              </w:rPr>
              <w:t>663,257</w:t>
            </w:r>
          </w:p>
        </w:tc>
      </w:tr>
    </w:tbl>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b/>
        </w:rPr>
      </w:pPr>
    </w:p>
    <w:p w:rsidR="00570C85" w:rsidRDefault="00570C85"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Nota 4.- Bienes Inmuebles</w:t>
      </w:r>
      <w:r>
        <w:rPr>
          <w:rFonts w:ascii="Times New Roman" w:hAnsi="Times New Roman"/>
          <w:b/>
        </w:rPr>
        <w:t>,</w:t>
      </w:r>
      <w:r w:rsidRPr="00DD24EC">
        <w:rPr>
          <w:rFonts w:ascii="Times New Roman" w:hAnsi="Times New Roman"/>
          <w:b/>
        </w:rPr>
        <w:t xml:space="preserve"> Infraestructura y Construcciones en proceso.</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 xml:space="preserve">Representa el monto de todo tipo de inmuebles, infraestructura y construcciones, así como los gastos derivados de actos de su adquisición, adjudicación, expropiación e indemnización y los que se generen por estudios de pre inversión, cuando se realicen por causas de interés público.  </w:t>
      </w:r>
    </w:p>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sidRPr="00DD24EC">
        <w:rPr>
          <w:rFonts w:ascii="Times New Roman" w:hAnsi="Times New Roman"/>
        </w:rPr>
        <w:t>Los saldos de esta cuenta se integran de la siguiente manera:</w:t>
      </w:r>
    </w:p>
    <w:p w:rsidR="002F38CB"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tbl>
      <w:tblPr>
        <w:tblW w:w="6999" w:type="dxa"/>
        <w:jc w:val="center"/>
        <w:tblCellMar>
          <w:left w:w="70" w:type="dxa"/>
          <w:right w:w="70" w:type="dxa"/>
        </w:tblCellMar>
        <w:tblLook w:val="04A0" w:firstRow="1" w:lastRow="0" w:firstColumn="1" w:lastColumn="0" w:noHBand="0" w:noVBand="1"/>
      </w:tblPr>
      <w:tblGrid>
        <w:gridCol w:w="5419"/>
        <w:gridCol w:w="1580"/>
      </w:tblGrid>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b/>
                <w:bCs/>
                <w:color w:val="000000"/>
              </w:rPr>
            </w:pPr>
            <w:r w:rsidRPr="00DD24EC">
              <w:rPr>
                <w:rFonts w:ascii="Times New Roman" w:hAnsi="Times New Roman"/>
                <w:b/>
                <w:bCs/>
                <w:color w:val="000000"/>
              </w:rPr>
              <w:t xml:space="preserve">                                                 CONCEPTO</w:t>
            </w:r>
          </w:p>
        </w:tc>
        <w:tc>
          <w:tcPr>
            <w:tcW w:w="0" w:type="auto"/>
            <w:tcBorders>
              <w:top w:val="nil"/>
              <w:left w:val="nil"/>
              <w:bottom w:val="nil"/>
              <w:right w:val="nil"/>
            </w:tcBorders>
            <w:shd w:val="clear" w:color="auto" w:fill="auto"/>
            <w:noWrap/>
            <w:vAlign w:val="center"/>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 xml:space="preserve">    IMPORTE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Terrenos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774,900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Edificios no residenciales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4,928,115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Edificación no Habitacional en Proceso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33,858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Construcción de Obras para el Abastecimiento de Agua, Petróleo, Gas, Electricidad</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965,593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División de Terrenos y Construcción de Obras de Urbanización en Proceso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621,780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Construcción de Vías de Comunicación en Proceso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777,651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Otras Construcciones  Ingeniería Civil u Obra Pesada proceso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473,090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Instalaciones y Equipamiento en Construcciones en Proceso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52,000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Trabajos de Acabados en Edificaciones y otros trabajos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7,661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Edificación no Habitacional en Proceso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531,748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ind w:right="-43"/>
              <w:rPr>
                <w:rFonts w:ascii="Times New Roman" w:hAnsi="Times New Roman"/>
                <w:color w:val="000000"/>
              </w:rPr>
            </w:pPr>
            <w:r w:rsidRPr="00DD24EC">
              <w:rPr>
                <w:rFonts w:ascii="Times New Roman" w:hAnsi="Times New Roman"/>
                <w:color w:val="000000"/>
              </w:rPr>
              <w:t>Construcción de Obras para el Abast</w:t>
            </w:r>
            <w:r>
              <w:rPr>
                <w:rFonts w:ascii="Times New Roman" w:hAnsi="Times New Roman"/>
                <w:color w:val="000000"/>
              </w:rPr>
              <w:t>o</w:t>
            </w:r>
            <w:r w:rsidRPr="00DD24EC">
              <w:rPr>
                <w:rFonts w:ascii="Times New Roman" w:hAnsi="Times New Roman"/>
                <w:color w:val="000000"/>
              </w:rPr>
              <w:t xml:space="preserve"> de Petróleo, Gas,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17,303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División de Terrenos y Construcción  Obras de urbanización</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8,833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Otras Construcciones de Ingeniería Civil u Obra  en Proceso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8,339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Instalaciones y Equipamiento en Construcciones en Proceso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678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Depreciación Acumulada De Edificios No Residenciales</w:t>
            </w:r>
          </w:p>
        </w:tc>
        <w:tc>
          <w:tcPr>
            <w:tcW w:w="0" w:type="auto"/>
            <w:tcBorders>
              <w:top w:val="nil"/>
              <w:left w:val="nil"/>
              <w:bottom w:val="single" w:sz="8" w:space="0" w:color="auto"/>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11,330 </w:t>
            </w:r>
          </w:p>
        </w:tc>
      </w:tr>
      <w:tr w:rsidR="002F38CB" w:rsidRPr="00DD24EC" w:rsidTr="002F38CB">
        <w:trPr>
          <w:trHeight w:val="257"/>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SUMAS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b/>
                <w:bCs/>
                <w:color w:val="000000"/>
              </w:rPr>
            </w:pPr>
            <w:r w:rsidRPr="00DD24EC">
              <w:rPr>
                <w:rFonts w:ascii="Times New Roman" w:hAnsi="Times New Roman"/>
                <w:b/>
                <w:bCs/>
                <w:color w:val="000000"/>
              </w:rPr>
              <w:t xml:space="preserve">      9,190,219 </w:t>
            </w:r>
          </w:p>
        </w:tc>
      </w:tr>
    </w:tbl>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Nota 5.- Bienes Muebles.</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Representa el monto de los bienes muebles requeridos en el desempeño de las actividades propias del Estado. Su valuación es en base al costo histórico, los saldos de estas cuentas se integran de la siguiente forma:</w:t>
      </w:r>
    </w:p>
    <w:tbl>
      <w:tblPr>
        <w:tblpPr w:leftFromText="141" w:rightFromText="141" w:vertAnchor="text" w:horzAnchor="margin" w:tblpXSpec="center" w:tblpY="122"/>
        <w:tblW w:w="0" w:type="auto"/>
        <w:tblCellMar>
          <w:left w:w="70" w:type="dxa"/>
          <w:right w:w="70" w:type="dxa"/>
        </w:tblCellMar>
        <w:tblLook w:val="04A0" w:firstRow="1" w:lastRow="0" w:firstColumn="1" w:lastColumn="0" w:noHBand="0" w:noVBand="1"/>
      </w:tblPr>
      <w:tblGrid>
        <w:gridCol w:w="6337"/>
        <w:gridCol w:w="1580"/>
      </w:tblGrid>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CONCEPTO</w:t>
            </w:r>
          </w:p>
        </w:tc>
        <w:tc>
          <w:tcPr>
            <w:tcW w:w="0" w:type="auto"/>
            <w:tcBorders>
              <w:top w:val="nil"/>
              <w:left w:val="nil"/>
              <w:bottom w:val="nil"/>
              <w:right w:val="nil"/>
            </w:tcBorders>
            <w:shd w:val="clear" w:color="auto" w:fill="auto"/>
            <w:noWrap/>
            <w:vAlign w:val="center"/>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 xml:space="preserve"> IMPORTE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Muebles de oficina y estantería</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82,221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Muebles, excepto de oficina y estantería</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1,951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Equipo de cómputo y de tecnologías de la información</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179,704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Otros mobiliarios y equipos de administración</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94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Equipos y aparatos audiovisuales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31,044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Cámaras fotográficas y de video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1,430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Otro mobiliario y equipo educacional y recreativo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29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Equipo médico y de laboratorio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3,948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Instrumental médico y de laboratorio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13,654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Automóviles y camiones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211,447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Carrocerías y remolques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102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Equipo aeroespacial</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148,995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Embarcaciones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414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Otros equipos de transporte</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155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Equipo de defensa y seguridad</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9,609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Maquinaria y equipo agropecuario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186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Maquinaria y equipo de construcción</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91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Sistemas de aire acondicionado, calefacción y de refrigeración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92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Equipo de comunicación y telecomunicación</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31,496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Equipos de generación eléctrica, aparatos y accesorios eléctricos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14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Herramientas y máquinas-herramienta</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91,142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Otros equipos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2,225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Bienes artísticos, culturales y científicos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4,043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Depreciación acumulada de mobiliario y equipo de Admón.</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2,082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Depreciación acumulada de equipo de transporte</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389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Depreciación acumulada de maquinaria, otro equipos</w:t>
            </w:r>
          </w:p>
        </w:tc>
        <w:tc>
          <w:tcPr>
            <w:tcW w:w="0" w:type="auto"/>
            <w:tcBorders>
              <w:top w:val="nil"/>
              <w:left w:val="nil"/>
              <w:bottom w:val="single" w:sz="8" w:space="0" w:color="auto"/>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365 </w:t>
            </w:r>
          </w:p>
        </w:tc>
      </w:tr>
      <w:tr w:rsidR="002F38CB" w:rsidRPr="00DD24EC" w:rsidTr="002F38CB">
        <w:trPr>
          <w:trHeight w:val="286"/>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Sumas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 xml:space="preserve">          811,249 </w:t>
            </w:r>
          </w:p>
        </w:tc>
      </w:tr>
    </w:tbl>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00613" w:rsidRDefault="00200613"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Nota 6.- Activos intangibles.</w:t>
      </w:r>
    </w:p>
    <w:p w:rsidR="002F38CB" w:rsidRPr="00DD24EC" w:rsidRDefault="002F38CB" w:rsidP="002F38CB">
      <w:pPr>
        <w:pStyle w:val="Sinespaciado"/>
        <w:jc w:val="both"/>
        <w:rPr>
          <w:rFonts w:ascii="Times New Roman" w:hAnsi="Times New Roman"/>
        </w:rPr>
      </w:pPr>
    </w:p>
    <w:tbl>
      <w:tblPr>
        <w:tblpPr w:leftFromText="141" w:rightFromText="141" w:vertAnchor="text" w:horzAnchor="margin" w:tblpXSpec="center" w:tblpY="1152"/>
        <w:tblW w:w="5680" w:type="dxa"/>
        <w:tblCellMar>
          <w:left w:w="70" w:type="dxa"/>
          <w:right w:w="70" w:type="dxa"/>
        </w:tblCellMar>
        <w:tblLook w:val="04A0" w:firstRow="1" w:lastRow="0" w:firstColumn="1" w:lastColumn="0" w:noHBand="0" w:noVBand="1"/>
      </w:tblPr>
      <w:tblGrid>
        <w:gridCol w:w="3800"/>
        <w:gridCol w:w="1880"/>
      </w:tblGrid>
      <w:tr w:rsidR="002F38CB" w:rsidRPr="00FE370A" w:rsidTr="002F38CB">
        <w:trPr>
          <w:trHeight w:val="288"/>
        </w:trPr>
        <w:tc>
          <w:tcPr>
            <w:tcW w:w="3800" w:type="dxa"/>
            <w:tcBorders>
              <w:top w:val="nil"/>
              <w:left w:val="nil"/>
              <w:bottom w:val="nil"/>
              <w:right w:val="nil"/>
            </w:tcBorders>
            <w:shd w:val="clear" w:color="auto" w:fill="auto"/>
            <w:vAlign w:val="center"/>
            <w:hideMark/>
          </w:tcPr>
          <w:p w:rsidR="002F38CB" w:rsidRPr="00FE370A" w:rsidRDefault="002F38CB" w:rsidP="002F38CB">
            <w:pPr>
              <w:jc w:val="center"/>
              <w:rPr>
                <w:rFonts w:ascii="Times New Roman" w:hAnsi="Times New Roman"/>
                <w:b/>
                <w:bCs/>
                <w:color w:val="000000"/>
                <w:lang w:eastAsia="es-MX"/>
              </w:rPr>
            </w:pPr>
            <w:r w:rsidRPr="00FE370A">
              <w:rPr>
                <w:rFonts w:ascii="Times New Roman" w:hAnsi="Times New Roman"/>
                <w:b/>
                <w:bCs/>
                <w:color w:val="000000"/>
                <w:lang w:eastAsia="es-MX"/>
              </w:rPr>
              <w:t>CONCEPTO</w:t>
            </w:r>
          </w:p>
        </w:tc>
        <w:tc>
          <w:tcPr>
            <w:tcW w:w="1880" w:type="dxa"/>
            <w:tcBorders>
              <w:top w:val="nil"/>
              <w:left w:val="nil"/>
              <w:bottom w:val="nil"/>
              <w:right w:val="nil"/>
            </w:tcBorders>
            <w:shd w:val="clear" w:color="auto" w:fill="auto"/>
            <w:noWrap/>
            <w:vAlign w:val="center"/>
            <w:hideMark/>
          </w:tcPr>
          <w:p w:rsidR="002F38CB" w:rsidRPr="00FE370A" w:rsidRDefault="002F38CB" w:rsidP="002F38CB">
            <w:pPr>
              <w:jc w:val="center"/>
              <w:rPr>
                <w:rFonts w:ascii="Times New Roman" w:hAnsi="Times New Roman"/>
                <w:b/>
                <w:bCs/>
                <w:color w:val="000000"/>
                <w:lang w:eastAsia="es-MX"/>
              </w:rPr>
            </w:pPr>
            <w:r w:rsidRPr="00FE370A">
              <w:rPr>
                <w:rFonts w:ascii="Times New Roman" w:hAnsi="Times New Roman"/>
                <w:b/>
                <w:bCs/>
                <w:color w:val="000000"/>
                <w:lang w:eastAsia="es-MX"/>
              </w:rPr>
              <w:t xml:space="preserve"> IMPORTE </w:t>
            </w:r>
          </w:p>
        </w:tc>
      </w:tr>
      <w:tr w:rsidR="002F38CB" w:rsidRPr="00FE370A" w:rsidTr="002F38CB">
        <w:trPr>
          <w:trHeight w:val="288"/>
        </w:trPr>
        <w:tc>
          <w:tcPr>
            <w:tcW w:w="3800"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Software</w:t>
            </w:r>
          </w:p>
        </w:tc>
        <w:tc>
          <w:tcPr>
            <w:tcW w:w="1880"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12,162</w:t>
            </w:r>
          </w:p>
        </w:tc>
      </w:tr>
      <w:tr w:rsidR="002F38CB" w:rsidRPr="00FE370A" w:rsidTr="002F38CB">
        <w:trPr>
          <w:trHeight w:val="288"/>
        </w:trPr>
        <w:tc>
          <w:tcPr>
            <w:tcW w:w="3800"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Derechos</w:t>
            </w:r>
          </w:p>
        </w:tc>
        <w:tc>
          <w:tcPr>
            <w:tcW w:w="1880"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3</w:t>
            </w:r>
          </w:p>
        </w:tc>
      </w:tr>
      <w:tr w:rsidR="002F38CB" w:rsidRPr="00FE370A" w:rsidTr="002F38CB">
        <w:trPr>
          <w:trHeight w:val="300"/>
        </w:trPr>
        <w:tc>
          <w:tcPr>
            <w:tcW w:w="3800" w:type="dxa"/>
            <w:tcBorders>
              <w:top w:val="nil"/>
              <w:left w:val="nil"/>
              <w:bottom w:val="nil"/>
              <w:right w:val="nil"/>
            </w:tcBorders>
            <w:shd w:val="clear" w:color="auto" w:fill="auto"/>
            <w:vAlign w:val="center"/>
            <w:hideMark/>
          </w:tcPr>
          <w:p w:rsidR="002F38CB" w:rsidRPr="00FE370A" w:rsidRDefault="002F38CB" w:rsidP="002F38CB">
            <w:pPr>
              <w:rPr>
                <w:rFonts w:ascii="Times New Roman" w:hAnsi="Times New Roman"/>
                <w:color w:val="000000"/>
                <w:lang w:eastAsia="es-MX"/>
              </w:rPr>
            </w:pPr>
            <w:r w:rsidRPr="00FE370A">
              <w:rPr>
                <w:rFonts w:ascii="Times New Roman" w:hAnsi="Times New Roman"/>
                <w:color w:val="000000"/>
                <w:lang w:eastAsia="es-MX"/>
              </w:rPr>
              <w:t>Licencias Informáticas e Intelectuales</w:t>
            </w:r>
          </w:p>
        </w:tc>
        <w:tc>
          <w:tcPr>
            <w:tcW w:w="1880" w:type="dxa"/>
            <w:tcBorders>
              <w:top w:val="nil"/>
              <w:left w:val="nil"/>
              <w:bottom w:val="single" w:sz="8" w:space="0" w:color="auto"/>
              <w:right w:val="nil"/>
            </w:tcBorders>
            <w:shd w:val="clear" w:color="auto" w:fill="auto"/>
            <w:noWrap/>
            <w:vAlign w:val="center"/>
            <w:hideMark/>
          </w:tcPr>
          <w:p w:rsidR="002F38CB" w:rsidRPr="00FE370A" w:rsidRDefault="002F38CB" w:rsidP="002F38CB">
            <w:pPr>
              <w:jc w:val="right"/>
              <w:rPr>
                <w:rFonts w:ascii="Times New Roman" w:hAnsi="Times New Roman"/>
                <w:color w:val="000000"/>
                <w:lang w:eastAsia="es-MX"/>
              </w:rPr>
            </w:pPr>
            <w:r w:rsidRPr="00FE370A">
              <w:rPr>
                <w:rFonts w:ascii="Times New Roman" w:hAnsi="Times New Roman"/>
                <w:color w:val="000000"/>
                <w:lang w:eastAsia="es-MX"/>
              </w:rPr>
              <w:t>126</w:t>
            </w:r>
          </w:p>
        </w:tc>
      </w:tr>
      <w:tr w:rsidR="002F38CB" w:rsidRPr="00FE370A" w:rsidTr="002F38CB">
        <w:trPr>
          <w:trHeight w:val="288"/>
        </w:trPr>
        <w:tc>
          <w:tcPr>
            <w:tcW w:w="3800" w:type="dxa"/>
            <w:tcBorders>
              <w:top w:val="nil"/>
              <w:left w:val="nil"/>
              <w:bottom w:val="nil"/>
              <w:right w:val="nil"/>
            </w:tcBorders>
            <w:shd w:val="clear" w:color="auto" w:fill="auto"/>
            <w:vAlign w:val="center"/>
            <w:hideMark/>
          </w:tcPr>
          <w:p w:rsidR="002F38CB" w:rsidRPr="00FE370A" w:rsidRDefault="002F38CB" w:rsidP="002F38CB">
            <w:pPr>
              <w:jc w:val="center"/>
              <w:rPr>
                <w:rFonts w:ascii="Times New Roman" w:hAnsi="Times New Roman"/>
                <w:b/>
                <w:bCs/>
                <w:color w:val="000000"/>
                <w:lang w:eastAsia="es-MX"/>
              </w:rPr>
            </w:pPr>
            <w:r w:rsidRPr="00FE370A">
              <w:rPr>
                <w:rFonts w:ascii="Times New Roman" w:hAnsi="Times New Roman"/>
                <w:b/>
                <w:bCs/>
                <w:color w:val="000000"/>
                <w:lang w:eastAsia="es-MX"/>
              </w:rPr>
              <w:t>SUMAS</w:t>
            </w:r>
          </w:p>
        </w:tc>
        <w:tc>
          <w:tcPr>
            <w:tcW w:w="1880" w:type="dxa"/>
            <w:tcBorders>
              <w:top w:val="nil"/>
              <w:left w:val="nil"/>
              <w:bottom w:val="nil"/>
              <w:right w:val="nil"/>
            </w:tcBorders>
            <w:shd w:val="clear" w:color="auto" w:fill="auto"/>
            <w:noWrap/>
            <w:vAlign w:val="center"/>
            <w:hideMark/>
          </w:tcPr>
          <w:p w:rsidR="002F38CB" w:rsidRPr="00FE370A" w:rsidRDefault="002F38CB" w:rsidP="002F38CB">
            <w:pPr>
              <w:jc w:val="right"/>
              <w:rPr>
                <w:rFonts w:ascii="Times New Roman" w:hAnsi="Times New Roman"/>
                <w:b/>
                <w:bCs/>
                <w:color w:val="000000"/>
                <w:lang w:eastAsia="es-MX"/>
              </w:rPr>
            </w:pPr>
            <w:r w:rsidRPr="00FE370A">
              <w:rPr>
                <w:rFonts w:ascii="Times New Roman" w:hAnsi="Times New Roman"/>
                <w:b/>
                <w:bCs/>
                <w:color w:val="000000"/>
                <w:lang w:eastAsia="es-MX"/>
              </w:rPr>
              <w:t>12,291</w:t>
            </w:r>
          </w:p>
        </w:tc>
      </w:tr>
    </w:tbl>
    <w:p w:rsidR="002F38CB" w:rsidRPr="00DD24EC" w:rsidRDefault="002F38CB" w:rsidP="002F38CB">
      <w:pPr>
        <w:pStyle w:val="Sinespaciado"/>
        <w:jc w:val="both"/>
        <w:rPr>
          <w:rFonts w:ascii="Times New Roman" w:hAnsi="Times New Roman"/>
        </w:rPr>
      </w:pPr>
      <w:r w:rsidRPr="00DD24EC">
        <w:rPr>
          <w:rFonts w:ascii="Times New Roman" w:hAnsi="Times New Roman"/>
        </w:rPr>
        <w:t>Los saldos de estas cuentas representan el monto de derechos por el uso de activos de propiedad industrial, comercial, intelectual y otros. Los saldos de esta cuenta se integran de la siguiente manera:</w:t>
      </w: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center"/>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Nota 7.- Activos diferidos.</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El saldo de esta cuenta representa el monto de otros bienes y derechos a favor del Estado cuyo beneficio se recibirá en un periodo mayor a doce meses y se integra de la siguiente forma:</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tbl>
      <w:tblPr>
        <w:tblStyle w:val="Tablaconcuadrcula"/>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1418"/>
      </w:tblGrid>
      <w:tr w:rsidR="002F38CB" w:rsidRPr="00DD24EC" w:rsidTr="002F38CB">
        <w:tc>
          <w:tcPr>
            <w:tcW w:w="5386" w:type="dxa"/>
          </w:tcPr>
          <w:p w:rsidR="002F38CB" w:rsidRPr="00DD24EC" w:rsidRDefault="002F38CB" w:rsidP="002F38CB">
            <w:pPr>
              <w:pStyle w:val="Sinespaciado"/>
              <w:jc w:val="center"/>
              <w:rPr>
                <w:rFonts w:ascii="Times New Roman" w:hAnsi="Times New Roman"/>
                <w:b/>
              </w:rPr>
            </w:pPr>
            <w:r w:rsidRPr="00DD24EC">
              <w:rPr>
                <w:rFonts w:ascii="Times New Roman" w:hAnsi="Times New Roman"/>
                <w:b/>
              </w:rPr>
              <w:t>CONCEPTO</w:t>
            </w:r>
          </w:p>
        </w:tc>
        <w:tc>
          <w:tcPr>
            <w:tcW w:w="1418" w:type="dxa"/>
          </w:tcPr>
          <w:p w:rsidR="002F38CB" w:rsidRPr="00DD24EC" w:rsidRDefault="002F38CB" w:rsidP="002F38CB">
            <w:pPr>
              <w:pStyle w:val="Sinespaciado"/>
              <w:jc w:val="center"/>
              <w:rPr>
                <w:rFonts w:ascii="Times New Roman" w:hAnsi="Times New Roman"/>
                <w:b/>
              </w:rPr>
            </w:pPr>
            <w:r w:rsidRPr="00DD24EC">
              <w:rPr>
                <w:rFonts w:ascii="Times New Roman" w:hAnsi="Times New Roman"/>
                <w:b/>
              </w:rPr>
              <w:t>IMPORTE</w:t>
            </w:r>
          </w:p>
        </w:tc>
      </w:tr>
      <w:tr w:rsidR="002F38CB" w:rsidRPr="00DD24EC" w:rsidTr="002F38CB">
        <w:tc>
          <w:tcPr>
            <w:tcW w:w="5386" w:type="dxa"/>
          </w:tcPr>
          <w:p w:rsidR="002F38CB" w:rsidRPr="00DD24EC" w:rsidRDefault="002F38CB" w:rsidP="002F38CB">
            <w:pPr>
              <w:pStyle w:val="Sinespaciado"/>
              <w:jc w:val="both"/>
              <w:rPr>
                <w:rFonts w:ascii="Times New Roman" w:hAnsi="Times New Roman"/>
              </w:rPr>
            </w:pPr>
          </w:p>
        </w:tc>
        <w:tc>
          <w:tcPr>
            <w:tcW w:w="1418" w:type="dxa"/>
          </w:tcPr>
          <w:p w:rsidR="002F38CB" w:rsidRPr="00DD24EC" w:rsidRDefault="002F38CB" w:rsidP="002F38CB">
            <w:pPr>
              <w:pStyle w:val="Sinespaciado"/>
              <w:jc w:val="right"/>
              <w:rPr>
                <w:rFonts w:ascii="Times New Roman" w:hAnsi="Times New Roman"/>
              </w:rPr>
            </w:pPr>
          </w:p>
        </w:tc>
      </w:tr>
      <w:tr w:rsidR="002F38CB" w:rsidRPr="00DD24EC" w:rsidTr="002F38CB">
        <w:tc>
          <w:tcPr>
            <w:tcW w:w="5386" w:type="dxa"/>
          </w:tcPr>
          <w:p w:rsidR="002F38CB" w:rsidRPr="00DD24EC" w:rsidRDefault="002F38CB" w:rsidP="002F38CB">
            <w:pPr>
              <w:pStyle w:val="Sinespaciado"/>
              <w:jc w:val="both"/>
              <w:rPr>
                <w:rFonts w:ascii="Times New Roman" w:hAnsi="Times New Roman"/>
              </w:rPr>
            </w:pPr>
            <w:r w:rsidRPr="00DD24EC">
              <w:rPr>
                <w:rFonts w:ascii="Times New Roman" w:hAnsi="Times New Roman"/>
              </w:rPr>
              <w:t>Estudio, formulación y evaluación de proyectos</w:t>
            </w:r>
          </w:p>
        </w:tc>
        <w:tc>
          <w:tcPr>
            <w:tcW w:w="1418" w:type="dxa"/>
          </w:tcPr>
          <w:p w:rsidR="002F38CB" w:rsidRPr="00DD24EC" w:rsidRDefault="002F38CB" w:rsidP="002F38CB">
            <w:pPr>
              <w:pStyle w:val="Sinespaciado"/>
              <w:jc w:val="right"/>
              <w:rPr>
                <w:rFonts w:ascii="Times New Roman" w:hAnsi="Times New Roman"/>
              </w:rPr>
            </w:pPr>
            <w:r w:rsidRPr="00DD24EC">
              <w:rPr>
                <w:rFonts w:ascii="Times New Roman" w:hAnsi="Times New Roman"/>
              </w:rPr>
              <w:t>2,605,471</w:t>
            </w:r>
          </w:p>
        </w:tc>
      </w:tr>
    </w:tbl>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Nota 8.- Otros Activos No Circulantes.</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El saldo al 31 de Diciembre de 2012 por 71 mil pesos está integrado principalmente por depósitos en garantía.</w:t>
      </w:r>
    </w:p>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Nota 9.- Cuentas Por Pagar a Corto Plazo.</w:t>
      </w:r>
    </w:p>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sidRPr="00DD24EC">
        <w:rPr>
          <w:rFonts w:ascii="Times New Roman" w:hAnsi="Times New Roman"/>
        </w:rPr>
        <w:t>Los saldos de estas cuentas representan el monto de los adeudos del Estado, que deberá pagar en un plazo menor o igual a doce meses.</w:t>
      </w: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570C85" w:rsidRPr="00DD24EC" w:rsidRDefault="00570C85"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tbl>
      <w:tblPr>
        <w:tblW w:w="0" w:type="auto"/>
        <w:jc w:val="center"/>
        <w:tblCellMar>
          <w:left w:w="70" w:type="dxa"/>
          <w:right w:w="70" w:type="dxa"/>
        </w:tblCellMar>
        <w:tblLook w:val="04A0" w:firstRow="1" w:lastRow="0" w:firstColumn="1" w:lastColumn="0" w:noHBand="0" w:noVBand="1"/>
      </w:tblPr>
      <w:tblGrid>
        <w:gridCol w:w="6612"/>
        <w:gridCol w:w="1580"/>
      </w:tblGrid>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CONCEPTO</w:t>
            </w:r>
          </w:p>
        </w:tc>
        <w:tc>
          <w:tcPr>
            <w:tcW w:w="0" w:type="auto"/>
            <w:tcBorders>
              <w:top w:val="nil"/>
              <w:left w:val="nil"/>
              <w:bottom w:val="nil"/>
              <w:right w:val="nil"/>
            </w:tcBorders>
            <w:shd w:val="clear" w:color="auto" w:fill="auto"/>
            <w:noWrap/>
            <w:vAlign w:val="center"/>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 xml:space="preserve">  IMPORTE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Remuneración por pagar al personal de carácter permanente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7,946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Contratista por obras en bienes de dominio público por pagar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666,089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Participaciones por pagar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132,362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Transferencias internas y asignaciones al sector público</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302,356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Retenciones de impuestos por pagar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210,211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Retenciones del sistema de seguridad social por pagar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115,401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Penas, multas, accesorios y actualizaciones por pagar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261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Otras prestaciones sociales y económicas por pagar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103,911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Otras retenciones y contribuciones por pagar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883,194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Deudas por adquisición de bienes y contratación de servicios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403,072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Deudas por adquisición de bienes inmuebles, muebles e intangibles </w:t>
            </w:r>
          </w:p>
        </w:tc>
        <w:tc>
          <w:tcPr>
            <w:tcW w:w="0" w:type="auto"/>
            <w:tcBorders>
              <w:top w:val="nil"/>
              <w:left w:val="nil"/>
              <w:bottom w:val="single" w:sz="8" w:space="0" w:color="auto"/>
              <w:right w:val="nil"/>
            </w:tcBorders>
            <w:shd w:val="clear" w:color="auto" w:fill="auto"/>
            <w:noWrap/>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                    26 </w:t>
            </w:r>
          </w:p>
        </w:tc>
      </w:tr>
      <w:tr w:rsidR="002F38CB" w:rsidRPr="00DD24EC" w:rsidTr="002F38CB">
        <w:trPr>
          <w:trHeight w:val="31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SUMAS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rPr>
                <w:rFonts w:ascii="Times New Roman" w:hAnsi="Times New Roman"/>
                <w:b/>
                <w:bCs/>
                <w:color w:val="000000"/>
              </w:rPr>
            </w:pPr>
            <w:r w:rsidRPr="00DD24EC">
              <w:rPr>
                <w:rFonts w:ascii="Times New Roman" w:hAnsi="Times New Roman"/>
                <w:b/>
                <w:bCs/>
                <w:color w:val="000000"/>
              </w:rPr>
              <w:t xml:space="preserve">      2,824,829 </w:t>
            </w:r>
          </w:p>
        </w:tc>
      </w:tr>
    </w:tbl>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Nota 10.- Otros Pasivos a Corto Plazo.</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Los saldos de estas cuentas representan el monto de otros adeudos del Estado con terceros</w:t>
      </w:r>
      <w:r>
        <w:rPr>
          <w:rFonts w:ascii="Times New Roman" w:hAnsi="Times New Roman"/>
        </w:rPr>
        <w:t>, que deberá pagar</w:t>
      </w:r>
      <w:r w:rsidRPr="00DD24EC">
        <w:rPr>
          <w:rFonts w:ascii="Times New Roman" w:hAnsi="Times New Roman"/>
        </w:rPr>
        <w:t xml:space="preserve"> en un  plazo de menor o igual a doce meses</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Los saldos de esta cuenta se integran de la siguiente manera:</w:t>
      </w: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tbl>
      <w:tblPr>
        <w:tblW w:w="7428" w:type="dxa"/>
        <w:jc w:val="center"/>
        <w:tblInd w:w="55" w:type="dxa"/>
        <w:tblCellMar>
          <w:left w:w="70" w:type="dxa"/>
          <w:right w:w="70" w:type="dxa"/>
        </w:tblCellMar>
        <w:tblLook w:val="04A0" w:firstRow="1" w:lastRow="0" w:firstColumn="1" w:lastColumn="0" w:noHBand="0" w:noVBand="1"/>
      </w:tblPr>
      <w:tblGrid>
        <w:gridCol w:w="5516"/>
        <w:gridCol w:w="1912"/>
      </w:tblGrid>
      <w:tr w:rsidR="002F38CB" w:rsidRPr="00DD24EC" w:rsidTr="002F38CB">
        <w:trPr>
          <w:trHeight w:val="288"/>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CONCEPTO</w:t>
            </w:r>
          </w:p>
        </w:tc>
        <w:tc>
          <w:tcPr>
            <w:tcW w:w="0" w:type="auto"/>
            <w:tcBorders>
              <w:top w:val="nil"/>
              <w:left w:val="nil"/>
              <w:bottom w:val="nil"/>
              <w:right w:val="nil"/>
            </w:tcBorders>
            <w:shd w:val="clear" w:color="auto" w:fill="auto"/>
            <w:noWrap/>
            <w:vAlign w:val="center"/>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 xml:space="preserve"> IMPORTE </w:t>
            </w:r>
          </w:p>
        </w:tc>
      </w:tr>
      <w:tr w:rsidR="002F38CB" w:rsidRPr="00DD24EC" w:rsidTr="002F38CB">
        <w:trPr>
          <w:trHeight w:val="288"/>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Ministraciones de Fondos por Pagar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826,519 </w:t>
            </w:r>
          </w:p>
        </w:tc>
      </w:tr>
      <w:tr w:rsidR="002F38CB" w:rsidRPr="00DD24EC" w:rsidTr="002F38CB">
        <w:trPr>
          <w:trHeight w:val="288"/>
          <w:jc w:val="center"/>
        </w:trPr>
        <w:tc>
          <w:tcPr>
            <w:tcW w:w="0" w:type="auto"/>
            <w:tcBorders>
              <w:top w:val="nil"/>
              <w:left w:val="nil"/>
              <w:bottom w:val="nil"/>
              <w:right w:val="nil"/>
            </w:tcBorders>
            <w:shd w:val="clear" w:color="auto" w:fill="auto"/>
            <w:vAlign w:val="bottom"/>
          </w:tcPr>
          <w:p w:rsidR="002F38CB" w:rsidRPr="00FE3EE4" w:rsidRDefault="002F38CB" w:rsidP="002F38CB">
            <w:pPr>
              <w:rPr>
                <w:rFonts w:ascii="Times New Roman" w:hAnsi="Times New Roman"/>
                <w:color w:val="000000"/>
              </w:rPr>
            </w:pPr>
            <w:r w:rsidRPr="00FE3EE4">
              <w:rPr>
                <w:rFonts w:ascii="Times New Roman" w:hAnsi="Times New Roman"/>
                <w:color w:val="000000"/>
              </w:rPr>
              <w:t>Pensiones a Corto Plazo</w:t>
            </w:r>
          </w:p>
        </w:tc>
        <w:tc>
          <w:tcPr>
            <w:tcW w:w="0" w:type="auto"/>
            <w:tcBorders>
              <w:top w:val="nil"/>
              <w:left w:val="nil"/>
              <w:bottom w:val="nil"/>
              <w:right w:val="nil"/>
            </w:tcBorders>
            <w:shd w:val="clear" w:color="auto" w:fill="auto"/>
            <w:noWrap/>
            <w:vAlign w:val="bottom"/>
          </w:tcPr>
          <w:p w:rsidR="002F38CB" w:rsidRPr="00FE3EE4" w:rsidRDefault="00FE3EE4" w:rsidP="002F38CB">
            <w:pPr>
              <w:jc w:val="right"/>
              <w:rPr>
                <w:rFonts w:ascii="Times New Roman" w:hAnsi="Times New Roman"/>
                <w:color w:val="000000"/>
              </w:rPr>
            </w:pPr>
            <w:r w:rsidRPr="00FE3EE4">
              <w:rPr>
                <w:rFonts w:ascii="Times New Roman" w:hAnsi="Times New Roman"/>
                <w:color w:val="000000"/>
              </w:rPr>
              <w:t>423,771</w:t>
            </w:r>
          </w:p>
        </w:tc>
      </w:tr>
      <w:tr w:rsidR="002F38CB" w:rsidRPr="00A000B4" w:rsidTr="002F38CB">
        <w:trPr>
          <w:trHeight w:val="288"/>
          <w:jc w:val="center"/>
        </w:trPr>
        <w:tc>
          <w:tcPr>
            <w:tcW w:w="0" w:type="auto"/>
            <w:tcBorders>
              <w:top w:val="nil"/>
              <w:left w:val="nil"/>
              <w:bottom w:val="nil"/>
              <w:right w:val="nil"/>
            </w:tcBorders>
            <w:shd w:val="clear" w:color="auto" w:fill="auto"/>
            <w:vAlign w:val="bottom"/>
            <w:hideMark/>
          </w:tcPr>
          <w:p w:rsidR="002F38CB" w:rsidRPr="00FE3EE4" w:rsidRDefault="002F38CB" w:rsidP="002F38CB">
            <w:pPr>
              <w:rPr>
                <w:rFonts w:ascii="Times New Roman" w:hAnsi="Times New Roman"/>
                <w:color w:val="000000"/>
              </w:rPr>
            </w:pPr>
            <w:r w:rsidRPr="00FE3EE4">
              <w:rPr>
                <w:rFonts w:ascii="Times New Roman" w:hAnsi="Times New Roman"/>
                <w:color w:val="000000"/>
              </w:rPr>
              <w:t>Cuentas por Pagar por Préstamos Otorgados</w:t>
            </w:r>
          </w:p>
        </w:tc>
        <w:tc>
          <w:tcPr>
            <w:tcW w:w="0" w:type="auto"/>
            <w:tcBorders>
              <w:top w:val="nil"/>
              <w:left w:val="nil"/>
              <w:bottom w:val="nil"/>
              <w:right w:val="nil"/>
            </w:tcBorders>
            <w:shd w:val="clear" w:color="auto" w:fill="auto"/>
            <w:noWrap/>
            <w:vAlign w:val="bottom"/>
            <w:hideMark/>
          </w:tcPr>
          <w:p w:rsidR="002F38CB" w:rsidRPr="00FE3EE4" w:rsidRDefault="002F38CB" w:rsidP="002F38CB">
            <w:pPr>
              <w:jc w:val="right"/>
              <w:rPr>
                <w:rFonts w:ascii="Times New Roman" w:hAnsi="Times New Roman"/>
                <w:color w:val="000000"/>
              </w:rPr>
            </w:pPr>
            <w:r w:rsidRPr="00FE3EE4">
              <w:rPr>
                <w:rFonts w:ascii="Times New Roman" w:hAnsi="Times New Roman"/>
                <w:color w:val="000000"/>
              </w:rPr>
              <w:t xml:space="preserve">          765,708 </w:t>
            </w:r>
          </w:p>
        </w:tc>
      </w:tr>
      <w:tr w:rsidR="002F38CB" w:rsidRPr="00DD24EC" w:rsidTr="002F38CB">
        <w:trPr>
          <w:trHeight w:val="288"/>
          <w:jc w:val="center"/>
        </w:trPr>
        <w:tc>
          <w:tcPr>
            <w:tcW w:w="0" w:type="auto"/>
            <w:tcBorders>
              <w:top w:val="nil"/>
              <w:left w:val="nil"/>
              <w:bottom w:val="nil"/>
              <w:right w:val="nil"/>
            </w:tcBorders>
            <w:shd w:val="clear" w:color="auto" w:fill="auto"/>
            <w:vAlign w:val="bottom"/>
            <w:hideMark/>
          </w:tcPr>
          <w:p w:rsidR="002F38CB" w:rsidRPr="00FE3EE4" w:rsidRDefault="002F38CB" w:rsidP="002F38CB">
            <w:pPr>
              <w:rPr>
                <w:rFonts w:ascii="Times New Roman" w:hAnsi="Times New Roman"/>
                <w:color w:val="000000"/>
              </w:rPr>
            </w:pPr>
            <w:r w:rsidRPr="00FE3EE4">
              <w:rPr>
                <w:rFonts w:ascii="Times New Roman" w:hAnsi="Times New Roman"/>
                <w:color w:val="000000"/>
              </w:rPr>
              <w:t xml:space="preserve">Otras cuentas por Pagar </w:t>
            </w:r>
          </w:p>
        </w:tc>
        <w:tc>
          <w:tcPr>
            <w:tcW w:w="0" w:type="auto"/>
            <w:tcBorders>
              <w:top w:val="nil"/>
              <w:left w:val="nil"/>
              <w:bottom w:val="nil"/>
              <w:right w:val="nil"/>
            </w:tcBorders>
            <w:shd w:val="clear" w:color="auto" w:fill="auto"/>
            <w:noWrap/>
            <w:vAlign w:val="bottom"/>
            <w:hideMark/>
          </w:tcPr>
          <w:p w:rsidR="002F38CB" w:rsidRPr="00FE3EE4" w:rsidRDefault="002F38CB" w:rsidP="002F38CB">
            <w:pPr>
              <w:jc w:val="right"/>
              <w:rPr>
                <w:rFonts w:ascii="Times New Roman" w:hAnsi="Times New Roman"/>
                <w:color w:val="000000"/>
              </w:rPr>
            </w:pPr>
            <w:r w:rsidRPr="00FE3EE4">
              <w:rPr>
                <w:rFonts w:ascii="Times New Roman" w:hAnsi="Times New Roman"/>
                <w:color w:val="000000"/>
              </w:rPr>
              <w:t xml:space="preserve">      3,840,939 </w:t>
            </w:r>
          </w:p>
        </w:tc>
      </w:tr>
      <w:tr w:rsidR="002F38CB" w:rsidRPr="00DD24EC" w:rsidTr="002F38CB">
        <w:trPr>
          <w:trHeight w:val="302"/>
          <w:jc w:val="center"/>
        </w:trPr>
        <w:tc>
          <w:tcPr>
            <w:tcW w:w="0" w:type="auto"/>
            <w:tcBorders>
              <w:top w:val="nil"/>
              <w:left w:val="nil"/>
              <w:bottom w:val="nil"/>
              <w:right w:val="nil"/>
            </w:tcBorders>
            <w:shd w:val="clear" w:color="auto" w:fill="auto"/>
            <w:vAlign w:val="bottom"/>
            <w:hideMark/>
          </w:tcPr>
          <w:p w:rsidR="002F38CB" w:rsidRPr="00FE3EE4" w:rsidRDefault="002F38CB" w:rsidP="002F38CB">
            <w:pPr>
              <w:rPr>
                <w:rFonts w:ascii="Times New Roman" w:hAnsi="Times New Roman"/>
                <w:color w:val="000000"/>
              </w:rPr>
            </w:pPr>
            <w:r w:rsidRPr="00FE3EE4">
              <w:rPr>
                <w:rFonts w:ascii="Times New Roman" w:hAnsi="Times New Roman"/>
                <w:color w:val="000000"/>
              </w:rPr>
              <w:t>Recaudación por Participar</w:t>
            </w:r>
          </w:p>
        </w:tc>
        <w:tc>
          <w:tcPr>
            <w:tcW w:w="0" w:type="auto"/>
            <w:tcBorders>
              <w:top w:val="nil"/>
              <w:left w:val="nil"/>
              <w:bottom w:val="single" w:sz="8" w:space="0" w:color="auto"/>
              <w:right w:val="nil"/>
            </w:tcBorders>
            <w:shd w:val="clear" w:color="auto" w:fill="auto"/>
            <w:noWrap/>
            <w:vAlign w:val="bottom"/>
            <w:hideMark/>
          </w:tcPr>
          <w:p w:rsidR="002F38CB" w:rsidRPr="00FE3EE4" w:rsidRDefault="002F38CB" w:rsidP="002F38CB">
            <w:pPr>
              <w:jc w:val="right"/>
              <w:rPr>
                <w:rFonts w:ascii="Times New Roman" w:hAnsi="Times New Roman"/>
                <w:color w:val="000000"/>
              </w:rPr>
            </w:pPr>
            <w:r w:rsidRPr="00FE3EE4">
              <w:rPr>
                <w:rFonts w:ascii="Times New Roman" w:hAnsi="Times New Roman"/>
                <w:color w:val="000000"/>
              </w:rPr>
              <w:t xml:space="preserve">            55,751 </w:t>
            </w:r>
          </w:p>
        </w:tc>
      </w:tr>
      <w:tr w:rsidR="002F38CB" w:rsidRPr="00A000B4" w:rsidTr="002F38CB">
        <w:trPr>
          <w:trHeight w:val="288"/>
          <w:jc w:val="center"/>
        </w:trPr>
        <w:tc>
          <w:tcPr>
            <w:tcW w:w="0" w:type="auto"/>
            <w:tcBorders>
              <w:top w:val="nil"/>
              <w:left w:val="nil"/>
              <w:bottom w:val="nil"/>
              <w:right w:val="nil"/>
            </w:tcBorders>
            <w:shd w:val="clear" w:color="auto" w:fill="auto"/>
            <w:vAlign w:val="bottom"/>
            <w:hideMark/>
          </w:tcPr>
          <w:p w:rsidR="002F38CB" w:rsidRPr="00FE3EE4" w:rsidRDefault="002F38CB" w:rsidP="002F38CB">
            <w:pPr>
              <w:jc w:val="center"/>
              <w:rPr>
                <w:rFonts w:ascii="Times New Roman" w:hAnsi="Times New Roman"/>
                <w:b/>
                <w:bCs/>
                <w:color w:val="000000"/>
              </w:rPr>
            </w:pPr>
            <w:r w:rsidRPr="00FE3EE4">
              <w:rPr>
                <w:rFonts w:ascii="Times New Roman" w:hAnsi="Times New Roman"/>
                <w:b/>
                <w:bCs/>
                <w:color w:val="000000"/>
              </w:rPr>
              <w:t>SUMAS</w:t>
            </w:r>
          </w:p>
        </w:tc>
        <w:tc>
          <w:tcPr>
            <w:tcW w:w="0" w:type="auto"/>
            <w:tcBorders>
              <w:top w:val="nil"/>
              <w:left w:val="nil"/>
              <w:bottom w:val="nil"/>
              <w:right w:val="nil"/>
            </w:tcBorders>
            <w:shd w:val="clear" w:color="auto" w:fill="auto"/>
            <w:noWrap/>
            <w:vAlign w:val="bottom"/>
            <w:hideMark/>
          </w:tcPr>
          <w:p w:rsidR="002F38CB" w:rsidRPr="00FE3EE4" w:rsidRDefault="002F38CB" w:rsidP="00FE3EE4">
            <w:pPr>
              <w:jc w:val="right"/>
              <w:rPr>
                <w:rFonts w:ascii="Times New Roman" w:hAnsi="Times New Roman"/>
                <w:b/>
                <w:bCs/>
                <w:color w:val="000000"/>
              </w:rPr>
            </w:pPr>
            <w:r w:rsidRPr="00FE3EE4">
              <w:rPr>
                <w:rFonts w:ascii="Times New Roman" w:hAnsi="Times New Roman"/>
                <w:b/>
                <w:bCs/>
                <w:color w:val="000000"/>
              </w:rPr>
              <w:t xml:space="preserve">      5,</w:t>
            </w:r>
            <w:r w:rsidR="00FE3EE4" w:rsidRPr="00FE3EE4">
              <w:rPr>
                <w:rFonts w:ascii="Times New Roman" w:hAnsi="Times New Roman"/>
                <w:b/>
                <w:bCs/>
                <w:color w:val="000000"/>
              </w:rPr>
              <w:t>912,688</w:t>
            </w:r>
            <w:r w:rsidRPr="00FE3EE4">
              <w:rPr>
                <w:rFonts w:ascii="Times New Roman" w:hAnsi="Times New Roman"/>
                <w:b/>
                <w:bCs/>
                <w:color w:val="000000"/>
              </w:rPr>
              <w:t xml:space="preserve"> </w:t>
            </w:r>
          </w:p>
        </w:tc>
      </w:tr>
    </w:tbl>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b/>
        </w:rPr>
      </w:pPr>
    </w:p>
    <w:p w:rsidR="00200613" w:rsidRDefault="00200613" w:rsidP="002F38CB">
      <w:pPr>
        <w:pStyle w:val="Sinespaciado"/>
        <w:jc w:val="both"/>
        <w:rPr>
          <w:rFonts w:ascii="Times New Roman" w:hAnsi="Times New Roman"/>
          <w:b/>
        </w:rPr>
      </w:pPr>
    </w:p>
    <w:p w:rsidR="00200613" w:rsidRDefault="00200613" w:rsidP="002F38CB">
      <w:pPr>
        <w:pStyle w:val="Sinespaciado"/>
        <w:jc w:val="both"/>
        <w:rPr>
          <w:rFonts w:ascii="Times New Roman" w:hAnsi="Times New Roman"/>
          <w:b/>
        </w:rPr>
      </w:pPr>
    </w:p>
    <w:p w:rsidR="00200613" w:rsidRDefault="00200613"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bookmarkStart w:id="0" w:name="_GoBack"/>
      <w:bookmarkEnd w:id="0"/>
      <w:r w:rsidRPr="00DD24EC">
        <w:rPr>
          <w:rFonts w:ascii="Times New Roman" w:hAnsi="Times New Roman"/>
          <w:b/>
        </w:rPr>
        <w:lastRenderedPageBreak/>
        <w:t>Nota 11.- Deuda Pública a Largo Plazo.</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 xml:space="preserve">El saldo de estas cuentas representa el monto de las obligaciones directas o contingentes, derivadas de financiamiento a cargo del Estado. </w:t>
      </w:r>
    </w:p>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sidRPr="00DD24EC">
        <w:rPr>
          <w:rFonts w:ascii="Times New Roman" w:hAnsi="Times New Roman"/>
        </w:rPr>
        <w:t xml:space="preserve"> Los saldos de esta cuenta se integran de la siguiente manera:</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p>
    <w:tbl>
      <w:tblPr>
        <w:tblW w:w="7222" w:type="dxa"/>
        <w:jc w:val="center"/>
        <w:tblInd w:w="55" w:type="dxa"/>
        <w:tblCellMar>
          <w:left w:w="70" w:type="dxa"/>
          <w:right w:w="70" w:type="dxa"/>
        </w:tblCellMar>
        <w:tblLook w:val="04A0" w:firstRow="1" w:lastRow="0" w:firstColumn="1" w:lastColumn="0" w:noHBand="0" w:noVBand="1"/>
      </w:tblPr>
      <w:tblGrid>
        <w:gridCol w:w="5702"/>
        <w:gridCol w:w="1520"/>
      </w:tblGrid>
      <w:tr w:rsidR="002F38CB" w:rsidRPr="00DD24EC" w:rsidTr="002F38CB">
        <w:trPr>
          <w:trHeight w:val="275"/>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CONCEPTO</w:t>
            </w:r>
          </w:p>
        </w:tc>
        <w:tc>
          <w:tcPr>
            <w:tcW w:w="0" w:type="auto"/>
            <w:tcBorders>
              <w:top w:val="nil"/>
              <w:left w:val="nil"/>
              <w:bottom w:val="nil"/>
              <w:right w:val="nil"/>
            </w:tcBorders>
            <w:shd w:val="clear" w:color="auto" w:fill="auto"/>
            <w:noWrap/>
            <w:vAlign w:val="center"/>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 xml:space="preserve"> IMPORTE </w:t>
            </w:r>
          </w:p>
        </w:tc>
      </w:tr>
      <w:tr w:rsidR="002F38CB" w:rsidRPr="00DD24EC" w:rsidTr="002F38CB">
        <w:trPr>
          <w:trHeight w:val="552"/>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Deudas por adquisición de bienes y contratación de servicios por pagar </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361,294 </w:t>
            </w:r>
          </w:p>
        </w:tc>
      </w:tr>
      <w:tr w:rsidR="002F38CB" w:rsidRPr="00DD24EC" w:rsidTr="002F38CB">
        <w:trPr>
          <w:trHeight w:val="290"/>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rPr>
                <w:rFonts w:ascii="Times New Roman" w:hAnsi="Times New Roman"/>
                <w:color w:val="000000"/>
              </w:rPr>
            </w:pPr>
            <w:r w:rsidRPr="00DD24EC">
              <w:rPr>
                <w:rFonts w:ascii="Times New Roman" w:hAnsi="Times New Roman"/>
                <w:color w:val="000000"/>
              </w:rPr>
              <w:t xml:space="preserve">Otros títulos y valores de la deuda pública interna </w:t>
            </w:r>
          </w:p>
        </w:tc>
        <w:tc>
          <w:tcPr>
            <w:tcW w:w="0" w:type="auto"/>
            <w:tcBorders>
              <w:top w:val="nil"/>
              <w:left w:val="nil"/>
              <w:bottom w:val="single" w:sz="8" w:space="0" w:color="auto"/>
              <w:right w:val="nil"/>
            </w:tcBorders>
            <w:shd w:val="clear" w:color="auto" w:fill="auto"/>
            <w:noWrap/>
            <w:vAlign w:val="bottom"/>
            <w:hideMark/>
          </w:tcPr>
          <w:p w:rsidR="002F38CB" w:rsidRPr="00DD24EC" w:rsidRDefault="002F38CB" w:rsidP="002F38CB">
            <w:pPr>
              <w:jc w:val="right"/>
              <w:rPr>
                <w:rFonts w:ascii="Times New Roman" w:hAnsi="Times New Roman"/>
                <w:color w:val="000000"/>
              </w:rPr>
            </w:pPr>
            <w:r w:rsidRPr="00DD24EC">
              <w:rPr>
                <w:rFonts w:ascii="Times New Roman" w:hAnsi="Times New Roman"/>
                <w:color w:val="000000"/>
              </w:rPr>
              <w:t xml:space="preserve">      1,882,360 </w:t>
            </w:r>
          </w:p>
        </w:tc>
      </w:tr>
      <w:tr w:rsidR="002F38CB" w:rsidRPr="00DD24EC" w:rsidTr="002F38CB">
        <w:trPr>
          <w:trHeight w:val="275"/>
          <w:jc w:val="center"/>
        </w:trPr>
        <w:tc>
          <w:tcPr>
            <w:tcW w:w="0" w:type="auto"/>
            <w:tcBorders>
              <w:top w:val="nil"/>
              <w:left w:val="nil"/>
              <w:bottom w:val="nil"/>
              <w:right w:val="nil"/>
            </w:tcBorders>
            <w:shd w:val="clear" w:color="auto" w:fill="auto"/>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SUMAS</w:t>
            </w:r>
          </w:p>
        </w:tc>
        <w:tc>
          <w:tcPr>
            <w:tcW w:w="0" w:type="auto"/>
            <w:tcBorders>
              <w:top w:val="nil"/>
              <w:left w:val="nil"/>
              <w:bottom w:val="nil"/>
              <w:right w:val="nil"/>
            </w:tcBorders>
            <w:shd w:val="clear" w:color="auto" w:fill="auto"/>
            <w:noWrap/>
            <w:vAlign w:val="bottom"/>
            <w:hideMark/>
          </w:tcPr>
          <w:p w:rsidR="002F38CB" w:rsidRPr="00DD24EC" w:rsidRDefault="002F38CB" w:rsidP="002F38CB">
            <w:pPr>
              <w:jc w:val="center"/>
              <w:rPr>
                <w:rFonts w:ascii="Times New Roman" w:hAnsi="Times New Roman"/>
                <w:b/>
                <w:bCs/>
                <w:color w:val="000000"/>
              </w:rPr>
            </w:pPr>
            <w:r w:rsidRPr="00DD24EC">
              <w:rPr>
                <w:rFonts w:ascii="Times New Roman" w:hAnsi="Times New Roman"/>
                <w:b/>
                <w:bCs/>
                <w:color w:val="000000"/>
              </w:rPr>
              <w:t xml:space="preserve">      2,243,653 </w:t>
            </w:r>
          </w:p>
        </w:tc>
      </w:tr>
    </w:tbl>
    <w:p w:rsidR="002F38CB" w:rsidRPr="00DD24E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b/>
        </w:rPr>
      </w:pPr>
    </w:p>
    <w:p w:rsidR="002F38CB" w:rsidRPr="00DD24EC" w:rsidRDefault="002F38CB" w:rsidP="002F38CB">
      <w:pPr>
        <w:pStyle w:val="Sinespaciado"/>
        <w:jc w:val="both"/>
        <w:rPr>
          <w:rFonts w:ascii="Times New Roman" w:hAnsi="Times New Roman"/>
          <w:b/>
        </w:rPr>
      </w:pPr>
      <w:r w:rsidRPr="00DD24EC">
        <w:rPr>
          <w:rFonts w:ascii="Times New Roman" w:hAnsi="Times New Roman"/>
          <w:b/>
        </w:rPr>
        <w:t>Nota 12.- Fondos y Bienes de Terceros en garantía y/o administración.</w:t>
      </w:r>
    </w:p>
    <w:p w:rsidR="002F38CB" w:rsidRPr="00DD24EC" w:rsidRDefault="002F38CB" w:rsidP="002F38CB">
      <w:pPr>
        <w:pStyle w:val="Sinespaciado"/>
        <w:jc w:val="both"/>
        <w:rPr>
          <w:rFonts w:ascii="Times New Roman" w:hAnsi="Times New Roman"/>
        </w:rPr>
      </w:pPr>
    </w:p>
    <w:p w:rsidR="002F38CB" w:rsidRPr="00DD24EC" w:rsidRDefault="002F38CB" w:rsidP="002F38CB">
      <w:pPr>
        <w:pStyle w:val="Sinespaciado"/>
        <w:jc w:val="both"/>
        <w:rPr>
          <w:rFonts w:ascii="Times New Roman" w:hAnsi="Times New Roman"/>
        </w:rPr>
      </w:pPr>
      <w:r w:rsidRPr="00DD24EC">
        <w:rPr>
          <w:rFonts w:ascii="Times New Roman" w:hAnsi="Times New Roman"/>
        </w:rPr>
        <w:t>El saldo de 146,533</w:t>
      </w:r>
      <w:r>
        <w:rPr>
          <w:rFonts w:ascii="Times New Roman" w:hAnsi="Times New Roman"/>
        </w:rPr>
        <w:t xml:space="preserve"> mil pesos</w:t>
      </w:r>
      <w:r w:rsidRPr="00DD24EC">
        <w:rPr>
          <w:rFonts w:ascii="Times New Roman" w:hAnsi="Times New Roman"/>
        </w:rPr>
        <w:t>, representa el monto de los fondos y bienes propiedad de terceros, en garantía de cumplimiento de obligaciones contractuales o legales, en un plazo mayor a doce meses.</w:t>
      </w:r>
    </w:p>
    <w:p w:rsidR="002F38CB" w:rsidRDefault="002F38CB" w:rsidP="002F38CB">
      <w:pPr>
        <w:pStyle w:val="Sinespaciado"/>
        <w:rPr>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r w:rsidRPr="00DD24EC">
        <w:rPr>
          <w:rFonts w:ascii="Times New Roman" w:hAnsi="Times New Roman"/>
          <w:b/>
        </w:rPr>
        <w:t>Nota 12</w:t>
      </w:r>
      <w:r>
        <w:rPr>
          <w:rFonts w:ascii="Times New Roman" w:hAnsi="Times New Roman"/>
          <w:b/>
        </w:rPr>
        <w:t>a</w:t>
      </w:r>
      <w:r w:rsidRPr="00DD24EC">
        <w:rPr>
          <w:rFonts w:ascii="Times New Roman" w:hAnsi="Times New Roman"/>
          <w:b/>
        </w:rPr>
        <w:t xml:space="preserve">.- </w:t>
      </w:r>
      <w:r>
        <w:rPr>
          <w:rFonts w:ascii="Times New Roman" w:hAnsi="Times New Roman"/>
          <w:b/>
        </w:rPr>
        <w:t>Provisiones a Largo Plazo</w:t>
      </w: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rPr>
      </w:pPr>
      <w:r w:rsidRPr="00BD4F6F">
        <w:rPr>
          <w:rFonts w:ascii="Times New Roman" w:hAnsi="Times New Roman"/>
        </w:rPr>
        <w:t>Por lo que respecta a</w:t>
      </w:r>
      <w:r>
        <w:rPr>
          <w:rFonts w:ascii="Times New Roman" w:hAnsi="Times New Roman"/>
        </w:rPr>
        <w:t xml:space="preserve"> esta cuenta, en ella se agrupa </w:t>
      </w:r>
      <w:r w:rsidRPr="00BD4F6F">
        <w:rPr>
          <w:rFonts w:ascii="Times New Roman" w:hAnsi="Times New Roman"/>
        </w:rPr>
        <w:t xml:space="preserve"> las pensiones y jubilaciones del Gobierno del estado de Oaxaca, este tiene un esquema de pensiones misma que recae en la oficina de Pensiones del Estado.</w:t>
      </w:r>
    </w:p>
    <w:p w:rsidR="002F38CB" w:rsidRPr="00BD4F6F" w:rsidRDefault="002F38CB" w:rsidP="002F38CB">
      <w:pPr>
        <w:pStyle w:val="Sinespaciado"/>
        <w:jc w:val="both"/>
        <w:rPr>
          <w:rFonts w:ascii="Times New Roman" w:hAnsi="Times New Roman"/>
        </w:rPr>
      </w:pPr>
    </w:p>
    <w:p w:rsidR="002F38CB" w:rsidRPr="00BD4F6F" w:rsidRDefault="002F38CB" w:rsidP="002F38CB">
      <w:pPr>
        <w:pStyle w:val="Sinespaciado"/>
        <w:jc w:val="both"/>
        <w:rPr>
          <w:rFonts w:ascii="Times New Roman" w:hAnsi="Times New Roman"/>
        </w:rPr>
      </w:pPr>
      <w:r w:rsidRPr="00BD4F6F">
        <w:rPr>
          <w:rFonts w:ascii="Times New Roman" w:hAnsi="Times New Roman"/>
        </w:rPr>
        <w:t xml:space="preserve">Al cierre del ejercicio existe un saldo a corto plazo por </w:t>
      </w:r>
      <w:r w:rsidRPr="00FE3EE4">
        <w:rPr>
          <w:rFonts w:ascii="Times New Roman" w:hAnsi="Times New Roman"/>
        </w:rPr>
        <w:t>$</w:t>
      </w:r>
      <w:r>
        <w:rPr>
          <w:rFonts w:ascii="Times New Roman" w:hAnsi="Times New Roman"/>
        </w:rPr>
        <w:t xml:space="preserve"> </w:t>
      </w:r>
      <w:r w:rsidR="00FE3EE4">
        <w:rPr>
          <w:rFonts w:ascii="Times New Roman" w:hAnsi="Times New Roman"/>
        </w:rPr>
        <w:t>423,771</w:t>
      </w:r>
      <w:r w:rsidRPr="00BD4F6F">
        <w:rPr>
          <w:rFonts w:ascii="Times New Roman" w:hAnsi="Times New Roman"/>
        </w:rPr>
        <w:t xml:space="preserve"> y a largo plazo </w:t>
      </w:r>
      <w:r w:rsidRPr="007218A5">
        <w:rPr>
          <w:rFonts w:ascii="Times New Roman" w:hAnsi="Times New Roman"/>
        </w:rPr>
        <w:t>de $1’280,</w:t>
      </w:r>
      <w:r>
        <w:rPr>
          <w:rFonts w:ascii="Times New Roman" w:hAnsi="Times New Roman"/>
        </w:rPr>
        <w:t>033</w:t>
      </w:r>
      <w:r w:rsidR="00E464D8">
        <w:rPr>
          <w:rFonts w:ascii="Times New Roman" w:hAnsi="Times New Roman"/>
        </w:rPr>
        <w:t>.</w:t>
      </w:r>
    </w:p>
    <w:p w:rsidR="002F38CB" w:rsidRDefault="002F38CB" w:rsidP="002F38CB">
      <w:pPr>
        <w:pStyle w:val="Sinespaciado"/>
        <w:jc w:val="both"/>
        <w:rPr>
          <w:rFonts w:ascii="Times New Roman" w:hAnsi="Times New Roman"/>
          <w:b/>
        </w:rPr>
      </w:pPr>
    </w:p>
    <w:p w:rsidR="002F38CB" w:rsidRPr="00C03F52" w:rsidRDefault="002F38CB" w:rsidP="002F38CB">
      <w:pPr>
        <w:pStyle w:val="Sinespaciado"/>
        <w:rPr>
          <w:rFonts w:ascii="Times New Roman" w:hAnsi="Times New Roman"/>
          <w:b/>
        </w:rPr>
      </w:pPr>
      <w:r>
        <w:rPr>
          <w:rFonts w:ascii="Times New Roman" w:hAnsi="Times New Roman"/>
          <w:b/>
        </w:rPr>
        <w:t xml:space="preserve">Nota 13.-  </w:t>
      </w:r>
      <w:r w:rsidRPr="00C03F52">
        <w:rPr>
          <w:rFonts w:ascii="Times New Roman" w:hAnsi="Times New Roman"/>
          <w:b/>
        </w:rPr>
        <w:t>I</w:t>
      </w:r>
      <w:r>
        <w:rPr>
          <w:rFonts w:ascii="Times New Roman" w:hAnsi="Times New Roman"/>
          <w:b/>
        </w:rPr>
        <w:t>ngresos de gestión</w:t>
      </w:r>
    </w:p>
    <w:p w:rsidR="002F38CB" w:rsidRPr="00C03F52" w:rsidRDefault="002F38CB" w:rsidP="002F38CB">
      <w:pPr>
        <w:pStyle w:val="Sinespaciado"/>
        <w:rPr>
          <w:rFonts w:ascii="Times New Roman" w:hAnsi="Times New Roman"/>
        </w:rPr>
      </w:pPr>
    </w:p>
    <w:p w:rsidR="002F38CB" w:rsidRPr="00C03F52" w:rsidRDefault="002F38CB" w:rsidP="002F38CB">
      <w:pPr>
        <w:pStyle w:val="Sinespaciado"/>
        <w:rPr>
          <w:rFonts w:ascii="Times New Roman" w:hAnsi="Times New Roman"/>
        </w:rPr>
      </w:pPr>
      <w:r w:rsidRPr="00C03F52">
        <w:rPr>
          <w:rFonts w:ascii="Times New Roman" w:hAnsi="Times New Roman"/>
        </w:rPr>
        <w:t>Por lo que respecta a este rubro el Gobierno del Estado  en los últimos tres años ha incrementado la recaudación en las diversas contribuciones  a que tiene derecho a percibir, al cierre del ejercicio los montos obtenido son los siguientes:</w:t>
      </w:r>
    </w:p>
    <w:p w:rsidR="002F38CB" w:rsidRDefault="002F38CB" w:rsidP="002F38CB">
      <w:pPr>
        <w:pStyle w:val="Sinespaciado"/>
        <w:rPr>
          <w:rFonts w:ascii="Times New Roman" w:hAnsi="Times New Roman"/>
        </w:rPr>
      </w:pPr>
      <w:r w:rsidRPr="00C03F52">
        <w:rPr>
          <w:rFonts w:ascii="Times New Roman" w:hAnsi="Times New Roman"/>
        </w:rPr>
        <w:tab/>
      </w:r>
    </w:p>
    <w:p w:rsidR="002F38CB" w:rsidRPr="00C03F52" w:rsidRDefault="002F38CB" w:rsidP="002F38CB">
      <w:pPr>
        <w:pStyle w:val="Sinespaciado"/>
        <w:rPr>
          <w:rFonts w:ascii="Times New Roman" w:hAnsi="Times New Roman"/>
        </w:rPr>
      </w:pPr>
    </w:p>
    <w:tbl>
      <w:tblPr>
        <w:tblStyle w:val="Tablaconcuadrcula"/>
        <w:tblW w:w="0" w:type="auto"/>
        <w:tblInd w:w="14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1363"/>
      </w:tblGrid>
      <w:tr w:rsidR="002F38CB" w:rsidRPr="00C03F52" w:rsidTr="002F38CB">
        <w:tc>
          <w:tcPr>
            <w:tcW w:w="2992" w:type="dxa"/>
          </w:tcPr>
          <w:p w:rsidR="002F38CB" w:rsidRPr="00C03F52" w:rsidRDefault="002F38CB" w:rsidP="002F38CB">
            <w:pPr>
              <w:tabs>
                <w:tab w:val="left" w:pos="1111"/>
              </w:tabs>
              <w:jc w:val="center"/>
              <w:rPr>
                <w:rFonts w:ascii="Times New Roman" w:hAnsi="Times New Roman"/>
              </w:rPr>
            </w:pPr>
            <w:r w:rsidRPr="00C03F52">
              <w:rPr>
                <w:rFonts w:ascii="Times New Roman" w:hAnsi="Times New Roman"/>
                <w:b/>
              </w:rPr>
              <w:t>CONCEPTO</w:t>
            </w:r>
          </w:p>
        </w:tc>
        <w:tc>
          <w:tcPr>
            <w:tcW w:w="1216" w:type="dxa"/>
          </w:tcPr>
          <w:p w:rsidR="002F38CB" w:rsidRPr="00C03F52" w:rsidRDefault="002F38CB" w:rsidP="002F38CB">
            <w:pPr>
              <w:tabs>
                <w:tab w:val="left" w:pos="1111"/>
              </w:tabs>
              <w:jc w:val="right"/>
              <w:rPr>
                <w:rFonts w:ascii="Times New Roman" w:hAnsi="Times New Roman"/>
                <w:b/>
              </w:rPr>
            </w:pPr>
            <w:r w:rsidRPr="00C03F52">
              <w:rPr>
                <w:rFonts w:ascii="Times New Roman" w:hAnsi="Times New Roman"/>
                <w:b/>
              </w:rPr>
              <w:t>IMPORTE</w:t>
            </w:r>
          </w:p>
        </w:tc>
      </w:tr>
      <w:tr w:rsidR="002F38CB" w:rsidRPr="00C03F52" w:rsidTr="002F38CB">
        <w:tc>
          <w:tcPr>
            <w:tcW w:w="2992" w:type="dxa"/>
          </w:tcPr>
          <w:p w:rsidR="002F38CB" w:rsidRPr="00C03F52" w:rsidRDefault="002F38CB" w:rsidP="002F38CB">
            <w:pPr>
              <w:tabs>
                <w:tab w:val="left" w:pos="1111"/>
              </w:tabs>
              <w:rPr>
                <w:rFonts w:ascii="Times New Roman" w:hAnsi="Times New Roman"/>
              </w:rPr>
            </w:pPr>
            <w:r w:rsidRPr="00C03F52">
              <w:rPr>
                <w:rFonts w:ascii="Times New Roman" w:hAnsi="Times New Roman"/>
              </w:rPr>
              <w:t>Impuestos</w:t>
            </w:r>
          </w:p>
        </w:tc>
        <w:tc>
          <w:tcPr>
            <w:tcW w:w="1216" w:type="dxa"/>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810,414</w:t>
            </w:r>
          </w:p>
        </w:tc>
      </w:tr>
      <w:tr w:rsidR="002F38CB" w:rsidRPr="00C03F52" w:rsidTr="002F38CB">
        <w:tc>
          <w:tcPr>
            <w:tcW w:w="2992" w:type="dxa"/>
          </w:tcPr>
          <w:p w:rsidR="002F38CB" w:rsidRPr="00C03F52" w:rsidRDefault="002F38CB" w:rsidP="002F38CB">
            <w:pPr>
              <w:tabs>
                <w:tab w:val="left" w:pos="1111"/>
              </w:tabs>
              <w:rPr>
                <w:rFonts w:ascii="Times New Roman" w:hAnsi="Times New Roman"/>
              </w:rPr>
            </w:pPr>
            <w:r w:rsidRPr="00C03F52">
              <w:rPr>
                <w:rFonts w:ascii="Times New Roman" w:hAnsi="Times New Roman"/>
              </w:rPr>
              <w:t>Contribuciones de Mejoras</w:t>
            </w:r>
          </w:p>
        </w:tc>
        <w:tc>
          <w:tcPr>
            <w:tcW w:w="1216" w:type="dxa"/>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78,651</w:t>
            </w:r>
          </w:p>
        </w:tc>
      </w:tr>
      <w:tr w:rsidR="002F38CB" w:rsidRPr="00C03F52" w:rsidTr="002F38CB">
        <w:tc>
          <w:tcPr>
            <w:tcW w:w="2992" w:type="dxa"/>
          </w:tcPr>
          <w:p w:rsidR="002F38CB" w:rsidRPr="00C03F52" w:rsidRDefault="002F38CB" w:rsidP="002F38CB">
            <w:pPr>
              <w:tabs>
                <w:tab w:val="left" w:pos="1111"/>
              </w:tabs>
              <w:rPr>
                <w:rFonts w:ascii="Times New Roman" w:hAnsi="Times New Roman"/>
              </w:rPr>
            </w:pPr>
            <w:r w:rsidRPr="00C03F52">
              <w:rPr>
                <w:rFonts w:ascii="Times New Roman" w:hAnsi="Times New Roman"/>
              </w:rPr>
              <w:t>Derechos</w:t>
            </w:r>
          </w:p>
        </w:tc>
        <w:tc>
          <w:tcPr>
            <w:tcW w:w="1216" w:type="dxa"/>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1,177,693</w:t>
            </w:r>
          </w:p>
        </w:tc>
      </w:tr>
      <w:tr w:rsidR="002F38CB" w:rsidRPr="00C03F52" w:rsidTr="002F38CB">
        <w:tc>
          <w:tcPr>
            <w:tcW w:w="2992" w:type="dxa"/>
          </w:tcPr>
          <w:p w:rsidR="002F38CB" w:rsidRPr="00C03F52" w:rsidRDefault="002F38CB" w:rsidP="002F38CB">
            <w:pPr>
              <w:tabs>
                <w:tab w:val="left" w:pos="1111"/>
              </w:tabs>
              <w:rPr>
                <w:rFonts w:ascii="Times New Roman" w:hAnsi="Times New Roman"/>
              </w:rPr>
            </w:pPr>
            <w:r w:rsidRPr="00C03F52">
              <w:rPr>
                <w:rFonts w:ascii="Times New Roman" w:hAnsi="Times New Roman"/>
              </w:rPr>
              <w:t>Productos</w:t>
            </w:r>
          </w:p>
        </w:tc>
        <w:tc>
          <w:tcPr>
            <w:tcW w:w="1216" w:type="dxa"/>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353,975</w:t>
            </w:r>
          </w:p>
        </w:tc>
      </w:tr>
      <w:tr w:rsidR="002F38CB" w:rsidRPr="00C03F52" w:rsidTr="002F38CB">
        <w:tc>
          <w:tcPr>
            <w:tcW w:w="2992" w:type="dxa"/>
          </w:tcPr>
          <w:p w:rsidR="002F38CB" w:rsidRPr="00C03F52" w:rsidRDefault="002F38CB" w:rsidP="002F38CB">
            <w:pPr>
              <w:tabs>
                <w:tab w:val="left" w:pos="1111"/>
              </w:tabs>
              <w:rPr>
                <w:rFonts w:ascii="Times New Roman" w:hAnsi="Times New Roman"/>
              </w:rPr>
            </w:pPr>
            <w:r w:rsidRPr="00C03F52">
              <w:rPr>
                <w:rFonts w:ascii="Times New Roman" w:hAnsi="Times New Roman"/>
              </w:rPr>
              <w:t>Aprovechamientos</w:t>
            </w:r>
          </w:p>
        </w:tc>
        <w:tc>
          <w:tcPr>
            <w:tcW w:w="1216" w:type="dxa"/>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864,932</w:t>
            </w:r>
          </w:p>
        </w:tc>
      </w:tr>
      <w:tr w:rsidR="002F38CB" w:rsidRPr="00C03F52" w:rsidTr="002F38CB">
        <w:tc>
          <w:tcPr>
            <w:tcW w:w="2992" w:type="dxa"/>
          </w:tcPr>
          <w:p w:rsidR="002F38CB" w:rsidRPr="00C03F52" w:rsidRDefault="002F38CB" w:rsidP="002F38CB">
            <w:pPr>
              <w:tabs>
                <w:tab w:val="left" w:pos="1111"/>
              </w:tabs>
              <w:rPr>
                <w:rFonts w:ascii="Times New Roman" w:hAnsi="Times New Roman"/>
              </w:rPr>
            </w:pPr>
            <w:r w:rsidRPr="00C03F52">
              <w:rPr>
                <w:rFonts w:ascii="Times New Roman" w:hAnsi="Times New Roman"/>
              </w:rPr>
              <w:t xml:space="preserve">Contribuciones No comprendidas L.I. </w:t>
            </w:r>
          </w:p>
        </w:tc>
        <w:tc>
          <w:tcPr>
            <w:tcW w:w="1216" w:type="dxa"/>
            <w:tcBorders>
              <w:bottom w:val="single" w:sz="4" w:space="0" w:color="auto"/>
            </w:tcBorders>
          </w:tcPr>
          <w:p w:rsidR="002F38CB" w:rsidRPr="00C03F52" w:rsidRDefault="002F38CB" w:rsidP="002F38CB">
            <w:pPr>
              <w:tabs>
                <w:tab w:val="left" w:pos="1111"/>
              </w:tabs>
              <w:jc w:val="right"/>
              <w:rPr>
                <w:rFonts w:ascii="Times New Roman" w:hAnsi="Times New Roman"/>
              </w:rPr>
            </w:pPr>
          </w:p>
          <w:p w:rsidR="002F38CB" w:rsidRPr="00C03F52" w:rsidRDefault="002F38CB" w:rsidP="002F38CB">
            <w:pPr>
              <w:tabs>
                <w:tab w:val="left" w:pos="1111"/>
              </w:tabs>
              <w:jc w:val="right"/>
              <w:rPr>
                <w:rFonts w:ascii="Times New Roman" w:hAnsi="Times New Roman"/>
              </w:rPr>
            </w:pPr>
            <w:r w:rsidRPr="00C03F52">
              <w:rPr>
                <w:rFonts w:ascii="Times New Roman" w:hAnsi="Times New Roman"/>
              </w:rPr>
              <w:t>20,749</w:t>
            </w:r>
          </w:p>
        </w:tc>
      </w:tr>
      <w:tr w:rsidR="002F38CB" w:rsidRPr="00C03F52" w:rsidTr="002F38CB">
        <w:tc>
          <w:tcPr>
            <w:tcW w:w="2992" w:type="dxa"/>
          </w:tcPr>
          <w:p w:rsidR="002F38CB" w:rsidRPr="00C03F52" w:rsidRDefault="002F38CB" w:rsidP="002F38CB">
            <w:pPr>
              <w:tabs>
                <w:tab w:val="left" w:pos="1111"/>
              </w:tabs>
              <w:rPr>
                <w:rFonts w:ascii="Times New Roman" w:hAnsi="Times New Roman"/>
              </w:rPr>
            </w:pPr>
            <w:r w:rsidRPr="00C03F52">
              <w:rPr>
                <w:rFonts w:ascii="Times New Roman" w:hAnsi="Times New Roman"/>
              </w:rPr>
              <w:t>Total</w:t>
            </w:r>
          </w:p>
        </w:tc>
        <w:tc>
          <w:tcPr>
            <w:tcW w:w="1216" w:type="dxa"/>
            <w:tcBorders>
              <w:top w:val="single" w:sz="4" w:space="0" w:color="auto"/>
            </w:tcBorders>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3’306,414</w:t>
            </w:r>
          </w:p>
        </w:tc>
      </w:tr>
    </w:tbl>
    <w:p w:rsidR="002F38CB" w:rsidRPr="00C03F52" w:rsidRDefault="002F38CB" w:rsidP="002F38CB">
      <w:pPr>
        <w:pStyle w:val="Sinespaciado"/>
        <w:rPr>
          <w:rFonts w:ascii="Times New Roman" w:hAnsi="Times New Roman"/>
          <w:b/>
        </w:rPr>
      </w:pPr>
      <w:r>
        <w:rPr>
          <w:rFonts w:ascii="Times New Roman" w:hAnsi="Times New Roman"/>
          <w:b/>
        </w:rPr>
        <w:lastRenderedPageBreak/>
        <w:t xml:space="preserve">Nota 14.- </w:t>
      </w:r>
      <w:r w:rsidRPr="00C03F52">
        <w:rPr>
          <w:rFonts w:ascii="Times New Roman" w:hAnsi="Times New Roman"/>
          <w:b/>
        </w:rPr>
        <w:t>O</w:t>
      </w:r>
      <w:r>
        <w:rPr>
          <w:rFonts w:ascii="Times New Roman" w:hAnsi="Times New Roman"/>
          <w:b/>
        </w:rPr>
        <w:t>tros Ingresos</w:t>
      </w:r>
    </w:p>
    <w:p w:rsidR="002F38CB" w:rsidRPr="00C03F52" w:rsidRDefault="002F38CB" w:rsidP="002F38CB">
      <w:pPr>
        <w:pStyle w:val="Sinespaciado"/>
        <w:rPr>
          <w:rFonts w:ascii="Times New Roman" w:hAnsi="Times New Roman"/>
          <w:b/>
        </w:rPr>
      </w:pPr>
    </w:p>
    <w:p w:rsidR="002F38CB" w:rsidRDefault="002F38CB" w:rsidP="002F38CB">
      <w:pPr>
        <w:tabs>
          <w:tab w:val="left" w:pos="1111"/>
        </w:tabs>
        <w:jc w:val="both"/>
        <w:rPr>
          <w:rFonts w:ascii="Times New Roman" w:hAnsi="Times New Roman"/>
        </w:rPr>
      </w:pPr>
      <w:r w:rsidRPr="00C03F52">
        <w:rPr>
          <w:rFonts w:ascii="Times New Roman" w:hAnsi="Times New Roman"/>
        </w:rPr>
        <w:t>En el ejercicio 2012, la entidad obtuvo ingresos del Fondo de Reconstrucción de Entidades Federativas y del Fondo de Apoyo para la infraestructura y Seguridad Social, por la cantidad de un mil 748 millones 504 mil pesos, este importe se encuentra integrado de la siguiente forma:</w:t>
      </w:r>
    </w:p>
    <w:p w:rsidR="002F38CB" w:rsidRDefault="002F38CB" w:rsidP="002F38CB">
      <w:pPr>
        <w:tabs>
          <w:tab w:val="left" w:pos="1111"/>
        </w:tabs>
        <w:jc w:val="both"/>
        <w:rPr>
          <w:rFonts w:ascii="Times New Roman" w:hAnsi="Times New Roman"/>
        </w:rPr>
      </w:pPr>
    </w:p>
    <w:p w:rsidR="002F38CB" w:rsidRPr="00C03F52" w:rsidRDefault="002F38CB" w:rsidP="002F38CB">
      <w:pPr>
        <w:tabs>
          <w:tab w:val="left" w:pos="1111"/>
        </w:tabs>
        <w:jc w:val="both"/>
        <w:rPr>
          <w:rFonts w:ascii="Times New Roman" w:hAnsi="Times New Roman"/>
        </w:rPr>
      </w:pPr>
    </w:p>
    <w:tbl>
      <w:tblPr>
        <w:tblStyle w:val="Tablaconcuadrcula"/>
        <w:tblW w:w="0" w:type="auto"/>
        <w:tblInd w:w="9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9"/>
        <w:gridCol w:w="1270"/>
      </w:tblGrid>
      <w:tr w:rsidR="002F38CB" w:rsidRPr="00C03F52" w:rsidTr="002F38CB">
        <w:tc>
          <w:tcPr>
            <w:tcW w:w="4489" w:type="dxa"/>
          </w:tcPr>
          <w:p w:rsidR="002F38CB" w:rsidRPr="00C03F52" w:rsidRDefault="002F38CB" w:rsidP="002F38CB">
            <w:pPr>
              <w:tabs>
                <w:tab w:val="left" w:pos="1111"/>
              </w:tabs>
              <w:jc w:val="center"/>
              <w:rPr>
                <w:rFonts w:ascii="Times New Roman" w:hAnsi="Times New Roman"/>
              </w:rPr>
            </w:pPr>
            <w:r w:rsidRPr="00C03F52">
              <w:rPr>
                <w:rFonts w:ascii="Times New Roman" w:hAnsi="Times New Roman"/>
              </w:rPr>
              <w:t>CONCEPTO</w:t>
            </w:r>
          </w:p>
        </w:tc>
        <w:tc>
          <w:tcPr>
            <w:tcW w:w="1216" w:type="dxa"/>
          </w:tcPr>
          <w:p w:rsidR="002F38CB" w:rsidRPr="00C03F52" w:rsidRDefault="002F38CB" w:rsidP="002F38CB">
            <w:pPr>
              <w:tabs>
                <w:tab w:val="left" w:pos="1111"/>
              </w:tabs>
              <w:jc w:val="both"/>
              <w:rPr>
                <w:rFonts w:ascii="Times New Roman" w:hAnsi="Times New Roman"/>
              </w:rPr>
            </w:pPr>
            <w:r w:rsidRPr="00C03F52">
              <w:rPr>
                <w:rFonts w:ascii="Times New Roman" w:hAnsi="Times New Roman"/>
              </w:rPr>
              <w:t>IMPORTE</w:t>
            </w:r>
          </w:p>
        </w:tc>
      </w:tr>
      <w:tr w:rsidR="002F38CB" w:rsidRPr="00C03F52" w:rsidTr="002F38CB">
        <w:tc>
          <w:tcPr>
            <w:tcW w:w="4489" w:type="dxa"/>
          </w:tcPr>
          <w:p w:rsidR="002F38CB" w:rsidRPr="00C03F52" w:rsidRDefault="002F38CB" w:rsidP="002F38CB">
            <w:pPr>
              <w:tabs>
                <w:tab w:val="left" w:pos="1111"/>
              </w:tabs>
              <w:jc w:val="both"/>
              <w:rPr>
                <w:rFonts w:ascii="Times New Roman" w:hAnsi="Times New Roman"/>
              </w:rPr>
            </w:pPr>
            <w:r w:rsidRPr="00C03F52">
              <w:rPr>
                <w:rFonts w:ascii="Times New Roman" w:hAnsi="Times New Roman"/>
              </w:rPr>
              <w:t>Fondo de Reconstrucción de Entidades Federativas (FONREC)</w:t>
            </w:r>
          </w:p>
        </w:tc>
        <w:tc>
          <w:tcPr>
            <w:tcW w:w="1216" w:type="dxa"/>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1’171,392</w:t>
            </w:r>
          </w:p>
        </w:tc>
      </w:tr>
      <w:tr w:rsidR="002F38CB" w:rsidRPr="00C03F52" w:rsidTr="002F38CB">
        <w:tc>
          <w:tcPr>
            <w:tcW w:w="4489" w:type="dxa"/>
          </w:tcPr>
          <w:p w:rsidR="002F38CB" w:rsidRPr="00C03F52" w:rsidRDefault="002F38CB" w:rsidP="002F38CB">
            <w:pPr>
              <w:tabs>
                <w:tab w:val="left" w:pos="1111"/>
              </w:tabs>
              <w:jc w:val="both"/>
              <w:rPr>
                <w:rFonts w:ascii="Times New Roman" w:hAnsi="Times New Roman"/>
              </w:rPr>
            </w:pPr>
            <w:r w:rsidRPr="00C03F52">
              <w:rPr>
                <w:rFonts w:ascii="Times New Roman" w:hAnsi="Times New Roman"/>
              </w:rPr>
              <w:t>Fondo de Reconstrucción de Entidades Federativas (FONREC 2012)</w:t>
            </w:r>
          </w:p>
        </w:tc>
        <w:tc>
          <w:tcPr>
            <w:tcW w:w="1216" w:type="dxa"/>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524,403</w:t>
            </w:r>
          </w:p>
        </w:tc>
      </w:tr>
      <w:tr w:rsidR="002F38CB" w:rsidRPr="00C03F52" w:rsidTr="002F38CB">
        <w:tc>
          <w:tcPr>
            <w:tcW w:w="4489" w:type="dxa"/>
          </w:tcPr>
          <w:p w:rsidR="002F38CB" w:rsidRPr="00C03F52" w:rsidRDefault="002F38CB" w:rsidP="002F38CB">
            <w:pPr>
              <w:tabs>
                <w:tab w:val="left" w:pos="1111"/>
              </w:tabs>
              <w:jc w:val="both"/>
              <w:rPr>
                <w:rFonts w:ascii="Times New Roman" w:hAnsi="Times New Roman"/>
              </w:rPr>
            </w:pPr>
            <w:r w:rsidRPr="00C03F52">
              <w:rPr>
                <w:rFonts w:ascii="Times New Roman" w:hAnsi="Times New Roman"/>
              </w:rPr>
              <w:t>Fondo de Apoyo para la Infraestructura y Seguridad (PROFISE)</w:t>
            </w:r>
          </w:p>
        </w:tc>
        <w:tc>
          <w:tcPr>
            <w:tcW w:w="1216" w:type="dxa"/>
            <w:tcBorders>
              <w:bottom w:val="single" w:sz="4" w:space="0" w:color="auto"/>
            </w:tcBorders>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52,709</w:t>
            </w:r>
          </w:p>
          <w:p w:rsidR="002F38CB" w:rsidRPr="00C03F52" w:rsidRDefault="002F38CB" w:rsidP="002F38CB">
            <w:pPr>
              <w:tabs>
                <w:tab w:val="left" w:pos="1111"/>
              </w:tabs>
              <w:jc w:val="right"/>
              <w:rPr>
                <w:rFonts w:ascii="Times New Roman" w:hAnsi="Times New Roman"/>
              </w:rPr>
            </w:pPr>
          </w:p>
        </w:tc>
      </w:tr>
      <w:tr w:rsidR="002F38CB" w:rsidRPr="00C03F52" w:rsidTr="002F38CB">
        <w:tc>
          <w:tcPr>
            <w:tcW w:w="4489" w:type="dxa"/>
          </w:tcPr>
          <w:p w:rsidR="002F38CB" w:rsidRPr="00C03F52" w:rsidRDefault="002F38CB" w:rsidP="002F38CB">
            <w:pPr>
              <w:tabs>
                <w:tab w:val="left" w:pos="1111"/>
              </w:tabs>
              <w:jc w:val="both"/>
              <w:rPr>
                <w:rFonts w:ascii="Times New Roman" w:hAnsi="Times New Roman"/>
              </w:rPr>
            </w:pPr>
            <w:r w:rsidRPr="00C03F52">
              <w:rPr>
                <w:rFonts w:ascii="Times New Roman" w:hAnsi="Times New Roman"/>
              </w:rPr>
              <w:t>Total</w:t>
            </w:r>
          </w:p>
        </w:tc>
        <w:tc>
          <w:tcPr>
            <w:tcW w:w="1216" w:type="dxa"/>
            <w:tcBorders>
              <w:top w:val="single" w:sz="4" w:space="0" w:color="auto"/>
            </w:tcBorders>
          </w:tcPr>
          <w:p w:rsidR="002F38CB" w:rsidRPr="00C03F52" w:rsidRDefault="002F38CB" w:rsidP="002F38CB">
            <w:pPr>
              <w:tabs>
                <w:tab w:val="left" w:pos="1111"/>
              </w:tabs>
              <w:jc w:val="right"/>
              <w:rPr>
                <w:rFonts w:ascii="Times New Roman" w:hAnsi="Times New Roman"/>
              </w:rPr>
            </w:pPr>
            <w:r w:rsidRPr="00C03F52">
              <w:rPr>
                <w:rFonts w:ascii="Times New Roman" w:hAnsi="Times New Roman"/>
              </w:rPr>
              <w:t>1’748,504</w:t>
            </w:r>
          </w:p>
        </w:tc>
      </w:tr>
    </w:tbl>
    <w:p w:rsidR="002F38CB" w:rsidRPr="00C03F52"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b/>
        </w:rPr>
      </w:pPr>
      <w:r w:rsidRPr="006D7297">
        <w:rPr>
          <w:rFonts w:ascii="Times New Roman" w:hAnsi="Times New Roman"/>
          <w:b/>
        </w:rPr>
        <w:t xml:space="preserve">NOTA 15.- Ahorro y/o Desahorro </w:t>
      </w:r>
    </w:p>
    <w:p w:rsidR="002F38CB" w:rsidRPr="006D7297"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rPr>
      </w:pPr>
      <w:r>
        <w:rPr>
          <w:rFonts w:ascii="Times New Roman" w:hAnsi="Times New Roman"/>
        </w:rPr>
        <w:t>El Ahorro manifestado en el Estado de Actividades por la cantidad de $ 4’211,691 se debe a que de acuerdo a las nuevas disposiciones del L.G.C.G. no se permite registrar las inversiones de capital,  la cual asciende a la cantidad de $ 5’727,093 en virtud de lo anterior el resultado del ejercicio queda como sigue:</w:t>
      </w:r>
    </w:p>
    <w:p w:rsidR="002F38CB" w:rsidRDefault="002F38CB" w:rsidP="002F38CB">
      <w:pPr>
        <w:pStyle w:val="Sinespaciado"/>
        <w:jc w:val="both"/>
        <w:rPr>
          <w:rFonts w:ascii="Times New Roman" w:hAnsi="Times New Roman"/>
        </w:rPr>
      </w:pPr>
    </w:p>
    <w:tbl>
      <w:tblPr>
        <w:tblStyle w:val="Tablaconcuadrcula"/>
        <w:tblW w:w="0" w:type="auto"/>
        <w:tblInd w:w="14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7"/>
        <w:gridCol w:w="1261"/>
      </w:tblGrid>
      <w:tr w:rsidR="002F38CB" w:rsidTr="002F38CB">
        <w:tc>
          <w:tcPr>
            <w:tcW w:w="3607" w:type="dxa"/>
          </w:tcPr>
          <w:p w:rsidR="002F38CB" w:rsidRDefault="002F38CB" w:rsidP="002F38CB">
            <w:pPr>
              <w:pStyle w:val="Sinespaciado"/>
              <w:jc w:val="both"/>
              <w:rPr>
                <w:rFonts w:ascii="Times New Roman" w:hAnsi="Times New Roman"/>
              </w:rPr>
            </w:pPr>
            <w:r>
              <w:rPr>
                <w:rFonts w:ascii="Times New Roman" w:hAnsi="Times New Roman"/>
              </w:rPr>
              <w:t xml:space="preserve">Ahorro según Estado de Actividades </w:t>
            </w:r>
          </w:p>
        </w:tc>
        <w:tc>
          <w:tcPr>
            <w:tcW w:w="1225" w:type="dxa"/>
          </w:tcPr>
          <w:p w:rsidR="002F38CB" w:rsidRDefault="002F38CB" w:rsidP="002F38CB">
            <w:pPr>
              <w:pStyle w:val="Sinespaciado"/>
              <w:jc w:val="right"/>
              <w:rPr>
                <w:rFonts w:ascii="Times New Roman" w:hAnsi="Times New Roman"/>
              </w:rPr>
            </w:pPr>
            <w:r>
              <w:rPr>
                <w:rFonts w:ascii="Times New Roman" w:hAnsi="Times New Roman"/>
              </w:rPr>
              <w:t>4’211,691</w:t>
            </w:r>
          </w:p>
        </w:tc>
      </w:tr>
      <w:tr w:rsidR="002F38CB" w:rsidTr="002F38CB">
        <w:tc>
          <w:tcPr>
            <w:tcW w:w="3607" w:type="dxa"/>
          </w:tcPr>
          <w:p w:rsidR="002F38CB" w:rsidRDefault="002F38CB" w:rsidP="002F38CB">
            <w:pPr>
              <w:pStyle w:val="Sinespaciado"/>
              <w:jc w:val="both"/>
              <w:rPr>
                <w:rFonts w:ascii="Times New Roman" w:hAnsi="Times New Roman"/>
              </w:rPr>
            </w:pPr>
            <w:r>
              <w:rPr>
                <w:rFonts w:ascii="Times New Roman" w:hAnsi="Times New Roman"/>
              </w:rPr>
              <w:t>Menos:</w:t>
            </w:r>
          </w:p>
        </w:tc>
        <w:tc>
          <w:tcPr>
            <w:tcW w:w="1225" w:type="dxa"/>
          </w:tcPr>
          <w:p w:rsidR="002F38CB" w:rsidRDefault="002F38CB" w:rsidP="002F38CB">
            <w:pPr>
              <w:pStyle w:val="Sinespaciado"/>
              <w:jc w:val="both"/>
              <w:rPr>
                <w:rFonts w:ascii="Times New Roman" w:hAnsi="Times New Roman"/>
              </w:rPr>
            </w:pPr>
          </w:p>
        </w:tc>
      </w:tr>
      <w:tr w:rsidR="002F38CB" w:rsidTr="002F38CB">
        <w:tc>
          <w:tcPr>
            <w:tcW w:w="3607" w:type="dxa"/>
          </w:tcPr>
          <w:p w:rsidR="002F38CB" w:rsidRDefault="002F38CB" w:rsidP="002F38CB">
            <w:pPr>
              <w:pStyle w:val="Sinespaciado"/>
              <w:jc w:val="both"/>
              <w:rPr>
                <w:rFonts w:ascii="Times New Roman" w:hAnsi="Times New Roman"/>
              </w:rPr>
            </w:pPr>
            <w:r>
              <w:rPr>
                <w:rFonts w:ascii="Times New Roman" w:hAnsi="Times New Roman"/>
              </w:rPr>
              <w:t xml:space="preserve">Inversión de Capital </w:t>
            </w:r>
          </w:p>
        </w:tc>
        <w:tc>
          <w:tcPr>
            <w:tcW w:w="1225" w:type="dxa"/>
          </w:tcPr>
          <w:p w:rsidR="002F38CB" w:rsidRDefault="002F38CB" w:rsidP="002F38CB">
            <w:pPr>
              <w:pStyle w:val="Sinespaciado"/>
              <w:jc w:val="right"/>
              <w:rPr>
                <w:rFonts w:ascii="Times New Roman" w:hAnsi="Times New Roman"/>
              </w:rPr>
            </w:pPr>
            <w:r>
              <w:rPr>
                <w:rFonts w:ascii="Times New Roman" w:hAnsi="Times New Roman"/>
              </w:rPr>
              <w:t>5’727,093</w:t>
            </w:r>
          </w:p>
        </w:tc>
      </w:tr>
      <w:tr w:rsidR="002F38CB" w:rsidTr="002F38CB">
        <w:tc>
          <w:tcPr>
            <w:tcW w:w="3607" w:type="dxa"/>
          </w:tcPr>
          <w:p w:rsidR="002F38CB" w:rsidRDefault="002F38CB" w:rsidP="002F38CB">
            <w:pPr>
              <w:pStyle w:val="Sinespaciado"/>
              <w:jc w:val="both"/>
              <w:rPr>
                <w:rFonts w:ascii="Times New Roman" w:hAnsi="Times New Roman"/>
              </w:rPr>
            </w:pPr>
            <w:r>
              <w:rPr>
                <w:rFonts w:ascii="Times New Roman" w:hAnsi="Times New Roman"/>
              </w:rPr>
              <w:t>Igual:</w:t>
            </w:r>
          </w:p>
        </w:tc>
        <w:tc>
          <w:tcPr>
            <w:tcW w:w="1225" w:type="dxa"/>
          </w:tcPr>
          <w:p w:rsidR="002F38CB" w:rsidRDefault="002F38CB" w:rsidP="002F38CB">
            <w:pPr>
              <w:pStyle w:val="Sinespaciado"/>
              <w:jc w:val="right"/>
              <w:rPr>
                <w:rFonts w:ascii="Times New Roman" w:hAnsi="Times New Roman"/>
              </w:rPr>
            </w:pPr>
          </w:p>
        </w:tc>
      </w:tr>
      <w:tr w:rsidR="002F38CB" w:rsidTr="002F38CB">
        <w:tc>
          <w:tcPr>
            <w:tcW w:w="3607" w:type="dxa"/>
          </w:tcPr>
          <w:p w:rsidR="002F38CB" w:rsidRDefault="002F38CB" w:rsidP="002F38CB">
            <w:pPr>
              <w:pStyle w:val="Sinespaciado"/>
              <w:jc w:val="both"/>
              <w:rPr>
                <w:rFonts w:ascii="Times New Roman" w:hAnsi="Times New Roman"/>
              </w:rPr>
            </w:pPr>
            <w:r>
              <w:rPr>
                <w:rFonts w:ascii="Times New Roman" w:hAnsi="Times New Roman"/>
              </w:rPr>
              <w:t>Desahorro Neto del Ejercicio</w:t>
            </w:r>
          </w:p>
        </w:tc>
        <w:tc>
          <w:tcPr>
            <w:tcW w:w="1225" w:type="dxa"/>
          </w:tcPr>
          <w:p w:rsidR="002F38CB" w:rsidRDefault="002F38CB" w:rsidP="002F38CB">
            <w:pPr>
              <w:pStyle w:val="Sinespaciado"/>
              <w:jc w:val="right"/>
              <w:rPr>
                <w:rFonts w:ascii="Times New Roman" w:hAnsi="Times New Roman"/>
              </w:rPr>
            </w:pPr>
            <w:r>
              <w:rPr>
                <w:rFonts w:ascii="Times New Roman" w:hAnsi="Times New Roman"/>
              </w:rPr>
              <w:t>(1’515,402)</w:t>
            </w:r>
          </w:p>
        </w:tc>
      </w:tr>
      <w:tr w:rsidR="002F38CB" w:rsidTr="002F38CB">
        <w:tc>
          <w:tcPr>
            <w:tcW w:w="3607" w:type="dxa"/>
          </w:tcPr>
          <w:p w:rsidR="002F38CB" w:rsidRDefault="002F38CB" w:rsidP="002F38CB">
            <w:pPr>
              <w:pStyle w:val="Sinespaciado"/>
              <w:jc w:val="both"/>
              <w:rPr>
                <w:rFonts w:ascii="Times New Roman" w:hAnsi="Times New Roman"/>
              </w:rPr>
            </w:pPr>
          </w:p>
        </w:tc>
        <w:tc>
          <w:tcPr>
            <w:tcW w:w="1225" w:type="dxa"/>
          </w:tcPr>
          <w:p w:rsidR="002F38CB" w:rsidRDefault="002F38CB" w:rsidP="002F38CB">
            <w:pPr>
              <w:pStyle w:val="Sinespaciado"/>
              <w:jc w:val="right"/>
              <w:rPr>
                <w:rFonts w:ascii="Times New Roman" w:hAnsi="Times New Roman"/>
              </w:rPr>
            </w:pPr>
          </w:p>
        </w:tc>
      </w:tr>
    </w:tbl>
    <w:p w:rsidR="002F38CB" w:rsidRPr="00C3406C"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Pr>
          <w:rFonts w:ascii="Times New Roman" w:hAnsi="Times New Roman"/>
        </w:rPr>
        <w:t>Cabe mencionar que el desahorro del presente ejercicio generado por la inversión de capital fue erogada con recursos del ejercicio 2011 pendientes de aplicar, los cuales fueron refrendados en los términos legales existentes establecidos en los convenios o reglas de operación.</w:t>
      </w:r>
    </w:p>
    <w:p w:rsidR="002F38CB" w:rsidRPr="0068734F" w:rsidRDefault="002F38CB" w:rsidP="002F38CB">
      <w:pPr>
        <w:pStyle w:val="Sinespaciado"/>
        <w:jc w:val="both"/>
        <w:rPr>
          <w:rFonts w:ascii="Times New Roman" w:hAnsi="Times New Roman"/>
        </w:rPr>
      </w:pPr>
    </w:p>
    <w:p w:rsidR="00200613" w:rsidRDefault="00200613">
      <w:pPr>
        <w:rPr>
          <w:rFonts w:ascii="Times New Roman" w:hAnsi="Times New Roman"/>
          <w:b/>
          <w:sz w:val="22"/>
          <w:szCs w:val="22"/>
        </w:rPr>
      </w:pPr>
      <w:r>
        <w:rPr>
          <w:rFonts w:ascii="Times New Roman" w:hAnsi="Times New Roman"/>
          <w:b/>
        </w:rPr>
        <w:br w:type="page"/>
      </w:r>
    </w:p>
    <w:p w:rsidR="002F38CB" w:rsidRDefault="002F38CB" w:rsidP="002F38CB">
      <w:pPr>
        <w:pStyle w:val="Sinespaciado"/>
        <w:jc w:val="both"/>
        <w:rPr>
          <w:rFonts w:ascii="Times New Roman" w:hAnsi="Times New Roman"/>
          <w:b/>
        </w:rPr>
      </w:pPr>
      <w:r w:rsidRPr="006B36DA">
        <w:rPr>
          <w:rFonts w:ascii="Times New Roman" w:hAnsi="Times New Roman"/>
          <w:b/>
        </w:rPr>
        <w:lastRenderedPageBreak/>
        <w:t>NOTAS DE MEMORIA</w:t>
      </w:r>
    </w:p>
    <w:p w:rsidR="002F38CB" w:rsidRDefault="002F38CB" w:rsidP="002F38CB">
      <w:pPr>
        <w:pStyle w:val="Sinespaciado"/>
        <w:jc w:val="both"/>
        <w:rPr>
          <w:rFonts w:ascii="Times New Roman" w:hAnsi="Times New Roman"/>
          <w:b/>
        </w:rPr>
      </w:pPr>
    </w:p>
    <w:p w:rsidR="002F38CB" w:rsidRDefault="002F38CB" w:rsidP="002F38CB">
      <w:pPr>
        <w:pStyle w:val="Sinespaciado"/>
        <w:jc w:val="both"/>
        <w:rPr>
          <w:rFonts w:ascii="Times New Roman" w:hAnsi="Times New Roman"/>
        </w:rPr>
      </w:pPr>
      <w:r>
        <w:rPr>
          <w:rFonts w:ascii="Times New Roman" w:hAnsi="Times New Roman"/>
        </w:rPr>
        <w:t>De conformidad con los postulados contables las cuentas de orden se utilizan para registrar movimientos de valores que no afecten o modifiquen el Estado de Posición Financiera y su fin es para fines de recordatorio contable, de control y en general sobre aspecto administrativos, o bien para consignar sus derechos o responsabilidades contingentes que puedan o no presentarse en el futuro  bajo este contexto se tienen las siguientes:</w:t>
      </w:r>
    </w:p>
    <w:p w:rsidR="002F38CB" w:rsidRDefault="002F38CB" w:rsidP="002F38CB">
      <w:pPr>
        <w:pStyle w:val="Sinespaciado"/>
        <w:jc w:val="both"/>
        <w:rPr>
          <w:rFonts w:ascii="Times New Roman" w:hAnsi="Times New Roman"/>
          <w:b/>
        </w:rPr>
      </w:pPr>
    </w:p>
    <w:p w:rsidR="002F38CB" w:rsidRPr="006D7297" w:rsidRDefault="002F38CB" w:rsidP="002F38CB">
      <w:pPr>
        <w:pStyle w:val="Sinespaciado"/>
        <w:rPr>
          <w:rFonts w:ascii="Times New Roman" w:hAnsi="Times New Roman"/>
          <w:b/>
        </w:rPr>
      </w:pPr>
      <w:r w:rsidRPr="006D7297">
        <w:rPr>
          <w:rFonts w:ascii="Times New Roman" w:hAnsi="Times New Roman"/>
          <w:b/>
        </w:rPr>
        <w:t>NOTA 16.-  Deuda Pública Municipal</w:t>
      </w:r>
    </w:p>
    <w:p w:rsidR="002F38CB" w:rsidRPr="00CE4680" w:rsidRDefault="002F38CB" w:rsidP="002F38CB">
      <w:pPr>
        <w:spacing w:line="264" w:lineRule="auto"/>
        <w:contextualSpacing/>
        <w:jc w:val="both"/>
        <w:rPr>
          <w:rFonts w:ascii="Times New Roman" w:hAnsi="Times New Roman"/>
          <w:spacing w:val="20"/>
        </w:rPr>
      </w:pPr>
    </w:p>
    <w:p w:rsidR="002F38CB" w:rsidRPr="00A34435" w:rsidRDefault="002F38CB" w:rsidP="002F38CB">
      <w:pPr>
        <w:spacing w:line="264" w:lineRule="auto"/>
        <w:contextualSpacing/>
        <w:jc w:val="both"/>
        <w:rPr>
          <w:rFonts w:ascii="Times New Roman" w:hAnsi="Times New Roman"/>
        </w:rPr>
      </w:pPr>
      <w:r w:rsidRPr="00A34435">
        <w:rPr>
          <w:rFonts w:ascii="Times New Roman" w:hAnsi="Times New Roman"/>
        </w:rPr>
        <w:t xml:space="preserve">Son los financiamientos contraídos por los municipios destinados a inversiones públicas productivas y garantizados con las participaciones y recursos del Ramo 33 provenientes del Fondo de Infraestructura Social Municipal que les correspondan, cuyo pago de dichas obligaciones es efectuado por el Gobierno del Estado a través de la Secretaría de Finanzas del Poder Ejecutivo del Gobierno del Estado de Oaxaca, mediante retenciones de sus participaciones en base al contrato de mandato previamente suscrito; respecto a lo anterior  el Gobierno del Estado no funge como aval, al 31 de Diciembre de 2012 se tiene un saldo de 210 millones 270 mil pesos. </w:t>
      </w:r>
    </w:p>
    <w:p w:rsidR="002F38CB" w:rsidRPr="002F2A89" w:rsidRDefault="002F38CB" w:rsidP="002F38CB">
      <w:pPr>
        <w:spacing w:line="264" w:lineRule="auto"/>
        <w:contextualSpacing/>
        <w:jc w:val="both"/>
        <w:rPr>
          <w:rFonts w:ascii="Times New Roman" w:hAnsi="Times New Roman"/>
          <w:spacing w:val="20"/>
        </w:rPr>
      </w:pPr>
    </w:p>
    <w:p w:rsidR="002F38CB" w:rsidRPr="00A34435" w:rsidRDefault="002F38CB" w:rsidP="002F38CB">
      <w:pPr>
        <w:pStyle w:val="Sinespaciado"/>
        <w:jc w:val="both"/>
        <w:rPr>
          <w:rFonts w:ascii="Times New Roman" w:hAnsi="Times New Roman"/>
          <w:b/>
        </w:rPr>
      </w:pPr>
      <w:r w:rsidRPr="006D7297">
        <w:rPr>
          <w:rFonts w:ascii="Times New Roman" w:hAnsi="Times New Roman"/>
          <w:b/>
        </w:rPr>
        <w:t>NOTA 1</w:t>
      </w:r>
      <w:r>
        <w:rPr>
          <w:rFonts w:ascii="Times New Roman" w:hAnsi="Times New Roman"/>
          <w:b/>
        </w:rPr>
        <w:t>7</w:t>
      </w:r>
      <w:r w:rsidRPr="006D7297">
        <w:rPr>
          <w:rFonts w:ascii="Times New Roman" w:hAnsi="Times New Roman"/>
          <w:b/>
        </w:rPr>
        <w:t xml:space="preserve">.- </w:t>
      </w:r>
      <w:r w:rsidRPr="00A34435">
        <w:rPr>
          <w:rFonts w:ascii="Times New Roman" w:hAnsi="Times New Roman"/>
          <w:b/>
        </w:rPr>
        <w:t>Recursos transferidos por derechos e impuestos por emisión de valores que no constituyen pasivo directo ni deuda pública (saldo insoluto actualizado); y, obligación de transferencia de ingresos por derechos e impuestos por emisión de valores que no constituyen pasivo directo ni deuda pública (saldo insoluto actualizado).</w:t>
      </w:r>
    </w:p>
    <w:p w:rsidR="002F38CB" w:rsidRPr="00A34435" w:rsidRDefault="002F38CB" w:rsidP="002F38CB">
      <w:pPr>
        <w:pStyle w:val="Sinespaciado"/>
        <w:rPr>
          <w:rFonts w:ascii="Times New Roman" w:hAnsi="Times New Roman"/>
        </w:rPr>
      </w:pPr>
    </w:p>
    <w:p w:rsidR="002F38CB" w:rsidRPr="00A34435" w:rsidRDefault="002F38CB" w:rsidP="002F38CB">
      <w:pPr>
        <w:spacing w:line="264" w:lineRule="auto"/>
        <w:contextualSpacing/>
        <w:jc w:val="both"/>
        <w:rPr>
          <w:rFonts w:ascii="Times New Roman" w:hAnsi="Times New Roman"/>
        </w:rPr>
      </w:pPr>
      <w:r w:rsidRPr="00A34435">
        <w:rPr>
          <w:rFonts w:ascii="Times New Roman" w:hAnsi="Times New Roman"/>
        </w:rPr>
        <w:t>Por razones de rendición de cuentas y transparencia en la información, es necesario llevar a cabo un mecanismo contable que permita reflejar de manera clara las obligaciones derivadas de la bursatilización, toda vez que ésta no constituye deuda pública para el Estado. Para lo cual, se crearon dentro del rubro de Cuentas de Orden, las cuentas “Recursos transferidos por derechos e impuestos por emisión de valores que no constituyen pasivo directo ni deuda pública” y “Obligación de transferencia de ingresos por derechos e impuestos por emisión de valores que no constituyen pasivo directo ni deuda pública”, las cuales al 31 de diciembre de 2012 reflejan un saldo de 3 mil 217 millones 624 mil pesos, que corresponde al saldo actualizado de la primera emisión colocada, al valor de las Unidades de Inversión en esa fecha.</w:t>
      </w:r>
    </w:p>
    <w:p w:rsidR="002F38CB" w:rsidRPr="00A34435" w:rsidRDefault="002F38CB" w:rsidP="002F38CB">
      <w:pPr>
        <w:spacing w:line="264" w:lineRule="auto"/>
        <w:contextualSpacing/>
        <w:jc w:val="both"/>
        <w:rPr>
          <w:rFonts w:ascii="Times New Roman" w:hAnsi="Times New Roman"/>
        </w:rPr>
      </w:pPr>
    </w:p>
    <w:p w:rsidR="002F38CB" w:rsidRPr="00A34435" w:rsidRDefault="002F38CB" w:rsidP="002F38CB">
      <w:pPr>
        <w:pStyle w:val="Sinespaciado"/>
        <w:jc w:val="both"/>
        <w:rPr>
          <w:rFonts w:ascii="Times New Roman" w:hAnsi="Times New Roman"/>
          <w:b/>
        </w:rPr>
      </w:pPr>
      <w:r w:rsidRPr="00A34435">
        <w:rPr>
          <w:rFonts w:ascii="Times New Roman" w:hAnsi="Times New Roman"/>
          <w:b/>
        </w:rPr>
        <w:t>NOTA 18.-  Obligación de transferencia de ingresos por derechos e impuestos por emisión de valores que no constituyen pasivo directo ni deuda pública (recursos transferidos del estado al fideicomiso); y, recursos transferidos por derechos e impuestos por emisión de valores que no constituyen pasivo directo ni deuda pública (recursos transferidos del estado al fideicomiso).</w:t>
      </w:r>
    </w:p>
    <w:p w:rsidR="002F38CB" w:rsidRPr="00A34435" w:rsidRDefault="002F38CB" w:rsidP="002F38CB">
      <w:pPr>
        <w:spacing w:line="264" w:lineRule="auto"/>
        <w:contextualSpacing/>
        <w:jc w:val="both"/>
        <w:rPr>
          <w:rFonts w:ascii="Times New Roman" w:hAnsi="Times New Roman"/>
          <w:b/>
        </w:rPr>
      </w:pPr>
    </w:p>
    <w:p w:rsidR="002F38CB" w:rsidRPr="00A34435" w:rsidRDefault="002F38CB" w:rsidP="002F38CB">
      <w:pPr>
        <w:spacing w:line="264" w:lineRule="auto"/>
        <w:contextualSpacing/>
        <w:jc w:val="both"/>
        <w:rPr>
          <w:rFonts w:ascii="Times New Roman" w:hAnsi="Times New Roman"/>
        </w:rPr>
      </w:pPr>
      <w:r w:rsidRPr="00A34435">
        <w:rPr>
          <w:rFonts w:ascii="Times New Roman" w:hAnsi="Times New Roman"/>
        </w:rPr>
        <w:t xml:space="preserve">Para efectos de registro y control de los recursos que son transferidos al Fideicomiso Emisor en cumplimiento al Contrato respectivo y demás documentación legal, se aperturaron cuentas de </w:t>
      </w:r>
      <w:r w:rsidRPr="00A34435">
        <w:rPr>
          <w:rFonts w:ascii="Times New Roman" w:hAnsi="Times New Roman"/>
        </w:rPr>
        <w:lastRenderedPageBreak/>
        <w:t>orden que permitan obtener el monto acumulado transferido por el Gobierno del Estado al Fideicomiso Emisor. Al 31 de Diciembre de 2012 su saldo es de dos mil 167 millones 494 mil pesos. Dicho importe ha sido utilizado por el Fideicomiso para el pago de principal e intereses a los inversionistas y los gastos de mantenimiento respectivos. Los remanentes son entregados al Gobierno del Estado de conformidad con el Contrato de Fideicomiso Emisor y demás documentación legal. Los recursos transferidos no ejercidos al cierre del ejercicio, se encuentran provisionados en los siguientes fondos: Fondo de Provisión para Gastos de Mantenimiento, Fondo de Provisión y Pago de Intereses y el Fondo de Provisión y Pago de Principal.</w:t>
      </w:r>
    </w:p>
    <w:p w:rsidR="002F38CB" w:rsidRPr="00A34435" w:rsidRDefault="002F38CB" w:rsidP="002F38CB">
      <w:pPr>
        <w:spacing w:line="264" w:lineRule="auto"/>
        <w:contextualSpacing/>
        <w:jc w:val="both"/>
        <w:rPr>
          <w:rFonts w:ascii="Times New Roman" w:hAnsi="Times New Roman"/>
        </w:rPr>
      </w:pPr>
    </w:p>
    <w:p w:rsidR="002F38CB" w:rsidRPr="00A34435" w:rsidRDefault="002F38CB" w:rsidP="002F38CB">
      <w:pPr>
        <w:pStyle w:val="Sinespaciado"/>
        <w:rPr>
          <w:rFonts w:ascii="Times New Roman" w:hAnsi="Times New Roman"/>
          <w:b/>
        </w:rPr>
      </w:pPr>
      <w:r w:rsidRPr="00A34435">
        <w:rPr>
          <w:rFonts w:ascii="Times New Roman" w:hAnsi="Times New Roman"/>
          <w:b/>
        </w:rPr>
        <w:t>NOTA 19.- Recursos provisionados en los fondos del fideicomiso.</w:t>
      </w:r>
    </w:p>
    <w:p w:rsidR="002F38CB" w:rsidRPr="00A34435" w:rsidRDefault="002F38CB" w:rsidP="002F38CB">
      <w:pPr>
        <w:spacing w:line="264" w:lineRule="auto"/>
        <w:contextualSpacing/>
        <w:jc w:val="both"/>
        <w:rPr>
          <w:rFonts w:ascii="Times New Roman" w:hAnsi="Times New Roman"/>
        </w:rPr>
      </w:pPr>
    </w:p>
    <w:p w:rsidR="002F38CB" w:rsidRPr="00A34435" w:rsidRDefault="002F38CB" w:rsidP="002F38CB">
      <w:pPr>
        <w:spacing w:line="264" w:lineRule="auto"/>
        <w:contextualSpacing/>
        <w:jc w:val="both"/>
        <w:rPr>
          <w:rFonts w:ascii="Times New Roman" w:hAnsi="Times New Roman"/>
        </w:rPr>
      </w:pPr>
      <w:r w:rsidRPr="00A34435">
        <w:rPr>
          <w:rFonts w:ascii="Times New Roman" w:hAnsi="Times New Roman"/>
        </w:rPr>
        <w:t>El Contrato de Fideicomiso Emisor establece como mecanismo de operación, la creación de diversos fondos en los que se provisionan los recursos necesarios para el cumplimiento oportuno de las obligaciones contraídas. Al 31 de Diciembre de 2012 dichos Fondos suman un saldo total de 662 millones 699 mil pesos</w:t>
      </w:r>
      <w:r>
        <w:rPr>
          <w:rFonts w:ascii="Times New Roman" w:hAnsi="Times New Roman"/>
        </w:rPr>
        <w:t>.</w:t>
      </w:r>
    </w:p>
    <w:p w:rsidR="002F38CB" w:rsidRPr="00A34435" w:rsidRDefault="002F38CB" w:rsidP="002F38CB">
      <w:pPr>
        <w:spacing w:line="264" w:lineRule="auto"/>
        <w:contextualSpacing/>
        <w:jc w:val="both"/>
        <w:rPr>
          <w:rFonts w:ascii="Times New Roman" w:hAnsi="Times New Roman"/>
        </w:rPr>
      </w:pPr>
    </w:p>
    <w:p w:rsidR="002F38CB" w:rsidRPr="00A34435" w:rsidRDefault="002F38CB" w:rsidP="002F38CB">
      <w:pPr>
        <w:pStyle w:val="Sinespaciado"/>
        <w:rPr>
          <w:rFonts w:ascii="Times New Roman" w:hAnsi="Times New Roman"/>
          <w:b/>
        </w:rPr>
      </w:pPr>
      <w:r w:rsidRPr="00A34435">
        <w:rPr>
          <w:rFonts w:ascii="Times New Roman" w:hAnsi="Times New Roman"/>
          <w:b/>
        </w:rPr>
        <w:t>NOTA 20.-  Proyectos de prestación de servicios a largo plazo.</w:t>
      </w:r>
    </w:p>
    <w:p w:rsidR="002F38CB" w:rsidRPr="00A34435" w:rsidRDefault="002F38CB" w:rsidP="002F38CB">
      <w:pPr>
        <w:spacing w:line="264" w:lineRule="auto"/>
        <w:contextualSpacing/>
        <w:jc w:val="both"/>
        <w:rPr>
          <w:rFonts w:ascii="Times New Roman" w:hAnsi="Times New Roman"/>
        </w:rPr>
      </w:pPr>
    </w:p>
    <w:p w:rsidR="002F38CB" w:rsidRPr="00A34435" w:rsidRDefault="002F38CB" w:rsidP="002F38CB">
      <w:pPr>
        <w:spacing w:line="264" w:lineRule="auto"/>
        <w:contextualSpacing/>
        <w:jc w:val="both"/>
        <w:rPr>
          <w:rFonts w:ascii="Times New Roman" w:hAnsi="Times New Roman"/>
        </w:rPr>
      </w:pPr>
      <w:r w:rsidRPr="00A34435">
        <w:rPr>
          <w:rFonts w:ascii="Times New Roman" w:hAnsi="Times New Roman"/>
        </w:rPr>
        <w:t xml:space="preserve">En estas cuentas, se refleja el control y seguimiento de la aplicación de los recursos para los proyectos de prestación de servicios a largo plazo para la creación de infraestructura, equipamiento y mantenimiento para la disponibilidad de la Ciudad Administrativa en Tlalixtac de Cabrera, Oaxaca, y el Centro Administrativo del Poder Ejecutivo y Judicial “General Porfirio Díaz” Soldado de la Patria ubicado en Reyes Mantecón, Municipio de San Bartolo Coyotepec, Oaxaca; toda vez que a la conclusión de dichos contratos, parte del importe acumulado reflejado en esta cuenta será la base para el registro patrimonial de los bienes (muebles e inmuebles) afectos en los contratos respectivos. </w:t>
      </w:r>
    </w:p>
    <w:p w:rsidR="002F38CB" w:rsidRPr="00A34435" w:rsidRDefault="002F38CB" w:rsidP="002F38CB">
      <w:pPr>
        <w:spacing w:line="264" w:lineRule="auto"/>
        <w:contextualSpacing/>
        <w:jc w:val="both"/>
        <w:rPr>
          <w:rFonts w:ascii="Times New Roman" w:hAnsi="Times New Roman"/>
        </w:rPr>
      </w:pPr>
    </w:p>
    <w:p w:rsidR="002F38CB" w:rsidRPr="00A34435" w:rsidRDefault="002F38CB" w:rsidP="002F38CB">
      <w:pPr>
        <w:pStyle w:val="Sinespaciado"/>
        <w:rPr>
          <w:rFonts w:ascii="Times New Roman" w:hAnsi="Times New Roman"/>
          <w:b/>
        </w:rPr>
      </w:pPr>
      <w:r w:rsidRPr="00A34435">
        <w:rPr>
          <w:rFonts w:ascii="Times New Roman" w:hAnsi="Times New Roman"/>
          <w:b/>
        </w:rPr>
        <w:t>NOTA 21.-  Otras obligaciones de pago</w:t>
      </w:r>
    </w:p>
    <w:p w:rsidR="002F38CB" w:rsidRPr="00A34435" w:rsidRDefault="002F38CB" w:rsidP="002F38CB">
      <w:pPr>
        <w:spacing w:line="264" w:lineRule="auto"/>
        <w:contextualSpacing/>
        <w:jc w:val="both"/>
        <w:rPr>
          <w:rFonts w:ascii="Times New Roman" w:hAnsi="Times New Roman"/>
        </w:rPr>
      </w:pPr>
    </w:p>
    <w:p w:rsidR="002F38CB" w:rsidRPr="00A34435" w:rsidRDefault="002F38CB" w:rsidP="002F38CB">
      <w:pPr>
        <w:pStyle w:val="Sinespaciado"/>
        <w:jc w:val="both"/>
        <w:rPr>
          <w:rFonts w:ascii="Times New Roman" w:hAnsi="Times New Roman"/>
        </w:rPr>
      </w:pPr>
      <w:r w:rsidRPr="00A34435">
        <w:rPr>
          <w:rFonts w:ascii="Times New Roman" w:hAnsi="Times New Roman"/>
        </w:rPr>
        <w:t>Por lo que respecta a esta cuenta de orden, corresponde a pasivos que contrae la federación con el fin de proporcionar recursos al Fondo de Reconstrucción (FONREC) al Estado; el cual cubre únicamente los intereses, correspondiendo a la federación el pago de capital y que no constituyen deuda para el Estado.</w:t>
      </w:r>
    </w:p>
    <w:p w:rsidR="002F38CB" w:rsidRPr="00A34435"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Pr="00A34435" w:rsidRDefault="002F38CB" w:rsidP="002F38CB">
      <w:pPr>
        <w:pStyle w:val="Sinespaciado"/>
        <w:jc w:val="both"/>
        <w:rPr>
          <w:rFonts w:ascii="Times New Roman" w:hAnsi="Times New Roman"/>
          <w:b/>
        </w:rPr>
      </w:pPr>
      <w:r w:rsidRPr="00A34435">
        <w:rPr>
          <w:rFonts w:ascii="Times New Roman" w:hAnsi="Times New Roman"/>
          <w:b/>
        </w:rPr>
        <w:lastRenderedPageBreak/>
        <w:t>NOTAS DE GESTION ADMINISTRATIVA</w:t>
      </w:r>
    </w:p>
    <w:p w:rsidR="002F38CB" w:rsidRPr="006D7297" w:rsidRDefault="002F38CB" w:rsidP="002F38CB">
      <w:pPr>
        <w:pStyle w:val="Sinespaciado"/>
        <w:jc w:val="both"/>
        <w:rPr>
          <w:rFonts w:ascii="Times New Roman" w:hAnsi="Times New Roman"/>
        </w:rPr>
      </w:pPr>
    </w:p>
    <w:p w:rsidR="002F38CB" w:rsidRDefault="002F38CB" w:rsidP="002F38CB">
      <w:pPr>
        <w:jc w:val="both"/>
        <w:rPr>
          <w:rFonts w:ascii="Times New Roman" w:hAnsi="Times New Roman"/>
          <w:b/>
        </w:rPr>
      </w:pPr>
      <w:r w:rsidRPr="00A34435">
        <w:rPr>
          <w:rFonts w:ascii="Times New Roman" w:hAnsi="Times New Roman"/>
          <w:b/>
        </w:rPr>
        <w:t>Introducción</w:t>
      </w:r>
    </w:p>
    <w:p w:rsidR="002F38CB" w:rsidRPr="00A34435" w:rsidRDefault="002F38CB" w:rsidP="002F38CB">
      <w:pPr>
        <w:jc w:val="both"/>
        <w:rPr>
          <w:rFonts w:ascii="Times New Roman" w:hAnsi="Times New Roman"/>
          <w:b/>
        </w:rPr>
      </w:pPr>
    </w:p>
    <w:p w:rsidR="002F38CB" w:rsidRDefault="002F38CB" w:rsidP="002F38CB">
      <w:pPr>
        <w:pStyle w:val="Sinespaciado"/>
        <w:jc w:val="both"/>
        <w:rPr>
          <w:rFonts w:ascii="Times New Roman" w:hAnsi="Times New Roman"/>
        </w:rPr>
      </w:pPr>
      <w:r w:rsidRPr="006D7297">
        <w:rPr>
          <w:rFonts w:ascii="Times New Roman" w:hAnsi="Times New Roman"/>
        </w:rPr>
        <w:t xml:space="preserve"> Los estados financieros de los entes públicos, proveen de información financiera a los principales usuarios de la misma, al congreso y a los ciudadanos.</w:t>
      </w:r>
    </w:p>
    <w:p w:rsidR="002F38CB" w:rsidRPr="006D7297"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sidRPr="006D7297">
        <w:rPr>
          <w:rFonts w:ascii="Times New Roman" w:hAnsi="Times New Roman"/>
        </w:rPr>
        <w:t>El presente documento es la revelación del contexto y de los aspectos económicos-financieros más relevantes que influyeron en las decisiones del periodo, y que deberán ser considerados en la elaboración de los estados financieros para la mayor comprensión de los mismos y sus particularidades.</w:t>
      </w:r>
    </w:p>
    <w:p w:rsidR="002F38CB" w:rsidRPr="006D7297" w:rsidRDefault="002F38CB" w:rsidP="002F38CB">
      <w:pPr>
        <w:pStyle w:val="Sinespaciado"/>
        <w:jc w:val="both"/>
        <w:rPr>
          <w:rFonts w:ascii="Times New Roman" w:hAnsi="Times New Roman"/>
        </w:rPr>
      </w:pPr>
    </w:p>
    <w:p w:rsidR="002F38CB" w:rsidRDefault="002F38CB" w:rsidP="002F38CB">
      <w:pPr>
        <w:jc w:val="both"/>
        <w:rPr>
          <w:rFonts w:ascii="Times New Roman" w:hAnsi="Times New Roman"/>
        </w:rPr>
      </w:pPr>
      <w:r w:rsidRPr="006D7297">
        <w:rPr>
          <w:rFonts w:ascii="Times New Roman" w:hAnsi="Times New Roman"/>
        </w:rPr>
        <w:t>De esta manera, se informa y explica la respuesta del gobierno a las condiciones relacionadas con la información financiera de cada periodo de gestión; además, de exponer aquellas políticas que podrían afectar la toma de decisiones en periodos posteriores</w:t>
      </w:r>
      <w:r>
        <w:rPr>
          <w:rFonts w:ascii="Times New Roman" w:hAnsi="Times New Roman"/>
        </w:rPr>
        <w:t>.</w:t>
      </w:r>
    </w:p>
    <w:p w:rsidR="002F38CB" w:rsidRPr="006D7297" w:rsidRDefault="002F38CB" w:rsidP="002F38CB">
      <w:pPr>
        <w:jc w:val="both"/>
        <w:rPr>
          <w:rFonts w:ascii="Times New Roman" w:hAnsi="Times New Roman"/>
        </w:rPr>
      </w:pPr>
    </w:p>
    <w:p w:rsidR="002F38CB" w:rsidRDefault="002F38CB" w:rsidP="002F38CB">
      <w:pPr>
        <w:jc w:val="both"/>
        <w:rPr>
          <w:rFonts w:ascii="Times New Roman" w:hAnsi="Times New Roman"/>
        </w:rPr>
      </w:pPr>
      <w:r w:rsidRPr="00A34435">
        <w:rPr>
          <w:rFonts w:ascii="Times New Roman" w:hAnsi="Times New Roman"/>
        </w:rPr>
        <w:t>Organización y objeto social</w:t>
      </w:r>
    </w:p>
    <w:p w:rsidR="002F38CB" w:rsidRPr="00A34435" w:rsidRDefault="002F38CB" w:rsidP="002F38CB">
      <w:pPr>
        <w:jc w:val="both"/>
        <w:rPr>
          <w:rFonts w:ascii="Times New Roman" w:hAnsi="Times New Roman"/>
        </w:rPr>
      </w:pPr>
    </w:p>
    <w:p w:rsidR="002F38CB" w:rsidRDefault="002F38CB" w:rsidP="002F38CB">
      <w:pPr>
        <w:jc w:val="both"/>
        <w:rPr>
          <w:rFonts w:ascii="Times New Roman" w:hAnsi="Times New Roman"/>
        </w:rPr>
      </w:pPr>
      <w:r w:rsidRPr="00A34435">
        <w:rPr>
          <w:rFonts w:ascii="Times New Roman" w:hAnsi="Times New Roman"/>
        </w:rPr>
        <w:t>a) objeto social.</w:t>
      </w:r>
    </w:p>
    <w:p w:rsidR="002F38CB" w:rsidRPr="00A34435" w:rsidRDefault="002F38CB" w:rsidP="002F38CB">
      <w:pPr>
        <w:jc w:val="both"/>
        <w:rPr>
          <w:rFonts w:ascii="Times New Roman" w:hAnsi="Times New Roman"/>
        </w:rPr>
      </w:pPr>
    </w:p>
    <w:p w:rsidR="002F38CB" w:rsidRDefault="002F38CB" w:rsidP="002F38CB">
      <w:pPr>
        <w:jc w:val="both"/>
        <w:rPr>
          <w:rFonts w:ascii="Times New Roman" w:hAnsi="Times New Roman"/>
        </w:rPr>
      </w:pPr>
      <w:r w:rsidRPr="006717D9">
        <w:rPr>
          <w:rFonts w:ascii="Times New Roman" w:hAnsi="Times New Roman"/>
        </w:rPr>
        <w:t>La Administración Pública del Estado conducirá sus actividades en forma programada, con base en las políticas de planeación que establezca el Titular del Ejecutivo del Estado para el logro de los objetivos y prioridades de desarrollo y en los términos que fijen los convenios de coordinación respectivos, para la ejecución de los planes Nacional y Estatal de Desarrollo y los correspondientes programas de la Administración Pública.</w:t>
      </w:r>
    </w:p>
    <w:p w:rsidR="002F38CB" w:rsidRPr="006717D9" w:rsidRDefault="002F38CB" w:rsidP="002F38CB">
      <w:pPr>
        <w:jc w:val="both"/>
        <w:rPr>
          <w:rFonts w:ascii="Times New Roman" w:hAnsi="Times New Roman"/>
        </w:rPr>
      </w:pPr>
    </w:p>
    <w:p w:rsidR="002F38CB" w:rsidRDefault="002F38CB" w:rsidP="002F38CB">
      <w:pPr>
        <w:jc w:val="both"/>
        <w:rPr>
          <w:rFonts w:ascii="Times New Roman" w:hAnsi="Times New Roman"/>
        </w:rPr>
      </w:pPr>
      <w:r w:rsidRPr="00A34435">
        <w:rPr>
          <w:rFonts w:ascii="Times New Roman" w:hAnsi="Times New Roman"/>
        </w:rPr>
        <w:t>b) Principal actividad</w:t>
      </w:r>
    </w:p>
    <w:p w:rsidR="002F38CB" w:rsidRPr="00A34435" w:rsidRDefault="002F38CB" w:rsidP="002F38CB">
      <w:pPr>
        <w:jc w:val="both"/>
        <w:rPr>
          <w:rFonts w:ascii="Times New Roman" w:hAnsi="Times New Roman"/>
        </w:rPr>
      </w:pPr>
    </w:p>
    <w:p w:rsidR="002F38CB" w:rsidRDefault="002F38CB" w:rsidP="002F38CB">
      <w:pPr>
        <w:jc w:val="both"/>
        <w:rPr>
          <w:rFonts w:ascii="Times New Roman" w:hAnsi="Times New Roman"/>
        </w:rPr>
      </w:pPr>
      <w:r w:rsidRPr="006717D9">
        <w:rPr>
          <w:rFonts w:ascii="Times New Roman" w:hAnsi="Times New Roman"/>
        </w:rPr>
        <w:t>La administración Pública centralizada del Estado, es parte del poder Ejecutivo del Gobierno del Estado, para la realización de actos administrativos, jurídicos y materiales, para la prestación de los servicios públicos y la producción de bienes para satisfacer las necesidades colectivas.</w:t>
      </w:r>
    </w:p>
    <w:p w:rsidR="002F38CB" w:rsidRPr="006717D9" w:rsidRDefault="002F38CB" w:rsidP="002F38CB">
      <w:pPr>
        <w:jc w:val="both"/>
        <w:rPr>
          <w:rFonts w:ascii="Times New Roman" w:hAnsi="Times New Roman"/>
        </w:rPr>
      </w:pPr>
    </w:p>
    <w:p w:rsidR="002F38CB" w:rsidRDefault="002F38CB" w:rsidP="002F38CB">
      <w:pPr>
        <w:jc w:val="both"/>
        <w:rPr>
          <w:rFonts w:ascii="Times New Roman" w:hAnsi="Times New Roman"/>
        </w:rPr>
      </w:pPr>
      <w:r w:rsidRPr="00A34435">
        <w:rPr>
          <w:rFonts w:ascii="Times New Roman" w:hAnsi="Times New Roman"/>
        </w:rPr>
        <w:t>c) Ejercicio fiscal</w:t>
      </w:r>
    </w:p>
    <w:p w:rsidR="002F38CB" w:rsidRPr="00A34435" w:rsidRDefault="002F38CB" w:rsidP="002F38CB">
      <w:pPr>
        <w:jc w:val="both"/>
        <w:rPr>
          <w:rFonts w:ascii="Times New Roman" w:hAnsi="Times New Roman"/>
        </w:rPr>
      </w:pPr>
    </w:p>
    <w:p w:rsidR="002F38CB" w:rsidRDefault="002F38CB" w:rsidP="002F38CB">
      <w:pPr>
        <w:jc w:val="both"/>
        <w:rPr>
          <w:rFonts w:ascii="Times New Roman" w:hAnsi="Times New Roman"/>
        </w:rPr>
      </w:pPr>
      <w:r w:rsidRPr="006717D9">
        <w:rPr>
          <w:rFonts w:ascii="Times New Roman" w:hAnsi="Times New Roman"/>
        </w:rPr>
        <w:t>Las cifras contenidas en los Estados Financieros y que se mencionan en estas notas se presentan al del mes de diciembre del Ejercicio Fiscal 2012.</w:t>
      </w:r>
    </w:p>
    <w:p w:rsidR="002F38CB" w:rsidRPr="006717D9" w:rsidRDefault="002F38CB" w:rsidP="002F38CB">
      <w:pPr>
        <w:jc w:val="both"/>
        <w:rPr>
          <w:rFonts w:ascii="Times New Roman" w:hAnsi="Times New Roman"/>
        </w:rPr>
      </w:pPr>
    </w:p>
    <w:p w:rsidR="002F38CB" w:rsidRDefault="002F38CB" w:rsidP="002F38CB">
      <w:pPr>
        <w:jc w:val="both"/>
        <w:rPr>
          <w:rFonts w:ascii="Times New Roman" w:hAnsi="Times New Roman"/>
        </w:rPr>
      </w:pPr>
      <w:r w:rsidRPr="00A34435">
        <w:rPr>
          <w:rFonts w:ascii="Times New Roman" w:hAnsi="Times New Roman"/>
        </w:rPr>
        <w:t>d) Régimen Jurídico.</w:t>
      </w:r>
    </w:p>
    <w:p w:rsidR="002F38CB" w:rsidRPr="00A34435" w:rsidRDefault="002F38CB" w:rsidP="002F38CB">
      <w:pPr>
        <w:jc w:val="both"/>
        <w:rPr>
          <w:rFonts w:ascii="Times New Roman" w:hAnsi="Times New Roman"/>
        </w:rPr>
      </w:pPr>
    </w:p>
    <w:p w:rsidR="002F38CB" w:rsidRDefault="002F38CB" w:rsidP="002F38CB">
      <w:pPr>
        <w:jc w:val="both"/>
      </w:pPr>
      <w:r>
        <w:t>El Poder ejecutivo está regulado por lo siguiente:</w:t>
      </w:r>
    </w:p>
    <w:p w:rsidR="002F38CB" w:rsidRDefault="002F38CB" w:rsidP="00FC3EB2">
      <w:pPr>
        <w:pStyle w:val="Prrafodelista"/>
        <w:numPr>
          <w:ilvl w:val="0"/>
          <w:numId w:val="14"/>
        </w:numPr>
        <w:spacing w:after="200" w:line="276" w:lineRule="auto"/>
        <w:contextualSpacing/>
        <w:jc w:val="both"/>
      </w:pPr>
      <w:r>
        <w:t>La Constitución de los Estados Unidos Mexicanos.</w:t>
      </w:r>
    </w:p>
    <w:p w:rsidR="002F38CB" w:rsidRDefault="002F38CB" w:rsidP="00FC3EB2">
      <w:pPr>
        <w:pStyle w:val="Prrafodelista"/>
        <w:numPr>
          <w:ilvl w:val="0"/>
          <w:numId w:val="14"/>
        </w:numPr>
        <w:spacing w:after="200" w:line="276" w:lineRule="auto"/>
        <w:contextualSpacing/>
        <w:jc w:val="both"/>
      </w:pPr>
      <w:r>
        <w:t xml:space="preserve">La </w:t>
      </w:r>
      <w:r w:rsidRPr="00CA54A2">
        <w:t>Constitución del Estado de Oaxaca.</w:t>
      </w:r>
    </w:p>
    <w:p w:rsidR="002F38CB" w:rsidRDefault="002F38CB" w:rsidP="00FC3EB2">
      <w:pPr>
        <w:pStyle w:val="Prrafodelista"/>
        <w:numPr>
          <w:ilvl w:val="0"/>
          <w:numId w:val="14"/>
        </w:numPr>
        <w:spacing w:after="200" w:line="276" w:lineRule="auto"/>
        <w:contextualSpacing/>
        <w:jc w:val="both"/>
      </w:pPr>
      <w:r>
        <w:lastRenderedPageBreak/>
        <w:t>El Código de la Administración Pública Del Estado De Oaxaca.</w:t>
      </w:r>
    </w:p>
    <w:p w:rsidR="002F38CB" w:rsidRDefault="002F38CB" w:rsidP="00FC3EB2">
      <w:pPr>
        <w:pStyle w:val="Prrafodelista"/>
        <w:numPr>
          <w:ilvl w:val="0"/>
          <w:numId w:val="14"/>
        </w:numPr>
        <w:spacing w:after="200" w:line="276" w:lineRule="auto"/>
        <w:contextualSpacing/>
        <w:jc w:val="both"/>
      </w:pPr>
      <w:r>
        <w:t>El Reglamento de la Administración Pública del Estado de Oaxaca</w:t>
      </w:r>
    </w:p>
    <w:p w:rsidR="002F38CB" w:rsidRDefault="002F38CB" w:rsidP="00FC3EB2">
      <w:pPr>
        <w:pStyle w:val="Prrafodelista"/>
        <w:numPr>
          <w:ilvl w:val="0"/>
          <w:numId w:val="14"/>
        </w:numPr>
        <w:spacing w:after="200" w:line="276" w:lineRule="auto"/>
        <w:contextualSpacing/>
        <w:jc w:val="both"/>
      </w:pPr>
      <w:r>
        <w:t>La Ley de Presupuesto y Contabilidad Gubernamental del Estado de Oaxaca y su Reglamento.</w:t>
      </w:r>
    </w:p>
    <w:p w:rsidR="002F38CB" w:rsidRDefault="002F38CB" w:rsidP="00FC3EB2">
      <w:pPr>
        <w:pStyle w:val="Prrafodelista"/>
        <w:numPr>
          <w:ilvl w:val="0"/>
          <w:numId w:val="14"/>
        </w:numPr>
        <w:spacing w:after="200" w:line="276" w:lineRule="auto"/>
        <w:contextualSpacing/>
        <w:jc w:val="both"/>
      </w:pPr>
      <w:r>
        <w:t>La ley General de Contabilidad Gubernamental.</w:t>
      </w:r>
    </w:p>
    <w:p w:rsidR="002F38CB" w:rsidRDefault="002F38CB" w:rsidP="00FC3EB2">
      <w:pPr>
        <w:pStyle w:val="Prrafodelista"/>
        <w:numPr>
          <w:ilvl w:val="0"/>
          <w:numId w:val="14"/>
        </w:numPr>
        <w:spacing w:after="200" w:line="276" w:lineRule="auto"/>
        <w:contextualSpacing/>
        <w:jc w:val="both"/>
      </w:pPr>
      <w:r>
        <w:t>La Ley de Responsabilidades de los Servidores Públicos del Estado de Oaxaca.</w:t>
      </w:r>
    </w:p>
    <w:p w:rsidR="002F38CB" w:rsidRDefault="002F38CB" w:rsidP="00FC3EB2">
      <w:pPr>
        <w:pStyle w:val="Prrafodelista"/>
        <w:numPr>
          <w:ilvl w:val="0"/>
          <w:numId w:val="14"/>
        </w:numPr>
        <w:spacing w:after="200" w:line="276" w:lineRule="auto"/>
        <w:contextualSpacing/>
        <w:jc w:val="both"/>
      </w:pPr>
      <w:r>
        <w:t>La Ley de Adquisiciones, Arrendamientos y Prestaciones de Servicios relacionados con Bienes Muebles.</w:t>
      </w:r>
    </w:p>
    <w:p w:rsidR="002F38CB" w:rsidRDefault="002F38CB" w:rsidP="00FC3EB2">
      <w:pPr>
        <w:pStyle w:val="Prrafodelista"/>
        <w:numPr>
          <w:ilvl w:val="0"/>
          <w:numId w:val="14"/>
        </w:numPr>
        <w:spacing w:after="200" w:line="276" w:lineRule="auto"/>
        <w:contextualSpacing/>
        <w:jc w:val="both"/>
      </w:pPr>
      <w:r>
        <w:t>La Ley de Fiscalización de la Cuenta Pública del Estado de Oaxaca y su Reglamento.</w:t>
      </w:r>
    </w:p>
    <w:p w:rsidR="002F38CB" w:rsidRDefault="002F38CB" w:rsidP="00FC3EB2">
      <w:pPr>
        <w:pStyle w:val="Prrafodelista"/>
        <w:numPr>
          <w:ilvl w:val="0"/>
          <w:numId w:val="14"/>
        </w:numPr>
        <w:spacing w:after="200" w:line="276" w:lineRule="auto"/>
        <w:contextualSpacing/>
        <w:jc w:val="both"/>
      </w:pPr>
      <w:r>
        <w:t>Entre otras.</w:t>
      </w:r>
    </w:p>
    <w:p w:rsidR="002F38CB" w:rsidRDefault="002F38CB" w:rsidP="002F38CB">
      <w:pPr>
        <w:jc w:val="both"/>
        <w:rPr>
          <w:rFonts w:ascii="Times New Roman" w:hAnsi="Times New Roman"/>
        </w:rPr>
      </w:pPr>
      <w:r w:rsidRPr="00A34435">
        <w:rPr>
          <w:rFonts w:ascii="Times New Roman" w:hAnsi="Times New Roman"/>
        </w:rPr>
        <w:t>e) Consideraciones fiscales del ente: revelar el tipo de contribuciones que esté obligado a pagar o retener.</w:t>
      </w:r>
    </w:p>
    <w:p w:rsidR="002F38CB" w:rsidRPr="00A34435" w:rsidRDefault="002F38CB" w:rsidP="002F38CB">
      <w:pPr>
        <w:jc w:val="both"/>
        <w:rPr>
          <w:rFonts w:ascii="Times New Roman" w:hAnsi="Times New Roman"/>
        </w:rPr>
      </w:pPr>
    </w:p>
    <w:p w:rsidR="002F38CB" w:rsidRDefault="002F38CB" w:rsidP="002F38CB">
      <w:pPr>
        <w:jc w:val="both"/>
        <w:rPr>
          <w:rFonts w:ascii="Times New Roman" w:hAnsi="Times New Roman"/>
        </w:rPr>
      </w:pPr>
      <w:r w:rsidRPr="006717D9">
        <w:rPr>
          <w:rFonts w:ascii="Times New Roman" w:hAnsi="Times New Roman"/>
        </w:rPr>
        <w:t>El Poder Ejecutivo es un organismo de la Administración Pública. Las obligaciones fiscales de la administración Pública centralizada del estado son las siguientes.</w:t>
      </w:r>
    </w:p>
    <w:p w:rsidR="002F38CB" w:rsidRPr="006717D9" w:rsidRDefault="002F38CB" w:rsidP="002F38CB">
      <w:pPr>
        <w:jc w:val="both"/>
        <w:rPr>
          <w:rFonts w:ascii="Times New Roman" w:hAnsi="Times New Roman"/>
        </w:rPr>
      </w:pP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Declaración y Pago Provisional Mensual de Retenciones de Impuesto Sobre la Renta (ISR) por Sueldos y Salarios.</w:t>
      </w: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Declaración anual de Impuesto Sobre la Renta (ISR) donde informe sobre los pagos y retenciones de Servicios Profesionales.</w:t>
      </w: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Declaración anual de Impuesto Sobre la Renta (ISR) donde informe de las retenciones efectuadas por pagos de Rentas de Bienes Inmuebles.</w:t>
      </w: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Declaración anual donde se informe sobre las retenciones de los trabajadores que recibieron Sueldos y Salarios y Trabajadores asimilables a salarios.</w:t>
      </w: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Declaración y Pago Provisional Mensual de Impuesto Sobre la Renta (ISR) por retenciones realizadas por Servicios Profesionales.</w:t>
      </w: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Declaración y Pago Provisional Mensual de Impuesto Sobre la Renta (ISR) por retenciones realizadas por pagos de Rentas de Bienes Inmuebles.</w:t>
      </w: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Presentar la Declaración Informativa Semestral por la Recaudación del IEPS por la Venta Final de Gasolinas y Diésel.</w:t>
      </w: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Presentar la Declaración Informativa Anual de Subsidios para el Empleo.</w:t>
      </w: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Presentar la Declaración Informativa Mensual de operaciones con terceros.</w:t>
      </w:r>
    </w:p>
    <w:p w:rsidR="002F38CB" w:rsidRPr="00A34435" w:rsidRDefault="002F38CB" w:rsidP="00FC3EB2">
      <w:pPr>
        <w:pStyle w:val="Prrafodelista"/>
        <w:numPr>
          <w:ilvl w:val="0"/>
          <w:numId w:val="15"/>
        </w:numPr>
        <w:spacing w:after="200" w:line="276" w:lineRule="auto"/>
        <w:contextualSpacing/>
        <w:jc w:val="both"/>
        <w:rPr>
          <w:rFonts w:eastAsiaTheme="minorHAnsi"/>
          <w:lang w:eastAsia="en-US"/>
        </w:rPr>
      </w:pPr>
      <w:r w:rsidRPr="00A34435">
        <w:rPr>
          <w:rFonts w:eastAsiaTheme="minorHAnsi"/>
          <w:lang w:eastAsia="en-US"/>
        </w:rPr>
        <w:t>Presentar la información del aviso para la aplicación de estímulos a entidades federativas, municipios y otros organismos públicos.</w:t>
      </w:r>
    </w:p>
    <w:p w:rsidR="002F38CB" w:rsidRDefault="002F38CB" w:rsidP="002F38CB">
      <w:pPr>
        <w:jc w:val="both"/>
        <w:rPr>
          <w:rFonts w:ascii="Times New Roman" w:hAnsi="Times New Roman"/>
        </w:rPr>
      </w:pPr>
      <w:r w:rsidRPr="00A34435">
        <w:rPr>
          <w:rFonts w:ascii="Times New Roman" w:hAnsi="Times New Roman"/>
        </w:rPr>
        <w:t>f) Estructura Organizacional Básica.</w:t>
      </w:r>
    </w:p>
    <w:p w:rsidR="002F38CB" w:rsidRPr="00A34435" w:rsidRDefault="002F38CB" w:rsidP="002F38CB">
      <w:pPr>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El Poder Ejecutivo para el despacho de los asuntos de su competencia cuenta con las dependencias de la Administración Pública Centralizada y Entidades de la Administración Pública Paraestatal, con las atribuciones y organización que determinan las disposiciones legales aplicables. Basada en la Ley Orgánica del Poder Ejecutivo del Estado, la Secretaría de Finanzas del Poder Ejecutivo del Estado de Oaxaca es la responsable de: coordinar la administración tributaria de la Hacienda Pública; la administración financiera, incluyendo la consolidación y emisión de los Estados Financieros; proyectar </w:t>
      </w:r>
      <w:r w:rsidRPr="006717D9">
        <w:rPr>
          <w:rFonts w:ascii="Times New Roman" w:hAnsi="Times New Roman"/>
        </w:rPr>
        <w:lastRenderedPageBreak/>
        <w:t xml:space="preserve">con la participación de las dependencias y entidades de la administración pública estatal, la programación y presupuestación del Estado, conforme a la legislación y  disposiciones aplicables. </w:t>
      </w:r>
    </w:p>
    <w:p w:rsidR="002F38CB" w:rsidRPr="006717D9" w:rsidRDefault="002F38CB" w:rsidP="002F38CB">
      <w:pPr>
        <w:pStyle w:val="Sinespaciado"/>
        <w:rPr>
          <w:rFonts w:ascii="Times New Roman" w:hAnsi="Times New Roman"/>
        </w:rPr>
      </w:pPr>
    </w:p>
    <w:p w:rsidR="002F38CB" w:rsidRDefault="002F38CB" w:rsidP="002F38CB">
      <w:pPr>
        <w:jc w:val="both"/>
        <w:rPr>
          <w:rFonts w:ascii="Times New Roman" w:hAnsi="Times New Roman"/>
        </w:rPr>
      </w:pPr>
      <w:r w:rsidRPr="00A34435">
        <w:rPr>
          <w:rFonts w:ascii="Times New Roman" w:hAnsi="Times New Roman"/>
        </w:rPr>
        <w:t>Bases para la preparación de los Estados financieros.</w:t>
      </w:r>
    </w:p>
    <w:p w:rsidR="002F38CB" w:rsidRPr="00A34435" w:rsidRDefault="002F38CB" w:rsidP="002F38CB">
      <w:pPr>
        <w:jc w:val="both"/>
        <w:rPr>
          <w:rFonts w:ascii="Times New Roman" w:hAnsi="Times New Roman"/>
        </w:rPr>
      </w:pPr>
    </w:p>
    <w:p w:rsidR="002F38CB" w:rsidRPr="002F38CB" w:rsidRDefault="002F38CB" w:rsidP="002F38CB">
      <w:pPr>
        <w:jc w:val="both"/>
      </w:pPr>
      <w:r w:rsidRPr="002F38CB">
        <w:rPr>
          <w:rFonts w:ascii="Times New Roman" w:hAnsi="Times New Roman"/>
        </w:rPr>
        <w:t>a)</w:t>
      </w:r>
      <w:r>
        <w:t xml:space="preserve"> </w:t>
      </w:r>
      <w:r w:rsidRPr="002F38CB">
        <w:t xml:space="preserve">En cumplimiento a la Ley General de Contabilidad Gubernamental, a través de distintas publicaciones del CONAC ha emitido  entre otros los siguientes documentos: </w:t>
      </w:r>
    </w:p>
    <w:p w:rsidR="002F38CB" w:rsidRPr="002F38CB" w:rsidRDefault="002F38CB" w:rsidP="002F38CB"/>
    <w:p w:rsidR="002F38CB" w:rsidRPr="006717D9" w:rsidRDefault="002F38CB" w:rsidP="002F38CB">
      <w:pPr>
        <w:pStyle w:val="Sinespaciado"/>
        <w:rPr>
          <w:rFonts w:ascii="Times New Roman" w:hAnsi="Times New Roman"/>
        </w:rPr>
      </w:pPr>
      <w:r w:rsidRPr="006717D9">
        <w:rPr>
          <w:rFonts w:ascii="Times New Roman" w:hAnsi="Times New Roman"/>
        </w:rPr>
        <w:t>Marco Conceptual de Contabilidad Gubernamental</w:t>
      </w:r>
    </w:p>
    <w:p w:rsidR="002F38CB" w:rsidRPr="006717D9" w:rsidRDefault="002F38CB" w:rsidP="002F38CB">
      <w:pPr>
        <w:pStyle w:val="Sinespaciado"/>
        <w:rPr>
          <w:rFonts w:ascii="Times New Roman" w:hAnsi="Times New Roman"/>
        </w:rPr>
      </w:pPr>
      <w:r w:rsidRPr="006717D9">
        <w:rPr>
          <w:rFonts w:ascii="Times New Roman" w:hAnsi="Times New Roman"/>
        </w:rPr>
        <w:t>Postulados básicos de Contabilidad Gubernamental</w:t>
      </w:r>
    </w:p>
    <w:p w:rsidR="002F38CB" w:rsidRPr="006717D9" w:rsidRDefault="002F38CB" w:rsidP="002F38CB">
      <w:pPr>
        <w:pStyle w:val="Sinespaciado"/>
        <w:rPr>
          <w:rFonts w:ascii="Times New Roman" w:hAnsi="Times New Roman"/>
        </w:rPr>
      </w:pPr>
      <w:r w:rsidRPr="006717D9">
        <w:rPr>
          <w:rFonts w:ascii="Times New Roman" w:hAnsi="Times New Roman"/>
        </w:rPr>
        <w:t>Normas y Metodología para la determinación de los momentos contables de los Egresos,</w:t>
      </w:r>
    </w:p>
    <w:p w:rsidR="002F38CB" w:rsidRPr="006717D9" w:rsidRDefault="002F38CB" w:rsidP="002F38CB">
      <w:pPr>
        <w:pStyle w:val="Sinespaciado"/>
        <w:rPr>
          <w:rFonts w:ascii="Times New Roman" w:hAnsi="Times New Roman"/>
        </w:rPr>
      </w:pPr>
      <w:r w:rsidRPr="006717D9">
        <w:rPr>
          <w:rFonts w:ascii="Times New Roman" w:hAnsi="Times New Roman"/>
        </w:rPr>
        <w:t xml:space="preserve">Plan de Cuentas </w:t>
      </w:r>
    </w:p>
    <w:p w:rsidR="002F38CB" w:rsidRPr="006717D9" w:rsidRDefault="002F38CB" w:rsidP="002F38CB">
      <w:pPr>
        <w:pStyle w:val="Sinespaciado"/>
        <w:rPr>
          <w:rFonts w:ascii="Times New Roman" w:hAnsi="Times New Roman"/>
        </w:rPr>
      </w:pPr>
      <w:r w:rsidRPr="006717D9">
        <w:rPr>
          <w:rFonts w:ascii="Times New Roman" w:hAnsi="Times New Roman"/>
        </w:rPr>
        <w:t>Clasificador por Objeto del Gasto y sus adecuaciones</w:t>
      </w:r>
    </w:p>
    <w:p w:rsidR="002F38CB" w:rsidRPr="006717D9" w:rsidRDefault="002F38CB" w:rsidP="002F38CB">
      <w:pPr>
        <w:pStyle w:val="Sinespaciado"/>
        <w:rPr>
          <w:rFonts w:ascii="Times New Roman" w:hAnsi="Times New Roman"/>
        </w:rPr>
      </w:pPr>
      <w:r w:rsidRPr="006717D9">
        <w:rPr>
          <w:rFonts w:ascii="Times New Roman" w:hAnsi="Times New Roman"/>
        </w:rPr>
        <w:t>Clasificador por rubro de Ingresos</w:t>
      </w:r>
    </w:p>
    <w:p w:rsidR="002F38CB" w:rsidRPr="006717D9" w:rsidRDefault="002F38CB" w:rsidP="002F38CB">
      <w:pPr>
        <w:pStyle w:val="Sinespaciado"/>
        <w:rPr>
          <w:rFonts w:ascii="Times New Roman" w:hAnsi="Times New Roman"/>
        </w:rPr>
      </w:pPr>
      <w:r w:rsidRPr="006717D9">
        <w:rPr>
          <w:rFonts w:ascii="Times New Roman" w:hAnsi="Times New Roman"/>
        </w:rPr>
        <w:t>Normas y Metodología para la emisión de información financiera para determinar los momentos contables de los ingresos</w:t>
      </w:r>
    </w:p>
    <w:p w:rsidR="002F38CB" w:rsidRPr="006717D9" w:rsidRDefault="002F38CB" w:rsidP="002F38CB">
      <w:pPr>
        <w:pStyle w:val="Sinespaciado"/>
        <w:rPr>
          <w:rFonts w:ascii="Times New Roman" w:hAnsi="Times New Roman"/>
        </w:rPr>
      </w:pPr>
      <w:r w:rsidRPr="006717D9">
        <w:rPr>
          <w:rFonts w:ascii="Times New Roman" w:hAnsi="Times New Roman"/>
        </w:rPr>
        <w:t xml:space="preserve">Clasificador por objeto del gastos </w:t>
      </w:r>
    </w:p>
    <w:p w:rsidR="002F38CB" w:rsidRPr="006717D9" w:rsidRDefault="002F38CB" w:rsidP="002F38CB">
      <w:pPr>
        <w:pStyle w:val="Sinespaciado"/>
        <w:rPr>
          <w:rFonts w:ascii="Times New Roman" w:hAnsi="Times New Roman"/>
        </w:rPr>
      </w:pPr>
      <w:r w:rsidRPr="006717D9">
        <w:rPr>
          <w:rFonts w:ascii="Times New Roman" w:hAnsi="Times New Roman"/>
        </w:rPr>
        <w:t xml:space="preserve">Clasificación funcional del gasto </w:t>
      </w:r>
    </w:p>
    <w:p w:rsidR="002F38CB" w:rsidRPr="006717D9" w:rsidRDefault="002F38CB" w:rsidP="002F38CB">
      <w:pPr>
        <w:pStyle w:val="Sinespaciado"/>
        <w:rPr>
          <w:rFonts w:ascii="Times New Roman" w:hAnsi="Times New Roman"/>
        </w:rPr>
      </w:pPr>
      <w:r w:rsidRPr="006717D9">
        <w:rPr>
          <w:rFonts w:ascii="Times New Roman" w:hAnsi="Times New Roman"/>
        </w:rPr>
        <w:t xml:space="preserve">Clasificador por tipo de gasto </w:t>
      </w:r>
    </w:p>
    <w:p w:rsidR="002F38CB" w:rsidRPr="006717D9" w:rsidRDefault="002F38CB" w:rsidP="002F38CB">
      <w:pPr>
        <w:pStyle w:val="Sinespaciado"/>
        <w:rPr>
          <w:rFonts w:ascii="Times New Roman" w:hAnsi="Times New Roman"/>
        </w:rPr>
      </w:pPr>
      <w:r w:rsidRPr="006717D9">
        <w:rPr>
          <w:rFonts w:ascii="Times New Roman" w:hAnsi="Times New Roman"/>
        </w:rPr>
        <w:t>Principales reglas de registro y valoración de Patrimonio</w:t>
      </w:r>
    </w:p>
    <w:p w:rsidR="002F38CB" w:rsidRPr="006717D9" w:rsidRDefault="002F38CB" w:rsidP="002F38CB">
      <w:pPr>
        <w:pStyle w:val="Sinespaciado"/>
        <w:rPr>
          <w:rFonts w:ascii="Times New Roman" w:hAnsi="Times New Roman"/>
        </w:rPr>
      </w:pPr>
      <w:r w:rsidRPr="006717D9">
        <w:rPr>
          <w:rFonts w:ascii="Times New Roman" w:hAnsi="Times New Roman"/>
        </w:rPr>
        <w:t xml:space="preserve">Manual de Contabilidad Gubernamental </w:t>
      </w:r>
    </w:p>
    <w:p w:rsidR="002F38CB" w:rsidRPr="006717D9" w:rsidRDefault="002F38CB" w:rsidP="002F38CB">
      <w:pPr>
        <w:pStyle w:val="Sinespaciado"/>
        <w:rPr>
          <w:rFonts w:ascii="Times New Roman" w:hAnsi="Times New Roman"/>
        </w:rPr>
      </w:pPr>
      <w:r w:rsidRPr="006717D9">
        <w:rPr>
          <w:rFonts w:ascii="Times New Roman" w:hAnsi="Times New Roman"/>
        </w:rPr>
        <w:t>Instructivo de manejo de cuentas</w:t>
      </w:r>
    </w:p>
    <w:p w:rsidR="002F38CB" w:rsidRPr="006717D9" w:rsidRDefault="002F38CB" w:rsidP="002F38CB">
      <w:pPr>
        <w:pStyle w:val="Sinespaciado"/>
        <w:rPr>
          <w:rFonts w:ascii="Times New Roman" w:hAnsi="Times New Roman"/>
        </w:rPr>
      </w:pPr>
      <w:r w:rsidRPr="006717D9">
        <w:rPr>
          <w:rFonts w:ascii="Times New Roman" w:hAnsi="Times New Roman"/>
        </w:rPr>
        <w:t>Modelo de asientos para el registro contable</w:t>
      </w:r>
    </w:p>
    <w:p w:rsidR="002F38CB" w:rsidRPr="006717D9" w:rsidRDefault="002F38CB" w:rsidP="002F38CB">
      <w:pPr>
        <w:pStyle w:val="Sinespaciado"/>
        <w:rPr>
          <w:rFonts w:ascii="Times New Roman" w:hAnsi="Times New Roman"/>
        </w:rPr>
      </w:pPr>
      <w:r w:rsidRPr="006717D9">
        <w:rPr>
          <w:rFonts w:ascii="Times New Roman" w:hAnsi="Times New Roman"/>
        </w:rPr>
        <w:t>Guías Contabilizadoras</w:t>
      </w:r>
    </w:p>
    <w:p w:rsidR="002F38CB" w:rsidRPr="006717D9" w:rsidRDefault="002F38CB" w:rsidP="002F38CB">
      <w:pPr>
        <w:pStyle w:val="Sinespaciado"/>
        <w:rPr>
          <w:rFonts w:ascii="Times New Roman" w:hAnsi="Times New Roman"/>
        </w:rPr>
      </w:pPr>
      <w:r w:rsidRPr="006717D9">
        <w:rPr>
          <w:rFonts w:ascii="Times New Roman" w:hAnsi="Times New Roman"/>
        </w:rPr>
        <w:t xml:space="preserve">Normas y Metodología para la emisión de información financiera y estructura de los estados financieros básicos del ente público y características de sus notas, </w:t>
      </w:r>
    </w:p>
    <w:p w:rsidR="002F38CB" w:rsidRPr="006717D9" w:rsidRDefault="002F38CB" w:rsidP="002F38CB">
      <w:pPr>
        <w:pStyle w:val="Sinespaciado"/>
        <w:rPr>
          <w:rFonts w:ascii="Times New Roman" w:hAnsi="Times New Roman"/>
        </w:rPr>
      </w:pPr>
      <w:r w:rsidRPr="006717D9">
        <w:rPr>
          <w:rFonts w:ascii="Times New Roman" w:hAnsi="Times New Roman"/>
        </w:rPr>
        <w:t>Matrices de conversión, para la Armonización del sistema de Contabilidad Gubernamental,</w:t>
      </w:r>
    </w:p>
    <w:p w:rsidR="002F38CB" w:rsidRPr="006717D9" w:rsidRDefault="002F38CB" w:rsidP="002F38CB">
      <w:pPr>
        <w:pStyle w:val="Sinespaciado"/>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El Gobierno del Estado de Oaxaca, se encuentra en proceso de adecuación en su organización interna, así como modificaciones al Sistema de Contabilidad que le permitan dar cumplimiento a los elementos técnicos-contables, el Marco Conceptual y los postulados Básicos de Contabilidad Gubernamental, así como lo establecido en el artículo cuarto transitorio fracción I, se dispone de  lista de Cuentas alineadas al plan de cuentas; clasificadores presupuestarios armonizados y las respectivas matrices de conversión con las características señaladas en los artículos 40 y 41 de la Ley General de Contabilidad Gubernamental, Sistema de Contabilidad Gubernamental Simplificado, Metodología que permita hacer comparables las cifras presupuestales de los últimos seis ejercicio</w:t>
      </w:r>
      <w:r>
        <w:rPr>
          <w:rFonts w:ascii="Times New Roman" w:hAnsi="Times New Roman"/>
        </w:rPr>
        <w:t>s</w:t>
      </w:r>
      <w:r w:rsidRPr="006717D9">
        <w:rPr>
          <w:rFonts w:ascii="Times New Roman" w:hAnsi="Times New Roman"/>
        </w:rPr>
        <w:t xml:space="preserve"> fiscales del ámbito federal, Registro y Control de los inventarios, Catálogo de Bienes, Reglas Específicas de Registro y Valoración del Inventario, Elaboración del catálogo de Bienes Inmuebles que permita la interrelación automática con el clasificador por objeto del gasto, Registro Auxiliar Sujeto a Inventario  de Bienes Arqueológicos, Artísticos de Históricos bajo custodia de entes públicos, Parámetros de la Estimación de la Vida Útil, se realizan los registros contables con base acumulativa y emite información contable, presupuestaria y programática.</w:t>
      </w:r>
    </w:p>
    <w:p w:rsidR="002F38CB" w:rsidRPr="006717D9" w:rsidRDefault="002F38CB" w:rsidP="002F38CB">
      <w:pPr>
        <w:pStyle w:val="Sinespaciado"/>
        <w:jc w:val="both"/>
        <w:rPr>
          <w:rFonts w:ascii="Times New Roman" w:hAnsi="Times New Roman"/>
        </w:rPr>
      </w:pPr>
    </w:p>
    <w:p w:rsidR="002F38CB" w:rsidRPr="006717D9" w:rsidRDefault="002F38CB" w:rsidP="002F38CB">
      <w:pPr>
        <w:jc w:val="both"/>
        <w:rPr>
          <w:rFonts w:ascii="Times New Roman" w:hAnsi="Times New Roman"/>
        </w:rPr>
      </w:pPr>
      <w:r w:rsidRPr="006717D9">
        <w:rPr>
          <w:rFonts w:ascii="Times New Roman" w:hAnsi="Times New Roman"/>
        </w:rPr>
        <w:t>b) La base de medición utilizada en el registro de las operaciones para la elaboración de los Estados Financieros es Costo Histórico.</w:t>
      </w:r>
    </w:p>
    <w:p w:rsidR="002F38CB" w:rsidRDefault="002F38CB" w:rsidP="002F38CB">
      <w:pPr>
        <w:jc w:val="both"/>
        <w:rPr>
          <w:rFonts w:ascii="Times New Roman" w:hAnsi="Times New Roman"/>
        </w:rPr>
      </w:pPr>
      <w:r w:rsidRPr="006717D9">
        <w:rPr>
          <w:rFonts w:ascii="Times New Roman" w:hAnsi="Times New Roman"/>
        </w:rPr>
        <w:lastRenderedPageBreak/>
        <w:t>c) Postulados básicos de la Contabilidad Gubernamental aprobados por la CONAC y Publicados en el Diario Oficial del Estado para su difusión.</w:t>
      </w:r>
    </w:p>
    <w:p w:rsidR="002F38CB" w:rsidRPr="006717D9" w:rsidRDefault="002F38CB" w:rsidP="002F38CB">
      <w:pPr>
        <w:jc w:val="both"/>
        <w:rPr>
          <w:rFonts w:ascii="Times New Roman" w:hAnsi="Times New Roman"/>
        </w:rPr>
      </w:pP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Sustancia Económica</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Entes Públicos</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Existencia Permanente</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Revelación Suficiente</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Importancia Relativa</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Registro de integración Presupuestaria</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 xml:space="preserve">Consolidación de la Información Financiera </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Devengo Contable</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Valuación</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Dualidad Económica</w:t>
      </w:r>
    </w:p>
    <w:p w:rsidR="002F38CB" w:rsidRPr="006717D9" w:rsidRDefault="002F38CB" w:rsidP="00FC3EB2">
      <w:pPr>
        <w:pStyle w:val="Sinespaciado"/>
        <w:numPr>
          <w:ilvl w:val="0"/>
          <w:numId w:val="16"/>
        </w:numPr>
        <w:rPr>
          <w:rFonts w:ascii="Times New Roman" w:hAnsi="Times New Roman"/>
        </w:rPr>
      </w:pPr>
      <w:r w:rsidRPr="006717D9">
        <w:rPr>
          <w:rFonts w:ascii="Times New Roman" w:hAnsi="Times New Roman"/>
        </w:rPr>
        <w:t xml:space="preserve">Consistencia  </w:t>
      </w:r>
    </w:p>
    <w:p w:rsidR="002F38CB" w:rsidRPr="006717D9" w:rsidRDefault="002F38CB" w:rsidP="002F38CB">
      <w:pPr>
        <w:pStyle w:val="Sinespaciado"/>
        <w:ind w:left="720"/>
        <w:rPr>
          <w:rFonts w:ascii="Times New Roman" w:hAnsi="Times New Roman"/>
        </w:rPr>
      </w:pPr>
    </w:p>
    <w:p w:rsidR="002F38CB" w:rsidRDefault="002F38CB" w:rsidP="002F38CB">
      <w:pPr>
        <w:jc w:val="both"/>
        <w:rPr>
          <w:rFonts w:ascii="Times New Roman" w:hAnsi="Times New Roman"/>
        </w:rPr>
      </w:pPr>
      <w:r w:rsidRPr="006717D9">
        <w:rPr>
          <w:rFonts w:ascii="Times New Roman" w:hAnsi="Times New Roman"/>
        </w:rPr>
        <w:t xml:space="preserve">d) En forma supletoria a las Normas de la Ley General de Contabilidad Gubernamental y las emitidas por la CONAC </w:t>
      </w:r>
      <w:r>
        <w:rPr>
          <w:rFonts w:ascii="Times New Roman" w:hAnsi="Times New Roman"/>
        </w:rPr>
        <w:t xml:space="preserve"> </w:t>
      </w:r>
      <w:r w:rsidRPr="006717D9">
        <w:rPr>
          <w:rFonts w:ascii="Times New Roman" w:hAnsi="Times New Roman"/>
        </w:rPr>
        <w:t>aplicará las siguientes:</w:t>
      </w:r>
    </w:p>
    <w:p w:rsidR="002F38CB" w:rsidRPr="006717D9" w:rsidRDefault="002F38CB" w:rsidP="002F38CB">
      <w:pPr>
        <w:jc w:val="both"/>
        <w:rPr>
          <w:rFonts w:ascii="Times New Roman" w:hAnsi="Times New Roman"/>
        </w:rPr>
      </w:pPr>
    </w:p>
    <w:p w:rsidR="002F38CB" w:rsidRPr="00A34435" w:rsidRDefault="002F38CB" w:rsidP="00FC3EB2">
      <w:pPr>
        <w:pStyle w:val="Prrafodelista"/>
        <w:numPr>
          <w:ilvl w:val="0"/>
          <w:numId w:val="17"/>
        </w:numPr>
        <w:spacing w:after="200" w:line="276" w:lineRule="auto"/>
        <w:contextualSpacing/>
        <w:jc w:val="both"/>
        <w:rPr>
          <w:rFonts w:eastAsiaTheme="minorHAnsi"/>
          <w:lang w:eastAsia="en-US"/>
        </w:rPr>
      </w:pPr>
      <w:r w:rsidRPr="00A34435">
        <w:rPr>
          <w:rFonts w:eastAsiaTheme="minorHAnsi"/>
          <w:lang w:eastAsia="en-US"/>
        </w:rPr>
        <w:t>Normatividad emitida por las unidades administrativas o instancias competentes en materia de Contabilidad Gubernamental.</w:t>
      </w:r>
    </w:p>
    <w:p w:rsidR="002F38CB" w:rsidRPr="00A34435" w:rsidRDefault="002F38CB" w:rsidP="00FC3EB2">
      <w:pPr>
        <w:pStyle w:val="Prrafodelista"/>
        <w:numPr>
          <w:ilvl w:val="0"/>
          <w:numId w:val="17"/>
        </w:numPr>
        <w:spacing w:after="200" w:line="276" w:lineRule="auto"/>
        <w:contextualSpacing/>
        <w:jc w:val="both"/>
        <w:rPr>
          <w:rFonts w:eastAsiaTheme="minorHAnsi"/>
          <w:lang w:eastAsia="en-US"/>
        </w:rPr>
      </w:pPr>
      <w:r w:rsidRPr="00A34435">
        <w:rPr>
          <w:rFonts w:eastAsiaTheme="minorHAnsi"/>
          <w:lang w:eastAsia="en-US"/>
        </w:rPr>
        <w:t>Las Normas Internacionales de Contabilidad para el sector público (NICSP) emitidas por la junta de Normas Internacionales de Contabilidad del Sector Público.</w:t>
      </w:r>
    </w:p>
    <w:p w:rsidR="002F38CB" w:rsidRPr="00A34435" w:rsidRDefault="002F38CB" w:rsidP="00FC3EB2">
      <w:pPr>
        <w:pStyle w:val="Prrafodelista"/>
        <w:numPr>
          <w:ilvl w:val="0"/>
          <w:numId w:val="17"/>
        </w:numPr>
        <w:spacing w:after="200" w:line="276" w:lineRule="auto"/>
        <w:contextualSpacing/>
        <w:jc w:val="both"/>
        <w:rPr>
          <w:rFonts w:eastAsiaTheme="minorHAnsi"/>
          <w:lang w:eastAsia="en-US"/>
        </w:rPr>
      </w:pPr>
      <w:r w:rsidRPr="00A34435">
        <w:rPr>
          <w:rFonts w:eastAsiaTheme="minorHAnsi"/>
          <w:lang w:eastAsia="en-US"/>
        </w:rPr>
        <w:t>Las Normas de información financiera del Consejo Mexicano para la investigación y Desarrollo de Normas de Información Financiera A.C. (CINIF).</w:t>
      </w:r>
    </w:p>
    <w:p w:rsidR="002F38CB" w:rsidRDefault="002F38CB" w:rsidP="002F38CB">
      <w:pPr>
        <w:jc w:val="both"/>
        <w:rPr>
          <w:rFonts w:ascii="Times New Roman" w:hAnsi="Times New Roman"/>
        </w:rPr>
      </w:pPr>
      <w:r w:rsidRPr="006717D9">
        <w:rPr>
          <w:rFonts w:ascii="Times New Roman" w:hAnsi="Times New Roman"/>
        </w:rPr>
        <w:t>Políticas de Contabilidad Significativas.</w:t>
      </w:r>
    </w:p>
    <w:p w:rsidR="002F38CB" w:rsidRPr="006717D9" w:rsidRDefault="002F38CB" w:rsidP="002F38CB">
      <w:pPr>
        <w:jc w:val="both"/>
        <w:rPr>
          <w:rFonts w:ascii="Times New Roman" w:hAnsi="Times New Roman"/>
        </w:rPr>
      </w:pPr>
    </w:p>
    <w:p w:rsidR="002F38CB" w:rsidRPr="00A34435" w:rsidRDefault="002F38CB" w:rsidP="00FC3EB2">
      <w:pPr>
        <w:pStyle w:val="Prrafodelista"/>
        <w:numPr>
          <w:ilvl w:val="0"/>
          <w:numId w:val="18"/>
        </w:numPr>
        <w:spacing w:after="200" w:line="276" w:lineRule="auto"/>
        <w:contextualSpacing/>
        <w:jc w:val="both"/>
        <w:rPr>
          <w:rFonts w:eastAsiaTheme="minorHAnsi"/>
          <w:lang w:eastAsia="en-US"/>
        </w:rPr>
      </w:pPr>
      <w:r w:rsidRPr="00A34435">
        <w:rPr>
          <w:rFonts w:eastAsiaTheme="minorHAnsi"/>
          <w:lang w:eastAsia="en-US"/>
        </w:rPr>
        <w:t>En los presentes Estados Financieros no se aplica algún método para la actualización de los activos, pasivos y Hacienda Publica y/o Patrimonio.</w:t>
      </w:r>
    </w:p>
    <w:p w:rsidR="002F38CB" w:rsidRPr="00A34435" w:rsidRDefault="002F38CB" w:rsidP="00FC3EB2">
      <w:pPr>
        <w:pStyle w:val="Prrafodelista"/>
        <w:numPr>
          <w:ilvl w:val="0"/>
          <w:numId w:val="18"/>
        </w:numPr>
        <w:spacing w:after="200" w:line="276" w:lineRule="auto"/>
        <w:contextualSpacing/>
        <w:jc w:val="both"/>
        <w:rPr>
          <w:rFonts w:eastAsiaTheme="minorHAnsi"/>
          <w:lang w:eastAsia="en-US"/>
        </w:rPr>
      </w:pPr>
      <w:r w:rsidRPr="00A34435">
        <w:rPr>
          <w:rFonts w:eastAsiaTheme="minorHAnsi"/>
          <w:lang w:eastAsia="en-US"/>
        </w:rPr>
        <w:t>El Poder ejecutivo del Gobierno del Estado, no realiz</w:t>
      </w:r>
      <w:r>
        <w:rPr>
          <w:rFonts w:eastAsiaTheme="minorHAnsi"/>
          <w:lang w:eastAsia="en-US"/>
        </w:rPr>
        <w:t>ó</w:t>
      </w:r>
      <w:r w:rsidRPr="00A34435">
        <w:rPr>
          <w:rFonts w:eastAsiaTheme="minorHAnsi"/>
          <w:lang w:eastAsia="en-US"/>
        </w:rPr>
        <w:t xml:space="preserve"> operaciones en el extranjero.</w:t>
      </w:r>
    </w:p>
    <w:p w:rsidR="002F38CB" w:rsidRPr="002F38CB" w:rsidRDefault="002F38CB" w:rsidP="00FC3EB2">
      <w:pPr>
        <w:pStyle w:val="Prrafodelista"/>
        <w:numPr>
          <w:ilvl w:val="0"/>
          <w:numId w:val="18"/>
        </w:numPr>
        <w:spacing w:after="200" w:line="276" w:lineRule="auto"/>
        <w:contextualSpacing/>
        <w:jc w:val="both"/>
      </w:pPr>
      <w:r w:rsidRPr="002F38CB">
        <w:rPr>
          <w:rFonts w:eastAsiaTheme="minorHAnsi"/>
          <w:lang w:eastAsia="en-US"/>
        </w:rPr>
        <w:t>Las Dependencias del Sector Centralizado que forman el poder Ejecutivo del Gobierno del Estado, no cuentan con inventarios de mercancías para venta, esas funciones recaen en las entidades de la Administración Pública Paraestatal.</w:t>
      </w:r>
    </w:p>
    <w:p w:rsidR="002F38CB" w:rsidRDefault="002F38CB" w:rsidP="00FC3EB2">
      <w:pPr>
        <w:pStyle w:val="Prrafodelista"/>
        <w:numPr>
          <w:ilvl w:val="0"/>
          <w:numId w:val="18"/>
        </w:numPr>
        <w:spacing w:after="200" w:line="276" w:lineRule="auto"/>
        <w:contextualSpacing/>
        <w:jc w:val="both"/>
      </w:pPr>
      <w:r w:rsidRPr="002F38CB">
        <w:t>Los bienes muebles se registran a su costo de adquisición o a su valor estimado, en caso de que sean  producto de una donación o adjudicación. Los estados financieros, bajo el postulado de costo histórico, muestran los valores y costos en las fechas de realización.</w:t>
      </w:r>
    </w:p>
    <w:p w:rsidR="002F38CB" w:rsidRDefault="002F38CB" w:rsidP="00FC3EB2">
      <w:pPr>
        <w:pStyle w:val="Prrafodelista"/>
        <w:numPr>
          <w:ilvl w:val="0"/>
          <w:numId w:val="18"/>
        </w:numPr>
        <w:spacing w:after="200" w:line="276" w:lineRule="auto"/>
        <w:contextualSpacing/>
        <w:jc w:val="both"/>
      </w:pPr>
      <w:r w:rsidRPr="002F38CB">
        <w:t>Los bienes inmuebles se registran o actualizan a su valor catastral.</w:t>
      </w:r>
    </w:p>
    <w:p w:rsidR="002F38CB" w:rsidRDefault="002F38CB" w:rsidP="00FC3EB2">
      <w:pPr>
        <w:pStyle w:val="Prrafodelista"/>
        <w:numPr>
          <w:ilvl w:val="0"/>
          <w:numId w:val="18"/>
        </w:numPr>
        <w:spacing w:after="200" w:line="276" w:lineRule="auto"/>
        <w:contextualSpacing/>
        <w:jc w:val="both"/>
      </w:pPr>
      <w:r w:rsidRPr="002F38CB">
        <w:t>El registro contable de los inventarios se efectúa mediante el sistema de inventarios perpetuos. La valuación de los inventarios se lleva a cabo en base al costo histórico.</w:t>
      </w:r>
    </w:p>
    <w:p w:rsidR="002F38CB" w:rsidRPr="002F38CB" w:rsidRDefault="002F38CB" w:rsidP="00FC3EB2">
      <w:pPr>
        <w:pStyle w:val="Prrafodelista"/>
        <w:numPr>
          <w:ilvl w:val="0"/>
          <w:numId w:val="18"/>
        </w:numPr>
        <w:spacing w:after="200" w:line="276" w:lineRule="auto"/>
        <w:contextualSpacing/>
        <w:jc w:val="both"/>
      </w:pPr>
      <w:r w:rsidRPr="002F38CB">
        <w:t>Las erogaciones que se realizan con la finalidad de aumentar el rendimiento, la vida útil o la capacidad de producción del activo fijo, deberá registrarse como un aumento de su valor.</w:t>
      </w:r>
    </w:p>
    <w:p w:rsidR="002F38CB" w:rsidRPr="006717D9" w:rsidRDefault="002F38CB" w:rsidP="00FC3EB2">
      <w:pPr>
        <w:pStyle w:val="Sinespaciado"/>
        <w:numPr>
          <w:ilvl w:val="0"/>
          <w:numId w:val="18"/>
        </w:numPr>
        <w:jc w:val="both"/>
        <w:rPr>
          <w:rFonts w:ascii="Times New Roman" w:hAnsi="Times New Roman"/>
        </w:rPr>
      </w:pPr>
      <w:r w:rsidRPr="006717D9">
        <w:rPr>
          <w:rFonts w:ascii="Times New Roman" w:hAnsi="Times New Roman"/>
        </w:rPr>
        <w:lastRenderedPageBreak/>
        <w:t>Las obras de infraestructura se registrarán durante el proceso de construcción como Obras en proceso y una vez terminadas se afectarán a cargo de la dependencia responsable de su ejecución.</w:t>
      </w:r>
    </w:p>
    <w:p w:rsidR="002F38CB" w:rsidRPr="006717D9" w:rsidRDefault="002F38CB" w:rsidP="00FC3EB2">
      <w:pPr>
        <w:pStyle w:val="Sinespaciado"/>
        <w:numPr>
          <w:ilvl w:val="0"/>
          <w:numId w:val="18"/>
        </w:numPr>
        <w:jc w:val="both"/>
        <w:rPr>
          <w:rFonts w:ascii="Times New Roman" w:hAnsi="Times New Roman"/>
        </w:rPr>
      </w:pPr>
      <w:r w:rsidRPr="006717D9">
        <w:rPr>
          <w:rFonts w:ascii="Times New Roman" w:hAnsi="Times New Roman"/>
        </w:rPr>
        <w:t>Los registros por la construcción de las obras, incluirán todas las erogaciones que se realicen a partir de su proyecto, desarrollo y terminación, y que se identifiquen plenamente con ésta.</w:t>
      </w:r>
    </w:p>
    <w:p w:rsidR="002F38CB" w:rsidRPr="006717D9" w:rsidRDefault="002F38CB" w:rsidP="00FC3EB2">
      <w:pPr>
        <w:pStyle w:val="Sinespaciado"/>
        <w:numPr>
          <w:ilvl w:val="0"/>
          <w:numId w:val="18"/>
        </w:numPr>
        <w:jc w:val="both"/>
        <w:rPr>
          <w:rFonts w:ascii="Times New Roman" w:hAnsi="Times New Roman"/>
        </w:rPr>
      </w:pPr>
      <w:r w:rsidRPr="006717D9">
        <w:rPr>
          <w:rFonts w:ascii="Times New Roman" w:hAnsi="Times New Roman"/>
        </w:rPr>
        <w:t>El pasivo se registrará al momento de recibir el bien o servicio que le de origen, al valor pactado o contratado.</w:t>
      </w:r>
    </w:p>
    <w:p w:rsidR="002F38CB" w:rsidRPr="006717D9" w:rsidRDefault="002F38CB" w:rsidP="00FC3EB2">
      <w:pPr>
        <w:pStyle w:val="Sinespaciado"/>
        <w:numPr>
          <w:ilvl w:val="0"/>
          <w:numId w:val="18"/>
        </w:numPr>
        <w:jc w:val="both"/>
        <w:rPr>
          <w:rFonts w:ascii="Times New Roman" w:hAnsi="Times New Roman"/>
        </w:rPr>
      </w:pPr>
      <w:r w:rsidRPr="006717D9">
        <w:rPr>
          <w:rFonts w:ascii="Times New Roman" w:hAnsi="Times New Roman"/>
        </w:rPr>
        <w:t>Las operaciones en moneda extranjera se registrarán al tipo de cambio fijado por el Banco de México, en esa fecha, y se valuarán al tipo de cambio a la fecha de presentación de los estados financieros.</w:t>
      </w:r>
    </w:p>
    <w:p w:rsidR="002F38CB" w:rsidRPr="006717D9" w:rsidRDefault="002F38CB" w:rsidP="00FC3EB2">
      <w:pPr>
        <w:pStyle w:val="Sinespaciado"/>
        <w:numPr>
          <w:ilvl w:val="0"/>
          <w:numId w:val="18"/>
        </w:numPr>
        <w:jc w:val="both"/>
        <w:rPr>
          <w:rFonts w:ascii="Times New Roman" w:hAnsi="Times New Roman"/>
        </w:rPr>
      </w:pPr>
      <w:r w:rsidRPr="006717D9">
        <w:rPr>
          <w:rFonts w:ascii="Times New Roman" w:hAnsi="Times New Roman"/>
        </w:rPr>
        <w:t>El patrimonio se modifica con el resultado anual obtenido, por los movimientos derivados de los incrementos y decrementos en los bienes inventaríales, por la aplicación de refrendos, por las rectificaciones efectuadas a resultados de ejercicios anteriores presupuestales y no presupuestales; y por los traspasos realizados al inicio del ejercicio.</w:t>
      </w:r>
    </w:p>
    <w:p w:rsidR="002F38CB" w:rsidRPr="006717D9" w:rsidRDefault="002F38CB" w:rsidP="00FC3EB2">
      <w:pPr>
        <w:pStyle w:val="Sinespaciado"/>
        <w:numPr>
          <w:ilvl w:val="0"/>
          <w:numId w:val="18"/>
        </w:numPr>
        <w:jc w:val="both"/>
        <w:rPr>
          <w:rFonts w:ascii="Times New Roman" w:hAnsi="Times New Roman"/>
        </w:rPr>
      </w:pPr>
      <w:r w:rsidRPr="006717D9">
        <w:rPr>
          <w:rFonts w:ascii="Times New Roman" w:hAnsi="Times New Roman"/>
        </w:rPr>
        <w:t>El Presupuestó se registra contablemente por el importe asignado y autorizado, así también sus incidencias en cuentas de resultados.</w:t>
      </w:r>
    </w:p>
    <w:p w:rsidR="002F38CB" w:rsidRDefault="002F38CB" w:rsidP="00FC3EB2">
      <w:pPr>
        <w:pStyle w:val="Sinespaciado"/>
        <w:numPr>
          <w:ilvl w:val="0"/>
          <w:numId w:val="18"/>
        </w:numPr>
        <w:jc w:val="both"/>
        <w:rPr>
          <w:rFonts w:ascii="Times New Roman" w:hAnsi="Times New Roman"/>
        </w:rPr>
      </w:pPr>
      <w:r w:rsidRPr="006717D9">
        <w:rPr>
          <w:rFonts w:ascii="Times New Roman" w:hAnsi="Times New Roman"/>
        </w:rPr>
        <w:t>Las cifras que presentan los estados financieros y sus notas que lo acompañan, están expresadas en miles de pesos nominales, por lo que pudieran existir diferencias, no materiales, contra las cifras denominadas en pesos y las cifras pueden diferir con lo reportado en la Cuenta Pública debido a efectos de redondeo.</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El presente estado de posición financiera consolidado al 31 de Diciembre de 2012, el estado de </w:t>
      </w:r>
      <w:r>
        <w:rPr>
          <w:rFonts w:ascii="Times New Roman" w:hAnsi="Times New Roman"/>
        </w:rPr>
        <w:t>actividades</w:t>
      </w:r>
      <w:r w:rsidRPr="006717D9">
        <w:rPr>
          <w:rFonts w:ascii="Times New Roman" w:hAnsi="Times New Roman"/>
        </w:rPr>
        <w:t>, el estado de ingresos y egresos presupuestales y el estado de origen y aplicación de fondos, correspondientes al periodo del 01 de Enero  al 31 de Diciembre de 2012, fueron preparados y emitidos por dicho periodo, con la finalidad de dar cumplimiento a la disposición legal contenida en el artículo 37 de la Ley de Presupuesto, Gasto Público y su contabilidad del Estado de Oaxaca.</w:t>
      </w:r>
    </w:p>
    <w:p w:rsidR="002F38CB" w:rsidRPr="00A34435" w:rsidRDefault="002F38CB" w:rsidP="002F38CB">
      <w:pPr>
        <w:pStyle w:val="Prrafodelista"/>
        <w:ind w:left="1146"/>
        <w:jc w:val="both"/>
        <w:rPr>
          <w:rFonts w:eastAsiaTheme="minorHAnsi"/>
          <w:lang w:eastAsia="en-US"/>
        </w:rPr>
      </w:pPr>
    </w:p>
    <w:p w:rsidR="002F38CB" w:rsidRPr="00A34435" w:rsidRDefault="002F38CB" w:rsidP="002F38CB">
      <w:pPr>
        <w:pStyle w:val="Sinespaciado"/>
        <w:jc w:val="both"/>
        <w:rPr>
          <w:rFonts w:ascii="Times New Roman" w:hAnsi="Times New Roman"/>
        </w:rPr>
      </w:pPr>
      <w:r w:rsidRPr="00A34435">
        <w:rPr>
          <w:rFonts w:ascii="Times New Roman" w:hAnsi="Times New Roman"/>
        </w:rPr>
        <w:t>Panorama Económico y Financiero</w:t>
      </w:r>
    </w:p>
    <w:p w:rsidR="002F38CB" w:rsidRPr="00A34435" w:rsidRDefault="002F38CB" w:rsidP="002F38CB">
      <w:pPr>
        <w:pStyle w:val="Sinespaciado"/>
        <w:jc w:val="both"/>
        <w:rPr>
          <w:rFonts w:ascii="Times New Roman" w:hAnsi="Times New Roman"/>
        </w:rPr>
      </w:pPr>
    </w:p>
    <w:p w:rsidR="002F38CB" w:rsidRPr="00A34435" w:rsidRDefault="002F38CB" w:rsidP="002F38CB">
      <w:pPr>
        <w:pStyle w:val="Sinespaciado"/>
        <w:jc w:val="both"/>
        <w:rPr>
          <w:rFonts w:ascii="Times New Roman" w:hAnsi="Times New Roman"/>
        </w:rPr>
      </w:pPr>
      <w:r w:rsidRPr="00A34435">
        <w:rPr>
          <w:rFonts w:ascii="Times New Roman" w:hAnsi="Times New Roman"/>
        </w:rPr>
        <w:t>El año 2012 fue un año de contrastes en el crecimiento económico internacional. Mientras que el bloque de economías emergentes y en desarrollo registraron las tasas más elevadas de crecimiento del Producto Interno Bruto (PIB) con una tasa promedio de 5.1 por ciento, la Unión Europea fue la zona que registró en su conjunto el peor desempeño económico mundial al registrar un decrecimiento del orden del 0.2 por ciento.</w:t>
      </w:r>
    </w:p>
    <w:p w:rsidR="002F38CB" w:rsidRPr="00A34435" w:rsidRDefault="002F38CB" w:rsidP="002F38CB">
      <w:pPr>
        <w:pStyle w:val="Sinespaciado"/>
        <w:jc w:val="both"/>
        <w:rPr>
          <w:rFonts w:ascii="Times New Roman" w:hAnsi="Times New Roman"/>
        </w:rPr>
      </w:pPr>
      <w:r w:rsidRPr="00A34435">
        <w:rPr>
          <w:rFonts w:ascii="Times New Roman" w:hAnsi="Times New Roman"/>
        </w:rPr>
        <w:t xml:space="preserve"> </w:t>
      </w:r>
    </w:p>
    <w:p w:rsidR="002F38CB" w:rsidRDefault="002F38CB" w:rsidP="002F38CB">
      <w:pPr>
        <w:pStyle w:val="Sinespaciado"/>
        <w:jc w:val="both"/>
        <w:rPr>
          <w:rFonts w:ascii="Times New Roman" w:hAnsi="Times New Roman"/>
        </w:rPr>
      </w:pPr>
      <w:r w:rsidRPr="00A34435">
        <w:rPr>
          <w:rFonts w:ascii="Times New Roman" w:hAnsi="Times New Roman"/>
        </w:rPr>
        <w:t xml:space="preserve">Por lo que respecta al desempeño de la economía oaxaqueña, el 2012 constituye un año de consolidación de las políticas públicas, pero más aún, 2012 fue un año de cosechar y ver reflejados en los indicadores macroeconómicos líderes de la economía local, los resultados de aplicar políticas públicas responsables, ordenadas y con un perfil técnico que han procurado en todo momento, lograr el desarrollo económico del Estado de Oaxaca. </w:t>
      </w:r>
    </w:p>
    <w:p w:rsidR="002F38CB" w:rsidRPr="00A34435" w:rsidRDefault="002F38CB" w:rsidP="002F38CB">
      <w:pPr>
        <w:pStyle w:val="Sinespaciado"/>
        <w:jc w:val="both"/>
        <w:rPr>
          <w:rFonts w:ascii="Times New Roman" w:hAnsi="Times New Roman"/>
        </w:rPr>
      </w:pPr>
    </w:p>
    <w:p w:rsidR="002F38CB" w:rsidRPr="00A34435" w:rsidRDefault="002F38CB" w:rsidP="002F38CB">
      <w:pPr>
        <w:pStyle w:val="Sinespaciado"/>
        <w:jc w:val="both"/>
        <w:rPr>
          <w:rFonts w:ascii="Times New Roman" w:hAnsi="Times New Roman"/>
        </w:rPr>
      </w:pPr>
      <w:r w:rsidRPr="00A34435">
        <w:rPr>
          <w:rFonts w:ascii="Times New Roman" w:hAnsi="Times New Roman"/>
        </w:rPr>
        <w:t>Los logros alcanzados en tan breve tiempo por la economía estatal no son fortuitos, sino son la consecución de un plan específico por parte del gobierno.</w:t>
      </w:r>
    </w:p>
    <w:p w:rsidR="002F38CB" w:rsidRPr="00A34435"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sidRPr="006717D9">
        <w:rPr>
          <w:rFonts w:ascii="Times New Roman" w:hAnsi="Times New Roman"/>
        </w:rPr>
        <w:lastRenderedPageBreak/>
        <w:t xml:space="preserve">En el 2012 constituye un año en el cual se registran cifras históricas de crecimiento económico y del empleo en Oaxaca, la economía estatal logra un desempeño económico estable y con elevadas tasas de crecimiento en los principales indicadores macroeconómicos del estado.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Con información disponible al tercer trimestre de 2012, la economía de Oaxaca registra una tasa de crecimiento promedio anual de 4.1 por ciento en términos reales. Con esta tasa no sólo se supera la meta de crecimiento del escenario base del PREFIDE, que fue de 3.9 por ciento, sino que se logra superar el crecimiento económico logrado por el país en el año 2012.</w:t>
      </w:r>
    </w:p>
    <w:p w:rsidR="002F38CB" w:rsidRPr="00A34435" w:rsidRDefault="002F38CB" w:rsidP="002F38CB">
      <w:pPr>
        <w:pStyle w:val="Sinespaciado"/>
        <w:jc w:val="both"/>
        <w:rPr>
          <w:rFonts w:ascii="Times New Roman" w:hAnsi="Times New Roman"/>
        </w:rPr>
      </w:pPr>
    </w:p>
    <w:p w:rsidR="002F38CB" w:rsidRPr="00A34435" w:rsidRDefault="002F38CB" w:rsidP="002F38CB">
      <w:pPr>
        <w:pStyle w:val="Sinespaciado"/>
        <w:jc w:val="both"/>
        <w:rPr>
          <w:rFonts w:ascii="Times New Roman" w:hAnsi="Times New Roman"/>
        </w:rPr>
      </w:pPr>
      <w:r w:rsidRPr="00A34435">
        <w:rPr>
          <w:rFonts w:ascii="Times New Roman" w:hAnsi="Times New Roman"/>
        </w:rPr>
        <w:t>En el ejercicio de 2012 fueron aprobadas cuatro leyes:</w:t>
      </w:r>
    </w:p>
    <w:p w:rsidR="002F38CB" w:rsidRPr="006717D9" w:rsidRDefault="002F38CB" w:rsidP="002F38CB">
      <w:pPr>
        <w:pStyle w:val="Sinespaciado"/>
        <w:jc w:val="both"/>
        <w:rPr>
          <w:rFonts w:ascii="Times New Roman" w:hAnsi="Times New Roman"/>
        </w:rPr>
      </w:pPr>
      <w:r w:rsidRPr="006717D9">
        <w:rPr>
          <w:rFonts w:ascii="Times New Roman" w:hAnsi="Times New Roman"/>
        </w:rPr>
        <w:t>Ley Estatal de Presupuesto y Responsabilidad Hacendaria</w:t>
      </w:r>
    </w:p>
    <w:p w:rsidR="002F38CB" w:rsidRPr="006717D9" w:rsidRDefault="002F38CB" w:rsidP="002F38CB">
      <w:pPr>
        <w:pStyle w:val="Sinespaciado"/>
        <w:jc w:val="both"/>
        <w:rPr>
          <w:rFonts w:ascii="Times New Roman" w:hAnsi="Times New Roman"/>
        </w:rPr>
      </w:pPr>
      <w:r w:rsidRPr="006717D9">
        <w:rPr>
          <w:rFonts w:ascii="Times New Roman" w:hAnsi="Times New Roman"/>
        </w:rPr>
        <w:t>Ley Estatal de Deuda Pública</w:t>
      </w: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Ley Estatal de Derechos </w:t>
      </w:r>
    </w:p>
    <w:p w:rsidR="002F38CB" w:rsidRPr="006717D9" w:rsidRDefault="002F38CB" w:rsidP="002F38CB">
      <w:pPr>
        <w:pStyle w:val="Sinespaciado"/>
        <w:jc w:val="both"/>
        <w:rPr>
          <w:rFonts w:ascii="Times New Roman" w:hAnsi="Times New Roman"/>
        </w:rPr>
      </w:pPr>
      <w:r w:rsidRPr="006717D9">
        <w:rPr>
          <w:rFonts w:ascii="Times New Roman" w:hAnsi="Times New Roman"/>
        </w:rPr>
        <w:t>Ley de Pensiones</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Así mismo se eliminaron exenciones de contribuciones, así como la actualización de tarifas de derechos, con este conjunto de acciones el Gobierno del Estado vio incrementado las finanzas del Estado.</w:t>
      </w:r>
    </w:p>
    <w:p w:rsidR="002F38CB" w:rsidRPr="00A34435"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sidRPr="006717D9">
        <w:rPr>
          <w:rFonts w:ascii="Times New Roman" w:hAnsi="Times New Roman"/>
        </w:rPr>
        <w:t>El Estado, tiene autonomía en la administración de sus Ingresos y el ejercicio del Gasto Público, para lo que anualmente, a más tardar en los primeros cinco días del mes de diciembre del año inmediato anterior al que corresponda, el Ejecutivo del Estado presenta las iniciativas de Ley de Ingresos y Decreto de Presupuesto de Egresos para su aprobación ante el Congreso Estatal. En el documento final autorizado se estiman los ingresos ordinarios a obtener, así como las transferencias federales y el costo de las actividades, obras y servicios públicos previstos en los programas anuales a cargo de quienes ejercen el Gasto Público, que se integren con base en los objetivos, metas y unidades responsables de su ejecución; los presupuestos son elaborados anualmente y se fundamentan en costos y en los planteamientos presentados en el Plan Estatal de Desarrollo 2012- 2016.</w:t>
      </w:r>
    </w:p>
    <w:p w:rsidR="002F38CB" w:rsidRDefault="002F38CB" w:rsidP="002F38CB">
      <w:pPr>
        <w:pStyle w:val="Sinespaciado"/>
        <w:jc w:val="both"/>
        <w:rPr>
          <w:rFonts w:ascii="Times New Roman" w:hAnsi="Times New Roman"/>
        </w:rPr>
      </w:pPr>
    </w:p>
    <w:p w:rsidR="002F38CB" w:rsidRPr="00A34435" w:rsidRDefault="002F38CB" w:rsidP="002F38CB">
      <w:pPr>
        <w:pStyle w:val="Sinespaciado"/>
        <w:jc w:val="both"/>
        <w:rPr>
          <w:rFonts w:ascii="Times New Roman" w:hAnsi="Times New Roman"/>
        </w:rPr>
      </w:pPr>
      <w:r w:rsidRPr="00A34435">
        <w:rPr>
          <w:rFonts w:ascii="Times New Roman" w:hAnsi="Times New Roman"/>
        </w:rPr>
        <w:t>Información sobre la Deuda y el Reporte analítico de la Deuda</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En el ejercicio del 2012 se suscribieron dos contratos de crédito simple con Banco Nacional de obra S.C. y Servicios Públicos SNC uno por la cantidad de $150’000 y el otro de $100’000 millones de pesos respectivamente teniendo como fuente de pagos el  FAIS y el otro con participaciones federales, sin embargo no obstante de la suscripción de los citados créditos el estado no tuvo disposición de los mismos razón por lo cual no se reflejan en los estados financieros al cierre del ejercicio.</w:t>
      </w:r>
    </w:p>
    <w:p w:rsidR="002F38CB" w:rsidRPr="006717D9"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4F482B" w:rsidRPr="006717D9" w:rsidRDefault="004F482B" w:rsidP="002F38CB">
      <w:pPr>
        <w:pStyle w:val="Sinespaciado"/>
        <w:jc w:val="both"/>
        <w:rPr>
          <w:rFonts w:ascii="Times New Roman" w:hAnsi="Times New Roman"/>
        </w:rPr>
      </w:pPr>
    </w:p>
    <w:tbl>
      <w:tblPr>
        <w:tblW w:w="8778" w:type="dxa"/>
        <w:jc w:val="center"/>
        <w:tblLayout w:type="fixed"/>
        <w:tblCellMar>
          <w:left w:w="70" w:type="dxa"/>
          <w:right w:w="70" w:type="dxa"/>
        </w:tblCellMar>
        <w:tblLook w:val="04A0" w:firstRow="1" w:lastRow="0" w:firstColumn="1" w:lastColumn="0" w:noHBand="0" w:noVBand="1"/>
      </w:tblPr>
      <w:tblGrid>
        <w:gridCol w:w="2805"/>
        <w:gridCol w:w="1773"/>
        <w:gridCol w:w="1790"/>
        <w:gridCol w:w="1134"/>
        <w:gridCol w:w="1276"/>
      </w:tblGrid>
      <w:tr w:rsidR="002F38CB" w:rsidRPr="006717D9" w:rsidTr="004F482B">
        <w:trPr>
          <w:trHeight w:hRule="exact" w:val="803"/>
          <w:jc w:val="center"/>
        </w:trPr>
        <w:tc>
          <w:tcPr>
            <w:tcW w:w="28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38CB" w:rsidRPr="004F482B" w:rsidRDefault="002F38CB" w:rsidP="002F38CB">
            <w:pPr>
              <w:pStyle w:val="Sinespaciado"/>
              <w:jc w:val="center"/>
              <w:rPr>
                <w:rFonts w:ascii="Times New Roman" w:hAnsi="Times New Roman"/>
                <w:sz w:val="18"/>
                <w:szCs w:val="18"/>
              </w:rPr>
            </w:pPr>
            <w:r w:rsidRPr="004F482B">
              <w:rPr>
                <w:rFonts w:ascii="Times New Roman" w:hAnsi="Times New Roman"/>
                <w:sz w:val="18"/>
                <w:szCs w:val="18"/>
              </w:rPr>
              <w:lastRenderedPageBreak/>
              <w:t>CONCEPTO</w:t>
            </w:r>
          </w:p>
        </w:tc>
        <w:tc>
          <w:tcPr>
            <w:tcW w:w="1773" w:type="dxa"/>
            <w:tcBorders>
              <w:top w:val="single" w:sz="4" w:space="0" w:color="auto"/>
              <w:left w:val="nil"/>
              <w:bottom w:val="single" w:sz="4" w:space="0" w:color="auto"/>
              <w:right w:val="single" w:sz="4" w:space="0" w:color="auto"/>
            </w:tcBorders>
            <w:shd w:val="clear" w:color="auto" w:fill="auto"/>
            <w:vAlign w:val="center"/>
            <w:hideMark/>
          </w:tcPr>
          <w:p w:rsidR="002F38CB" w:rsidRPr="004F482B" w:rsidRDefault="002F38CB" w:rsidP="002F38CB">
            <w:pPr>
              <w:pStyle w:val="Sinespaciado"/>
              <w:jc w:val="center"/>
              <w:rPr>
                <w:rFonts w:ascii="Times New Roman" w:hAnsi="Times New Roman"/>
                <w:sz w:val="18"/>
                <w:szCs w:val="18"/>
              </w:rPr>
            </w:pPr>
            <w:r w:rsidRPr="004F482B">
              <w:rPr>
                <w:rFonts w:ascii="Times New Roman" w:hAnsi="Times New Roman"/>
                <w:sz w:val="18"/>
                <w:szCs w:val="18"/>
              </w:rPr>
              <w:t>SALDO</w:t>
            </w:r>
          </w:p>
          <w:p w:rsidR="002F38CB" w:rsidRPr="004F482B" w:rsidRDefault="002F38CB" w:rsidP="002F38CB">
            <w:pPr>
              <w:pStyle w:val="Sinespaciado"/>
              <w:jc w:val="center"/>
              <w:rPr>
                <w:rFonts w:ascii="Times New Roman" w:hAnsi="Times New Roman"/>
                <w:sz w:val="18"/>
                <w:szCs w:val="18"/>
              </w:rPr>
            </w:pPr>
            <w:r w:rsidRPr="004F482B">
              <w:rPr>
                <w:rFonts w:ascii="Times New Roman" w:hAnsi="Times New Roman"/>
                <w:sz w:val="18"/>
                <w:szCs w:val="18"/>
              </w:rPr>
              <w:t>AL 31 DIC 2011</w:t>
            </w:r>
          </w:p>
        </w:tc>
        <w:tc>
          <w:tcPr>
            <w:tcW w:w="1790" w:type="dxa"/>
            <w:tcBorders>
              <w:top w:val="single" w:sz="4" w:space="0" w:color="auto"/>
              <w:left w:val="nil"/>
              <w:bottom w:val="single" w:sz="4" w:space="0" w:color="auto"/>
              <w:right w:val="single" w:sz="4" w:space="0" w:color="auto"/>
            </w:tcBorders>
            <w:shd w:val="clear" w:color="auto" w:fill="auto"/>
            <w:vAlign w:val="center"/>
            <w:hideMark/>
          </w:tcPr>
          <w:p w:rsidR="002F38CB" w:rsidRPr="004F482B" w:rsidRDefault="002F38CB" w:rsidP="002F38CB">
            <w:pPr>
              <w:pStyle w:val="Sinespaciado"/>
              <w:jc w:val="center"/>
              <w:rPr>
                <w:rFonts w:ascii="Times New Roman" w:hAnsi="Times New Roman"/>
                <w:sz w:val="18"/>
                <w:szCs w:val="18"/>
              </w:rPr>
            </w:pPr>
            <w:r w:rsidRPr="004F482B">
              <w:rPr>
                <w:rFonts w:ascii="Times New Roman" w:hAnsi="Times New Roman"/>
                <w:sz w:val="18"/>
                <w:szCs w:val="18"/>
              </w:rPr>
              <w:t>ENDEUDAMIENTO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F38CB" w:rsidRPr="004F482B" w:rsidRDefault="002F38CB" w:rsidP="002F38CB">
            <w:pPr>
              <w:pStyle w:val="Sinespaciado"/>
              <w:jc w:val="center"/>
              <w:rPr>
                <w:rFonts w:ascii="Times New Roman" w:hAnsi="Times New Roman"/>
                <w:sz w:val="18"/>
                <w:szCs w:val="18"/>
              </w:rPr>
            </w:pPr>
            <w:r w:rsidRPr="004F482B">
              <w:rPr>
                <w:rFonts w:ascii="Times New Roman" w:hAnsi="Times New Roman"/>
                <w:sz w:val="18"/>
                <w:szCs w:val="18"/>
              </w:rPr>
              <w:t>AMORTIZACIÓN</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2F38CB" w:rsidRPr="004F482B" w:rsidRDefault="002F38CB" w:rsidP="002F38CB">
            <w:pPr>
              <w:pStyle w:val="Sinespaciado"/>
              <w:jc w:val="center"/>
              <w:rPr>
                <w:rFonts w:ascii="Times New Roman" w:hAnsi="Times New Roman"/>
                <w:sz w:val="18"/>
                <w:szCs w:val="18"/>
              </w:rPr>
            </w:pPr>
            <w:r w:rsidRPr="004F482B">
              <w:rPr>
                <w:rFonts w:ascii="Times New Roman" w:hAnsi="Times New Roman"/>
                <w:sz w:val="18"/>
                <w:szCs w:val="18"/>
              </w:rPr>
              <w:t>SALDOS AL 31 DIC 2012</w:t>
            </w:r>
          </w:p>
        </w:tc>
      </w:tr>
      <w:tr w:rsidR="002F38CB" w:rsidRPr="006717D9" w:rsidTr="004F482B">
        <w:trPr>
          <w:trHeight w:hRule="exact" w:val="340"/>
          <w:jc w:val="center"/>
        </w:trPr>
        <w:tc>
          <w:tcPr>
            <w:tcW w:w="2805" w:type="dxa"/>
            <w:tcBorders>
              <w:top w:val="nil"/>
              <w:left w:val="single" w:sz="4" w:space="0" w:color="auto"/>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both"/>
              <w:rPr>
                <w:rFonts w:ascii="Times New Roman" w:hAnsi="Times New Roman"/>
                <w:sz w:val="18"/>
                <w:szCs w:val="18"/>
              </w:rPr>
            </w:pPr>
            <w:r w:rsidRPr="004F482B">
              <w:rPr>
                <w:rFonts w:ascii="Times New Roman" w:hAnsi="Times New Roman"/>
                <w:sz w:val="18"/>
                <w:szCs w:val="18"/>
              </w:rPr>
              <w:t>SCOTIABANK</w:t>
            </w:r>
          </w:p>
        </w:tc>
        <w:tc>
          <w:tcPr>
            <w:tcW w:w="1773"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622,188</w:t>
            </w:r>
          </w:p>
        </w:tc>
        <w:tc>
          <w:tcPr>
            <w:tcW w:w="1790"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622,188</w:t>
            </w:r>
          </w:p>
        </w:tc>
        <w:tc>
          <w:tcPr>
            <w:tcW w:w="1276"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0</w:t>
            </w:r>
          </w:p>
        </w:tc>
      </w:tr>
      <w:tr w:rsidR="002F38CB" w:rsidRPr="006717D9" w:rsidTr="004F482B">
        <w:trPr>
          <w:trHeight w:hRule="exact" w:val="340"/>
          <w:jc w:val="center"/>
        </w:trPr>
        <w:tc>
          <w:tcPr>
            <w:tcW w:w="2805" w:type="dxa"/>
            <w:tcBorders>
              <w:top w:val="nil"/>
              <w:left w:val="single" w:sz="4" w:space="0" w:color="auto"/>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both"/>
              <w:rPr>
                <w:rFonts w:ascii="Times New Roman" w:hAnsi="Times New Roman"/>
                <w:sz w:val="18"/>
                <w:szCs w:val="18"/>
              </w:rPr>
            </w:pPr>
            <w:r w:rsidRPr="004F482B">
              <w:rPr>
                <w:rFonts w:ascii="Times New Roman" w:hAnsi="Times New Roman"/>
                <w:sz w:val="18"/>
                <w:szCs w:val="18"/>
              </w:rPr>
              <w:t>BANOBRAS</w:t>
            </w:r>
          </w:p>
        </w:tc>
        <w:tc>
          <w:tcPr>
            <w:tcW w:w="1773"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561,403</w:t>
            </w:r>
          </w:p>
        </w:tc>
        <w:tc>
          <w:tcPr>
            <w:tcW w:w="1790"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561,403</w:t>
            </w:r>
          </w:p>
        </w:tc>
        <w:tc>
          <w:tcPr>
            <w:tcW w:w="1276"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0</w:t>
            </w:r>
          </w:p>
        </w:tc>
      </w:tr>
      <w:tr w:rsidR="002F38CB" w:rsidRPr="006717D9" w:rsidTr="004F482B">
        <w:trPr>
          <w:trHeight w:hRule="exact" w:val="340"/>
          <w:jc w:val="center"/>
        </w:trPr>
        <w:tc>
          <w:tcPr>
            <w:tcW w:w="2805" w:type="dxa"/>
            <w:tcBorders>
              <w:top w:val="nil"/>
              <w:left w:val="single" w:sz="4" w:space="0" w:color="auto"/>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both"/>
              <w:rPr>
                <w:rFonts w:ascii="Times New Roman" w:hAnsi="Times New Roman"/>
                <w:sz w:val="18"/>
                <w:szCs w:val="18"/>
              </w:rPr>
            </w:pPr>
            <w:r w:rsidRPr="004F482B">
              <w:rPr>
                <w:rFonts w:ascii="Times New Roman" w:hAnsi="Times New Roman"/>
                <w:sz w:val="18"/>
                <w:szCs w:val="18"/>
              </w:rPr>
              <w:t>BANORTE</w:t>
            </w:r>
          </w:p>
        </w:tc>
        <w:tc>
          <w:tcPr>
            <w:tcW w:w="1773"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250,000</w:t>
            </w:r>
          </w:p>
        </w:tc>
        <w:tc>
          <w:tcPr>
            <w:tcW w:w="1790"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250,000</w:t>
            </w:r>
          </w:p>
        </w:tc>
        <w:tc>
          <w:tcPr>
            <w:tcW w:w="1276"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0</w:t>
            </w:r>
          </w:p>
        </w:tc>
      </w:tr>
      <w:tr w:rsidR="002F38CB" w:rsidRPr="006717D9" w:rsidTr="00200613">
        <w:trPr>
          <w:trHeight w:hRule="exact" w:val="437"/>
          <w:jc w:val="center"/>
        </w:trPr>
        <w:tc>
          <w:tcPr>
            <w:tcW w:w="2805" w:type="dxa"/>
            <w:tcBorders>
              <w:top w:val="nil"/>
              <w:left w:val="single" w:sz="4" w:space="0" w:color="auto"/>
              <w:bottom w:val="single" w:sz="4" w:space="0" w:color="auto"/>
              <w:right w:val="single" w:sz="4" w:space="0" w:color="auto"/>
            </w:tcBorders>
            <w:shd w:val="clear" w:color="auto" w:fill="auto"/>
            <w:vAlign w:val="center"/>
            <w:hideMark/>
          </w:tcPr>
          <w:p w:rsidR="002F38CB" w:rsidRPr="004F482B" w:rsidRDefault="002F38CB" w:rsidP="002F38CB">
            <w:pPr>
              <w:pStyle w:val="Sinespaciado"/>
              <w:jc w:val="both"/>
              <w:rPr>
                <w:rFonts w:ascii="Times New Roman" w:hAnsi="Times New Roman"/>
                <w:sz w:val="18"/>
                <w:szCs w:val="18"/>
              </w:rPr>
            </w:pPr>
            <w:r w:rsidRPr="004F482B">
              <w:rPr>
                <w:rFonts w:ascii="Times New Roman" w:hAnsi="Times New Roman"/>
                <w:sz w:val="18"/>
                <w:szCs w:val="18"/>
              </w:rPr>
              <w:t>CERTIFICADO BURSÁTILES</w:t>
            </w:r>
          </w:p>
        </w:tc>
        <w:tc>
          <w:tcPr>
            <w:tcW w:w="1773"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1,947,000</w:t>
            </w:r>
          </w:p>
        </w:tc>
        <w:tc>
          <w:tcPr>
            <w:tcW w:w="1790"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64,640</w:t>
            </w:r>
          </w:p>
        </w:tc>
        <w:tc>
          <w:tcPr>
            <w:tcW w:w="1276"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1,882,360</w:t>
            </w:r>
          </w:p>
        </w:tc>
      </w:tr>
      <w:tr w:rsidR="002F38CB" w:rsidRPr="006717D9" w:rsidTr="004F482B">
        <w:trPr>
          <w:trHeight w:hRule="exact" w:val="340"/>
          <w:jc w:val="center"/>
        </w:trPr>
        <w:tc>
          <w:tcPr>
            <w:tcW w:w="2805" w:type="dxa"/>
            <w:tcBorders>
              <w:top w:val="nil"/>
              <w:left w:val="single" w:sz="4" w:space="0" w:color="auto"/>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both"/>
              <w:rPr>
                <w:rFonts w:ascii="Times New Roman" w:hAnsi="Times New Roman"/>
                <w:sz w:val="18"/>
                <w:szCs w:val="18"/>
              </w:rPr>
            </w:pPr>
            <w:r w:rsidRPr="004F482B">
              <w:rPr>
                <w:rFonts w:ascii="Times New Roman" w:hAnsi="Times New Roman"/>
                <w:sz w:val="18"/>
                <w:szCs w:val="18"/>
              </w:rPr>
              <w:t>TOTAL</w:t>
            </w:r>
          </w:p>
        </w:tc>
        <w:tc>
          <w:tcPr>
            <w:tcW w:w="1773"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1,433,591</w:t>
            </w:r>
          </w:p>
        </w:tc>
        <w:tc>
          <w:tcPr>
            <w:tcW w:w="1790"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1,947,000</w:t>
            </w:r>
          </w:p>
        </w:tc>
        <w:tc>
          <w:tcPr>
            <w:tcW w:w="1134"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1,433,591</w:t>
            </w:r>
          </w:p>
        </w:tc>
        <w:tc>
          <w:tcPr>
            <w:tcW w:w="1276" w:type="dxa"/>
            <w:tcBorders>
              <w:top w:val="nil"/>
              <w:left w:val="nil"/>
              <w:bottom w:val="single" w:sz="4" w:space="0" w:color="auto"/>
              <w:right w:val="single" w:sz="4" w:space="0" w:color="auto"/>
            </w:tcBorders>
            <w:shd w:val="clear" w:color="auto" w:fill="auto"/>
            <w:noWrap/>
            <w:vAlign w:val="center"/>
            <w:hideMark/>
          </w:tcPr>
          <w:p w:rsidR="002F38CB" w:rsidRPr="004F482B" w:rsidRDefault="002F38CB" w:rsidP="002F38CB">
            <w:pPr>
              <w:pStyle w:val="Sinespaciado"/>
              <w:jc w:val="right"/>
              <w:rPr>
                <w:rFonts w:ascii="Times New Roman" w:hAnsi="Times New Roman"/>
                <w:sz w:val="18"/>
                <w:szCs w:val="18"/>
              </w:rPr>
            </w:pPr>
            <w:r w:rsidRPr="004F482B">
              <w:rPr>
                <w:rFonts w:ascii="Times New Roman" w:hAnsi="Times New Roman"/>
                <w:sz w:val="18"/>
                <w:szCs w:val="18"/>
              </w:rPr>
              <w:t>1,882,360</w:t>
            </w:r>
          </w:p>
        </w:tc>
      </w:tr>
    </w:tbl>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El costo financiero de la deuda por el ejercicio del 2012 de los Certificados Bursátiles “Oaxaca 11” se pagaron intereses por la cantidad de 123 millones 761 mil pesos provenientes de FAFEF.</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En el caso de la Deuda Pública Municipal esta asciende la cantidad $ 210 millones 270 mil pesos misma que se encuentra integrada con 65 créditos municipales todos suscritos con Banobras los cuales tienen como fuente de pago FAIS y participaciones.</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p>
    <w:tbl>
      <w:tblPr>
        <w:tblStyle w:val="Tablaconcuadrcula"/>
        <w:tblW w:w="0" w:type="auto"/>
        <w:tblInd w:w="452" w:type="dxa"/>
        <w:tblLook w:val="04A0" w:firstRow="1" w:lastRow="0" w:firstColumn="1" w:lastColumn="0" w:noHBand="0" w:noVBand="1"/>
      </w:tblPr>
      <w:tblGrid>
        <w:gridCol w:w="1348"/>
        <w:gridCol w:w="1642"/>
        <w:gridCol w:w="1799"/>
        <w:gridCol w:w="1760"/>
        <w:gridCol w:w="1388"/>
      </w:tblGrid>
      <w:tr w:rsidR="002F38CB" w:rsidRPr="004F482B" w:rsidTr="004F482B">
        <w:tc>
          <w:tcPr>
            <w:tcW w:w="1348" w:type="dxa"/>
            <w:vAlign w:val="center"/>
          </w:tcPr>
          <w:p w:rsidR="002F38CB" w:rsidRPr="004F482B" w:rsidRDefault="002F38CB" w:rsidP="004F482B">
            <w:pPr>
              <w:pStyle w:val="Sinespaciado"/>
              <w:jc w:val="center"/>
              <w:rPr>
                <w:rFonts w:ascii="Times New Roman" w:hAnsi="Times New Roman"/>
                <w:sz w:val="18"/>
                <w:szCs w:val="18"/>
              </w:rPr>
            </w:pPr>
            <w:r w:rsidRPr="004F482B">
              <w:rPr>
                <w:rFonts w:ascii="Times New Roman" w:hAnsi="Times New Roman"/>
                <w:sz w:val="18"/>
                <w:szCs w:val="18"/>
              </w:rPr>
              <w:t>ACREEDOR</w:t>
            </w:r>
          </w:p>
        </w:tc>
        <w:tc>
          <w:tcPr>
            <w:tcW w:w="1642" w:type="dxa"/>
            <w:vAlign w:val="center"/>
          </w:tcPr>
          <w:p w:rsidR="002F38CB" w:rsidRPr="004F482B" w:rsidRDefault="002F38CB" w:rsidP="004F482B">
            <w:pPr>
              <w:pStyle w:val="Sinespaciado"/>
              <w:jc w:val="center"/>
              <w:rPr>
                <w:rFonts w:ascii="Times New Roman" w:hAnsi="Times New Roman"/>
                <w:sz w:val="18"/>
                <w:szCs w:val="18"/>
              </w:rPr>
            </w:pPr>
            <w:r w:rsidRPr="004F482B">
              <w:rPr>
                <w:rFonts w:ascii="Times New Roman" w:hAnsi="Times New Roman"/>
                <w:sz w:val="18"/>
                <w:szCs w:val="18"/>
              </w:rPr>
              <w:t>SALDO INICIAL</w:t>
            </w:r>
          </w:p>
          <w:p w:rsidR="002F38CB" w:rsidRPr="004F482B" w:rsidRDefault="002F38CB" w:rsidP="004F482B">
            <w:pPr>
              <w:pStyle w:val="Sinespaciado"/>
              <w:jc w:val="center"/>
              <w:rPr>
                <w:rFonts w:ascii="Times New Roman" w:hAnsi="Times New Roman"/>
                <w:sz w:val="18"/>
                <w:szCs w:val="18"/>
              </w:rPr>
            </w:pPr>
            <w:r w:rsidRPr="004F482B">
              <w:rPr>
                <w:rFonts w:ascii="Times New Roman" w:hAnsi="Times New Roman"/>
                <w:sz w:val="18"/>
                <w:szCs w:val="18"/>
              </w:rPr>
              <w:t>31/12/2011</w:t>
            </w:r>
          </w:p>
        </w:tc>
        <w:tc>
          <w:tcPr>
            <w:tcW w:w="1799" w:type="dxa"/>
            <w:vAlign w:val="center"/>
          </w:tcPr>
          <w:p w:rsidR="002F38CB" w:rsidRPr="004F482B" w:rsidRDefault="002F38CB" w:rsidP="004F482B">
            <w:pPr>
              <w:pStyle w:val="Sinespaciado"/>
              <w:jc w:val="center"/>
              <w:rPr>
                <w:rFonts w:ascii="Times New Roman" w:hAnsi="Times New Roman"/>
                <w:sz w:val="18"/>
                <w:szCs w:val="18"/>
              </w:rPr>
            </w:pPr>
            <w:r w:rsidRPr="004F482B">
              <w:rPr>
                <w:rFonts w:ascii="Times New Roman" w:hAnsi="Times New Roman"/>
                <w:sz w:val="18"/>
                <w:szCs w:val="18"/>
              </w:rPr>
              <w:t>CONTRATACION</w:t>
            </w:r>
          </w:p>
          <w:p w:rsidR="002F38CB" w:rsidRPr="004F482B" w:rsidRDefault="002F38CB" w:rsidP="004F482B">
            <w:pPr>
              <w:pStyle w:val="Sinespaciado"/>
              <w:jc w:val="center"/>
              <w:rPr>
                <w:rFonts w:ascii="Times New Roman" w:hAnsi="Times New Roman"/>
                <w:sz w:val="18"/>
                <w:szCs w:val="18"/>
              </w:rPr>
            </w:pPr>
            <w:r w:rsidRPr="004F482B">
              <w:rPr>
                <w:rFonts w:ascii="Times New Roman" w:hAnsi="Times New Roman"/>
                <w:sz w:val="18"/>
                <w:szCs w:val="18"/>
              </w:rPr>
              <w:t>INCREMENTO</w:t>
            </w:r>
          </w:p>
        </w:tc>
        <w:tc>
          <w:tcPr>
            <w:tcW w:w="1760" w:type="dxa"/>
            <w:vAlign w:val="center"/>
          </w:tcPr>
          <w:p w:rsidR="002F38CB" w:rsidRPr="004F482B" w:rsidRDefault="002F38CB" w:rsidP="004F482B">
            <w:pPr>
              <w:pStyle w:val="Sinespaciado"/>
              <w:jc w:val="center"/>
              <w:rPr>
                <w:rFonts w:ascii="Times New Roman" w:hAnsi="Times New Roman"/>
                <w:sz w:val="18"/>
                <w:szCs w:val="18"/>
              </w:rPr>
            </w:pPr>
            <w:r w:rsidRPr="004F482B">
              <w:rPr>
                <w:rFonts w:ascii="Times New Roman" w:hAnsi="Times New Roman"/>
                <w:sz w:val="18"/>
                <w:szCs w:val="18"/>
              </w:rPr>
              <w:t>AMORTIZACION</w:t>
            </w:r>
          </w:p>
        </w:tc>
        <w:tc>
          <w:tcPr>
            <w:tcW w:w="1388" w:type="dxa"/>
            <w:vAlign w:val="center"/>
          </w:tcPr>
          <w:p w:rsidR="002F38CB" w:rsidRPr="004F482B" w:rsidRDefault="002F38CB" w:rsidP="004F482B">
            <w:pPr>
              <w:pStyle w:val="Sinespaciado"/>
              <w:jc w:val="center"/>
              <w:rPr>
                <w:rFonts w:ascii="Times New Roman" w:hAnsi="Times New Roman"/>
                <w:sz w:val="18"/>
                <w:szCs w:val="18"/>
              </w:rPr>
            </w:pPr>
            <w:r w:rsidRPr="004F482B">
              <w:rPr>
                <w:rFonts w:ascii="Times New Roman" w:hAnsi="Times New Roman"/>
                <w:sz w:val="18"/>
                <w:szCs w:val="18"/>
              </w:rPr>
              <w:t>SALDO AL</w:t>
            </w:r>
          </w:p>
          <w:p w:rsidR="002F38CB" w:rsidRPr="004F482B" w:rsidRDefault="002F38CB" w:rsidP="004F482B">
            <w:pPr>
              <w:pStyle w:val="Sinespaciado"/>
              <w:jc w:val="center"/>
              <w:rPr>
                <w:rFonts w:ascii="Times New Roman" w:hAnsi="Times New Roman"/>
                <w:sz w:val="18"/>
                <w:szCs w:val="18"/>
              </w:rPr>
            </w:pPr>
            <w:r w:rsidRPr="004F482B">
              <w:rPr>
                <w:rFonts w:ascii="Times New Roman" w:hAnsi="Times New Roman"/>
                <w:sz w:val="18"/>
                <w:szCs w:val="18"/>
              </w:rPr>
              <w:t>31/12/2012</w:t>
            </w:r>
          </w:p>
        </w:tc>
      </w:tr>
      <w:tr w:rsidR="002F38CB" w:rsidRPr="004F482B" w:rsidTr="002F38CB">
        <w:tc>
          <w:tcPr>
            <w:tcW w:w="1348" w:type="dxa"/>
          </w:tcPr>
          <w:p w:rsidR="002F38CB" w:rsidRPr="004F482B" w:rsidRDefault="002F38CB" w:rsidP="002F38CB">
            <w:pPr>
              <w:pStyle w:val="Sinespaciado"/>
              <w:jc w:val="both"/>
              <w:rPr>
                <w:rFonts w:ascii="Times New Roman" w:hAnsi="Times New Roman"/>
                <w:sz w:val="18"/>
                <w:szCs w:val="18"/>
              </w:rPr>
            </w:pPr>
            <w:r w:rsidRPr="004F482B">
              <w:rPr>
                <w:rFonts w:ascii="Times New Roman" w:hAnsi="Times New Roman"/>
                <w:sz w:val="18"/>
                <w:szCs w:val="18"/>
              </w:rPr>
              <w:t>BANOBRAS</w:t>
            </w:r>
          </w:p>
          <w:p w:rsidR="002F38CB" w:rsidRPr="004F482B" w:rsidRDefault="002F38CB" w:rsidP="002F38CB">
            <w:pPr>
              <w:pStyle w:val="Sinespaciado"/>
              <w:jc w:val="both"/>
              <w:rPr>
                <w:rFonts w:ascii="Times New Roman" w:hAnsi="Times New Roman"/>
                <w:sz w:val="18"/>
                <w:szCs w:val="18"/>
              </w:rPr>
            </w:pPr>
          </w:p>
        </w:tc>
        <w:tc>
          <w:tcPr>
            <w:tcW w:w="1642" w:type="dxa"/>
          </w:tcPr>
          <w:p w:rsidR="002F38CB" w:rsidRPr="004F482B" w:rsidRDefault="002F38CB" w:rsidP="004F482B">
            <w:pPr>
              <w:pStyle w:val="Sinespaciado"/>
              <w:jc w:val="right"/>
              <w:rPr>
                <w:rFonts w:ascii="Times New Roman" w:hAnsi="Times New Roman"/>
                <w:sz w:val="18"/>
                <w:szCs w:val="18"/>
              </w:rPr>
            </w:pPr>
            <w:r w:rsidRPr="004F482B">
              <w:rPr>
                <w:rFonts w:ascii="Times New Roman" w:hAnsi="Times New Roman"/>
                <w:sz w:val="18"/>
                <w:szCs w:val="18"/>
              </w:rPr>
              <w:t>250,128</w:t>
            </w:r>
          </w:p>
        </w:tc>
        <w:tc>
          <w:tcPr>
            <w:tcW w:w="1799" w:type="dxa"/>
          </w:tcPr>
          <w:p w:rsidR="002F38CB" w:rsidRPr="004F482B" w:rsidRDefault="002F38CB" w:rsidP="004F482B">
            <w:pPr>
              <w:pStyle w:val="Sinespaciado"/>
              <w:jc w:val="right"/>
              <w:rPr>
                <w:rFonts w:ascii="Times New Roman" w:hAnsi="Times New Roman"/>
                <w:sz w:val="18"/>
                <w:szCs w:val="18"/>
              </w:rPr>
            </w:pPr>
            <w:r w:rsidRPr="004F482B">
              <w:rPr>
                <w:rFonts w:ascii="Times New Roman" w:hAnsi="Times New Roman"/>
                <w:sz w:val="18"/>
                <w:szCs w:val="18"/>
              </w:rPr>
              <w:t>127,831</w:t>
            </w:r>
          </w:p>
        </w:tc>
        <w:tc>
          <w:tcPr>
            <w:tcW w:w="1760" w:type="dxa"/>
          </w:tcPr>
          <w:p w:rsidR="002F38CB" w:rsidRPr="004F482B" w:rsidRDefault="002F38CB" w:rsidP="004F482B">
            <w:pPr>
              <w:pStyle w:val="Sinespaciado"/>
              <w:jc w:val="right"/>
              <w:rPr>
                <w:rFonts w:ascii="Times New Roman" w:hAnsi="Times New Roman"/>
                <w:sz w:val="18"/>
                <w:szCs w:val="18"/>
              </w:rPr>
            </w:pPr>
            <w:r w:rsidRPr="004F482B">
              <w:rPr>
                <w:rFonts w:ascii="Times New Roman" w:hAnsi="Times New Roman"/>
                <w:sz w:val="18"/>
                <w:szCs w:val="18"/>
              </w:rPr>
              <w:t>167,689</w:t>
            </w:r>
          </w:p>
        </w:tc>
        <w:tc>
          <w:tcPr>
            <w:tcW w:w="1388" w:type="dxa"/>
          </w:tcPr>
          <w:p w:rsidR="002F38CB" w:rsidRPr="004F482B" w:rsidRDefault="002F38CB" w:rsidP="004F482B">
            <w:pPr>
              <w:pStyle w:val="Sinespaciado"/>
              <w:jc w:val="right"/>
              <w:rPr>
                <w:rFonts w:ascii="Times New Roman" w:hAnsi="Times New Roman"/>
                <w:sz w:val="18"/>
                <w:szCs w:val="18"/>
              </w:rPr>
            </w:pPr>
            <w:r w:rsidRPr="004F482B">
              <w:rPr>
                <w:rFonts w:ascii="Times New Roman" w:hAnsi="Times New Roman"/>
                <w:sz w:val="18"/>
                <w:szCs w:val="18"/>
              </w:rPr>
              <w:t>210,270</w:t>
            </w:r>
          </w:p>
        </w:tc>
      </w:tr>
      <w:tr w:rsidR="002F38CB" w:rsidRPr="004F482B" w:rsidTr="002F38CB">
        <w:tc>
          <w:tcPr>
            <w:tcW w:w="1348" w:type="dxa"/>
          </w:tcPr>
          <w:p w:rsidR="002F38CB" w:rsidRPr="004F482B" w:rsidRDefault="002F38CB" w:rsidP="002F38CB">
            <w:pPr>
              <w:pStyle w:val="Sinespaciado"/>
              <w:jc w:val="both"/>
              <w:rPr>
                <w:rFonts w:ascii="Times New Roman" w:hAnsi="Times New Roman"/>
                <w:sz w:val="18"/>
                <w:szCs w:val="18"/>
              </w:rPr>
            </w:pPr>
            <w:r w:rsidRPr="004F482B">
              <w:rPr>
                <w:rFonts w:ascii="Times New Roman" w:hAnsi="Times New Roman"/>
                <w:sz w:val="18"/>
                <w:szCs w:val="18"/>
              </w:rPr>
              <w:t>TOTAL</w:t>
            </w:r>
          </w:p>
        </w:tc>
        <w:tc>
          <w:tcPr>
            <w:tcW w:w="1642" w:type="dxa"/>
          </w:tcPr>
          <w:p w:rsidR="002F38CB" w:rsidRPr="004F482B" w:rsidRDefault="002F38CB" w:rsidP="004F482B">
            <w:pPr>
              <w:pStyle w:val="Sinespaciado"/>
              <w:jc w:val="right"/>
              <w:rPr>
                <w:rFonts w:ascii="Times New Roman" w:hAnsi="Times New Roman"/>
                <w:sz w:val="18"/>
                <w:szCs w:val="18"/>
              </w:rPr>
            </w:pPr>
            <w:r w:rsidRPr="004F482B">
              <w:rPr>
                <w:rFonts w:ascii="Times New Roman" w:hAnsi="Times New Roman"/>
                <w:sz w:val="18"/>
                <w:szCs w:val="18"/>
              </w:rPr>
              <w:t>250,128</w:t>
            </w:r>
          </w:p>
        </w:tc>
        <w:tc>
          <w:tcPr>
            <w:tcW w:w="1799" w:type="dxa"/>
          </w:tcPr>
          <w:p w:rsidR="002F38CB" w:rsidRPr="004F482B" w:rsidRDefault="002F38CB" w:rsidP="004F482B">
            <w:pPr>
              <w:pStyle w:val="Sinespaciado"/>
              <w:jc w:val="right"/>
              <w:rPr>
                <w:rFonts w:ascii="Times New Roman" w:hAnsi="Times New Roman"/>
                <w:sz w:val="18"/>
                <w:szCs w:val="18"/>
              </w:rPr>
            </w:pPr>
            <w:r w:rsidRPr="004F482B">
              <w:rPr>
                <w:rFonts w:ascii="Times New Roman" w:hAnsi="Times New Roman"/>
                <w:sz w:val="18"/>
                <w:szCs w:val="18"/>
              </w:rPr>
              <w:t>127,831</w:t>
            </w:r>
          </w:p>
        </w:tc>
        <w:tc>
          <w:tcPr>
            <w:tcW w:w="1760" w:type="dxa"/>
          </w:tcPr>
          <w:p w:rsidR="002F38CB" w:rsidRPr="004F482B" w:rsidRDefault="002F38CB" w:rsidP="004F482B">
            <w:pPr>
              <w:pStyle w:val="Sinespaciado"/>
              <w:jc w:val="right"/>
              <w:rPr>
                <w:rFonts w:ascii="Times New Roman" w:hAnsi="Times New Roman"/>
                <w:sz w:val="18"/>
                <w:szCs w:val="18"/>
              </w:rPr>
            </w:pPr>
            <w:r w:rsidRPr="004F482B">
              <w:rPr>
                <w:rFonts w:ascii="Times New Roman" w:hAnsi="Times New Roman"/>
                <w:sz w:val="18"/>
                <w:szCs w:val="18"/>
              </w:rPr>
              <w:t>167,689</w:t>
            </w:r>
          </w:p>
        </w:tc>
        <w:tc>
          <w:tcPr>
            <w:tcW w:w="1388" w:type="dxa"/>
          </w:tcPr>
          <w:p w:rsidR="002F38CB" w:rsidRPr="004F482B" w:rsidRDefault="002F38CB" w:rsidP="004F482B">
            <w:pPr>
              <w:pStyle w:val="Sinespaciado"/>
              <w:jc w:val="right"/>
              <w:rPr>
                <w:rFonts w:ascii="Times New Roman" w:hAnsi="Times New Roman"/>
                <w:sz w:val="18"/>
                <w:szCs w:val="18"/>
              </w:rPr>
            </w:pPr>
            <w:r w:rsidRPr="004F482B">
              <w:rPr>
                <w:rFonts w:ascii="Times New Roman" w:hAnsi="Times New Roman"/>
                <w:sz w:val="18"/>
                <w:szCs w:val="18"/>
              </w:rPr>
              <w:t>210,270</w:t>
            </w:r>
          </w:p>
        </w:tc>
      </w:tr>
    </w:tbl>
    <w:p w:rsidR="002F38CB" w:rsidRPr="006717D9" w:rsidRDefault="002F38CB" w:rsidP="002F38CB">
      <w:pPr>
        <w:pStyle w:val="Sinespaciado"/>
        <w:jc w:val="both"/>
        <w:rPr>
          <w:rFonts w:ascii="Times New Roman" w:hAnsi="Times New Roman"/>
        </w:rPr>
      </w:pPr>
    </w:p>
    <w:p w:rsidR="002F38CB" w:rsidRPr="00A34435" w:rsidRDefault="002F38CB" w:rsidP="002F38CB">
      <w:pPr>
        <w:pStyle w:val="Sinespaciado"/>
        <w:jc w:val="both"/>
        <w:rPr>
          <w:rFonts w:ascii="Times New Roman" w:hAnsi="Times New Roman"/>
        </w:rPr>
      </w:pPr>
      <w:r w:rsidRPr="00A34435">
        <w:rPr>
          <w:rFonts w:ascii="Times New Roman" w:hAnsi="Times New Roman"/>
        </w:rPr>
        <w:t>Opinión de calificadoras</w:t>
      </w:r>
    </w:p>
    <w:p w:rsidR="002F38CB" w:rsidRPr="006717D9"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sidRPr="006717D9">
        <w:rPr>
          <w:rFonts w:ascii="Times New Roman" w:hAnsi="Times New Roman"/>
        </w:rPr>
        <w:t xml:space="preserve">OPINIÓN AL GOBIERNO DEL ESTADO </w:t>
      </w:r>
    </w:p>
    <w:p w:rsidR="004F482B" w:rsidRPr="006717D9" w:rsidRDefault="004F482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Las Agencias Calificadoras, reconocidas a nivel internacional con sede en la República Mexicana, han vertido sus opiniones en relación a la calidad crediticia y por consecuencia la calificación en base de literales y números al Estado de Oaxaca, fundamentadas en la observancia de los resultados del análisis financieros y socioeconómico.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FITCH RATINGS (Junio 11, 2012) </w:t>
      </w:r>
    </w:p>
    <w:p w:rsidR="002F38CB" w:rsidRPr="006717D9"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r w:rsidRPr="006717D9">
        <w:rPr>
          <w:rFonts w:ascii="Times New Roman" w:hAnsi="Times New Roman"/>
        </w:rPr>
        <w:t xml:space="preserve">Confirma una vez más, la calificación de ‘A- (mex)’, correspondiente a la calidad crediticia del Estado de Oaxaca, la perspectiva crediticia se mantiene ‘estable ’. Cuyo significado es “Alta Calidad </w:t>
      </w:r>
      <w:r w:rsidR="004F482B" w:rsidRPr="006717D9">
        <w:rPr>
          <w:rFonts w:ascii="Times New Roman" w:hAnsi="Times New Roman"/>
        </w:rPr>
        <w:t>Crediticia”</w:t>
      </w:r>
      <w:r w:rsidRPr="006717D9">
        <w:rPr>
          <w:rFonts w:ascii="Times New Roman" w:hAnsi="Times New Roman"/>
        </w:rPr>
        <w:t xml:space="preserve">. </w:t>
      </w:r>
    </w:p>
    <w:p w:rsidR="004F482B" w:rsidRPr="006717D9" w:rsidRDefault="004F482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La calificación del Estado, se sustenta en las siguientes fortalezas: endeudamiento y obligaciones de pago con un favorable perfil y estructura, dinamismo en la recaudación local; balances equilibrados, así como satisfactoria posición de liquidez; y control en el gasto operacional en relación a la dinámica de los ingresos.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lastRenderedPageBreak/>
        <w:t xml:space="preserve">MOODY’S (Mayo 22, 2012).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Ratifica y asigna las calificaciones de emisor de A2.mx (Escala Nacional de México) y Ba2 (Escala Global, moneda local) al Estado de Oaxaca. Esta calificación, refleja niveles bajos de deuda y resultados fiscales desiguales debido a la volatilidad del gasto de inversión. La deuda directa e indirecta neta ha permanecido prácticamente estable a nivel que permanece por debajo de la mediana de los estados mexicanos calificados por Moody’s. Buen a s prácticas de administración integrales que respaldan una tendencia positiva de los ingresos propios del estado y una posición de liquidez que provee capacidad de interna para absorber choques imprevistos, que reflejan una adecuada administración de la deuda pública, así como las buenas prácticas de administración otorga capacidad interna para solucionar choques imprevistos y una práctica de administración y gobierno sólidas e integrales. </w:t>
      </w:r>
    </w:p>
    <w:p w:rsidR="002F38CB" w:rsidRPr="006717D9" w:rsidRDefault="002F38CB" w:rsidP="002F38CB">
      <w:pPr>
        <w:pStyle w:val="Sinespaciado"/>
        <w:jc w:val="both"/>
        <w:rPr>
          <w:rFonts w:ascii="Times New Roman" w:hAnsi="Times New Roman"/>
        </w:rPr>
      </w:pPr>
    </w:p>
    <w:p w:rsidR="002F38CB" w:rsidRPr="00FE64E9" w:rsidRDefault="002F38CB" w:rsidP="002F38CB">
      <w:pPr>
        <w:pStyle w:val="Sinespaciado"/>
        <w:jc w:val="both"/>
        <w:rPr>
          <w:rFonts w:ascii="Times New Roman" w:hAnsi="Times New Roman"/>
          <w:lang w:val="en-US"/>
        </w:rPr>
      </w:pPr>
      <w:r w:rsidRPr="00FE64E9">
        <w:rPr>
          <w:rFonts w:ascii="Times New Roman" w:hAnsi="Times New Roman"/>
          <w:lang w:val="en-US"/>
        </w:rPr>
        <w:t>ST AND ARD &amp; POOR’S (Agosto 29, 2012).</w:t>
      </w:r>
    </w:p>
    <w:p w:rsidR="002F38CB" w:rsidRPr="00FE64E9" w:rsidRDefault="002F38CB" w:rsidP="002F38CB">
      <w:pPr>
        <w:pStyle w:val="Sinespaciado"/>
        <w:jc w:val="both"/>
        <w:rPr>
          <w:rFonts w:ascii="Times New Roman" w:hAnsi="Times New Roman"/>
          <w:lang w:val="en-US"/>
        </w:rPr>
      </w:pPr>
      <w:r w:rsidRPr="00FE64E9">
        <w:rPr>
          <w:rFonts w:ascii="Times New Roman" w:hAnsi="Times New Roman"/>
          <w:lang w:val="en-US"/>
        </w:rPr>
        <w:t xml:space="preserve"> </w:t>
      </w: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Confirma la calificación de riesgo crediticio en escala nacional . Standard &amp; Po o r’ s , re vi s a la perspectiva del Estado de Oaxaca a positiva de e s t a b le ; y c o n firma la calificación de ‘mxA ’ considerada como alta calidad crediticia. Las fortalezas basadas consisten en: un fortalecimiento en el desempeño presupuestal, el nivel de deuda se ha mantenido manejable y una posición de liquidez adecuada. </w:t>
      </w:r>
    </w:p>
    <w:p w:rsidR="002F38CB" w:rsidRPr="00A34435"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A34435">
        <w:rPr>
          <w:rFonts w:ascii="Times New Roman" w:hAnsi="Times New Roman"/>
        </w:rPr>
        <w:t xml:space="preserve">HR RATINGS </w:t>
      </w:r>
      <w:r w:rsidRPr="006717D9">
        <w:rPr>
          <w:rFonts w:ascii="Times New Roman" w:hAnsi="Times New Roman"/>
        </w:rPr>
        <w:t>(Noviembre 23, 2012)</w:t>
      </w: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 </w:t>
      </w: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HR Rating subió la calificación a HR A de HR A- al Estado de Oaxaca y mantiene la perspectiva estable. Esta calificación está sustentada por unas finanzas estables debido a un crecimiento propio, una contención del Gasto, tanto del Gasto Corriente como en el Gasto de inversión, recuperación financiera en torno a temas fiscales y destacando en particular una Ley de Deuda, así como la reforma paramétrica al Sistema de Pensiones. </w:t>
      </w:r>
    </w:p>
    <w:p w:rsidR="002F38CB" w:rsidRPr="006717D9" w:rsidRDefault="002F38CB" w:rsidP="002F38CB">
      <w:pPr>
        <w:pStyle w:val="Sinespaciado"/>
        <w:jc w:val="both"/>
        <w:rPr>
          <w:rFonts w:ascii="Times New Roman" w:hAnsi="Times New Roman"/>
        </w:rPr>
      </w:pPr>
    </w:p>
    <w:p w:rsidR="002F38CB" w:rsidRPr="00A34435" w:rsidRDefault="002F38CB" w:rsidP="002F38CB">
      <w:pPr>
        <w:pStyle w:val="Sinespaciado"/>
        <w:jc w:val="both"/>
        <w:rPr>
          <w:rFonts w:ascii="Times New Roman" w:hAnsi="Times New Roman"/>
        </w:rPr>
      </w:pPr>
      <w:r w:rsidRPr="00A34435">
        <w:rPr>
          <w:rFonts w:ascii="Times New Roman" w:hAnsi="Times New Roman"/>
        </w:rPr>
        <w:t>OPINIÓN A LOS CRÉDITOS</w:t>
      </w:r>
    </w:p>
    <w:p w:rsidR="002F38CB" w:rsidRPr="006717D9" w:rsidRDefault="002F38CB" w:rsidP="002F38CB">
      <w:pPr>
        <w:pStyle w:val="Sinespaciado"/>
        <w:jc w:val="both"/>
        <w:rPr>
          <w:rFonts w:ascii="Times New Roman" w:hAnsi="Times New Roman"/>
        </w:rPr>
      </w:pPr>
      <w:r w:rsidRPr="00A34435">
        <w:rPr>
          <w:rFonts w:ascii="Times New Roman" w:hAnsi="Times New Roman"/>
        </w:rPr>
        <w:t xml:space="preserve"> </w:t>
      </w:r>
    </w:p>
    <w:p w:rsidR="002F38CB" w:rsidRPr="006717D9" w:rsidRDefault="002F38CB" w:rsidP="002F38CB">
      <w:pPr>
        <w:pStyle w:val="Sinespaciado"/>
        <w:jc w:val="both"/>
        <w:rPr>
          <w:rFonts w:ascii="Times New Roman" w:hAnsi="Times New Roman"/>
        </w:rPr>
      </w:pPr>
      <w:r w:rsidRPr="00A34435">
        <w:rPr>
          <w:rFonts w:ascii="Times New Roman" w:hAnsi="Times New Roman"/>
        </w:rPr>
        <w:t xml:space="preserve">FITCH RATINGS, MÉXICO </w:t>
      </w:r>
      <w:r w:rsidRPr="006717D9">
        <w:rPr>
          <w:rFonts w:ascii="Times New Roman" w:hAnsi="Times New Roman"/>
        </w:rPr>
        <w:t xml:space="preserve">(Junio 11, 2012).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Ratifica la calificación de </w:t>
      </w:r>
      <w:r w:rsidRPr="00A34435">
        <w:rPr>
          <w:rFonts w:ascii="Times New Roman" w:hAnsi="Times New Roman"/>
        </w:rPr>
        <w:t xml:space="preserve">‘AA(me x ) </w:t>
      </w:r>
      <w:r w:rsidRPr="006717D9">
        <w:rPr>
          <w:rFonts w:ascii="Times New Roman" w:hAnsi="Times New Roman"/>
        </w:rPr>
        <w:t>’, a l crédito bancario contratado por el Estado de Oaxaca con BANOBRAS, Fondo Nacional de Reconstrucción (FONAREC), por un monto de hasta de 2 mil 82 millones 453 mil pesos con un plazo de 20 años. El destino de dicho crédito, es particularmente para cubrir las aportaciones del Estado de Oaxaca como contrapar te correspondiente al Fideicomiso FONDEN Estatal, relativas a Declaratorias de Desastres Naturales emitidas por la Secretaría de Gobernación en el año 2010 y/o solventar el costo de obras y acciones de reconstrucción de infraestructura estatal acordadas con el Ejecutivo Federal en virtud de los daños ocasionados por fenómenos naturales ocurridos en 2010.</w:t>
      </w:r>
    </w:p>
    <w:p w:rsidR="002F38CB" w:rsidRPr="006717D9" w:rsidRDefault="002F38C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4F482B" w:rsidRDefault="004F482B" w:rsidP="002F38CB">
      <w:pPr>
        <w:pStyle w:val="Sinespaciado"/>
        <w:jc w:val="both"/>
        <w:rPr>
          <w:rFonts w:ascii="Times New Roman" w:hAnsi="Times New Roman"/>
        </w:rPr>
      </w:pPr>
    </w:p>
    <w:p w:rsidR="00200613" w:rsidRDefault="00200613" w:rsidP="002F38CB">
      <w:pPr>
        <w:pStyle w:val="Sinespaciado"/>
        <w:jc w:val="both"/>
        <w:rPr>
          <w:rFonts w:ascii="Times New Roman" w:hAnsi="Times New Roman"/>
        </w:rPr>
      </w:pPr>
    </w:p>
    <w:p w:rsidR="002F38CB" w:rsidRPr="00A34435" w:rsidRDefault="00200613" w:rsidP="002F38CB">
      <w:pPr>
        <w:pStyle w:val="Sinespaciado"/>
        <w:jc w:val="both"/>
        <w:rPr>
          <w:rFonts w:ascii="Times New Roman" w:hAnsi="Times New Roman"/>
        </w:rPr>
      </w:pPr>
      <w:r w:rsidRPr="00A34435">
        <w:rPr>
          <w:rFonts w:ascii="Times New Roman" w:hAnsi="Times New Roman"/>
        </w:rPr>
        <w:lastRenderedPageBreak/>
        <w:t>PROCESOS DE MEJORA</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El Gobierno del Estado de Oaxaca como proceso de mejora entre otros tiene a la reducción del gasto esto mediante la implementación de eficiencia y austeridad del gasto, así como el aumento del gasto de inversión.</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Mediante el programa del Plan Estatal de Desarrollo 2011-2016 se logró alinear el presupuesto de Egresos del Estado de Oaxaca para el ejercicio del 2012, así mismo mediante el Sistema Integral de Presupuesto se logró mejorar organización, sistematización y transparencia de las erogaciones realizadas, permitiendo identificar la naturaleza y destino de los recursos públicos.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En  la presente administración, el gobierno estatal ha promovido una política de austeridad basada en la mejora de la programación y presupuestación de los ejecutores de gasto, logrando un mejor control, ejercicio y evaluación del gasto, haciendo énfasis en la reducción del gasto corriente. Las economías resultantes de esta reducción fueron reorientadas a acciones prioritarias de impacto social, estas disposiciones de racionalidad, austeridad y disciplina presupuestaria iniciadas en el ejercicio anterior se prorrogaron para el 2012.</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Así también el Gobierno del Estado de Oaxaca</w:t>
      </w:r>
      <w:r>
        <w:rPr>
          <w:rFonts w:ascii="Times New Roman" w:hAnsi="Times New Roman"/>
        </w:rPr>
        <w:t xml:space="preserve"> </w:t>
      </w:r>
      <w:r w:rsidRPr="006717D9">
        <w:rPr>
          <w:rFonts w:ascii="Times New Roman" w:hAnsi="Times New Roman"/>
        </w:rPr>
        <w:t xml:space="preserve"> avanz</w:t>
      </w:r>
      <w:r>
        <w:rPr>
          <w:rFonts w:ascii="Times New Roman" w:hAnsi="Times New Roman"/>
        </w:rPr>
        <w:t>o</w:t>
      </w:r>
      <w:r w:rsidRPr="006717D9">
        <w:rPr>
          <w:rFonts w:ascii="Times New Roman" w:hAnsi="Times New Roman"/>
        </w:rPr>
        <w:t xml:space="preserve"> en el tema de la transparencia, que generalmente se mide por el índice de información presupuestal del Estado de Oaxaca y que en 2012 se ubicó en el quinto lugar a nivel nacional en materia de transparencia y rendición de cuentas.</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Las prioridades de inversión durante el ejercicio 2012, fueron: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Infraestructura social básica. Preferentemente el recurso público estatal se dirigió a los temas de: transporte; infraestructura hidráulica y sanitaria; y, planeación urbana.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Proyectos de conectividad interestatal. Incluye a las carreteras troncales, alimentadoras y rurales.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Proyectos productivos estratégicos y de logística productiva.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El Gobierno del Estado  continúa con  los trabajos para el cumplimiento de los acuerdos emitidos por el Consejo Nacional de Armonización Contable (CONAC), con énfasis en las rectificaciones y precisiones de las partidas de gasto y en la atención de las necesidades derivadas del actuar diario de los ejecutores de gasto.</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La mejora administrativa con el objetivo de eficientar la coordinación inter institucional reduciendo la duplicidad de esfuerzos entre dependencias y entidades y para reforzar áreas de interés público, el 10 de marzo de 2012 se reforman y adicionan diversas disposiciones a la Ley Orgánica del Poder Ejecutivo del Estado de Oaxaca. </w:t>
      </w:r>
    </w:p>
    <w:p w:rsidR="002F38CB" w:rsidRPr="006717D9"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r w:rsidRPr="006717D9">
        <w:rPr>
          <w:rFonts w:ascii="Times New Roman" w:hAnsi="Times New Roman"/>
        </w:rPr>
        <w:t xml:space="preserve">Finalmente, para mejorar la gestión presupuestal, este año se implementó el Sistema Integral de Presupuesto (SINPRES 2012), cuyo objetivo fue facilitar la rendición de cuentas, mejorar el control del ejercicio del gasto a nivel de unidad responsable y por destino del mismo, cimentando la posibilidad de </w:t>
      </w:r>
      <w:r w:rsidRPr="006717D9">
        <w:rPr>
          <w:rFonts w:ascii="Times New Roman" w:hAnsi="Times New Roman"/>
        </w:rPr>
        <w:lastRenderedPageBreak/>
        <w:t>evaluaciones por resultados y el manejo y obtención de la información en tiempo real resultando muy útil para la toma de decisiones.</w:t>
      </w: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Default="002F38CB" w:rsidP="002F38CB">
      <w:pPr>
        <w:pStyle w:val="Sinespaciado"/>
        <w:jc w:val="both"/>
        <w:rPr>
          <w:rFonts w:ascii="Times New Roman" w:hAnsi="Times New Roman"/>
        </w:rPr>
      </w:pPr>
    </w:p>
    <w:p w:rsidR="002F38CB" w:rsidRPr="00A34435" w:rsidRDefault="002F38CB" w:rsidP="002F38CB">
      <w:pPr>
        <w:pStyle w:val="Sinespaciado"/>
        <w:jc w:val="both"/>
        <w:rPr>
          <w:rFonts w:ascii="Times New Roman" w:hAnsi="Times New Roman"/>
        </w:rPr>
      </w:pPr>
    </w:p>
    <w:p w:rsidR="002F38CB" w:rsidRPr="00A34435" w:rsidRDefault="002F38CB" w:rsidP="002F38CB">
      <w:pPr>
        <w:pStyle w:val="Sinespaciado"/>
        <w:jc w:val="both"/>
        <w:rPr>
          <w:rFonts w:ascii="Times New Roman" w:hAnsi="Times New Roman"/>
        </w:rPr>
      </w:pPr>
    </w:p>
    <w:p w:rsidR="002F38CB" w:rsidRPr="006717D9" w:rsidRDefault="002F38CB" w:rsidP="002F38CB">
      <w:pPr>
        <w:pStyle w:val="Sinespaciado"/>
        <w:jc w:val="both"/>
        <w:rPr>
          <w:rFonts w:ascii="Times New Roman" w:hAnsi="Times New Roman"/>
        </w:rPr>
      </w:pPr>
    </w:p>
    <w:p w:rsidR="004E7E60" w:rsidRDefault="004E7E60" w:rsidP="002E4119">
      <w:pPr>
        <w:spacing w:line="264" w:lineRule="auto"/>
        <w:contextualSpacing/>
        <w:rPr>
          <w:rFonts w:ascii="Arial" w:hAnsi="Arial" w:cs="Arial"/>
          <w:b/>
          <w:bCs/>
          <w:spacing w:val="20"/>
        </w:rPr>
      </w:pPr>
    </w:p>
    <w:p w:rsidR="004E7E60" w:rsidRDefault="004E7E60" w:rsidP="002E4119">
      <w:pPr>
        <w:spacing w:line="264" w:lineRule="auto"/>
        <w:contextualSpacing/>
        <w:rPr>
          <w:rFonts w:ascii="Arial" w:hAnsi="Arial" w:cs="Arial"/>
          <w:b/>
          <w:bCs/>
          <w:spacing w:val="20"/>
        </w:rPr>
      </w:pPr>
    </w:p>
    <w:p w:rsidR="004E7E60" w:rsidRDefault="004E7E60" w:rsidP="002E4119">
      <w:pPr>
        <w:spacing w:line="264" w:lineRule="auto"/>
        <w:contextualSpacing/>
        <w:rPr>
          <w:rFonts w:ascii="Arial" w:hAnsi="Arial" w:cs="Arial"/>
          <w:b/>
          <w:bCs/>
          <w:spacing w:val="20"/>
        </w:rPr>
      </w:pPr>
    </w:p>
    <w:p w:rsidR="004E7E60" w:rsidRDefault="004E7E60" w:rsidP="002E4119">
      <w:pPr>
        <w:spacing w:line="264" w:lineRule="auto"/>
        <w:contextualSpacing/>
        <w:rPr>
          <w:rFonts w:ascii="Arial" w:hAnsi="Arial" w:cs="Arial"/>
          <w:b/>
          <w:bCs/>
          <w:spacing w:val="20"/>
        </w:rPr>
      </w:pPr>
    </w:p>
    <w:p w:rsidR="002E4119" w:rsidRPr="00056CE5" w:rsidRDefault="002E4119" w:rsidP="002E4119">
      <w:pPr>
        <w:pStyle w:val="Textoindependiente"/>
        <w:spacing w:line="264" w:lineRule="auto"/>
        <w:contextualSpacing/>
        <w:rPr>
          <w:b/>
          <w:bCs/>
          <w:szCs w:val="24"/>
        </w:rPr>
      </w:pPr>
    </w:p>
    <w:p w:rsidR="00394FF3" w:rsidRDefault="00394FF3">
      <w:pPr>
        <w:rPr>
          <w:rFonts w:ascii="Arial" w:hAnsi="Arial" w:cs="Arial"/>
          <w:b/>
          <w:bCs/>
        </w:rPr>
      </w:pPr>
      <w:r>
        <w:rPr>
          <w:rFonts w:ascii="Arial" w:hAnsi="Arial" w:cs="Arial"/>
          <w:b/>
          <w:bCs/>
        </w:rPr>
        <w:br w:type="page"/>
      </w:r>
    </w:p>
    <w:p w:rsidR="001B6D93" w:rsidRDefault="001B6D93" w:rsidP="001B6D93">
      <w:pPr>
        <w:jc w:val="center"/>
        <w:rPr>
          <w:rFonts w:ascii="Arial" w:hAnsi="Arial" w:cs="Arial"/>
          <w:b/>
          <w:bCs/>
        </w:rPr>
      </w:pPr>
    </w:p>
    <w:p w:rsidR="001B6D93" w:rsidRDefault="001B6D93" w:rsidP="001B6D93">
      <w:pPr>
        <w:jc w:val="center"/>
        <w:rPr>
          <w:rFonts w:ascii="Arial" w:hAnsi="Arial" w:cs="Arial"/>
          <w:b/>
          <w:bCs/>
        </w:rPr>
      </w:pPr>
      <w:r w:rsidRPr="001B6D93">
        <w:rPr>
          <w:noProof/>
          <w:lang w:val="es-MX" w:eastAsia="es-MX"/>
        </w:rPr>
        <w:drawing>
          <wp:inline distT="0" distB="0" distL="0" distR="0">
            <wp:extent cx="5363833" cy="7030586"/>
            <wp:effectExtent l="19050" t="0" r="8267" b="0"/>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srcRect/>
                    <a:stretch>
                      <a:fillRect/>
                    </a:stretch>
                  </pic:blipFill>
                  <pic:spPr bwMode="auto">
                    <a:xfrm>
                      <a:off x="0" y="0"/>
                      <a:ext cx="5371216" cy="7040263"/>
                    </a:xfrm>
                    <a:prstGeom prst="rect">
                      <a:avLst/>
                    </a:prstGeom>
                    <a:noFill/>
                    <a:ln w="9525">
                      <a:noFill/>
                      <a:miter lim="800000"/>
                      <a:headEnd/>
                      <a:tailEnd/>
                    </a:ln>
                  </pic:spPr>
                </pic:pic>
              </a:graphicData>
            </a:graphic>
          </wp:inline>
        </w:drawing>
      </w:r>
    </w:p>
    <w:p w:rsidR="001B6D93" w:rsidRDefault="001B6D93" w:rsidP="001B6D93">
      <w:pPr>
        <w:jc w:val="center"/>
        <w:rPr>
          <w:rFonts w:ascii="Arial" w:hAnsi="Arial" w:cs="Arial"/>
          <w:b/>
          <w:bCs/>
        </w:rPr>
      </w:pPr>
    </w:p>
    <w:p w:rsidR="001B6D93" w:rsidRDefault="00BD53BF" w:rsidP="001B6D93">
      <w:pPr>
        <w:jc w:val="center"/>
        <w:rPr>
          <w:rFonts w:ascii="Arial" w:hAnsi="Arial" w:cs="Arial"/>
          <w:b/>
          <w:bCs/>
        </w:rPr>
      </w:pPr>
      <w:r w:rsidRPr="00BD53BF">
        <w:rPr>
          <w:noProof/>
          <w:lang w:val="es-MX" w:eastAsia="es-MX"/>
        </w:rPr>
        <w:lastRenderedPageBreak/>
        <w:drawing>
          <wp:inline distT="0" distB="0" distL="0" distR="0">
            <wp:extent cx="5495925" cy="6696074"/>
            <wp:effectExtent l="0" t="0" r="0" b="0"/>
            <wp:docPr id="47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srcRect/>
                    <a:stretch>
                      <a:fillRect/>
                    </a:stretch>
                  </pic:blipFill>
                  <pic:spPr bwMode="auto">
                    <a:xfrm>
                      <a:off x="0" y="0"/>
                      <a:ext cx="5498218" cy="6698868"/>
                    </a:xfrm>
                    <a:prstGeom prst="rect">
                      <a:avLst/>
                    </a:prstGeom>
                    <a:noFill/>
                    <a:ln w="9525">
                      <a:noFill/>
                      <a:miter lim="800000"/>
                      <a:headEnd/>
                      <a:tailEnd/>
                    </a:ln>
                  </pic:spPr>
                </pic:pic>
              </a:graphicData>
            </a:graphic>
          </wp:inline>
        </w:drawing>
      </w:r>
      <w:r w:rsidR="001B6D93">
        <w:rPr>
          <w:rFonts w:ascii="Arial" w:hAnsi="Arial" w:cs="Arial"/>
          <w:b/>
          <w:bCs/>
        </w:rPr>
        <w:br w:type="page"/>
      </w:r>
    </w:p>
    <w:p w:rsidR="002E4119" w:rsidRPr="00342D36" w:rsidRDefault="00F223AB" w:rsidP="002E4119">
      <w:pPr>
        <w:spacing w:line="264" w:lineRule="auto"/>
        <w:contextualSpacing/>
        <w:rPr>
          <w:rFonts w:ascii="Arial" w:hAnsi="Arial" w:cs="Arial"/>
          <w:b/>
          <w:bCs/>
        </w:rPr>
      </w:pPr>
      <w:r>
        <w:rPr>
          <w:rFonts w:ascii="Arial" w:hAnsi="Arial" w:cs="Arial"/>
          <w:b/>
          <w:bCs/>
        </w:rPr>
        <w:lastRenderedPageBreak/>
        <w:t>9</w:t>
      </w:r>
      <w:r w:rsidR="002E4119" w:rsidRPr="00342D36">
        <w:rPr>
          <w:rFonts w:ascii="Arial" w:hAnsi="Arial" w:cs="Arial"/>
          <w:b/>
          <w:bCs/>
        </w:rPr>
        <w:t>.-  CLASIFICACIÓN ECONÓMICA EN CUENTA DOBLE</w:t>
      </w:r>
    </w:p>
    <w:p w:rsidR="002E4119" w:rsidRPr="00056CE5" w:rsidRDefault="002E4119" w:rsidP="002E4119">
      <w:pPr>
        <w:pStyle w:val="Textoindependiente"/>
        <w:spacing w:line="264" w:lineRule="auto"/>
        <w:contextualSpacing/>
        <w:rPr>
          <w:b/>
          <w:bCs/>
        </w:rPr>
      </w:pPr>
      <w:r>
        <w:rPr>
          <w:b/>
          <w:bCs/>
        </w:rPr>
        <w:t>(INFORMACIÓN ECONÓMICA)</w:t>
      </w: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r w:rsidRPr="00056CE5">
        <w:t>La Clasificación Económica en Cuenta Doble</w:t>
      </w:r>
      <w:r>
        <w:t>,</w:t>
      </w:r>
      <w:r w:rsidRPr="00056CE5">
        <w:t xml:space="preserve"> es el documento presupuestario que al final del periodo, permite evaluar el comportamiento de los ingresos y de los gastos según su naturaleza </w:t>
      </w:r>
      <w:r>
        <w:t>e</w:t>
      </w:r>
      <w:r w:rsidRPr="00056CE5">
        <w:t>conómica</w:t>
      </w:r>
      <w:r>
        <w:t xml:space="preserve">, que se determina </w:t>
      </w:r>
      <w:r w:rsidRPr="00056CE5">
        <w:t>en</w:t>
      </w:r>
      <w:r>
        <w:t>:</w:t>
      </w:r>
      <w:r w:rsidRPr="00056CE5">
        <w:t xml:space="preserve"> Gasto Corriente o de Capital, así como</w:t>
      </w:r>
      <w:r>
        <w:t>,</w:t>
      </w:r>
      <w:r w:rsidRPr="00056CE5">
        <w:t xml:space="preserve"> el </w:t>
      </w:r>
      <w:r>
        <w:t>E</w:t>
      </w:r>
      <w:r w:rsidRPr="00056CE5">
        <w:t xml:space="preserve">ndeudamiento o </w:t>
      </w:r>
      <w:r>
        <w:t>D</w:t>
      </w:r>
      <w:r w:rsidRPr="00056CE5">
        <w:t xml:space="preserve">esendeudamiento </w:t>
      </w:r>
      <w:r>
        <w:t>N</w:t>
      </w:r>
      <w:r w:rsidRPr="00056CE5">
        <w:t>eto, para determinar el ahorro corriente y déficit o superávit presupuestario.</w:t>
      </w: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r w:rsidRPr="00056CE5">
        <w:t xml:space="preserve">Durante el </w:t>
      </w:r>
      <w:r>
        <w:t xml:space="preserve">periodo enero a diciembre del </w:t>
      </w:r>
      <w:r w:rsidRPr="00056CE5">
        <w:t>ejercicio fiscal 20</w:t>
      </w:r>
      <w:r>
        <w:t xml:space="preserve">12 </w:t>
      </w:r>
      <w:r w:rsidRPr="00056CE5">
        <w:t xml:space="preserve">se obtuvieron ingresos de ley en cuenta corriente por </w:t>
      </w:r>
      <w:r>
        <w:t>55</w:t>
      </w:r>
      <w:r w:rsidRPr="00056CE5">
        <w:t xml:space="preserve"> mil </w:t>
      </w:r>
      <w:r>
        <w:t>185</w:t>
      </w:r>
      <w:r w:rsidRPr="00056CE5">
        <w:t xml:space="preserve"> millones </w:t>
      </w:r>
      <w:r>
        <w:t>569</w:t>
      </w:r>
      <w:r w:rsidRPr="00056CE5">
        <w:t xml:space="preserve"> mil pesos y gastos presupuestarios en cuenta corriente por </w:t>
      </w:r>
      <w:r>
        <w:t>45</w:t>
      </w:r>
      <w:r w:rsidRPr="00056CE5">
        <w:t xml:space="preserve"> mil </w:t>
      </w:r>
      <w:r>
        <w:t>623</w:t>
      </w:r>
      <w:r w:rsidRPr="00056CE5">
        <w:t xml:space="preserve"> millones </w:t>
      </w:r>
      <w:r>
        <w:t>203</w:t>
      </w:r>
      <w:r w:rsidRPr="00056CE5">
        <w:t xml:space="preserve"> mil pesos, resultando de su comparación un ahorro en cuenta corriente por </w:t>
      </w:r>
      <w:r>
        <w:t xml:space="preserve">9 </w:t>
      </w:r>
      <w:r w:rsidRPr="00056CE5">
        <w:t xml:space="preserve">mil </w:t>
      </w:r>
      <w:r>
        <w:t>562</w:t>
      </w:r>
      <w:r w:rsidRPr="00056CE5">
        <w:t xml:space="preserve"> millones </w:t>
      </w:r>
      <w:r>
        <w:t>660</w:t>
      </w:r>
      <w:r w:rsidRPr="00056CE5">
        <w:t xml:space="preserve"> mil pesos.</w:t>
      </w: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r w:rsidRPr="00056CE5">
        <w:t xml:space="preserve">En cuentas de capital se obtuvieron ingresos por </w:t>
      </w:r>
      <w:r>
        <w:t>353</w:t>
      </w:r>
      <w:r w:rsidRPr="00056CE5">
        <w:t xml:space="preserve"> millones </w:t>
      </w:r>
      <w:r>
        <w:t>975</w:t>
      </w:r>
      <w:r w:rsidRPr="00056CE5">
        <w:t xml:space="preserve"> mil pesos y gastos por </w:t>
      </w:r>
      <w:r>
        <w:t>9</w:t>
      </w:r>
      <w:r w:rsidRPr="00056CE5">
        <w:t xml:space="preserve"> mil </w:t>
      </w:r>
      <w:r>
        <w:t xml:space="preserve">831 </w:t>
      </w:r>
      <w:r w:rsidRPr="00056CE5">
        <w:t xml:space="preserve">millones </w:t>
      </w:r>
      <w:r>
        <w:t>74</w:t>
      </w:r>
      <w:r w:rsidR="00D178E4">
        <w:t>9</w:t>
      </w:r>
      <w:r w:rsidRPr="00056CE5">
        <w:rPr>
          <w:b/>
          <w:i/>
        </w:rPr>
        <w:t xml:space="preserve"> </w:t>
      </w:r>
      <w:r w:rsidRPr="00056CE5">
        <w:t xml:space="preserve">mil pesos, resultando un déficit de capital por </w:t>
      </w:r>
      <w:r>
        <w:t>9</w:t>
      </w:r>
      <w:r w:rsidRPr="00056CE5">
        <w:t xml:space="preserve"> mil </w:t>
      </w:r>
      <w:r>
        <w:t>477</w:t>
      </w:r>
      <w:r w:rsidRPr="00056CE5">
        <w:t xml:space="preserve"> millones </w:t>
      </w:r>
      <w:r>
        <w:t>774</w:t>
      </w:r>
      <w:r w:rsidRPr="00056CE5">
        <w:t xml:space="preserve"> mil pesos.</w:t>
      </w:r>
    </w:p>
    <w:p w:rsidR="002E4119" w:rsidRDefault="002E4119" w:rsidP="002E4119">
      <w:pPr>
        <w:pStyle w:val="Textoindependiente"/>
        <w:spacing w:line="264" w:lineRule="auto"/>
        <w:contextualSpacing/>
      </w:pPr>
    </w:p>
    <w:p w:rsidR="002E4119" w:rsidRDefault="002E4119" w:rsidP="002E4119">
      <w:pPr>
        <w:pStyle w:val="Textoindependiente"/>
        <w:spacing w:line="264" w:lineRule="auto"/>
        <w:contextualSpacing/>
      </w:pPr>
    </w:p>
    <w:p w:rsidR="002E4119" w:rsidRDefault="002E4119" w:rsidP="002E4119">
      <w:pPr>
        <w:pStyle w:val="Textoindependiente"/>
        <w:spacing w:line="264" w:lineRule="auto"/>
        <w:contextualSpacing/>
      </w:pPr>
    </w:p>
    <w:p w:rsidR="002E4119"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jc w:val="center"/>
      </w:pPr>
      <w:r w:rsidRPr="00E551B3">
        <w:rPr>
          <w:noProof/>
          <w:lang w:eastAsia="es-MX"/>
        </w:rPr>
        <w:drawing>
          <wp:inline distT="0" distB="0" distL="0" distR="0">
            <wp:extent cx="4311015" cy="1710055"/>
            <wp:effectExtent l="0" t="0" r="0" b="0"/>
            <wp:docPr id="49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4"/>
                    <a:srcRect/>
                    <a:stretch>
                      <a:fillRect/>
                    </a:stretch>
                  </pic:blipFill>
                  <pic:spPr bwMode="auto">
                    <a:xfrm>
                      <a:off x="0" y="0"/>
                      <a:ext cx="4311015" cy="1710055"/>
                    </a:xfrm>
                    <a:prstGeom prst="rect">
                      <a:avLst/>
                    </a:prstGeom>
                    <a:noFill/>
                    <a:ln w="9525">
                      <a:noFill/>
                      <a:miter lim="800000"/>
                      <a:headEnd/>
                      <a:tailEnd/>
                    </a:ln>
                  </pic:spPr>
                </pic:pic>
              </a:graphicData>
            </a:graphic>
          </wp:inline>
        </w:drawing>
      </w:r>
    </w:p>
    <w:p w:rsidR="002E4119" w:rsidRPr="00056CE5" w:rsidRDefault="002E4119" w:rsidP="002E4119">
      <w:pPr>
        <w:pStyle w:val="Textoindependiente"/>
        <w:spacing w:line="264" w:lineRule="auto"/>
        <w:contextualSpacing/>
      </w:pPr>
    </w:p>
    <w:p w:rsidR="002E4119" w:rsidRPr="009D06FE" w:rsidRDefault="002E4119" w:rsidP="002E4119">
      <w:pPr>
        <w:pStyle w:val="Textoindependiente"/>
        <w:spacing w:line="264" w:lineRule="auto"/>
        <w:contextualSpacing/>
        <w:jc w:val="center"/>
      </w:pP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p>
    <w:p w:rsidR="002E4119" w:rsidRDefault="002E4119" w:rsidP="002E4119">
      <w:pPr>
        <w:pStyle w:val="Textoindependiente"/>
        <w:spacing w:line="264" w:lineRule="auto"/>
        <w:contextualSpacing/>
      </w:pPr>
    </w:p>
    <w:p w:rsidR="002E4119" w:rsidRDefault="002E4119" w:rsidP="002E4119">
      <w:pPr>
        <w:pStyle w:val="Textoindependiente"/>
        <w:spacing w:line="264" w:lineRule="auto"/>
        <w:contextualSpacing/>
      </w:pPr>
    </w:p>
    <w:p w:rsidR="002E4119" w:rsidRPr="00BA1B55" w:rsidRDefault="002E4119" w:rsidP="002E4119">
      <w:pPr>
        <w:pStyle w:val="Textoindependiente"/>
        <w:spacing w:line="264" w:lineRule="auto"/>
        <w:contextualSpacing/>
        <w:jc w:val="center"/>
        <w:rPr>
          <w:b/>
        </w:rPr>
      </w:pPr>
      <w:r w:rsidRPr="00BA1B55">
        <w:rPr>
          <w:b/>
        </w:rPr>
        <w:t>INFORMACIÓN ECONÓMICA</w:t>
      </w:r>
    </w:p>
    <w:p w:rsidR="002E4119" w:rsidRPr="00056CE5" w:rsidRDefault="00F44994" w:rsidP="002E4119">
      <w:pPr>
        <w:pStyle w:val="Textoindependiente"/>
        <w:spacing w:line="264" w:lineRule="auto"/>
        <w:contextualSpacing/>
        <w:jc w:val="center"/>
      </w:pPr>
      <w:r w:rsidRPr="00F44994">
        <w:rPr>
          <w:noProof/>
          <w:lang w:eastAsia="es-MX"/>
        </w:rPr>
        <w:drawing>
          <wp:inline distT="0" distB="0" distL="0" distR="0">
            <wp:extent cx="5882005" cy="4711323"/>
            <wp:effectExtent l="19050" t="0" r="4445" b="0"/>
            <wp:docPr id="1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srcRect/>
                    <a:stretch>
                      <a:fillRect/>
                    </a:stretch>
                  </pic:blipFill>
                  <pic:spPr bwMode="auto">
                    <a:xfrm>
                      <a:off x="0" y="0"/>
                      <a:ext cx="5882005" cy="4711323"/>
                    </a:xfrm>
                    <a:prstGeom prst="rect">
                      <a:avLst/>
                    </a:prstGeom>
                    <a:noFill/>
                    <a:ln w="9525">
                      <a:noFill/>
                      <a:miter lim="800000"/>
                      <a:headEnd/>
                      <a:tailEnd/>
                    </a:ln>
                  </pic:spPr>
                </pic:pic>
              </a:graphicData>
            </a:graphic>
          </wp:inline>
        </w:drawing>
      </w:r>
    </w:p>
    <w:p w:rsidR="002E4119" w:rsidRPr="00056CE5" w:rsidRDefault="002E4119" w:rsidP="002E4119">
      <w:pPr>
        <w:pStyle w:val="Textoindependiente"/>
        <w:spacing w:line="264" w:lineRule="auto"/>
        <w:contextualSpacing/>
      </w:pPr>
    </w:p>
    <w:p w:rsidR="002E4119" w:rsidRPr="00056CE5" w:rsidRDefault="002E4119" w:rsidP="002E4119">
      <w:pPr>
        <w:pStyle w:val="Textoindependiente"/>
        <w:spacing w:line="264" w:lineRule="auto"/>
        <w:contextualSpacing/>
      </w:pPr>
    </w:p>
    <w:p w:rsidR="00244F8A" w:rsidRDefault="00244F8A">
      <w:pPr>
        <w:rPr>
          <w:b/>
          <w:bCs/>
        </w:rPr>
      </w:pPr>
      <w:r>
        <w:rPr>
          <w:b/>
          <w:bCs/>
        </w:rPr>
        <w:br w:type="page"/>
      </w:r>
    </w:p>
    <w:p w:rsidR="00742120" w:rsidRPr="00AE32BA" w:rsidRDefault="00AA3D33" w:rsidP="00AE32BA">
      <w:pPr>
        <w:spacing w:after="200" w:line="264" w:lineRule="auto"/>
        <w:contextualSpacing/>
        <w:jc w:val="both"/>
        <w:rPr>
          <w:rFonts w:ascii="Arial" w:hAnsi="Arial" w:cs="Arial"/>
          <w:spacing w:val="20"/>
        </w:rPr>
      </w:pPr>
      <w:r>
        <w:rPr>
          <w:b/>
          <w:bCs/>
        </w:rPr>
        <w:lastRenderedPageBreak/>
        <w:t>1</w:t>
      </w:r>
      <w:r w:rsidR="00F223AB">
        <w:rPr>
          <w:b/>
          <w:bCs/>
        </w:rPr>
        <w:t>0</w:t>
      </w:r>
      <w:r w:rsidR="00742120" w:rsidRPr="00056CE5">
        <w:rPr>
          <w:b/>
          <w:bCs/>
        </w:rPr>
        <w:t>.-  ANEXOS</w:t>
      </w:r>
    </w:p>
    <w:p w:rsidR="00AE32BA" w:rsidRDefault="00AE32BA" w:rsidP="00AE32BA">
      <w:pPr>
        <w:spacing w:before="100" w:beforeAutospacing="1" w:after="100" w:afterAutospacing="1" w:line="264" w:lineRule="auto"/>
        <w:contextualSpacing/>
        <w:jc w:val="both"/>
        <w:rPr>
          <w:rFonts w:ascii="Arial" w:hAnsi="Arial" w:cs="Arial"/>
          <w:spacing w:val="20"/>
        </w:rPr>
      </w:pPr>
    </w:p>
    <w:p w:rsidR="00920398" w:rsidRDefault="00742120" w:rsidP="00AE32BA">
      <w:pPr>
        <w:spacing w:before="100" w:beforeAutospacing="1" w:after="100" w:afterAutospacing="1" w:line="264" w:lineRule="auto"/>
        <w:contextualSpacing/>
        <w:jc w:val="both"/>
        <w:rPr>
          <w:rFonts w:ascii="Arial" w:hAnsi="Arial" w:cs="Arial"/>
          <w:spacing w:val="20"/>
        </w:rPr>
      </w:pPr>
      <w:r w:rsidRPr="00AE32BA">
        <w:rPr>
          <w:rFonts w:ascii="Arial" w:hAnsi="Arial" w:cs="Arial"/>
          <w:spacing w:val="20"/>
        </w:rPr>
        <w:t>Se acompaña a este documento 2</w:t>
      </w:r>
      <w:r w:rsidR="000170E7">
        <w:rPr>
          <w:rFonts w:ascii="Arial" w:hAnsi="Arial" w:cs="Arial"/>
          <w:spacing w:val="20"/>
        </w:rPr>
        <w:t>2</w:t>
      </w:r>
      <w:r w:rsidRPr="00AE32BA">
        <w:rPr>
          <w:rFonts w:ascii="Arial" w:hAnsi="Arial" w:cs="Arial"/>
          <w:spacing w:val="20"/>
        </w:rPr>
        <w:t xml:space="preserve"> anexos, en los que se analizan los recursos obtenidos por el Gobierno del Estado, mediante la aplicación de la Ley de Ingresos</w:t>
      </w:r>
      <w:r w:rsidR="00F51661">
        <w:rPr>
          <w:rFonts w:ascii="Arial" w:hAnsi="Arial" w:cs="Arial"/>
          <w:spacing w:val="20"/>
        </w:rPr>
        <w:t xml:space="preserve"> del Estado de Oaxaca</w:t>
      </w:r>
      <w:r w:rsidR="00F44994">
        <w:rPr>
          <w:rFonts w:ascii="Arial" w:hAnsi="Arial" w:cs="Arial"/>
          <w:spacing w:val="20"/>
        </w:rPr>
        <w:t xml:space="preserve"> del Ejercicio Fiscal 2012</w:t>
      </w:r>
      <w:r w:rsidRPr="00AE32BA">
        <w:rPr>
          <w:rFonts w:ascii="Arial" w:hAnsi="Arial" w:cs="Arial"/>
          <w:spacing w:val="20"/>
        </w:rPr>
        <w:t xml:space="preserve">; así como de los gastos efectuados durante el periodo </w:t>
      </w:r>
      <w:r w:rsidR="00BA5493" w:rsidRPr="00AE32BA">
        <w:rPr>
          <w:rFonts w:ascii="Arial" w:hAnsi="Arial" w:cs="Arial"/>
          <w:spacing w:val="20"/>
        </w:rPr>
        <w:t>enero</w:t>
      </w:r>
      <w:r w:rsidRPr="00AE32BA">
        <w:rPr>
          <w:rFonts w:ascii="Arial" w:hAnsi="Arial" w:cs="Arial"/>
          <w:spacing w:val="20"/>
        </w:rPr>
        <w:t>-diciembre del ejercicio fiscal 201</w:t>
      </w:r>
      <w:r w:rsidR="008173E3">
        <w:rPr>
          <w:rFonts w:ascii="Arial" w:hAnsi="Arial" w:cs="Arial"/>
          <w:spacing w:val="20"/>
        </w:rPr>
        <w:t>2</w:t>
      </w:r>
      <w:r w:rsidRPr="00AE32BA">
        <w:rPr>
          <w:rFonts w:ascii="Arial" w:hAnsi="Arial" w:cs="Arial"/>
          <w:spacing w:val="20"/>
        </w:rPr>
        <w:t>, agrupados conforme a la clasific</w:t>
      </w:r>
      <w:r w:rsidR="006B3B4E">
        <w:rPr>
          <w:rFonts w:ascii="Arial" w:hAnsi="Arial" w:cs="Arial"/>
          <w:spacing w:val="20"/>
        </w:rPr>
        <w:t>ación tributaria y presupuestal</w:t>
      </w:r>
    </w:p>
    <w:p w:rsidR="00920398" w:rsidRDefault="00920398">
      <w:pPr>
        <w:rPr>
          <w:rFonts w:ascii="Arial" w:hAnsi="Arial" w:cs="Arial"/>
          <w:spacing w:val="20"/>
        </w:rPr>
      </w:pPr>
    </w:p>
    <w:sectPr w:rsidR="00920398" w:rsidSect="00B3054E">
      <w:headerReference w:type="even" r:id="rId146"/>
      <w:headerReference w:type="default" r:id="rId147"/>
      <w:footerReference w:type="even" r:id="rId148"/>
      <w:footerReference w:type="default" r:id="rId149"/>
      <w:pgSz w:w="12240" w:h="15840" w:code="1"/>
      <w:pgMar w:top="2835" w:right="1276" w:bottom="567" w:left="1701" w:header="1985" w:footer="72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2472" w:rsidRDefault="00772472" w:rsidP="00BF7222">
      <w:r>
        <w:separator/>
      </w:r>
    </w:p>
  </w:endnote>
  <w:endnote w:type="continuationSeparator" w:id="0">
    <w:p w:rsidR="00772472" w:rsidRDefault="00772472" w:rsidP="00BF72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Albertus Extra Bold">
    <w:altName w:val="Candara"/>
    <w:charset w:val="00"/>
    <w:family w:val="swiss"/>
    <w:pitch w:val="variable"/>
    <w:sig w:usb0="00000001"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FranklinGothic-Medium">
    <w:altName w:val="Franklin Gothic Medium"/>
    <w:panose1 w:val="00000000000000000000"/>
    <w:charset w:val="4D"/>
    <w:family w:val="auto"/>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FranklinGothic-Demi">
    <w:altName w:val="Franklin Gothic Demi"/>
    <w:panose1 w:val="00000000000000000000"/>
    <w:charset w:val="4D"/>
    <w:family w:val="auto"/>
    <w:notTrueType/>
    <w:pitch w:val="default"/>
    <w:sig w:usb0="00000003" w:usb1="00000000" w:usb2="00000000" w:usb3="00000000" w:csb0="00000001" w:csb1="00000000"/>
  </w:font>
  <w:font w:name="ArialNarrow">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2472" w:rsidRDefault="00772472" w:rsidP="00A446BA">
    <w:pPr>
      <w:pStyle w:val="Piedepgina"/>
      <w:jc w:val="right"/>
      <w:rPr>
        <w:noProof/>
        <w:sz w:val="16"/>
        <w:szCs w:val="16"/>
      </w:rPr>
    </w:pPr>
    <w:r>
      <w:rPr>
        <w:noProof/>
        <w:sz w:val="16"/>
        <w:szCs w:val="16"/>
        <w:lang w:val="es-MX" w:eastAsia="es-MX"/>
      </w:rPr>
      <w:drawing>
        <wp:inline distT="0" distB="0" distL="0" distR="0">
          <wp:extent cx="6115050" cy="161925"/>
          <wp:effectExtent l="1905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
                  <a:srcRect/>
                  <a:stretch>
                    <a:fillRect/>
                  </a:stretch>
                </pic:blipFill>
                <pic:spPr bwMode="auto">
                  <a:xfrm>
                    <a:off x="0" y="0"/>
                    <a:ext cx="6115050" cy="161925"/>
                  </a:xfrm>
                  <a:prstGeom prst="rect">
                    <a:avLst/>
                  </a:prstGeom>
                  <a:noFill/>
                  <a:ln w="9525">
                    <a:noFill/>
                    <a:miter lim="800000"/>
                    <a:headEnd/>
                    <a:tailEnd/>
                  </a:ln>
                </pic:spPr>
              </pic:pic>
            </a:graphicData>
          </a:graphic>
        </wp:inline>
      </w:drawing>
    </w:r>
  </w:p>
  <w:p w:rsidR="00772472" w:rsidRDefault="00772472" w:rsidP="007B3D21">
    <w:pPr>
      <w:pStyle w:val="Piedepgina"/>
      <w:framePr w:wrap="around" w:vAnchor="text" w:hAnchor="page" w:x="5963" w:y="12"/>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rsidR="00772472" w:rsidRDefault="00772472" w:rsidP="00A446BA">
    <w:pPr>
      <w:pStyle w:val="Piedepgina"/>
      <w:jc w:val="right"/>
      <w:rPr>
        <w:noProof/>
        <w:sz w:val="16"/>
        <w:szCs w:val="16"/>
      </w:rPr>
    </w:pPr>
    <w:r w:rsidRPr="00F62BA2">
      <w:rPr>
        <w:noProof/>
        <w:sz w:val="16"/>
        <w:szCs w:val="16"/>
      </w:rPr>
      <w:t>Cuenta Pública del Estado</w:t>
    </w:r>
  </w:p>
  <w:p w:rsidR="00772472" w:rsidRDefault="00772472" w:rsidP="00A446BA">
    <w:pPr>
      <w:pStyle w:val="Piedepgina"/>
      <w:jc w:val="right"/>
    </w:pPr>
    <w:r w:rsidRPr="00F62BA2">
      <w:rPr>
        <w:noProof/>
        <w:sz w:val="16"/>
        <w:szCs w:val="16"/>
      </w:rPr>
      <w:t>Periodo noviembre-diciembre del ejercicio 2010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2472" w:rsidRDefault="00772472" w:rsidP="007357EE">
    <w:pPr>
      <w:pStyle w:val="Piedepgina"/>
      <w:jc w:val="right"/>
      <w:rPr>
        <w:noProof/>
        <w:sz w:val="16"/>
        <w:szCs w:val="16"/>
      </w:rPr>
    </w:pPr>
    <w:r>
      <w:rPr>
        <w:noProof/>
        <w:sz w:val="16"/>
        <w:szCs w:val="16"/>
        <w:lang w:val="es-MX" w:eastAsia="es-MX"/>
      </w:rPr>
      <w:drawing>
        <wp:anchor distT="0" distB="0" distL="114300" distR="114300" simplePos="0" relativeHeight="251659776" behindDoc="1" locked="0" layoutInCell="1" allowOverlap="1">
          <wp:simplePos x="0" y="0"/>
          <wp:positionH relativeFrom="column">
            <wp:posOffset>62230</wp:posOffset>
          </wp:positionH>
          <wp:positionV relativeFrom="paragraph">
            <wp:posOffset>34290</wp:posOffset>
          </wp:positionV>
          <wp:extent cx="589280" cy="474345"/>
          <wp:effectExtent l="19050" t="0" r="127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
                  <a:srcRect/>
                  <a:stretch>
                    <a:fillRect/>
                  </a:stretch>
                </pic:blipFill>
                <pic:spPr bwMode="auto">
                  <a:xfrm>
                    <a:off x="0" y="0"/>
                    <a:ext cx="589280" cy="474345"/>
                  </a:xfrm>
                  <a:prstGeom prst="rect">
                    <a:avLst/>
                  </a:prstGeom>
                  <a:noFill/>
                </pic:spPr>
              </pic:pic>
            </a:graphicData>
          </a:graphic>
        </wp:anchor>
      </w:drawing>
    </w:r>
    <w:r>
      <w:rPr>
        <w:noProof/>
        <w:sz w:val="16"/>
        <w:szCs w:val="16"/>
        <w:lang w:val="es-MX" w:eastAsia="es-MX"/>
      </w:rPr>
      <w:drawing>
        <wp:inline distT="0" distB="0" distL="0" distR="0">
          <wp:extent cx="5200650" cy="180975"/>
          <wp:effectExtent l="19050" t="0" r="0" b="0"/>
          <wp:docPr id="79" name="Imagen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rrowheads="1"/>
                  </pic:cNvPicPr>
                </pic:nvPicPr>
                <pic:blipFill>
                  <a:blip r:embed="rId2"/>
                  <a:srcRect t="-97197" b="-68510"/>
                  <a:stretch>
                    <a:fillRect/>
                  </a:stretch>
                </pic:blipFill>
                <pic:spPr bwMode="auto">
                  <a:xfrm>
                    <a:off x="0" y="0"/>
                    <a:ext cx="5200650" cy="180975"/>
                  </a:xfrm>
                  <a:prstGeom prst="rect">
                    <a:avLst/>
                  </a:prstGeom>
                  <a:noFill/>
                  <a:ln w="9525">
                    <a:noFill/>
                    <a:miter lim="800000"/>
                    <a:headEnd/>
                    <a:tailEnd/>
                  </a:ln>
                </pic:spPr>
              </pic:pic>
            </a:graphicData>
          </a:graphic>
        </wp:inline>
      </w:drawing>
    </w:r>
  </w:p>
  <w:p w:rsidR="00772472" w:rsidRPr="000E4710" w:rsidRDefault="00772472" w:rsidP="00772D07">
    <w:pPr>
      <w:pStyle w:val="Piedepgina"/>
      <w:framePr w:w="561" w:h="227" w:hRule="exact" w:wrap="around" w:vAnchor="page" w:hAnchor="page" w:x="5963" w:y="14910"/>
      <w:jc w:val="center"/>
      <w:rPr>
        <w:rStyle w:val="Nmerodepgina"/>
      </w:rPr>
    </w:pPr>
    <w:r w:rsidRPr="000E4710">
      <w:rPr>
        <w:rStyle w:val="Nmerodepgina"/>
      </w:rPr>
      <w:fldChar w:fldCharType="begin"/>
    </w:r>
    <w:r>
      <w:rPr>
        <w:rStyle w:val="Nmerodepgina"/>
      </w:rPr>
      <w:instrText>PAGE</w:instrText>
    </w:r>
    <w:r w:rsidRPr="000E4710">
      <w:rPr>
        <w:rStyle w:val="Nmerodepgina"/>
      </w:rPr>
      <w:instrText xml:space="preserve">  </w:instrText>
    </w:r>
    <w:r w:rsidRPr="000E4710">
      <w:rPr>
        <w:rStyle w:val="Nmerodepgina"/>
      </w:rPr>
      <w:fldChar w:fldCharType="separate"/>
    </w:r>
    <w:r w:rsidR="00E464D8">
      <w:rPr>
        <w:rStyle w:val="Nmerodepgina"/>
        <w:noProof/>
      </w:rPr>
      <w:t>254</w:t>
    </w:r>
    <w:r w:rsidRPr="000E4710">
      <w:rPr>
        <w:rStyle w:val="Nmerodepgina"/>
      </w:rPr>
      <w:fldChar w:fldCharType="end"/>
    </w:r>
  </w:p>
  <w:p w:rsidR="00772472" w:rsidRDefault="00772472" w:rsidP="00E44C8B">
    <w:pPr>
      <w:pStyle w:val="Piedepgina"/>
      <w:jc w:val="right"/>
      <w:rPr>
        <w:noProof/>
        <w:sz w:val="16"/>
        <w:szCs w:val="16"/>
      </w:rPr>
    </w:pPr>
    <w:r w:rsidRPr="00F62BA2">
      <w:rPr>
        <w:noProof/>
        <w:sz w:val="16"/>
        <w:szCs w:val="16"/>
      </w:rPr>
      <w:t>Cuenta Pública del Estado</w:t>
    </w:r>
  </w:p>
  <w:p w:rsidR="00772472" w:rsidRPr="00A722C6" w:rsidRDefault="00772472" w:rsidP="00A722C6">
    <w:pPr>
      <w:pStyle w:val="Piedepgina"/>
      <w:ind w:left="851"/>
      <w:jc w:val="right"/>
      <w:rPr>
        <w:noProof/>
        <w:sz w:val="16"/>
        <w:szCs w:val="16"/>
      </w:rPr>
    </w:pPr>
    <w:r w:rsidRPr="00F62BA2">
      <w:rPr>
        <w:noProof/>
        <w:sz w:val="16"/>
        <w:szCs w:val="16"/>
      </w:rPr>
      <w:t xml:space="preserve">Periodo </w:t>
    </w:r>
    <w:r>
      <w:rPr>
        <w:noProof/>
        <w:sz w:val="16"/>
        <w:szCs w:val="16"/>
      </w:rPr>
      <w:t>enero</w:t>
    </w:r>
    <w:r w:rsidRPr="00F62BA2">
      <w:rPr>
        <w:noProof/>
        <w:sz w:val="16"/>
        <w:szCs w:val="16"/>
      </w:rPr>
      <w:t>-diciembre del ejercicio 201</w:t>
    </w:r>
    <w:r>
      <w:rPr>
        <w:noProof/>
        <w:sz w:val="16"/>
        <w:szCs w:val="16"/>
      </w:rPr>
      <w:t>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2472" w:rsidRDefault="00772472" w:rsidP="00BF7222">
      <w:r>
        <w:separator/>
      </w:r>
    </w:p>
  </w:footnote>
  <w:footnote w:type="continuationSeparator" w:id="0">
    <w:p w:rsidR="00772472" w:rsidRDefault="00772472" w:rsidP="00BF72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2472" w:rsidRDefault="00772472" w:rsidP="00A446BA">
    <w:pPr>
      <w:pStyle w:val="Encabezado"/>
      <w:tabs>
        <w:tab w:val="clear" w:pos="4252"/>
        <w:tab w:val="clear" w:pos="8504"/>
        <w:tab w:val="center" w:pos="4561"/>
        <w:tab w:val="right" w:pos="9122"/>
      </w:tabs>
    </w:pPr>
    <w:r>
      <w:rPr>
        <w:noProof/>
        <w:lang w:val="es-MX" w:eastAsia="es-MX"/>
      </w:rPr>
      <w:drawing>
        <wp:anchor distT="0" distB="0" distL="114300" distR="114300" simplePos="0" relativeHeight="251655680" behindDoc="1" locked="0" layoutInCell="1" allowOverlap="1">
          <wp:simplePos x="0" y="0"/>
          <wp:positionH relativeFrom="column">
            <wp:posOffset>1262380</wp:posOffset>
          </wp:positionH>
          <wp:positionV relativeFrom="paragraph">
            <wp:posOffset>633095</wp:posOffset>
          </wp:positionV>
          <wp:extent cx="4246880" cy="6116320"/>
          <wp:effectExtent l="19050" t="0" r="127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
                  <a:srcRect/>
                  <a:stretch>
                    <a:fillRect/>
                  </a:stretch>
                </pic:blipFill>
                <pic:spPr bwMode="auto">
                  <a:xfrm>
                    <a:off x="0" y="0"/>
                    <a:ext cx="4246880" cy="6116320"/>
                  </a:xfrm>
                  <a:prstGeom prst="rect">
                    <a:avLst/>
                  </a:prstGeom>
                  <a:noFill/>
                </pic:spPr>
              </pic:pic>
            </a:graphicData>
          </a:graphic>
        </wp:anchor>
      </w:drawing>
    </w:r>
    <w:r>
      <w:rPr>
        <w:noProof/>
        <w:lang w:val="es-MX" w:eastAsia="es-MX"/>
      </w:rPr>
      <w:drawing>
        <wp:anchor distT="0" distB="0" distL="114300" distR="114300" simplePos="0" relativeHeight="251657728" behindDoc="1" locked="0" layoutInCell="1" allowOverlap="1">
          <wp:simplePos x="0" y="0"/>
          <wp:positionH relativeFrom="column">
            <wp:posOffset>0</wp:posOffset>
          </wp:positionH>
          <wp:positionV relativeFrom="paragraph">
            <wp:posOffset>-900430</wp:posOffset>
          </wp:positionV>
          <wp:extent cx="2832100" cy="901700"/>
          <wp:effectExtent l="19050" t="0" r="6350" b="0"/>
          <wp:wrapThrough wrapText="bothSides">
            <wp:wrapPolygon edited="0">
              <wp:start x="9153" y="0"/>
              <wp:lineTo x="6393" y="0"/>
              <wp:lineTo x="4649" y="2738"/>
              <wp:lineTo x="5085" y="14603"/>
              <wp:lineTo x="145" y="16885"/>
              <wp:lineTo x="-145" y="16885"/>
              <wp:lineTo x="-145" y="20535"/>
              <wp:lineTo x="21648" y="20535"/>
              <wp:lineTo x="21648" y="16885"/>
              <wp:lineTo x="20922" y="16885"/>
              <wp:lineTo x="9880" y="14603"/>
              <wp:lineTo x="18888" y="13234"/>
              <wp:lineTo x="19469" y="11865"/>
              <wp:lineTo x="17871" y="7301"/>
              <wp:lineTo x="18161" y="5476"/>
              <wp:lineTo x="16709" y="4107"/>
              <wp:lineTo x="9880" y="0"/>
              <wp:lineTo x="9153"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
                  <a:srcRect/>
                  <a:stretch>
                    <a:fillRect/>
                  </a:stretch>
                </pic:blipFill>
                <pic:spPr bwMode="auto">
                  <a:xfrm>
                    <a:off x="0" y="0"/>
                    <a:ext cx="2832100" cy="901700"/>
                  </a:xfrm>
                  <a:prstGeom prst="rect">
                    <a:avLst/>
                  </a:prstGeom>
                  <a:noFill/>
                </pic:spPr>
              </pic:pic>
            </a:graphicData>
          </a:graphic>
        </wp:anchor>
      </w:drawing>
    </w:r>
    <w:r>
      <w:rPr>
        <w:noProof/>
        <w:lang w:val="es-MX" w:eastAsia="es-MX"/>
      </w:rPr>
      <w:drawing>
        <wp:anchor distT="0" distB="0" distL="114300" distR="114300" simplePos="0" relativeHeight="251658752" behindDoc="1" locked="0" layoutInCell="1" allowOverlap="1">
          <wp:simplePos x="0" y="0"/>
          <wp:positionH relativeFrom="column">
            <wp:posOffset>5014595</wp:posOffset>
          </wp:positionH>
          <wp:positionV relativeFrom="paragraph">
            <wp:posOffset>-900430</wp:posOffset>
          </wp:positionV>
          <wp:extent cx="1116965" cy="899795"/>
          <wp:effectExtent l="19050" t="0" r="6985" b="0"/>
          <wp:wrapThrough wrapText="bothSides">
            <wp:wrapPolygon edited="0">
              <wp:start x="-368" y="0"/>
              <wp:lineTo x="-368" y="21036"/>
              <wp:lineTo x="21735" y="21036"/>
              <wp:lineTo x="21735" y="0"/>
              <wp:lineTo x="-368"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
                  <a:srcRect/>
                  <a:stretch>
                    <a:fillRect/>
                  </a:stretch>
                </pic:blipFill>
                <pic:spPr bwMode="auto">
                  <a:xfrm>
                    <a:off x="0" y="0"/>
                    <a:ext cx="1116965" cy="899795"/>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2472" w:rsidRDefault="00772472" w:rsidP="00AD36CE">
    <w:r>
      <w:rPr>
        <w:noProof/>
        <w:lang w:val="es-MX" w:eastAsia="es-MX"/>
      </w:rPr>
      <w:drawing>
        <wp:anchor distT="0" distB="0" distL="114300" distR="114300" simplePos="0" relativeHeight="251660800" behindDoc="1" locked="0" layoutInCell="1" allowOverlap="1">
          <wp:simplePos x="0" y="0"/>
          <wp:positionH relativeFrom="column">
            <wp:posOffset>-348615</wp:posOffset>
          </wp:positionH>
          <wp:positionV relativeFrom="paragraph">
            <wp:posOffset>-999490</wp:posOffset>
          </wp:positionV>
          <wp:extent cx="1452880" cy="1448435"/>
          <wp:effectExtent l="19050" t="0" r="0" b="0"/>
          <wp:wrapTight wrapText="bothSides">
            <wp:wrapPolygon edited="0">
              <wp:start x="8780" y="284"/>
              <wp:lineTo x="6797" y="852"/>
              <wp:lineTo x="3115" y="3977"/>
              <wp:lineTo x="2832" y="9375"/>
              <wp:lineTo x="5381" y="13920"/>
              <wp:lineTo x="-283" y="18466"/>
              <wp:lineTo x="-283" y="18750"/>
              <wp:lineTo x="3965" y="21022"/>
              <wp:lineTo x="4815" y="21022"/>
              <wp:lineTo x="16710" y="21022"/>
              <wp:lineTo x="17559" y="21022"/>
              <wp:lineTo x="21524" y="19034"/>
              <wp:lineTo x="21524" y="18466"/>
              <wp:lineTo x="15860" y="13920"/>
              <wp:lineTo x="17843" y="10227"/>
              <wp:lineTo x="18126" y="9375"/>
              <wp:lineTo x="18126" y="3977"/>
              <wp:lineTo x="14727" y="1136"/>
              <wp:lineTo x="12462" y="284"/>
              <wp:lineTo x="8780" y="284"/>
            </wp:wrapPolygon>
          </wp:wrapTight>
          <wp:docPr id="238" name="Imagen 3" descr="C:\Users\admin\AppData\Local\Temp\EscudoNa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EscudoNacional.png"/>
                  <pic:cNvPicPr>
                    <a:picLocks noChangeAspect="1" noChangeArrowheads="1"/>
                  </pic:cNvPicPr>
                </pic:nvPicPr>
                <pic:blipFill>
                  <a:blip r:embed="rId1"/>
                  <a:srcRect/>
                  <a:stretch>
                    <a:fillRect/>
                  </a:stretch>
                </pic:blipFill>
                <pic:spPr bwMode="auto">
                  <a:xfrm>
                    <a:off x="0" y="0"/>
                    <a:ext cx="1452880" cy="1448435"/>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9954CBBC"/>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FFFFFF83"/>
    <w:multiLevelType w:val="singleLevel"/>
    <w:tmpl w:val="DE12199C"/>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FFFFFF89"/>
    <w:multiLevelType w:val="singleLevel"/>
    <w:tmpl w:val="8E2E09AE"/>
    <w:lvl w:ilvl="0">
      <w:start w:val="1"/>
      <w:numFmt w:val="bullet"/>
      <w:pStyle w:val="Listaconvietas"/>
      <w:lvlText w:val=""/>
      <w:lvlJc w:val="left"/>
      <w:pPr>
        <w:tabs>
          <w:tab w:val="num" w:pos="360"/>
        </w:tabs>
        <w:ind w:left="360" w:hanging="360"/>
      </w:pPr>
      <w:rPr>
        <w:rFonts w:ascii="Symbol" w:hAnsi="Symbol" w:hint="default"/>
      </w:rPr>
    </w:lvl>
  </w:abstractNum>
  <w:abstractNum w:abstractNumId="3">
    <w:nsid w:val="0380696A"/>
    <w:multiLevelType w:val="hybridMultilevel"/>
    <w:tmpl w:val="66E4D7BA"/>
    <w:lvl w:ilvl="0" w:tplc="8A929FE2">
      <w:start w:val="14"/>
      <w:numFmt w:val="decimal"/>
      <w:lvlText w:val="%1.-"/>
      <w:lvlJc w:val="left"/>
      <w:pPr>
        <w:ind w:left="108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27E212C"/>
    <w:multiLevelType w:val="hybridMultilevel"/>
    <w:tmpl w:val="8B7A60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3860F89"/>
    <w:multiLevelType w:val="hybridMultilevel"/>
    <w:tmpl w:val="68724262"/>
    <w:lvl w:ilvl="0" w:tplc="FC063FCE">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E0410DB"/>
    <w:multiLevelType w:val="hybridMultilevel"/>
    <w:tmpl w:val="9B048A60"/>
    <w:lvl w:ilvl="0" w:tplc="484C1052">
      <w:start w:val="1"/>
      <w:numFmt w:val="decimal"/>
      <w:lvlText w:val="%1.-"/>
      <w:lvlJc w:val="left"/>
      <w:pPr>
        <w:ind w:left="10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23318E0"/>
    <w:multiLevelType w:val="hybridMultilevel"/>
    <w:tmpl w:val="0088D1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363A195A"/>
    <w:multiLevelType w:val="hybridMultilevel"/>
    <w:tmpl w:val="72AEEF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40D8545E"/>
    <w:multiLevelType w:val="hybridMultilevel"/>
    <w:tmpl w:val="5EF2DA3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48CB6A10"/>
    <w:multiLevelType w:val="hybridMultilevel"/>
    <w:tmpl w:val="8872F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4E3E63B9"/>
    <w:multiLevelType w:val="hybridMultilevel"/>
    <w:tmpl w:val="A74A6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53104219"/>
    <w:multiLevelType w:val="hybridMultilevel"/>
    <w:tmpl w:val="D006F3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539131A6"/>
    <w:multiLevelType w:val="hybridMultilevel"/>
    <w:tmpl w:val="C882D200"/>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4">
    <w:nsid w:val="5EE83553"/>
    <w:multiLevelType w:val="hybridMultilevel"/>
    <w:tmpl w:val="D9CA98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6AD71B63"/>
    <w:multiLevelType w:val="hybridMultilevel"/>
    <w:tmpl w:val="C60C2C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6B002905"/>
    <w:multiLevelType w:val="hybridMultilevel"/>
    <w:tmpl w:val="B0648454"/>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75F578DE"/>
    <w:multiLevelType w:val="hybridMultilevel"/>
    <w:tmpl w:val="4AB0ABCE"/>
    <w:lvl w:ilvl="0" w:tplc="080A000B">
      <w:start w:val="1"/>
      <w:numFmt w:val="bullet"/>
      <w:lvlText w:val=""/>
      <w:lvlJc w:val="left"/>
      <w:pPr>
        <w:ind w:left="1146" w:hanging="360"/>
      </w:pPr>
      <w:rPr>
        <w:rFonts w:ascii="Wingdings" w:hAnsi="Wingdings"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num w:numId="1">
    <w:abstractNumId w:val="16"/>
  </w:num>
  <w:num w:numId="2">
    <w:abstractNumId w:val="1"/>
  </w:num>
  <w:num w:numId="3">
    <w:abstractNumId w:val="2"/>
  </w:num>
  <w:num w:numId="4">
    <w:abstractNumId w:val="0"/>
  </w:num>
  <w:num w:numId="5">
    <w:abstractNumId w:val="15"/>
  </w:num>
  <w:num w:numId="6">
    <w:abstractNumId w:val="12"/>
  </w:num>
  <w:num w:numId="7">
    <w:abstractNumId w:val="6"/>
  </w:num>
  <w:num w:numId="8">
    <w:abstractNumId w:val="3"/>
  </w:num>
  <w:num w:numId="9">
    <w:abstractNumId w:val="11"/>
  </w:num>
  <w:num w:numId="10">
    <w:abstractNumId w:val="5"/>
  </w:num>
  <w:num w:numId="11">
    <w:abstractNumId w:val="9"/>
  </w:num>
  <w:num w:numId="12">
    <w:abstractNumId w:val="14"/>
  </w:num>
  <w:num w:numId="13">
    <w:abstractNumId w:val="8"/>
  </w:num>
  <w:num w:numId="14">
    <w:abstractNumId w:val="4"/>
  </w:num>
  <w:num w:numId="15">
    <w:abstractNumId w:val="7"/>
  </w:num>
  <w:num w:numId="16">
    <w:abstractNumId w:val="10"/>
  </w:num>
  <w:num w:numId="17">
    <w:abstractNumId w:val="13"/>
  </w:num>
  <w:num w:numId="18">
    <w:abstractNumId w:val="1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defaultTabStop w:val="709"/>
  <w:hyphenationZone w:val="425"/>
  <w:drawingGridHorizontalSpacing w:val="120"/>
  <w:drawingGridVerticalSpacing w:val="142"/>
  <w:displayHorizontalDrawingGridEvery w:val="2"/>
  <w:characterSpacingControl w:val="doNotCompress"/>
  <w:hdrShapeDefaults>
    <o:shapedefaults v:ext="edit" spidmax="123905"/>
  </w:hdrShapeDefaults>
  <w:footnotePr>
    <w:footnote w:id="-1"/>
    <w:footnote w:id="0"/>
  </w:footnotePr>
  <w:endnotePr>
    <w:endnote w:id="-1"/>
    <w:endnote w:id="0"/>
  </w:endnotePr>
  <w:compat>
    <w:useFELayout/>
    <w:compatSetting w:name="compatibilityMode" w:uri="http://schemas.microsoft.com/office/word" w:val="12"/>
  </w:compat>
  <w:rsids>
    <w:rsidRoot w:val="00BF7222"/>
    <w:rsid w:val="00000481"/>
    <w:rsid w:val="00010238"/>
    <w:rsid w:val="00011C31"/>
    <w:rsid w:val="000122C1"/>
    <w:rsid w:val="00012B4B"/>
    <w:rsid w:val="00013556"/>
    <w:rsid w:val="00014A9D"/>
    <w:rsid w:val="00014F94"/>
    <w:rsid w:val="0001545E"/>
    <w:rsid w:val="00015BA3"/>
    <w:rsid w:val="00015F8B"/>
    <w:rsid w:val="000163CA"/>
    <w:rsid w:val="00016733"/>
    <w:rsid w:val="000170E7"/>
    <w:rsid w:val="0001773E"/>
    <w:rsid w:val="000201D1"/>
    <w:rsid w:val="0002074A"/>
    <w:rsid w:val="000217AC"/>
    <w:rsid w:val="000227F8"/>
    <w:rsid w:val="00023888"/>
    <w:rsid w:val="00024E16"/>
    <w:rsid w:val="00025295"/>
    <w:rsid w:val="00025D72"/>
    <w:rsid w:val="00027FEF"/>
    <w:rsid w:val="0003076B"/>
    <w:rsid w:val="00031588"/>
    <w:rsid w:val="00034620"/>
    <w:rsid w:val="0003529A"/>
    <w:rsid w:val="00035AC0"/>
    <w:rsid w:val="00035E12"/>
    <w:rsid w:val="00037263"/>
    <w:rsid w:val="00037C58"/>
    <w:rsid w:val="000408D3"/>
    <w:rsid w:val="000411A3"/>
    <w:rsid w:val="00041D63"/>
    <w:rsid w:val="00042001"/>
    <w:rsid w:val="00042B11"/>
    <w:rsid w:val="000430A3"/>
    <w:rsid w:val="00043240"/>
    <w:rsid w:val="00045215"/>
    <w:rsid w:val="00051A39"/>
    <w:rsid w:val="0005470D"/>
    <w:rsid w:val="00055AD8"/>
    <w:rsid w:val="00062061"/>
    <w:rsid w:val="0006754D"/>
    <w:rsid w:val="00067F62"/>
    <w:rsid w:val="00070CFC"/>
    <w:rsid w:val="000714F4"/>
    <w:rsid w:val="000716F4"/>
    <w:rsid w:val="00076682"/>
    <w:rsid w:val="00080A6C"/>
    <w:rsid w:val="00080EA0"/>
    <w:rsid w:val="00086AF4"/>
    <w:rsid w:val="0008759E"/>
    <w:rsid w:val="00087EFC"/>
    <w:rsid w:val="000915BF"/>
    <w:rsid w:val="0009408F"/>
    <w:rsid w:val="00094AE2"/>
    <w:rsid w:val="00095115"/>
    <w:rsid w:val="000978CA"/>
    <w:rsid w:val="0009793B"/>
    <w:rsid w:val="000A28B0"/>
    <w:rsid w:val="000B2083"/>
    <w:rsid w:val="000B2B76"/>
    <w:rsid w:val="000B4692"/>
    <w:rsid w:val="000B6E8C"/>
    <w:rsid w:val="000B735B"/>
    <w:rsid w:val="000B78BF"/>
    <w:rsid w:val="000B7B25"/>
    <w:rsid w:val="000C0C50"/>
    <w:rsid w:val="000C1199"/>
    <w:rsid w:val="000C169F"/>
    <w:rsid w:val="000C25A1"/>
    <w:rsid w:val="000D0905"/>
    <w:rsid w:val="000D11AB"/>
    <w:rsid w:val="000D1477"/>
    <w:rsid w:val="000D19D2"/>
    <w:rsid w:val="000D61C1"/>
    <w:rsid w:val="000E2E2B"/>
    <w:rsid w:val="000E4710"/>
    <w:rsid w:val="000E5B0A"/>
    <w:rsid w:val="000E654E"/>
    <w:rsid w:val="000E7030"/>
    <w:rsid w:val="000F122F"/>
    <w:rsid w:val="000F2003"/>
    <w:rsid w:val="000F6B41"/>
    <w:rsid w:val="000F73BE"/>
    <w:rsid w:val="000F76D2"/>
    <w:rsid w:val="0010126F"/>
    <w:rsid w:val="00101717"/>
    <w:rsid w:val="00112782"/>
    <w:rsid w:val="001133DC"/>
    <w:rsid w:val="001136F1"/>
    <w:rsid w:val="0011433D"/>
    <w:rsid w:val="001162B1"/>
    <w:rsid w:val="00122143"/>
    <w:rsid w:val="00122F9C"/>
    <w:rsid w:val="0012587F"/>
    <w:rsid w:val="001263DB"/>
    <w:rsid w:val="0013120A"/>
    <w:rsid w:val="00131E28"/>
    <w:rsid w:val="001346AB"/>
    <w:rsid w:val="001348D5"/>
    <w:rsid w:val="001359A8"/>
    <w:rsid w:val="00135E35"/>
    <w:rsid w:val="00137533"/>
    <w:rsid w:val="00144F68"/>
    <w:rsid w:val="001455E7"/>
    <w:rsid w:val="00145ED7"/>
    <w:rsid w:val="001474FF"/>
    <w:rsid w:val="00147F96"/>
    <w:rsid w:val="00150312"/>
    <w:rsid w:val="001505AC"/>
    <w:rsid w:val="00150B80"/>
    <w:rsid w:val="00153AB9"/>
    <w:rsid w:val="00153C28"/>
    <w:rsid w:val="0015573C"/>
    <w:rsid w:val="00162A2F"/>
    <w:rsid w:val="0016472F"/>
    <w:rsid w:val="001648F1"/>
    <w:rsid w:val="00165085"/>
    <w:rsid w:val="00165112"/>
    <w:rsid w:val="00165288"/>
    <w:rsid w:val="00165F01"/>
    <w:rsid w:val="001702E2"/>
    <w:rsid w:val="00171882"/>
    <w:rsid w:val="001758B0"/>
    <w:rsid w:val="001765D9"/>
    <w:rsid w:val="00180ECB"/>
    <w:rsid w:val="00182678"/>
    <w:rsid w:val="00183839"/>
    <w:rsid w:val="0018400C"/>
    <w:rsid w:val="001843E1"/>
    <w:rsid w:val="00184C6D"/>
    <w:rsid w:val="00187633"/>
    <w:rsid w:val="00187A03"/>
    <w:rsid w:val="001910A2"/>
    <w:rsid w:val="00194834"/>
    <w:rsid w:val="0019557C"/>
    <w:rsid w:val="00195E7A"/>
    <w:rsid w:val="001A54B6"/>
    <w:rsid w:val="001B310D"/>
    <w:rsid w:val="001B6D93"/>
    <w:rsid w:val="001C057C"/>
    <w:rsid w:val="001C1026"/>
    <w:rsid w:val="001C126F"/>
    <w:rsid w:val="001C16FE"/>
    <w:rsid w:val="001C51D7"/>
    <w:rsid w:val="001C7125"/>
    <w:rsid w:val="001D3220"/>
    <w:rsid w:val="001D4337"/>
    <w:rsid w:val="001D62DD"/>
    <w:rsid w:val="001D6A66"/>
    <w:rsid w:val="001E1DA0"/>
    <w:rsid w:val="001E348B"/>
    <w:rsid w:val="001E5DD6"/>
    <w:rsid w:val="001E62EF"/>
    <w:rsid w:val="001E7328"/>
    <w:rsid w:val="001E76A7"/>
    <w:rsid w:val="001F1525"/>
    <w:rsid w:val="001F37AE"/>
    <w:rsid w:val="001F3E9E"/>
    <w:rsid w:val="001F42A3"/>
    <w:rsid w:val="00200613"/>
    <w:rsid w:val="00200662"/>
    <w:rsid w:val="00200F0C"/>
    <w:rsid w:val="002024C0"/>
    <w:rsid w:val="00204851"/>
    <w:rsid w:val="00205E4A"/>
    <w:rsid w:val="002063BD"/>
    <w:rsid w:val="002070A5"/>
    <w:rsid w:val="002075E5"/>
    <w:rsid w:val="002078EB"/>
    <w:rsid w:val="00207A5B"/>
    <w:rsid w:val="00210479"/>
    <w:rsid w:val="00212CE7"/>
    <w:rsid w:val="00212DBC"/>
    <w:rsid w:val="002174E1"/>
    <w:rsid w:val="00220548"/>
    <w:rsid w:val="00225B89"/>
    <w:rsid w:val="0023141D"/>
    <w:rsid w:val="0023144F"/>
    <w:rsid w:val="0023477B"/>
    <w:rsid w:val="002379BB"/>
    <w:rsid w:val="00243CB9"/>
    <w:rsid w:val="00244F8A"/>
    <w:rsid w:val="002450BB"/>
    <w:rsid w:val="00246E93"/>
    <w:rsid w:val="00251504"/>
    <w:rsid w:val="0025255E"/>
    <w:rsid w:val="002534B6"/>
    <w:rsid w:val="00254FC4"/>
    <w:rsid w:val="002575AC"/>
    <w:rsid w:val="002617B7"/>
    <w:rsid w:val="00263020"/>
    <w:rsid w:val="00263ED5"/>
    <w:rsid w:val="00264CB3"/>
    <w:rsid w:val="002658C4"/>
    <w:rsid w:val="002666D8"/>
    <w:rsid w:val="00271F54"/>
    <w:rsid w:val="0027498D"/>
    <w:rsid w:val="00274C96"/>
    <w:rsid w:val="00277E2A"/>
    <w:rsid w:val="00280247"/>
    <w:rsid w:val="00280500"/>
    <w:rsid w:val="00280F02"/>
    <w:rsid w:val="00282B7A"/>
    <w:rsid w:val="00282E8E"/>
    <w:rsid w:val="00290C42"/>
    <w:rsid w:val="00290DE2"/>
    <w:rsid w:val="00291028"/>
    <w:rsid w:val="00292239"/>
    <w:rsid w:val="00292C8F"/>
    <w:rsid w:val="00295649"/>
    <w:rsid w:val="00295F23"/>
    <w:rsid w:val="002974C7"/>
    <w:rsid w:val="002A3614"/>
    <w:rsid w:val="002A3B13"/>
    <w:rsid w:val="002A3C86"/>
    <w:rsid w:val="002A4CB7"/>
    <w:rsid w:val="002A50D0"/>
    <w:rsid w:val="002A5475"/>
    <w:rsid w:val="002A6237"/>
    <w:rsid w:val="002A6928"/>
    <w:rsid w:val="002A695D"/>
    <w:rsid w:val="002B03B9"/>
    <w:rsid w:val="002B2FA2"/>
    <w:rsid w:val="002B7E67"/>
    <w:rsid w:val="002C2AB2"/>
    <w:rsid w:val="002C33AB"/>
    <w:rsid w:val="002C72E9"/>
    <w:rsid w:val="002C7386"/>
    <w:rsid w:val="002D15FE"/>
    <w:rsid w:val="002D1788"/>
    <w:rsid w:val="002D26C6"/>
    <w:rsid w:val="002D4C9F"/>
    <w:rsid w:val="002D6698"/>
    <w:rsid w:val="002D7B6F"/>
    <w:rsid w:val="002E1730"/>
    <w:rsid w:val="002E2C72"/>
    <w:rsid w:val="002E4119"/>
    <w:rsid w:val="002E5982"/>
    <w:rsid w:val="002E647B"/>
    <w:rsid w:val="002E74C7"/>
    <w:rsid w:val="002F38CB"/>
    <w:rsid w:val="003018D4"/>
    <w:rsid w:val="00305DCC"/>
    <w:rsid w:val="00306571"/>
    <w:rsid w:val="00310D23"/>
    <w:rsid w:val="00312BFC"/>
    <w:rsid w:val="0031474B"/>
    <w:rsid w:val="00320F17"/>
    <w:rsid w:val="003245E1"/>
    <w:rsid w:val="00324820"/>
    <w:rsid w:val="003277E1"/>
    <w:rsid w:val="00327C17"/>
    <w:rsid w:val="0033219F"/>
    <w:rsid w:val="0033310F"/>
    <w:rsid w:val="00333172"/>
    <w:rsid w:val="0033703A"/>
    <w:rsid w:val="003407A6"/>
    <w:rsid w:val="00340B3B"/>
    <w:rsid w:val="003414D4"/>
    <w:rsid w:val="00341E27"/>
    <w:rsid w:val="00345372"/>
    <w:rsid w:val="003453FE"/>
    <w:rsid w:val="00350FF7"/>
    <w:rsid w:val="00352CF5"/>
    <w:rsid w:val="00353835"/>
    <w:rsid w:val="00353D9C"/>
    <w:rsid w:val="00356A8E"/>
    <w:rsid w:val="00361C78"/>
    <w:rsid w:val="003620B2"/>
    <w:rsid w:val="003661DA"/>
    <w:rsid w:val="00366716"/>
    <w:rsid w:val="00366BBE"/>
    <w:rsid w:val="00366DB9"/>
    <w:rsid w:val="00370650"/>
    <w:rsid w:val="00370AFF"/>
    <w:rsid w:val="00371EE7"/>
    <w:rsid w:val="00374182"/>
    <w:rsid w:val="0037484E"/>
    <w:rsid w:val="00375795"/>
    <w:rsid w:val="003760AE"/>
    <w:rsid w:val="00380452"/>
    <w:rsid w:val="003824B0"/>
    <w:rsid w:val="00386FC6"/>
    <w:rsid w:val="00391A81"/>
    <w:rsid w:val="0039455A"/>
    <w:rsid w:val="00394744"/>
    <w:rsid w:val="00394FF3"/>
    <w:rsid w:val="00395CEF"/>
    <w:rsid w:val="003A0127"/>
    <w:rsid w:val="003A0D66"/>
    <w:rsid w:val="003A0E70"/>
    <w:rsid w:val="003A29DD"/>
    <w:rsid w:val="003A5F16"/>
    <w:rsid w:val="003A7543"/>
    <w:rsid w:val="003A7EF3"/>
    <w:rsid w:val="003B09E1"/>
    <w:rsid w:val="003B177D"/>
    <w:rsid w:val="003B2A01"/>
    <w:rsid w:val="003B3591"/>
    <w:rsid w:val="003B612B"/>
    <w:rsid w:val="003B678C"/>
    <w:rsid w:val="003B6E56"/>
    <w:rsid w:val="003C0B58"/>
    <w:rsid w:val="003C3F33"/>
    <w:rsid w:val="003C6853"/>
    <w:rsid w:val="003C7476"/>
    <w:rsid w:val="003C7716"/>
    <w:rsid w:val="003E0FE7"/>
    <w:rsid w:val="003E18F5"/>
    <w:rsid w:val="003E2067"/>
    <w:rsid w:val="003E2D32"/>
    <w:rsid w:val="003E2FD3"/>
    <w:rsid w:val="003E3081"/>
    <w:rsid w:val="003E3656"/>
    <w:rsid w:val="003E4C65"/>
    <w:rsid w:val="003E596E"/>
    <w:rsid w:val="003E5991"/>
    <w:rsid w:val="003E75ED"/>
    <w:rsid w:val="003F2108"/>
    <w:rsid w:val="003F3AAD"/>
    <w:rsid w:val="003F4DD2"/>
    <w:rsid w:val="003F6110"/>
    <w:rsid w:val="003F7EA4"/>
    <w:rsid w:val="004011F5"/>
    <w:rsid w:val="00402810"/>
    <w:rsid w:val="00411B7B"/>
    <w:rsid w:val="0041393E"/>
    <w:rsid w:val="00415681"/>
    <w:rsid w:val="004174CA"/>
    <w:rsid w:val="00425BF1"/>
    <w:rsid w:val="00430FAB"/>
    <w:rsid w:val="00431A9C"/>
    <w:rsid w:val="00431B54"/>
    <w:rsid w:val="004337AF"/>
    <w:rsid w:val="00435680"/>
    <w:rsid w:val="00437DC2"/>
    <w:rsid w:val="00437DED"/>
    <w:rsid w:val="0044005E"/>
    <w:rsid w:val="00441B41"/>
    <w:rsid w:val="00441F69"/>
    <w:rsid w:val="00444379"/>
    <w:rsid w:val="00444D7F"/>
    <w:rsid w:val="00444E31"/>
    <w:rsid w:val="00445432"/>
    <w:rsid w:val="004454EE"/>
    <w:rsid w:val="00445C39"/>
    <w:rsid w:val="00446D8F"/>
    <w:rsid w:val="00446FDF"/>
    <w:rsid w:val="00453A42"/>
    <w:rsid w:val="00454D27"/>
    <w:rsid w:val="004561E8"/>
    <w:rsid w:val="0045776D"/>
    <w:rsid w:val="004579CC"/>
    <w:rsid w:val="00457C91"/>
    <w:rsid w:val="00457D37"/>
    <w:rsid w:val="00473A61"/>
    <w:rsid w:val="00473BAF"/>
    <w:rsid w:val="004741D7"/>
    <w:rsid w:val="004743CE"/>
    <w:rsid w:val="0047557E"/>
    <w:rsid w:val="00476F3C"/>
    <w:rsid w:val="0047765C"/>
    <w:rsid w:val="00481DC4"/>
    <w:rsid w:val="00483325"/>
    <w:rsid w:val="00483577"/>
    <w:rsid w:val="0048633E"/>
    <w:rsid w:val="004902FA"/>
    <w:rsid w:val="00492FB0"/>
    <w:rsid w:val="00493338"/>
    <w:rsid w:val="00493AC8"/>
    <w:rsid w:val="0049692B"/>
    <w:rsid w:val="004A4050"/>
    <w:rsid w:val="004A5512"/>
    <w:rsid w:val="004A59AE"/>
    <w:rsid w:val="004A6E0E"/>
    <w:rsid w:val="004A7150"/>
    <w:rsid w:val="004B0F71"/>
    <w:rsid w:val="004B45C2"/>
    <w:rsid w:val="004B485C"/>
    <w:rsid w:val="004B5B66"/>
    <w:rsid w:val="004B64DD"/>
    <w:rsid w:val="004C0001"/>
    <w:rsid w:val="004C1DE3"/>
    <w:rsid w:val="004C2507"/>
    <w:rsid w:val="004C3DA2"/>
    <w:rsid w:val="004C62F2"/>
    <w:rsid w:val="004D0162"/>
    <w:rsid w:val="004D094F"/>
    <w:rsid w:val="004D14B1"/>
    <w:rsid w:val="004D266E"/>
    <w:rsid w:val="004D4284"/>
    <w:rsid w:val="004D50D7"/>
    <w:rsid w:val="004D5D84"/>
    <w:rsid w:val="004E2B68"/>
    <w:rsid w:val="004E3C55"/>
    <w:rsid w:val="004E41B2"/>
    <w:rsid w:val="004E4D9A"/>
    <w:rsid w:val="004E55D4"/>
    <w:rsid w:val="004E5629"/>
    <w:rsid w:val="004E68A4"/>
    <w:rsid w:val="004E6D85"/>
    <w:rsid w:val="004E79F3"/>
    <w:rsid w:val="004E7AB4"/>
    <w:rsid w:val="004E7E60"/>
    <w:rsid w:val="004F19DF"/>
    <w:rsid w:val="004F2219"/>
    <w:rsid w:val="004F2931"/>
    <w:rsid w:val="004F35B4"/>
    <w:rsid w:val="004F3AA7"/>
    <w:rsid w:val="004F3DA1"/>
    <w:rsid w:val="004F4135"/>
    <w:rsid w:val="004F469D"/>
    <w:rsid w:val="004F482B"/>
    <w:rsid w:val="004F4D5D"/>
    <w:rsid w:val="004F4DE7"/>
    <w:rsid w:val="004F5E65"/>
    <w:rsid w:val="00501443"/>
    <w:rsid w:val="005042D1"/>
    <w:rsid w:val="005045F9"/>
    <w:rsid w:val="005072ED"/>
    <w:rsid w:val="00513FC8"/>
    <w:rsid w:val="00514824"/>
    <w:rsid w:val="0051602C"/>
    <w:rsid w:val="0052147D"/>
    <w:rsid w:val="0052451C"/>
    <w:rsid w:val="00524922"/>
    <w:rsid w:val="00525696"/>
    <w:rsid w:val="0052583F"/>
    <w:rsid w:val="00526A01"/>
    <w:rsid w:val="005323D6"/>
    <w:rsid w:val="00535BCB"/>
    <w:rsid w:val="005369E0"/>
    <w:rsid w:val="005372A4"/>
    <w:rsid w:val="00537586"/>
    <w:rsid w:val="005416A3"/>
    <w:rsid w:val="0054223E"/>
    <w:rsid w:val="00542489"/>
    <w:rsid w:val="0054261B"/>
    <w:rsid w:val="005426BF"/>
    <w:rsid w:val="0054466D"/>
    <w:rsid w:val="00550FB3"/>
    <w:rsid w:val="0055122C"/>
    <w:rsid w:val="005514BA"/>
    <w:rsid w:val="0055180C"/>
    <w:rsid w:val="005518B3"/>
    <w:rsid w:val="00551D6E"/>
    <w:rsid w:val="00555422"/>
    <w:rsid w:val="0055713F"/>
    <w:rsid w:val="00561BC6"/>
    <w:rsid w:val="00561C25"/>
    <w:rsid w:val="005624FD"/>
    <w:rsid w:val="0056264E"/>
    <w:rsid w:val="00562F0D"/>
    <w:rsid w:val="00570C85"/>
    <w:rsid w:val="00570F0C"/>
    <w:rsid w:val="00572A4A"/>
    <w:rsid w:val="0057475F"/>
    <w:rsid w:val="00575078"/>
    <w:rsid w:val="00580C96"/>
    <w:rsid w:val="00581442"/>
    <w:rsid w:val="00585341"/>
    <w:rsid w:val="0059011D"/>
    <w:rsid w:val="0059075E"/>
    <w:rsid w:val="00590986"/>
    <w:rsid w:val="00592102"/>
    <w:rsid w:val="005954CF"/>
    <w:rsid w:val="00595C98"/>
    <w:rsid w:val="0059711C"/>
    <w:rsid w:val="00597AA3"/>
    <w:rsid w:val="005A04B1"/>
    <w:rsid w:val="005A0E8E"/>
    <w:rsid w:val="005A251F"/>
    <w:rsid w:val="005A2A3F"/>
    <w:rsid w:val="005A5103"/>
    <w:rsid w:val="005A6949"/>
    <w:rsid w:val="005A73B7"/>
    <w:rsid w:val="005A73F8"/>
    <w:rsid w:val="005B09DD"/>
    <w:rsid w:val="005B0D0B"/>
    <w:rsid w:val="005B0F21"/>
    <w:rsid w:val="005B2768"/>
    <w:rsid w:val="005B27C2"/>
    <w:rsid w:val="005B2E01"/>
    <w:rsid w:val="005B3692"/>
    <w:rsid w:val="005B3A90"/>
    <w:rsid w:val="005B4E95"/>
    <w:rsid w:val="005B5327"/>
    <w:rsid w:val="005C040D"/>
    <w:rsid w:val="005C075E"/>
    <w:rsid w:val="005C389B"/>
    <w:rsid w:val="005C499F"/>
    <w:rsid w:val="005C590D"/>
    <w:rsid w:val="005D0ADF"/>
    <w:rsid w:val="005D47FE"/>
    <w:rsid w:val="005D5973"/>
    <w:rsid w:val="005E2F9B"/>
    <w:rsid w:val="005E4F1A"/>
    <w:rsid w:val="005E59EE"/>
    <w:rsid w:val="005E7389"/>
    <w:rsid w:val="005F072D"/>
    <w:rsid w:val="005F0745"/>
    <w:rsid w:val="005F2296"/>
    <w:rsid w:val="005F37C1"/>
    <w:rsid w:val="005F72A9"/>
    <w:rsid w:val="005F76AA"/>
    <w:rsid w:val="005F7923"/>
    <w:rsid w:val="006000E0"/>
    <w:rsid w:val="0060088E"/>
    <w:rsid w:val="00600BB6"/>
    <w:rsid w:val="00601248"/>
    <w:rsid w:val="00601523"/>
    <w:rsid w:val="0060166A"/>
    <w:rsid w:val="006033DD"/>
    <w:rsid w:val="006043B1"/>
    <w:rsid w:val="006048CF"/>
    <w:rsid w:val="00606440"/>
    <w:rsid w:val="0060793B"/>
    <w:rsid w:val="00607F9A"/>
    <w:rsid w:val="0061042A"/>
    <w:rsid w:val="0061276A"/>
    <w:rsid w:val="0061664B"/>
    <w:rsid w:val="0062128C"/>
    <w:rsid w:val="006262A9"/>
    <w:rsid w:val="00633389"/>
    <w:rsid w:val="006339E2"/>
    <w:rsid w:val="00633F49"/>
    <w:rsid w:val="006340CD"/>
    <w:rsid w:val="00637A56"/>
    <w:rsid w:val="00641009"/>
    <w:rsid w:val="00642F2E"/>
    <w:rsid w:val="00646E5E"/>
    <w:rsid w:val="006500BB"/>
    <w:rsid w:val="00656845"/>
    <w:rsid w:val="00663ECE"/>
    <w:rsid w:val="006651C6"/>
    <w:rsid w:val="0066526A"/>
    <w:rsid w:val="00665A3D"/>
    <w:rsid w:val="00666D76"/>
    <w:rsid w:val="00667806"/>
    <w:rsid w:val="00667B49"/>
    <w:rsid w:val="006727BF"/>
    <w:rsid w:val="0067422E"/>
    <w:rsid w:val="0067473D"/>
    <w:rsid w:val="00674C92"/>
    <w:rsid w:val="0068162A"/>
    <w:rsid w:val="0068176C"/>
    <w:rsid w:val="00683D4C"/>
    <w:rsid w:val="006848C5"/>
    <w:rsid w:val="00684CCE"/>
    <w:rsid w:val="00685CCE"/>
    <w:rsid w:val="00686584"/>
    <w:rsid w:val="00686F13"/>
    <w:rsid w:val="00687FC6"/>
    <w:rsid w:val="0069098B"/>
    <w:rsid w:val="006A095F"/>
    <w:rsid w:val="006A2A72"/>
    <w:rsid w:val="006A5EB4"/>
    <w:rsid w:val="006A6A12"/>
    <w:rsid w:val="006A7598"/>
    <w:rsid w:val="006A7775"/>
    <w:rsid w:val="006A7A12"/>
    <w:rsid w:val="006B122F"/>
    <w:rsid w:val="006B1C66"/>
    <w:rsid w:val="006B3B4E"/>
    <w:rsid w:val="006B54C5"/>
    <w:rsid w:val="006B5D6C"/>
    <w:rsid w:val="006B5E16"/>
    <w:rsid w:val="006B615D"/>
    <w:rsid w:val="006C0C9A"/>
    <w:rsid w:val="006C11A6"/>
    <w:rsid w:val="006C1957"/>
    <w:rsid w:val="006C2014"/>
    <w:rsid w:val="006C2D3A"/>
    <w:rsid w:val="006C35E8"/>
    <w:rsid w:val="006C3CDB"/>
    <w:rsid w:val="006C4CA4"/>
    <w:rsid w:val="006C70DA"/>
    <w:rsid w:val="006D1A09"/>
    <w:rsid w:val="006D1D9B"/>
    <w:rsid w:val="006D22B7"/>
    <w:rsid w:val="006D5064"/>
    <w:rsid w:val="006D5E80"/>
    <w:rsid w:val="006E19F8"/>
    <w:rsid w:val="006E27B1"/>
    <w:rsid w:val="006E2D86"/>
    <w:rsid w:val="006E5950"/>
    <w:rsid w:val="006F0DBB"/>
    <w:rsid w:val="006F3ADA"/>
    <w:rsid w:val="006F5635"/>
    <w:rsid w:val="00701839"/>
    <w:rsid w:val="00702033"/>
    <w:rsid w:val="00702C5D"/>
    <w:rsid w:val="00702E2C"/>
    <w:rsid w:val="00702EBC"/>
    <w:rsid w:val="00703FF7"/>
    <w:rsid w:val="00704B03"/>
    <w:rsid w:val="007060C8"/>
    <w:rsid w:val="007073EE"/>
    <w:rsid w:val="00707437"/>
    <w:rsid w:val="00707FE6"/>
    <w:rsid w:val="007135D9"/>
    <w:rsid w:val="0071697C"/>
    <w:rsid w:val="007172BC"/>
    <w:rsid w:val="00720EDC"/>
    <w:rsid w:val="00721961"/>
    <w:rsid w:val="00723129"/>
    <w:rsid w:val="007240D1"/>
    <w:rsid w:val="007245C6"/>
    <w:rsid w:val="00724CAA"/>
    <w:rsid w:val="00724E06"/>
    <w:rsid w:val="007261F2"/>
    <w:rsid w:val="007264DA"/>
    <w:rsid w:val="007304D1"/>
    <w:rsid w:val="007357EE"/>
    <w:rsid w:val="007372E5"/>
    <w:rsid w:val="00740466"/>
    <w:rsid w:val="007414A7"/>
    <w:rsid w:val="00742120"/>
    <w:rsid w:val="00747B2B"/>
    <w:rsid w:val="00751CD1"/>
    <w:rsid w:val="00751D67"/>
    <w:rsid w:val="007521F7"/>
    <w:rsid w:val="00752AEE"/>
    <w:rsid w:val="0075524B"/>
    <w:rsid w:val="0075649C"/>
    <w:rsid w:val="0076059F"/>
    <w:rsid w:val="00760DC8"/>
    <w:rsid w:val="007638D0"/>
    <w:rsid w:val="00764272"/>
    <w:rsid w:val="007646E7"/>
    <w:rsid w:val="00772472"/>
    <w:rsid w:val="00772D07"/>
    <w:rsid w:val="007733E4"/>
    <w:rsid w:val="00774B05"/>
    <w:rsid w:val="00775878"/>
    <w:rsid w:val="00776197"/>
    <w:rsid w:val="00776B31"/>
    <w:rsid w:val="00776D90"/>
    <w:rsid w:val="007771D0"/>
    <w:rsid w:val="0078038E"/>
    <w:rsid w:val="00782B27"/>
    <w:rsid w:val="00785421"/>
    <w:rsid w:val="00787C62"/>
    <w:rsid w:val="00797D64"/>
    <w:rsid w:val="007A0BAE"/>
    <w:rsid w:val="007A2B5F"/>
    <w:rsid w:val="007A5323"/>
    <w:rsid w:val="007A6368"/>
    <w:rsid w:val="007A7D0A"/>
    <w:rsid w:val="007B144B"/>
    <w:rsid w:val="007B20B2"/>
    <w:rsid w:val="007B2338"/>
    <w:rsid w:val="007B3D21"/>
    <w:rsid w:val="007B4382"/>
    <w:rsid w:val="007B46C4"/>
    <w:rsid w:val="007B46D5"/>
    <w:rsid w:val="007B51A2"/>
    <w:rsid w:val="007B6C5D"/>
    <w:rsid w:val="007C176E"/>
    <w:rsid w:val="007C3E97"/>
    <w:rsid w:val="007C4A48"/>
    <w:rsid w:val="007C5824"/>
    <w:rsid w:val="007C670A"/>
    <w:rsid w:val="007D15C7"/>
    <w:rsid w:val="007D19F9"/>
    <w:rsid w:val="007D4684"/>
    <w:rsid w:val="007D580C"/>
    <w:rsid w:val="007D706A"/>
    <w:rsid w:val="007E0BF9"/>
    <w:rsid w:val="007E1F9A"/>
    <w:rsid w:val="007E4E85"/>
    <w:rsid w:val="007E5625"/>
    <w:rsid w:val="007E5747"/>
    <w:rsid w:val="007E5808"/>
    <w:rsid w:val="007E6F50"/>
    <w:rsid w:val="007E7FD2"/>
    <w:rsid w:val="007F0DA9"/>
    <w:rsid w:val="007F10C6"/>
    <w:rsid w:val="007F27FB"/>
    <w:rsid w:val="00800AC7"/>
    <w:rsid w:val="00802565"/>
    <w:rsid w:val="00802A4B"/>
    <w:rsid w:val="008050E9"/>
    <w:rsid w:val="00811932"/>
    <w:rsid w:val="00813EAF"/>
    <w:rsid w:val="008171DD"/>
    <w:rsid w:val="00817326"/>
    <w:rsid w:val="008173E3"/>
    <w:rsid w:val="008237F2"/>
    <w:rsid w:val="00830221"/>
    <w:rsid w:val="0083484B"/>
    <w:rsid w:val="008349A4"/>
    <w:rsid w:val="00834E2F"/>
    <w:rsid w:val="00836272"/>
    <w:rsid w:val="00837B46"/>
    <w:rsid w:val="008425D4"/>
    <w:rsid w:val="00845362"/>
    <w:rsid w:val="00850675"/>
    <w:rsid w:val="00852C02"/>
    <w:rsid w:val="00852DAB"/>
    <w:rsid w:val="008545E6"/>
    <w:rsid w:val="008548C0"/>
    <w:rsid w:val="00857579"/>
    <w:rsid w:val="00861E3C"/>
    <w:rsid w:val="00863227"/>
    <w:rsid w:val="0086695E"/>
    <w:rsid w:val="00871335"/>
    <w:rsid w:val="00872209"/>
    <w:rsid w:val="00872398"/>
    <w:rsid w:val="00873297"/>
    <w:rsid w:val="0087335E"/>
    <w:rsid w:val="00873DFA"/>
    <w:rsid w:val="00875CA4"/>
    <w:rsid w:val="0087757D"/>
    <w:rsid w:val="00881181"/>
    <w:rsid w:val="0088167B"/>
    <w:rsid w:val="00883241"/>
    <w:rsid w:val="008841ED"/>
    <w:rsid w:val="00884725"/>
    <w:rsid w:val="00884897"/>
    <w:rsid w:val="00885910"/>
    <w:rsid w:val="00885FEC"/>
    <w:rsid w:val="00886ECD"/>
    <w:rsid w:val="00890A54"/>
    <w:rsid w:val="00892194"/>
    <w:rsid w:val="008921FB"/>
    <w:rsid w:val="008946B8"/>
    <w:rsid w:val="008950F6"/>
    <w:rsid w:val="008951DF"/>
    <w:rsid w:val="00896916"/>
    <w:rsid w:val="008A0747"/>
    <w:rsid w:val="008A2515"/>
    <w:rsid w:val="008A4305"/>
    <w:rsid w:val="008A4D0A"/>
    <w:rsid w:val="008A7640"/>
    <w:rsid w:val="008B098D"/>
    <w:rsid w:val="008B1D3D"/>
    <w:rsid w:val="008B1FDA"/>
    <w:rsid w:val="008B25A9"/>
    <w:rsid w:val="008B32AE"/>
    <w:rsid w:val="008B3950"/>
    <w:rsid w:val="008B47B6"/>
    <w:rsid w:val="008B7550"/>
    <w:rsid w:val="008C17AF"/>
    <w:rsid w:val="008C2BFA"/>
    <w:rsid w:val="008C2DAA"/>
    <w:rsid w:val="008C40EE"/>
    <w:rsid w:val="008C5FF2"/>
    <w:rsid w:val="008D04CB"/>
    <w:rsid w:val="008D0850"/>
    <w:rsid w:val="008D089F"/>
    <w:rsid w:val="008D0E7A"/>
    <w:rsid w:val="008D1CA8"/>
    <w:rsid w:val="008D259A"/>
    <w:rsid w:val="008D40FC"/>
    <w:rsid w:val="008D43F6"/>
    <w:rsid w:val="008D5E6E"/>
    <w:rsid w:val="008D7265"/>
    <w:rsid w:val="008E4CCF"/>
    <w:rsid w:val="008F10B1"/>
    <w:rsid w:val="008F24AB"/>
    <w:rsid w:val="008F2D6E"/>
    <w:rsid w:val="008F342D"/>
    <w:rsid w:val="008F5375"/>
    <w:rsid w:val="008F66AE"/>
    <w:rsid w:val="00901029"/>
    <w:rsid w:val="00901416"/>
    <w:rsid w:val="00901A93"/>
    <w:rsid w:val="00903028"/>
    <w:rsid w:val="00905379"/>
    <w:rsid w:val="009074D2"/>
    <w:rsid w:val="00912718"/>
    <w:rsid w:val="00913EEE"/>
    <w:rsid w:val="00914CAD"/>
    <w:rsid w:val="00914F9B"/>
    <w:rsid w:val="00917BBD"/>
    <w:rsid w:val="00920398"/>
    <w:rsid w:val="00923CB1"/>
    <w:rsid w:val="00923F8F"/>
    <w:rsid w:val="00925B28"/>
    <w:rsid w:val="009264D5"/>
    <w:rsid w:val="0093011F"/>
    <w:rsid w:val="00930167"/>
    <w:rsid w:val="00931C86"/>
    <w:rsid w:val="00931F59"/>
    <w:rsid w:val="009340BA"/>
    <w:rsid w:val="0093492A"/>
    <w:rsid w:val="009356CA"/>
    <w:rsid w:val="00937F43"/>
    <w:rsid w:val="00940B01"/>
    <w:rsid w:val="0094122E"/>
    <w:rsid w:val="00945B60"/>
    <w:rsid w:val="009471E3"/>
    <w:rsid w:val="0095307B"/>
    <w:rsid w:val="009540B7"/>
    <w:rsid w:val="00955B40"/>
    <w:rsid w:val="00967702"/>
    <w:rsid w:val="00967B72"/>
    <w:rsid w:val="00971DE1"/>
    <w:rsid w:val="00972328"/>
    <w:rsid w:val="00972AF1"/>
    <w:rsid w:val="009734E8"/>
    <w:rsid w:val="00977293"/>
    <w:rsid w:val="00984989"/>
    <w:rsid w:val="00984F26"/>
    <w:rsid w:val="00985361"/>
    <w:rsid w:val="00985550"/>
    <w:rsid w:val="0098759D"/>
    <w:rsid w:val="009925F0"/>
    <w:rsid w:val="00993581"/>
    <w:rsid w:val="00994E20"/>
    <w:rsid w:val="009950B9"/>
    <w:rsid w:val="0099645D"/>
    <w:rsid w:val="00996815"/>
    <w:rsid w:val="00997384"/>
    <w:rsid w:val="009A0272"/>
    <w:rsid w:val="009A1595"/>
    <w:rsid w:val="009A1AFA"/>
    <w:rsid w:val="009A63DF"/>
    <w:rsid w:val="009A6F54"/>
    <w:rsid w:val="009A75D5"/>
    <w:rsid w:val="009B2473"/>
    <w:rsid w:val="009B2E40"/>
    <w:rsid w:val="009B464C"/>
    <w:rsid w:val="009B5F0C"/>
    <w:rsid w:val="009C35C5"/>
    <w:rsid w:val="009C3606"/>
    <w:rsid w:val="009C3A57"/>
    <w:rsid w:val="009C5BBB"/>
    <w:rsid w:val="009C5C1A"/>
    <w:rsid w:val="009C60C9"/>
    <w:rsid w:val="009C6BEC"/>
    <w:rsid w:val="009C7781"/>
    <w:rsid w:val="009D016A"/>
    <w:rsid w:val="009D0722"/>
    <w:rsid w:val="009D20A9"/>
    <w:rsid w:val="009D2980"/>
    <w:rsid w:val="009D436C"/>
    <w:rsid w:val="009D518B"/>
    <w:rsid w:val="009D5A24"/>
    <w:rsid w:val="009D5C5A"/>
    <w:rsid w:val="009D5F83"/>
    <w:rsid w:val="009D664D"/>
    <w:rsid w:val="009D6DDE"/>
    <w:rsid w:val="009D7614"/>
    <w:rsid w:val="009E1483"/>
    <w:rsid w:val="009E1FCA"/>
    <w:rsid w:val="009E1FFD"/>
    <w:rsid w:val="009E3DB9"/>
    <w:rsid w:val="009E4E67"/>
    <w:rsid w:val="009E5CEF"/>
    <w:rsid w:val="009F03B7"/>
    <w:rsid w:val="009F325B"/>
    <w:rsid w:val="009F3314"/>
    <w:rsid w:val="009F58F0"/>
    <w:rsid w:val="009F7EA7"/>
    <w:rsid w:val="00A00A7E"/>
    <w:rsid w:val="00A03A35"/>
    <w:rsid w:val="00A03F63"/>
    <w:rsid w:val="00A043C2"/>
    <w:rsid w:val="00A044AA"/>
    <w:rsid w:val="00A066A9"/>
    <w:rsid w:val="00A10DAB"/>
    <w:rsid w:val="00A113CB"/>
    <w:rsid w:val="00A11B2D"/>
    <w:rsid w:val="00A133B0"/>
    <w:rsid w:val="00A15755"/>
    <w:rsid w:val="00A15EA7"/>
    <w:rsid w:val="00A16F9D"/>
    <w:rsid w:val="00A2075B"/>
    <w:rsid w:val="00A20B1D"/>
    <w:rsid w:val="00A21897"/>
    <w:rsid w:val="00A22348"/>
    <w:rsid w:val="00A24E43"/>
    <w:rsid w:val="00A24FF1"/>
    <w:rsid w:val="00A25513"/>
    <w:rsid w:val="00A256F9"/>
    <w:rsid w:val="00A26098"/>
    <w:rsid w:val="00A26698"/>
    <w:rsid w:val="00A27184"/>
    <w:rsid w:val="00A277C6"/>
    <w:rsid w:val="00A27A5A"/>
    <w:rsid w:val="00A30C5D"/>
    <w:rsid w:val="00A315A9"/>
    <w:rsid w:val="00A32816"/>
    <w:rsid w:val="00A33CE4"/>
    <w:rsid w:val="00A35003"/>
    <w:rsid w:val="00A35BF3"/>
    <w:rsid w:val="00A361B2"/>
    <w:rsid w:val="00A44579"/>
    <w:rsid w:val="00A446BA"/>
    <w:rsid w:val="00A4655A"/>
    <w:rsid w:val="00A503E9"/>
    <w:rsid w:val="00A506EA"/>
    <w:rsid w:val="00A508F2"/>
    <w:rsid w:val="00A52FB7"/>
    <w:rsid w:val="00A546DF"/>
    <w:rsid w:val="00A55461"/>
    <w:rsid w:val="00A56213"/>
    <w:rsid w:val="00A56717"/>
    <w:rsid w:val="00A66091"/>
    <w:rsid w:val="00A67210"/>
    <w:rsid w:val="00A67F10"/>
    <w:rsid w:val="00A72040"/>
    <w:rsid w:val="00A722C6"/>
    <w:rsid w:val="00A728C1"/>
    <w:rsid w:val="00A76F1D"/>
    <w:rsid w:val="00A76F24"/>
    <w:rsid w:val="00A81937"/>
    <w:rsid w:val="00A840C6"/>
    <w:rsid w:val="00A845BF"/>
    <w:rsid w:val="00A901A9"/>
    <w:rsid w:val="00A9071D"/>
    <w:rsid w:val="00A92E60"/>
    <w:rsid w:val="00A95581"/>
    <w:rsid w:val="00AA07BD"/>
    <w:rsid w:val="00AA1B25"/>
    <w:rsid w:val="00AA1B48"/>
    <w:rsid w:val="00AA2F22"/>
    <w:rsid w:val="00AA3D33"/>
    <w:rsid w:val="00AA5D60"/>
    <w:rsid w:val="00AA7E3A"/>
    <w:rsid w:val="00AB38C2"/>
    <w:rsid w:val="00AC0663"/>
    <w:rsid w:val="00AC3B81"/>
    <w:rsid w:val="00AC5DA2"/>
    <w:rsid w:val="00AC6A26"/>
    <w:rsid w:val="00AC784A"/>
    <w:rsid w:val="00AD1436"/>
    <w:rsid w:val="00AD1B0B"/>
    <w:rsid w:val="00AD33BB"/>
    <w:rsid w:val="00AD36CE"/>
    <w:rsid w:val="00AD420F"/>
    <w:rsid w:val="00AD4991"/>
    <w:rsid w:val="00AD4BFC"/>
    <w:rsid w:val="00AD67BB"/>
    <w:rsid w:val="00AD77BE"/>
    <w:rsid w:val="00AE32BA"/>
    <w:rsid w:val="00AE4472"/>
    <w:rsid w:val="00AE6BF8"/>
    <w:rsid w:val="00AE6C22"/>
    <w:rsid w:val="00AF2AE2"/>
    <w:rsid w:val="00AF7CB5"/>
    <w:rsid w:val="00AF7DFE"/>
    <w:rsid w:val="00B00D62"/>
    <w:rsid w:val="00B0230D"/>
    <w:rsid w:val="00B0435A"/>
    <w:rsid w:val="00B062D8"/>
    <w:rsid w:val="00B0708A"/>
    <w:rsid w:val="00B072E6"/>
    <w:rsid w:val="00B11CA1"/>
    <w:rsid w:val="00B1332D"/>
    <w:rsid w:val="00B1759E"/>
    <w:rsid w:val="00B20ACB"/>
    <w:rsid w:val="00B211CF"/>
    <w:rsid w:val="00B22692"/>
    <w:rsid w:val="00B2517F"/>
    <w:rsid w:val="00B25DE9"/>
    <w:rsid w:val="00B27CD7"/>
    <w:rsid w:val="00B3054E"/>
    <w:rsid w:val="00B32C8B"/>
    <w:rsid w:val="00B331E3"/>
    <w:rsid w:val="00B349BC"/>
    <w:rsid w:val="00B35573"/>
    <w:rsid w:val="00B35D43"/>
    <w:rsid w:val="00B35FE3"/>
    <w:rsid w:val="00B37299"/>
    <w:rsid w:val="00B4398D"/>
    <w:rsid w:val="00B46D42"/>
    <w:rsid w:val="00B5067F"/>
    <w:rsid w:val="00B5705D"/>
    <w:rsid w:val="00B574F7"/>
    <w:rsid w:val="00B57A8E"/>
    <w:rsid w:val="00B608A3"/>
    <w:rsid w:val="00B65252"/>
    <w:rsid w:val="00B67B01"/>
    <w:rsid w:val="00B67E3D"/>
    <w:rsid w:val="00B70879"/>
    <w:rsid w:val="00B716FF"/>
    <w:rsid w:val="00B71942"/>
    <w:rsid w:val="00B71BDD"/>
    <w:rsid w:val="00B72287"/>
    <w:rsid w:val="00B80264"/>
    <w:rsid w:val="00B86651"/>
    <w:rsid w:val="00B909F5"/>
    <w:rsid w:val="00B910C2"/>
    <w:rsid w:val="00B91983"/>
    <w:rsid w:val="00B93A7F"/>
    <w:rsid w:val="00B93E39"/>
    <w:rsid w:val="00B94D3B"/>
    <w:rsid w:val="00B956BF"/>
    <w:rsid w:val="00B95EB6"/>
    <w:rsid w:val="00B96C27"/>
    <w:rsid w:val="00BA29A0"/>
    <w:rsid w:val="00BA3818"/>
    <w:rsid w:val="00BA4912"/>
    <w:rsid w:val="00BA5493"/>
    <w:rsid w:val="00BB07E3"/>
    <w:rsid w:val="00BB74E6"/>
    <w:rsid w:val="00BB7A38"/>
    <w:rsid w:val="00BC469D"/>
    <w:rsid w:val="00BC5C99"/>
    <w:rsid w:val="00BC66B9"/>
    <w:rsid w:val="00BD09C4"/>
    <w:rsid w:val="00BD09C9"/>
    <w:rsid w:val="00BD0B22"/>
    <w:rsid w:val="00BD53BF"/>
    <w:rsid w:val="00BE42EC"/>
    <w:rsid w:val="00BE44AC"/>
    <w:rsid w:val="00BE48D0"/>
    <w:rsid w:val="00BE4D43"/>
    <w:rsid w:val="00BE517F"/>
    <w:rsid w:val="00BF130A"/>
    <w:rsid w:val="00BF400E"/>
    <w:rsid w:val="00BF55FF"/>
    <w:rsid w:val="00BF7222"/>
    <w:rsid w:val="00BF72D2"/>
    <w:rsid w:val="00C056FF"/>
    <w:rsid w:val="00C059A9"/>
    <w:rsid w:val="00C05DFA"/>
    <w:rsid w:val="00C05FD3"/>
    <w:rsid w:val="00C06CE7"/>
    <w:rsid w:val="00C10F2D"/>
    <w:rsid w:val="00C11A5A"/>
    <w:rsid w:val="00C11E20"/>
    <w:rsid w:val="00C131F0"/>
    <w:rsid w:val="00C13637"/>
    <w:rsid w:val="00C15AE4"/>
    <w:rsid w:val="00C16595"/>
    <w:rsid w:val="00C16926"/>
    <w:rsid w:val="00C1778E"/>
    <w:rsid w:val="00C211CF"/>
    <w:rsid w:val="00C21F16"/>
    <w:rsid w:val="00C23F5B"/>
    <w:rsid w:val="00C305B2"/>
    <w:rsid w:val="00C32DA9"/>
    <w:rsid w:val="00C40DFA"/>
    <w:rsid w:val="00C42702"/>
    <w:rsid w:val="00C42AC2"/>
    <w:rsid w:val="00C43530"/>
    <w:rsid w:val="00C438D2"/>
    <w:rsid w:val="00C445CA"/>
    <w:rsid w:val="00C4650D"/>
    <w:rsid w:val="00C473EA"/>
    <w:rsid w:val="00C5140D"/>
    <w:rsid w:val="00C55FF7"/>
    <w:rsid w:val="00C56430"/>
    <w:rsid w:val="00C5715D"/>
    <w:rsid w:val="00C60262"/>
    <w:rsid w:val="00C603F0"/>
    <w:rsid w:val="00C6067E"/>
    <w:rsid w:val="00C60B56"/>
    <w:rsid w:val="00C62A32"/>
    <w:rsid w:val="00C659EE"/>
    <w:rsid w:val="00C65BE3"/>
    <w:rsid w:val="00C676F4"/>
    <w:rsid w:val="00C67E7E"/>
    <w:rsid w:val="00C73371"/>
    <w:rsid w:val="00C74164"/>
    <w:rsid w:val="00C75F8D"/>
    <w:rsid w:val="00C767B6"/>
    <w:rsid w:val="00C76CCA"/>
    <w:rsid w:val="00C76E40"/>
    <w:rsid w:val="00C809B5"/>
    <w:rsid w:val="00C81BBB"/>
    <w:rsid w:val="00C827A7"/>
    <w:rsid w:val="00C82E4A"/>
    <w:rsid w:val="00C841AD"/>
    <w:rsid w:val="00C86624"/>
    <w:rsid w:val="00C87771"/>
    <w:rsid w:val="00C91194"/>
    <w:rsid w:val="00C92ED2"/>
    <w:rsid w:val="00C92F55"/>
    <w:rsid w:val="00C938EB"/>
    <w:rsid w:val="00C94660"/>
    <w:rsid w:val="00C94E21"/>
    <w:rsid w:val="00C95B6D"/>
    <w:rsid w:val="00CA0066"/>
    <w:rsid w:val="00CA0E20"/>
    <w:rsid w:val="00CA59B7"/>
    <w:rsid w:val="00CA6192"/>
    <w:rsid w:val="00CA7310"/>
    <w:rsid w:val="00CB082D"/>
    <w:rsid w:val="00CB1363"/>
    <w:rsid w:val="00CB1EE3"/>
    <w:rsid w:val="00CB207D"/>
    <w:rsid w:val="00CB3D39"/>
    <w:rsid w:val="00CB3D98"/>
    <w:rsid w:val="00CB4D61"/>
    <w:rsid w:val="00CB4D85"/>
    <w:rsid w:val="00CB6E50"/>
    <w:rsid w:val="00CB7A2F"/>
    <w:rsid w:val="00CC1029"/>
    <w:rsid w:val="00CC233D"/>
    <w:rsid w:val="00CC256F"/>
    <w:rsid w:val="00CC3E4E"/>
    <w:rsid w:val="00CC43FC"/>
    <w:rsid w:val="00CC504A"/>
    <w:rsid w:val="00CC58A2"/>
    <w:rsid w:val="00CC6836"/>
    <w:rsid w:val="00CD1362"/>
    <w:rsid w:val="00CD54BF"/>
    <w:rsid w:val="00CD58BC"/>
    <w:rsid w:val="00CD603F"/>
    <w:rsid w:val="00CD6807"/>
    <w:rsid w:val="00CE1456"/>
    <w:rsid w:val="00CE2883"/>
    <w:rsid w:val="00CE5184"/>
    <w:rsid w:val="00CF0FC3"/>
    <w:rsid w:val="00CF3034"/>
    <w:rsid w:val="00CF482F"/>
    <w:rsid w:val="00CF4CC4"/>
    <w:rsid w:val="00CF4E46"/>
    <w:rsid w:val="00CF766D"/>
    <w:rsid w:val="00CF7CA7"/>
    <w:rsid w:val="00D01F47"/>
    <w:rsid w:val="00D04CA7"/>
    <w:rsid w:val="00D05276"/>
    <w:rsid w:val="00D06901"/>
    <w:rsid w:val="00D07AC8"/>
    <w:rsid w:val="00D132D8"/>
    <w:rsid w:val="00D15C14"/>
    <w:rsid w:val="00D16E3E"/>
    <w:rsid w:val="00D178E4"/>
    <w:rsid w:val="00D22501"/>
    <w:rsid w:val="00D23F91"/>
    <w:rsid w:val="00D2438A"/>
    <w:rsid w:val="00D24848"/>
    <w:rsid w:val="00D2774B"/>
    <w:rsid w:val="00D323E8"/>
    <w:rsid w:val="00D36309"/>
    <w:rsid w:val="00D37996"/>
    <w:rsid w:val="00D419E0"/>
    <w:rsid w:val="00D422F3"/>
    <w:rsid w:val="00D424CD"/>
    <w:rsid w:val="00D43023"/>
    <w:rsid w:val="00D43667"/>
    <w:rsid w:val="00D443BE"/>
    <w:rsid w:val="00D44CC8"/>
    <w:rsid w:val="00D46E04"/>
    <w:rsid w:val="00D475F8"/>
    <w:rsid w:val="00D55126"/>
    <w:rsid w:val="00D555F0"/>
    <w:rsid w:val="00D60D24"/>
    <w:rsid w:val="00D66205"/>
    <w:rsid w:val="00D765B4"/>
    <w:rsid w:val="00D80179"/>
    <w:rsid w:val="00D8142B"/>
    <w:rsid w:val="00D87E3B"/>
    <w:rsid w:val="00D903DD"/>
    <w:rsid w:val="00D9102A"/>
    <w:rsid w:val="00D9430B"/>
    <w:rsid w:val="00D9603B"/>
    <w:rsid w:val="00D960FA"/>
    <w:rsid w:val="00DA0279"/>
    <w:rsid w:val="00DA0FAF"/>
    <w:rsid w:val="00DA3863"/>
    <w:rsid w:val="00DA5832"/>
    <w:rsid w:val="00DA6F2D"/>
    <w:rsid w:val="00DB17C7"/>
    <w:rsid w:val="00DB2678"/>
    <w:rsid w:val="00DB3AF8"/>
    <w:rsid w:val="00DB3E5C"/>
    <w:rsid w:val="00DB449B"/>
    <w:rsid w:val="00DB4F80"/>
    <w:rsid w:val="00DB6459"/>
    <w:rsid w:val="00DB7218"/>
    <w:rsid w:val="00DC159B"/>
    <w:rsid w:val="00DC1AC8"/>
    <w:rsid w:val="00DC1CC0"/>
    <w:rsid w:val="00DC3DDF"/>
    <w:rsid w:val="00DC69AF"/>
    <w:rsid w:val="00DC75D6"/>
    <w:rsid w:val="00DC77F5"/>
    <w:rsid w:val="00DD01F1"/>
    <w:rsid w:val="00DD1F7F"/>
    <w:rsid w:val="00DD2F16"/>
    <w:rsid w:val="00DD2F17"/>
    <w:rsid w:val="00DD4985"/>
    <w:rsid w:val="00DD6385"/>
    <w:rsid w:val="00DD681E"/>
    <w:rsid w:val="00DD6D93"/>
    <w:rsid w:val="00DD6DE0"/>
    <w:rsid w:val="00DE0945"/>
    <w:rsid w:val="00DE0D00"/>
    <w:rsid w:val="00DE172C"/>
    <w:rsid w:val="00DE17C2"/>
    <w:rsid w:val="00DE22FE"/>
    <w:rsid w:val="00DE2B0B"/>
    <w:rsid w:val="00DE3C67"/>
    <w:rsid w:val="00DE4085"/>
    <w:rsid w:val="00DF357B"/>
    <w:rsid w:val="00DF69CF"/>
    <w:rsid w:val="00DF7860"/>
    <w:rsid w:val="00E04BE3"/>
    <w:rsid w:val="00E04FD5"/>
    <w:rsid w:val="00E04FE7"/>
    <w:rsid w:val="00E05BBA"/>
    <w:rsid w:val="00E07FA6"/>
    <w:rsid w:val="00E12DFB"/>
    <w:rsid w:val="00E14125"/>
    <w:rsid w:val="00E14F5B"/>
    <w:rsid w:val="00E20A58"/>
    <w:rsid w:val="00E23152"/>
    <w:rsid w:val="00E24996"/>
    <w:rsid w:val="00E266F7"/>
    <w:rsid w:val="00E325BB"/>
    <w:rsid w:val="00E33AB6"/>
    <w:rsid w:val="00E33D5B"/>
    <w:rsid w:val="00E41C8C"/>
    <w:rsid w:val="00E41CCB"/>
    <w:rsid w:val="00E42E59"/>
    <w:rsid w:val="00E43DB5"/>
    <w:rsid w:val="00E44C8B"/>
    <w:rsid w:val="00E45CD2"/>
    <w:rsid w:val="00E464D8"/>
    <w:rsid w:val="00E47206"/>
    <w:rsid w:val="00E474CB"/>
    <w:rsid w:val="00E551B3"/>
    <w:rsid w:val="00E568E4"/>
    <w:rsid w:val="00E579D4"/>
    <w:rsid w:val="00E57B2E"/>
    <w:rsid w:val="00E64582"/>
    <w:rsid w:val="00E65376"/>
    <w:rsid w:val="00E65744"/>
    <w:rsid w:val="00E66304"/>
    <w:rsid w:val="00E6632E"/>
    <w:rsid w:val="00E67B8F"/>
    <w:rsid w:val="00E70A90"/>
    <w:rsid w:val="00E70EC6"/>
    <w:rsid w:val="00E737BE"/>
    <w:rsid w:val="00E739EE"/>
    <w:rsid w:val="00E75FCC"/>
    <w:rsid w:val="00E7705A"/>
    <w:rsid w:val="00E770C5"/>
    <w:rsid w:val="00E80259"/>
    <w:rsid w:val="00E8047A"/>
    <w:rsid w:val="00E804A9"/>
    <w:rsid w:val="00E80965"/>
    <w:rsid w:val="00E80D5E"/>
    <w:rsid w:val="00E81A69"/>
    <w:rsid w:val="00E829FA"/>
    <w:rsid w:val="00E83798"/>
    <w:rsid w:val="00E842D8"/>
    <w:rsid w:val="00E848FC"/>
    <w:rsid w:val="00E93FFF"/>
    <w:rsid w:val="00E942BA"/>
    <w:rsid w:val="00E947B2"/>
    <w:rsid w:val="00E9668E"/>
    <w:rsid w:val="00E97F4B"/>
    <w:rsid w:val="00EA2306"/>
    <w:rsid w:val="00EA294E"/>
    <w:rsid w:val="00EA3BF6"/>
    <w:rsid w:val="00EA6A7C"/>
    <w:rsid w:val="00EB0262"/>
    <w:rsid w:val="00EB0AD3"/>
    <w:rsid w:val="00EB0BF6"/>
    <w:rsid w:val="00EB2539"/>
    <w:rsid w:val="00EB28CF"/>
    <w:rsid w:val="00EB386D"/>
    <w:rsid w:val="00EB3A24"/>
    <w:rsid w:val="00EB4BC6"/>
    <w:rsid w:val="00EB508C"/>
    <w:rsid w:val="00EB54C2"/>
    <w:rsid w:val="00EB5A61"/>
    <w:rsid w:val="00EB6060"/>
    <w:rsid w:val="00EC226A"/>
    <w:rsid w:val="00EC3064"/>
    <w:rsid w:val="00EC3488"/>
    <w:rsid w:val="00EC55B4"/>
    <w:rsid w:val="00EC5ACD"/>
    <w:rsid w:val="00ED57C9"/>
    <w:rsid w:val="00ED5936"/>
    <w:rsid w:val="00ED6FD3"/>
    <w:rsid w:val="00ED7310"/>
    <w:rsid w:val="00EE1272"/>
    <w:rsid w:val="00EE1E28"/>
    <w:rsid w:val="00EE28F3"/>
    <w:rsid w:val="00EE3E77"/>
    <w:rsid w:val="00EE4297"/>
    <w:rsid w:val="00EE57CC"/>
    <w:rsid w:val="00EE57E6"/>
    <w:rsid w:val="00EE65B0"/>
    <w:rsid w:val="00EE77B8"/>
    <w:rsid w:val="00EF39BB"/>
    <w:rsid w:val="00EF7236"/>
    <w:rsid w:val="00EF7F1F"/>
    <w:rsid w:val="00F01702"/>
    <w:rsid w:val="00F02ACD"/>
    <w:rsid w:val="00F048B5"/>
    <w:rsid w:val="00F05B18"/>
    <w:rsid w:val="00F05C38"/>
    <w:rsid w:val="00F1241E"/>
    <w:rsid w:val="00F1260D"/>
    <w:rsid w:val="00F12E45"/>
    <w:rsid w:val="00F131C0"/>
    <w:rsid w:val="00F13DCC"/>
    <w:rsid w:val="00F13FEE"/>
    <w:rsid w:val="00F150AC"/>
    <w:rsid w:val="00F15DA1"/>
    <w:rsid w:val="00F16D0D"/>
    <w:rsid w:val="00F205F0"/>
    <w:rsid w:val="00F223AB"/>
    <w:rsid w:val="00F229CD"/>
    <w:rsid w:val="00F23B2B"/>
    <w:rsid w:val="00F26CAB"/>
    <w:rsid w:val="00F31703"/>
    <w:rsid w:val="00F326D4"/>
    <w:rsid w:val="00F34EB4"/>
    <w:rsid w:val="00F350E7"/>
    <w:rsid w:val="00F36DE6"/>
    <w:rsid w:val="00F402CB"/>
    <w:rsid w:val="00F4093D"/>
    <w:rsid w:val="00F41F07"/>
    <w:rsid w:val="00F44766"/>
    <w:rsid w:val="00F44994"/>
    <w:rsid w:val="00F50BCF"/>
    <w:rsid w:val="00F51661"/>
    <w:rsid w:val="00F51AFB"/>
    <w:rsid w:val="00F52665"/>
    <w:rsid w:val="00F55AC6"/>
    <w:rsid w:val="00F56964"/>
    <w:rsid w:val="00F5698B"/>
    <w:rsid w:val="00F5699E"/>
    <w:rsid w:val="00F56D88"/>
    <w:rsid w:val="00F57A5D"/>
    <w:rsid w:val="00F615C1"/>
    <w:rsid w:val="00F62BA2"/>
    <w:rsid w:val="00F62D34"/>
    <w:rsid w:val="00F65158"/>
    <w:rsid w:val="00F71CCB"/>
    <w:rsid w:val="00F733F4"/>
    <w:rsid w:val="00F73656"/>
    <w:rsid w:val="00F73915"/>
    <w:rsid w:val="00F7391B"/>
    <w:rsid w:val="00F73F4F"/>
    <w:rsid w:val="00F7586D"/>
    <w:rsid w:val="00F75B21"/>
    <w:rsid w:val="00F775F9"/>
    <w:rsid w:val="00F8375A"/>
    <w:rsid w:val="00F840DF"/>
    <w:rsid w:val="00F86A01"/>
    <w:rsid w:val="00F90D0F"/>
    <w:rsid w:val="00F9171A"/>
    <w:rsid w:val="00F95504"/>
    <w:rsid w:val="00F9739D"/>
    <w:rsid w:val="00F979DC"/>
    <w:rsid w:val="00FA0AD8"/>
    <w:rsid w:val="00FA2735"/>
    <w:rsid w:val="00FA6304"/>
    <w:rsid w:val="00FA74A4"/>
    <w:rsid w:val="00FB4B23"/>
    <w:rsid w:val="00FB601D"/>
    <w:rsid w:val="00FB6DF9"/>
    <w:rsid w:val="00FC0AC0"/>
    <w:rsid w:val="00FC2C55"/>
    <w:rsid w:val="00FC3EB2"/>
    <w:rsid w:val="00FC6ADE"/>
    <w:rsid w:val="00FC706E"/>
    <w:rsid w:val="00FD053D"/>
    <w:rsid w:val="00FD1178"/>
    <w:rsid w:val="00FD4B1F"/>
    <w:rsid w:val="00FD6C1C"/>
    <w:rsid w:val="00FE160A"/>
    <w:rsid w:val="00FE3EE4"/>
    <w:rsid w:val="00FE44AD"/>
    <w:rsid w:val="00FE48D9"/>
    <w:rsid w:val="00FE4D26"/>
    <w:rsid w:val="00FE710C"/>
    <w:rsid w:val="00FF4F43"/>
    <w:rsid w:val="00FF4FC9"/>
    <w:rsid w:val="00FF6C48"/>
    <w:rsid w:val="00FF6FC4"/>
    <w:rsid w:val="00FF7207"/>
    <w:rsid w:val="00FF729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39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page number" w:uiPriority="0"/>
    <w:lsdException w:name="List" w:uiPriority="0"/>
    <w:lsdException w:name="List Bullet" w:uiPriority="0"/>
    <w:lsdException w:name="List 2" w:uiPriority="0"/>
    <w:lsdException w:name="List 3" w:uiPriority="0"/>
    <w:lsdException w:name="List 4"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11"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59" w:unhideWhenUsed="0"/>
    <w:lsdException w:name="No Spacing" w:semiHidden="0" w:uiPriority="1"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0"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0" w:unhideWhenUsed="0"/>
    <w:lsdException w:name="Light List Accent 6" w:semiHidden="0" w:uiPriority="66" w:unhideWhenUsed="0"/>
    <w:lsdException w:name="Light Grid Accent 6" w:semiHidden="0" w:uiPriority="62"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21"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9D518B"/>
    <w:rPr>
      <w:rFonts w:ascii="Helvetica" w:eastAsia="Times New Roman" w:hAnsi="Helvetica"/>
      <w:sz w:val="24"/>
      <w:szCs w:val="24"/>
    </w:rPr>
  </w:style>
  <w:style w:type="paragraph" w:styleId="Ttulo1">
    <w:name w:val="heading 1"/>
    <w:basedOn w:val="Normal"/>
    <w:next w:val="Normal"/>
    <w:link w:val="Ttulo1Car"/>
    <w:qFormat/>
    <w:rsid w:val="005323D6"/>
    <w:pPr>
      <w:keepNext/>
      <w:jc w:val="center"/>
      <w:outlineLvl w:val="0"/>
    </w:pPr>
    <w:rPr>
      <w:rFonts w:ascii="Albertus Extra Bold" w:hAnsi="Albertus Extra Bold"/>
      <w:b/>
      <w:sz w:val="36"/>
      <w:szCs w:val="20"/>
    </w:rPr>
  </w:style>
  <w:style w:type="paragraph" w:styleId="Ttulo2">
    <w:name w:val="heading 2"/>
    <w:basedOn w:val="Normal"/>
    <w:next w:val="Normal"/>
    <w:link w:val="Ttulo2Car"/>
    <w:qFormat/>
    <w:rsid w:val="00A16F9D"/>
    <w:pPr>
      <w:keepNext/>
      <w:spacing w:line="360" w:lineRule="auto"/>
      <w:jc w:val="both"/>
      <w:outlineLvl w:val="1"/>
    </w:pPr>
    <w:rPr>
      <w:rFonts w:ascii="Arial" w:hAnsi="Arial"/>
      <w:spacing w:val="20"/>
      <w:szCs w:val="20"/>
      <w:lang w:val="es-MX"/>
    </w:rPr>
  </w:style>
  <w:style w:type="paragraph" w:styleId="Ttulo3">
    <w:name w:val="heading 3"/>
    <w:basedOn w:val="Normal"/>
    <w:next w:val="Normal"/>
    <w:link w:val="Ttulo3Car"/>
    <w:qFormat/>
    <w:rsid w:val="00A16F9D"/>
    <w:pPr>
      <w:keepNext/>
      <w:outlineLvl w:val="2"/>
    </w:pPr>
    <w:rPr>
      <w:rFonts w:ascii="Arial" w:hAnsi="Arial"/>
      <w:b/>
      <w:bCs/>
      <w:sz w:val="28"/>
      <w:lang w:val="es-MX"/>
    </w:rPr>
  </w:style>
  <w:style w:type="paragraph" w:styleId="Ttulo4">
    <w:name w:val="heading 4"/>
    <w:basedOn w:val="Normal"/>
    <w:next w:val="Normal"/>
    <w:link w:val="Ttulo4Car"/>
    <w:qFormat/>
    <w:rsid w:val="00A16F9D"/>
    <w:pPr>
      <w:keepNext/>
      <w:jc w:val="center"/>
      <w:outlineLvl w:val="3"/>
    </w:pPr>
    <w:rPr>
      <w:rFonts w:ascii="Arial" w:hAnsi="Arial"/>
      <w:b/>
      <w:bCs/>
      <w:sz w:val="20"/>
      <w:szCs w:val="20"/>
      <w:lang w:val="es-MX"/>
    </w:rPr>
  </w:style>
  <w:style w:type="paragraph" w:styleId="Ttulo5">
    <w:name w:val="heading 5"/>
    <w:basedOn w:val="Normal"/>
    <w:next w:val="Normal"/>
    <w:link w:val="Ttulo5Car"/>
    <w:qFormat/>
    <w:rsid w:val="00A16F9D"/>
    <w:pPr>
      <w:keepNext/>
      <w:outlineLvl w:val="4"/>
    </w:pPr>
    <w:rPr>
      <w:rFonts w:ascii="Times New Roman" w:hAnsi="Times New Roman"/>
      <w:b/>
      <w:bCs/>
      <w:sz w:val="20"/>
      <w:szCs w:val="20"/>
      <w:lang w:val="es-MX"/>
    </w:rPr>
  </w:style>
  <w:style w:type="paragraph" w:styleId="Ttulo6">
    <w:name w:val="heading 6"/>
    <w:basedOn w:val="Normal"/>
    <w:next w:val="Normal"/>
    <w:link w:val="Ttulo6Car"/>
    <w:qFormat/>
    <w:rsid w:val="00A16F9D"/>
    <w:pPr>
      <w:keepNext/>
      <w:jc w:val="center"/>
      <w:outlineLvl w:val="5"/>
    </w:pPr>
    <w:rPr>
      <w:rFonts w:ascii="Arial" w:hAnsi="Arial"/>
      <w:b/>
      <w:bCs/>
      <w:sz w:val="22"/>
      <w:szCs w:val="18"/>
      <w:lang w:val="es-MX"/>
    </w:rPr>
  </w:style>
  <w:style w:type="paragraph" w:styleId="Ttulo7">
    <w:name w:val="heading 7"/>
    <w:basedOn w:val="Normal"/>
    <w:next w:val="Normal"/>
    <w:link w:val="Ttulo7Car"/>
    <w:qFormat/>
    <w:rsid w:val="00A16F9D"/>
    <w:pPr>
      <w:keepNext/>
      <w:outlineLvl w:val="6"/>
    </w:pPr>
    <w:rPr>
      <w:rFonts w:ascii="Arial" w:hAnsi="Arial"/>
      <w:b/>
      <w:bCs/>
      <w:sz w:val="16"/>
      <w:szCs w:val="16"/>
      <w:u w:val="single"/>
      <w:lang w:val="es-MX"/>
    </w:rPr>
  </w:style>
  <w:style w:type="paragraph" w:styleId="Ttulo8">
    <w:name w:val="heading 8"/>
    <w:basedOn w:val="Normal"/>
    <w:next w:val="Normal"/>
    <w:link w:val="Ttulo8Car"/>
    <w:qFormat/>
    <w:rsid w:val="00A16F9D"/>
    <w:pPr>
      <w:keepNext/>
      <w:outlineLvl w:val="7"/>
    </w:pPr>
    <w:rPr>
      <w:rFonts w:ascii="Arial" w:hAnsi="Arial"/>
      <w:b/>
      <w:bCs/>
      <w:sz w:val="20"/>
      <w:szCs w:val="20"/>
      <w:u w:val="single"/>
      <w:lang w:val="es-MX"/>
    </w:rPr>
  </w:style>
  <w:style w:type="paragraph" w:styleId="Ttulo9">
    <w:name w:val="heading 9"/>
    <w:basedOn w:val="Normal"/>
    <w:next w:val="Normal"/>
    <w:link w:val="Ttulo9Car"/>
    <w:qFormat/>
    <w:rsid w:val="00A16F9D"/>
    <w:pPr>
      <w:keepNext/>
      <w:outlineLvl w:val="8"/>
    </w:pPr>
    <w:rPr>
      <w:rFonts w:ascii="Arial" w:hAnsi="Arial"/>
      <w:b/>
      <w:bCs/>
      <w:sz w:val="18"/>
      <w:szCs w:val="18"/>
      <w:u w:val="single"/>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5323D6"/>
    <w:rPr>
      <w:rFonts w:ascii="Albertus Extra Bold" w:eastAsia="Times New Roman" w:hAnsi="Albertus Extra Bold" w:cs="Times New Roman"/>
      <w:b/>
      <w:sz w:val="36"/>
      <w:szCs w:val="20"/>
    </w:rPr>
  </w:style>
  <w:style w:type="character" w:customStyle="1" w:styleId="Ttulo2Car">
    <w:name w:val="Título 2 Car"/>
    <w:link w:val="Ttulo2"/>
    <w:rsid w:val="00A16F9D"/>
    <w:rPr>
      <w:rFonts w:ascii="Arial" w:eastAsia="Times New Roman" w:hAnsi="Arial" w:cs="Arial"/>
      <w:spacing w:val="20"/>
      <w:sz w:val="24"/>
      <w:lang w:val="es-MX"/>
    </w:rPr>
  </w:style>
  <w:style w:type="character" w:customStyle="1" w:styleId="Ttulo3Car">
    <w:name w:val="Título 3 Car"/>
    <w:link w:val="Ttulo3"/>
    <w:rsid w:val="00A16F9D"/>
    <w:rPr>
      <w:rFonts w:ascii="Arial" w:eastAsia="Times New Roman" w:hAnsi="Arial" w:cs="Arial"/>
      <w:b/>
      <w:bCs/>
      <w:sz w:val="28"/>
      <w:szCs w:val="24"/>
      <w:lang w:val="es-MX"/>
    </w:rPr>
  </w:style>
  <w:style w:type="character" w:customStyle="1" w:styleId="Ttulo4Car">
    <w:name w:val="Título 4 Car"/>
    <w:link w:val="Ttulo4"/>
    <w:rsid w:val="00A16F9D"/>
    <w:rPr>
      <w:rFonts w:ascii="Arial" w:eastAsia="Times New Roman" w:hAnsi="Arial" w:cs="Arial"/>
      <w:b/>
      <w:bCs/>
      <w:lang w:val="es-MX"/>
    </w:rPr>
  </w:style>
  <w:style w:type="character" w:customStyle="1" w:styleId="Ttulo5Car">
    <w:name w:val="Título 5 Car"/>
    <w:link w:val="Ttulo5"/>
    <w:rsid w:val="00A16F9D"/>
    <w:rPr>
      <w:rFonts w:ascii="Times New Roman" w:eastAsia="Times New Roman" w:hAnsi="Times New Roman"/>
      <w:b/>
      <w:bCs/>
      <w:lang w:val="es-MX"/>
    </w:rPr>
  </w:style>
  <w:style w:type="character" w:customStyle="1" w:styleId="Ttulo6Car">
    <w:name w:val="Título 6 Car"/>
    <w:link w:val="Ttulo6"/>
    <w:rsid w:val="00A16F9D"/>
    <w:rPr>
      <w:rFonts w:ascii="Arial" w:eastAsia="Times New Roman" w:hAnsi="Arial" w:cs="Arial"/>
      <w:b/>
      <w:bCs/>
      <w:sz w:val="22"/>
      <w:szCs w:val="18"/>
      <w:lang w:val="es-MX"/>
    </w:rPr>
  </w:style>
  <w:style w:type="character" w:customStyle="1" w:styleId="Ttulo7Car">
    <w:name w:val="Título 7 Car"/>
    <w:link w:val="Ttulo7"/>
    <w:rsid w:val="00A16F9D"/>
    <w:rPr>
      <w:rFonts w:ascii="Arial" w:eastAsia="Times New Roman" w:hAnsi="Arial" w:cs="Arial"/>
      <w:b/>
      <w:bCs/>
      <w:sz w:val="16"/>
      <w:szCs w:val="16"/>
      <w:u w:val="single"/>
      <w:lang w:val="es-MX"/>
    </w:rPr>
  </w:style>
  <w:style w:type="character" w:customStyle="1" w:styleId="Ttulo8Car">
    <w:name w:val="Título 8 Car"/>
    <w:link w:val="Ttulo8"/>
    <w:rsid w:val="00A16F9D"/>
    <w:rPr>
      <w:rFonts w:ascii="Arial" w:eastAsia="Times New Roman" w:hAnsi="Arial" w:cs="Arial"/>
      <w:b/>
      <w:bCs/>
      <w:u w:val="single"/>
      <w:lang w:val="es-MX"/>
    </w:rPr>
  </w:style>
  <w:style w:type="character" w:customStyle="1" w:styleId="Ttulo9Car">
    <w:name w:val="Título 9 Car"/>
    <w:link w:val="Ttulo9"/>
    <w:rsid w:val="00A16F9D"/>
    <w:rPr>
      <w:rFonts w:ascii="Arial" w:eastAsia="Times New Roman" w:hAnsi="Arial" w:cs="Arial"/>
      <w:b/>
      <w:bCs/>
      <w:sz w:val="18"/>
      <w:szCs w:val="18"/>
      <w:u w:val="single"/>
      <w:lang w:val="es-MX"/>
    </w:rPr>
  </w:style>
  <w:style w:type="paragraph" w:styleId="Encabezado">
    <w:name w:val="header"/>
    <w:basedOn w:val="Normal"/>
    <w:link w:val="EncabezadoCar"/>
    <w:unhideWhenUsed/>
    <w:rsid w:val="00BF7222"/>
    <w:pPr>
      <w:tabs>
        <w:tab w:val="center" w:pos="4252"/>
        <w:tab w:val="right" w:pos="8504"/>
      </w:tabs>
    </w:pPr>
  </w:style>
  <w:style w:type="character" w:customStyle="1" w:styleId="EncabezadoCar">
    <w:name w:val="Encabezado Car"/>
    <w:basedOn w:val="Fuentedeprrafopredeter"/>
    <w:link w:val="Encabezado"/>
    <w:uiPriority w:val="99"/>
    <w:rsid w:val="00BF7222"/>
  </w:style>
  <w:style w:type="paragraph" w:styleId="Piedepgina">
    <w:name w:val="footer"/>
    <w:basedOn w:val="Normal"/>
    <w:link w:val="PiedepginaCar"/>
    <w:unhideWhenUsed/>
    <w:rsid w:val="00BF7222"/>
    <w:pPr>
      <w:tabs>
        <w:tab w:val="center" w:pos="4252"/>
        <w:tab w:val="right" w:pos="8504"/>
      </w:tabs>
    </w:pPr>
  </w:style>
  <w:style w:type="character" w:customStyle="1" w:styleId="PiedepginaCar">
    <w:name w:val="Pie de página Car"/>
    <w:basedOn w:val="Fuentedeprrafopredeter"/>
    <w:link w:val="Piedepgina"/>
    <w:uiPriority w:val="99"/>
    <w:rsid w:val="00BF7222"/>
  </w:style>
  <w:style w:type="paragraph" w:styleId="Textodeglobo">
    <w:name w:val="Balloon Text"/>
    <w:basedOn w:val="Normal"/>
    <w:link w:val="TextodegloboCar"/>
    <w:uiPriority w:val="99"/>
    <w:unhideWhenUsed/>
    <w:rsid w:val="00BF7222"/>
    <w:rPr>
      <w:rFonts w:ascii="Lucida Grande" w:eastAsia="MS Mincho" w:hAnsi="Lucida Grande"/>
      <w:sz w:val="18"/>
      <w:szCs w:val="18"/>
    </w:rPr>
  </w:style>
  <w:style w:type="character" w:customStyle="1" w:styleId="TextodegloboCar">
    <w:name w:val="Texto de globo Car"/>
    <w:link w:val="Textodeglobo"/>
    <w:uiPriority w:val="99"/>
    <w:rsid w:val="00BF7222"/>
    <w:rPr>
      <w:rFonts w:ascii="Lucida Grande" w:hAnsi="Lucida Grande" w:cs="Lucida Grande"/>
      <w:sz w:val="18"/>
      <w:szCs w:val="18"/>
    </w:rPr>
  </w:style>
  <w:style w:type="character" w:styleId="Nmerodepgina">
    <w:name w:val="page number"/>
    <w:unhideWhenUsed/>
    <w:rsid w:val="00310D23"/>
  </w:style>
  <w:style w:type="paragraph" w:styleId="Textoindependiente">
    <w:name w:val="Body Text"/>
    <w:basedOn w:val="Normal"/>
    <w:link w:val="TextoindependienteCar"/>
    <w:rsid w:val="007357EE"/>
    <w:pPr>
      <w:spacing w:line="360" w:lineRule="auto"/>
      <w:jc w:val="both"/>
    </w:pPr>
    <w:rPr>
      <w:rFonts w:ascii="Arial" w:hAnsi="Arial"/>
      <w:spacing w:val="20"/>
      <w:szCs w:val="20"/>
      <w:lang w:val="es-MX"/>
    </w:rPr>
  </w:style>
  <w:style w:type="character" w:customStyle="1" w:styleId="TextoindependienteCar">
    <w:name w:val="Texto independiente Car"/>
    <w:link w:val="Textoindependiente"/>
    <w:rsid w:val="007357EE"/>
    <w:rPr>
      <w:rFonts w:ascii="Arial" w:eastAsia="Times New Roman" w:hAnsi="Arial" w:cs="Arial"/>
      <w:spacing w:val="20"/>
      <w:sz w:val="24"/>
      <w:lang w:val="es-MX"/>
    </w:rPr>
  </w:style>
  <w:style w:type="paragraph" w:customStyle="1" w:styleId="xl35">
    <w:name w:val="xl35"/>
    <w:basedOn w:val="Normal"/>
    <w:rsid w:val="007357EE"/>
    <w:pPr>
      <w:pBdr>
        <w:left w:val="single" w:sz="4" w:space="0" w:color="auto"/>
        <w:right w:val="single" w:sz="4" w:space="0" w:color="auto"/>
      </w:pBdr>
      <w:spacing w:before="100" w:beforeAutospacing="1" w:after="100" w:afterAutospacing="1"/>
    </w:pPr>
    <w:rPr>
      <w:rFonts w:ascii="Times New Roman" w:hAnsi="Times New Roman"/>
      <w:lang w:val="es-MX"/>
    </w:rPr>
  </w:style>
  <w:style w:type="paragraph" w:styleId="Prrafodelista">
    <w:name w:val="List Paragraph"/>
    <w:basedOn w:val="Normal"/>
    <w:uiPriority w:val="34"/>
    <w:qFormat/>
    <w:rsid w:val="007357EE"/>
    <w:pPr>
      <w:ind w:left="708"/>
    </w:pPr>
    <w:rPr>
      <w:rFonts w:ascii="Times New Roman" w:hAnsi="Times New Roman"/>
      <w:sz w:val="20"/>
      <w:szCs w:val="20"/>
      <w:lang w:val="es-MX"/>
    </w:rPr>
  </w:style>
  <w:style w:type="paragraph" w:customStyle="1" w:styleId="Default">
    <w:name w:val="Default"/>
    <w:rsid w:val="007357EE"/>
    <w:pPr>
      <w:autoSpaceDE w:val="0"/>
      <w:autoSpaceDN w:val="0"/>
      <w:adjustRightInd w:val="0"/>
    </w:pPr>
    <w:rPr>
      <w:rFonts w:ascii="Arial" w:eastAsia="Times New Roman" w:hAnsi="Arial" w:cs="Arial"/>
      <w:color w:val="000000"/>
      <w:sz w:val="24"/>
      <w:szCs w:val="24"/>
    </w:rPr>
  </w:style>
  <w:style w:type="paragraph" w:styleId="NormalWeb">
    <w:name w:val="Normal (Web)"/>
    <w:basedOn w:val="Normal"/>
    <w:uiPriority w:val="99"/>
    <w:rsid w:val="007357EE"/>
    <w:pPr>
      <w:spacing w:before="100" w:beforeAutospacing="1" w:after="100" w:afterAutospacing="1"/>
    </w:pPr>
    <w:rPr>
      <w:rFonts w:ascii="Tahoma" w:hAnsi="Tahoma" w:cs="Tahoma"/>
      <w:color w:val="000000"/>
      <w:sz w:val="14"/>
      <w:szCs w:val="14"/>
    </w:rPr>
  </w:style>
  <w:style w:type="paragraph" w:styleId="Textonotapie">
    <w:name w:val="footnote text"/>
    <w:basedOn w:val="Normal"/>
    <w:link w:val="TextonotapieCar"/>
    <w:semiHidden/>
    <w:rsid w:val="00A16F9D"/>
    <w:rPr>
      <w:rFonts w:ascii="Times New Roman" w:hAnsi="Times New Roman"/>
      <w:sz w:val="20"/>
      <w:szCs w:val="20"/>
      <w:lang w:val="es-MX"/>
    </w:rPr>
  </w:style>
  <w:style w:type="character" w:customStyle="1" w:styleId="TextonotapieCar">
    <w:name w:val="Texto nota pie Car"/>
    <w:link w:val="Textonotapie"/>
    <w:semiHidden/>
    <w:rsid w:val="00A16F9D"/>
    <w:rPr>
      <w:rFonts w:ascii="Times New Roman" w:eastAsia="Times New Roman" w:hAnsi="Times New Roman"/>
      <w:lang w:val="es-MX"/>
    </w:rPr>
  </w:style>
  <w:style w:type="paragraph" w:customStyle="1" w:styleId="xl24">
    <w:name w:val="xl24"/>
    <w:basedOn w:val="Normal"/>
    <w:rsid w:val="00A16F9D"/>
    <w:pPr>
      <w:pBdr>
        <w:left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5">
    <w:name w:val="xl25"/>
    <w:basedOn w:val="Normal"/>
    <w:rsid w:val="00A16F9D"/>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6">
    <w:name w:val="xl26"/>
    <w:basedOn w:val="Normal"/>
    <w:rsid w:val="00A16F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7">
    <w:name w:val="xl27"/>
    <w:basedOn w:val="Normal"/>
    <w:rsid w:val="00A16F9D"/>
    <w:pPr>
      <w:pBdr>
        <w:top w:val="single" w:sz="4" w:space="0" w:color="auto"/>
        <w:left w:val="single" w:sz="4" w:space="0" w:color="auto"/>
      </w:pBdr>
      <w:spacing w:before="100" w:beforeAutospacing="1" w:after="100" w:afterAutospacing="1"/>
    </w:pPr>
    <w:rPr>
      <w:rFonts w:ascii="Arial" w:hAnsi="Arial" w:cs="Arial"/>
      <w:b/>
      <w:bCs/>
      <w:sz w:val="18"/>
      <w:szCs w:val="18"/>
      <w:lang w:val="es-MX"/>
    </w:rPr>
  </w:style>
  <w:style w:type="paragraph" w:customStyle="1" w:styleId="xl28">
    <w:name w:val="xl28"/>
    <w:basedOn w:val="Normal"/>
    <w:rsid w:val="00A16F9D"/>
    <w:pPr>
      <w:pBdr>
        <w:top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29">
    <w:name w:val="xl29"/>
    <w:basedOn w:val="Normal"/>
    <w:rsid w:val="00A16F9D"/>
    <w:pPr>
      <w:pBdr>
        <w:left w:val="single" w:sz="4" w:space="0" w:color="auto"/>
        <w:bottom w:val="single" w:sz="4" w:space="0" w:color="auto"/>
      </w:pBdr>
      <w:spacing w:before="100" w:beforeAutospacing="1" w:after="100" w:afterAutospacing="1"/>
    </w:pPr>
    <w:rPr>
      <w:rFonts w:ascii="Arial" w:hAnsi="Arial" w:cs="Arial"/>
      <w:b/>
      <w:bCs/>
      <w:sz w:val="18"/>
      <w:szCs w:val="18"/>
      <w:lang w:val="es-MX"/>
    </w:rPr>
  </w:style>
  <w:style w:type="paragraph" w:customStyle="1" w:styleId="xl30">
    <w:name w:val="xl30"/>
    <w:basedOn w:val="Normal"/>
    <w:rsid w:val="00A16F9D"/>
    <w:pPr>
      <w:pBdr>
        <w:bottom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31">
    <w:name w:val="xl31"/>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32">
    <w:name w:val="xl32"/>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3">
    <w:name w:val="xl33"/>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34">
    <w:name w:val="xl34"/>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6">
    <w:name w:val="xl36"/>
    <w:basedOn w:val="Normal"/>
    <w:rsid w:val="00A16F9D"/>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val="es-MX"/>
    </w:rPr>
  </w:style>
  <w:style w:type="paragraph" w:customStyle="1" w:styleId="xl37">
    <w:name w:val="xl37"/>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8">
    <w:name w:val="xl38"/>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39">
    <w:name w:val="xl39"/>
    <w:basedOn w:val="Normal"/>
    <w:rsid w:val="00A16F9D"/>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0">
    <w:name w:val="xl40"/>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1">
    <w:name w:val="xl41"/>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2">
    <w:name w:val="xl42"/>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3">
    <w:name w:val="xl43"/>
    <w:basedOn w:val="Normal"/>
    <w:rsid w:val="00A16F9D"/>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4">
    <w:name w:val="xl44"/>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5">
    <w:name w:val="xl45"/>
    <w:basedOn w:val="Normal"/>
    <w:rsid w:val="00A16F9D"/>
    <w:pPr>
      <w:pBdr>
        <w:left w:val="single" w:sz="4" w:space="0" w:color="auto"/>
        <w:right w:val="single" w:sz="4" w:space="0" w:color="auto"/>
      </w:pBdr>
      <w:spacing w:before="100" w:beforeAutospacing="1" w:after="100" w:afterAutospacing="1"/>
    </w:pPr>
    <w:rPr>
      <w:rFonts w:ascii="Times New Roman" w:hAnsi="Times New Roman"/>
      <w:lang w:val="es-MX"/>
    </w:rPr>
  </w:style>
  <w:style w:type="paragraph" w:customStyle="1" w:styleId="xl46">
    <w:name w:val="xl46"/>
    <w:basedOn w:val="Normal"/>
    <w:rsid w:val="00A16F9D"/>
    <w:pPr>
      <w:pBdr>
        <w:top w:val="single" w:sz="4" w:space="0" w:color="auto"/>
        <w:left w:val="single" w:sz="4" w:space="0" w:color="auto"/>
      </w:pBdr>
      <w:spacing w:before="100" w:beforeAutospacing="1" w:after="100" w:afterAutospacing="1"/>
    </w:pPr>
    <w:rPr>
      <w:rFonts w:ascii="Arial" w:hAnsi="Arial" w:cs="Arial"/>
      <w:b/>
      <w:bCs/>
      <w:sz w:val="16"/>
      <w:szCs w:val="16"/>
      <w:lang w:val="es-MX"/>
    </w:rPr>
  </w:style>
  <w:style w:type="paragraph" w:customStyle="1" w:styleId="xl47">
    <w:name w:val="xl47"/>
    <w:basedOn w:val="Normal"/>
    <w:rsid w:val="00A16F9D"/>
    <w:pPr>
      <w:pBdr>
        <w:left w:val="single" w:sz="4" w:space="0" w:color="auto"/>
      </w:pBdr>
      <w:spacing w:before="100" w:beforeAutospacing="1" w:after="100" w:afterAutospacing="1"/>
    </w:pPr>
    <w:rPr>
      <w:rFonts w:ascii="Arial" w:hAnsi="Arial" w:cs="Arial"/>
      <w:sz w:val="16"/>
      <w:szCs w:val="16"/>
      <w:lang w:val="es-MX"/>
    </w:rPr>
  </w:style>
  <w:style w:type="paragraph" w:customStyle="1" w:styleId="xl48">
    <w:name w:val="xl48"/>
    <w:basedOn w:val="Normal"/>
    <w:rsid w:val="00A16F9D"/>
    <w:pPr>
      <w:pBdr>
        <w:left w:val="single" w:sz="4" w:space="0" w:color="auto"/>
      </w:pBdr>
      <w:spacing w:before="100" w:beforeAutospacing="1" w:after="100" w:afterAutospacing="1"/>
    </w:pPr>
    <w:rPr>
      <w:rFonts w:ascii="Arial" w:hAnsi="Arial" w:cs="Arial"/>
      <w:b/>
      <w:bCs/>
      <w:sz w:val="16"/>
      <w:szCs w:val="16"/>
      <w:lang w:val="es-MX"/>
    </w:rPr>
  </w:style>
  <w:style w:type="paragraph" w:customStyle="1" w:styleId="xl49">
    <w:name w:val="xl49"/>
    <w:basedOn w:val="Normal"/>
    <w:rsid w:val="00A16F9D"/>
    <w:pPr>
      <w:pBdr>
        <w:left w:val="single" w:sz="4" w:space="0" w:color="auto"/>
      </w:pBdr>
      <w:spacing w:before="100" w:beforeAutospacing="1" w:after="100" w:afterAutospacing="1"/>
    </w:pPr>
    <w:rPr>
      <w:rFonts w:ascii="Times New Roman" w:hAnsi="Times New Roman"/>
      <w:lang w:val="es-MX"/>
    </w:rPr>
  </w:style>
  <w:style w:type="paragraph" w:customStyle="1" w:styleId="xl50">
    <w:name w:val="xl50"/>
    <w:basedOn w:val="Normal"/>
    <w:rsid w:val="00A16F9D"/>
    <w:pPr>
      <w:pBdr>
        <w:left w:val="single" w:sz="4" w:space="0" w:color="auto"/>
        <w:bottom w:val="single" w:sz="4" w:space="0" w:color="auto"/>
      </w:pBdr>
      <w:spacing w:before="100" w:beforeAutospacing="1" w:after="100" w:afterAutospacing="1"/>
    </w:pPr>
    <w:rPr>
      <w:rFonts w:ascii="Arial" w:hAnsi="Arial" w:cs="Arial"/>
      <w:sz w:val="16"/>
      <w:szCs w:val="16"/>
      <w:lang w:val="es-MX"/>
    </w:rPr>
  </w:style>
  <w:style w:type="paragraph" w:customStyle="1" w:styleId="xl51">
    <w:name w:val="xl51"/>
    <w:basedOn w:val="Normal"/>
    <w:rsid w:val="00A16F9D"/>
    <w:pPr>
      <w:pBdr>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52">
    <w:name w:val="xl52"/>
    <w:basedOn w:val="Normal"/>
    <w:rsid w:val="00A16F9D"/>
    <w:pPr>
      <w:pBdr>
        <w:left w:val="single" w:sz="4" w:space="0" w:color="auto"/>
        <w:right w:val="single" w:sz="4" w:space="0" w:color="auto"/>
      </w:pBdr>
      <w:spacing w:before="100" w:beforeAutospacing="1" w:after="100" w:afterAutospacing="1"/>
      <w:jc w:val="center"/>
    </w:pPr>
    <w:rPr>
      <w:rFonts w:ascii="Arial" w:hAnsi="Arial" w:cs="Arial"/>
      <w:sz w:val="16"/>
      <w:szCs w:val="16"/>
      <w:lang w:val="es-MX"/>
    </w:rPr>
  </w:style>
  <w:style w:type="paragraph" w:customStyle="1" w:styleId="xl53">
    <w:name w:val="xl53"/>
    <w:basedOn w:val="Normal"/>
    <w:rsid w:val="00A16F9D"/>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4">
    <w:name w:val="xl54"/>
    <w:basedOn w:val="Normal"/>
    <w:rsid w:val="00A16F9D"/>
    <w:pPr>
      <w:pBdr>
        <w:left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5">
    <w:name w:val="xl55"/>
    <w:basedOn w:val="Normal"/>
    <w:rsid w:val="00A16F9D"/>
    <w:pPr>
      <w:pBdr>
        <w:left w:val="single" w:sz="4" w:space="0" w:color="auto"/>
      </w:pBdr>
      <w:spacing w:before="100" w:beforeAutospacing="1" w:after="100" w:afterAutospacing="1"/>
    </w:pPr>
    <w:rPr>
      <w:rFonts w:ascii="Arial" w:hAnsi="Arial" w:cs="Arial"/>
      <w:sz w:val="12"/>
      <w:szCs w:val="12"/>
      <w:lang w:val="es-MX"/>
    </w:rPr>
  </w:style>
  <w:style w:type="paragraph" w:customStyle="1" w:styleId="xl56">
    <w:name w:val="xl56"/>
    <w:basedOn w:val="Normal"/>
    <w:rsid w:val="00A16F9D"/>
    <w:pPr>
      <w:pBdr>
        <w:top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7">
    <w:name w:val="xl57"/>
    <w:basedOn w:val="Normal"/>
    <w:rsid w:val="00A16F9D"/>
    <w:pPr>
      <w:pBdr>
        <w:right w:val="single" w:sz="4" w:space="0" w:color="auto"/>
      </w:pBdr>
      <w:spacing w:before="100" w:beforeAutospacing="1" w:after="100" w:afterAutospacing="1"/>
      <w:jc w:val="center"/>
    </w:pPr>
    <w:rPr>
      <w:rFonts w:ascii="Arial" w:hAnsi="Arial" w:cs="Arial"/>
      <w:sz w:val="16"/>
      <w:szCs w:val="16"/>
      <w:lang w:val="es-MX"/>
    </w:rPr>
  </w:style>
  <w:style w:type="paragraph" w:customStyle="1" w:styleId="xl58">
    <w:name w:val="xl58"/>
    <w:basedOn w:val="Normal"/>
    <w:rsid w:val="00A16F9D"/>
    <w:pPr>
      <w:pBdr>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9">
    <w:name w:val="xl59"/>
    <w:basedOn w:val="Normal"/>
    <w:rsid w:val="00A16F9D"/>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60">
    <w:name w:val="xl60"/>
    <w:basedOn w:val="Normal"/>
    <w:rsid w:val="00A16F9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1">
    <w:name w:val="xl61"/>
    <w:basedOn w:val="Normal"/>
    <w:rsid w:val="00A16F9D"/>
    <w:pPr>
      <w:pBdr>
        <w:left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2">
    <w:name w:val="xl62"/>
    <w:basedOn w:val="Normal"/>
    <w:rsid w:val="00A16F9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3">
    <w:name w:val="xl63"/>
    <w:basedOn w:val="Normal"/>
    <w:rsid w:val="00A16F9D"/>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4">
    <w:name w:val="xl64"/>
    <w:basedOn w:val="Normal"/>
    <w:rsid w:val="00A16F9D"/>
    <w:pPr>
      <w:pBdr>
        <w:top w:val="single" w:sz="4" w:space="0" w:color="auto"/>
        <w:bottom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5">
    <w:name w:val="xl65"/>
    <w:basedOn w:val="Normal"/>
    <w:rsid w:val="00A16F9D"/>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6">
    <w:name w:val="xl66"/>
    <w:basedOn w:val="Normal"/>
    <w:rsid w:val="00A16F9D"/>
    <w:pPr>
      <w:spacing w:before="100" w:beforeAutospacing="1" w:after="100" w:afterAutospacing="1"/>
      <w:jc w:val="center"/>
    </w:pPr>
    <w:rPr>
      <w:rFonts w:ascii="Arial" w:hAnsi="Arial" w:cs="Arial"/>
      <w:b/>
      <w:bCs/>
      <w:lang w:val="es-MX"/>
    </w:rPr>
  </w:style>
  <w:style w:type="paragraph" w:styleId="Epgrafe">
    <w:name w:val="caption"/>
    <w:basedOn w:val="Normal"/>
    <w:next w:val="Normal"/>
    <w:qFormat/>
    <w:rsid w:val="00A16F9D"/>
    <w:pPr>
      <w:spacing w:before="120" w:after="120"/>
    </w:pPr>
    <w:rPr>
      <w:rFonts w:ascii="Times New Roman" w:hAnsi="Times New Roman"/>
      <w:b/>
      <w:bCs/>
      <w:sz w:val="20"/>
      <w:szCs w:val="20"/>
      <w:lang w:val="es-MX"/>
    </w:rPr>
  </w:style>
  <w:style w:type="paragraph" w:styleId="Textoindependiente2">
    <w:name w:val="Body Text 2"/>
    <w:basedOn w:val="Normal"/>
    <w:link w:val="Textoindependiente2Car"/>
    <w:rsid w:val="00A16F9D"/>
    <w:rPr>
      <w:rFonts w:ascii="Arial" w:hAnsi="Arial"/>
      <w:b/>
      <w:bCs/>
      <w:sz w:val="28"/>
      <w:szCs w:val="20"/>
      <w:lang w:val="es-MX"/>
    </w:rPr>
  </w:style>
  <w:style w:type="character" w:customStyle="1" w:styleId="Textoindependiente2Car">
    <w:name w:val="Texto independiente 2 Car"/>
    <w:link w:val="Textoindependiente2"/>
    <w:rsid w:val="00A16F9D"/>
    <w:rPr>
      <w:rFonts w:ascii="Arial" w:eastAsia="Times New Roman" w:hAnsi="Arial" w:cs="Arial"/>
      <w:b/>
      <w:bCs/>
      <w:sz w:val="28"/>
      <w:lang w:val="es-MX"/>
    </w:rPr>
  </w:style>
  <w:style w:type="paragraph" w:styleId="Lista">
    <w:name w:val="List"/>
    <w:basedOn w:val="Normal"/>
    <w:rsid w:val="00A16F9D"/>
    <w:pPr>
      <w:ind w:left="283" w:hanging="283"/>
    </w:pPr>
    <w:rPr>
      <w:rFonts w:ascii="Times New Roman" w:hAnsi="Times New Roman"/>
      <w:sz w:val="20"/>
      <w:szCs w:val="20"/>
      <w:lang w:val="es-MX"/>
    </w:rPr>
  </w:style>
  <w:style w:type="paragraph" w:styleId="Sangradetextonormal">
    <w:name w:val="Body Text Indent"/>
    <w:basedOn w:val="Normal"/>
    <w:link w:val="SangradetextonormalCar"/>
    <w:rsid w:val="00A16F9D"/>
    <w:pPr>
      <w:ind w:left="709" w:hanging="709"/>
    </w:pPr>
    <w:rPr>
      <w:rFonts w:ascii="Arial" w:hAnsi="Arial"/>
      <w:b/>
      <w:bCs/>
      <w:sz w:val="28"/>
      <w:szCs w:val="20"/>
      <w:lang w:val="es-MX"/>
    </w:rPr>
  </w:style>
  <w:style w:type="character" w:customStyle="1" w:styleId="SangradetextonormalCar">
    <w:name w:val="Sangría de texto normal Car"/>
    <w:link w:val="Sangradetextonormal"/>
    <w:rsid w:val="00A16F9D"/>
    <w:rPr>
      <w:rFonts w:ascii="Arial" w:eastAsia="Times New Roman" w:hAnsi="Arial" w:cs="Arial"/>
      <w:b/>
      <w:bCs/>
      <w:sz w:val="28"/>
      <w:lang w:val="es-MX"/>
    </w:rPr>
  </w:style>
  <w:style w:type="paragraph" w:styleId="Textoindependiente3">
    <w:name w:val="Body Text 3"/>
    <w:basedOn w:val="Normal"/>
    <w:link w:val="Textoindependiente3Car"/>
    <w:rsid w:val="00A16F9D"/>
    <w:pPr>
      <w:jc w:val="both"/>
    </w:pPr>
    <w:rPr>
      <w:rFonts w:ascii="Arial" w:hAnsi="Arial"/>
      <w:snapToGrid w:val="0"/>
      <w:szCs w:val="20"/>
      <w:lang w:val="es-MX"/>
    </w:rPr>
  </w:style>
  <w:style w:type="character" w:customStyle="1" w:styleId="Textoindependiente3Car">
    <w:name w:val="Texto independiente 3 Car"/>
    <w:link w:val="Textoindependiente3"/>
    <w:rsid w:val="00A16F9D"/>
    <w:rPr>
      <w:rFonts w:ascii="Arial" w:eastAsia="Times New Roman" w:hAnsi="Arial"/>
      <w:snapToGrid w:val="0"/>
      <w:sz w:val="24"/>
      <w:lang w:val="es-MX"/>
    </w:rPr>
  </w:style>
  <w:style w:type="paragraph" w:styleId="Sangra2detindependiente">
    <w:name w:val="Body Text Indent 2"/>
    <w:basedOn w:val="Normal"/>
    <w:link w:val="Sangra2detindependienteCar"/>
    <w:rsid w:val="00A16F9D"/>
    <w:pPr>
      <w:spacing w:after="120" w:line="360" w:lineRule="auto"/>
      <w:ind w:firstLine="709"/>
      <w:jc w:val="both"/>
    </w:pPr>
    <w:rPr>
      <w:rFonts w:ascii="Arial" w:hAnsi="Arial"/>
      <w:szCs w:val="20"/>
      <w:lang w:val="es-MX"/>
    </w:rPr>
  </w:style>
  <w:style w:type="character" w:customStyle="1" w:styleId="Sangra2detindependienteCar">
    <w:name w:val="Sangría 2 de t. independiente Car"/>
    <w:link w:val="Sangra2detindependiente"/>
    <w:rsid w:val="00A16F9D"/>
    <w:rPr>
      <w:rFonts w:ascii="Arial" w:eastAsia="Times New Roman" w:hAnsi="Arial" w:cs="Arial"/>
      <w:sz w:val="24"/>
      <w:lang w:val="es-MX"/>
    </w:rPr>
  </w:style>
  <w:style w:type="paragraph" w:styleId="Sangra3detindependiente">
    <w:name w:val="Body Text Indent 3"/>
    <w:basedOn w:val="Normal"/>
    <w:link w:val="Sangra3detindependienteCar"/>
    <w:rsid w:val="00A16F9D"/>
    <w:pPr>
      <w:spacing w:after="120" w:line="360" w:lineRule="auto"/>
      <w:ind w:firstLine="709"/>
      <w:jc w:val="both"/>
    </w:pPr>
    <w:rPr>
      <w:rFonts w:ascii="Arial" w:hAnsi="Arial"/>
      <w:b/>
      <w:bCs/>
      <w:szCs w:val="20"/>
      <w:lang w:val="es-MX"/>
    </w:rPr>
  </w:style>
  <w:style w:type="character" w:customStyle="1" w:styleId="Sangra3detindependienteCar">
    <w:name w:val="Sangría 3 de t. independiente Car"/>
    <w:link w:val="Sangra3detindependiente"/>
    <w:rsid w:val="00A16F9D"/>
    <w:rPr>
      <w:rFonts w:ascii="Arial" w:eastAsia="Times New Roman" w:hAnsi="Arial"/>
      <w:b/>
      <w:bCs/>
      <w:sz w:val="24"/>
      <w:lang w:val="es-MX"/>
    </w:rPr>
  </w:style>
  <w:style w:type="character" w:styleId="Hipervnculo">
    <w:name w:val="Hyperlink"/>
    <w:uiPriority w:val="99"/>
    <w:rsid w:val="00A16F9D"/>
    <w:rPr>
      <w:color w:val="0000FF"/>
      <w:u w:val="single"/>
    </w:rPr>
  </w:style>
  <w:style w:type="paragraph" w:customStyle="1" w:styleId="font5">
    <w:name w:val="font5"/>
    <w:basedOn w:val="Normal"/>
    <w:rsid w:val="00A16F9D"/>
    <w:pPr>
      <w:spacing w:before="100" w:beforeAutospacing="1" w:after="100" w:afterAutospacing="1"/>
    </w:pPr>
    <w:rPr>
      <w:rFonts w:ascii="Arial" w:eastAsia="Arial Unicode MS" w:hAnsi="Arial" w:cs="Arial"/>
      <w:sz w:val="16"/>
      <w:szCs w:val="16"/>
      <w:lang w:val="es-MX"/>
    </w:rPr>
  </w:style>
  <w:style w:type="character" w:styleId="Hipervnculovisitado">
    <w:name w:val="FollowedHyperlink"/>
    <w:uiPriority w:val="99"/>
    <w:rsid w:val="00A16F9D"/>
    <w:rPr>
      <w:color w:val="800080"/>
      <w:u w:val="single"/>
    </w:rPr>
  </w:style>
  <w:style w:type="paragraph" w:customStyle="1" w:styleId="xl67">
    <w:name w:val="xl67"/>
    <w:basedOn w:val="Normal"/>
    <w:rsid w:val="00A16F9D"/>
    <w:pPr>
      <w:pBdr>
        <w:right w:val="single" w:sz="4" w:space="0" w:color="auto"/>
      </w:pBdr>
      <w:spacing w:before="100" w:beforeAutospacing="1" w:after="100" w:afterAutospacing="1"/>
    </w:pPr>
    <w:rPr>
      <w:rFonts w:ascii="Arial" w:eastAsia="Arial Unicode MS" w:hAnsi="Arial" w:cs="Arial"/>
      <w:sz w:val="16"/>
      <w:szCs w:val="16"/>
      <w:lang w:val="es-MX"/>
    </w:rPr>
  </w:style>
  <w:style w:type="paragraph" w:customStyle="1" w:styleId="xl68">
    <w:name w:val="xl68"/>
    <w:basedOn w:val="Normal"/>
    <w:rsid w:val="00A16F9D"/>
    <w:pPr>
      <w:pBdr>
        <w:left w:val="single" w:sz="4" w:space="0" w:color="auto"/>
      </w:pBdr>
      <w:spacing w:before="100" w:beforeAutospacing="1" w:after="100" w:afterAutospacing="1"/>
    </w:pPr>
    <w:rPr>
      <w:rFonts w:ascii="Arial" w:eastAsia="Arial Unicode MS" w:hAnsi="Arial" w:cs="Arial"/>
      <w:sz w:val="16"/>
      <w:szCs w:val="16"/>
      <w:lang w:val="es-MX"/>
    </w:rPr>
  </w:style>
  <w:style w:type="paragraph" w:customStyle="1" w:styleId="xl69">
    <w:name w:val="xl69"/>
    <w:basedOn w:val="Normal"/>
    <w:rsid w:val="00A16F9D"/>
    <w:pPr>
      <w:pBdr>
        <w:bottom w:val="single" w:sz="4" w:space="0" w:color="auto"/>
        <w:right w:val="single" w:sz="4" w:space="0" w:color="auto"/>
      </w:pBdr>
      <w:spacing w:before="100" w:beforeAutospacing="1" w:after="100" w:afterAutospacing="1"/>
    </w:pPr>
    <w:rPr>
      <w:rFonts w:ascii="Times New Roman" w:eastAsia="Arial Unicode MS" w:hAnsi="Times New Roman"/>
      <w:lang w:val="es-MX"/>
    </w:rPr>
  </w:style>
  <w:style w:type="paragraph" w:customStyle="1" w:styleId="xl70">
    <w:name w:val="xl70"/>
    <w:basedOn w:val="Normal"/>
    <w:rsid w:val="00A16F9D"/>
    <w:pPr>
      <w:pBdr>
        <w:left w:val="single" w:sz="4" w:space="0" w:color="auto"/>
        <w:bottom w:val="single" w:sz="4" w:space="0" w:color="auto"/>
      </w:pBdr>
      <w:spacing w:before="100" w:beforeAutospacing="1" w:after="100" w:afterAutospacing="1"/>
      <w:jc w:val="right"/>
    </w:pPr>
    <w:rPr>
      <w:rFonts w:ascii="Times New Roman" w:eastAsia="Arial Unicode MS" w:hAnsi="Times New Roman"/>
      <w:lang w:val="es-MX"/>
    </w:rPr>
  </w:style>
  <w:style w:type="paragraph" w:customStyle="1" w:styleId="xl71">
    <w:name w:val="xl71"/>
    <w:basedOn w:val="Normal"/>
    <w:rsid w:val="00A16F9D"/>
    <w:pPr>
      <w:pBdr>
        <w:bottom w:val="single" w:sz="4" w:space="0" w:color="auto"/>
        <w:right w:val="single" w:sz="4" w:space="0" w:color="auto"/>
      </w:pBdr>
      <w:spacing w:before="100" w:beforeAutospacing="1" w:after="100" w:afterAutospacing="1"/>
      <w:jc w:val="right"/>
    </w:pPr>
    <w:rPr>
      <w:rFonts w:ascii="Times New Roman" w:eastAsia="Arial Unicode MS" w:hAnsi="Times New Roman"/>
      <w:lang w:val="es-MX"/>
    </w:rPr>
  </w:style>
  <w:style w:type="paragraph" w:customStyle="1" w:styleId="xl72">
    <w:name w:val="xl72"/>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lang w:val="es-MX"/>
    </w:rPr>
  </w:style>
  <w:style w:type="paragraph" w:customStyle="1" w:styleId="xl73">
    <w:name w:val="xl73"/>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lang w:val="es-MX"/>
    </w:rPr>
  </w:style>
  <w:style w:type="paragraph" w:customStyle="1" w:styleId="xl74">
    <w:name w:val="xl74"/>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5">
    <w:name w:val="xl75"/>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6">
    <w:name w:val="xl76"/>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7">
    <w:name w:val="xl77"/>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8">
    <w:name w:val="xl78"/>
    <w:basedOn w:val="Normal"/>
    <w:rsid w:val="00A16F9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xl79">
    <w:name w:val="xl79"/>
    <w:basedOn w:val="Normal"/>
    <w:rsid w:val="00A16F9D"/>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xl80">
    <w:name w:val="xl80"/>
    <w:basedOn w:val="Normal"/>
    <w:rsid w:val="00A16F9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font6">
    <w:name w:val="font6"/>
    <w:basedOn w:val="Normal"/>
    <w:rsid w:val="00A16F9D"/>
    <w:pPr>
      <w:spacing w:before="100" w:beforeAutospacing="1" w:after="100" w:afterAutospacing="1"/>
    </w:pPr>
    <w:rPr>
      <w:rFonts w:ascii="Arial" w:eastAsia="Arial Unicode MS" w:hAnsi="Arial" w:cs="Arial"/>
      <w:sz w:val="14"/>
      <w:szCs w:val="14"/>
      <w:lang w:val="es-MX"/>
    </w:rPr>
  </w:style>
  <w:style w:type="paragraph" w:customStyle="1" w:styleId="font7">
    <w:name w:val="font7"/>
    <w:basedOn w:val="Normal"/>
    <w:rsid w:val="00A16F9D"/>
    <w:pPr>
      <w:spacing w:before="100" w:beforeAutospacing="1" w:after="100" w:afterAutospacing="1"/>
    </w:pPr>
    <w:rPr>
      <w:rFonts w:ascii="Arial" w:eastAsia="Arial Unicode MS" w:hAnsi="Arial" w:cs="Arial"/>
      <w:sz w:val="14"/>
      <w:szCs w:val="14"/>
      <w:lang w:val="es-MX"/>
    </w:rPr>
  </w:style>
  <w:style w:type="paragraph" w:customStyle="1" w:styleId="font8">
    <w:name w:val="font8"/>
    <w:basedOn w:val="Normal"/>
    <w:rsid w:val="00A16F9D"/>
    <w:pPr>
      <w:spacing w:before="100" w:beforeAutospacing="1" w:after="100" w:afterAutospacing="1"/>
    </w:pPr>
    <w:rPr>
      <w:rFonts w:ascii="Arial" w:eastAsia="Arial Unicode MS" w:hAnsi="Arial" w:cs="Arial"/>
      <w:sz w:val="16"/>
      <w:szCs w:val="16"/>
      <w:lang w:val="es-MX"/>
    </w:rPr>
  </w:style>
  <w:style w:type="paragraph" w:styleId="Lista3">
    <w:name w:val="List 3"/>
    <w:basedOn w:val="Normal"/>
    <w:rsid w:val="00A16F9D"/>
    <w:pPr>
      <w:ind w:left="849" w:hanging="283"/>
    </w:pPr>
    <w:rPr>
      <w:rFonts w:ascii="Times New Roman" w:hAnsi="Times New Roman"/>
      <w:sz w:val="20"/>
      <w:szCs w:val="20"/>
    </w:rPr>
  </w:style>
  <w:style w:type="paragraph" w:styleId="Lista4">
    <w:name w:val="List 4"/>
    <w:basedOn w:val="Normal"/>
    <w:rsid w:val="00A16F9D"/>
    <w:pPr>
      <w:ind w:left="1132" w:hanging="283"/>
    </w:pPr>
    <w:rPr>
      <w:rFonts w:ascii="Times New Roman" w:hAnsi="Times New Roman"/>
      <w:sz w:val="20"/>
      <w:szCs w:val="20"/>
    </w:rPr>
  </w:style>
  <w:style w:type="paragraph" w:styleId="Saludo">
    <w:name w:val="Salutation"/>
    <w:basedOn w:val="Normal"/>
    <w:next w:val="Normal"/>
    <w:link w:val="SaludoCar"/>
    <w:rsid w:val="00A16F9D"/>
    <w:rPr>
      <w:rFonts w:ascii="Times New Roman" w:hAnsi="Times New Roman"/>
      <w:sz w:val="20"/>
      <w:szCs w:val="20"/>
    </w:rPr>
  </w:style>
  <w:style w:type="character" w:customStyle="1" w:styleId="SaludoCar">
    <w:name w:val="Saludo Car"/>
    <w:link w:val="Saludo"/>
    <w:rsid w:val="00A16F9D"/>
    <w:rPr>
      <w:rFonts w:ascii="Times New Roman" w:eastAsia="Times New Roman" w:hAnsi="Times New Roman"/>
    </w:rPr>
  </w:style>
  <w:style w:type="paragraph" w:styleId="Listaconvietas2">
    <w:name w:val="List Bullet 2"/>
    <w:basedOn w:val="Normal"/>
    <w:autoRedefine/>
    <w:rsid w:val="00A16F9D"/>
    <w:pPr>
      <w:numPr>
        <w:numId w:val="2"/>
      </w:numPr>
    </w:pPr>
    <w:rPr>
      <w:rFonts w:ascii="Times New Roman" w:hAnsi="Times New Roman"/>
      <w:sz w:val="20"/>
      <w:szCs w:val="20"/>
    </w:rPr>
  </w:style>
  <w:style w:type="paragraph" w:styleId="Continuarlista">
    <w:name w:val="List Continue"/>
    <w:basedOn w:val="Normal"/>
    <w:rsid w:val="00A16F9D"/>
    <w:pPr>
      <w:spacing w:after="120"/>
      <w:ind w:left="283"/>
    </w:pPr>
    <w:rPr>
      <w:rFonts w:ascii="Times New Roman" w:hAnsi="Times New Roman"/>
      <w:sz w:val="20"/>
      <w:szCs w:val="20"/>
    </w:rPr>
  </w:style>
  <w:style w:type="paragraph" w:styleId="Continuarlista2">
    <w:name w:val="List Continue 2"/>
    <w:basedOn w:val="Normal"/>
    <w:rsid w:val="00A16F9D"/>
    <w:pPr>
      <w:spacing w:after="120"/>
      <w:ind w:left="566"/>
    </w:pPr>
    <w:rPr>
      <w:rFonts w:ascii="Times New Roman" w:hAnsi="Times New Roman"/>
      <w:sz w:val="20"/>
      <w:szCs w:val="20"/>
    </w:rPr>
  </w:style>
  <w:style w:type="paragraph" w:customStyle="1" w:styleId="Lneadeasunto">
    <w:name w:val="Línea de asunto"/>
    <w:basedOn w:val="Normal"/>
    <w:rsid w:val="00A16F9D"/>
    <w:rPr>
      <w:rFonts w:ascii="Times New Roman" w:hAnsi="Times New Roman"/>
      <w:sz w:val="20"/>
      <w:szCs w:val="20"/>
    </w:rPr>
  </w:style>
  <w:style w:type="paragraph" w:customStyle="1" w:styleId="Infodocumentosadjuntos">
    <w:name w:val="Info documentos adjuntos"/>
    <w:basedOn w:val="Normal"/>
    <w:rsid w:val="00A16F9D"/>
    <w:rPr>
      <w:rFonts w:ascii="Times New Roman" w:hAnsi="Times New Roman"/>
      <w:sz w:val="20"/>
      <w:szCs w:val="20"/>
    </w:rPr>
  </w:style>
  <w:style w:type="paragraph" w:customStyle="1" w:styleId="TextoindependienteExpandido08pto">
    <w:name w:val="Texto independiente + Expandido  0.8 pto"/>
    <w:aliases w:val="Interlineado:  Múltiple 1.1 lín."/>
    <w:basedOn w:val="Normal"/>
    <w:rsid w:val="00A16F9D"/>
    <w:pPr>
      <w:jc w:val="both"/>
    </w:pPr>
    <w:rPr>
      <w:rFonts w:ascii="Arial" w:hAnsi="Arial" w:cs="Arial"/>
      <w:spacing w:val="16"/>
      <w:lang w:val="es-MX"/>
    </w:rPr>
  </w:style>
  <w:style w:type="paragraph" w:styleId="Textoindependienteprimerasangra2">
    <w:name w:val="Body Text First Indent 2"/>
    <w:basedOn w:val="Sangradetextonormal"/>
    <w:link w:val="Textoindependienteprimerasangra2Car"/>
    <w:rsid w:val="00A16F9D"/>
    <w:pPr>
      <w:spacing w:after="120"/>
      <w:ind w:left="283" w:firstLine="210"/>
    </w:pPr>
    <w:rPr>
      <w:rFonts w:ascii="Times New Roman" w:hAnsi="Times New Roman"/>
    </w:rPr>
  </w:style>
  <w:style w:type="character" w:customStyle="1" w:styleId="Textoindependienteprimerasangra2Car">
    <w:name w:val="Texto independiente primera sangría 2 Car"/>
    <w:link w:val="Textoindependienteprimerasangra2"/>
    <w:rsid w:val="00A16F9D"/>
    <w:rPr>
      <w:rFonts w:ascii="Times New Roman" w:eastAsia="Times New Roman" w:hAnsi="Times New Roman" w:cs="Arial"/>
      <w:b/>
      <w:bCs/>
      <w:sz w:val="28"/>
      <w:lang w:val="es-MX"/>
    </w:rPr>
  </w:style>
  <w:style w:type="paragraph" w:styleId="Ttulo">
    <w:name w:val="Title"/>
    <w:basedOn w:val="Normal"/>
    <w:link w:val="TtuloCar"/>
    <w:qFormat/>
    <w:rsid w:val="00A16F9D"/>
    <w:pPr>
      <w:jc w:val="center"/>
    </w:pPr>
    <w:rPr>
      <w:rFonts w:ascii="Tahoma" w:hAnsi="Tahoma"/>
      <w:b/>
      <w:szCs w:val="20"/>
    </w:rPr>
  </w:style>
  <w:style w:type="character" w:customStyle="1" w:styleId="TtuloCar">
    <w:name w:val="Título Car"/>
    <w:link w:val="Ttulo"/>
    <w:rsid w:val="00A16F9D"/>
    <w:rPr>
      <w:rFonts w:ascii="Tahoma" w:eastAsia="Times New Roman" w:hAnsi="Tahoma"/>
      <w:b/>
      <w:sz w:val="24"/>
    </w:rPr>
  </w:style>
  <w:style w:type="paragraph" w:customStyle="1" w:styleId="Normal0">
    <w:name w:val="[Normal]"/>
    <w:rsid w:val="00A16F9D"/>
    <w:pPr>
      <w:autoSpaceDE w:val="0"/>
      <w:autoSpaceDN w:val="0"/>
      <w:adjustRightInd w:val="0"/>
    </w:pPr>
    <w:rPr>
      <w:rFonts w:ascii="Arial" w:eastAsia="Times New Roman" w:hAnsi="Arial" w:cs="Arial"/>
      <w:sz w:val="24"/>
      <w:szCs w:val="24"/>
      <w:lang w:val="es-MX" w:eastAsia="es-MX"/>
    </w:rPr>
  </w:style>
  <w:style w:type="paragraph" w:styleId="Lista2">
    <w:name w:val="List 2"/>
    <w:basedOn w:val="Normal"/>
    <w:rsid w:val="00A16F9D"/>
    <w:pPr>
      <w:ind w:left="566" w:hanging="283"/>
      <w:contextualSpacing/>
    </w:pPr>
    <w:rPr>
      <w:rFonts w:ascii="Times New Roman" w:hAnsi="Times New Roman"/>
      <w:sz w:val="20"/>
      <w:szCs w:val="20"/>
      <w:lang w:val="es-MX"/>
    </w:rPr>
  </w:style>
  <w:style w:type="paragraph" w:styleId="Listaconvietas">
    <w:name w:val="List Bullet"/>
    <w:basedOn w:val="Normal"/>
    <w:rsid w:val="00A16F9D"/>
    <w:pPr>
      <w:numPr>
        <w:numId w:val="3"/>
      </w:numPr>
      <w:contextualSpacing/>
    </w:pPr>
    <w:rPr>
      <w:rFonts w:ascii="Times New Roman" w:hAnsi="Times New Roman"/>
      <w:sz w:val="20"/>
      <w:szCs w:val="20"/>
      <w:lang w:val="es-MX"/>
    </w:rPr>
  </w:style>
  <w:style w:type="paragraph" w:styleId="Listaconvietas3">
    <w:name w:val="List Bullet 3"/>
    <w:basedOn w:val="Normal"/>
    <w:rsid w:val="00A16F9D"/>
    <w:pPr>
      <w:numPr>
        <w:numId w:val="4"/>
      </w:numPr>
      <w:contextualSpacing/>
    </w:pPr>
    <w:rPr>
      <w:rFonts w:ascii="Times New Roman" w:hAnsi="Times New Roman"/>
      <w:sz w:val="20"/>
      <w:szCs w:val="20"/>
      <w:lang w:val="es-MX"/>
    </w:rPr>
  </w:style>
  <w:style w:type="paragraph" w:styleId="Textoindependienteprimerasangra">
    <w:name w:val="Body Text First Indent"/>
    <w:basedOn w:val="Textoindependiente"/>
    <w:link w:val="TextoindependienteprimerasangraCar"/>
    <w:rsid w:val="00A16F9D"/>
    <w:pPr>
      <w:spacing w:line="240" w:lineRule="auto"/>
      <w:ind w:firstLine="360"/>
      <w:jc w:val="left"/>
    </w:pPr>
    <w:rPr>
      <w:rFonts w:ascii="Times New Roman" w:hAnsi="Times New Roman"/>
    </w:rPr>
  </w:style>
  <w:style w:type="character" w:customStyle="1" w:styleId="TextoindependienteprimerasangraCar">
    <w:name w:val="Texto independiente primera sangría Car"/>
    <w:link w:val="Textoindependienteprimerasangra"/>
    <w:rsid w:val="00A16F9D"/>
    <w:rPr>
      <w:rFonts w:ascii="Times New Roman" w:eastAsia="Times New Roman" w:hAnsi="Times New Roman" w:cs="Arial"/>
      <w:spacing w:val="20"/>
      <w:sz w:val="24"/>
      <w:lang w:val="es-MX"/>
    </w:rPr>
  </w:style>
  <w:style w:type="paragraph" w:styleId="Sinespaciado">
    <w:name w:val="No Spacing"/>
    <w:link w:val="SinespaciadoCar"/>
    <w:uiPriority w:val="1"/>
    <w:qFormat/>
    <w:rsid w:val="00A16F9D"/>
    <w:rPr>
      <w:rFonts w:ascii="Calibri" w:eastAsia="Times New Roman" w:hAnsi="Calibri"/>
      <w:sz w:val="22"/>
      <w:szCs w:val="22"/>
    </w:rPr>
  </w:style>
  <w:style w:type="character" w:customStyle="1" w:styleId="SinespaciadoCar">
    <w:name w:val="Sin espaciado Car"/>
    <w:basedOn w:val="Fuentedeprrafopredeter"/>
    <w:link w:val="Sinespaciado"/>
    <w:uiPriority w:val="1"/>
    <w:rsid w:val="00802565"/>
    <w:rPr>
      <w:rFonts w:ascii="Calibri" w:eastAsia="Times New Roman" w:hAnsi="Calibri"/>
      <w:sz w:val="22"/>
      <w:szCs w:val="22"/>
    </w:rPr>
  </w:style>
  <w:style w:type="paragraph" w:customStyle="1" w:styleId="Textodenotaalfinal">
    <w:name w:val="Texto de nota al final"/>
    <w:basedOn w:val="Normal"/>
    <w:rsid w:val="00A16F9D"/>
    <w:pPr>
      <w:widowControl w:val="0"/>
    </w:pPr>
    <w:rPr>
      <w:rFonts w:ascii="Courier New" w:hAnsi="Courier New"/>
      <w:snapToGrid w:val="0"/>
      <w:szCs w:val="20"/>
    </w:rPr>
  </w:style>
  <w:style w:type="paragraph" w:customStyle="1" w:styleId="a">
    <w:name w:val="ñññ"/>
    <w:basedOn w:val="Default"/>
    <w:next w:val="Default"/>
    <w:uiPriority w:val="99"/>
    <w:rsid w:val="00A16F9D"/>
    <w:rPr>
      <w:rFonts w:eastAsia="Calibri"/>
      <w:color w:val="auto"/>
      <w:lang w:eastAsia="en-US"/>
    </w:rPr>
  </w:style>
  <w:style w:type="character" w:styleId="nfasisintenso">
    <w:name w:val="Intense Emphasis"/>
    <w:uiPriority w:val="21"/>
    <w:qFormat/>
    <w:rsid w:val="00A16F9D"/>
    <w:rPr>
      <w:b/>
      <w:bCs/>
      <w:i/>
      <w:iCs/>
      <w:color w:val="4F81BD"/>
    </w:rPr>
  </w:style>
  <w:style w:type="character" w:styleId="nfasis">
    <w:name w:val="Emphasis"/>
    <w:qFormat/>
    <w:rsid w:val="00A16F9D"/>
    <w:rPr>
      <w:i/>
      <w:iCs/>
    </w:rPr>
  </w:style>
  <w:style w:type="paragraph" w:styleId="Mapadeldocumento">
    <w:name w:val="Document Map"/>
    <w:basedOn w:val="Normal"/>
    <w:link w:val="MapadeldocumentoCar"/>
    <w:rsid w:val="00A16F9D"/>
    <w:rPr>
      <w:rFonts w:ascii="Tahoma" w:hAnsi="Tahoma"/>
      <w:sz w:val="16"/>
      <w:szCs w:val="16"/>
      <w:lang w:val="es-MX"/>
    </w:rPr>
  </w:style>
  <w:style w:type="character" w:customStyle="1" w:styleId="MapadeldocumentoCar">
    <w:name w:val="Mapa del documento Car"/>
    <w:link w:val="Mapadeldocumento"/>
    <w:rsid w:val="00A16F9D"/>
    <w:rPr>
      <w:rFonts w:ascii="Tahoma" w:eastAsia="Times New Roman" w:hAnsi="Tahoma" w:cs="Tahoma"/>
      <w:sz w:val="16"/>
      <w:szCs w:val="16"/>
      <w:lang w:val="es-MX"/>
    </w:rPr>
  </w:style>
  <w:style w:type="table" w:styleId="Tablaconcuadrcula">
    <w:name w:val="Table Grid"/>
    <w:basedOn w:val="Tablanormal"/>
    <w:uiPriority w:val="59"/>
    <w:rsid w:val="00B71BD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1">
    <w:name w:val="Sin espaciado1"/>
    <w:uiPriority w:val="1"/>
    <w:qFormat/>
    <w:rsid w:val="009D016A"/>
    <w:rPr>
      <w:rFonts w:ascii="Calibri" w:eastAsia="Times New Roman" w:hAnsi="Calibri"/>
      <w:sz w:val="22"/>
      <w:szCs w:val="22"/>
      <w:lang w:eastAsia="en-US"/>
    </w:rPr>
  </w:style>
  <w:style w:type="table" w:styleId="Sombreadoclaro-nfasis5">
    <w:name w:val="Light Shading Accent 5"/>
    <w:basedOn w:val="Tablanormal"/>
    <w:uiPriority w:val="60"/>
    <w:rsid w:val="00836272"/>
    <w:rPr>
      <w:rFonts w:ascii="Calibri" w:eastAsia="Calibri" w:hAnsi="Calibri"/>
      <w:color w:val="31849B"/>
      <w:sz w:val="22"/>
      <w:szCs w:val="22"/>
      <w:lang w:val="en-US"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styleId="Refdenotaalpie">
    <w:name w:val="footnote reference"/>
    <w:basedOn w:val="Fuentedeprrafopredeter"/>
    <w:uiPriority w:val="99"/>
    <w:semiHidden/>
    <w:unhideWhenUsed/>
    <w:rsid w:val="003B678C"/>
    <w:rPr>
      <w:vertAlign w:val="superscript"/>
    </w:rPr>
  </w:style>
  <w:style w:type="paragraph" w:customStyle="1" w:styleId="ANOTACION">
    <w:name w:val="ANOTACION"/>
    <w:basedOn w:val="Normal"/>
    <w:rsid w:val="00CC504A"/>
    <w:pPr>
      <w:spacing w:before="101" w:after="101"/>
      <w:jc w:val="center"/>
    </w:pPr>
    <w:rPr>
      <w:rFonts w:ascii="Times New Roman" w:hAnsi="Times New Roman"/>
      <w:b/>
      <w:sz w:val="18"/>
      <w:szCs w:val="20"/>
    </w:rPr>
  </w:style>
  <w:style w:type="character" w:customStyle="1" w:styleId="st">
    <w:name w:val="st"/>
    <w:basedOn w:val="Fuentedeprrafopredeter"/>
    <w:rsid w:val="005518B3"/>
  </w:style>
  <w:style w:type="character" w:customStyle="1" w:styleId="unsafesenderemail">
    <w:name w:val="unsafesenderemail"/>
    <w:basedOn w:val="Fuentedeprrafopredeter"/>
    <w:rsid w:val="00972328"/>
  </w:style>
  <w:style w:type="paragraph" w:customStyle="1" w:styleId="xl81">
    <w:name w:val="xl81"/>
    <w:basedOn w:val="Normal"/>
    <w:rsid w:val="00EA294E"/>
    <w:pPr>
      <w:spacing w:before="100" w:beforeAutospacing="1" w:after="100" w:afterAutospacing="1"/>
      <w:jc w:val="center"/>
      <w:textAlignment w:val="center"/>
    </w:pPr>
    <w:rPr>
      <w:rFonts w:ascii="Times New Roman" w:hAnsi="Times New Roman"/>
      <w:sz w:val="16"/>
      <w:szCs w:val="16"/>
      <w:lang w:val="es-MX" w:eastAsia="es-MX"/>
    </w:rPr>
  </w:style>
  <w:style w:type="paragraph" w:customStyle="1" w:styleId="xl82">
    <w:name w:val="xl82"/>
    <w:basedOn w:val="Normal"/>
    <w:rsid w:val="00EA294E"/>
    <w:pPr>
      <w:spacing w:before="100" w:beforeAutospacing="1" w:after="100" w:afterAutospacing="1"/>
      <w:textAlignment w:val="center"/>
    </w:pPr>
    <w:rPr>
      <w:rFonts w:ascii="Times New Roman" w:hAnsi="Times New Roman"/>
      <w:sz w:val="16"/>
      <w:szCs w:val="16"/>
      <w:lang w:val="es-MX" w:eastAsia="es-MX"/>
    </w:rPr>
  </w:style>
  <w:style w:type="paragraph" w:customStyle="1" w:styleId="xl83">
    <w:name w:val="xl83"/>
    <w:basedOn w:val="Normal"/>
    <w:rsid w:val="00EA294E"/>
    <w:pPr>
      <w:spacing w:before="100" w:beforeAutospacing="1" w:after="100" w:afterAutospacing="1"/>
      <w:jc w:val="right"/>
      <w:textAlignment w:val="center"/>
    </w:pPr>
    <w:rPr>
      <w:rFonts w:ascii="Times New Roman" w:hAnsi="Times New Roman"/>
      <w:sz w:val="16"/>
      <w:szCs w:val="16"/>
      <w:lang w:val="es-MX" w:eastAsia="es-MX"/>
    </w:rPr>
  </w:style>
  <w:style w:type="paragraph" w:customStyle="1" w:styleId="Encabezadodetabladecontenido1">
    <w:name w:val="Encabezado de tabla de contenido1"/>
    <w:basedOn w:val="Ttulo1"/>
    <w:next w:val="Normal"/>
    <w:uiPriority w:val="39"/>
    <w:unhideWhenUsed/>
    <w:qFormat/>
    <w:rsid w:val="00802565"/>
    <w:pPr>
      <w:keepLines/>
      <w:spacing w:before="480" w:line="276" w:lineRule="auto"/>
      <w:jc w:val="left"/>
      <w:outlineLvl w:val="9"/>
    </w:pPr>
    <w:rPr>
      <w:rFonts w:ascii="Cambria" w:hAnsi="Cambria"/>
      <w:bCs/>
      <w:color w:val="365F91"/>
      <w:sz w:val="28"/>
      <w:szCs w:val="28"/>
      <w:lang w:eastAsia="en-US"/>
    </w:rPr>
  </w:style>
  <w:style w:type="paragraph" w:styleId="TDC1">
    <w:name w:val="toc 1"/>
    <w:basedOn w:val="Normal"/>
    <w:next w:val="Normal"/>
    <w:autoRedefine/>
    <w:uiPriority w:val="39"/>
    <w:unhideWhenUsed/>
    <w:rsid w:val="00802565"/>
    <w:pPr>
      <w:spacing w:after="100"/>
      <w:jc w:val="both"/>
    </w:pPr>
    <w:rPr>
      <w:rFonts w:ascii="Arial" w:eastAsia="Calibri" w:hAnsi="Arial"/>
      <w:szCs w:val="22"/>
      <w:lang w:val="es-MX" w:eastAsia="en-US"/>
    </w:rPr>
  </w:style>
  <w:style w:type="paragraph" w:customStyle="1" w:styleId="Listavistosa-nfasis11">
    <w:name w:val="Lista vistosa - Énfasis 11"/>
    <w:basedOn w:val="Normal"/>
    <w:uiPriority w:val="34"/>
    <w:qFormat/>
    <w:rsid w:val="00802565"/>
    <w:pPr>
      <w:spacing w:after="200"/>
      <w:ind w:left="720"/>
      <w:contextualSpacing/>
      <w:jc w:val="both"/>
    </w:pPr>
    <w:rPr>
      <w:rFonts w:ascii="Arial" w:eastAsia="Calibri" w:hAnsi="Arial"/>
      <w:szCs w:val="22"/>
      <w:lang w:val="es-MX" w:eastAsia="en-US"/>
    </w:rPr>
  </w:style>
  <w:style w:type="character" w:styleId="Textoennegrita">
    <w:name w:val="Strong"/>
    <w:uiPriority w:val="22"/>
    <w:qFormat/>
    <w:rsid w:val="00802565"/>
    <w:rPr>
      <w:b/>
      <w:bCs/>
    </w:rPr>
  </w:style>
  <w:style w:type="character" w:customStyle="1" w:styleId="TextocomentarioCar">
    <w:name w:val="Texto comentario Car"/>
    <w:basedOn w:val="Fuentedeprrafopredeter"/>
    <w:link w:val="Textocomentario"/>
    <w:uiPriority w:val="99"/>
    <w:semiHidden/>
    <w:rsid w:val="00802565"/>
    <w:rPr>
      <w:rFonts w:ascii="Arial" w:eastAsia="Calibri" w:hAnsi="Arial"/>
      <w:lang w:val="es-MX" w:eastAsia="en-US"/>
    </w:rPr>
  </w:style>
  <w:style w:type="paragraph" w:styleId="Textocomentario">
    <w:name w:val="annotation text"/>
    <w:basedOn w:val="Normal"/>
    <w:link w:val="TextocomentarioCar"/>
    <w:uiPriority w:val="99"/>
    <w:semiHidden/>
    <w:unhideWhenUsed/>
    <w:rsid w:val="00802565"/>
    <w:pPr>
      <w:spacing w:after="200"/>
      <w:jc w:val="both"/>
    </w:pPr>
    <w:rPr>
      <w:rFonts w:ascii="Arial" w:eastAsia="Calibri" w:hAnsi="Arial"/>
      <w:sz w:val="20"/>
      <w:szCs w:val="20"/>
      <w:lang w:val="es-MX" w:eastAsia="en-US"/>
    </w:rPr>
  </w:style>
  <w:style w:type="character" w:customStyle="1" w:styleId="AsuntodelcomentarioCar">
    <w:name w:val="Asunto del comentario Car"/>
    <w:basedOn w:val="TextocomentarioCar"/>
    <w:link w:val="Asuntodelcomentario"/>
    <w:uiPriority w:val="99"/>
    <w:semiHidden/>
    <w:rsid w:val="00802565"/>
    <w:rPr>
      <w:rFonts w:ascii="Arial" w:eastAsia="Calibri" w:hAnsi="Arial"/>
      <w:b/>
      <w:bCs/>
      <w:lang w:val="es-MX" w:eastAsia="en-US"/>
    </w:rPr>
  </w:style>
  <w:style w:type="paragraph" w:styleId="Asuntodelcomentario">
    <w:name w:val="annotation subject"/>
    <w:basedOn w:val="Textocomentario"/>
    <w:next w:val="Textocomentario"/>
    <w:link w:val="AsuntodelcomentarioCar"/>
    <w:uiPriority w:val="99"/>
    <w:semiHidden/>
    <w:unhideWhenUsed/>
    <w:rsid w:val="00802565"/>
    <w:rPr>
      <w:b/>
      <w:bCs/>
    </w:rPr>
  </w:style>
  <w:style w:type="paragraph" w:styleId="TtulodeTDC">
    <w:name w:val="TOC Heading"/>
    <w:basedOn w:val="Ttulo1"/>
    <w:next w:val="Normal"/>
    <w:uiPriority w:val="39"/>
    <w:unhideWhenUsed/>
    <w:qFormat/>
    <w:rsid w:val="00802565"/>
    <w:pPr>
      <w:keepLines/>
      <w:spacing w:before="480" w:line="276" w:lineRule="auto"/>
      <w:jc w:val="left"/>
      <w:outlineLvl w:val="9"/>
    </w:pPr>
    <w:rPr>
      <w:rFonts w:asciiTheme="majorHAnsi" w:eastAsiaTheme="majorEastAsia" w:hAnsiTheme="majorHAnsi" w:cstheme="majorBidi"/>
      <w:bCs/>
      <w:color w:val="365F91" w:themeColor="accent1" w:themeShade="BF"/>
      <w:sz w:val="28"/>
      <w:szCs w:val="28"/>
      <w:lang w:eastAsia="en-US"/>
    </w:rPr>
  </w:style>
  <w:style w:type="paragraph" w:styleId="TDC2">
    <w:name w:val="toc 2"/>
    <w:basedOn w:val="Normal"/>
    <w:next w:val="Normal"/>
    <w:autoRedefine/>
    <w:uiPriority w:val="39"/>
    <w:unhideWhenUsed/>
    <w:rsid w:val="00802565"/>
    <w:pPr>
      <w:spacing w:after="100"/>
      <w:ind w:left="240"/>
      <w:jc w:val="both"/>
    </w:pPr>
    <w:rPr>
      <w:rFonts w:ascii="Arial" w:eastAsia="Calibri" w:hAnsi="Arial"/>
      <w:szCs w:val="22"/>
      <w:lang w:val="es-MX" w:eastAsia="en-US"/>
    </w:rPr>
  </w:style>
  <w:style w:type="paragraph" w:customStyle="1" w:styleId="cuerpodetexto">
    <w:name w:val="cuerpo de texto"/>
    <w:basedOn w:val="Normal"/>
    <w:uiPriority w:val="99"/>
    <w:rsid w:val="001263DB"/>
    <w:pPr>
      <w:widowControl w:val="0"/>
      <w:autoSpaceDE w:val="0"/>
      <w:autoSpaceDN w:val="0"/>
      <w:adjustRightInd w:val="0"/>
      <w:spacing w:line="294" w:lineRule="atLeast"/>
      <w:ind w:firstLine="567"/>
      <w:jc w:val="both"/>
      <w:textAlignment w:val="center"/>
    </w:pPr>
    <w:rPr>
      <w:rFonts w:ascii="FranklinGothic-Book" w:eastAsiaTheme="minorEastAsia" w:hAnsi="FranklinGothic-Book" w:cs="FranklinGothic-Book"/>
      <w:color w:val="000000"/>
      <w:lang w:val="es-ES_tradnl"/>
    </w:rPr>
  </w:style>
  <w:style w:type="paragraph" w:customStyle="1" w:styleId="ENLISTADO">
    <w:name w:val="ENLISTADO"/>
    <w:basedOn w:val="Normal"/>
    <w:uiPriority w:val="99"/>
    <w:rsid w:val="001263DB"/>
    <w:pPr>
      <w:widowControl w:val="0"/>
      <w:suppressAutoHyphens/>
      <w:autoSpaceDE w:val="0"/>
      <w:autoSpaceDN w:val="0"/>
      <w:adjustRightInd w:val="0"/>
      <w:spacing w:line="294" w:lineRule="atLeast"/>
      <w:ind w:left="1100" w:hanging="320"/>
      <w:jc w:val="both"/>
      <w:textAlignment w:val="center"/>
    </w:pPr>
    <w:rPr>
      <w:rFonts w:ascii="FranklinGothic-Book" w:eastAsiaTheme="minorEastAsia" w:hAnsi="FranklinGothic-Book" w:cs="FranklinGothic-Book"/>
      <w:color w:val="000000"/>
      <w:lang w:val="es-ES_tradnl"/>
    </w:rPr>
  </w:style>
  <w:style w:type="character" w:customStyle="1" w:styleId="negritas">
    <w:name w:val="negritas"/>
    <w:uiPriority w:val="99"/>
    <w:rsid w:val="001263DB"/>
    <w:rPr>
      <w:rFonts w:ascii="FranklinGothic-Medium" w:hAnsi="FranklinGothic-Medium" w:cs="FranklinGothic-Medium"/>
      <w:color w:val="000000"/>
      <w:spacing w:val="0"/>
      <w:sz w:val="24"/>
      <w:szCs w:val="24"/>
    </w:rPr>
  </w:style>
  <w:style w:type="character" w:customStyle="1" w:styleId="fccc">
    <w:name w:val="fccc"/>
    <w:uiPriority w:val="99"/>
    <w:rsid w:val="001263DB"/>
  </w:style>
  <w:style w:type="paragraph" w:customStyle="1" w:styleId="Prrafobsico">
    <w:name w:val="[Párrafo básico]"/>
    <w:basedOn w:val="Normal"/>
    <w:uiPriority w:val="99"/>
    <w:rsid w:val="001263DB"/>
    <w:pPr>
      <w:widowControl w:val="0"/>
      <w:autoSpaceDE w:val="0"/>
      <w:autoSpaceDN w:val="0"/>
      <w:adjustRightInd w:val="0"/>
      <w:spacing w:line="288" w:lineRule="auto"/>
      <w:textAlignment w:val="center"/>
    </w:pPr>
    <w:rPr>
      <w:rFonts w:ascii="MinionPro-Regular" w:eastAsiaTheme="minorEastAsia" w:hAnsi="MinionPro-Regular" w:cs="MinionPro-Regular"/>
      <w:color w:val="000000"/>
      <w:lang w:val="en-GB"/>
    </w:rPr>
  </w:style>
  <w:style w:type="character" w:customStyle="1" w:styleId="Subtitular1">
    <w:name w:val="Subtitular 1"/>
    <w:uiPriority w:val="99"/>
    <w:rsid w:val="001263DB"/>
    <w:rPr>
      <w:rFonts w:ascii="FranklinGothic-Demi" w:hAnsi="FranklinGothic-Demi" w:cs="FranklinGothic-Demi"/>
      <w:caps/>
      <w:color w:val="9F0014"/>
      <w:sz w:val="34"/>
      <w:szCs w:val="34"/>
    </w:rPr>
  </w:style>
  <w:style w:type="character" w:customStyle="1" w:styleId="sub2">
    <w:name w:val="sub2"/>
    <w:basedOn w:val="Subtitular1"/>
    <w:uiPriority w:val="99"/>
    <w:rsid w:val="001263DB"/>
    <w:rPr>
      <w:rFonts w:ascii="FranklinGothic-Demi" w:hAnsi="FranklinGothic-Demi" w:cs="FranklinGothic-Demi"/>
      <w:caps/>
      <w:color w:val="9F0014"/>
      <w:sz w:val="28"/>
      <w:szCs w:val="28"/>
    </w:rPr>
  </w:style>
  <w:style w:type="paragraph" w:customStyle="1" w:styleId="xl118">
    <w:name w:val="xl118"/>
    <w:basedOn w:val="Normal"/>
    <w:rsid w:val="000217AC"/>
    <w:pPr>
      <w:spacing w:before="100" w:beforeAutospacing="1" w:after="100" w:afterAutospacing="1"/>
      <w:jc w:val="center"/>
    </w:pPr>
    <w:rPr>
      <w:rFonts w:ascii="Arial" w:hAnsi="Arial" w:cs="Arial"/>
      <w:b/>
      <w:bCs/>
      <w:sz w:val="18"/>
      <w:szCs w:val="18"/>
      <w:lang w:val="es-MX" w:eastAsia="es-MX"/>
    </w:rPr>
  </w:style>
  <w:style w:type="paragraph" w:customStyle="1" w:styleId="xl119">
    <w:name w:val="xl119"/>
    <w:basedOn w:val="Normal"/>
    <w:rsid w:val="000217AC"/>
    <w:pPr>
      <w:spacing w:before="100" w:beforeAutospacing="1" w:after="100" w:afterAutospacing="1"/>
    </w:pPr>
    <w:rPr>
      <w:rFonts w:ascii="Arial" w:hAnsi="Arial" w:cs="Arial"/>
      <w:sz w:val="20"/>
      <w:szCs w:val="20"/>
      <w:lang w:val="es-MX" w:eastAsia="es-MX"/>
    </w:rPr>
  </w:style>
  <w:style w:type="paragraph" w:customStyle="1" w:styleId="xl120">
    <w:name w:val="xl120"/>
    <w:basedOn w:val="Normal"/>
    <w:rsid w:val="000217AC"/>
    <w:pPr>
      <w:spacing w:before="100" w:beforeAutospacing="1" w:after="100" w:afterAutospacing="1"/>
      <w:jc w:val="center"/>
    </w:pPr>
    <w:rPr>
      <w:rFonts w:ascii="Arial" w:hAnsi="Arial" w:cs="Arial"/>
      <w:sz w:val="18"/>
      <w:szCs w:val="18"/>
      <w:lang w:val="es-MX" w:eastAsia="es-MX"/>
    </w:rPr>
  </w:style>
  <w:style w:type="paragraph" w:customStyle="1" w:styleId="xl121">
    <w:name w:val="xl121"/>
    <w:basedOn w:val="Normal"/>
    <w:rsid w:val="000217AC"/>
    <w:pPr>
      <w:spacing w:before="100" w:beforeAutospacing="1" w:after="100" w:afterAutospacing="1"/>
      <w:jc w:val="center"/>
    </w:pPr>
    <w:rPr>
      <w:rFonts w:ascii="Times New Roman" w:hAnsi="Times New Roman"/>
      <w:sz w:val="20"/>
      <w:szCs w:val="20"/>
      <w:lang w:val="es-MX" w:eastAsia="es-MX"/>
    </w:rPr>
  </w:style>
  <w:style w:type="paragraph" w:customStyle="1" w:styleId="xl122">
    <w:name w:val="xl122"/>
    <w:basedOn w:val="Normal"/>
    <w:rsid w:val="000217AC"/>
    <w:pPr>
      <w:pBdr>
        <w:top w:val="single" w:sz="4" w:space="0" w:color="auto"/>
        <w:lef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3">
    <w:name w:val="xl123"/>
    <w:basedOn w:val="Normal"/>
    <w:rsid w:val="000217AC"/>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4">
    <w:name w:val="xl124"/>
    <w:basedOn w:val="Normal"/>
    <w:rsid w:val="000217AC"/>
    <w:pPr>
      <w:pBdr>
        <w:top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5">
    <w:name w:val="xl125"/>
    <w:basedOn w:val="Normal"/>
    <w:rsid w:val="000217AC"/>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u w:val="single"/>
      <w:lang w:val="es-MX" w:eastAsia="es-MX"/>
    </w:rPr>
  </w:style>
  <w:style w:type="paragraph" w:customStyle="1" w:styleId="xl126">
    <w:name w:val="xl126"/>
    <w:basedOn w:val="Normal"/>
    <w:rsid w:val="000217AC"/>
    <w:pPr>
      <w:pBdr>
        <w:top w:val="single" w:sz="4" w:space="0" w:color="auto"/>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27">
    <w:name w:val="xl127"/>
    <w:basedOn w:val="Normal"/>
    <w:rsid w:val="000217AC"/>
    <w:pPr>
      <w:pBdr>
        <w:top w:val="single" w:sz="4" w:space="0" w:color="auto"/>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28">
    <w:name w:val="xl128"/>
    <w:basedOn w:val="Normal"/>
    <w:rsid w:val="000217AC"/>
    <w:pPr>
      <w:pBdr>
        <w:left w:val="single" w:sz="4" w:space="0" w:color="auto"/>
        <w:right w:val="single" w:sz="4" w:space="0" w:color="auto"/>
      </w:pBdr>
      <w:spacing w:before="100" w:beforeAutospacing="1" w:after="100" w:afterAutospacing="1"/>
    </w:pPr>
    <w:rPr>
      <w:rFonts w:ascii="Arial" w:hAnsi="Arial" w:cs="Arial"/>
      <w:b/>
      <w:bCs/>
      <w:sz w:val="16"/>
      <w:szCs w:val="16"/>
      <w:u w:val="single"/>
      <w:lang w:val="es-MX" w:eastAsia="es-MX"/>
    </w:rPr>
  </w:style>
  <w:style w:type="paragraph" w:customStyle="1" w:styleId="xl129">
    <w:name w:val="xl129"/>
    <w:basedOn w:val="Normal"/>
    <w:rsid w:val="000217AC"/>
    <w:pPr>
      <w:pBdr>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30">
    <w:name w:val="xl130"/>
    <w:basedOn w:val="Normal"/>
    <w:rsid w:val="000217AC"/>
    <w:pPr>
      <w:pBdr>
        <w:right w:val="single" w:sz="4" w:space="0" w:color="auto"/>
      </w:pBdr>
      <w:spacing w:before="100" w:beforeAutospacing="1" w:after="100" w:afterAutospacing="1"/>
      <w:jc w:val="right"/>
    </w:pPr>
    <w:rPr>
      <w:rFonts w:ascii="Arial" w:hAnsi="Arial" w:cs="Arial"/>
      <w:b/>
      <w:bCs/>
      <w:sz w:val="16"/>
      <w:szCs w:val="16"/>
      <w:lang w:val="es-MX" w:eastAsia="es-MX"/>
    </w:rPr>
  </w:style>
  <w:style w:type="paragraph" w:customStyle="1" w:styleId="xl131">
    <w:name w:val="xl131"/>
    <w:basedOn w:val="Normal"/>
    <w:rsid w:val="000217AC"/>
    <w:pPr>
      <w:pBdr>
        <w:left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2">
    <w:name w:val="xl132"/>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3">
    <w:name w:val="xl133"/>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4">
    <w:name w:val="xl134"/>
    <w:basedOn w:val="Normal"/>
    <w:rsid w:val="000217AC"/>
    <w:pPr>
      <w:spacing w:before="100" w:beforeAutospacing="1" w:after="100" w:afterAutospacing="1"/>
      <w:textAlignment w:val="top"/>
    </w:pPr>
    <w:rPr>
      <w:rFonts w:ascii="Arial" w:hAnsi="Arial" w:cs="Arial"/>
      <w:sz w:val="20"/>
      <w:szCs w:val="20"/>
      <w:lang w:val="es-MX" w:eastAsia="es-MX"/>
    </w:rPr>
  </w:style>
  <w:style w:type="paragraph" w:customStyle="1" w:styleId="xl135">
    <w:name w:val="xl135"/>
    <w:basedOn w:val="Normal"/>
    <w:rsid w:val="000217AC"/>
    <w:pPr>
      <w:pBdr>
        <w:left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6">
    <w:name w:val="xl136"/>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7">
    <w:name w:val="xl137"/>
    <w:basedOn w:val="Normal"/>
    <w:rsid w:val="000217AC"/>
    <w:pPr>
      <w:pBdr>
        <w:lef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8">
    <w:name w:val="xl138"/>
    <w:basedOn w:val="Normal"/>
    <w:rsid w:val="000217AC"/>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9">
    <w:name w:val="xl139"/>
    <w:basedOn w:val="Normal"/>
    <w:rsid w:val="000217AC"/>
    <w:pPr>
      <w:pBdr>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40">
    <w:name w:val="xl140"/>
    <w:basedOn w:val="Normal"/>
    <w:rsid w:val="000217AC"/>
    <w:pPr>
      <w:pBdr>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ROMANOS">
    <w:name w:val="ROMANOS"/>
    <w:basedOn w:val="Normal"/>
    <w:rsid w:val="00483577"/>
    <w:pPr>
      <w:tabs>
        <w:tab w:val="left" w:pos="720"/>
      </w:tabs>
      <w:spacing w:after="101" w:line="216" w:lineRule="exact"/>
      <w:ind w:left="720" w:hanging="432"/>
      <w:jc w:val="both"/>
    </w:pPr>
    <w:rPr>
      <w:rFonts w:ascii="Arial" w:hAnsi="Arial" w:cs="Arial"/>
      <w:sz w:val="18"/>
      <w:szCs w:val="18"/>
      <w:lang w:val="es-MX" w:eastAsia="es-MX"/>
    </w:rPr>
  </w:style>
  <w:style w:type="paragraph" w:customStyle="1" w:styleId="INCISO">
    <w:name w:val="INCISO"/>
    <w:basedOn w:val="Normal"/>
    <w:rsid w:val="00483577"/>
    <w:pPr>
      <w:tabs>
        <w:tab w:val="left" w:pos="1080"/>
      </w:tabs>
      <w:spacing w:after="101" w:line="216" w:lineRule="exact"/>
      <w:ind w:left="1080" w:hanging="360"/>
      <w:jc w:val="both"/>
    </w:pPr>
    <w:rPr>
      <w:rFonts w:ascii="Arial" w:hAnsi="Arial" w:cs="Arial"/>
      <w:sz w:val="18"/>
      <w:szCs w:val="18"/>
      <w:lang w:val="es-MX" w:eastAsia="es-MX"/>
    </w:rPr>
  </w:style>
  <w:style w:type="table" w:styleId="Sombreadoclaro-nfasis6">
    <w:name w:val="Light Shading Accent 6"/>
    <w:basedOn w:val="Tablanormal"/>
    <w:uiPriority w:val="60"/>
    <w:rsid w:val="00DB3E5C"/>
    <w:rPr>
      <w:rFonts w:ascii="Times New Roman" w:eastAsia="Times New Roman" w:hAnsi="Times New Roman"/>
      <w:color w:val="E36C0A" w:themeColor="accent6" w:themeShade="BF"/>
      <w:lang w:val="es-MX" w:eastAsia="es-MX"/>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uadrculaclara-nfasis6">
    <w:name w:val="Light Grid Accent 6"/>
    <w:basedOn w:val="Tablanormal"/>
    <w:uiPriority w:val="62"/>
    <w:rsid w:val="00DB3E5C"/>
    <w:rPr>
      <w:rFonts w:ascii="Times New Roman" w:eastAsia="Times New Roman" w:hAnsi="Times New Roman"/>
      <w:lang w:val="es-MX" w:eastAsia="es-MX"/>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748738">
      <w:bodyDiv w:val="1"/>
      <w:marLeft w:val="0"/>
      <w:marRight w:val="0"/>
      <w:marTop w:val="0"/>
      <w:marBottom w:val="0"/>
      <w:divBdr>
        <w:top w:val="none" w:sz="0" w:space="0" w:color="auto"/>
        <w:left w:val="none" w:sz="0" w:space="0" w:color="auto"/>
        <w:bottom w:val="none" w:sz="0" w:space="0" w:color="auto"/>
        <w:right w:val="none" w:sz="0" w:space="0" w:color="auto"/>
      </w:divBdr>
    </w:div>
    <w:div w:id="71007719">
      <w:bodyDiv w:val="1"/>
      <w:marLeft w:val="0"/>
      <w:marRight w:val="0"/>
      <w:marTop w:val="0"/>
      <w:marBottom w:val="0"/>
      <w:divBdr>
        <w:top w:val="none" w:sz="0" w:space="0" w:color="auto"/>
        <w:left w:val="none" w:sz="0" w:space="0" w:color="auto"/>
        <w:bottom w:val="none" w:sz="0" w:space="0" w:color="auto"/>
        <w:right w:val="none" w:sz="0" w:space="0" w:color="auto"/>
      </w:divBdr>
    </w:div>
    <w:div w:id="86317128">
      <w:bodyDiv w:val="1"/>
      <w:marLeft w:val="0"/>
      <w:marRight w:val="0"/>
      <w:marTop w:val="0"/>
      <w:marBottom w:val="0"/>
      <w:divBdr>
        <w:top w:val="none" w:sz="0" w:space="0" w:color="auto"/>
        <w:left w:val="none" w:sz="0" w:space="0" w:color="auto"/>
        <w:bottom w:val="none" w:sz="0" w:space="0" w:color="auto"/>
        <w:right w:val="none" w:sz="0" w:space="0" w:color="auto"/>
      </w:divBdr>
    </w:div>
    <w:div w:id="95369093">
      <w:bodyDiv w:val="1"/>
      <w:marLeft w:val="0"/>
      <w:marRight w:val="0"/>
      <w:marTop w:val="0"/>
      <w:marBottom w:val="0"/>
      <w:divBdr>
        <w:top w:val="none" w:sz="0" w:space="0" w:color="auto"/>
        <w:left w:val="none" w:sz="0" w:space="0" w:color="auto"/>
        <w:bottom w:val="none" w:sz="0" w:space="0" w:color="auto"/>
        <w:right w:val="none" w:sz="0" w:space="0" w:color="auto"/>
      </w:divBdr>
    </w:div>
    <w:div w:id="198475435">
      <w:bodyDiv w:val="1"/>
      <w:marLeft w:val="0"/>
      <w:marRight w:val="0"/>
      <w:marTop w:val="0"/>
      <w:marBottom w:val="0"/>
      <w:divBdr>
        <w:top w:val="none" w:sz="0" w:space="0" w:color="auto"/>
        <w:left w:val="none" w:sz="0" w:space="0" w:color="auto"/>
        <w:bottom w:val="none" w:sz="0" w:space="0" w:color="auto"/>
        <w:right w:val="none" w:sz="0" w:space="0" w:color="auto"/>
      </w:divBdr>
    </w:div>
    <w:div w:id="213154849">
      <w:bodyDiv w:val="1"/>
      <w:marLeft w:val="0"/>
      <w:marRight w:val="0"/>
      <w:marTop w:val="0"/>
      <w:marBottom w:val="0"/>
      <w:divBdr>
        <w:top w:val="none" w:sz="0" w:space="0" w:color="auto"/>
        <w:left w:val="none" w:sz="0" w:space="0" w:color="auto"/>
        <w:bottom w:val="none" w:sz="0" w:space="0" w:color="auto"/>
        <w:right w:val="none" w:sz="0" w:space="0" w:color="auto"/>
      </w:divBdr>
    </w:div>
    <w:div w:id="235359205">
      <w:bodyDiv w:val="1"/>
      <w:marLeft w:val="0"/>
      <w:marRight w:val="0"/>
      <w:marTop w:val="0"/>
      <w:marBottom w:val="0"/>
      <w:divBdr>
        <w:top w:val="none" w:sz="0" w:space="0" w:color="auto"/>
        <w:left w:val="none" w:sz="0" w:space="0" w:color="auto"/>
        <w:bottom w:val="none" w:sz="0" w:space="0" w:color="auto"/>
        <w:right w:val="none" w:sz="0" w:space="0" w:color="auto"/>
      </w:divBdr>
    </w:div>
    <w:div w:id="289635756">
      <w:bodyDiv w:val="1"/>
      <w:marLeft w:val="0"/>
      <w:marRight w:val="0"/>
      <w:marTop w:val="0"/>
      <w:marBottom w:val="0"/>
      <w:divBdr>
        <w:top w:val="none" w:sz="0" w:space="0" w:color="auto"/>
        <w:left w:val="none" w:sz="0" w:space="0" w:color="auto"/>
        <w:bottom w:val="none" w:sz="0" w:space="0" w:color="auto"/>
        <w:right w:val="none" w:sz="0" w:space="0" w:color="auto"/>
      </w:divBdr>
    </w:div>
    <w:div w:id="437793334">
      <w:bodyDiv w:val="1"/>
      <w:marLeft w:val="0"/>
      <w:marRight w:val="0"/>
      <w:marTop w:val="0"/>
      <w:marBottom w:val="0"/>
      <w:divBdr>
        <w:top w:val="none" w:sz="0" w:space="0" w:color="auto"/>
        <w:left w:val="none" w:sz="0" w:space="0" w:color="auto"/>
        <w:bottom w:val="none" w:sz="0" w:space="0" w:color="auto"/>
        <w:right w:val="none" w:sz="0" w:space="0" w:color="auto"/>
      </w:divBdr>
    </w:div>
    <w:div w:id="440146219">
      <w:bodyDiv w:val="1"/>
      <w:marLeft w:val="0"/>
      <w:marRight w:val="0"/>
      <w:marTop w:val="0"/>
      <w:marBottom w:val="0"/>
      <w:divBdr>
        <w:top w:val="none" w:sz="0" w:space="0" w:color="auto"/>
        <w:left w:val="none" w:sz="0" w:space="0" w:color="auto"/>
        <w:bottom w:val="none" w:sz="0" w:space="0" w:color="auto"/>
        <w:right w:val="none" w:sz="0" w:space="0" w:color="auto"/>
      </w:divBdr>
    </w:div>
    <w:div w:id="478303670">
      <w:bodyDiv w:val="1"/>
      <w:marLeft w:val="0"/>
      <w:marRight w:val="0"/>
      <w:marTop w:val="0"/>
      <w:marBottom w:val="0"/>
      <w:divBdr>
        <w:top w:val="none" w:sz="0" w:space="0" w:color="auto"/>
        <w:left w:val="none" w:sz="0" w:space="0" w:color="auto"/>
        <w:bottom w:val="none" w:sz="0" w:space="0" w:color="auto"/>
        <w:right w:val="none" w:sz="0" w:space="0" w:color="auto"/>
      </w:divBdr>
    </w:div>
    <w:div w:id="515121597">
      <w:bodyDiv w:val="1"/>
      <w:marLeft w:val="0"/>
      <w:marRight w:val="0"/>
      <w:marTop w:val="0"/>
      <w:marBottom w:val="0"/>
      <w:divBdr>
        <w:top w:val="none" w:sz="0" w:space="0" w:color="auto"/>
        <w:left w:val="none" w:sz="0" w:space="0" w:color="auto"/>
        <w:bottom w:val="none" w:sz="0" w:space="0" w:color="auto"/>
        <w:right w:val="none" w:sz="0" w:space="0" w:color="auto"/>
      </w:divBdr>
    </w:div>
    <w:div w:id="543562852">
      <w:bodyDiv w:val="1"/>
      <w:marLeft w:val="0"/>
      <w:marRight w:val="0"/>
      <w:marTop w:val="0"/>
      <w:marBottom w:val="0"/>
      <w:divBdr>
        <w:top w:val="none" w:sz="0" w:space="0" w:color="auto"/>
        <w:left w:val="none" w:sz="0" w:space="0" w:color="auto"/>
        <w:bottom w:val="none" w:sz="0" w:space="0" w:color="auto"/>
        <w:right w:val="none" w:sz="0" w:space="0" w:color="auto"/>
      </w:divBdr>
    </w:div>
    <w:div w:id="559632368">
      <w:bodyDiv w:val="1"/>
      <w:marLeft w:val="0"/>
      <w:marRight w:val="0"/>
      <w:marTop w:val="0"/>
      <w:marBottom w:val="0"/>
      <w:divBdr>
        <w:top w:val="none" w:sz="0" w:space="0" w:color="auto"/>
        <w:left w:val="none" w:sz="0" w:space="0" w:color="auto"/>
        <w:bottom w:val="none" w:sz="0" w:space="0" w:color="auto"/>
        <w:right w:val="none" w:sz="0" w:space="0" w:color="auto"/>
      </w:divBdr>
    </w:div>
    <w:div w:id="577447105">
      <w:bodyDiv w:val="1"/>
      <w:marLeft w:val="0"/>
      <w:marRight w:val="0"/>
      <w:marTop w:val="0"/>
      <w:marBottom w:val="0"/>
      <w:divBdr>
        <w:top w:val="none" w:sz="0" w:space="0" w:color="auto"/>
        <w:left w:val="none" w:sz="0" w:space="0" w:color="auto"/>
        <w:bottom w:val="none" w:sz="0" w:space="0" w:color="auto"/>
        <w:right w:val="none" w:sz="0" w:space="0" w:color="auto"/>
      </w:divBdr>
    </w:div>
    <w:div w:id="646664962">
      <w:bodyDiv w:val="1"/>
      <w:marLeft w:val="0"/>
      <w:marRight w:val="0"/>
      <w:marTop w:val="0"/>
      <w:marBottom w:val="0"/>
      <w:divBdr>
        <w:top w:val="none" w:sz="0" w:space="0" w:color="auto"/>
        <w:left w:val="none" w:sz="0" w:space="0" w:color="auto"/>
        <w:bottom w:val="none" w:sz="0" w:space="0" w:color="auto"/>
        <w:right w:val="none" w:sz="0" w:space="0" w:color="auto"/>
      </w:divBdr>
    </w:div>
    <w:div w:id="668800037">
      <w:bodyDiv w:val="1"/>
      <w:marLeft w:val="0"/>
      <w:marRight w:val="0"/>
      <w:marTop w:val="0"/>
      <w:marBottom w:val="0"/>
      <w:divBdr>
        <w:top w:val="none" w:sz="0" w:space="0" w:color="auto"/>
        <w:left w:val="none" w:sz="0" w:space="0" w:color="auto"/>
        <w:bottom w:val="none" w:sz="0" w:space="0" w:color="auto"/>
        <w:right w:val="none" w:sz="0" w:space="0" w:color="auto"/>
      </w:divBdr>
    </w:div>
    <w:div w:id="743835930">
      <w:bodyDiv w:val="1"/>
      <w:marLeft w:val="0"/>
      <w:marRight w:val="0"/>
      <w:marTop w:val="0"/>
      <w:marBottom w:val="0"/>
      <w:divBdr>
        <w:top w:val="none" w:sz="0" w:space="0" w:color="auto"/>
        <w:left w:val="none" w:sz="0" w:space="0" w:color="auto"/>
        <w:bottom w:val="none" w:sz="0" w:space="0" w:color="auto"/>
        <w:right w:val="none" w:sz="0" w:space="0" w:color="auto"/>
      </w:divBdr>
    </w:div>
    <w:div w:id="754941294">
      <w:bodyDiv w:val="1"/>
      <w:marLeft w:val="0"/>
      <w:marRight w:val="0"/>
      <w:marTop w:val="0"/>
      <w:marBottom w:val="0"/>
      <w:divBdr>
        <w:top w:val="none" w:sz="0" w:space="0" w:color="auto"/>
        <w:left w:val="none" w:sz="0" w:space="0" w:color="auto"/>
        <w:bottom w:val="none" w:sz="0" w:space="0" w:color="auto"/>
        <w:right w:val="none" w:sz="0" w:space="0" w:color="auto"/>
      </w:divBdr>
    </w:div>
    <w:div w:id="774792206">
      <w:bodyDiv w:val="1"/>
      <w:marLeft w:val="0"/>
      <w:marRight w:val="0"/>
      <w:marTop w:val="0"/>
      <w:marBottom w:val="0"/>
      <w:divBdr>
        <w:top w:val="none" w:sz="0" w:space="0" w:color="auto"/>
        <w:left w:val="none" w:sz="0" w:space="0" w:color="auto"/>
        <w:bottom w:val="none" w:sz="0" w:space="0" w:color="auto"/>
        <w:right w:val="none" w:sz="0" w:space="0" w:color="auto"/>
      </w:divBdr>
    </w:div>
    <w:div w:id="775557456">
      <w:bodyDiv w:val="1"/>
      <w:marLeft w:val="0"/>
      <w:marRight w:val="0"/>
      <w:marTop w:val="0"/>
      <w:marBottom w:val="0"/>
      <w:divBdr>
        <w:top w:val="none" w:sz="0" w:space="0" w:color="auto"/>
        <w:left w:val="none" w:sz="0" w:space="0" w:color="auto"/>
        <w:bottom w:val="none" w:sz="0" w:space="0" w:color="auto"/>
        <w:right w:val="none" w:sz="0" w:space="0" w:color="auto"/>
      </w:divBdr>
    </w:div>
    <w:div w:id="812909275">
      <w:bodyDiv w:val="1"/>
      <w:marLeft w:val="0"/>
      <w:marRight w:val="0"/>
      <w:marTop w:val="0"/>
      <w:marBottom w:val="0"/>
      <w:divBdr>
        <w:top w:val="none" w:sz="0" w:space="0" w:color="auto"/>
        <w:left w:val="none" w:sz="0" w:space="0" w:color="auto"/>
        <w:bottom w:val="none" w:sz="0" w:space="0" w:color="auto"/>
        <w:right w:val="none" w:sz="0" w:space="0" w:color="auto"/>
      </w:divBdr>
    </w:div>
    <w:div w:id="867455001">
      <w:bodyDiv w:val="1"/>
      <w:marLeft w:val="0"/>
      <w:marRight w:val="0"/>
      <w:marTop w:val="0"/>
      <w:marBottom w:val="0"/>
      <w:divBdr>
        <w:top w:val="none" w:sz="0" w:space="0" w:color="auto"/>
        <w:left w:val="none" w:sz="0" w:space="0" w:color="auto"/>
        <w:bottom w:val="none" w:sz="0" w:space="0" w:color="auto"/>
        <w:right w:val="none" w:sz="0" w:space="0" w:color="auto"/>
      </w:divBdr>
    </w:div>
    <w:div w:id="903565211">
      <w:bodyDiv w:val="1"/>
      <w:marLeft w:val="0"/>
      <w:marRight w:val="0"/>
      <w:marTop w:val="0"/>
      <w:marBottom w:val="0"/>
      <w:divBdr>
        <w:top w:val="none" w:sz="0" w:space="0" w:color="auto"/>
        <w:left w:val="none" w:sz="0" w:space="0" w:color="auto"/>
        <w:bottom w:val="none" w:sz="0" w:space="0" w:color="auto"/>
        <w:right w:val="none" w:sz="0" w:space="0" w:color="auto"/>
      </w:divBdr>
    </w:div>
    <w:div w:id="995458132">
      <w:bodyDiv w:val="1"/>
      <w:marLeft w:val="0"/>
      <w:marRight w:val="0"/>
      <w:marTop w:val="0"/>
      <w:marBottom w:val="0"/>
      <w:divBdr>
        <w:top w:val="none" w:sz="0" w:space="0" w:color="auto"/>
        <w:left w:val="none" w:sz="0" w:space="0" w:color="auto"/>
        <w:bottom w:val="none" w:sz="0" w:space="0" w:color="auto"/>
        <w:right w:val="none" w:sz="0" w:space="0" w:color="auto"/>
      </w:divBdr>
    </w:div>
    <w:div w:id="999504659">
      <w:bodyDiv w:val="1"/>
      <w:marLeft w:val="0"/>
      <w:marRight w:val="0"/>
      <w:marTop w:val="0"/>
      <w:marBottom w:val="0"/>
      <w:divBdr>
        <w:top w:val="none" w:sz="0" w:space="0" w:color="auto"/>
        <w:left w:val="none" w:sz="0" w:space="0" w:color="auto"/>
        <w:bottom w:val="none" w:sz="0" w:space="0" w:color="auto"/>
        <w:right w:val="none" w:sz="0" w:space="0" w:color="auto"/>
      </w:divBdr>
    </w:div>
    <w:div w:id="1051726900">
      <w:bodyDiv w:val="1"/>
      <w:marLeft w:val="0"/>
      <w:marRight w:val="0"/>
      <w:marTop w:val="0"/>
      <w:marBottom w:val="0"/>
      <w:divBdr>
        <w:top w:val="none" w:sz="0" w:space="0" w:color="auto"/>
        <w:left w:val="none" w:sz="0" w:space="0" w:color="auto"/>
        <w:bottom w:val="none" w:sz="0" w:space="0" w:color="auto"/>
        <w:right w:val="none" w:sz="0" w:space="0" w:color="auto"/>
      </w:divBdr>
    </w:div>
    <w:div w:id="1114714543">
      <w:bodyDiv w:val="1"/>
      <w:marLeft w:val="0"/>
      <w:marRight w:val="0"/>
      <w:marTop w:val="0"/>
      <w:marBottom w:val="0"/>
      <w:divBdr>
        <w:top w:val="none" w:sz="0" w:space="0" w:color="auto"/>
        <w:left w:val="none" w:sz="0" w:space="0" w:color="auto"/>
        <w:bottom w:val="none" w:sz="0" w:space="0" w:color="auto"/>
        <w:right w:val="none" w:sz="0" w:space="0" w:color="auto"/>
      </w:divBdr>
    </w:div>
    <w:div w:id="1139616970">
      <w:bodyDiv w:val="1"/>
      <w:marLeft w:val="0"/>
      <w:marRight w:val="0"/>
      <w:marTop w:val="0"/>
      <w:marBottom w:val="0"/>
      <w:divBdr>
        <w:top w:val="none" w:sz="0" w:space="0" w:color="auto"/>
        <w:left w:val="none" w:sz="0" w:space="0" w:color="auto"/>
        <w:bottom w:val="none" w:sz="0" w:space="0" w:color="auto"/>
        <w:right w:val="none" w:sz="0" w:space="0" w:color="auto"/>
      </w:divBdr>
    </w:div>
    <w:div w:id="1140805964">
      <w:bodyDiv w:val="1"/>
      <w:marLeft w:val="0"/>
      <w:marRight w:val="0"/>
      <w:marTop w:val="0"/>
      <w:marBottom w:val="0"/>
      <w:divBdr>
        <w:top w:val="none" w:sz="0" w:space="0" w:color="auto"/>
        <w:left w:val="none" w:sz="0" w:space="0" w:color="auto"/>
        <w:bottom w:val="none" w:sz="0" w:space="0" w:color="auto"/>
        <w:right w:val="none" w:sz="0" w:space="0" w:color="auto"/>
      </w:divBdr>
    </w:div>
    <w:div w:id="1216358131">
      <w:bodyDiv w:val="1"/>
      <w:marLeft w:val="0"/>
      <w:marRight w:val="0"/>
      <w:marTop w:val="0"/>
      <w:marBottom w:val="0"/>
      <w:divBdr>
        <w:top w:val="none" w:sz="0" w:space="0" w:color="auto"/>
        <w:left w:val="none" w:sz="0" w:space="0" w:color="auto"/>
        <w:bottom w:val="none" w:sz="0" w:space="0" w:color="auto"/>
        <w:right w:val="none" w:sz="0" w:space="0" w:color="auto"/>
      </w:divBdr>
    </w:div>
    <w:div w:id="1293363625">
      <w:bodyDiv w:val="1"/>
      <w:marLeft w:val="0"/>
      <w:marRight w:val="0"/>
      <w:marTop w:val="0"/>
      <w:marBottom w:val="0"/>
      <w:divBdr>
        <w:top w:val="none" w:sz="0" w:space="0" w:color="auto"/>
        <w:left w:val="none" w:sz="0" w:space="0" w:color="auto"/>
        <w:bottom w:val="none" w:sz="0" w:space="0" w:color="auto"/>
        <w:right w:val="none" w:sz="0" w:space="0" w:color="auto"/>
      </w:divBdr>
    </w:div>
    <w:div w:id="1308053475">
      <w:bodyDiv w:val="1"/>
      <w:marLeft w:val="0"/>
      <w:marRight w:val="0"/>
      <w:marTop w:val="0"/>
      <w:marBottom w:val="0"/>
      <w:divBdr>
        <w:top w:val="none" w:sz="0" w:space="0" w:color="auto"/>
        <w:left w:val="none" w:sz="0" w:space="0" w:color="auto"/>
        <w:bottom w:val="none" w:sz="0" w:space="0" w:color="auto"/>
        <w:right w:val="none" w:sz="0" w:space="0" w:color="auto"/>
      </w:divBdr>
    </w:div>
    <w:div w:id="1386946198">
      <w:bodyDiv w:val="1"/>
      <w:marLeft w:val="0"/>
      <w:marRight w:val="0"/>
      <w:marTop w:val="0"/>
      <w:marBottom w:val="0"/>
      <w:divBdr>
        <w:top w:val="none" w:sz="0" w:space="0" w:color="auto"/>
        <w:left w:val="none" w:sz="0" w:space="0" w:color="auto"/>
        <w:bottom w:val="none" w:sz="0" w:space="0" w:color="auto"/>
        <w:right w:val="none" w:sz="0" w:space="0" w:color="auto"/>
      </w:divBdr>
    </w:div>
    <w:div w:id="1463233510">
      <w:bodyDiv w:val="1"/>
      <w:marLeft w:val="0"/>
      <w:marRight w:val="0"/>
      <w:marTop w:val="0"/>
      <w:marBottom w:val="0"/>
      <w:divBdr>
        <w:top w:val="none" w:sz="0" w:space="0" w:color="auto"/>
        <w:left w:val="none" w:sz="0" w:space="0" w:color="auto"/>
        <w:bottom w:val="none" w:sz="0" w:space="0" w:color="auto"/>
        <w:right w:val="none" w:sz="0" w:space="0" w:color="auto"/>
      </w:divBdr>
    </w:div>
    <w:div w:id="1532036565">
      <w:bodyDiv w:val="1"/>
      <w:marLeft w:val="0"/>
      <w:marRight w:val="0"/>
      <w:marTop w:val="0"/>
      <w:marBottom w:val="0"/>
      <w:divBdr>
        <w:top w:val="none" w:sz="0" w:space="0" w:color="auto"/>
        <w:left w:val="none" w:sz="0" w:space="0" w:color="auto"/>
        <w:bottom w:val="none" w:sz="0" w:space="0" w:color="auto"/>
        <w:right w:val="none" w:sz="0" w:space="0" w:color="auto"/>
      </w:divBdr>
    </w:div>
    <w:div w:id="1547721988">
      <w:bodyDiv w:val="1"/>
      <w:marLeft w:val="0"/>
      <w:marRight w:val="0"/>
      <w:marTop w:val="0"/>
      <w:marBottom w:val="0"/>
      <w:divBdr>
        <w:top w:val="none" w:sz="0" w:space="0" w:color="auto"/>
        <w:left w:val="none" w:sz="0" w:space="0" w:color="auto"/>
        <w:bottom w:val="none" w:sz="0" w:space="0" w:color="auto"/>
        <w:right w:val="none" w:sz="0" w:space="0" w:color="auto"/>
      </w:divBdr>
    </w:div>
    <w:div w:id="1602106324">
      <w:bodyDiv w:val="1"/>
      <w:marLeft w:val="0"/>
      <w:marRight w:val="0"/>
      <w:marTop w:val="0"/>
      <w:marBottom w:val="0"/>
      <w:divBdr>
        <w:top w:val="none" w:sz="0" w:space="0" w:color="auto"/>
        <w:left w:val="none" w:sz="0" w:space="0" w:color="auto"/>
        <w:bottom w:val="none" w:sz="0" w:space="0" w:color="auto"/>
        <w:right w:val="none" w:sz="0" w:space="0" w:color="auto"/>
      </w:divBdr>
    </w:div>
    <w:div w:id="1650665759">
      <w:bodyDiv w:val="1"/>
      <w:marLeft w:val="0"/>
      <w:marRight w:val="0"/>
      <w:marTop w:val="0"/>
      <w:marBottom w:val="0"/>
      <w:divBdr>
        <w:top w:val="none" w:sz="0" w:space="0" w:color="auto"/>
        <w:left w:val="none" w:sz="0" w:space="0" w:color="auto"/>
        <w:bottom w:val="none" w:sz="0" w:space="0" w:color="auto"/>
        <w:right w:val="none" w:sz="0" w:space="0" w:color="auto"/>
      </w:divBdr>
    </w:div>
    <w:div w:id="1706055289">
      <w:bodyDiv w:val="1"/>
      <w:marLeft w:val="0"/>
      <w:marRight w:val="0"/>
      <w:marTop w:val="0"/>
      <w:marBottom w:val="0"/>
      <w:divBdr>
        <w:top w:val="none" w:sz="0" w:space="0" w:color="auto"/>
        <w:left w:val="none" w:sz="0" w:space="0" w:color="auto"/>
        <w:bottom w:val="none" w:sz="0" w:space="0" w:color="auto"/>
        <w:right w:val="none" w:sz="0" w:space="0" w:color="auto"/>
      </w:divBdr>
    </w:div>
    <w:div w:id="1728410482">
      <w:bodyDiv w:val="1"/>
      <w:marLeft w:val="0"/>
      <w:marRight w:val="0"/>
      <w:marTop w:val="0"/>
      <w:marBottom w:val="0"/>
      <w:divBdr>
        <w:top w:val="none" w:sz="0" w:space="0" w:color="auto"/>
        <w:left w:val="none" w:sz="0" w:space="0" w:color="auto"/>
        <w:bottom w:val="none" w:sz="0" w:space="0" w:color="auto"/>
        <w:right w:val="none" w:sz="0" w:space="0" w:color="auto"/>
      </w:divBdr>
    </w:div>
    <w:div w:id="1756853009">
      <w:bodyDiv w:val="1"/>
      <w:marLeft w:val="0"/>
      <w:marRight w:val="0"/>
      <w:marTop w:val="0"/>
      <w:marBottom w:val="0"/>
      <w:divBdr>
        <w:top w:val="none" w:sz="0" w:space="0" w:color="auto"/>
        <w:left w:val="none" w:sz="0" w:space="0" w:color="auto"/>
        <w:bottom w:val="none" w:sz="0" w:space="0" w:color="auto"/>
        <w:right w:val="none" w:sz="0" w:space="0" w:color="auto"/>
      </w:divBdr>
    </w:div>
    <w:div w:id="1824464154">
      <w:bodyDiv w:val="1"/>
      <w:marLeft w:val="0"/>
      <w:marRight w:val="0"/>
      <w:marTop w:val="0"/>
      <w:marBottom w:val="0"/>
      <w:divBdr>
        <w:top w:val="none" w:sz="0" w:space="0" w:color="auto"/>
        <w:left w:val="none" w:sz="0" w:space="0" w:color="auto"/>
        <w:bottom w:val="none" w:sz="0" w:space="0" w:color="auto"/>
        <w:right w:val="none" w:sz="0" w:space="0" w:color="auto"/>
      </w:divBdr>
    </w:div>
    <w:div w:id="1879389234">
      <w:bodyDiv w:val="1"/>
      <w:marLeft w:val="0"/>
      <w:marRight w:val="0"/>
      <w:marTop w:val="0"/>
      <w:marBottom w:val="0"/>
      <w:divBdr>
        <w:top w:val="none" w:sz="0" w:space="0" w:color="auto"/>
        <w:left w:val="none" w:sz="0" w:space="0" w:color="auto"/>
        <w:bottom w:val="none" w:sz="0" w:space="0" w:color="auto"/>
        <w:right w:val="none" w:sz="0" w:space="0" w:color="auto"/>
      </w:divBdr>
    </w:div>
    <w:div w:id="1956326695">
      <w:bodyDiv w:val="1"/>
      <w:marLeft w:val="0"/>
      <w:marRight w:val="0"/>
      <w:marTop w:val="0"/>
      <w:marBottom w:val="0"/>
      <w:divBdr>
        <w:top w:val="none" w:sz="0" w:space="0" w:color="auto"/>
        <w:left w:val="none" w:sz="0" w:space="0" w:color="auto"/>
        <w:bottom w:val="none" w:sz="0" w:space="0" w:color="auto"/>
        <w:right w:val="none" w:sz="0" w:space="0" w:color="auto"/>
      </w:divBdr>
    </w:div>
    <w:div w:id="1986817502">
      <w:bodyDiv w:val="1"/>
      <w:marLeft w:val="0"/>
      <w:marRight w:val="0"/>
      <w:marTop w:val="0"/>
      <w:marBottom w:val="0"/>
      <w:divBdr>
        <w:top w:val="none" w:sz="0" w:space="0" w:color="auto"/>
        <w:left w:val="none" w:sz="0" w:space="0" w:color="auto"/>
        <w:bottom w:val="none" w:sz="0" w:space="0" w:color="auto"/>
        <w:right w:val="none" w:sz="0" w:space="0" w:color="auto"/>
      </w:divBdr>
    </w:div>
    <w:div w:id="2026245403">
      <w:bodyDiv w:val="1"/>
      <w:marLeft w:val="0"/>
      <w:marRight w:val="0"/>
      <w:marTop w:val="0"/>
      <w:marBottom w:val="0"/>
      <w:divBdr>
        <w:top w:val="none" w:sz="0" w:space="0" w:color="auto"/>
        <w:left w:val="none" w:sz="0" w:space="0" w:color="auto"/>
        <w:bottom w:val="none" w:sz="0" w:space="0" w:color="auto"/>
        <w:right w:val="none" w:sz="0" w:space="0" w:color="auto"/>
      </w:divBdr>
    </w:div>
    <w:div w:id="2053797879">
      <w:bodyDiv w:val="1"/>
      <w:marLeft w:val="0"/>
      <w:marRight w:val="0"/>
      <w:marTop w:val="0"/>
      <w:marBottom w:val="0"/>
      <w:divBdr>
        <w:top w:val="none" w:sz="0" w:space="0" w:color="auto"/>
        <w:left w:val="none" w:sz="0" w:space="0" w:color="auto"/>
        <w:bottom w:val="none" w:sz="0" w:space="0" w:color="auto"/>
        <w:right w:val="none" w:sz="0" w:space="0" w:color="auto"/>
      </w:divBdr>
    </w:div>
    <w:div w:id="2133204028">
      <w:bodyDiv w:val="1"/>
      <w:marLeft w:val="0"/>
      <w:marRight w:val="0"/>
      <w:marTop w:val="0"/>
      <w:marBottom w:val="0"/>
      <w:divBdr>
        <w:top w:val="none" w:sz="0" w:space="0" w:color="auto"/>
        <w:left w:val="none" w:sz="0" w:space="0" w:color="auto"/>
        <w:bottom w:val="none" w:sz="0" w:space="0" w:color="auto"/>
        <w:right w:val="none" w:sz="0" w:space="0" w:color="auto"/>
      </w:divBdr>
    </w:div>
    <w:div w:id="21429896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8.png"/><Relationship Id="rId21" Type="http://schemas.openxmlformats.org/officeDocument/2006/relationships/image" Target="media/image13.emf"/><Relationship Id="rId42" Type="http://schemas.openxmlformats.org/officeDocument/2006/relationships/image" Target="media/image33.emf"/><Relationship Id="rId47" Type="http://schemas.openxmlformats.org/officeDocument/2006/relationships/image" Target="media/image38.png"/><Relationship Id="rId63" Type="http://schemas.openxmlformats.org/officeDocument/2006/relationships/image" Target="media/image54.wmf"/><Relationship Id="rId68" Type="http://schemas.openxmlformats.org/officeDocument/2006/relationships/image" Target="media/image59.png"/><Relationship Id="rId84" Type="http://schemas.openxmlformats.org/officeDocument/2006/relationships/image" Target="media/image75.wmf"/><Relationship Id="rId89" Type="http://schemas.openxmlformats.org/officeDocument/2006/relationships/image" Target="media/image80.png"/><Relationship Id="rId112" Type="http://schemas.openxmlformats.org/officeDocument/2006/relationships/image" Target="media/image103.wmf"/><Relationship Id="rId133" Type="http://schemas.openxmlformats.org/officeDocument/2006/relationships/image" Target="media/image124.emf"/><Relationship Id="rId138" Type="http://schemas.openxmlformats.org/officeDocument/2006/relationships/image" Target="media/image129.emf"/><Relationship Id="rId16" Type="http://schemas.openxmlformats.org/officeDocument/2006/relationships/image" Target="media/image8.emf"/><Relationship Id="rId107" Type="http://schemas.openxmlformats.org/officeDocument/2006/relationships/image" Target="media/image98.png"/><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8.wmf"/><Relationship Id="rId53" Type="http://schemas.openxmlformats.org/officeDocument/2006/relationships/image" Target="media/image44.wmf"/><Relationship Id="rId58" Type="http://schemas.openxmlformats.org/officeDocument/2006/relationships/image" Target="media/image49.wmf"/><Relationship Id="rId74" Type="http://schemas.openxmlformats.org/officeDocument/2006/relationships/image" Target="media/image65.png"/><Relationship Id="rId79" Type="http://schemas.openxmlformats.org/officeDocument/2006/relationships/image" Target="media/image70.wmf"/><Relationship Id="rId102" Type="http://schemas.openxmlformats.org/officeDocument/2006/relationships/image" Target="media/image93.wmf"/><Relationship Id="rId123" Type="http://schemas.openxmlformats.org/officeDocument/2006/relationships/image" Target="media/image114.png"/><Relationship Id="rId128" Type="http://schemas.openxmlformats.org/officeDocument/2006/relationships/image" Target="media/image119.wmf"/><Relationship Id="rId144" Type="http://schemas.openxmlformats.org/officeDocument/2006/relationships/image" Target="media/image135.wmf"/><Relationship Id="rId149"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81.emf"/><Relationship Id="rId95" Type="http://schemas.openxmlformats.org/officeDocument/2006/relationships/image" Target="media/image86.wmf"/><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4.wmf"/><Relationship Id="rId48" Type="http://schemas.openxmlformats.org/officeDocument/2006/relationships/image" Target="media/image39.wmf"/><Relationship Id="rId64" Type="http://schemas.openxmlformats.org/officeDocument/2006/relationships/image" Target="media/image55.emf"/><Relationship Id="rId69" Type="http://schemas.openxmlformats.org/officeDocument/2006/relationships/image" Target="media/image60.wmf"/><Relationship Id="rId113" Type="http://schemas.openxmlformats.org/officeDocument/2006/relationships/image" Target="media/image104.wmf"/><Relationship Id="rId118" Type="http://schemas.openxmlformats.org/officeDocument/2006/relationships/image" Target="media/image109.wmf"/><Relationship Id="rId134" Type="http://schemas.openxmlformats.org/officeDocument/2006/relationships/image" Target="media/image125.wmf"/><Relationship Id="rId139" Type="http://schemas.openxmlformats.org/officeDocument/2006/relationships/image" Target="media/image130.emf"/><Relationship Id="rId80" Type="http://schemas.openxmlformats.org/officeDocument/2006/relationships/image" Target="media/image71.png"/><Relationship Id="rId85" Type="http://schemas.openxmlformats.org/officeDocument/2006/relationships/image" Target="media/image76.wmf"/><Relationship Id="rId150" Type="http://schemas.openxmlformats.org/officeDocument/2006/relationships/fontTable" Target="fontTable.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chart" Target="charts/chart1.xml"/><Relationship Id="rId38" Type="http://schemas.openxmlformats.org/officeDocument/2006/relationships/image" Target="media/image29.png"/><Relationship Id="rId46" Type="http://schemas.openxmlformats.org/officeDocument/2006/relationships/image" Target="media/image37.wmf"/><Relationship Id="rId59" Type="http://schemas.openxmlformats.org/officeDocument/2006/relationships/image" Target="media/image50.png"/><Relationship Id="rId67" Type="http://schemas.openxmlformats.org/officeDocument/2006/relationships/image" Target="media/image58.wmf"/><Relationship Id="rId103" Type="http://schemas.openxmlformats.org/officeDocument/2006/relationships/image" Target="media/image94.wmf"/><Relationship Id="rId108" Type="http://schemas.openxmlformats.org/officeDocument/2006/relationships/image" Target="media/image99.wmf"/><Relationship Id="rId116" Type="http://schemas.openxmlformats.org/officeDocument/2006/relationships/image" Target="media/image107.wmf"/><Relationship Id="rId124" Type="http://schemas.openxmlformats.org/officeDocument/2006/relationships/image" Target="media/image115.wmf"/><Relationship Id="rId129" Type="http://schemas.openxmlformats.org/officeDocument/2006/relationships/image" Target="media/image120.png"/><Relationship Id="rId137" Type="http://schemas.openxmlformats.org/officeDocument/2006/relationships/image" Target="media/image128.wmf"/><Relationship Id="rId20" Type="http://schemas.openxmlformats.org/officeDocument/2006/relationships/image" Target="media/image12.emf"/><Relationship Id="rId41" Type="http://schemas.openxmlformats.org/officeDocument/2006/relationships/image" Target="media/image32.png"/><Relationship Id="rId54" Type="http://schemas.openxmlformats.org/officeDocument/2006/relationships/image" Target="media/image45.wmf"/><Relationship Id="rId62" Type="http://schemas.openxmlformats.org/officeDocument/2006/relationships/image" Target="media/image53.png"/><Relationship Id="rId70" Type="http://schemas.openxmlformats.org/officeDocument/2006/relationships/image" Target="media/image61.wmf"/><Relationship Id="rId75" Type="http://schemas.openxmlformats.org/officeDocument/2006/relationships/image" Target="media/image66.wmf"/><Relationship Id="rId83" Type="http://schemas.openxmlformats.org/officeDocument/2006/relationships/image" Target="media/image74.png"/><Relationship Id="rId88" Type="http://schemas.openxmlformats.org/officeDocument/2006/relationships/image" Target="media/image79.wmf"/><Relationship Id="rId91" Type="http://schemas.openxmlformats.org/officeDocument/2006/relationships/image" Target="media/image82.wmf"/><Relationship Id="rId96" Type="http://schemas.openxmlformats.org/officeDocument/2006/relationships/image" Target="media/image87.wmf"/><Relationship Id="rId111" Type="http://schemas.openxmlformats.org/officeDocument/2006/relationships/image" Target="media/image102.wmf"/><Relationship Id="rId132" Type="http://schemas.openxmlformats.org/officeDocument/2006/relationships/image" Target="media/image123.emf"/><Relationship Id="rId140" Type="http://schemas.openxmlformats.org/officeDocument/2006/relationships/image" Target="media/image131.emf"/><Relationship Id="rId145" Type="http://schemas.openxmlformats.org/officeDocument/2006/relationships/image" Target="media/image136.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7.emf"/><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wmf"/><Relationship Id="rId114" Type="http://schemas.openxmlformats.org/officeDocument/2006/relationships/image" Target="media/image105.wmf"/><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5.png"/><Relationship Id="rId52" Type="http://schemas.openxmlformats.org/officeDocument/2006/relationships/image" Target="media/image43.wmf"/><Relationship Id="rId60" Type="http://schemas.openxmlformats.org/officeDocument/2006/relationships/image" Target="media/image51.wmf"/><Relationship Id="rId65" Type="http://schemas.openxmlformats.org/officeDocument/2006/relationships/image" Target="media/image56.png"/><Relationship Id="rId73" Type="http://schemas.openxmlformats.org/officeDocument/2006/relationships/image" Target="media/image64.emf"/><Relationship Id="rId78" Type="http://schemas.openxmlformats.org/officeDocument/2006/relationships/image" Target="media/image69.wmf"/><Relationship Id="rId81" Type="http://schemas.openxmlformats.org/officeDocument/2006/relationships/image" Target="media/image72.wmf"/><Relationship Id="rId86" Type="http://schemas.openxmlformats.org/officeDocument/2006/relationships/image" Target="media/image77.png"/><Relationship Id="rId94" Type="http://schemas.openxmlformats.org/officeDocument/2006/relationships/image" Target="media/image85.wmf"/><Relationship Id="rId99" Type="http://schemas.openxmlformats.org/officeDocument/2006/relationships/image" Target="media/image90.png"/><Relationship Id="rId101" Type="http://schemas.openxmlformats.org/officeDocument/2006/relationships/image" Target="media/image92.wmf"/><Relationship Id="rId122" Type="http://schemas.openxmlformats.org/officeDocument/2006/relationships/image" Target="media/image113.wmf"/><Relationship Id="rId130" Type="http://schemas.openxmlformats.org/officeDocument/2006/relationships/image" Target="media/image121.wmf"/><Relationship Id="rId135" Type="http://schemas.openxmlformats.org/officeDocument/2006/relationships/image" Target="media/image126.emf"/><Relationship Id="rId143" Type="http://schemas.openxmlformats.org/officeDocument/2006/relationships/image" Target="media/image134.wmf"/><Relationship Id="rId148" Type="http://schemas.openxmlformats.org/officeDocument/2006/relationships/footer" Target="footer1.xml"/><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0.emf"/><Relationship Id="rId109" Type="http://schemas.openxmlformats.org/officeDocument/2006/relationships/image" Target="media/image100.png"/><Relationship Id="rId34" Type="http://schemas.openxmlformats.org/officeDocument/2006/relationships/image" Target="media/image25.emf"/><Relationship Id="rId50" Type="http://schemas.openxmlformats.org/officeDocument/2006/relationships/image" Target="media/image41.wmf"/><Relationship Id="rId55" Type="http://schemas.openxmlformats.org/officeDocument/2006/relationships/image" Target="media/image46.wmf"/><Relationship Id="rId76" Type="http://schemas.openxmlformats.org/officeDocument/2006/relationships/image" Target="media/image67.wmf"/><Relationship Id="rId97" Type="http://schemas.openxmlformats.org/officeDocument/2006/relationships/image" Target="media/image88.wmf"/><Relationship Id="rId104" Type="http://schemas.openxmlformats.org/officeDocument/2006/relationships/image" Target="media/image95.wmf"/><Relationship Id="rId120" Type="http://schemas.openxmlformats.org/officeDocument/2006/relationships/image" Target="media/image111.wmf"/><Relationship Id="rId125" Type="http://schemas.openxmlformats.org/officeDocument/2006/relationships/image" Target="media/image116.png"/><Relationship Id="rId141" Type="http://schemas.openxmlformats.org/officeDocument/2006/relationships/image" Target="media/image132.emf"/><Relationship Id="rId14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w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1.wmf"/><Relationship Id="rId45" Type="http://schemas.openxmlformats.org/officeDocument/2006/relationships/image" Target="media/image36.wmf"/><Relationship Id="rId66" Type="http://schemas.openxmlformats.org/officeDocument/2006/relationships/image" Target="media/image57.wmf"/><Relationship Id="rId87" Type="http://schemas.openxmlformats.org/officeDocument/2006/relationships/image" Target="media/image78.wmf"/><Relationship Id="rId110" Type="http://schemas.openxmlformats.org/officeDocument/2006/relationships/image" Target="media/image101.wmf"/><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emf"/><Relationship Id="rId61" Type="http://schemas.openxmlformats.org/officeDocument/2006/relationships/image" Target="media/image52.wmf"/><Relationship Id="rId82" Type="http://schemas.openxmlformats.org/officeDocument/2006/relationships/image" Target="media/image73.w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6.emf"/><Relationship Id="rId56" Type="http://schemas.openxmlformats.org/officeDocument/2006/relationships/image" Target="media/image47.wmf"/><Relationship Id="rId77" Type="http://schemas.openxmlformats.org/officeDocument/2006/relationships/image" Target="media/image68.png"/><Relationship Id="rId100" Type="http://schemas.openxmlformats.org/officeDocument/2006/relationships/image" Target="media/image91.wmf"/><Relationship Id="rId105" Type="http://schemas.openxmlformats.org/officeDocument/2006/relationships/image" Target="media/image96.wmf"/><Relationship Id="rId126" Type="http://schemas.openxmlformats.org/officeDocument/2006/relationships/image" Target="media/image117.wmf"/><Relationship Id="rId147"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2.wmf"/><Relationship Id="rId72" Type="http://schemas.openxmlformats.org/officeDocument/2006/relationships/image" Target="media/image63.wmf"/><Relationship Id="rId93" Type="http://schemas.openxmlformats.org/officeDocument/2006/relationships/image" Target="media/image84.wmf"/><Relationship Id="rId98" Type="http://schemas.openxmlformats.org/officeDocument/2006/relationships/image" Target="media/image89.wmf"/><Relationship Id="rId121" Type="http://schemas.openxmlformats.org/officeDocument/2006/relationships/image" Target="media/image112.png"/><Relationship Id="rId142" Type="http://schemas.openxmlformats.org/officeDocument/2006/relationships/image" Target="media/image133.wmf"/><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41.emf"/></Relationships>
</file>

<file path=word/_rels/footer2.xml.rels><?xml version="1.0" encoding="UTF-8" standalone="yes"?>
<Relationships xmlns="http://schemas.openxmlformats.org/package/2006/relationships"><Relationship Id="rId2" Type="http://schemas.openxmlformats.org/officeDocument/2006/relationships/image" Target="media/image141.emf"/><Relationship Id="rId1" Type="http://schemas.openxmlformats.org/officeDocument/2006/relationships/image" Target="media/image139.emf"/></Relationships>
</file>

<file path=word/_rels/header1.xml.rels><?xml version="1.0" encoding="UTF-8" standalone="yes"?>
<Relationships xmlns="http://schemas.openxmlformats.org/package/2006/relationships"><Relationship Id="rId3" Type="http://schemas.openxmlformats.org/officeDocument/2006/relationships/image" Target="media/image139.emf"/><Relationship Id="rId2" Type="http://schemas.openxmlformats.org/officeDocument/2006/relationships/image" Target="media/image138.emf"/><Relationship Id="rId1" Type="http://schemas.openxmlformats.org/officeDocument/2006/relationships/image" Target="media/image137.emf"/></Relationships>
</file>

<file path=word/_rels/header2.xml.rels><?xml version="1.0" encoding="UTF-8" standalone="yes"?>
<Relationships xmlns="http://schemas.openxmlformats.org/package/2006/relationships"><Relationship Id="rId1" Type="http://schemas.openxmlformats.org/officeDocument/2006/relationships/image" Target="media/image140.pn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rgbClr val="996600"/>
              </a:solidFill>
            </c:spPr>
          </c:dPt>
          <c:dPt>
            <c:idx val="1"/>
            <c:bubble3D val="0"/>
            <c:spPr>
              <a:solidFill>
                <a:srgbClr val="92D050"/>
              </a:solidFill>
            </c:spPr>
          </c:dPt>
          <c:dPt>
            <c:idx val="2"/>
            <c:bubble3D val="0"/>
            <c:spPr>
              <a:solidFill>
                <a:srgbClr val="EEECE1">
                  <a:lumMod val="50000"/>
                </a:srgbClr>
              </a:solidFill>
            </c:spPr>
          </c:dPt>
          <c:dPt>
            <c:idx val="3"/>
            <c:bubble3D val="0"/>
            <c:spPr>
              <a:solidFill>
                <a:srgbClr val="FFFF66"/>
              </a:solidFill>
            </c:spPr>
          </c:dPt>
          <c:dPt>
            <c:idx val="4"/>
            <c:bubble3D val="0"/>
            <c:spPr>
              <a:solidFill>
                <a:srgbClr val="CCCC00"/>
              </a:solidFill>
            </c:spPr>
          </c:dPt>
          <c:dPt>
            <c:idx val="5"/>
            <c:bubble3D val="0"/>
            <c:spPr>
              <a:solidFill>
                <a:srgbClr val="FFC000"/>
              </a:solidFill>
            </c:spPr>
          </c:dPt>
          <c:dLbls>
            <c:dLbl>
              <c:idx val="2"/>
              <c:layout>
                <c:manualLayout>
                  <c:x val="-1.8372875031131729E-2"/>
                  <c:y val="1.1490594925634302E-2"/>
                </c:manualLayout>
              </c:layout>
              <c:showLegendKey val="0"/>
              <c:showVal val="1"/>
              <c:showCatName val="0"/>
              <c:showSerName val="0"/>
              <c:showPercent val="0"/>
              <c:showBubbleSize val="0"/>
            </c:dLbl>
            <c:dLbl>
              <c:idx val="3"/>
              <c:layout>
                <c:manualLayout>
                  <c:x val="-1.5802171843334874E-2"/>
                  <c:y val="-3.1802274715660764E-3"/>
                </c:manualLayout>
              </c:layout>
              <c:showLegendKey val="0"/>
              <c:showVal val="1"/>
              <c:showCatName val="0"/>
              <c:showSerName val="0"/>
              <c:showPercent val="0"/>
              <c:showBubbleSize val="0"/>
            </c:dLbl>
            <c:dLbl>
              <c:idx val="4"/>
              <c:layout>
                <c:manualLayout>
                  <c:x val="1.7569074763420427E-3"/>
                  <c:y val="-1.039370078740158E-2"/>
                </c:manualLayout>
              </c:layout>
              <c:showLegendKey val="0"/>
              <c:showVal val="1"/>
              <c:showCatName val="0"/>
              <c:showSerName val="0"/>
              <c:showPercent val="0"/>
              <c:showBubbleSize val="0"/>
            </c:dLbl>
            <c:dLbl>
              <c:idx val="5"/>
              <c:layout>
                <c:manualLayout>
                  <c:x val="2.1559547439625598E-2"/>
                  <c:y val="1.5857392825896759E-4"/>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'pagos en linea'!$A$3:$A$9</c:f>
              <c:strCache>
                <c:ptCount val="6"/>
                <c:pt idx="0">
                  <c:v>Nóminas</c:v>
                </c:pt>
                <c:pt idx="1">
                  <c:v>Impuesto  final a las ventas finales de gasolinas y diesel</c:v>
                </c:pt>
                <c:pt idx="2">
                  <c:v>Hospedaje</c:v>
                </c:pt>
                <c:pt idx="3">
                  <c:v>Tenencia</c:v>
                </c:pt>
                <c:pt idx="4">
                  <c:v>Impuesto sobre automóviles nuevos</c:v>
                </c:pt>
                <c:pt idx="5">
                  <c:v>Otros</c:v>
                </c:pt>
              </c:strCache>
            </c:strRef>
          </c:cat>
          <c:val>
            <c:numRef>
              <c:f>'pagos en linea'!$B$3:$B$8</c:f>
              <c:numCache>
                <c:formatCode>_-* #,##0_-;\-* #,##0_-;_-* "-"??_-;_-@_-</c:formatCode>
                <c:ptCount val="6"/>
                <c:pt idx="0">
                  <c:v>76.540000000000006</c:v>
                </c:pt>
                <c:pt idx="1">
                  <c:v>15.84</c:v>
                </c:pt>
                <c:pt idx="2">
                  <c:v>2.54</c:v>
                </c:pt>
                <c:pt idx="3">
                  <c:v>2.44</c:v>
                </c:pt>
                <c:pt idx="4">
                  <c:v>1.9700000000000037</c:v>
                </c:pt>
                <c:pt idx="5">
                  <c:v>0.66000000000000292</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axaca Gob">
    <a:dk1>
      <a:sysClr val="windowText" lastClr="000000"/>
    </a:dk1>
    <a:lt1>
      <a:sysClr val="window" lastClr="FFFFFF"/>
    </a:lt1>
    <a:dk2>
      <a:srgbClr val="453D2B"/>
    </a:dk2>
    <a:lt2>
      <a:srgbClr val="D7D0C0"/>
    </a:lt2>
    <a:accent1>
      <a:srgbClr val="BFB778"/>
    </a:accent1>
    <a:accent2>
      <a:srgbClr val="BB813B"/>
    </a:accent2>
    <a:accent3>
      <a:srgbClr val="DEB406"/>
    </a:accent3>
    <a:accent4>
      <a:srgbClr val="A78462"/>
    </a:accent4>
    <a:accent5>
      <a:srgbClr val="D4A77C"/>
    </a:accent5>
    <a:accent6>
      <a:srgbClr val="B4975A"/>
    </a:accent6>
    <a:hlink>
      <a:srgbClr val="766440"/>
    </a:hlink>
    <a:folHlink>
      <a:srgbClr val="976F33"/>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AA87F5-88CC-4F7F-B9D9-792E2D55A5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2694</TotalTime>
  <Pages>279</Pages>
  <Words>59962</Words>
  <Characters>329791</Characters>
  <Application>Microsoft Office Word</Application>
  <DocSecurity>0</DocSecurity>
  <Lines>2748</Lines>
  <Paragraphs>777</Paragraphs>
  <ScaleCrop>false</ScaleCrop>
  <HeadingPairs>
    <vt:vector size="2" baseType="variant">
      <vt:variant>
        <vt:lpstr>Título</vt:lpstr>
      </vt:variant>
      <vt:variant>
        <vt:i4>1</vt:i4>
      </vt:variant>
    </vt:vector>
  </HeadingPairs>
  <TitlesOfParts>
    <vt:vector size="1" baseType="lpstr">
      <vt:lpstr/>
    </vt:vector>
  </TitlesOfParts>
  <Company>INFORMATICA</Company>
  <LinksUpToDate>false</LinksUpToDate>
  <CharactersWithSpaces>388976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Unidad de Informatica Secretaria de Finanzas</dc:creator>
  <cp:lastModifiedBy>javier</cp:lastModifiedBy>
  <cp:revision>111</cp:revision>
  <cp:lastPrinted>2013-04-28T08:46:00Z</cp:lastPrinted>
  <dcterms:created xsi:type="dcterms:W3CDTF">2013-04-15T14:32:00Z</dcterms:created>
  <dcterms:modified xsi:type="dcterms:W3CDTF">2013-04-29T18:11:00Z</dcterms:modified>
</cp:coreProperties>
</file>