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EB1" w:rsidRPr="002A5099" w:rsidRDefault="00AC5EB1">
      <w:pPr>
        <w:rPr>
          <w:rFonts w:ascii="Univia Pro Book" w:hAnsi="Univia Pro Book" w:cs="Times New Roman"/>
          <w:b/>
          <w:u w:val="single"/>
        </w:rPr>
      </w:pPr>
    </w:p>
    <w:p w:rsidR="00AC5EB1" w:rsidRPr="002A5099" w:rsidRDefault="00AC5EB1" w:rsidP="00AC5EB1">
      <w:pPr>
        <w:jc w:val="center"/>
        <w:rPr>
          <w:rFonts w:ascii="Univia Pro Book" w:hAnsi="Univia Pro Book" w:cs="Times New Roman"/>
          <w:sz w:val="40"/>
          <w:szCs w:val="40"/>
        </w:rPr>
      </w:pPr>
      <w:r w:rsidRPr="002A5099">
        <w:rPr>
          <w:rFonts w:ascii="Univia Pro Book" w:hAnsi="Univia Pro Book" w:cs="Times New Roman"/>
          <w:sz w:val="40"/>
          <w:szCs w:val="40"/>
        </w:rPr>
        <w:t>CONTENIDO</w:t>
      </w:r>
    </w:p>
    <w:p w:rsidR="00AC5EB1" w:rsidRPr="002A5099" w:rsidRDefault="00AC5EB1">
      <w:pPr>
        <w:rPr>
          <w:rFonts w:ascii="Univia Pro Book" w:hAnsi="Univia Pro Book" w:cs="Times New Roman"/>
          <w:sz w:val="28"/>
          <w:szCs w:val="28"/>
        </w:rPr>
      </w:pPr>
    </w:p>
    <w:p w:rsidR="00AC5EB1" w:rsidRPr="002A5099" w:rsidRDefault="00AC5EB1">
      <w:pPr>
        <w:rPr>
          <w:rFonts w:ascii="Univia Pro Book" w:hAnsi="Univia Pro Book" w:cs="Times New Roman"/>
          <w:sz w:val="28"/>
          <w:szCs w:val="28"/>
        </w:rPr>
      </w:pPr>
    </w:p>
    <w:p w:rsidR="00AC5EB1" w:rsidRPr="002A5099" w:rsidRDefault="00AC5EB1">
      <w:pPr>
        <w:rPr>
          <w:rFonts w:ascii="Univia Pro Book" w:hAnsi="Univia Pro Book" w:cs="Times New Roman"/>
          <w:sz w:val="28"/>
          <w:szCs w:val="28"/>
        </w:rPr>
      </w:pPr>
    </w:p>
    <w:p w:rsidR="00AC5EB1" w:rsidRPr="002A5099" w:rsidRDefault="00AC5EB1" w:rsidP="0068239E">
      <w:pPr>
        <w:ind w:left="284" w:hanging="284"/>
        <w:rPr>
          <w:rFonts w:ascii="Univia Pro Book" w:hAnsi="Univia Pro Book" w:cs="Times New Roman"/>
          <w:sz w:val="28"/>
          <w:szCs w:val="28"/>
        </w:rPr>
      </w:pPr>
      <w:r w:rsidRPr="002A5099">
        <w:rPr>
          <w:rFonts w:ascii="Univia Pro Book" w:hAnsi="Univia Pro Book" w:cs="Times New Roman"/>
          <w:sz w:val="28"/>
          <w:szCs w:val="28"/>
        </w:rPr>
        <w:t>1.- ESTADO DE INGRESOS Y EGRESOS PRESUPUESTALES</w:t>
      </w:r>
      <w:r w:rsidR="002E7E44" w:rsidRPr="002A5099">
        <w:rPr>
          <w:rFonts w:ascii="Univia Pro Book" w:hAnsi="Univia Pro Book" w:cs="Times New Roman"/>
          <w:sz w:val="28"/>
          <w:szCs w:val="28"/>
        </w:rPr>
        <w:t xml:space="preserve"> PREELIMINARES</w:t>
      </w:r>
      <w:r w:rsidR="00EB6CF5" w:rsidRPr="002A5099">
        <w:rPr>
          <w:rFonts w:ascii="Univia Pro Book" w:hAnsi="Univia Pro Book" w:cs="Times New Roman"/>
          <w:sz w:val="28"/>
          <w:szCs w:val="28"/>
        </w:rPr>
        <w:t>A</w:t>
      </w:r>
      <w:r w:rsidR="002E7E44" w:rsidRPr="002A5099">
        <w:rPr>
          <w:rFonts w:ascii="Univia Pro Book" w:hAnsi="Univia Pro Book" w:cs="Times New Roman"/>
          <w:sz w:val="28"/>
          <w:szCs w:val="28"/>
        </w:rPr>
        <w:t>DICIEMBRE</w:t>
      </w:r>
      <w:r w:rsidR="0068239E" w:rsidRPr="002A5099">
        <w:rPr>
          <w:rFonts w:ascii="Univia Pro Book" w:hAnsi="Univia Pro Book" w:cs="Times New Roman"/>
          <w:sz w:val="28"/>
          <w:szCs w:val="28"/>
        </w:rPr>
        <w:t xml:space="preserve"> DEL  </w:t>
      </w:r>
      <w:r w:rsidRPr="002A5099">
        <w:rPr>
          <w:rFonts w:ascii="Univia Pro Book" w:hAnsi="Univia Pro Book" w:cs="Times New Roman"/>
          <w:sz w:val="28"/>
          <w:szCs w:val="28"/>
        </w:rPr>
        <w:t>EJERCICIO 201</w:t>
      </w:r>
      <w:r w:rsidR="0068239E" w:rsidRPr="002A5099">
        <w:rPr>
          <w:rFonts w:ascii="Univia Pro Book" w:hAnsi="Univia Pro Book" w:cs="Times New Roman"/>
          <w:sz w:val="28"/>
          <w:szCs w:val="28"/>
        </w:rPr>
        <w:t>6</w:t>
      </w:r>
    </w:p>
    <w:p w:rsidR="00AC5EB1" w:rsidRPr="002A5099" w:rsidRDefault="00B12720">
      <w:pPr>
        <w:rPr>
          <w:rFonts w:ascii="Univia Pro Book" w:hAnsi="Univia Pro Book" w:cs="Times New Roman"/>
          <w:sz w:val="28"/>
          <w:szCs w:val="28"/>
        </w:rPr>
      </w:pPr>
      <w:r w:rsidRPr="002A5099">
        <w:rPr>
          <w:rFonts w:ascii="Univia Pro Book" w:hAnsi="Univia Pro Book" w:cs="Times New Roman"/>
          <w:sz w:val="28"/>
          <w:szCs w:val="28"/>
        </w:rPr>
        <w:t>2</w:t>
      </w:r>
      <w:r w:rsidR="00AC5EB1" w:rsidRPr="002A5099">
        <w:rPr>
          <w:rFonts w:ascii="Univia Pro Book" w:hAnsi="Univia Pro Book" w:cs="Times New Roman"/>
          <w:sz w:val="28"/>
          <w:szCs w:val="28"/>
        </w:rPr>
        <w:t>.- ESTADO DE SIT</w:t>
      </w:r>
      <w:r w:rsidRPr="002A5099">
        <w:rPr>
          <w:rFonts w:ascii="Univia Pro Book" w:hAnsi="Univia Pro Book" w:cs="Times New Roman"/>
          <w:sz w:val="28"/>
          <w:szCs w:val="28"/>
        </w:rPr>
        <w:t xml:space="preserve">UACIÓN FINANCIERA </w:t>
      </w:r>
      <w:r w:rsidR="002E7E44" w:rsidRPr="002A5099">
        <w:rPr>
          <w:rFonts w:ascii="Univia Pro Book" w:hAnsi="Univia Pro Book" w:cs="Times New Roman"/>
          <w:sz w:val="28"/>
          <w:szCs w:val="28"/>
        </w:rPr>
        <w:t>PREELIMINAR</w:t>
      </w:r>
      <w:r w:rsidR="0068239E" w:rsidRPr="002A5099">
        <w:rPr>
          <w:rFonts w:ascii="Univia Pro Book" w:hAnsi="Univia Pro Book" w:cs="Times New Roman"/>
          <w:sz w:val="28"/>
          <w:szCs w:val="28"/>
        </w:rPr>
        <w:t xml:space="preserve"> DEL </w:t>
      </w:r>
      <w:r w:rsidRPr="002A5099">
        <w:rPr>
          <w:rFonts w:ascii="Univia Pro Book" w:hAnsi="Univia Pro Book" w:cs="Times New Roman"/>
          <w:sz w:val="28"/>
          <w:szCs w:val="28"/>
        </w:rPr>
        <w:t>EJERCICIO 201</w:t>
      </w:r>
      <w:r w:rsidR="0068239E" w:rsidRPr="002A5099">
        <w:rPr>
          <w:rFonts w:ascii="Univia Pro Book" w:hAnsi="Univia Pro Book" w:cs="Times New Roman"/>
          <w:sz w:val="28"/>
          <w:szCs w:val="28"/>
        </w:rPr>
        <w:t>6</w:t>
      </w:r>
    </w:p>
    <w:p w:rsidR="00AC5EB1" w:rsidRPr="002A5099" w:rsidRDefault="00B12720">
      <w:pPr>
        <w:rPr>
          <w:rFonts w:ascii="Univia Pro Book" w:hAnsi="Univia Pro Book" w:cs="Times New Roman"/>
          <w:sz w:val="28"/>
          <w:szCs w:val="28"/>
        </w:rPr>
      </w:pPr>
      <w:r w:rsidRPr="002A5099">
        <w:rPr>
          <w:rFonts w:ascii="Univia Pro Book" w:hAnsi="Univia Pro Book" w:cs="Times New Roman"/>
          <w:sz w:val="28"/>
          <w:szCs w:val="28"/>
        </w:rPr>
        <w:t>3</w:t>
      </w:r>
      <w:r w:rsidR="00AC5EB1" w:rsidRPr="002A5099">
        <w:rPr>
          <w:rFonts w:ascii="Univia Pro Book" w:hAnsi="Univia Pro Book" w:cs="Times New Roman"/>
          <w:sz w:val="28"/>
          <w:szCs w:val="28"/>
        </w:rPr>
        <w:t>.- NOTAS DE DESGLOSE</w:t>
      </w:r>
    </w:p>
    <w:p w:rsidR="00AC5EB1" w:rsidRPr="002A5099" w:rsidRDefault="00B12720">
      <w:pPr>
        <w:rPr>
          <w:rFonts w:ascii="Univia Pro Book" w:hAnsi="Univia Pro Book" w:cs="Times New Roman"/>
          <w:sz w:val="28"/>
          <w:szCs w:val="28"/>
        </w:rPr>
      </w:pPr>
      <w:r w:rsidRPr="002A5099">
        <w:rPr>
          <w:rFonts w:ascii="Univia Pro Book" w:hAnsi="Univia Pro Book" w:cs="Times New Roman"/>
          <w:sz w:val="28"/>
          <w:szCs w:val="28"/>
        </w:rPr>
        <w:t>4</w:t>
      </w:r>
      <w:r w:rsidR="00AC5EB1" w:rsidRPr="002A5099">
        <w:rPr>
          <w:rFonts w:ascii="Univia Pro Book" w:hAnsi="Univia Pro Book" w:cs="Times New Roman"/>
          <w:sz w:val="28"/>
          <w:szCs w:val="28"/>
        </w:rPr>
        <w:t>.- NOTAS DE MEMORIA</w:t>
      </w:r>
    </w:p>
    <w:p w:rsidR="00AC5EB1" w:rsidRPr="002A5099" w:rsidRDefault="00B12720">
      <w:pPr>
        <w:rPr>
          <w:rFonts w:ascii="Univia Pro Book" w:hAnsi="Univia Pro Book" w:cs="Times New Roman"/>
          <w:sz w:val="28"/>
          <w:szCs w:val="28"/>
        </w:rPr>
      </w:pPr>
      <w:r w:rsidRPr="002A5099">
        <w:rPr>
          <w:rFonts w:ascii="Univia Pro Book" w:hAnsi="Univia Pro Book" w:cs="Times New Roman"/>
          <w:sz w:val="28"/>
          <w:szCs w:val="28"/>
        </w:rPr>
        <w:t>5</w:t>
      </w:r>
      <w:r w:rsidR="00AC5EB1" w:rsidRPr="002A5099">
        <w:rPr>
          <w:rFonts w:ascii="Univia Pro Book" w:hAnsi="Univia Pro Book" w:cs="Times New Roman"/>
          <w:sz w:val="28"/>
          <w:szCs w:val="28"/>
        </w:rPr>
        <w:t>.- NOTAS DE GESTIÓN ADMINISTRATIVA</w:t>
      </w:r>
    </w:p>
    <w:p w:rsidR="00AC5EB1" w:rsidRPr="002A5099" w:rsidRDefault="00AC5EB1">
      <w:pPr>
        <w:rPr>
          <w:rFonts w:ascii="Univia Pro Book" w:hAnsi="Univia Pro Book" w:cs="Times New Roman"/>
          <w:sz w:val="28"/>
          <w:szCs w:val="28"/>
        </w:rPr>
      </w:pPr>
    </w:p>
    <w:p w:rsidR="00AC5EB1" w:rsidRPr="002A5099" w:rsidRDefault="00AC5EB1">
      <w:pPr>
        <w:rPr>
          <w:rFonts w:ascii="Univia Pro Book" w:hAnsi="Univia Pro Book" w:cs="Times New Roman"/>
          <w:sz w:val="28"/>
          <w:szCs w:val="28"/>
        </w:rPr>
      </w:pPr>
    </w:p>
    <w:p w:rsidR="00AC5EB1" w:rsidRPr="002A5099" w:rsidRDefault="00AC5EB1">
      <w:pPr>
        <w:rPr>
          <w:rFonts w:ascii="Univia Pro Book" w:hAnsi="Univia Pro Book" w:cs="Times New Roman"/>
          <w:sz w:val="28"/>
          <w:szCs w:val="28"/>
        </w:rPr>
      </w:pPr>
    </w:p>
    <w:p w:rsidR="00AC5EB1" w:rsidRPr="002A5099" w:rsidRDefault="00AC5EB1">
      <w:pPr>
        <w:rPr>
          <w:rFonts w:ascii="Univia Pro Book" w:hAnsi="Univia Pro Book" w:cs="Times New Roman"/>
          <w:b/>
          <w:sz w:val="28"/>
          <w:szCs w:val="28"/>
        </w:rPr>
      </w:pPr>
      <w:r w:rsidRPr="002A5099">
        <w:rPr>
          <w:rFonts w:ascii="Univia Pro Book" w:hAnsi="Univia Pro Book" w:cs="Times New Roman"/>
          <w:b/>
          <w:sz w:val="28"/>
          <w:szCs w:val="28"/>
        </w:rPr>
        <w:br w:type="page"/>
      </w:r>
    </w:p>
    <w:p w:rsidR="00AB69BF" w:rsidRDefault="00AB69BF" w:rsidP="001D7445">
      <w:pPr>
        <w:rPr>
          <w:rFonts w:ascii="Univia Pro Book" w:hAnsi="Univia Pro Book" w:cs="Times New Roman"/>
          <w:b/>
          <w:sz w:val="28"/>
          <w:szCs w:val="28"/>
        </w:rPr>
      </w:pPr>
    </w:p>
    <w:p w:rsidR="0025536E" w:rsidRPr="002A5099" w:rsidRDefault="00AC5EB1" w:rsidP="001D7445">
      <w:pPr>
        <w:rPr>
          <w:rFonts w:ascii="Univia Pro Book" w:hAnsi="Univia Pro Book" w:cs="Times New Roman"/>
          <w:b/>
          <w:sz w:val="28"/>
          <w:szCs w:val="28"/>
        </w:rPr>
      </w:pPr>
      <w:r w:rsidRPr="002A5099">
        <w:rPr>
          <w:rFonts w:ascii="Univia Pro Book" w:hAnsi="Univia Pro Book" w:cs="Times New Roman"/>
          <w:b/>
          <w:sz w:val="28"/>
          <w:szCs w:val="28"/>
        </w:rPr>
        <w:t xml:space="preserve">1.- </w:t>
      </w:r>
      <w:r w:rsidR="0068239E" w:rsidRPr="002A5099">
        <w:rPr>
          <w:rFonts w:ascii="Univia Pro Book" w:hAnsi="Univia Pro Book" w:cs="Times New Roman"/>
          <w:b/>
          <w:sz w:val="28"/>
          <w:szCs w:val="28"/>
        </w:rPr>
        <w:t xml:space="preserve">ESTADO DE INGRESOS Y EGRESOS PRESUPUESTALES </w:t>
      </w:r>
      <w:r w:rsidR="002E7E44" w:rsidRPr="002A5099">
        <w:rPr>
          <w:rFonts w:ascii="Univia Pro Book" w:hAnsi="Univia Pro Book" w:cs="Times New Roman"/>
          <w:b/>
          <w:sz w:val="28"/>
          <w:szCs w:val="28"/>
        </w:rPr>
        <w:t xml:space="preserve">PREELIMINARES </w:t>
      </w:r>
      <w:r w:rsidR="001E4DEC" w:rsidRPr="002A5099">
        <w:rPr>
          <w:rFonts w:ascii="Univia Pro Book" w:hAnsi="Univia Pro Book" w:cs="Times New Roman"/>
          <w:b/>
          <w:sz w:val="28"/>
          <w:szCs w:val="28"/>
        </w:rPr>
        <w:t>A</w:t>
      </w:r>
      <w:r w:rsidR="002E7E44" w:rsidRPr="002A5099">
        <w:rPr>
          <w:rFonts w:ascii="Univia Pro Book" w:hAnsi="Univia Pro Book" w:cs="Times New Roman"/>
          <w:b/>
          <w:sz w:val="28"/>
          <w:szCs w:val="28"/>
        </w:rPr>
        <w:t>DICIEMBRE</w:t>
      </w:r>
      <w:r w:rsidR="0068239E" w:rsidRPr="002A5099">
        <w:rPr>
          <w:rFonts w:ascii="Univia Pro Book" w:hAnsi="Univia Pro Book" w:cs="Times New Roman"/>
          <w:b/>
          <w:sz w:val="28"/>
          <w:szCs w:val="28"/>
        </w:rPr>
        <w:t xml:space="preserve"> DEL EJERCICIO 2016</w:t>
      </w:r>
    </w:p>
    <w:p w:rsidR="00C10343" w:rsidRPr="002A5099" w:rsidRDefault="00E0003E" w:rsidP="0014168A">
      <w:pPr>
        <w:jc w:val="center"/>
        <w:rPr>
          <w:rFonts w:ascii="Univia Pro Book" w:hAnsi="Univia Pro Book" w:cs="Times New Roman"/>
          <w:b/>
          <w:u w:val="single"/>
        </w:rPr>
      </w:pPr>
      <w:r w:rsidRPr="00E0003E">
        <w:rPr>
          <w:noProof/>
          <w:lang w:eastAsia="es-MX"/>
        </w:rPr>
        <w:drawing>
          <wp:inline distT="0" distB="0" distL="0" distR="0">
            <wp:extent cx="5612130" cy="5818076"/>
            <wp:effectExtent l="1905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12130" cy="5818076"/>
                    </a:xfrm>
                    <a:prstGeom prst="rect">
                      <a:avLst/>
                    </a:prstGeom>
                    <a:noFill/>
                    <a:ln w="9525">
                      <a:noFill/>
                      <a:miter lim="800000"/>
                      <a:headEnd/>
                      <a:tailEnd/>
                    </a:ln>
                  </pic:spPr>
                </pic:pic>
              </a:graphicData>
            </a:graphic>
          </wp:inline>
        </w:drawing>
      </w:r>
    </w:p>
    <w:p w:rsidR="00D86CF2" w:rsidRPr="002A5099" w:rsidRDefault="00D86CF2" w:rsidP="00AC5EB1">
      <w:pPr>
        <w:rPr>
          <w:rFonts w:ascii="Univia Pro Book" w:hAnsi="Univia Pro Book" w:cs="Times New Roman"/>
          <w:b/>
          <w:sz w:val="28"/>
          <w:szCs w:val="28"/>
        </w:rPr>
      </w:pPr>
    </w:p>
    <w:p w:rsidR="00A503EA" w:rsidRPr="002A5099" w:rsidRDefault="00A503EA">
      <w:pPr>
        <w:rPr>
          <w:rFonts w:ascii="Univia Pro Book" w:hAnsi="Univia Pro Book" w:cs="Times New Roman"/>
          <w:b/>
          <w:sz w:val="28"/>
          <w:szCs w:val="28"/>
        </w:rPr>
      </w:pPr>
      <w:r w:rsidRPr="002A5099">
        <w:rPr>
          <w:rFonts w:ascii="Univia Pro Book" w:hAnsi="Univia Pro Book" w:cs="Times New Roman"/>
          <w:b/>
          <w:sz w:val="28"/>
          <w:szCs w:val="28"/>
        </w:rPr>
        <w:br w:type="page"/>
      </w:r>
    </w:p>
    <w:p w:rsidR="009955ED" w:rsidRDefault="009955ED" w:rsidP="009955ED">
      <w:pPr>
        <w:jc w:val="both"/>
        <w:rPr>
          <w:rFonts w:ascii="Univia Pro Book" w:hAnsi="Univia Pro Book" w:cs="Times New Roman"/>
          <w:b/>
          <w:sz w:val="28"/>
          <w:szCs w:val="28"/>
        </w:rPr>
      </w:pPr>
    </w:p>
    <w:p w:rsidR="00A85E0C" w:rsidRDefault="00B12720" w:rsidP="009955ED">
      <w:pPr>
        <w:jc w:val="both"/>
        <w:rPr>
          <w:rFonts w:ascii="Univia Pro Book" w:hAnsi="Univia Pro Book" w:cs="Times New Roman"/>
          <w:b/>
          <w:sz w:val="28"/>
          <w:szCs w:val="28"/>
        </w:rPr>
      </w:pPr>
      <w:r w:rsidRPr="002A5099">
        <w:rPr>
          <w:rFonts w:ascii="Univia Pro Book" w:hAnsi="Univia Pro Book" w:cs="Times New Roman"/>
          <w:b/>
          <w:sz w:val="28"/>
          <w:szCs w:val="28"/>
        </w:rPr>
        <w:t>2</w:t>
      </w:r>
      <w:r w:rsidR="00AC5EB1" w:rsidRPr="002A5099">
        <w:rPr>
          <w:rFonts w:ascii="Univia Pro Book" w:hAnsi="Univia Pro Book" w:cs="Times New Roman"/>
          <w:b/>
          <w:sz w:val="28"/>
          <w:szCs w:val="28"/>
        </w:rPr>
        <w:t xml:space="preserve">.- </w:t>
      </w:r>
      <w:r w:rsidR="0068239E" w:rsidRPr="002A5099">
        <w:rPr>
          <w:rFonts w:ascii="Univia Pro Book" w:hAnsi="Univia Pro Book" w:cs="Times New Roman"/>
          <w:b/>
          <w:sz w:val="28"/>
          <w:szCs w:val="28"/>
        </w:rPr>
        <w:t>ESTADO DE SITUACIÓN FINANCIERA</w:t>
      </w:r>
      <w:r w:rsidR="002E7E44" w:rsidRPr="002A5099">
        <w:rPr>
          <w:rFonts w:ascii="Univia Pro Book" w:hAnsi="Univia Pro Book" w:cs="Times New Roman"/>
          <w:b/>
          <w:sz w:val="28"/>
          <w:szCs w:val="28"/>
        </w:rPr>
        <w:t xml:space="preserve"> PREELIMINAR</w:t>
      </w:r>
      <w:r w:rsidR="0068239E" w:rsidRPr="002A5099">
        <w:rPr>
          <w:rFonts w:ascii="Univia Pro Book" w:hAnsi="Univia Pro Book" w:cs="Times New Roman"/>
          <w:b/>
          <w:sz w:val="28"/>
          <w:szCs w:val="28"/>
        </w:rPr>
        <w:t xml:space="preserve"> DEL EJERCICIO 2016</w:t>
      </w:r>
      <w:r w:rsidR="009955ED" w:rsidRPr="009955ED">
        <w:rPr>
          <w:rFonts w:ascii="Univia Pro Book" w:hAnsi="Univia Pro Book" w:cs="Times New Roman"/>
          <w:b/>
          <w:sz w:val="18"/>
          <w:szCs w:val="18"/>
        </w:rPr>
        <w:t>(MILES DE PESOS)</w:t>
      </w:r>
    </w:p>
    <w:p w:rsidR="00A85E0C" w:rsidRDefault="00122E51" w:rsidP="00A85E0C">
      <w:pPr>
        <w:jc w:val="center"/>
        <w:rPr>
          <w:rFonts w:ascii="Univia Pro Book" w:hAnsi="Univia Pro Book" w:cs="Times New Roman"/>
          <w:b/>
          <w:sz w:val="28"/>
          <w:szCs w:val="28"/>
        </w:rPr>
      </w:pPr>
      <w:r w:rsidRPr="00122E51">
        <w:rPr>
          <w:noProof/>
          <w:lang w:eastAsia="es-MX"/>
        </w:rPr>
        <w:drawing>
          <wp:inline distT="0" distB="0" distL="0" distR="0">
            <wp:extent cx="3994030" cy="66250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03089" cy="6640081"/>
                    </a:xfrm>
                    <a:prstGeom prst="rect">
                      <a:avLst/>
                    </a:prstGeom>
                    <a:noFill/>
                    <a:ln>
                      <a:noFill/>
                    </a:ln>
                  </pic:spPr>
                </pic:pic>
              </a:graphicData>
            </a:graphic>
          </wp:inline>
        </w:drawing>
      </w:r>
    </w:p>
    <w:p w:rsidR="009955ED" w:rsidRDefault="009955ED" w:rsidP="00E478DD">
      <w:pPr>
        <w:rPr>
          <w:rFonts w:ascii="Univia Pro Book" w:hAnsi="Univia Pro Book" w:cs="Times New Roman"/>
          <w:b/>
          <w:sz w:val="28"/>
          <w:szCs w:val="28"/>
        </w:rPr>
      </w:pPr>
    </w:p>
    <w:p w:rsidR="0063341C" w:rsidRPr="002A5099" w:rsidRDefault="00B12720" w:rsidP="00E478DD">
      <w:pPr>
        <w:rPr>
          <w:rFonts w:ascii="Univia Pro Book" w:hAnsi="Univia Pro Book" w:cs="Times New Roman"/>
          <w:b/>
          <w:sz w:val="28"/>
          <w:szCs w:val="28"/>
        </w:rPr>
      </w:pPr>
      <w:r w:rsidRPr="002A5099">
        <w:rPr>
          <w:rFonts w:ascii="Univia Pro Book" w:hAnsi="Univia Pro Book" w:cs="Times New Roman"/>
          <w:b/>
          <w:sz w:val="28"/>
          <w:szCs w:val="28"/>
        </w:rPr>
        <w:t>3</w:t>
      </w:r>
      <w:r w:rsidR="00AC5EB1" w:rsidRPr="002A5099">
        <w:rPr>
          <w:rFonts w:ascii="Univia Pro Book" w:hAnsi="Univia Pro Book" w:cs="Times New Roman"/>
          <w:b/>
          <w:sz w:val="28"/>
          <w:szCs w:val="28"/>
        </w:rPr>
        <w:t>.- NOTAS DE DESGLOSE</w:t>
      </w:r>
    </w:p>
    <w:p w:rsidR="00114A08" w:rsidRPr="002A5099" w:rsidRDefault="00114A08" w:rsidP="00114A08">
      <w:pPr>
        <w:pStyle w:val="Sinespaciado"/>
        <w:jc w:val="both"/>
        <w:rPr>
          <w:rFonts w:ascii="Univia Pro Book" w:hAnsi="Univia Pro Book"/>
          <w:b/>
          <w:sz w:val="23"/>
          <w:szCs w:val="23"/>
        </w:rPr>
      </w:pPr>
      <w:r w:rsidRPr="002A5099">
        <w:rPr>
          <w:rFonts w:ascii="Univia Pro Book" w:hAnsi="Univia Pro Book"/>
          <w:b/>
          <w:sz w:val="23"/>
          <w:szCs w:val="23"/>
        </w:rPr>
        <w:t>Nota 1.- Efectivo y Equivalentes.</w:t>
      </w:r>
    </w:p>
    <w:p w:rsidR="00114A08" w:rsidRPr="002A5099" w:rsidRDefault="00114A08"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rPr>
      </w:pPr>
      <w:r w:rsidRPr="002A5099">
        <w:rPr>
          <w:rFonts w:ascii="Univia Pro Book" w:hAnsi="Univia Pro Book"/>
        </w:rPr>
        <w:t xml:space="preserve">Los montos reflejados en este rubro representan la disponibilidad que se tiene para realizar pagos a corto plazo, como son, entre otros: a los prestadores de bienes y servicios; a contratistas por obra pública en proceso; a la Secretaría de Hacienda y Crédito Público, por las retenciones del Impuesto Sobre la Renta, sobre sueldos y salarios, honorarios y arrendamientos; al Instituto Mexicano del Seguro Social, por las cuotas obrero patronales de la burocracia; a la Tesorería de la Federación, por diferencias de anticipos pendientes de entregar. Asimismo, incluye recursos federales que serán utilizados para obras o programas que se encuentran en proceso de ejecución. </w:t>
      </w:r>
    </w:p>
    <w:p w:rsidR="005411E0" w:rsidRPr="002A5099" w:rsidRDefault="005411E0" w:rsidP="00114A08">
      <w:pPr>
        <w:pStyle w:val="Sinespaciado"/>
        <w:jc w:val="both"/>
        <w:rPr>
          <w:rFonts w:ascii="Univia Pro Book" w:hAnsi="Univia Pro Book"/>
        </w:rPr>
      </w:pPr>
    </w:p>
    <w:p w:rsidR="00114A08" w:rsidRPr="002A5099" w:rsidRDefault="00114A08" w:rsidP="00114A08">
      <w:pPr>
        <w:pStyle w:val="Sinespaciado"/>
        <w:jc w:val="both"/>
        <w:rPr>
          <w:rFonts w:ascii="Univia Pro Book" w:hAnsi="Univia Pro Book"/>
        </w:rPr>
      </w:pPr>
      <w:r w:rsidRPr="002A5099">
        <w:rPr>
          <w:rFonts w:ascii="Univia Pro Book" w:hAnsi="Univia Pro Book"/>
        </w:rPr>
        <w:t xml:space="preserve">Al </w:t>
      </w:r>
      <w:r w:rsidR="002E7E44" w:rsidRPr="002A5099">
        <w:rPr>
          <w:rFonts w:ascii="Univia Pro Book" w:hAnsi="Univia Pro Book"/>
        </w:rPr>
        <w:t>31 de diciembre</w:t>
      </w:r>
      <w:r w:rsidR="00E478DD" w:rsidRPr="002A5099">
        <w:rPr>
          <w:rFonts w:ascii="Univia Pro Book" w:hAnsi="Univia Pro Book"/>
        </w:rPr>
        <w:t xml:space="preserve"> de </w:t>
      </w:r>
      <w:r w:rsidR="0068239E" w:rsidRPr="002A5099">
        <w:rPr>
          <w:rFonts w:ascii="Univia Pro Book" w:hAnsi="Univia Pro Book"/>
        </w:rPr>
        <w:t xml:space="preserve"> 2016</w:t>
      </w:r>
      <w:r w:rsidRPr="002A5099">
        <w:rPr>
          <w:rFonts w:ascii="Univia Pro Book" w:hAnsi="Univia Pro Book"/>
        </w:rPr>
        <w:t>el efectivo se encontraba integrado de la siguiente manera:</w:t>
      </w:r>
    </w:p>
    <w:p w:rsidR="005411E0" w:rsidRPr="002A5099" w:rsidRDefault="005411E0"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sz w:val="23"/>
          <w:szCs w:val="23"/>
        </w:rPr>
      </w:pPr>
    </w:p>
    <w:tbl>
      <w:tblPr>
        <w:tblW w:w="0" w:type="auto"/>
        <w:jc w:val="center"/>
        <w:tblLayout w:type="fixed"/>
        <w:tblCellMar>
          <w:left w:w="70" w:type="dxa"/>
          <w:right w:w="70" w:type="dxa"/>
        </w:tblCellMar>
        <w:tblLook w:val="04A0" w:firstRow="1" w:lastRow="0" w:firstColumn="1" w:lastColumn="0" w:noHBand="0" w:noVBand="1"/>
      </w:tblPr>
      <w:tblGrid>
        <w:gridCol w:w="4464"/>
        <w:gridCol w:w="1676"/>
      </w:tblGrid>
      <w:tr w:rsidR="005411E0" w:rsidRPr="002A5099" w:rsidTr="00A376F3">
        <w:trPr>
          <w:trHeight w:val="276"/>
          <w:jc w:val="center"/>
        </w:trPr>
        <w:tc>
          <w:tcPr>
            <w:tcW w:w="4464" w:type="dxa"/>
            <w:shd w:val="clear" w:color="auto" w:fill="auto"/>
            <w:vAlign w:val="center"/>
            <w:hideMark/>
          </w:tcPr>
          <w:p w:rsidR="005411E0" w:rsidRPr="002A5099" w:rsidRDefault="005411E0" w:rsidP="005411E0">
            <w:pPr>
              <w:spacing w:after="0" w:line="240" w:lineRule="auto"/>
              <w:jc w:val="center"/>
              <w:rPr>
                <w:rFonts w:ascii="Univia Pro Book" w:hAnsi="Univia Pro Book"/>
                <w:b/>
                <w:sz w:val="23"/>
                <w:szCs w:val="23"/>
              </w:rPr>
            </w:pPr>
            <w:r w:rsidRPr="002A5099">
              <w:rPr>
                <w:rFonts w:ascii="Univia Pro Book" w:hAnsi="Univia Pro Book"/>
                <w:b/>
                <w:sz w:val="23"/>
                <w:szCs w:val="23"/>
              </w:rPr>
              <w:t>CONCEPTO</w:t>
            </w:r>
          </w:p>
        </w:tc>
        <w:tc>
          <w:tcPr>
            <w:tcW w:w="1676" w:type="dxa"/>
            <w:vAlign w:val="center"/>
          </w:tcPr>
          <w:p w:rsidR="005411E0" w:rsidRPr="002A5099" w:rsidRDefault="005411E0" w:rsidP="005411E0">
            <w:pPr>
              <w:spacing w:after="0" w:line="240" w:lineRule="auto"/>
              <w:jc w:val="right"/>
              <w:rPr>
                <w:rFonts w:ascii="Univia Pro Book" w:hAnsi="Univia Pro Book"/>
                <w:sz w:val="23"/>
                <w:szCs w:val="23"/>
              </w:rPr>
            </w:pPr>
          </w:p>
        </w:tc>
      </w:tr>
      <w:tr w:rsidR="005411E0" w:rsidRPr="002A5099" w:rsidTr="00A376F3">
        <w:trPr>
          <w:trHeight w:val="276"/>
          <w:jc w:val="center"/>
        </w:trPr>
        <w:tc>
          <w:tcPr>
            <w:tcW w:w="4464" w:type="dxa"/>
            <w:shd w:val="clear" w:color="auto" w:fill="auto"/>
            <w:vAlign w:val="center"/>
            <w:hideMark/>
          </w:tcPr>
          <w:p w:rsidR="005411E0" w:rsidRPr="002A5099" w:rsidRDefault="005411E0" w:rsidP="005411E0">
            <w:pPr>
              <w:spacing w:after="0" w:line="240" w:lineRule="auto"/>
              <w:ind w:right="-70"/>
              <w:jc w:val="right"/>
              <w:rPr>
                <w:rFonts w:ascii="Univia Pro Book" w:hAnsi="Univia Pro Book"/>
                <w:sz w:val="23"/>
                <w:szCs w:val="23"/>
              </w:rPr>
            </w:pPr>
          </w:p>
        </w:tc>
        <w:tc>
          <w:tcPr>
            <w:tcW w:w="1676" w:type="dxa"/>
            <w:vAlign w:val="center"/>
          </w:tcPr>
          <w:p w:rsidR="005411E0" w:rsidRPr="002A5099" w:rsidRDefault="005411E0" w:rsidP="005411E0">
            <w:pPr>
              <w:spacing w:after="0" w:line="240" w:lineRule="auto"/>
              <w:jc w:val="right"/>
              <w:rPr>
                <w:rFonts w:ascii="Univia Pro Book" w:hAnsi="Univia Pro Book"/>
                <w:sz w:val="23"/>
                <w:szCs w:val="23"/>
              </w:rPr>
            </w:pPr>
          </w:p>
        </w:tc>
      </w:tr>
      <w:tr w:rsidR="005411E0" w:rsidRPr="002A5099" w:rsidTr="00A376F3">
        <w:trPr>
          <w:trHeight w:val="276"/>
          <w:jc w:val="center"/>
        </w:trPr>
        <w:tc>
          <w:tcPr>
            <w:tcW w:w="4464" w:type="dxa"/>
            <w:shd w:val="clear" w:color="auto" w:fill="auto"/>
            <w:vAlign w:val="center"/>
            <w:hideMark/>
          </w:tcPr>
          <w:p w:rsidR="005411E0" w:rsidRPr="002A5099" w:rsidRDefault="005411E0" w:rsidP="005411E0">
            <w:pPr>
              <w:spacing w:after="0" w:line="240" w:lineRule="auto"/>
              <w:rPr>
                <w:rFonts w:ascii="Univia Pro Book" w:hAnsi="Univia Pro Book"/>
                <w:sz w:val="23"/>
                <w:szCs w:val="23"/>
              </w:rPr>
            </w:pPr>
            <w:r w:rsidRPr="002A5099">
              <w:rPr>
                <w:rFonts w:ascii="Univia Pro Book" w:hAnsi="Univia Pro Book"/>
                <w:sz w:val="23"/>
                <w:szCs w:val="23"/>
              </w:rPr>
              <w:t>Fondos Fijos de Caja</w:t>
            </w:r>
          </w:p>
        </w:tc>
        <w:tc>
          <w:tcPr>
            <w:tcW w:w="1676" w:type="dxa"/>
            <w:vAlign w:val="center"/>
          </w:tcPr>
          <w:p w:rsidR="00B0410C" w:rsidRPr="002A5099" w:rsidRDefault="008466C2" w:rsidP="00B0410C">
            <w:pPr>
              <w:spacing w:after="0" w:line="240" w:lineRule="auto"/>
              <w:jc w:val="right"/>
              <w:rPr>
                <w:rFonts w:ascii="Univia Pro Book" w:hAnsi="Univia Pro Book"/>
                <w:sz w:val="23"/>
                <w:szCs w:val="23"/>
              </w:rPr>
            </w:pPr>
            <w:r>
              <w:rPr>
                <w:rFonts w:ascii="Univia Pro Book" w:hAnsi="Univia Pro Book"/>
                <w:sz w:val="23"/>
                <w:szCs w:val="23"/>
              </w:rPr>
              <w:t>635</w:t>
            </w:r>
          </w:p>
        </w:tc>
      </w:tr>
      <w:tr w:rsidR="005411E0" w:rsidRPr="002A5099" w:rsidTr="00A376F3">
        <w:trPr>
          <w:trHeight w:val="276"/>
          <w:jc w:val="center"/>
        </w:trPr>
        <w:tc>
          <w:tcPr>
            <w:tcW w:w="4464" w:type="dxa"/>
            <w:shd w:val="clear" w:color="auto" w:fill="auto"/>
            <w:vAlign w:val="center"/>
            <w:hideMark/>
          </w:tcPr>
          <w:p w:rsidR="005411E0" w:rsidRPr="002A5099" w:rsidRDefault="005411E0" w:rsidP="005411E0">
            <w:pPr>
              <w:spacing w:after="0" w:line="240" w:lineRule="auto"/>
              <w:rPr>
                <w:rFonts w:ascii="Univia Pro Book" w:hAnsi="Univia Pro Book"/>
                <w:sz w:val="23"/>
                <w:szCs w:val="23"/>
              </w:rPr>
            </w:pPr>
            <w:r w:rsidRPr="002A5099">
              <w:rPr>
                <w:rFonts w:ascii="Univia Pro Book" w:hAnsi="Univia Pro Book"/>
                <w:sz w:val="23"/>
                <w:szCs w:val="23"/>
              </w:rPr>
              <w:t>Bancos Moneda Nacional</w:t>
            </w:r>
          </w:p>
        </w:tc>
        <w:tc>
          <w:tcPr>
            <w:tcW w:w="1676" w:type="dxa"/>
            <w:vAlign w:val="center"/>
          </w:tcPr>
          <w:p w:rsidR="005411E0" w:rsidRPr="002A5099" w:rsidRDefault="008466C2" w:rsidP="00A17333">
            <w:pPr>
              <w:spacing w:after="0" w:line="240" w:lineRule="auto"/>
              <w:jc w:val="right"/>
              <w:rPr>
                <w:rFonts w:ascii="Univia Pro Book" w:hAnsi="Univia Pro Book"/>
                <w:sz w:val="23"/>
                <w:szCs w:val="23"/>
              </w:rPr>
            </w:pPr>
            <w:r>
              <w:rPr>
                <w:rFonts w:ascii="Univia Pro Book" w:hAnsi="Univia Pro Book"/>
                <w:sz w:val="23"/>
                <w:szCs w:val="23"/>
              </w:rPr>
              <w:t>2,269,301</w:t>
            </w:r>
          </w:p>
        </w:tc>
      </w:tr>
      <w:tr w:rsidR="005411E0" w:rsidRPr="002A5099" w:rsidTr="00A376F3">
        <w:trPr>
          <w:trHeight w:val="276"/>
          <w:jc w:val="center"/>
        </w:trPr>
        <w:tc>
          <w:tcPr>
            <w:tcW w:w="4464" w:type="dxa"/>
            <w:shd w:val="clear" w:color="auto" w:fill="auto"/>
            <w:vAlign w:val="center"/>
            <w:hideMark/>
          </w:tcPr>
          <w:p w:rsidR="005411E0" w:rsidRPr="002A5099" w:rsidRDefault="005411E0" w:rsidP="005411E0">
            <w:pPr>
              <w:spacing w:after="0" w:line="240" w:lineRule="auto"/>
              <w:rPr>
                <w:rFonts w:ascii="Univia Pro Book" w:hAnsi="Univia Pro Book"/>
                <w:sz w:val="23"/>
                <w:szCs w:val="23"/>
              </w:rPr>
            </w:pPr>
            <w:r w:rsidRPr="002A5099">
              <w:rPr>
                <w:rFonts w:ascii="Univia Pro Book" w:hAnsi="Univia Pro Book"/>
                <w:sz w:val="23"/>
                <w:szCs w:val="23"/>
              </w:rPr>
              <w:t>Inversiones en Moneda Nacional corto plazo</w:t>
            </w:r>
          </w:p>
        </w:tc>
        <w:tc>
          <w:tcPr>
            <w:tcW w:w="1676" w:type="dxa"/>
            <w:vAlign w:val="center"/>
          </w:tcPr>
          <w:p w:rsidR="005411E0" w:rsidRPr="002A5099" w:rsidRDefault="008466C2" w:rsidP="0072250E">
            <w:pPr>
              <w:spacing w:after="0" w:line="240" w:lineRule="auto"/>
              <w:jc w:val="right"/>
              <w:rPr>
                <w:rFonts w:ascii="Univia Pro Book" w:hAnsi="Univia Pro Book"/>
                <w:sz w:val="23"/>
                <w:szCs w:val="23"/>
              </w:rPr>
            </w:pPr>
            <w:r>
              <w:rPr>
                <w:rFonts w:ascii="Univia Pro Book" w:hAnsi="Univia Pro Book"/>
                <w:sz w:val="23"/>
                <w:szCs w:val="23"/>
              </w:rPr>
              <w:t>1,058,018</w:t>
            </w:r>
          </w:p>
        </w:tc>
      </w:tr>
      <w:tr w:rsidR="005411E0" w:rsidRPr="002A5099" w:rsidTr="00A376F3">
        <w:trPr>
          <w:trHeight w:val="276"/>
          <w:jc w:val="center"/>
        </w:trPr>
        <w:tc>
          <w:tcPr>
            <w:tcW w:w="4464" w:type="dxa"/>
            <w:shd w:val="clear" w:color="auto" w:fill="auto"/>
            <w:vAlign w:val="center"/>
            <w:hideMark/>
          </w:tcPr>
          <w:p w:rsidR="005411E0" w:rsidRPr="002A5099" w:rsidRDefault="005411E0" w:rsidP="005411E0">
            <w:pPr>
              <w:spacing w:after="0" w:line="240" w:lineRule="auto"/>
              <w:jc w:val="right"/>
              <w:rPr>
                <w:rFonts w:ascii="Univia Pro Book" w:hAnsi="Univia Pro Book"/>
                <w:b/>
                <w:sz w:val="23"/>
                <w:szCs w:val="23"/>
              </w:rPr>
            </w:pPr>
            <w:r w:rsidRPr="002A5099">
              <w:rPr>
                <w:rFonts w:ascii="Univia Pro Book" w:hAnsi="Univia Pro Book"/>
                <w:b/>
                <w:sz w:val="23"/>
                <w:szCs w:val="23"/>
              </w:rPr>
              <w:t>SUMAS</w:t>
            </w:r>
          </w:p>
        </w:tc>
        <w:tc>
          <w:tcPr>
            <w:tcW w:w="1676" w:type="dxa"/>
            <w:tcBorders>
              <w:top w:val="single" w:sz="4" w:space="0" w:color="auto"/>
            </w:tcBorders>
            <w:vAlign w:val="center"/>
          </w:tcPr>
          <w:p w:rsidR="005411E0" w:rsidRPr="002A5099" w:rsidRDefault="008466C2" w:rsidP="00E478DD">
            <w:pPr>
              <w:spacing w:after="0" w:line="240" w:lineRule="auto"/>
              <w:jc w:val="right"/>
              <w:rPr>
                <w:rFonts w:ascii="Univia Pro Book" w:hAnsi="Univia Pro Book"/>
                <w:b/>
                <w:sz w:val="23"/>
                <w:szCs w:val="23"/>
              </w:rPr>
            </w:pPr>
            <w:r>
              <w:rPr>
                <w:rFonts w:ascii="Univia Pro Book" w:hAnsi="Univia Pro Book"/>
                <w:b/>
                <w:sz w:val="23"/>
                <w:szCs w:val="23"/>
              </w:rPr>
              <w:t>3,327,954</w:t>
            </w:r>
          </w:p>
        </w:tc>
      </w:tr>
    </w:tbl>
    <w:p w:rsidR="00114A08" w:rsidRPr="002A5099" w:rsidRDefault="00114A08" w:rsidP="00114A08">
      <w:pPr>
        <w:pStyle w:val="Sinespaciado"/>
        <w:jc w:val="both"/>
        <w:rPr>
          <w:rFonts w:ascii="Univia Pro Book" w:hAnsi="Univia Pro Book"/>
          <w:sz w:val="23"/>
          <w:szCs w:val="23"/>
        </w:rPr>
      </w:pPr>
    </w:p>
    <w:p w:rsidR="00564A6D" w:rsidRPr="002A5099" w:rsidRDefault="00564A6D"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b/>
          <w:sz w:val="23"/>
          <w:szCs w:val="23"/>
        </w:rPr>
      </w:pPr>
      <w:r w:rsidRPr="002A5099">
        <w:rPr>
          <w:rFonts w:ascii="Univia Pro Book" w:hAnsi="Univia Pro Book"/>
          <w:b/>
          <w:sz w:val="23"/>
          <w:szCs w:val="23"/>
        </w:rPr>
        <w:t xml:space="preserve">Nota 2.- Derechos a recibir Efectivo y Equivalentes </w:t>
      </w:r>
      <w:r w:rsidR="00811CA4" w:rsidRPr="002A5099">
        <w:rPr>
          <w:rFonts w:ascii="Univia Pro Book" w:hAnsi="Univia Pro Book"/>
          <w:b/>
          <w:sz w:val="23"/>
          <w:szCs w:val="23"/>
        </w:rPr>
        <w:t>y Bienes o Servicios a Recibir.</w:t>
      </w:r>
    </w:p>
    <w:p w:rsidR="00114A08" w:rsidRPr="002A5099" w:rsidRDefault="00114A08"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rPr>
      </w:pPr>
      <w:r w:rsidRPr="002A5099">
        <w:rPr>
          <w:rFonts w:ascii="Univia Pro Book" w:hAnsi="Univia Pro Book"/>
        </w:rPr>
        <w:t>Corresponde a los derechos que tiene el Estado a recibir efectivo y equivalentes, y bienes o servicios a recibir.</w:t>
      </w:r>
    </w:p>
    <w:p w:rsidR="00114A08" w:rsidRPr="002A5099" w:rsidRDefault="00114A08" w:rsidP="00114A08">
      <w:pPr>
        <w:pStyle w:val="Sinespaciado"/>
        <w:jc w:val="both"/>
        <w:rPr>
          <w:rFonts w:ascii="Univia Pro Book" w:hAnsi="Univia Pro Book"/>
        </w:rPr>
      </w:pPr>
    </w:p>
    <w:p w:rsidR="00114A08" w:rsidRPr="002A5099" w:rsidRDefault="00114A08" w:rsidP="00114A08">
      <w:pPr>
        <w:pStyle w:val="Sinespaciado"/>
        <w:jc w:val="both"/>
        <w:rPr>
          <w:rFonts w:ascii="Univia Pro Book" w:hAnsi="Univia Pro Book"/>
        </w:rPr>
      </w:pPr>
      <w:r w:rsidRPr="002A5099">
        <w:rPr>
          <w:rFonts w:ascii="Univia Pro Book" w:hAnsi="Univia Pro Book"/>
        </w:rPr>
        <w:t>Los saldos de esta cuenta se integran de la siguiente manera:</w:t>
      </w:r>
    </w:p>
    <w:p w:rsidR="00A464F6" w:rsidRPr="002A5099" w:rsidRDefault="00A464F6" w:rsidP="00114A08">
      <w:pPr>
        <w:pStyle w:val="Sinespaciado"/>
        <w:jc w:val="both"/>
        <w:rPr>
          <w:rFonts w:ascii="Univia Pro Book" w:hAnsi="Univia Pro Book"/>
          <w:sz w:val="23"/>
          <w:szCs w:val="23"/>
        </w:rPr>
      </w:pPr>
    </w:p>
    <w:tbl>
      <w:tblPr>
        <w:tblW w:w="6161" w:type="dxa"/>
        <w:jc w:val="center"/>
        <w:tblInd w:w="55" w:type="dxa"/>
        <w:tblCellMar>
          <w:left w:w="70" w:type="dxa"/>
          <w:right w:w="70" w:type="dxa"/>
        </w:tblCellMar>
        <w:tblLook w:val="04A0" w:firstRow="1" w:lastRow="0" w:firstColumn="1" w:lastColumn="0" w:noHBand="0" w:noVBand="1"/>
      </w:tblPr>
      <w:tblGrid>
        <w:gridCol w:w="4808"/>
        <w:gridCol w:w="1353"/>
      </w:tblGrid>
      <w:tr w:rsidR="00946AD5" w:rsidRPr="002A5099" w:rsidTr="00A376F3">
        <w:trPr>
          <w:trHeight w:val="248"/>
          <w:jc w:val="center"/>
        </w:trPr>
        <w:tc>
          <w:tcPr>
            <w:tcW w:w="4808" w:type="dxa"/>
            <w:shd w:val="clear" w:color="auto" w:fill="auto"/>
            <w:vAlign w:val="center"/>
            <w:hideMark/>
          </w:tcPr>
          <w:p w:rsidR="00946AD5" w:rsidRPr="002A5099" w:rsidRDefault="00946AD5" w:rsidP="00946AD5">
            <w:pPr>
              <w:spacing w:after="0" w:line="240" w:lineRule="auto"/>
              <w:contextualSpacing/>
              <w:jc w:val="center"/>
              <w:rPr>
                <w:rFonts w:ascii="Univia Pro Book" w:hAnsi="Univia Pro Book"/>
                <w:b/>
                <w:sz w:val="23"/>
                <w:szCs w:val="23"/>
              </w:rPr>
            </w:pPr>
            <w:r w:rsidRPr="002A5099">
              <w:rPr>
                <w:rFonts w:ascii="Univia Pro Book" w:hAnsi="Univia Pro Book"/>
                <w:b/>
                <w:sz w:val="23"/>
                <w:szCs w:val="23"/>
              </w:rPr>
              <w:t>CONCEPTO</w:t>
            </w:r>
          </w:p>
          <w:p w:rsidR="00946AD5" w:rsidRPr="002A5099" w:rsidRDefault="00946AD5" w:rsidP="00946AD5">
            <w:pPr>
              <w:spacing w:after="0" w:line="240" w:lineRule="auto"/>
              <w:contextualSpacing/>
              <w:jc w:val="center"/>
              <w:rPr>
                <w:rFonts w:ascii="Univia Pro Book" w:hAnsi="Univia Pro Book"/>
                <w:sz w:val="23"/>
                <w:szCs w:val="23"/>
              </w:rPr>
            </w:pPr>
          </w:p>
        </w:tc>
        <w:tc>
          <w:tcPr>
            <w:tcW w:w="1353" w:type="dxa"/>
            <w:vAlign w:val="center"/>
          </w:tcPr>
          <w:p w:rsidR="00946AD5" w:rsidRPr="002A5099" w:rsidRDefault="00946AD5" w:rsidP="00946AD5">
            <w:pPr>
              <w:spacing w:after="0" w:line="240" w:lineRule="auto"/>
              <w:contextualSpacing/>
              <w:jc w:val="center"/>
              <w:rPr>
                <w:rFonts w:ascii="Univia Pro Book" w:hAnsi="Univia Pro Book"/>
                <w:sz w:val="23"/>
                <w:szCs w:val="23"/>
              </w:rPr>
            </w:pPr>
          </w:p>
        </w:tc>
      </w:tr>
      <w:tr w:rsidR="00946AD5" w:rsidRPr="002A5099" w:rsidTr="00A376F3">
        <w:trPr>
          <w:trHeight w:val="248"/>
          <w:jc w:val="center"/>
        </w:trPr>
        <w:tc>
          <w:tcPr>
            <w:tcW w:w="4808" w:type="dxa"/>
            <w:shd w:val="clear" w:color="auto" w:fill="auto"/>
            <w:vAlign w:val="center"/>
            <w:hideMark/>
          </w:tcPr>
          <w:p w:rsidR="00946AD5" w:rsidRPr="002A5099" w:rsidRDefault="00946AD5" w:rsidP="00946AD5">
            <w:pPr>
              <w:spacing w:after="0" w:line="240" w:lineRule="auto"/>
              <w:contextualSpacing/>
              <w:rPr>
                <w:rFonts w:ascii="Univia Pro Book" w:hAnsi="Univia Pro Book"/>
                <w:sz w:val="23"/>
                <w:szCs w:val="23"/>
              </w:rPr>
            </w:pPr>
            <w:r w:rsidRPr="002A5099">
              <w:rPr>
                <w:rFonts w:ascii="Univia Pro Book" w:hAnsi="Univia Pro Book"/>
                <w:sz w:val="23"/>
                <w:szCs w:val="23"/>
              </w:rPr>
              <w:t>Otras cuentas por cobrar</w:t>
            </w:r>
          </w:p>
        </w:tc>
        <w:tc>
          <w:tcPr>
            <w:tcW w:w="1353" w:type="dxa"/>
            <w:vAlign w:val="center"/>
          </w:tcPr>
          <w:p w:rsidR="00946AD5" w:rsidRPr="002A5099" w:rsidRDefault="008466C2" w:rsidP="000D0DE6">
            <w:pPr>
              <w:spacing w:after="0" w:line="240" w:lineRule="auto"/>
              <w:contextualSpacing/>
              <w:jc w:val="right"/>
              <w:rPr>
                <w:rFonts w:ascii="Univia Pro Book" w:hAnsi="Univia Pro Book"/>
                <w:sz w:val="23"/>
                <w:szCs w:val="23"/>
              </w:rPr>
            </w:pPr>
            <w:r>
              <w:rPr>
                <w:rFonts w:ascii="Univia Pro Book" w:hAnsi="Univia Pro Book"/>
                <w:sz w:val="23"/>
                <w:szCs w:val="23"/>
              </w:rPr>
              <w:t>1,859,990</w:t>
            </w:r>
          </w:p>
        </w:tc>
      </w:tr>
      <w:tr w:rsidR="00946AD5" w:rsidRPr="002A5099" w:rsidTr="003D6420">
        <w:trPr>
          <w:trHeight w:val="368"/>
          <w:jc w:val="center"/>
        </w:trPr>
        <w:tc>
          <w:tcPr>
            <w:tcW w:w="4808" w:type="dxa"/>
            <w:shd w:val="clear" w:color="auto" w:fill="auto"/>
            <w:vAlign w:val="center"/>
            <w:hideMark/>
          </w:tcPr>
          <w:p w:rsidR="00946AD5" w:rsidRPr="002A5099" w:rsidRDefault="00946AD5" w:rsidP="00946AD5">
            <w:pPr>
              <w:spacing w:after="0" w:line="240" w:lineRule="auto"/>
              <w:contextualSpacing/>
              <w:rPr>
                <w:rFonts w:ascii="Univia Pro Book" w:hAnsi="Univia Pro Book"/>
                <w:sz w:val="23"/>
                <w:szCs w:val="23"/>
              </w:rPr>
            </w:pPr>
            <w:r w:rsidRPr="002A5099">
              <w:rPr>
                <w:rFonts w:ascii="Univia Pro Book" w:hAnsi="Univia Pro Book"/>
                <w:sz w:val="23"/>
                <w:szCs w:val="23"/>
              </w:rPr>
              <w:t>Otros deudores diversos por cobrar a corto plazo</w:t>
            </w:r>
          </w:p>
        </w:tc>
        <w:tc>
          <w:tcPr>
            <w:tcW w:w="1353" w:type="dxa"/>
            <w:vAlign w:val="center"/>
          </w:tcPr>
          <w:p w:rsidR="00946AD5" w:rsidRPr="002A5099" w:rsidRDefault="008466C2" w:rsidP="00946AD5">
            <w:pPr>
              <w:spacing w:after="0" w:line="240" w:lineRule="auto"/>
              <w:contextualSpacing/>
              <w:jc w:val="right"/>
              <w:rPr>
                <w:rFonts w:ascii="Univia Pro Book" w:hAnsi="Univia Pro Book"/>
                <w:sz w:val="23"/>
                <w:szCs w:val="23"/>
              </w:rPr>
            </w:pPr>
            <w:r>
              <w:rPr>
                <w:rFonts w:ascii="Univia Pro Book" w:hAnsi="Univia Pro Book"/>
                <w:sz w:val="23"/>
                <w:szCs w:val="23"/>
              </w:rPr>
              <w:t>3,800,845</w:t>
            </w:r>
          </w:p>
        </w:tc>
      </w:tr>
      <w:tr w:rsidR="00ED16A6" w:rsidRPr="002A5099" w:rsidTr="00A376F3">
        <w:trPr>
          <w:trHeight w:val="248"/>
          <w:jc w:val="center"/>
        </w:trPr>
        <w:tc>
          <w:tcPr>
            <w:tcW w:w="4808" w:type="dxa"/>
            <w:shd w:val="clear" w:color="auto" w:fill="auto"/>
            <w:vAlign w:val="center"/>
            <w:hideMark/>
          </w:tcPr>
          <w:p w:rsidR="00ED16A6" w:rsidRPr="002A5099" w:rsidRDefault="00ED16A6" w:rsidP="00ED16A6">
            <w:pPr>
              <w:spacing w:after="0" w:line="240" w:lineRule="auto"/>
              <w:contextualSpacing/>
              <w:rPr>
                <w:rFonts w:ascii="Univia Pro Book" w:hAnsi="Univia Pro Book"/>
                <w:sz w:val="23"/>
                <w:szCs w:val="23"/>
              </w:rPr>
            </w:pPr>
            <w:r w:rsidRPr="002A5099">
              <w:rPr>
                <w:rFonts w:ascii="Univia Pro Book" w:hAnsi="Univia Pro Book"/>
                <w:sz w:val="23"/>
                <w:szCs w:val="23"/>
              </w:rPr>
              <w:t>Contribuciones por cobrar</w:t>
            </w:r>
          </w:p>
        </w:tc>
        <w:tc>
          <w:tcPr>
            <w:tcW w:w="1353" w:type="dxa"/>
            <w:vAlign w:val="center"/>
          </w:tcPr>
          <w:p w:rsidR="00ED16A6" w:rsidRPr="002A5099" w:rsidRDefault="008466C2" w:rsidP="009866AB">
            <w:pPr>
              <w:spacing w:after="0" w:line="240" w:lineRule="auto"/>
              <w:contextualSpacing/>
              <w:jc w:val="right"/>
              <w:rPr>
                <w:rFonts w:ascii="Univia Pro Book" w:hAnsi="Univia Pro Book"/>
                <w:sz w:val="23"/>
                <w:szCs w:val="23"/>
              </w:rPr>
            </w:pPr>
            <w:r>
              <w:rPr>
                <w:rFonts w:ascii="Univia Pro Book" w:hAnsi="Univia Pro Book"/>
                <w:sz w:val="23"/>
                <w:szCs w:val="23"/>
              </w:rPr>
              <w:t>14,941</w:t>
            </w:r>
          </w:p>
        </w:tc>
      </w:tr>
      <w:tr w:rsidR="00A52E87" w:rsidRPr="002A5099" w:rsidTr="00A376F3">
        <w:trPr>
          <w:trHeight w:val="248"/>
          <w:jc w:val="center"/>
        </w:trPr>
        <w:tc>
          <w:tcPr>
            <w:tcW w:w="4808" w:type="dxa"/>
            <w:shd w:val="clear" w:color="auto" w:fill="auto"/>
            <w:vAlign w:val="center"/>
          </w:tcPr>
          <w:p w:rsidR="00A52E87" w:rsidRPr="002A5099" w:rsidRDefault="00A52E87" w:rsidP="004649CD">
            <w:pPr>
              <w:spacing w:after="0" w:line="240" w:lineRule="auto"/>
              <w:contextualSpacing/>
              <w:rPr>
                <w:rFonts w:ascii="Univia Pro Book" w:hAnsi="Univia Pro Book"/>
                <w:sz w:val="23"/>
                <w:szCs w:val="23"/>
              </w:rPr>
            </w:pPr>
            <w:r w:rsidRPr="002A5099">
              <w:rPr>
                <w:rFonts w:ascii="Univia Pro Book" w:hAnsi="Univia Pro Book"/>
                <w:sz w:val="23"/>
                <w:szCs w:val="23"/>
              </w:rPr>
              <w:t>Deudores por ministración de fondos</w:t>
            </w:r>
          </w:p>
        </w:tc>
        <w:tc>
          <w:tcPr>
            <w:tcW w:w="1353" w:type="dxa"/>
            <w:vAlign w:val="center"/>
          </w:tcPr>
          <w:p w:rsidR="00A52E87" w:rsidRPr="002A5099" w:rsidRDefault="008466C2" w:rsidP="009866AB">
            <w:pPr>
              <w:spacing w:after="0" w:line="240" w:lineRule="auto"/>
              <w:contextualSpacing/>
              <w:jc w:val="right"/>
              <w:rPr>
                <w:rFonts w:ascii="Univia Pro Book" w:hAnsi="Univia Pro Book"/>
                <w:sz w:val="23"/>
                <w:szCs w:val="23"/>
              </w:rPr>
            </w:pPr>
            <w:r>
              <w:rPr>
                <w:rFonts w:ascii="Univia Pro Book" w:hAnsi="Univia Pro Book"/>
                <w:sz w:val="23"/>
                <w:szCs w:val="23"/>
              </w:rPr>
              <w:t>308,364</w:t>
            </w:r>
          </w:p>
        </w:tc>
      </w:tr>
      <w:tr w:rsidR="00A52E87" w:rsidRPr="002A5099" w:rsidTr="00A376F3">
        <w:trPr>
          <w:trHeight w:val="248"/>
          <w:jc w:val="center"/>
        </w:trPr>
        <w:tc>
          <w:tcPr>
            <w:tcW w:w="4808" w:type="dxa"/>
            <w:shd w:val="clear" w:color="auto" w:fill="auto"/>
            <w:vAlign w:val="center"/>
            <w:hideMark/>
          </w:tcPr>
          <w:p w:rsidR="00A52E87" w:rsidRPr="002A5099" w:rsidRDefault="00A52E87" w:rsidP="00ED16A6">
            <w:pPr>
              <w:spacing w:after="0" w:line="240" w:lineRule="auto"/>
              <w:contextualSpacing/>
              <w:rPr>
                <w:rFonts w:ascii="Univia Pro Book" w:hAnsi="Univia Pro Book"/>
                <w:sz w:val="23"/>
                <w:szCs w:val="23"/>
              </w:rPr>
            </w:pPr>
            <w:r w:rsidRPr="002A5099">
              <w:rPr>
                <w:rFonts w:ascii="Univia Pro Book" w:hAnsi="Univia Pro Book"/>
                <w:sz w:val="23"/>
                <w:szCs w:val="23"/>
              </w:rPr>
              <w:t>Préstamos otorgados al sector público</w:t>
            </w:r>
          </w:p>
        </w:tc>
        <w:tc>
          <w:tcPr>
            <w:tcW w:w="1353" w:type="dxa"/>
            <w:tcBorders>
              <w:bottom w:val="single" w:sz="4" w:space="0" w:color="auto"/>
            </w:tcBorders>
            <w:vAlign w:val="center"/>
          </w:tcPr>
          <w:p w:rsidR="00A52E87" w:rsidRPr="002A5099" w:rsidRDefault="008466C2" w:rsidP="009866AB">
            <w:pPr>
              <w:spacing w:after="0" w:line="240" w:lineRule="auto"/>
              <w:contextualSpacing/>
              <w:jc w:val="right"/>
              <w:rPr>
                <w:rFonts w:ascii="Univia Pro Book" w:hAnsi="Univia Pro Book"/>
                <w:sz w:val="23"/>
                <w:szCs w:val="23"/>
              </w:rPr>
            </w:pPr>
            <w:r>
              <w:rPr>
                <w:rFonts w:ascii="Univia Pro Book" w:hAnsi="Univia Pro Book"/>
                <w:sz w:val="23"/>
                <w:szCs w:val="23"/>
              </w:rPr>
              <w:t>447,584</w:t>
            </w:r>
          </w:p>
        </w:tc>
      </w:tr>
      <w:tr w:rsidR="00A52E87" w:rsidRPr="002A5099" w:rsidTr="00A376F3">
        <w:trPr>
          <w:trHeight w:val="248"/>
          <w:jc w:val="center"/>
        </w:trPr>
        <w:tc>
          <w:tcPr>
            <w:tcW w:w="4808" w:type="dxa"/>
            <w:shd w:val="clear" w:color="auto" w:fill="auto"/>
            <w:vAlign w:val="center"/>
            <w:hideMark/>
          </w:tcPr>
          <w:p w:rsidR="00A52E87" w:rsidRPr="002A5099" w:rsidRDefault="00A52E87" w:rsidP="005411E0">
            <w:pPr>
              <w:spacing w:after="0" w:line="240" w:lineRule="auto"/>
              <w:contextualSpacing/>
              <w:jc w:val="right"/>
              <w:rPr>
                <w:rFonts w:ascii="Univia Pro Book" w:hAnsi="Univia Pro Book"/>
                <w:b/>
                <w:sz w:val="23"/>
                <w:szCs w:val="23"/>
              </w:rPr>
            </w:pPr>
            <w:r w:rsidRPr="002A5099">
              <w:rPr>
                <w:rFonts w:ascii="Univia Pro Book" w:hAnsi="Univia Pro Book"/>
                <w:b/>
                <w:sz w:val="23"/>
                <w:szCs w:val="23"/>
              </w:rPr>
              <w:t>SUMAS</w:t>
            </w:r>
          </w:p>
        </w:tc>
        <w:tc>
          <w:tcPr>
            <w:tcW w:w="1353" w:type="dxa"/>
            <w:tcBorders>
              <w:top w:val="single" w:sz="4" w:space="0" w:color="auto"/>
            </w:tcBorders>
            <w:vAlign w:val="center"/>
          </w:tcPr>
          <w:p w:rsidR="00A52E87" w:rsidRPr="002A5099" w:rsidRDefault="008466C2" w:rsidP="009866AB">
            <w:pPr>
              <w:spacing w:after="0" w:line="240" w:lineRule="auto"/>
              <w:contextualSpacing/>
              <w:jc w:val="right"/>
              <w:rPr>
                <w:rFonts w:ascii="Univia Pro Book" w:hAnsi="Univia Pro Book"/>
                <w:b/>
                <w:sz w:val="23"/>
                <w:szCs w:val="23"/>
              </w:rPr>
            </w:pPr>
            <w:r>
              <w:rPr>
                <w:rFonts w:ascii="Univia Pro Book" w:hAnsi="Univia Pro Book"/>
                <w:b/>
                <w:sz w:val="23"/>
                <w:szCs w:val="23"/>
              </w:rPr>
              <w:t>6,431,724</w:t>
            </w:r>
          </w:p>
        </w:tc>
      </w:tr>
    </w:tbl>
    <w:p w:rsidR="003536AD" w:rsidRPr="002A5099" w:rsidRDefault="003536AD" w:rsidP="00114A08">
      <w:pPr>
        <w:pStyle w:val="Sinespaciado"/>
        <w:jc w:val="both"/>
        <w:rPr>
          <w:rFonts w:ascii="Univia Pro Book" w:hAnsi="Univia Pro Book"/>
          <w:sz w:val="23"/>
          <w:szCs w:val="23"/>
        </w:rPr>
      </w:pPr>
    </w:p>
    <w:p w:rsidR="00122E51" w:rsidRDefault="00122E51" w:rsidP="00114A08">
      <w:pPr>
        <w:pStyle w:val="Sinespaciado"/>
        <w:jc w:val="both"/>
        <w:rPr>
          <w:rFonts w:ascii="Univia Pro Book" w:hAnsi="Univia Pro Book"/>
          <w:b/>
          <w:sz w:val="23"/>
          <w:szCs w:val="23"/>
        </w:rPr>
      </w:pPr>
    </w:p>
    <w:p w:rsidR="00114A08" w:rsidRPr="002A5099" w:rsidRDefault="00114A08" w:rsidP="00114A08">
      <w:pPr>
        <w:pStyle w:val="Sinespaciado"/>
        <w:jc w:val="both"/>
        <w:rPr>
          <w:rFonts w:ascii="Univia Pro Book" w:hAnsi="Univia Pro Book"/>
          <w:b/>
          <w:sz w:val="23"/>
          <w:szCs w:val="23"/>
        </w:rPr>
      </w:pPr>
      <w:r w:rsidRPr="002A5099">
        <w:rPr>
          <w:rFonts w:ascii="Univia Pro Book" w:hAnsi="Univia Pro Book"/>
          <w:b/>
          <w:sz w:val="23"/>
          <w:szCs w:val="23"/>
        </w:rPr>
        <w:t>Derechos a recibir bienes y servicios.</w:t>
      </w:r>
    </w:p>
    <w:p w:rsidR="00114A08" w:rsidRPr="002A5099" w:rsidRDefault="00114A08"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rPr>
      </w:pPr>
      <w:r w:rsidRPr="002A5099">
        <w:rPr>
          <w:rFonts w:ascii="Univia Pro Book" w:hAnsi="Univia Pro Book"/>
        </w:rPr>
        <w:t>Los saldos de esta cuenta se integran de la siguiente manera:</w:t>
      </w:r>
    </w:p>
    <w:p w:rsidR="00A464F6" w:rsidRPr="002A5099" w:rsidRDefault="007A5DBC" w:rsidP="007A5DBC">
      <w:pPr>
        <w:pStyle w:val="Sinespaciado"/>
        <w:tabs>
          <w:tab w:val="left" w:pos="904"/>
        </w:tabs>
        <w:jc w:val="both"/>
        <w:rPr>
          <w:rFonts w:ascii="Univia Pro Book" w:hAnsi="Univia Pro Book"/>
          <w:sz w:val="23"/>
          <w:szCs w:val="23"/>
        </w:rPr>
      </w:pPr>
      <w:r w:rsidRPr="002A5099">
        <w:rPr>
          <w:rFonts w:ascii="Univia Pro Book" w:hAnsi="Univia Pro Book"/>
          <w:sz w:val="23"/>
          <w:szCs w:val="23"/>
        </w:rPr>
        <w:tab/>
      </w:r>
    </w:p>
    <w:tbl>
      <w:tblPr>
        <w:tblW w:w="6745" w:type="dxa"/>
        <w:jc w:val="center"/>
        <w:tblInd w:w="55" w:type="dxa"/>
        <w:tblCellMar>
          <w:left w:w="70" w:type="dxa"/>
          <w:right w:w="70" w:type="dxa"/>
        </w:tblCellMar>
        <w:tblLook w:val="04A0" w:firstRow="1" w:lastRow="0" w:firstColumn="1" w:lastColumn="0" w:noHBand="0" w:noVBand="1"/>
      </w:tblPr>
      <w:tblGrid>
        <w:gridCol w:w="5470"/>
        <w:gridCol w:w="1275"/>
      </w:tblGrid>
      <w:tr w:rsidR="00946AD5" w:rsidRPr="002A5099" w:rsidTr="00A376F3">
        <w:trPr>
          <w:trHeight w:val="570"/>
          <w:jc w:val="center"/>
        </w:trPr>
        <w:tc>
          <w:tcPr>
            <w:tcW w:w="5470" w:type="dxa"/>
            <w:shd w:val="clear" w:color="auto" w:fill="auto"/>
            <w:hideMark/>
          </w:tcPr>
          <w:p w:rsidR="00946AD5" w:rsidRPr="002A5099" w:rsidRDefault="00946AD5" w:rsidP="007A5DBC">
            <w:pPr>
              <w:spacing w:after="0" w:line="240" w:lineRule="auto"/>
              <w:jc w:val="center"/>
              <w:rPr>
                <w:rFonts w:ascii="Univia Pro Book" w:hAnsi="Univia Pro Book"/>
                <w:b/>
                <w:sz w:val="23"/>
                <w:szCs w:val="23"/>
              </w:rPr>
            </w:pPr>
            <w:r w:rsidRPr="002A5099">
              <w:rPr>
                <w:rFonts w:ascii="Univia Pro Book" w:hAnsi="Univia Pro Book"/>
                <w:b/>
                <w:sz w:val="23"/>
                <w:szCs w:val="23"/>
              </w:rPr>
              <w:t>CONCEPTO</w:t>
            </w:r>
          </w:p>
        </w:tc>
        <w:tc>
          <w:tcPr>
            <w:tcW w:w="1275" w:type="dxa"/>
            <w:shd w:val="clear" w:color="auto" w:fill="auto"/>
            <w:hideMark/>
          </w:tcPr>
          <w:p w:rsidR="00946AD5" w:rsidRPr="002A5099" w:rsidRDefault="00946AD5" w:rsidP="007A5DBC">
            <w:pPr>
              <w:spacing w:after="0" w:line="240" w:lineRule="auto"/>
              <w:jc w:val="center"/>
              <w:rPr>
                <w:rFonts w:ascii="Univia Pro Book" w:hAnsi="Univia Pro Book"/>
                <w:sz w:val="23"/>
                <w:szCs w:val="23"/>
              </w:rPr>
            </w:pPr>
          </w:p>
        </w:tc>
      </w:tr>
      <w:tr w:rsidR="00946AD5" w:rsidRPr="002A5099" w:rsidTr="00E478DD">
        <w:trPr>
          <w:trHeight w:val="300"/>
          <w:jc w:val="center"/>
        </w:trPr>
        <w:tc>
          <w:tcPr>
            <w:tcW w:w="5470" w:type="dxa"/>
            <w:shd w:val="clear" w:color="auto" w:fill="auto"/>
            <w:hideMark/>
          </w:tcPr>
          <w:p w:rsidR="00946AD5" w:rsidRPr="002A5099" w:rsidRDefault="00946AD5" w:rsidP="007A5DBC">
            <w:pPr>
              <w:spacing w:after="0" w:line="240" w:lineRule="auto"/>
              <w:rPr>
                <w:rFonts w:ascii="Univia Pro Book" w:hAnsi="Univia Pro Book"/>
                <w:sz w:val="23"/>
                <w:szCs w:val="23"/>
              </w:rPr>
            </w:pPr>
            <w:r w:rsidRPr="002A5099">
              <w:rPr>
                <w:rFonts w:ascii="Univia Pro Book" w:hAnsi="Univia Pro Book"/>
                <w:sz w:val="23"/>
                <w:szCs w:val="23"/>
              </w:rPr>
              <w:t>Anticipo a Proveedores</w:t>
            </w:r>
          </w:p>
        </w:tc>
        <w:tc>
          <w:tcPr>
            <w:tcW w:w="1275" w:type="dxa"/>
            <w:shd w:val="clear" w:color="auto" w:fill="auto"/>
          </w:tcPr>
          <w:p w:rsidR="00946AD5" w:rsidRPr="002A5099" w:rsidRDefault="008466C2" w:rsidP="00783A8F">
            <w:pPr>
              <w:spacing w:after="0" w:line="240" w:lineRule="auto"/>
              <w:jc w:val="right"/>
              <w:rPr>
                <w:rFonts w:ascii="Univia Pro Book" w:hAnsi="Univia Pro Book"/>
                <w:sz w:val="23"/>
                <w:szCs w:val="23"/>
              </w:rPr>
            </w:pPr>
            <w:r>
              <w:rPr>
                <w:rFonts w:ascii="Univia Pro Book" w:hAnsi="Univia Pro Book"/>
                <w:sz w:val="23"/>
                <w:szCs w:val="23"/>
              </w:rPr>
              <w:t>23</w:t>
            </w:r>
          </w:p>
        </w:tc>
      </w:tr>
      <w:tr w:rsidR="00946AD5" w:rsidRPr="002A5099" w:rsidTr="00E478DD">
        <w:trPr>
          <w:trHeight w:val="353"/>
          <w:jc w:val="center"/>
        </w:trPr>
        <w:tc>
          <w:tcPr>
            <w:tcW w:w="5470" w:type="dxa"/>
            <w:shd w:val="clear" w:color="auto" w:fill="auto"/>
            <w:hideMark/>
          </w:tcPr>
          <w:p w:rsidR="00946AD5" w:rsidRPr="002A5099" w:rsidRDefault="00946AD5" w:rsidP="007A5DBC">
            <w:pPr>
              <w:spacing w:after="0" w:line="240" w:lineRule="auto"/>
              <w:rPr>
                <w:rFonts w:ascii="Univia Pro Book" w:hAnsi="Univia Pro Book"/>
                <w:sz w:val="23"/>
                <w:szCs w:val="23"/>
              </w:rPr>
            </w:pPr>
            <w:r w:rsidRPr="002A5099">
              <w:rPr>
                <w:rFonts w:ascii="Univia Pro Book" w:hAnsi="Univia Pro Book"/>
                <w:sz w:val="23"/>
                <w:szCs w:val="23"/>
              </w:rPr>
              <w:t>Anticipo a Contratistas por Obra Pública en Bienes Propios</w:t>
            </w:r>
          </w:p>
        </w:tc>
        <w:tc>
          <w:tcPr>
            <w:tcW w:w="1275" w:type="dxa"/>
            <w:tcBorders>
              <w:bottom w:val="single" w:sz="4" w:space="0" w:color="auto"/>
            </w:tcBorders>
            <w:shd w:val="clear" w:color="auto" w:fill="auto"/>
          </w:tcPr>
          <w:p w:rsidR="00946AD5" w:rsidRPr="002A5099" w:rsidRDefault="008466C2" w:rsidP="00A17333">
            <w:pPr>
              <w:spacing w:after="0" w:line="240" w:lineRule="auto"/>
              <w:jc w:val="right"/>
              <w:rPr>
                <w:rFonts w:ascii="Univia Pro Book" w:hAnsi="Univia Pro Book"/>
                <w:sz w:val="23"/>
                <w:szCs w:val="23"/>
              </w:rPr>
            </w:pPr>
            <w:r>
              <w:rPr>
                <w:rFonts w:ascii="Univia Pro Book" w:hAnsi="Univia Pro Book"/>
                <w:sz w:val="23"/>
                <w:szCs w:val="23"/>
              </w:rPr>
              <w:t>95,020</w:t>
            </w:r>
          </w:p>
        </w:tc>
      </w:tr>
      <w:tr w:rsidR="00946AD5" w:rsidRPr="002A5099" w:rsidTr="00E478DD">
        <w:trPr>
          <w:trHeight w:val="300"/>
          <w:jc w:val="center"/>
        </w:trPr>
        <w:tc>
          <w:tcPr>
            <w:tcW w:w="5470" w:type="dxa"/>
            <w:shd w:val="clear" w:color="auto" w:fill="auto"/>
            <w:hideMark/>
          </w:tcPr>
          <w:p w:rsidR="00946AD5" w:rsidRPr="002A5099" w:rsidRDefault="00946AD5" w:rsidP="005411E0">
            <w:pPr>
              <w:spacing w:after="0" w:line="240" w:lineRule="auto"/>
              <w:jc w:val="right"/>
              <w:rPr>
                <w:rFonts w:ascii="Univia Pro Book" w:hAnsi="Univia Pro Book"/>
                <w:b/>
                <w:sz w:val="23"/>
                <w:szCs w:val="23"/>
              </w:rPr>
            </w:pPr>
            <w:r w:rsidRPr="002A5099">
              <w:rPr>
                <w:rFonts w:ascii="Univia Pro Book" w:hAnsi="Univia Pro Book"/>
                <w:b/>
                <w:sz w:val="23"/>
                <w:szCs w:val="23"/>
              </w:rPr>
              <w:t>SUMAS</w:t>
            </w:r>
          </w:p>
        </w:tc>
        <w:tc>
          <w:tcPr>
            <w:tcW w:w="1275" w:type="dxa"/>
            <w:tcBorders>
              <w:top w:val="single" w:sz="4" w:space="0" w:color="auto"/>
            </w:tcBorders>
            <w:shd w:val="clear" w:color="auto" w:fill="auto"/>
            <w:noWrap/>
          </w:tcPr>
          <w:p w:rsidR="00946AD5" w:rsidRPr="002A5099" w:rsidRDefault="008466C2" w:rsidP="00D200D0">
            <w:pPr>
              <w:spacing w:after="0" w:line="240" w:lineRule="auto"/>
              <w:jc w:val="right"/>
              <w:rPr>
                <w:rFonts w:ascii="Univia Pro Book" w:hAnsi="Univia Pro Book"/>
                <w:b/>
                <w:sz w:val="23"/>
                <w:szCs w:val="23"/>
              </w:rPr>
            </w:pPr>
            <w:r>
              <w:rPr>
                <w:rFonts w:ascii="Univia Pro Book" w:hAnsi="Univia Pro Book"/>
                <w:b/>
                <w:sz w:val="23"/>
                <w:szCs w:val="23"/>
              </w:rPr>
              <w:t>95,043</w:t>
            </w:r>
          </w:p>
        </w:tc>
      </w:tr>
    </w:tbl>
    <w:p w:rsidR="00DD24EC" w:rsidRPr="002A5099" w:rsidRDefault="00DD24EC" w:rsidP="00114A08">
      <w:pPr>
        <w:pStyle w:val="Sinespaciado"/>
        <w:jc w:val="both"/>
        <w:rPr>
          <w:rFonts w:ascii="Univia Pro Book" w:hAnsi="Univia Pro Book"/>
          <w:sz w:val="23"/>
          <w:szCs w:val="23"/>
        </w:rPr>
      </w:pPr>
    </w:p>
    <w:p w:rsidR="00B0410C" w:rsidRPr="002A5099" w:rsidRDefault="00B0410C" w:rsidP="00B0410C">
      <w:pPr>
        <w:pStyle w:val="Sinespaciado"/>
        <w:jc w:val="both"/>
        <w:rPr>
          <w:rFonts w:ascii="Univia Pro Book" w:hAnsi="Univia Pro Book"/>
          <w:b/>
          <w:sz w:val="23"/>
          <w:szCs w:val="23"/>
        </w:rPr>
      </w:pPr>
      <w:r w:rsidRPr="002A5099">
        <w:rPr>
          <w:rFonts w:ascii="Univia Pro Book" w:hAnsi="Univia Pro Book"/>
          <w:b/>
          <w:sz w:val="23"/>
          <w:szCs w:val="23"/>
        </w:rPr>
        <w:t xml:space="preserve">Nota 3.- </w:t>
      </w:r>
      <w:r w:rsidR="00A058F3" w:rsidRPr="002A5099">
        <w:rPr>
          <w:rFonts w:ascii="Univia Pro Book" w:hAnsi="Univia Pro Book"/>
          <w:b/>
          <w:sz w:val="23"/>
          <w:szCs w:val="23"/>
        </w:rPr>
        <w:t>Inversiones Financieras a Largo Plazo</w:t>
      </w:r>
      <w:r w:rsidRPr="002A5099">
        <w:rPr>
          <w:rFonts w:ascii="Univia Pro Book" w:hAnsi="Univia Pro Book"/>
          <w:b/>
          <w:sz w:val="23"/>
          <w:szCs w:val="23"/>
        </w:rPr>
        <w:t>.</w:t>
      </w:r>
    </w:p>
    <w:p w:rsidR="00B0410C" w:rsidRPr="002A5099" w:rsidRDefault="00B0410C" w:rsidP="00B0410C">
      <w:pPr>
        <w:pStyle w:val="Sinespaciado"/>
        <w:jc w:val="both"/>
        <w:rPr>
          <w:rFonts w:ascii="Univia Pro Book" w:hAnsi="Univia Pro Book"/>
          <w:sz w:val="23"/>
          <w:szCs w:val="23"/>
        </w:rPr>
      </w:pPr>
    </w:p>
    <w:p w:rsidR="00B0410C" w:rsidRPr="002A5099" w:rsidRDefault="00B0410C" w:rsidP="00B0410C">
      <w:pPr>
        <w:pStyle w:val="Sinespaciado"/>
        <w:jc w:val="both"/>
        <w:rPr>
          <w:rFonts w:ascii="Univia Pro Book" w:hAnsi="Univia Pro Book"/>
        </w:rPr>
      </w:pPr>
      <w:r w:rsidRPr="002A5099">
        <w:rPr>
          <w:rFonts w:ascii="Univia Pro Book" w:hAnsi="Univia Pro Book"/>
        </w:rPr>
        <w:t>El saldo de esta cuenta representa el monto de lo estimado a Fideicomisos, Mandatos y Análogos de Poder Ejecutivo, para que por cuenta del Ente Público ejecuten las acciones que este le ha encomendado.</w:t>
      </w:r>
    </w:p>
    <w:p w:rsidR="00B0410C" w:rsidRPr="002A5099" w:rsidRDefault="00B0410C" w:rsidP="00B0410C">
      <w:pPr>
        <w:pStyle w:val="Sinespaciado"/>
        <w:jc w:val="both"/>
        <w:rPr>
          <w:rFonts w:ascii="Univia Pro Book" w:hAnsi="Univia Pro Book"/>
          <w:sz w:val="23"/>
          <w:szCs w:val="23"/>
        </w:rPr>
      </w:pPr>
    </w:p>
    <w:tbl>
      <w:tblPr>
        <w:tblStyle w:val="Tablaconcuadrcu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418"/>
      </w:tblGrid>
      <w:tr w:rsidR="00B0410C" w:rsidRPr="002A5099" w:rsidTr="009C0B77">
        <w:tc>
          <w:tcPr>
            <w:tcW w:w="5386" w:type="dxa"/>
          </w:tcPr>
          <w:p w:rsidR="00B0410C" w:rsidRPr="002A5099" w:rsidRDefault="00B0410C" w:rsidP="009C0B77">
            <w:pPr>
              <w:pStyle w:val="Sinespaciado"/>
              <w:jc w:val="center"/>
              <w:rPr>
                <w:rFonts w:ascii="Univia Pro Book" w:hAnsi="Univia Pro Book"/>
                <w:b/>
                <w:sz w:val="23"/>
                <w:szCs w:val="23"/>
              </w:rPr>
            </w:pPr>
            <w:r w:rsidRPr="002A5099">
              <w:rPr>
                <w:rFonts w:ascii="Univia Pro Book" w:hAnsi="Univia Pro Book"/>
                <w:b/>
                <w:sz w:val="23"/>
                <w:szCs w:val="23"/>
              </w:rPr>
              <w:t>CONCEPTO</w:t>
            </w:r>
          </w:p>
        </w:tc>
        <w:tc>
          <w:tcPr>
            <w:tcW w:w="1418" w:type="dxa"/>
          </w:tcPr>
          <w:p w:rsidR="00B0410C" w:rsidRPr="002A5099" w:rsidRDefault="00B0410C" w:rsidP="009C0B77">
            <w:pPr>
              <w:pStyle w:val="Sinespaciado"/>
              <w:jc w:val="center"/>
              <w:rPr>
                <w:rFonts w:ascii="Univia Pro Book" w:hAnsi="Univia Pro Book"/>
                <w:sz w:val="23"/>
                <w:szCs w:val="23"/>
              </w:rPr>
            </w:pPr>
          </w:p>
        </w:tc>
      </w:tr>
      <w:tr w:rsidR="00B0410C" w:rsidRPr="002A5099" w:rsidTr="009C0B77">
        <w:tc>
          <w:tcPr>
            <w:tcW w:w="5386" w:type="dxa"/>
          </w:tcPr>
          <w:p w:rsidR="00B0410C" w:rsidRPr="002A5099" w:rsidRDefault="00B0410C" w:rsidP="009C0B77">
            <w:pPr>
              <w:pStyle w:val="Sinespaciado"/>
              <w:jc w:val="both"/>
              <w:rPr>
                <w:rFonts w:ascii="Univia Pro Book" w:hAnsi="Univia Pro Book"/>
                <w:sz w:val="23"/>
                <w:szCs w:val="23"/>
              </w:rPr>
            </w:pPr>
          </w:p>
        </w:tc>
        <w:tc>
          <w:tcPr>
            <w:tcW w:w="1418" w:type="dxa"/>
          </w:tcPr>
          <w:p w:rsidR="00B0410C" w:rsidRPr="002A5099" w:rsidRDefault="00B0410C" w:rsidP="009C0B77">
            <w:pPr>
              <w:pStyle w:val="Sinespaciado"/>
              <w:jc w:val="right"/>
              <w:rPr>
                <w:rFonts w:ascii="Univia Pro Book" w:hAnsi="Univia Pro Book"/>
                <w:sz w:val="23"/>
                <w:szCs w:val="23"/>
              </w:rPr>
            </w:pPr>
          </w:p>
        </w:tc>
      </w:tr>
      <w:tr w:rsidR="00B0410C" w:rsidRPr="002A5099" w:rsidTr="009C0B77">
        <w:tc>
          <w:tcPr>
            <w:tcW w:w="5386" w:type="dxa"/>
          </w:tcPr>
          <w:p w:rsidR="00B0410C" w:rsidRPr="002A5099" w:rsidRDefault="00B0410C" w:rsidP="009C0B77">
            <w:pPr>
              <w:pStyle w:val="Sinespaciado"/>
              <w:jc w:val="both"/>
              <w:rPr>
                <w:rFonts w:ascii="Univia Pro Book" w:hAnsi="Univia Pro Book"/>
                <w:sz w:val="23"/>
                <w:szCs w:val="23"/>
              </w:rPr>
            </w:pPr>
            <w:r w:rsidRPr="002A5099">
              <w:rPr>
                <w:rFonts w:ascii="Univia Pro Book" w:hAnsi="Univia Pro Book"/>
                <w:sz w:val="23"/>
                <w:szCs w:val="23"/>
              </w:rPr>
              <w:t>Fideicomisos, Mandatos y Análogos del Poder</w:t>
            </w:r>
          </w:p>
          <w:p w:rsidR="00B0410C" w:rsidRPr="002A5099" w:rsidRDefault="00B0410C" w:rsidP="009C0B77">
            <w:pPr>
              <w:pStyle w:val="Sinespaciado"/>
              <w:jc w:val="both"/>
              <w:rPr>
                <w:rFonts w:ascii="Univia Pro Book" w:hAnsi="Univia Pro Book"/>
                <w:sz w:val="23"/>
                <w:szCs w:val="23"/>
              </w:rPr>
            </w:pPr>
            <w:r w:rsidRPr="002A5099">
              <w:rPr>
                <w:rFonts w:ascii="Univia Pro Book" w:hAnsi="Univia Pro Book"/>
                <w:sz w:val="23"/>
                <w:szCs w:val="23"/>
              </w:rPr>
              <w:t xml:space="preserve"> Ejecutivo</w:t>
            </w:r>
          </w:p>
        </w:tc>
        <w:tc>
          <w:tcPr>
            <w:tcW w:w="1418" w:type="dxa"/>
          </w:tcPr>
          <w:p w:rsidR="00B0410C" w:rsidRPr="002A5099" w:rsidRDefault="008466C2" w:rsidP="009C0B77">
            <w:pPr>
              <w:pStyle w:val="Sinespaciado"/>
              <w:jc w:val="right"/>
              <w:rPr>
                <w:rFonts w:ascii="Univia Pro Book" w:hAnsi="Univia Pro Book"/>
                <w:sz w:val="23"/>
                <w:szCs w:val="23"/>
              </w:rPr>
            </w:pPr>
            <w:r>
              <w:rPr>
                <w:rFonts w:ascii="Univia Pro Book" w:hAnsi="Univia Pro Book"/>
                <w:sz w:val="23"/>
                <w:szCs w:val="23"/>
              </w:rPr>
              <w:t>1,391,806</w:t>
            </w:r>
          </w:p>
        </w:tc>
      </w:tr>
    </w:tbl>
    <w:p w:rsidR="00114A08" w:rsidRPr="002A5099" w:rsidRDefault="00114A08" w:rsidP="00114A08">
      <w:pPr>
        <w:pStyle w:val="Sinespaciado"/>
        <w:jc w:val="both"/>
        <w:rPr>
          <w:rFonts w:ascii="Univia Pro Book" w:hAnsi="Univia Pro Book"/>
          <w:sz w:val="23"/>
          <w:szCs w:val="23"/>
        </w:rPr>
      </w:pPr>
    </w:p>
    <w:p w:rsidR="00B0410C" w:rsidRPr="002A5099" w:rsidRDefault="00B0410C"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b/>
          <w:sz w:val="23"/>
          <w:szCs w:val="23"/>
        </w:rPr>
      </w:pPr>
      <w:r w:rsidRPr="002A5099">
        <w:rPr>
          <w:rFonts w:ascii="Univia Pro Book" w:hAnsi="Univia Pro Book"/>
          <w:b/>
          <w:sz w:val="23"/>
          <w:szCs w:val="23"/>
        </w:rPr>
        <w:t xml:space="preserve">Nota </w:t>
      </w:r>
      <w:r w:rsidR="00B0410C" w:rsidRPr="002A5099">
        <w:rPr>
          <w:rFonts w:ascii="Univia Pro Book" w:hAnsi="Univia Pro Book"/>
          <w:b/>
          <w:sz w:val="23"/>
          <w:szCs w:val="23"/>
        </w:rPr>
        <w:t>4</w:t>
      </w:r>
      <w:r w:rsidRPr="002A5099">
        <w:rPr>
          <w:rFonts w:ascii="Univia Pro Book" w:hAnsi="Univia Pro Book"/>
          <w:b/>
          <w:sz w:val="23"/>
          <w:szCs w:val="23"/>
        </w:rPr>
        <w:t>.- Bienes Inmuebles</w:t>
      </w:r>
      <w:r w:rsidR="00793CFE" w:rsidRPr="002A5099">
        <w:rPr>
          <w:rFonts w:ascii="Univia Pro Book" w:hAnsi="Univia Pro Book"/>
          <w:b/>
          <w:sz w:val="23"/>
          <w:szCs w:val="23"/>
        </w:rPr>
        <w:t>,</w:t>
      </w:r>
      <w:r w:rsidRPr="002A5099">
        <w:rPr>
          <w:rFonts w:ascii="Univia Pro Book" w:hAnsi="Univia Pro Book"/>
          <w:b/>
          <w:sz w:val="23"/>
          <w:szCs w:val="23"/>
        </w:rPr>
        <w:t xml:space="preserve"> Infraestructura y Construcciones en proceso.</w:t>
      </w:r>
    </w:p>
    <w:p w:rsidR="00114A08" w:rsidRPr="002A5099" w:rsidRDefault="00114A08"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rPr>
      </w:pPr>
      <w:r w:rsidRPr="002A5099">
        <w:rPr>
          <w:rFonts w:ascii="Univia Pro Book" w:hAnsi="Univia Pro Book"/>
        </w:rPr>
        <w:t xml:space="preserve">Representa el monto de todo tipo de inmuebles, infraestructura y construcciones, así como los gastos derivados de actos de su adquisición, adjudicación, expropiación e indemnización y los que se generen por estudios de pre inversión, cuando se realicen por causas de interés público.  </w:t>
      </w:r>
    </w:p>
    <w:p w:rsidR="00114A08" w:rsidRPr="002A5099" w:rsidRDefault="00114A08" w:rsidP="00114A08">
      <w:pPr>
        <w:pStyle w:val="Sinespaciado"/>
        <w:jc w:val="both"/>
        <w:rPr>
          <w:rFonts w:ascii="Univia Pro Book" w:hAnsi="Univia Pro Book"/>
        </w:rPr>
      </w:pPr>
    </w:p>
    <w:p w:rsidR="00836A88" w:rsidRPr="002A5099" w:rsidRDefault="00114A08" w:rsidP="00114A08">
      <w:pPr>
        <w:pStyle w:val="Sinespaciado"/>
        <w:jc w:val="both"/>
        <w:rPr>
          <w:rFonts w:ascii="Univia Pro Book" w:hAnsi="Univia Pro Book"/>
        </w:rPr>
      </w:pPr>
      <w:r w:rsidRPr="002A5099">
        <w:rPr>
          <w:rFonts w:ascii="Univia Pro Book" w:hAnsi="Univia Pro Book"/>
        </w:rPr>
        <w:t>Los saldos de esta cuenta se integran de la siguiente manera:</w:t>
      </w:r>
    </w:p>
    <w:tbl>
      <w:tblPr>
        <w:tblW w:w="8167" w:type="dxa"/>
        <w:jc w:val="center"/>
        <w:tblCellMar>
          <w:left w:w="70" w:type="dxa"/>
          <w:right w:w="70" w:type="dxa"/>
        </w:tblCellMar>
        <w:tblLook w:val="04A0" w:firstRow="1" w:lastRow="0" w:firstColumn="1" w:lastColumn="0" w:noHBand="0" w:noVBand="1"/>
      </w:tblPr>
      <w:tblGrid>
        <w:gridCol w:w="6747"/>
        <w:gridCol w:w="1420"/>
      </w:tblGrid>
      <w:tr w:rsidR="00836A88" w:rsidRPr="002A5099" w:rsidTr="00B52B3B">
        <w:trPr>
          <w:trHeight w:val="300"/>
          <w:jc w:val="center"/>
        </w:trPr>
        <w:tc>
          <w:tcPr>
            <w:tcW w:w="6747" w:type="dxa"/>
            <w:shd w:val="clear" w:color="auto" w:fill="auto"/>
            <w:noWrap/>
            <w:vAlign w:val="bottom"/>
            <w:hideMark/>
          </w:tcPr>
          <w:p w:rsidR="009955ED" w:rsidRDefault="00836A88" w:rsidP="00836A88">
            <w:pPr>
              <w:spacing w:after="0" w:line="240" w:lineRule="auto"/>
              <w:jc w:val="center"/>
              <w:rPr>
                <w:rFonts w:ascii="Univia Pro Book" w:hAnsi="Univia Pro Book"/>
              </w:rPr>
            </w:pPr>
            <w:r w:rsidRPr="002A5099">
              <w:rPr>
                <w:rFonts w:ascii="Univia Pro Book" w:hAnsi="Univia Pro Book"/>
              </w:rPr>
              <w:br w:type="page"/>
            </w:r>
          </w:p>
          <w:p w:rsidR="00836A88" w:rsidRPr="002A5099" w:rsidRDefault="00836A88" w:rsidP="00836A88">
            <w:pPr>
              <w:spacing w:after="0" w:line="240" w:lineRule="auto"/>
              <w:jc w:val="center"/>
              <w:rPr>
                <w:rFonts w:ascii="Univia Pro Book" w:eastAsia="Times New Roman" w:hAnsi="Univia Pro Book" w:cs="Times New Roman"/>
                <w:b/>
                <w:color w:val="000000"/>
                <w:lang w:eastAsia="es-MX"/>
              </w:rPr>
            </w:pPr>
            <w:r w:rsidRPr="002A5099">
              <w:rPr>
                <w:rFonts w:ascii="Univia Pro Book" w:eastAsia="Times New Roman" w:hAnsi="Univia Pro Book" w:cs="Times New Roman"/>
                <w:b/>
                <w:color w:val="000000"/>
                <w:lang w:eastAsia="es-MX"/>
              </w:rPr>
              <w:t>CONCEPTO</w:t>
            </w:r>
          </w:p>
        </w:tc>
        <w:tc>
          <w:tcPr>
            <w:tcW w:w="1420" w:type="dxa"/>
            <w:shd w:val="clear" w:color="auto" w:fill="auto"/>
            <w:vAlign w:val="bottom"/>
            <w:hideMark/>
          </w:tcPr>
          <w:p w:rsidR="00836A88" w:rsidRPr="002A5099" w:rsidRDefault="00A17333" w:rsidP="00A17333">
            <w:pPr>
              <w:spacing w:after="0" w:line="240" w:lineRule="auto"/>
              <w:jc w:val="center"/>
              <w:rPr>
                <w:rFonts w:ascii="Univia Pro Book" w:eastAsia="Times New Roman" w:hAnsi="Univia Pro Book" w:cs="Times New Roman"/>
                <w:b/>
                <w:color w:val="000000"/>
                <w:lang w:eastAsia="es-MX"/>
              </w:rPr>
            </w:pPr>
            <w:r w:rsidRPr="002A5099">
              <w:rPr>
                <w:rFonts w:ascii="Univia Pro Book" w:eastAsia="Times New Roman" w:hAnsi="Univia Pro Book" w:cs="Times New Roman"/>
                <w:b/>
                <w:color w:val="000000"/>
                <w:lang w:eastAsia="es-MX"/>
              </w:rPr>
              <w:t>(pesos)</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Terrenos</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1,969,300</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Edificios no residenciales</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1,081,729</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Edificación habitacional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11,751</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Edificación no habitacional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954,609</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 xml:space="preserve">Construcción de obras para el abastecimiento de agua, petróleo, gas, electricidad y </w:t>
            </w:r>
            <w:r w:rsidR="00E34380" w:rsidRPr="002A5099">
              <w:rPr>
                <w:rFonts w:ascii="Univia Pro Book" w:eastAsia="Times New Roman" w:hAnsi="Univia Pro Book" w:cs="Times New Roman"/>
                <w:color w:val="000000"/>
                <w:lang w:eastAsia="es-MX"/>
              </w:rPr>
              <w:t>telecomunicación</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1,822,204</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División de terrenos y construcción de obras de urbanización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1,773,701</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lastRenderedPageBreak/>
              <w:t>Construcción de vías de comunicación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1,827,764</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Otras construcciones de ingeniería civil u obra pesada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3,203,525</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Instalaciones y equipamiento en construcciones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80,111</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Trabajos de acabados en edificaciones y otros trabajos especializados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3,628</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Edificación habitacional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622</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Edificación no habitacional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75,124</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 xml:space="preserve">Construcción de obras para el abastecimiento de agua, petróleo, gas, electricidad y </w:t>
            </w:r>
            <w:r w:rsidR="00E34380" w:rsidRPr="002A5099">
              <w:rPr>
                <w:rFonts w:ascii="Univia Pro Book" w:eastAsia="Times New Roman" w:hAnsi="Univia Pro Book" w:cs="Times New Roman"/>
                <w:color w:val="000000"/>
                <w:lang w:eastAsia="es-MX"/>
              </w:rPr>
              <w:t>telecomunicación</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19,796</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División de terrenos y construcción de obras de urbanización</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182,615</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Construcción de vías de comunicación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178,425</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Otras construcciones de ingeniería civil u obra pesada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51,187</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Instalaciones y equipamiento en construcciones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439</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Trabajos de acabados en edificaciones y otros trabajos especializados en proceso</w:t>
            </w:r>
          </w:p>
        </w:tc>
        <w:tc>
          <w:tcPr>
            <w:tcW w:w="1420" w:type="dxa"/>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1,813</w:t>
            </w:r>
          </w:p>
        </w:tc>
      </w:tr>
      <w:tr w:rsidR="00836A88" w:rsidRPr="002A5099" w:rsidTr="00B52B3B">
        <w:trPr>
          <w:trHeight w:val="300"/>
          <w:jc w:val="center"/>
        </w:trPr>
        <w:tc>
          <w:tcPr>
            <w:tcW w:w="6747"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Otros bienes inmuebles</w:t>
            </w:r>
          </w:p>
        </w:tc>
        <w:tc>
          <w:tcPr>
            <w:tcW w:w="1420" w:type="dxa"/>
            <w:tcBorders>
              <w:bottom w:val="single" w:sz="4" w:space="0" w:color="auto"/>
            </w:tcBorders>
            <w:shd w:val="clear" w:color="auto" w:fill="auto"/>
            <w:vAlign w:val="bottom"/>
          </w:tcPr>
          <w:p w:rsidR="00836A88" w:rsidRPr="002A5099" w:rsidRDefault="008466C2"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800</w:t>
            </w:r>
          </w:p>
        </w:tc>
      </w:tr>
      <w:tr w:rsidR="00836A88" w:rsidRPr="002A5099" w:rsidTr="00B52B3B">
        <w:trPr>
          <w:trHeight w:val="300"/>
          <w:jc w:val="center"/>
        </w:trPr>
        <w:tc>
          <w:tcPr>
            <w:tcW w:w="6747" w:type="dxa"/>
            <w:shd w:val="clear" w:color="auto" w:fill="auto"/>
            <w:noWrap/>
            <w:vAlign w:val="bottom"/>
          </w:tcPr>
          <w:p w:rsidR="00836A88" w:rsidRPr="002A5099" w:rsidRDefault="00836A88" w:rsidP="00836A88">
            <w:pPr>
              <w:spacing w:after="0" w:line="240" w:lineRule="auto"/>
              <w:jc w:val="right"/>
              <w:rPr>
                <w:rFonts w:ascii="Univia Pro Book" w:eastAsia="Times New Roman" w:hAnsi="Univia Pro Book" w:cs="Times New Roman"/>
                <w:b/>
                <w:color w:val="000000"/>
                <w:lang w:eastAsia="es-MX"/>
              </w:rPr>
            </w:pPr>
            <w:r w:rsidRPr="002A5099">
              <w:rPr>
                <w:rFonts w:ascii="Univia Pro Book" w:eastAsia="Times New Roman" w:hAnsi="Univia Pro Book" w:cs="Times New Roman"/>
                <w:b/>
                <w:color w:val="000000"/>
                <w:lang w:eastAsia="es-MX"/>
              </w:rPr>
              <w:t>SUMA</w:t>
            </w:r>
          </w:p>
        </w:tc>
        <w:tc>
          <w:tcPr>
            <w:tcW w:w="1420" w:type="dxa"/>
            <w:tcBorders>
              <w:top w:val="single" w:sz="4" w:space="0" w:color="auto"/>
            </w:tcBorders>
            <w:shd w:val="clear" w:color="auto" w:fill="auto"/>
            <w:vAlign w:val="bottom"/>
          </w:tcPr>
          <w:p w:rsidR="00836A88" w:rsidRPr="002A5099" w:rsidRDefault="008466C2" w:rsidP="00E478DD">
            <w:pPr>
              <w:spacing w:after="0" w:line="240" w:lineRule="auto"/>
              <w:jc w:val="right"/>
              <w:rPr>
                <w:rFonts w:ascii="Univia Pro Book" w:eastAsia="Times New Roman" w:hAnsi="Univia Pro Book" w:cs="Times New Roman"/>
                <w:b/>
                <w:color w:val="000000"/>
                <w:lang w:eastAsia="es-MX"/>
              </w:rPr>
            </w:pPr>
            <w:r>
              <w:rPr>
                <w:rFonts w:ascii="Univia Pro Book" w:eastAsia="Times New Roman" w:hAnsi="Univia Pro Book" w:cs="Times New Roman"/>
                <w:b/>
                <w:color w:val="000000"/>
                <w:lang w:eastAsia="es-MX"/>
              </w:rPr>
              <w:t>13,239,143</w:t>
            </w:r>
          </w:p>
        </w:tc>
      </w:tr>
    </w:tbl>
    <w:p w:rsidR="00FC4154" w:rsidRPr="002A5099" w:rsidRDefault="00FC4154" w:rsidP="00FC4154">
      <w:pPr>
        <w:pStyle w:val="Sinespaciado"/>
        <w:jc w:val="center"/>
        <w:rPr>
          <w:rFonts w:ascii="Univia Pro Book" w:hAnsi="Univia Pro Book"/>
          <w:sz w:val="23"/>
          <w:szCs w:val="23"/>
        </w:rPr>
      </w:pPr>
    </w:p>
    <w:p w:rsidR="00FC4154" w:rsidRPr="002A5099" w:rsidRDefault="00FC4154" w:rsidP="00FC4154">
      <w:pPr>
        <w:pStyle w:val="Sinespaciado"/>
        <w:jc w:val="center"/>
        <w:rPr>
          <w:rFonts w:ascii="Univia Pro Book" w:hAnsi="Univia Pro Book"/>
          <w:sz w:val="23"/>
          <w:szCs w:val="23"/>
        </w:rPr>
      </w:pPr>
    </w:p>
    <w:p w:rsidR="00FC4154" w:rsidRPr="002A5099" w:rsidRDefault="00FC4154" w:rsidP="00FC4154">
      <w:pPr>
        <w:pStyle w:val="Sinespaciado"/>
        <w:jc w:val="center"/>
        <w:rPr>
          <w:rFonts w:ascii="Univia Pro Book" w:hAnsi="Univia Pro Book"/>
          <w:sz w:val="23"/>
          <w:szCs w:val="23"/>
        </w:rPr>
      </w:pPr>
    </w:p>
    <w:p w:rsidR="00DE3BB5" w:rsidRPr="002A5099" w:rsidRDefault="00114A08" w:rsidP="00114A08">
      <w:pPr>
        <w:pStyle w:val="Sinespaciado"/>
        <w:jc w:val="both"/>
        <w:rPr>
          <w:rFonts w:ascii="Univia Pro Book" w:hAnsi="Univia Pro Book"/>
          <w:b/>
          <w:sz w:val="23"/>
          <w:szCs w:val="23"/>
        </w:rPr>
      </w:pPr>
      <w:r w:rsidRPr="002A5099">
        <w:rPr>
          <w:rFonts w:ascii="Univia Pro Book" w:hAnsi="Univia Pro Book"/>
          <w:b/>
          <w:sz w:val="23"/>
          <w:szCs w:val="23"/>
        </w:rPr>
        <w:t xml:space="preserve">Nota </w:t>
      </w:r>
      <w:r w:rsidR="00B0410C" w:rsidRPr="002A5099">
        <w:rPr>
          <w:rFonts w:ascii="Univia Pro Book" w:hAnsi="Univia Pro Book"/>
          <w:b/>
          <w:sz w:val="23"/>
          <w:szCs w:val="23"/>
        </w:rPr>
        <w:t>5</w:t>
      </w:r>
      <w:r w:rsidRPr="002A5099">
        <w:rPr>
          <w:rFonts w:ascii="Univia Pro Book" w:hAnsi="Univia Pro Book"/>
          <w:b/>
          <w:sz w:val="23"/>
          <w:szCs w:val="23"/>
        </w:rPr>
        <w:t xml:space="preserve">.- Bienes </w:t>
      </w:r>
      <w:r w:rsidR="00DE3BB5" w:rsidRPr="002A5099">
        <w:rPr>
          <w:rFonts w:ascii="Univia Pro Book" w:hAnsi="Univia Pro Book"/>
          <w:b/>
          <w:sz w:val="23"/>
          <w:szCs w:val="23"/>
        </w:rPr>
        <w:t>Muebles</w:t>
      </w:r>
    </w:p>
    <w:p w:rsidR="00DE3BB5" w:rsidRPr="002A5099" w:rsidRDefault="00DE3BB5"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rPr>
      </w:pPr>
      <w:r w:rsidRPr="002A5099">
        <w:rPr>
          <w:rFonts w:ascii="Univia Pro Book" w:hAnsi="Univia Pro Book"/>
        </w:rPr>
        <w:t>Representa el monto de los bienes muebles requeridos en el desempeño de las actividades propias del Estado. Su valuación es en base al costo histórico, los saldos de estas cuentas se integran de la siguiente forma:</w:t>
      </w:r>
    </w:p>
    <w:p w:rsidR="00836A88" w:rsidRPr="002A5099" w:rsidRDefault="00836A88" w:rsidP="00114A08">
      <w:pPr>
        <w:pStyle w:val="Sinespaciado"/>
        <w:jc w:val="both"/>
        <w:rPr>
          <w:rFonts w:ascii="Univia Pro Book" w:hAnsi="Univia Pro Book"/>
        </w:rPr>
      </w:pPr>
    </w:p>
    <w:tbl>
      <w:tblPr>
        <w:tblW w:w="8593" w:type="dxa"/>
        <w:tblCellMar>
          <w:left w:w="70" w:type="dxa"/>
          <w:right w:w="70" w:type="dxa"/>
        </w:tblCellMar>
        <w:tblLook w:val="04A0" w:firstRow="1" w:lastRow="0" w:firstColumn="1" w:lastColumn="0" w:noHBand="0" w:noVBand="1"/>
      </w:tblPr>
      <w:tblGrid>
        <w:gridCol w:w="7173"/>
        <w:gridCol w:w="1420"/>
      </w:tblGrid>
      <w:tr w:rsidR="00836A88" w:rsidRPr="002A5099" w:rsidTr="00B52B3B">
        <w:trPr>
          <w:trHeight w:val="300"/>
        </w:trPr>
        <w:tc>
          <w:tcPr>
            <w:tcW w:w="7173" w:type="dxa"/>
            <w:shd w:val="clear" w:color="auto" w:fill="auto"/>
            <w:noWrap/>
            <w:vAlign w:val="bottom"/>
            <w:hideMark/>
          </w:tcPr>
          <w:p w:rsidR="00836A88" w:rsidRPr="002A5099" w:rsidRDefault="00836A88" w:rsidP="00836A88">
            <w:pPr>
              <w:spacing w:after="0" w:line="240" w:lineRule="auto"/>
              <w:jc w:val="center"/>
              <w:rPr>
                <w:rFonts w:ascii="Univia Pro Book" w:eastAsia="Times New Roman" w:hAnsi="Univia Pro Book" w:cs="Times New Roman"/>
                <w:b/>
                <w:color w:val="000000"/>
                <w:lang w:eastAsia="es-MX"/>
              </w:rPr>
            </w:pPr>
            <w:r w:rsidRPr="002A5099">
              <w:rPr>
                <w:rFonts w:ascii="Univia Pro Book" w:eastAsia="Times New Roman" w:hAnsi="Univia Pro Book" w:cs="Times New Roman"/>
                <w:b/>
                <w:color w:val="000000"/>
                <w:lang w:eastAsia="es-MX"/>
              </w:rPr>
              <w:t>CONCEPTO</w:t>
            </w:r>
          </w:p>
        </w:tc>
        <w:tc>
          <w:tcPr>
            <w:tcW w:w="1420" w:type="dxa"/>
            <w:shd w:val="clear" w:color="auto" w:fill="auto"/>
            <w:noWrap/>
            <w:vAlign w:val="bottom"/>
            <w:hideMark/>
          </w:tcPr>
          <w:p w:rsidR="00836A88" w:rsidRPr="002A5099" w:rsidRDefault="00A17333" w:rsidP="00A17333">
            <w:pPr>
              <w:spacing w:after="0" w:line="240" w:lineRule="auto"/>
              <w:jc w:val="center"/>
              <w:rPr>
                <w:rFonts w:ascii="Univia Pro Book" w:eastAsia="Times New Roman" w:hAnsi="Univia Pro Book" w:cs="Times New Roman"/>
                <w:color w:val="000000"/>
                <w:lang w:eastAsia="es-MX"/>
              </w:rPr>
            </w:pPr>
            <w:r w:rsidRPr="002A5099">
              <w:rPr>
                <w:rFonts w:ascii="Univia Pro Book" w:eastAsia="Times New Roman" w:hAnsi="Univia Pro Book" w:cs="Times New Roman"/>
                <w:b/>
                <w:color w:val="000000"/>
                <w:lang w:eastAsia="es-MX"/>
              </w:rPr>
              <w:t>(pesos)</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Muebles de oficina y estantería</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104,083</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Muebles, excepto de oficina y estantería</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4,279</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Equipo de cómputo y de tecnologías de la información</w:t>
            </w:r>
          </w:p>
        </w:tc>
        <w:tc>
          <w:tcPr>
            <w:tcW w:w="1420" w:type="dxa"/>
            <w:shd w:val="clear" w:color="auto" w:fill="auto"/>
            <w:noWrap/>
            <w:vAlign w:val="bottom"/>
          </w:tcPr>
          <w:p w:rsidR="00836A88" w:rsidRPr="002A5099" w:rsidRDefault="00022486" w:rsidP="00022486">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359,892</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Otros mobiliarios y equipos de administración</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10,461</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Equipos y aparatos audiovisuales</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51,522</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Aparatos deportivos</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56,685</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Cámaras fotográficas y de video</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34,465</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Otro mobiliario y equipo educacional y recreativo</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26,146</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Equipo médico y de laboratorio</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37,025</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Instrumental médico y de laboratorio</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10,090</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Automóviles y camiones</w:t>
            </w:r>
          </w:p>
        </w:tc>
        <w:tc>
          <w:tcPr>
            <w:tcW w:w="1420" w:type="dxa"/>
            <w:shd w:val="clear" w:color="auto" w:fill="auto"/>
            <w:noWrap/>
            <w:vAlign w:val="bottom"/>
          </w:tcPr>
          <w:p w:rsidR="00836A88" w:rsidRPr="002A5099" w:rsidRDefault="00022486" w:rsidP="00BB47E3">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1.195,463</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Equipo aeroespacial</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205,637</w:t>
            </w:r>
          </w:p>
        </w:tc>
      </w:tr>
      <w:tr w:rsidR="00BB47E3" w:rsidRPr="002A5099" w:rsidTr="00B52B3B">
        <w:trPr>
          <w:trHeight w:val="300"/>
        </w:trPr>
        <w:tc>
          <w:tcPr>
            <w:tcW w:w="7173" w:type="dxa"/>
            <w:shd w:val="clear" w:color="auto" w:fill="auto"/>
            <w:noWrap/>
            <w:vAlign w:val="bottom"/>
          </w:tcPr>
          <w:p w:rsidR="00BB47E3" w:rsidRPr="002A5099" w:rsidRDefault="00BB47E3"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Carrocerías y remolques</w:t>
            </w:r>
          </w:p>
        </w:tc>
        <w:tc>
          <w:tcPr>
            <w:tcW w:w="1420" w:type="dxa"/>
            <w:shd w:val="clear" w:color="auto" w:fill="auto"/>
            <w:noWrap/>
            <w:vAlign w:val="bottom"/>
          </w:tcPr>
          <w:p w:rsidR="00BB47E3"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1,226</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Embarcaciones</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2,470</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lastRenderedPageBreak/>
              <w:t>Otros equipos de transporte</w:t>
            </w:r>
          </w:p>
        </w:tc>
        <w:tc>
          <w:tcPr>
            <w:tcW w:w="1420" w:type="dxa"/>
            <w:shd w:val="clear" w:color="auto" w:fill="auto"/>
            <w:noWrap/>
            <w:vAlign w:val="bottom"/>
          </w:tcPr>
          <w:p w:rsidR="00836A88" w:rsidRPr="002A5099" w:rsidRDefault="00022486" w:rsidP="00022486">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35,464</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Equipo de defensa y seguridad</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252,967</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Maquinaria y equipo agropecuario</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4,060</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Maquinaria y equipo industrial</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19,741</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Maquinaria y equipo de construcción</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10,588</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Sistemas de aire acondicionado, calefacción y de refrigeración industrial y comercial</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6,017</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Equipo de comunicación y telecomunicación</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179,068</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Equipos de generación eléctrica, aparatos y accesorios eléctricos</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77,035</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Herramientas y máquinas-herramienta</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10,383</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Otros equipos</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117,483</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 xml:space="preserve">Bienes </w:t>
            </w:r>
            <w:r w:rsidR="00E34380" w:rsidRPr="002A5099">
              <w:rPr>
                <w:rFonts w:ascii="Univia Pro Book" w:eastAsia="Times New Roman" w:hAnsi="Univia Pro Book" w:cs="Times New Roman"/>
                <w:color w:val="000000"/>
                <w:lang w:eastAsia="es-MX"/>
              </w:rPr>
              <w:t>artísticos</w:t>
            </w:r>
            <w:r w:rsidRPr="002A5099">
              <w:rPr>
                <w:rFonts w:ascii="Univia Pro Book" w:eastAsia="Times New Roman" w:hAnsi="Univia Pro Book" w:cs="Times New Roman"/>
                <w:color w:val="000000"/>
                <w:lang w:eastAsia="es-MX"/>
              </w:rPr>
              <w:t xml:space="preserve">, culturales y </w:t>
            </w:r>
            <w:r w:rsidR="00E34380" w:rsidRPr="002A5099">
              <w:rPr>
                <w:rFonts w:ascii="Univia Pro Book" w:eastAsia="Times New Roman" w:hAnsi="Univia Pro Book" w:cs="Times New Roman"/>
                <w:color w:val="000000"/>
                <w:lang w:eastAsia="es-MX"/>
              </w:rPr>
              <w:t>científicos</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36,250</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Ovinos y caprinos</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1,500</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Equinos</w:t>
            </w:r>
          </w:p>
        </w:tc>
        <w:tc>
          <w:tcPr>
            <w:tcW w:w="1420" w:type="dxa"/>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209</w:t>
            </w:r>
          </w:p>
        </w:tc>
      </w:tr>
      <w:tr w:rsidR="00836A88" w:rsidRPr="002A5099" w:rsidTr="00B52B3B">
        <w:trPr>
          <w:trHeight w:val="300"/>
        </w:trPr>
        <w:tc>
          <w:tcPr>
            <w:tcW w:w="7173" w:type="dxa"/>
            <w:shd w:val="clear" w:color="auto" w:fill="auto"/>
            <w:noWrap/>
            <w:vAlign w:val="bottom"/>
            <w:hideMark/>
          </w:tcPr>
          <w:p w:rsidR="00836A88" w:rsidRPr="002A5099" w:rsidRDefault="00836A88" w:rsidP="00050FFC">
            <w:pPr>
              <w:spacing w:after="0" w:line="240" w:lineRule="auto"/>
              <w:rPr>
                <w:rFonts w:ascii="Univia Pro Book" w:eastAsia="Times New Roman" w:hAnsi="Univia Pro Book" w:cs="Times New Roman"/>
                <w:color w:val="000000"/>
                <w:lang w:eastAsia="es-MX"/>
              </w:rPr>
            </w:pPr>
            <w:r w:rsidRPr="002A5099">
              <w:rPr>
                <w:rFonts w:ascii="Univia Pro Book" w:eastAsia="Times New Roman" w:hAnsi="Univia Pro Book" w:cs="Times New Roman"/>
                <w:color w:val="000000"/>
                <w:lang w:eastAsia="es-MX"/>
              </w:rPr>
              <w:t>Otros activos biológicos</w:t>
            </w:r>
          </w:p>
        </w:tc>
        <w:tc>
          <w:tcPr>
            <w:tcW w:w="1420" w:type="dxa"/>
            <w:tcBorders>
              <w:bottom w:val="single" w:sz="4" w:space="0" w:color="auto"/>
            </w:tcBorders>
            <w:shd w:val="clear" w:color="auto" w:fill="auto"/>
            <w:noWrap/>
            <w:vAlign w:val="bottom"/>
          </w:tcPr>
          <w:p w:rsidR="00836A88" w:rsidRPr="002A5099" w:rsidRDefault="00022486" w:rsidP="00050FFC">
            <w:pPr>
              <w:spacing w:after="0" w:line="240" w:lineRule="auto"/>
              <w:jc w:val="right"/>
              <w:rPr>
                <w:rFonts w:ascii="Univia Pro Book" w:eastAsia="Times New Roman" w:hAnsi="Univia Pro Book" w:cs="Times New Roman"/>
                <w:color w:val="000000"/>
                <w:lang w:eastAsia="es-MX"/>
              </w:rPr>
            </w:pPr>
            <w:r>
              <w:rPr>
                <w:rFonts w:ascii="Univia Pro Book" w:eastAsia="Times New Roman" w:hAnsi="Univia Pro Book" w:cs="Times New Roman"/>
                <w:color w:val="000000"/>
                <w:lang w:eastAsia="es-MX"/>
              </w:rPr>
              <w:t>350</w:t>
            </w:r>
          </w:p>
        </w:tc>
      </w:tr>
      <w:tr w:rsidR="00836A88" w:rsidRPr="002A5099" w:rsidTr="00B52B3B">
        <w:trPr>
          <w:trHeight w:val="300"/>
        </w:trPr>
        <w:tc>
          <w:tcPr>
            <w:tcW w:w="7173" w:type="dxa"/>
            <w:shd w:val="clear" w:color="auto" w:fill="auto"/>
            <w:noWrap/>
            <w:vAlign w:val="bottom"/>
          </w:tcPr>
          <w:p w:rsidR="00836A88" w:rsidRPr="002A5099" w:rsidRDefault="00836A88" w:rsidP="00836A88">
            <w:pPr>
              <w:pStyle w:val="Sinespaciado"/>
              <w:jc w:val="right"/>
              <w:rPr>
                <w:rFonts w:ascii="Univia Pro Book" w:hAnsi="Univia Pro Book"/>
                <w:b/>
                <w:sz w:val="23"/>
                <w:szCs w:val="23"/>
              </w:rPr>
            </w:pPr>
            <w:r w:rsidRPr="002A5099">
              <w:rPr>
                <w:rFonts w:ascii="Univia Pro Book" w:hAnsi="Univia Pro Book"/>
                <w:b/>
                <w:sz w:val="23"/>
                <w:szCs w:val="23"/>
              </w:rPr>
              <w:t>SUMA</w:t>
            </w:r>
          </w:p>
        </w:tc>
        <w:tc>
          <w:tcPr>
            <w:tcW w:w="1420" w:type="dxa"/>
            <w:tcBorders>
              <w:top w:val="single" w:sz="4" w:space="0" w:color="auto"/>
            </w:tcBorders>
            <w:shd w:val="clear" w:color="auto" w:fill="auto"/>
            <w:noWrap/>
            <w:vAlign w:val="bottom"/>
          </w:tcPr>
          <w:p w:rsidR="00836A88" w:rsidRPr="00B854F8" w:rsidRDefault="00022486" w:rsidP="00B854F8">
            <w:pPr>
              <w:spacing w:after="0" w:line="240" w:lineRule="auto"/>
              <w:jc w:val="right"/>
              <w:rPr>
                <w:rFonts w:ascii="Univia Pro Book" w:eastAsia="Times New Roman" w:hAnsi="Univia Pro Book" w:cs="Times New Roman"/>
                <w:b/>
                <w:color w:val="000000"/>
                <w:lang w:eastAsia="es-MX"/>
              </w:rPr>
            </w:pPr>
            <w:r w:rsidRPr="00B854F8">
              <w:rPr>
                <w:rFonts w:ascii="Univia Pro Book" w:eastAsia="Times New Roman" w:hAnsi="Univia Pro Book" w:cs="Times New Roman"/>
                <w:b/>
                <w:color w:val="000000"/>
                <w:lang w:eastAsia="es-MX"/>
              </w:rPr>
              <w:t>2</w:t>
            </w:r>
            <w:r w:rsidR="00B854F8" w:rsidRPr="00B854F8">
              <w:rPr>
                <w:rFonts w:ascii="Univia Pro Book" w:eastAsia="Times New Roman" w:hAnsi="Univia Pro Book" w:cs="Times New Roman"/>
                <w:b/>
                <w:color w:val="000000"/>
                <w:lang w:eastAsia="es-MX"/>
              </w:rPr>
              <w:t>,</w:t>
            </w:r>
            <w:r w:rsidRPr="00B854F8">
              <w:rPr>
                <w:rFonts w:ascii="Univia Pro Book" w:eastAsia="Times New Roman" w:hAnsi="Univia Pro Book" w:cs="Times New Roman"/>
                <w:b/>
                <w:color w:val="000000"/>
                <w:lang w:eastAsia="es-MX"/>
              </w:rPr>
              <w:t>850</w:t>
            </w:r>
            <w:r w:rsidR="00B854F8" w:rsidRPr="00B854F8">
              <w:rPr>
                <w:rFonts w:ascii="Univia Pro Book" w:eastAsia="Times New Roman" w:hAnsi="Univia Pro Book" w:cs="Times New Roman"/>
                <w:b/>
                <w:color w:val="000000"/>
                <w:lang w:eastAsia="es-MX"/>
              </w:rPr>
              <w:t>,</w:t>
            </w:r>
            <w:r w:rsidRPr="00B854F8">
              <w:rPr>
                <w:rFonts w:ascii="Univia Pro Book" w:eastAsia="Times New Roman" w:hAnsi="Univia Pro Book" w:cs="Times New Roman"/>
                <w:b/>
                <w:color w:val="000000"/>
                <w:lang w:eastAsia="es-MX"/>
              </w:rPr>
              <w:t>559</w:t>
            </w:r>
          </w:p>
        </w:tc>
      </w:tr>
    </w:tbl>
    <w:p w:rsidR="00F27FB6" w:rsidRPr="002A5099" w:rsidRDefault="00F27FB6" w:rsidP="00114A08">
      <w:pPr>
        <w:pStyle w:val="Sinespaciado"/>
        <w:jc w:val="both"/>
        <w:rPr>
          <w:rFonts w:ascii="Univia Pro Book" w:hAnsi="Univia Pro Book"/>
          <w:b/>
          <w:sz w:val="23"/>
          <w:szCs w:val="23"/>
        </w:rPr>
      </w:pPr>
    </w:p>
    <w:p w:rsidR="00114A08" w:rsidRPr="002A5099" w:rsidRDefault="00114A08" w:rsidP="00AB69BF">
      <w:pPr>
        <w:rPr>
          <w:rFonts w:ascii="Univia Pro Book" w:hAnsi="Univia Pro Book"/>
          <w:b/>
          <w:sz w:val="23"/>
          <w:szCs w:val="23"/>
        </w:rPr>
      </w:pPr>
      <w:r w:rsidRPr="002A5099">
        <w:rPr>
          <w:rFonts w:ascii="Univia Pro Book" w:hAnsi="Univia Pro Book"/>
          <w:b/>
          <w:sz w:val="23"/>
          <w:szCs w:val="23"/>
        </w:rPr>
        <w:t xml:space="preserve">Nota </w:t>
      </w:r>
      <w:r w:rsidR="00EF7F78" w:rsidRPr="002A5099">
        <w:rPr>
          <w:rFonts w:ascii="Univia Pro Book" w:hAnsi="Univia Pro Book"/>
          <w:b/>
          <w:sz w:val="23"/>
          <w:szCs w:val="23"/>
        </w:rPr>
        <w:t>6</w:t>
      </w:r>
      <w:r w:rsidRPr="002A5099">
        <w:rPr>
          <w:rFonts w:ascii="Univia Pro Book" w:hAnsi="Univia Pro Book"/>
          <w:b/>
          <w:sz w:val="23"/>
          <w:szCs w:val="23"/>
        </w:rPr>
        <w:t>.- Cuentas Por Pagar a Corto Plazo.</w:t>
      </w:r>
    </w:p>
    <w:p w:rsidR="00114A08" w:rsidRPr="002A5099" w:rsidRDefault="00114A08"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rPr>
      </w:pPr>
      <w:r w:rsidRPr="002A5099">
        <w:rPr>
          <w:rFonts w:ascii="Univia Pro Book" w:hAnsi="Univia Pro Book"/>
        </w:rPr>
        <w:t>Los saldos de estas cuentas representan el monto de los adeudos del Estado, que deberá pagar en un plazo menor o igual a doce meses.</w:t>
      </w:r>
    </w:p>
    <w:p w:rsidR="002243A4" w:rsidRPr="002A5099" w:rsidRDefault="002243A4"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sz w:val="23"/>
          <w:szCs w:val="23"/>
        </w:rPr>
      </w:pPr>
    </w:p>
    <w:tbl>
      <w:tblPr>
        <w:tblW w:w="0" w:type="auto"/>
        <w:jc w:val="center"/>
        <w:tblInd w:w="-297" w:type="dxa"/>
        <w:tblCellMar>
          <w:left w:w="70" w:type="dxa"/>
          <w:right w:w="70" w:type="dxa"/>
        </w:tblCellMar>
        <w:tblLook w:val="04A0" w:firstRow="1" w:lastRow="0" w:firstColumn="1" w:lastColumn="0" w:noHBand="0" w:noVBand="1"/>
      </w:tblPr>
      <w:tblGrid>
        <w:gridCol w:w="6305"/>
        <w:gridCol w:w="1969"/>
      </w:tblGrid>
      <w:tr w:rsidR="00114A08" w:rsidRPr="002A5099" w:rsidTr="00F14BB8">
        <w:trPr>
          <w:trHeight w:hRule="exact" w:val="255"/>
          <w:jc w:val="center"/>
        </w:trPr>
        <w:tc>
          <w:tcPr>
            <w:tcW w:w="0" w:type="auto"/>
            <w:shd w:val="clear" w:color="auto" w:fill="auto"/>
            <w:vAlign w:val="bottom"/>
            <w:hideMark/>
          </w:tcPr>
          <w:p w:rsidR="00114A08" w:rsidRPr="002A5099" w:rsidRDefault="00114A08" w:rsidP="00A34435">
            <w:pPr>
              <w:spacing w:after="0" w:line="240" w:lineRule="auto"/>
              <w:jc w:val="center"/>
              <w:rPr>
                <w:rFonts w:ascii="Univia Pro Book" w:hAnsi="Univia Pro Book"/>
                <w:b/>
                <w:sz w:val="23"/>
                <w:szCs w:val="23"/>
              </w:rPr>
            </w:pPr>
            <w:r w:rsidRPr="002A5099">
              <w:rPr>
                <w:rFonts w:ascii="Univia Pro Book" w:hAnsi="Univia Pro Book"/>
                <w:b/>
                <w:sz w:val="23"/>
                <w:szCs w:val="23"/>
              </w:rPr>
              <w:t>CONCEPTO</w:t>
            </w:r>
          </w:p>
        </w:tc>
        <w:tc>
          <w:tcPr>
            <w:tcW w:w="1969" w:type="dxa"/>
            <w:shd w:val="clear" w:color="auto" w:fill="auto"/>
            <w:noWrap/>
            <w:vAlign w:val="center"/>
            <w:hideMark/>
          </w:tcPr>
          <w:p w:rsidR="00114A08" w:rsidRPr="002A5099" w:rsidRDefault="00114A08" w:rsidP="005411E0">
            <w:pPr>
              <w:spacing w:after="0" w:line="240" w:lineRule="auto"/>
              <w:jc w:val="center"/>
              <w:rPr>
                <w:rFonts w:ascii="Univia Pro Book" w:hAnsi="Univia Pro Book"/>
                <w:sz w:val="23"/>
                <w:szCs w:val="23"/>
              </w:rPr>
            </w:pPr>
          </w:p>
        </w:tc>
      </w:tr>
      <w:tr w:rsidR="00EF7F78" w:rsidRPr="002A5099" w:rsidTr="00B52B3B">
        <w:trPr>
          <w:trHeight w:hRule="exact" w:val="255"/>
          <w:jc w:val="center"/>
        </w:trPr>
        <w:tc>
          <w:tcPr>
            <w:tcW w:w="0" w:type="auto"/>
            <w:shd w:val="clear" w:color="auto" w:fill="auto"/>
            <w:vAlign w:val="bottom"/>
            <w:hideMark/>
          </w:tcPr>
          <w:p w:rsidR="00EF7F78" w:rsidRPr="002A5099" w:rsidRDefault="00EF7F78" w:rsidP="00A34435">
            <w:pPr>
              <w:spacing w:after="0" w:line="240" w:lineRule="auto"/>
              <w:rPr>
                <w:rFonts w:ascii="Univia Pro Book" w:hAnsi="Univia Pro Book"/>
                <w:sz w:val="23"/>
                <w:szCs w:val="23"/>
              </w:rPr>
            </w:pPr>
          </w:p>
        </w:tc>
        <w:tc>
          <w:tcPr>
            <w:tcW w:w="1969" w:type="dxa"/>
            <w:shd w:val="clear" w:color="auto" w:fill="auto"/>
            <w:noWrap/>
            <w:vAlign w:val="bottom"/>
            <w:hideMark/>
          </w:tcPr>
          <w:p w:rsidR="00EF7F78" w:rsidRPr="002A5099" w:rsidRDefault="00EF7F78" w:rsidP="00A34435">
            <w:pPr>
              <w:spacing w:after="0" w:line="240" w:lineRule="auto"/>
              <w:rPr>
                <w:rFonts w:ascii="Univia Pro Book" w:hAnsi="Univia Pro Book"/>
                <w:sz w:val="23"/>
                <w:szCs w:val="23"/>
              </w:rPr>
            </w:pPr>
          </w:p>
        </w:tc>
      </w:tr>
      <w:tr w:rsidR="00114A08" w:rsidRPr="002A5099" w:rsidTr="00B52B3B">
        <w:trPr>
          <w:trHeight w:hRule="exact" w:val="255"/>
          <w:jc w:val="center"/>
        </w:trPr>
        <w:tc>
          <w:tcPr>
            <w:tcW w:w="0" w:type="auto"/>
            <w:shd w:val="clear" w:color="auto" w:fill="auto"/>
            <w:vAlign w:val="bottom"/>
            <w:hideMark/>
          </w:tcPr>
          <w:p w:rsidR="00114A08" w:rsidRPr="002A5099" w:rsidRDefault="00BB47E3" w:rsidP="00A34435">
            <w:pPr>
              <w:spacing w:after="0" w:line="240" w:lineRule="auto"/>
              <w:rPr>
                <w:rFonts w:ascii="Univia Pro Book" w:hAnsi="Univia Pro Book"/>
                <w:sz w:val="23"/>
                <w:szCs w:val="23"/>
              </w:rPr>
            </w:pPr>
            <w:r w:rsidRPr="002A5099">
              <w:rPr>
                <w:rFonts w:ascii="Univia Pro Book" w:hAnsi="Univia Pro Book"/>
                <w:sz w:val="23"/>
                <w:szCs w:val="23"/>
              </w:rPr>
              <w:t>Otras prestaciones sociales y económicas</w:t>
            </w:r>
          </w:p>
        </w:tc>
        <w:tc>
          <w:tcPr>
            <w:tcW w:w="1969" w:type="dxa"/>
            <w:shd w:val="clear" w:color="auto" w:fill="auto"/>
            <w:noWrap/>
            <w:vAlign w:val="bottom"/>
          </w:tcPr>
          <w:p w:rsidR="00114A08" w:rsidRPr="002A5099" w:rsidRDefault="00B854F8" w:rsidP="00F14BB8">
            <w:pPr>
              <w:spacing w:after="0" w:line="240" w:lineRule="auto"/>
              <w:jc w:val="right"/>
              <w:rPr>
                <w:rFonts w:ascii="Univia Pro Book" w:hAnsi="Univia Pro Book"/>
                <w:sz w:val="23"/>
                <w:szCs w:val="23"/>
              </w:rPr>
            </w:pPr>
            <w:r>
              <w:rPr>
                <w:rFonts w:ascii="Univia Pro Book" w:hAnsi="Univia Pro Book"/>
                <w:sz w:val="23"/>
                <w:szCs w:val="23"/>
              </w:rPr>
              <w:t>254,204</w:t>
            </w:r>
          </w:p>
        </w:tc>
      </w:tr>
      <w:tr w:rsidR="00BB47E3" w:rsidRPr="002A5099" w:rsidTr="00B52B3B">
        <w:trPr>
          <w:trHeight w:hRule="exact" w:val="255"/>
          <w:jc w:val="center"/>
        </w:trPr>
        <w:tc>
          <w:tcPr>
            <w:tcW w:w="0" w:type="auto"/>
            <w:shd w:val="clear" w:color="auto" w:fill="auto"/>
            <w:vAlign w:val="bottom"/>
          </w:tcPr>
          <w:p w:rsidR="00BB47E3" w:rsidRPr="002A5099" w:rsidRDefault="00BB47E3" w:rsidP="00A34435">
            <w:pPr>
              <w:spacing w:after="0" w:line="240" w:lineRule="auto"/>
              <w:rPr>
                <w:rFonts w:ascii="Univia Pro Book" w:hAnsi="Univia Pro Book"/>
                <w:sz w:val="23"/>
                <w:szCs w:val="23"/>
              </w:rPr>
            </w:pPr>
            <w:r w:rsidRPr="002A5099">
              <w:rPr>
                <w:rFonts w:ascii="Univia Pro Book" w:hAnsi="Univia Pro Book"/>
                <w:sz w:val="23"/>
                <w:szCs w:val="23"/>
              </w:rPr>
              <w:t>Contratista por obras en bienes de dominio público por pagar</w:t>
            </w:r>
          </w:p>
        </w:tc>
        <w:tc>
          <w:tcPr>
            <w:tcW w:w="1969" w:type="dxa"/>
            <w:shd w:val="clear" w:color="auto" w:fill="auto"/>
            <w:noWrap/>
            <w:vAlign w:val="bottom"/>
          </w:tcPr>
          <w:p w:rsidR="00BB47E3" w:rsidRPr="002A5099" w:rsidRDefault="00B854F8" w:rsidP="00946AD5">
            <w:pPr>
              <w:spacing w:after="0" w:line="240" w:lineRule="auto"/>
              <w:jc w:val="right"/>
              <w:rPr>
                <w:rFonts w:ascii="Univia Pro Book" w:hAnsi="Univia Pro Book"/>
                <w:sz w:val="23"/>
                <w:szCs w:val="23"/>
              </w:rPr>
            </w:pPr>
            <w:r>
              <w:rPr>
                <w:rFonts w:ascii="Univia Pro Book" w:hAnsi="Univia Pro Book"/>
                <w:sz w:val="23"/>
                <w:szCs w:val="23"/>
              </w:rPr>
              <w:t>787,292</w:t>
            </w:r>
          </w:p>
        </w:tc>
      </w:tr>
      <w:tr w:rsidR="00114A08" w:rsidRPr="002A5099" w:rsidTr="00B52B3B">
        <w:trPr>
          <w:trHeight w:hRule="exact" w:val="255"/>
          <w:jc w:val="center"/>
        </w:trPr>
        <w:tc>
          <w:tcPr>
            <w:tcW w:w="0" w:type="auto"/>
            <w:shd w:val="clear" w:color="auto" w:fill="auto"/>
            <w:vAlign w:val="bottom"/>
            <w:hideMark/>
          </w:tcPr>
          <w:p w:rsidR="00114A08" w:rsidRPr="002A5099" w:rsidRDefault="00114A08" w:rsidP="00A34435">
            <w:pPr>
              <w:spacing w:after="0" w:line="240" w:lineRule="auto"/>
              <w:rPr>
                <w:rFonts w:ascii="Univia Pro Book" w:hAnsi="Univia Pro Book"/>
                <w:sz w:val="23"/>
                <w:szCs w:val="23"/>
              </w:rPr>
            </w:pPr>
            <w:r w:rsidRPr="002A5099">
              <w:rPr>
                <w:rFonts w:ascii="Univia Pro Book" w:hAnsi="Univia Pro Book"/>
                <w:sz w:val="23"/>
                <w:szCs w:val="23"/>
              </w:rPr>
              <w:t>Transferencias internas y asignaciones al sector público</w:t>
            </w:r>
          </w:p>
        </w:tc>
        <w:tc>
          <w:tcPr>
            <w:tcW w:w="1969" w:type="dxa"/>
            <w:shd w:val="clear" w:color="auto" w:fill="auto"/>
            <w:noWrap/>
            <w:vAlign w:val="bottom"/>
          </w:tcPr>
          <w:p w:rsidR="00114A08" w:rsidRPr="002A5099" w:rsidRDefault="00B854F8" w:rsidP="00946AD5">
            <w:pPr>
              <w:spacing w:after="0" w:line="240" w:lineRule="auto"/>
              <w:jc w:val="right"/>
              <w:rPr>
                <w:rFonts w:ascii="Univia Pro Book" w:hAnsi="Univia Pro Book"/>
                <w:sz w:val="23"/>
                <w:szCs w:val="23"/>
              </w:rPr>
            </w:pPr>
            <w:r>
              <w:rPr>
                <w:rFonts w:ascii="Univia Pro Book" w:hAnsi="Univia Pro Book"/>
                <w:sz w:val="23"/>
                <w:szCs w:val="23"/>
              </w:rPr>
              <w:t>386,282</w:t>
            </w:r>
          </w:p>
        </w:tc>
      </w:tr>
      <w:tr w:rsidR="00114A08" w:rsidRPr="002A5099" w:rsidTr="00B52B3B">
        <w:trPr>
          <w:trHeight w:hRule="exact" w:val="255"/>
          <w:jc w:val="center"/>
        </w:trPr>
        <w:tc>
          <w:tcPr>
            <w:tcW w:w="0" w:type="auto"/>
            <w:shd w:val="clear" w:color="auto" w:fill="auto"/>
            <w:vAlign w:val="bottom"/>
            <w:hideMark/>
          </w:tcPr>
          <w:p w:rsidR="00114A08" w:rsidRPr="002A5099" w:rsidRDefault="00A1792C" w:rsidP="00A34435">
            <w:pPr>
              <w:spacing w:after="0" w:line="240" w:lineRule="auto"/>
              <w:rPr>
                <w:rFonts w:ascii="Univia Pro Book" w:hAnsi="Univia Pro Book"/>
                <w:sz w:val="23"/>
                <w:szCs w:val="23"/>
              </w:rPr>
            </w:pPr>
            <w:r w:rsidRPr="002A5099">
              <w:rPr>
                <w:rFonts w:ascii="Univia Pro Book" w:hAnsi="Univia Pro Book"/>
                <w:sz w:val="23"/>
                <w:szCs w:val="23"/>
              </w:rPr>
              <w:t>Remuneraciones de carácter permanente</w:t>
            </w:r>
          </w:p>
        </w:tc>
        <w:tc>
          <w:tcPr>
            <w:tcW w:w="1969" w:type="dxa"/>
            <w:shd w:val="clear" w:color="auto" w:fill="auto"/>
            <w:noWrap/>
            <w:vAlign w:val="bottom"/>
          </w:tcPr>
          <w:p w:rsidR="00114A08" w:rsidRPr="002A5099" w:rsidRDefault="00B854F8" w:rsidP="00946AD5">
            <w:pPr>
              <w:spacing w:after="0" w:line="240" w:lineRule="auto"/>
              <w:jc w:val="right"/>
              <w:rPr>
                <w:rFonts w:ascii="Univia Pro Book" w:hAnsi="Univia Pro Book"/>
                <w:sz w:val="23"/>
                <w:szCs w:val="23"/>
              </w:rPr>
            </w:pPr>
            <w:r>
              <w:rPr>
                <w:rFonts w:ascii="Univia Pro Book" w:hAnsi="Univia Pro Book"/>
                <w:sz w:val="23"/>
                <w:szCs w:val="23"/>
              </w:rPr>
              <w:t>126,205</w:t>
            </w:r>
          </w:p>
        </w:tc>
      </w:tr>
      <w:tr w:rsidR="00114A08" w:rsidRPr="002A5099" w:rsidTr="00B52B3B">
        <w:trPr>
          <w:trHeight w:hRule="exact" w:val="255"/>
          <w:jc w:val="center"/>
        </w:trPr>
        <w:tc>
          <w:tcPr>
            <w:tcW w:w="0" w:type="auto"/>
            <w:shd w:val="clear" w:color="auto" w:fill="auto"/>
            <w:vAlign w:val="bottom"/>
            <w:hideMark/>
          </w:tcPr>
          <w:p w:rsidR="00114A08" w:rsidRPr="002A5099" w:rsidRDefault="00114A08" w:rsidP="00A34435">
            <w:pPr>
              <w:spacing w:after="0" w:line="240" w:lineRule="auto"/>
              <w:rPr>
                <w:rFonts w:ascii="Univia Pro Book" w:hAnsi="Univia Pro Book"/>
                <w:sz w:val="23"/>
                <w:szCs w:val="23"/>
              </w:rPr>
            </w:pPr>
            <w:r w:rsidRPr="002A5099">
              <w:rPr>
                <w:rFonts w:ascii="Univia Pro Book" w:hAnsi="Univia Pro Book"/>
                <w:sz w:val="23"/>
                <w:szCs w:val="23"/>
              </w:rPr>
              <w:t xml:space="preserve">Retenciones del sistema de seguridad social por pagar </w:t>
            </w:r>
          </w:p>
        </w:tc>
        <w:tc>
          <w:tcPr>
            <w:tcW w:w="1969" w:type="dxa"/>
            <w:shd w:val="clear" w:color="auto" w:fill="auto"/>
            <w:noWrap/>
            <w:vAlign w:val="bottom"/>
          </w:tcPr>
          <w:p w:rsidR="00114A08" w:rsidRPr="002A5099" w:rsidRDefault="00B854F8" w:rsidP="00946AD5">
            <w:pPr>
              <w:spacing w:after="0" w:line="240" w:lineRule="auto"/>
              <w:jc w:val="right"/>
              <w:rPr>
                <w:rFonts w:ascii="Univia Pro Book" w:hAnsi="Univia Pro Book"/>
                <w:sz w:val="23"/>
                <w:szCs w:val="23"/>
              </w:rPr>
            </w:pPr>
            <w:r>
              <w:rPr>
                <w:rFonts w:ascii="Univia Pro Book" w:hAnsi="Univia Pro Book"/>
                <w:sz w:val="23"/>
                <w:szCs w:val="23"/>
              </w:rPr>
              <w:t>208,229</w:t>
            </w:r>
          </w:p>
        </w:tc>
      </w:tr>
      <w:tr w:rsidR="00114A08" w:rsidRPr="002A5099" w:rsidTr="00B52B3B">
        <w:trPr>
          <w:trHeight w:hRule="exact" w:val="255"/>
          <w:jc w:val="center"/>
        </w:trPr>
        <w:tc>
          <w:tcPr>
            <w:tcW w:w="0" w:type="auto"/>
            <w:shd w:val="clear" w:color="auto" w:fill="auto"/>
            <w:vAlign w:val="bottom"/>
            <w:hideMark/>
          </w:tcPr>
          <w:p w:rsidR="00114A08" w:rsidRPr="002A5099" w:rsidRDefault="00114A08" w:rsidP="00A34435">
            <w:pPr>
              <w:spacing w:after="0" w:line="240" w:lineRule="auto"/>
              <w:rPr>
                <w:rFonts w:ascii="Univia Pro Book" w:hAnsi="Univia Pro Book"/>
                <w:sz w:val="23"/>
                <w:szCs w:val="23"/>
              </w:rPr>
            </w:pPr>
            <w:r w:rsidRPr="002A5099">
              <w:rPr>
                <w:rFonts w:ascii="Univia Pro Book" w:hAnsi="Univia Pro Book"/>
                <w:sz w:val="23"/>
                <w:szCs w:val="23"/>
              </w:rPr>
              <w:t xml:space="preserve">Otras retenciones y contribuciones por pagar </w:t>
            </w:r>
          </w:p>
        </w:tc>
        <w:tc>
          <w:tcPr>
            <w:tcW w:w="1969" w:type="dxa"/>
            <w:shd w:val="clear" w:color="auto" w:fill="auto"/>
            <w:noWrap/>
            <w:vAlign w:val="bottom"/>
          </w:tcPr>
          <w:p w:rsidR="00114A08" w:rsidRPr="002A5099" w:rsidRDefault="00B854F8" w:rsidP="00AA4CA1">
            <w:pPr>
              <w:spacing w:after="0" w:line="240" w:lineRule="auto"/>
              <w:jc w:val="right"/>
              <w:rPr>
                <w:rFonts w:ascii="Univia Pro Book" w:hAnsi="Univia Pro Book"/>
                <w:sz w:val="23"/>
                <w:szCs w:val="23"/>
              </w:rPr>
            </w:pPr>
            <w:r>
              <w:rPr>
                <w:rFonts w:ascii="Univia Pro Book" w:hAnsi="Univia Pro Book"/>
                <w:sz w:val="23"/>
                <w:szCs w:val="23"/>
              </w:rPr>
              <w:t>522,966</w:t>
            </w:r>
          </w:p>
        </w:tc>
      </w:tr>
      <w:tr w:rsidR="00114A08" w:rsidRPr="002A5099" w:rsidTr="00B52B3B">
        <w:trPr>
          <w:trHeight w:hRule="exact" w:val="255"/>
          <w:jc w:val="center"/>
        </w:trPr>
        <w:tc>
          <w:tcPr>
            <w:tcW w:w="0" w:type="auto"/>
            <w:shd w:val="clear" w:color="auto" w:fill="auto"/>
            <w:vAlign w:val="bottom"/>
            <w:hideMark/>
          </w:tcPr>
          <w:p w:rsidR="00114A08" w:rsidRPr="002A5099" w:rsidRDefault="00114A08" w:rsidP="00A34435">
            <w:pPr>
              <w:spacing w:after="0" w:line="240" w:lineRule="auto"/>
              <w:rPr>
                <w:rFonts w:ascii="Univia Pro Book" w:hAnsi="Univia Pro Book"/>
                <w:sz w:val="23"/>
                <w:szCs w:val="23"/>
              </w:rPr>
            </w:pPr>
            <w:r w:rsidRPr="002A5099">
              <w:rPr>
                <w:rFonts w:ascii="Univia Pro Book" w:hAnsi="Univia Pro Book"/>
                <w:sz w:val="23"/>
                <w:szCs w:val="23"/>
              </w:rPr>
              <w:t xml:space="preserve">Deudas por adquisición de bienes y contratación de servicios  </w:t>
            </w:r>
          </w:p>
        </w:tc>
        <w:tc>
          <w:tcPr>
            <w:tcW w:w="1969" w:type="dxa"/>
            <w:shd w:val="clear" w:color="auto" w:fill="auto"/>
            <w:noWrap/>
            <w:vAlign w:val="bottom"/>
          </w:tcPr>
          <w:p w:rsidR="00114A08" w:rsidRPr="002A5099" w:rsidRDefault="00B854F8" w:rsidP="00AA4CA1">
            <w:pPr>
              <w:spacing w:after="0" w:line="240" w:lineRule="auto"/>
              <w:jc w:val="right"/>
              <w:rPr>
                <w:rFonts w:ascii="Univia Pro Book" w:hAnsi="Univia Pro Book"/>
                <w:sz w:val="23"/>
                <w:szCs w:val="23"/>
              </w:rPr>
            </w:pPr>
            <w:r>
              <w:rPr>
                <w:rFonts w:ascii="Univia Pro Book" w:hAnsi="Univia Pro Book"/>
                <w:sz w:val="23"/>
                <w:szCs w:val="23"/>
              </w:rPr>
              <w:t>943,969</w:t>
            </w:r>
          </w:p>
        </w:tc>
      </w:tr>
      <w:tr w:rsidR="00C21131" w:rsidRPr="002A5099" w:rsidTr="00B52B3B">
        <w:trPr>
          <w:trHeight w:hRule="exact" w:val="255"/>
          <w:jc w:val="center"/>
        </w:trPr>
        <w:tc>
          <w:tcPr>
            <w:tcW w:w="0" w:type="auto"/>
            <w:shd w:val="clear" w:color="auto" w:fill="auto"/>
            <w:vAlign w:val="bottom"/>
          </w:tcPr>
          <w:p w:rsidR="00C21131" w:rsidRPr="002A5099" w:rsidRDefault="00BB47E3" w:rsidP="00C95259">
            <w:pPr>
              <w:spacing w:after="0" w:line="240" w:lineRule="auto"/>
              <w:rPr>
                <w:rFonts w:ascii="Univia Pro Book" w:hAnsi="Univia Pro Book"/>
                <w:sz w:val="23"/>
                <w:szCs w:val="23"/>
              </w:rPr>
            </w:pPr>
            <w:r w:rsidRPr="002A5099">
              <w:rPr>
                <w:rFonts w:ascii="Univia Pro Book" w:hAnsi="Univia Pro Book"/>
                <w:sz w:val="23"/>
                <w:szCs w:val="23"/>
              </w:rPr>
              <w:t>Cuentas a pagar por préstamos otorgados</w:t>
            </w:r>
          </w:p>
        </w:tc>
        <w:tc>
          <w:tcPr>
            <w:tcW w:w="1969" w:type="dxa"/>
            <w:shd w:val="clear" w:color="auto" w:fill="auto"/>
            <w:noWrap/>
            <w:vAlign w:val="bottom"/>
          </w:tcPr>
          <w:p w:rsidR="00C21131" w:rsidRPr="002A5099" w:rsidRDefault="00B854F8" w:rsidP="00AA4CA1">
            <w:pPr>
              <w:spacing w:after="0" w:line="240" w:lineRule="auto"/>
              <w:jc w:val="right"/>
              <w:rPr>
                <w:rFonts w:ascii="Univia Pro Book" w:hAnsi="Univia Pro Book"/>
                <w:sz w:val="23"/>
                <w:szCs w:val="23"/>
              </w:rPr>
            </w:pPr>
            <w:r>
              <w:rPr>
                <w:rFonts w:ascii="Univia Pro Book" w:hAnsi="Univia Pro Book"/>
                <w:sz w:val="23"/>
                <w:szCs w:val="23"/>
              </w:rPr>
              <w:t>138,092</w:t>
            </w:r>
          </w:p>
        </w:tc>
      </w:tr>
      <w:tr w:rsidR="00C21131" w:rsidRPr="002A5099" w:rsidTr="00B52B3B">
        <w:trPr>
          <w:trHeight w:hRule="exact" w:val="255"/>
          <w:jc w:val="center"/>
        </w:trPr>
        <w:tc>
          <w:tcPr>
            <w:tcW w:w="0" w:type="auto"/>
            <w:shd w:val="clear" w:color="auto" w:fill="auto"/>
            <w:vAlign w:val="bottom"/>
          </w:tcPr>
          <w:p w:rsidR="00C21131" w:rsidRPr="002A5099" w:rsidRDefault="00C95259" w:rsidP="00C95259">
            <w:pPr>
              <w:spacing w:after="0" w:line="240" w:lineRule="auto"/>
              <w:rPr>
                <w:rFonts w:ascii="Univia Pro Book" w:hAnsi="Univia Pro Book"/>
                <w:sz w:val="23"/>
                <w:szCs w:val="23"/>
              </w:rPr>
            </w:pPr>
            <w:r w:rsidRPr="002A5099">
              <w:rPr>
                <w:rFonts w:ascii="Univia Pro Book" w:hAnsi="Univia Pro Book"/>
                <w:sz w:val="23"/>
                <w:szCs w:val="23"/>
              </w:rPr>
              <w:t>Ministraciones por pagar a corto plazo</w:t>
            </w:r>
          </w:p>
        </w:tc>
        <w:tc>
          <w:tcPr>
            <w:tcW w:w="1969" w:type="dxa"/>
            <w:shd w:val="clear" w:color="auto" w:fill="auto"/>
            <w:noWrap/>
            <w:vAlign w:val="bottom"/>
          </w:tcPr>
          <w:p w:rsidR="00C21131" w:rsidRPr="002A5099" w:rsidRDefault="00B854F8" w:rsidP="00AA4CA1">
            <w:pPr>
              <w:spacing w:after="0" w:line="240" w:lineRule="auto"/>
              <w:jc w:val="right"/>
              <w:rPr>
                <w:rFonts w:ascii="Univia Pro Book" w:hAnsi="Univia Pro Book"/>
                <w:sz w:val="23"/>
                <w:szCs w:val="23"/>
              </w:rPr>
            </w:pPr>
            <w:r>
              <w:rPr>
                <w:rFonts w:ascii="Univia Pro Book" w:hAnsi="Univia Pro Book"/>
                <w:sz w:val="23"/>
                <w:szCs w:val="23"/>
              </w:rPr>
              <w:t>1,086,328</w:t>
            </w:r>
          </w:p>
        </w:tc>
      </w:tr>
      <w:tr w:rsidR="00C21131" w:rsidRPr="002A5099" w:rsidTr="00B52B3B">
        <w:trPr>
          <w:trHeight w:hRule="exact" w:val="255"/>
          <w:jc w:val="center"/>
        </w:trPr>
        <w:tc>
          <w:tcPr>
            <w:tcW w:w="0" w:type="auto"/>
            <w:shd w:val="clear" w:color="auto" w:fill="auto"/>
            <w:vAlign w:val="bottom"/>
          </w:tcPr>
          <w:p w:rsidR="00C21131" w:rsidRPr="002A5099" w:rsidRDefault="00C95259" w:rsidP="00C95259">
            <w:pPr>
              <w:spacing w:after="0" w:line="240" w:lineRule="auto"/>
              <w:rPr>
                <w:rFonts w:ascii="Univia Pro Book" w:hAnsi="Univia Pro Book"/>
                <w:sz w:val="23"/>
                <w:szCs w:val="23"/>
              </w:rPr>
            </w:pPr>
            <w:r w:rsidRPr="002A5099">
              <w:rPr>
                <w:rFonts w:ascii="Univia Pro Book" w:hAnsi="Univia Pro Book"/>
                <w:sz w:val="23"/>
                <w:szCs w:val="23"/>
              </w:rPr>
              <w:t>Otras cuentas por pagar</w:t>
            </w:r>
          </w:p>
        </w:tc>
        <w:tc>
          <w:tcPr>
            <w:tcW w:w="1969" w:type="dxa"/>
            <w:shd w:val="clear" w:color="auto" w:fill="auto"/>
            <w:noWrap/>
            <w:vAlign w:val="bottom"/>
          </w:tcPr>
          <w:p w:rsidR="00C21131" w:rsidRPr="002A5099" w:rsidRDefault="00B854F8" w:rsidP="00A376F3">
            <w:pPr>
              <w:spacing w:after="0" w:line="240" w:lineRule="auto"/>
              <w:jc w:val="right"/>
              <w:rPr>
                <w:rFonts w:ascii="Univia Pro Book" w:hAnsi="Univia Pro Book"/>
                <w:sz w:val="23"/>
                <w:szCs w:val="23"/>
              </w:rPr>
            </w:pPr>
            <w:r>
              <w:rPr>
                <w:rFonts w:ascii="Univia Pro Book" w:hAnsi="Univia Pro Book"/>
                <w:sz w:val="23"/>
                <w:szCs w:val="23"/>
              </w:rPr>
              <w:t>5,287,031</w:t>
            </w:r>
          </w:p>
        </w:tc>
      </w:tr>
      <w:tr w:rsidR="00A1792C" w:rsidRPr="002A5099" w:rsidTr="00B52B3B">
        <w:trPr>
          <w:trHeight w:hRule="exact" w:val="255"/>
          <w:jc w:val="center"/>
        </w:trPr>
        <w:tc>
          <w:tcPr>
            <w:tcW w:w="0" w:type="auto"/>
            <w:shd w:val="clear" w:color="auto" w:fill="auto"/>
            <w:vAlign w:val="bottom"/>
            <w:hideMark/>
          </w:tcPr>
          <w:p w:rsidR="00A1792C" w:rsidRPr="002A5099" w:rsidRDefault="00A1792C" w:rsidP="00A1792C">
            <w:pPr>
              <w:spacing w:after="0" w:line="240" w:lineRule="auto"/>
              <w:rPr>
                <w:rFonts w:ascii="Univia Pro Book" w:hAnsi="Univia Pro Book"/>
                <w:sz w:val="23"/>
                <w:szCs w:val="23"/>
              </w:rPr>
            </w:pPr>
            <w:r w:rsidRPr="002A5099">
              <w:rPr>
                <w:rFonts w:ascii="Univia Pro Book" w:hAnsi="Univia Pro Book"/>
                <w:sz w:val="23"/>
                <w:szCs w:val="23"/>
              </w:rPr>
              <w:t>Participaciones</w:t>
            </w:r>
            <w:r w:rsidR="00BB47E3" w:rsidRPr="002A5099">
              <w:rPr>
                <w:rFonts w:ascii="Univia Pro Book" w:hAnsi="Univia Pro Book"/>
                <w:sz w:val="23"/>
                <w:szCs w:val="23"/>
              </w:rPr>
              <w:t xml:space="preserve"> y aportaciones</w:t>
            </w:r>
            <w:r w:rsidRPr="002A5099">
              <w:rPr>
                <w:rFonts w:ascii="Univia Pro Book" w:hAnsi="Univia Pro Book"/>
                <w:sz w:val="23"/>
                <w:szCs w:val="23"/>
              </w:rPr>
              <w:t xml:space="preserve"> por pagar a corto plazo</w:t>
            </w:r>
          </w:p>
        </w:tc>
        <w:tc>
          <w:tcPr>
            <w:tcW w:w="1969" w:type="dxa"/>
            <w:shd w:val="clear" w:color="auto" w:fill="auto"/>
            <w:noWrap/>
            <w:vAlign w:val="bottom"/>
          </w:tcPr>
          <w:p w:rsidR="00A1792C" w:rsidRPr="002A5099" w:rsidRDefault="00B854F8" w:rsidP="00E4492E">
            <w:pPr>
              <w:spacing w:after="0" w:line="240" w:lineRule="auto"/>
              <w:jc w:val="right"/>
              <w:rPr>
                <w:rFonts w:ascii="Univia Pro Book" w:hAnsi="Univia Pro Book"/>
                <w:sz w:val="23"/>
                <w:szCs w:val="23"/>
              </w:rPr>
            </w:pPr>
            <w:r>
              <w:rPr>
                <w:rFonts w:ascii="Univia Pro Book" w:hAnsi="Univia Pro Book"/>
                <w:sz w:val="23"/>
                <w:szCs w:val="23"/>
              </w:rPr>
              <w:t>120,855</w:t>
            </w:r>
          </w:p>
        </w:tc>
      </w:tr>
      <w:tr w:rsidR="00B854F8" w:rsidRPr="002A5099" w:rsidTr="00B52B3B">
        <w:trPr>
          <w:trHeight w:hRule="exact" w:val="255"/>
          <w:jc w:val="center"/>
        </w:trPr>
        <w:tc>
          <w:tcPr>
            <w:tcW w:w="0" w:type="auto"/>
            <w:shd w:val="clear" w:color="auto" w:fill="auto"/>
            <w:vAlign w:val="bottom"/>
            <w:hideMark/>
          </w:tcPr>
          <w:p w:rsidR="00B854F8" w:rsidRPr="002A5099" w:rsidRDefault="00B854F8" w:rsidP="00A1792C">
            <w:pPr>
              <w:spacing w:after="0" w:line="240" w:lineRule="auto"/>
              <w:rPr>
                <w:rFonts w:ascii="Univia Pro Book" w:hAnsi="Univia Pro Book"/>
                <w:sz w:val="23"/>
                <w:szCs w:val="23"/>
              </w:rPr>
            </w:pPr>
            <w:r>
              <w:rPr>
                <w:rFonts w:ascii="Univia Pro Book" w:hAnsi="Univia Pro Book"/>
                <w:sz w:val="23"/>
                <w:szCs w:val="23"/>
              </w:rPr>
              <w:t>Retenciones de Impuestos</w:t>
            </w:r>
          </w:p>
        </w:tc>
        <w:tc>
          <w:tcPr>
            <w:tcW w:w="1969" w:type="dxa"/>
            <w:shd w:val="clear" w:color="auto" w:fill="auto"/>
            <w:noWrap/>
            <w:vAlign w:val="bottom"/>
          </w:tcPr>
          <w:p w:rsidR="00B854F8" w:rsidRDefault="00B854F8" w:rsidP="00E4492E">
            <w:pPr>
              <w:spacing w:after="0" w:line="240" w:lineRule="auto"/>
              <w:jc w:val="right"/>
              <w:rPr>
                <w:rFonts w:ascii="Univia Pro Book" w:hAnsi="Univia Pro Book"/>
                <w:sz w:val="23"/>
                <w:szCs w:val="23"/>
              </w:rPr>
            </w:pPr>
            <w:r>
              <w:rPr>
                <w:rFonts w:ascii="Univia Pro Book" w:hAnsi="Univia Pro Book"/>
                <w:sz w:val="23"/>
                <w:szCs w:val="23"/>
              </w:rPr>
              <w:t>255,641</w:t>
            </w:r>
          </w:p>
        </w:tc>
      </w:tr>
      <w:tr w:rsidR="00B854F8" w:rsidRPr="002A5099" w:rsidTr="00B52B3B">
        <w:trPr>
          <w:trHeight w:hRule="exact" w:val="255"/>
          <w:jc w:val="center"/>
        </w:trPr>
        <w:tc>
          <w:tcPr>
            <w:tcW w:w="0" w:type="auto"/>
            <w:shd w:val="clear" w:color="auto" w:fill="auto"/>
            <w:vAlign w:val="bottom"/>
            <w:hideMark/>
          </w:tcPr>
          <w:p w:rsidR="00B854F8" w:rsidRPr="002A5099" w:rsidRDefault="00B854F8" w:rsidP="00A1792C">
            <w:pPr>
              <w:spacing w:after="0" w:line="240" w:lineRule="auto"/>
              <w:rPr>
                <w:rFonts w:ascii="Univia Pro Book" w:hAnsi="Univia Pro Book"/>
                <w:sz w:val="23"/>
                <w:szCs w:val="23"/>
              </w:rPr>
            </w:pPr>
            <w:r>
              <w:rPr>
                <w:rFonts w:ascii="Univia Pro Book" w:hAnsi="Univia Pro Book"/>
                <w:sz w:val="23"/>
                <w:szCs w:val="23"/>
              </w:rPr>
              <w:t>Créditos a corto plazo</w:t>
            </w:r>
          </w:p>
        </w:tc>
        <w:tc>
          <w:tcPr>
            <w:tcW w:w="1969" w:type="dxa"/>
            <w:tcBorders>
              <w:bottom w:val="single" w:sz="4" w:space="0" w:color="auto"/>
            </w:tcBorders>
            <w:shd w:val="clear" w:color="auto" w:fill="auto"/>
            <w:noWrap/>
            <w:vAlign w:val="bottom"/>
          </w:tcPr>
          <w:p w:rsidR="00B854F8" w:rsidRDefault="00B854F8" w:rsidP="00E4492E">
            <w:pPr>
              <w:spacing w:after="0" w:line="240" w:lineRule="auto"/>
              <w:jc w:val="right"/>
              <w:rPr>
                <w:rFonts w:ascii="Univia Pro Book" w:hAnsi="Univia Pro Book"/>
                <w:sz w:val="23"/>
                <w:szCs w:val="23"/>
              </w:rPr>
            </w:pPr>
            <w:r>
              <w:rPr>
                <w:rFonts w:ascii="Univia Pro Book" w:hAnsi="Univia Pro Book"/>
                <w:sz w:val="23"/>
                <w:szCs w:val="23"/>
              </w:rPr>
              <w:t>972,675</w:t>
            </w:r>
          </w:p>
        </w:tc>
      </w:tr>
      <w:tr w:rsidR="00114A08" w:rsidRPr="002A5099" w:rsidTr="00B52B3B">
        <w:trPr>
          <w:trHeight w:hRule="exact" w:val="255"/>
          <w:jc w:val="center"/>
        </w:trPr>
        <w:tc>
          <w:tcPr>
            <w:tcW w:w="0" w:type="auto"/>
            <w:shd w:val="clear" w:color="auto" w:fill="auto"/>
            <w:vAlign w:val="bottom"/>
            <w:hideMark/>
          </w:tcPr>
          <w:p w:rsidR="00114A08" w:rsidRPr="002A5099" w:rsidRDefault="00114A08" w:rsidP="005411E0">
            <w:pPr>
              <w:spacing w:after="0" w:line="240" w:lineRule="auto"/>
              <w:jc w:val="right"/>
              <w:rPr>
                <w:rFonts w:ascii="Univia Pro Book" w:hAnsi="Univia Pro Book"/>
                <w:b/>
                <w:sz w:val="23"/>
                <w:szCs w:val="23"/>
              </w:rPr>
            </w:pPr>
            <w:r w:rsidRPr="002A5099">
              <w:rPr>
                <w:rFonts w:ascii="Univia Pro Book" w:hAnsi="Univia Pro Book"/>
                <w:b/>
                <w:sz w:val="23"/>
                <w:szCs w:val="23"/>
              </w:rPr>
              <w:t>SUMAS</w:t>
            </w:r>
          </w:p>
        </w:tc>
        <w:tc>
          <w:tcPr>
            <w:tcW w:w="1969" w:type="dxa"/>
            <w:tcBorders>
              <w:top w:val="single" w:sz="4" w:space="0" w:color="auto"/>
            </w:tcBorders>
            <w:shd w:val="clear" w:color="auto" w:fill="auto"/>
            <w:noWrap/>
            <w:vAlign w:val="bottom"/>
          </w:tcPr>
          <w:p w:rsidR="00114A08" w:rsidRPr="00B854F8" w:rsidRDefault="00B854F8" w:rsidP="00E4492E">
            <w:pPr>
              <w:spacing w:after="0" w:line="240" w:lineRule="auto"/>
              <w:jc w:val="right"/>
              <w:rPr>
                <w:rFonts w:ascii="Univia Pro Book" w:eastAsia="Times New Roman" w:hAnsi="Univia Pro Book" w:cs="Times New Roman"/>
                <w:b/>
                <w:color w:val="000000"/>
                <w:lang w:eastAsia="es-MX"/>
              </w:rPr>
            </w:pPr>
            <w:r w:rsidRPr="00B854F8">
              <w:rPr>
                <w:rFonts w:ascii="Univia Pro Book" w:eastAsia="Times New Roman" w:hAnsi="Univia Pro Book" w:cs="Times New Roman"/>
                <w:b/>
                <w:color w:val="000000"/>
                <w:lang w:eastAsia="es-MX"/>
              </w:rPr>
              <w:t>11,089,769</w:t>
            </w:r>
          </w:p>
        </w:tc>
      </w:tr>
    </w:tbl>
    <w:p w:rsidR="00114A08" w:rsidRPr="002A5099" w:rsidRDefault="00114A08" w:rsidP="00114A08">
      <w:pPr>
        <w:pStyle w:val="Sinespaciado"/>
        <w:jc w:val="both"/>
        <w:rPr>
          <w:rFonts w:ascii="Univia Pro Book" w:hAnsi="Univia Pro Book"/>
          <w:sz w:val="23"/>
          <w:szCs w:val="23"/>
        </w:rPr>
      </w:pPr>
    </w:p>
    <w:p w:rsidR="00114A08" w:rsidRPr="002A5099" w:rsidRDefault="00114A08" w:rsidP="00114A08">
      <w:pPr>
        <w:pStyle w:val="Sinespaciado"/>
        <w:jc w:val="both"/>
        <w:rPr>
          <w:rFonts w:ascii="Univia Pro Book" w:hAnsi="Univia Pro Book"/>
          <w:sz w:val="23"/>
          <w:szCs w:val="23"/>
        </w:rPr>
      </w:pPr>
    </w:p>
    <w:p w:rsidR="00545467" w:rsidRPr="002A5099" w:rsidRDefault="00545467" w:rsidP="00114A08">
      <w:pPr>
        <w:pStyle w:val="Sinespaciado"/>
        <w:jc w:val="both"/>
        <w:rPr>
          <w:rFonts w:ascii="Univia Pro Book" w:hAnsi="Univia Pro Book"/>
          <w:sz w:val="23"/>
          <w:szCs w:val="23"/>
        </w:rPr>
      </w:pPr>
    </w:p>
    <w:p w:rsidR="00122E51" w:rsidRDefault="00122E51" w:rsidP="00AC5EB1">
      <w:pPr>
        <w:rPr>
          <w:rFonts w:ascii="Univia Pro Book" w:hAnsi="Univia Pro Book" w:cs="Times New Roman"/>
          <w:b/>
          <w:sz w:val="28"/>
          <w:szCs w:val="28"/>
        </w:rPr>
      </w:pPr>
      <w:bookmarkStart w:id="0" w:name="_GoBack"/>
      <w:bookmarkEnd w:id="0"/>
    </w:p>
    <w:p w:rsidR="00AC5EB1" w:rsidRPr="002A5099" w:rsidRDefault="00B12720" w:rsidP="00AC5EB1">
      <w:pPr>
        <w:rPr>
          <w:rFonts w:ascii="Univia Pro Book" w:hAnsi="Univia Pro Book" w:cs="Times New Roman"/>
          <w:b/>
          <w:sz w:val="28"/>
          <w:szCs w:val="28"/>
        </w:rPr>
      </w:pPr>
      <w:r w:rsidRPr="002A5099">
        <w:rPr>
          <w:rFonts w:ascii="Univia Pro Book" w:hAnsi="Univia Pro Book" w:cs="Times New Roman"/>
          <w:b/>
          <w:sz w:val="28"/>
          <w:szCs w:val="28"/>
        </w:rPr>
        <w:t>4</w:t>
      </w:r>
      <w:r w:rsidR="00AC5EB1" w:rsidRPr="002A5099">
        <w:rPr>
          <w:rFonts w:ascii="Univia Pro Book" w:hAnsi="Univia Pro Book" w:cs="Times New Roman"/>
          <w:b/>
          <w:sz w:val="28"/>
          <w:szCs w:val="28"/>
        </w:rPr>
        <w:t>.- NOTAS DE MEMORIA</w:t>
      </w:r>
    </w:p>
    <w:p w:rsidR="00946AD5" w:rsidRPr="002A5099" w:rsidRDefault="00946AD5" w:rsidP="00A55425">
      <w:pPr>
        <w:pStyle w:val="Sinespaciado"/>
        <w:jc w:val="both"/>
        <w:rPr>
          <w:rFonts w:ascii="Univia Pro Book" w:hAnsi="Univia Pro Book" w:cs="Times New Roman"/>
          <w:b/>
        </w:rPr>
      </w:pPr>
    </w:p>
    <w:p w:rsidR="00946AD5" w:rsidRPr="002A5099" w:rsidRDefault="00946AD5" w:rsidP="00946AD5">
      <w:pPr>
        <w:spacing w:line="30" w:lineRule="atLeast"/>
        <w:jc w:val="both"/>
        <w:rPr>
          <w:rFonts w:ascii="Univia Pro Book" w:hAnsi="Univia Pro Book"/>
          <w:b/>
          <w:bCs/>
          <w:sz w:val="23"/>
          <w:szCs w:val="23"/>
        </w:rPr>
      </w:pPr>
      <w:r w:rsidRPr="002A5099">
        <w:rPr>
          <w:rFonts w:ascii="Univia Pro Book" w:hAnsi="Univia Pro Book"/>
          <w:b/>
          <w:bCs/>
          <w:sz w:val="23"/>
          <w:szCs w:val="23"/>
        </w:rPr>
        <w:t>IMPUESTOS</w:t>
      </w:r>
    </w:p>
    <w:p w:rsidR="00946AD5" w:rsidRPr="002A5099" w:rsidRDefault="00946AD5" w:rsidP="00946AD5">
      <w:pPr>
        <w:spacing w:line="30" w:lineRule="atLeast"/>
        <w:jc w:val="both"/>
        <w:rPr>
          <w:rFonts w:ascii="Univia Pro Book" w:hAnsi="Univia Pro Book"/>
        </w:rPr>
      </w:pPr>
      <w:r w:rsidRPr="002A5099">
        <w:rPr>
          <w:rFonts w:ascii="Univia Pro Book" w:hAnsi="Univia Pro Book"/>
        </w:rPr>
        <w:t xml:space="preserve">El Impuesto sobre Nóminas, incluido en este rubro, recaudado a partir del día 01 de enero al </w:t>
      </w:r>
      <w:r w:rsidR="002E7E44" w:rsidRPr="002A5099">
        <w:rPr>
          <w:rFonts w:ascii="Univia Pro Book" w:hAnsi="Univia Pro Book"/>
        </w:rPr>
        <w:t>31 de diciembre</w:t>
      </w:r>
      <w:r w:rsidR="00E478DD" w:rsidRPr="002A5099">
        <w:rPr>
          <w:rFonts w:ascii="Univia Pro Book" w:hAnsi="Univia Pro Book"/>
        </w:rPr>
        <w:t xml:space="preserve"> de </w:t>
      </w:r>
      <w:r w:rsidR="0068239E" w:rsidRPr="002A5099">
        <w:rPr>
          <w:rFonts w:ascii="Univia Pro Book" w:hAnsi="Univia Pro Book"/>
        </w:rPr>
        <w:t>2016</w:t>
      </w:r>
      <w:r w:rsidRPr="002A5099">
        <w:rPr>
          <w:rFonts w:ascii="Univia Pro Book" w:hAnsi="Univia Pro Book"/>
        </w:rPr>
        <w:t xml:space="preserve">, es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citados. </w:t>
      </w:r>
    </w:p>
    <w:p w:rsidR="00946AD5" w:rsidRPr="002A5099" w:rsidRDefault="00946AD5" w:rsidP="00946AD5">
      <w:pPr>
        <w:spacing w:line="30" w:lineRule="atLeast"/>
        <w:jc w:val="both"/>
        <w:rPr>
          <w:rFonts w:ascii="Univia Pro Book" w:hAnsi="Univia Pro Book"/>
          <w:b/>
          <w:bCs/>
          <w:sz w:val="23"/>
          <w:szCs w:val="23"/>
        </w:rPr>
      </w:pPr>
      <w:r w:rsidRPr="002A5099">
        <w:rPr>
          <w:rFonts w:ascii="Univia Pro Book" w:hAnsi="Univia Pro Book"/>
          <w:b/>
          <w:bCs/>
          <w:sz w:val="23"/>
          <w:szCs w:val="23"/>
        </w:rPr>
        <w:t>DERECHOS</w:t>
      </w:r>
    </w:p>
    <w:p w:rsidR="00946AD5" w:rsidRPr="002A5099" w:rsidRDefault="00946AD5" w:rsidP="00946AD5">
      <w:pPr>
        <w:spacing w:line="30" w:lineRule="atLeast"/>
        <w:jc w:val="both"/>
        <w:rPr>
          <w:rFonts w:ascii="Univia Pro Book" w:hAnsi="Univia Pro Book"/>
        </w:rPr>
      </w:pPr>
      <w:r w:rsidRPr="002A5099">
        <w:rPr>
          <w:rFonts w:ascii="Univia Pro Book" w:hAnsi="Univia Pro Book"/>
        </w:rPr>
        <w:t xml:space="preserve">Algunos conceptos del rubro de Derechos de Control Vehicular, recaudado a partir del 01 de enero al </w:t>
      </w:r>
      <w:r w:rsidR="002E7E44" w:rsidRPr="002A5099">
        <w:rPr>
          <w:rFonts w:ascii="Univia Pro Book" w:hAnsi="Univia Pro Book"/>
        </w:rPr>
        <w:t>31 de diciembre</w:t>
      </w:r>
      <w:r w:rsidR="00E478DD" w:rsidRPr="002A5099">
        <w:rPr>
          <w:rFonts w:ascii="Univia Pro Book" w:hAnsi="Univia Pro Book"/>
        </w:rPr>
        <w:t xml:space="preserve"> de</w:t>
      </w:r>
      <w:r w:rsidR="0068239E" w:rsidRPr="002A5099">
        <w:rPr>
          <w:rFonts w:ascii="Univia Pro Book" w:hAnsi="Univia Pro Book"/>
        </w:rPr>
        <w:t xml:space="preserve"> 2016</w:t>
      </w:r>
      <w:r w:rsidRPr="002A5099">
        <w:rPr>
          <w:rFonts w:ascii="Univia Pro Book" w:hAnsi="Univia Pro Book"/>
        </w:rPr>
        <w:t>, constituyen un ingreso restringido ya que está destinado exclusivamente a cubrir las obligaciones mencionadas en el contrato de fideicomiso emisor, es decir a cubrir todos los gastos derivados de la bursatilización y pago de principal e interés de la misma, por lo que el Estado, de acuerdo al contrato de fideicomiso y demás actos jurídicos que se deriven del mismo, no puede por ningún motivo disponer de los recursos anteriormente citados</w:t>
      </w:r>
      <w:r w:rsidRPr="002A5099">
        <w:rPr>
          <w:rFonts w:ascii="Univia Pro Book" w:eastAsia="Arial Unicode MS" w:hAnsi="Univia Pro Book" w:cs="Arial"/>
        </w:rPr>
        <w:t>.</w:t>
      </w:r>
    </w:p>
    <w:p w:rsidR="00946AD5" w:rsidRPr="002A5099" w:rsidRDefault="00946AD5" w:rsidP="00946AD5">
      <w:pPr>
        <w:spacing w:line="30" w:lineRule="atLeast"/>
        <w:jc w:val="both"/>
        <w:rPr>
          <w:rFonts w:ascii="Univia Pro Book" w:hAnsi="Univia Pro Book"/>
          <w:b/>
          <w:bCs/>
          <w:sz w:val="23"/>
          <w:szCs w:val="23"/>
        </w:rPr>
      </w:pPr>
      <w:r w:rsidRPr="002A5099">
        <w:rPr>
          <w:rFonts w:ascii="Univia Pro Book" w:hAnsi="Univia Pro Book"/>
          <w:b/>
          <w:bCs/>
          <w:sz w:val="23"/>
          <w:szCs w:val="23"/>
        </w:rPr>
        <w:t>ANÁLISIS SOBRE LOS INGRESOS Y EGRESOS</w:t>
      </w:r>
    </w:p>
    <w:p w:rsidR="00E0003E" w:rsidRDefault="008A4555" w:rsidP="00946AD5">
      <w:pPr>
        <w:spacing w:line="30" w:lineRule="atLeast"/>
        <w:jc w:val="both"/>
        <w:rPr>
          <w:rFonts w:ascii="Univia Pro Book" w:hAnsi="Univia Pro Book"/>
        </w:rPr>
      </w:pPr>
      <w:r w:rsidRPr="002A5099">
        <w:rPr>
          <w:rFonts w:ascii="Univia Pro Book" w:hAnsi="Univia Pro Book"/>
        </w:rPr>
        <w:t>P</w:t>
      </w:r>
      <w:r w:rsidR="00946AD5" w:rsidRPr="002A5099">
        <w:rPr>
          <w:rFonts w:ascii="Univia Pro Book" w:hAnsi="Univia Pro Book"/>
        </w:rPr>
        <w:t xml:space="preserve">ermite evaluar el comportamiento en cuanto a eficiencia y eficacia de los recursos ejercidos, para la toma de decisiones del Gobierno del Estado de Oaxaca. El informe con cifras al </w:t>
      </w:r>
      <w:r w:rsidR="002E7E44" w:rsidRPr="002A5099">
        <w:rPr>
          <w:rFonts w:ascii="Univia Pro Book" w:hAnsi="Univia Pro Book"/>
        </w:rPr>
        <w:t>31 de diciembre</w:t>
      </w:r>
      <w:r w:rsidR="00E478DD" w:rsidRPr="002A5099">
        <w:rPr>
          <w:rFonts w:ascii="Univia Pro Book" w:hAnsi="Univia Pro Book"/>
        </w:rPr>
        <w:t xml:space="preserve"> de </w:t>
      </w:r>
      <w:r w:rsidR="0068239E" w:rsidRPr="002A5099">
        <w:rPr>
          <w:rFonts w:ascii="Univia Pro Book" w:hAnsi="Univia Pro Book"/>
        </w:rPr>
        <w:t xml:space="preserve"> 2016</w:t>
      </w:r>
      <w:r w:rsidR="00946AD5" w:rsidRPr="002A5099">
        <w:rPr>
          <w:rFonts w:ascii="Univia Pro Book" w:hAnsi="Univia Pro Book"/>
        </w:rPr>
        <w:t xml:space="preserve">, con respecto a los ingresos son de </w:t>
      </w:r>
      <w:r w:rsidR="00B854F8">
        <w:rPr>
          <w:rFonts w:ascii="Univia Pro Book" w:hAnsi="Univia Pro Book"/>
        </w:rPr>
        <w:t xml:space="preserve">69 </w:t>
      </w:r>
      <w:r w:rsidR="00946AD5" w:rsidRPr="002A5099">
        <w:rPr>
          <w:rFonts w:ascii="Univia Pro Book" w:hAnsi="Univia Pro Book"/>
        </w:rPr>
        <w:t xml:space="preserve">mil </w:t>
      </w:r>
      <w:r w:rsidR="00B854F8">
        <w:rPr>
          <w:rFonts w:ascii="Univia Pro Book" w:hAnsi="Univia Pro Book"/>
        </w:rPr>
        <w:t xml:space="preserve">379 </w:t>
      </w:r>
      <w:r w:rsidR="00946AD5" w:rsidRPr="002A5099">
        <w:rPr>
          <w:rFonts w:ascii="Univia Pro Book" w:hAnsi="Univia Pro Book"/>
        </w:rPr>
        <w:t xml:space="preserve">millones </w:t>
      </w:r>
      <w:r w:rsidR="00B854F8">
        <w:rPr>
          <w:rFonts w:ascii="Univia Pro Book" w:hAnsi="Univia Pro Book"/>
        </w:rPr>
        <w:t xml:space="preserve">483 </w:t>
      </w:r>
      <w:r w:rsidR="00946AD5" w:rsidRPr="002A5099">
        <w:rPr>
          <w:rFonts w:ascii="Univia Pro Book" w:hAnsi="Univia Pro Book"/>
        </w:rPr>
        <w:t xml:space="preserve">mil pesos y egresos por </w:t>
      </w:r>
      <w:r w:rsidR="00B854F8">
        <w:rPr>
          <w:rFonts w:ascii="Univia Pro Book" w:hAnsi="Univia Pro Book"/>
        </w:rPr>
        <w:t>70</w:t>
      </w:r>
      <w:r w:rsidR="00946AD5" w:rsidRPr="002A5099">
        <w:rPr>
          <w:rFonts w:ascii="Univia Pro Book" w:hAnsi="Univia Pro Book"/>
        </w:rPr>
        <w:t xml:space="preserve"> mil </w:t>
      </w:r>
      <w:r w:rsidR="00B854F8">
        <w:rPr>
          <w:rFonts w:ascii="Univia Pro Book" w:hAnsi="Univia Pro Book"/>
        </w:rPr>
        <w:t xml:space="preserve">535 </w:t>
      </w:r>
      <w:r w:rsidR="00946AD5" w:rsidRPr="002A5099">
        <w:rPr>
          <w:rFonts w:ascii="Univia Pro Book" w:hAnsi="Univia Pro Book"/>
        </w:rPr>
        <w:t>m</w:t>
      </w:r>
      <w:r w:rsidR="009866AB" w:rsidRPr="002A5099">
        <w:rPr>
          <w:rFonts w:ascii="Univia Pro Book" w:hAnsi="Univia Pro Book"/>
        </w:rPr>
        <w:t>i</w:t>
      </w:r>
      <w:r w:rsidR="00946AD5" w:rsidRPr="002A5099">
        <w:rPr>
          <w:rFonts w:ascii="Univia Pro Book" w:hAnsi="Univia Pro Book"/>
        </w:rPr>
        <w:t xml:space="preserve">llones </w:t>
      </w:r>
      <w:r w:rsidR="00B854F8">
        <w:rPr>
          <w:rFonts w:ascii="Univia Pro Book" w:hAnsi="Univia Pro Book"/>
        </w:rPr>
        <w:t>315</w:t>
      </w:r>
      <w:r w:rsidR="00946AD5" w:rsidRPr="002A5099">
        <w:rPr>
          <w:rFonts w:ascii="Univia Pro Book" w:hAnsi="Univia Pro Book"/>
        </w:rPr>
        <w:t xml:space="preserve"> mil pesos. </w:t>
      </w:r>
    </w:p>
    <w:p w:rsidR="00946AD5" w:rsidRPr="002A5099" w:rsidRDefault="003B25EA" w:rsidP="00946AD5">
      <w:pPr>
        <w:spacing w:line="30" w:lineRule="atLeast"/>
        <w:jc w:val="both"/>
        <w:rPr>
          <w:rFonts w:ascii="Univia Pro Book" w:hAnsi="Univia Pro Book"/>
        </w:rPr>
      </w:pPr>
      <w:r>
        <w:rPr>
          <w:rFonts w:ascii="Univia Pro Book" w:hAnsi="Univia Pro Book"/>
        </w:rPr>
        <w:t>Cabe señalar que el resultado de mas en el Gasto contra el Ingreso se debe principalmente a los recursos federales que fueron ministrados y no erogados de acuerdo a la Ley de Coordinación Fiscal y no se devengaron en el ejercicio 2015; llevándose a cabo la afectación presupuestal en el ejercicio 2016, dando como resultado una diferencia mayor en el gasto presupuestal.</w:t>
      </w:r>
    </w:p>
    <w:p w:rsidR="00946AD5" w:rsidRPr="002A5099" w:rsidRDefault="00946AD5" w:rsidP="00946AD5">
      <w:pPr>
        <w:pStyle w:val="Default"/>
        <w:spacing w:line="30" w:lineRule="atLeast"/>
        <w:jc w:val="both"/>
        <w:rPr>
          <w:rFonts w:ascii="Univia Pro Book" w:hAnsi="Univia Pro Book"/>
          <w:b/>
          <w:bCs/>
          <w:sz w:val="22"/>
          <w:szCs w:val="22"/>
        </w:rPr>
      </w:pPr>
      <w:r w:rsidRPr="002A5099">
        <w:rPr>
          <w:rFonts w:ascii="Univia Pro Book" w:hAnsi="Univia Pro Book"/>
          <w:b/>
          <w:bCs/>
          <w:sz w:val="22"/>
          <w:szCs w:val="22"/>
        </w:rPr>
        <w:t>OTRAS OBLIGACIONES FINANCIERAS</w:t>
      </w:r>
    </w:p>
    <w:p w:rsidR="00946AD5" w:rsidRPr="002A5099" w:rsidRDefault="00946AD5" w:rsidP="00946AD5">
      <w:pPr>
        <w:pStyle w:val="Default"/>
        <w:spacing w:line="30" w:lineRule="atLeast"/>
        <w:jc w:val="both"/>
        <w:rPr>
          <w:rFonts w:ascii="Univia Pro Book" w:hAnsi="Univia Pro Book"/>
          <w:b/>
          <w:bCs/>
          <w:sz w:val="22"/>
          <w:szCs w:val="22"/>
        </w:rPr>
      </w:pPr>
    </w:p>
    <w:p w:rsidR="00946AD5" w:rsidRPr="002A5099" w:rsidRDefault="00946AD5" w:rsidP="00946AD5">
      <w:pPr>
        <w:pStyle w:val="Default"/>
        <w:spacing w:line="30" w:lineRule="atLeast"/>
        <w:jc w:val="both"/>
        <w:rPr>
          <w:rFonts w:ascii="Univia Pro Book" w:hAnsi="Univia Pro Book"/>
          <w:sz w:val="22"/>
          <w:szCs w:val="22"/>
        </w:rPr>
      </w:pPr>
      <w:r w:rsidRPr="002A5099">
        <w:rPr>
          <w:rFonts w:ascii="Univia Pro Book" w:hAnsi="Univia Pro Book"/>
          <w:sz w:val="22"/>
          <w:szCs w:val="22"/>
        </w:rPr>
        <w:t xml:space="preserve">Por lo que respecta a esta cuenta de orden, corresponde a </w:t>
      </w:r>
      <w:r w:rsidR="004976F3">
        <w:rPr>
          <w:rFonts w:ascii="Univia Pro Book" w:hAnsi="Univia Pro Book"/>
          <w:sz w:val="22"/>
          <w:szCs w:val="22"/>
        </w:rPr>
        <w:t>los Bonos Cupón C</w:t>
      </w:r>
      <w:r w:rsidR="00AB69BF">
        <w:rPr>
          <w:rFonts w:ascii="Univia Pro Book" w:hAnsi="Univia Pro Book"/>
          <w:sz w:val="22"/>
          <w:szCs w:val="22"/>
        </w:rPr>
        <w:t>ero</w:t>
      </w:r>
      <w:r w:rsidRPr="002A5099">
        <w:rPr>
          <w:rFonts w:ascii="Univia Pro Book" w:hAnsi="Univia Pro Book"/>
          <w:sz w:val="22"/>
          <w:szCs w:val="22"/>
        </w:rPr>
        <w:t xml:space="preserve"> que contrae</w:t>
      </w:r>
      <w:r w:rsidR="00AB69BF">
        <w:rPr>
          <w:rFonts w:ascii="Univia Pro Book" w:hAnsi="Univia Pro Book"/>
          <w:sz w:val="22"/>
          <w:szCs w:val="22"/>
        </w:rPr>
        <w:t xml:space="preserve"> el estado</w:t>
      </w:r>
      <w:r w:rsidR="004976F3">
        <w:rPr>
          <w:rFonts w:ascii="Univia Pro Book" w:hAnsi="Univia Pro Book"/>
          <w:sz w:val="22"/>
          <w:szCs w:val="22"/>
        </w:rPr>
        <w:t>,</w:t>
      </w:r>
      <w:r w:rsidR="00AB69BF">
        <w:rPr>
          <w:rFonts w:ascii="Univia Pro Book" w:hAnsi="Univia Pro Book"/>
          <w:sz w:val="22"/>
          <w:szCs w:val="22"/>
        </w:rPr>
        <w:t xml:space="preserve"> donde</w:t>
      </w:r>
      <w:r w:rsidRPr="002A5099">
        <w:rPr>
          <w:rFonts w:ascii="Univia Pro Book" w:hAnsi="Univia Pro Book"/>
          <w:sz w:val="22"/>
          <w:szCs w:val="22"/>
        </w:rPr>
        <w:t xml:space="preserve"> la federación con el fin de proporcionar recursos</w:t>
      </w:r>
      <w:r w:rsidR="004976F3">
        <w:rPr>
          <w:rFonts w:ascii="Univia Pro Book" w:hAnsi="Univia Pro Book"/>
          <w:sz w:val="22"/>
          <w:szCs w:val="22"/>
        </w:rPr>
        <w:t xml:space="preserve"> lo realiza a través del</w:t>
      </w:r>
      <w:r w:rsidRPr="002A5099">
        <w:rPr>
          <w:rFonts w:ascii="Univia Pro Book" w:hAnsi="Univia Pro Book"/>
          <w:sz w:val="22"/>
          <w:szCs w:val="22"/>
        </w:rPr>
        <w:t xml:space="preserve"> Fondo de Reconstrucción (FONREC)</w:t>
      </w:r>
      <w:r w:rsidR="00AB69BF">
        <w:rPr>
          <w:rFonts w:ascii="Univia Pro Book" w:hAnsi="Univia Pro Book"/>
          <w:sz w:val="22"/>
          <w:szCs w:val="22"/>
        </w:rPr>
        <w:t xml:space="preserve">, PROFISE y Justicia Penal en el cual </w:t>
      </w:r>
      <w:r w:rsidR="004976F3">
        <w:rPr>
          <w:rFonts w:ascii="Univia Pro Book" w:hAnsi="Univia Pro Book"/>
          <w:sz w:val="22"/>
          <w:szCs w:val="22"/>
        </w:rPr>
        <w:t xml:space="preserve">el </w:t>
      </w:r>
      <w:r w:rsidRPr="002A5099">
        <w:rPr>
          <w:rFonts w:ascii="Univia Pro Book" w:hAnsi="Univia Pro Book"/>
          <w:sz w:val="22"/>
          <w:szCs w:val="22"/>
        </w:rPr>
        <w:t>estado cubre únicamente los intereses, correspondiendo a la federación el pago de capital; lo cual no c</w:t>
      </w:r>
      <w:r w:rsidR="00AB69BF">
        <w:rPr>
          <w:rFonts w:ascii="Univia Pro Book" w:hAnsi="Univia Pro Book"/>
          <w:sz w:val="22"/>
          <w:szCs w:val="22"/>
        </w:rPr>
        <w:t>onstituyen deuda para el Estado, al 31 de Diciembre asciende a la cantidad de 3 mil 386 millones 97 mil pesos.</w:t>
      </w:r>
    </w:p>
    <w:p w:rsidR="00946AD5" w:rsidRPr="002A5099" w:rsidRDefault="00946AD5" w:rsidP="00946AD5">
      <w:pPr>
        <w:pStyle w:val="Default"/>
        <w:spacing w:line="30" w:lineRule="atLeast"/>
        <w:jc w:val="both"/>
        <w:rPr>
          <w:rFonts w:ascii="Univia Pro Book" w:hAnsi="Univia Pro Book"/>
          <w:sz w:val="22"/>
          <w:szCs w:val="22"/>
        </w:rPr>
      </w:pPr>
    </w:p>
    <w:p w:rsidR="00122E51" w:rsidRDefault="00122E51" w:rsidP="00946AD5">
      <w:pPr>
        <w:pStyle w:val="Default"/>
        <w:spacing w:line="30" w:lineRule="atLeast"/>
        <w:jc w:val="both"/>
        <w:rPr>
          <w:rFonts w:ascii="Univia Pro Book" w:hAnsi="Univia Pro Book"/>
          <w:b/>
          <w:bCs/>
          <w:sz w:val="22"/>
          <w:szCs w:val="22"/>
        </w:rPr>
      </w:pPr>
    </w:p>
    <w:p w:rsidR="00122E51" w:rsidRDefault="00122E51" w:rsidP="00946AD5">
      <w:pPr>
        <w:pStyle w:val="Default"/>
        <w:spacing w:line="30" w:lineRule="atLeast"/>
        <w:jc w:val="both"/>
        <w:rPr>
          <w:rFonts w:ascii="Univia Pro Book" w:hAnsi="Univia Pro Book"/>
          <w:b/>
          <w:bCs/>
          <w:sz w:val="22"/>
          <w:szCs w:val="22"/>
        </w:rPr>
      </w:pPr>
    </w:p>
    <w:p w:rsidR="00946AD5" w:rsidRPr="002A5099" w:rsidRDefault="00946AD5" w:rsidP="00946AD5">
      <w:pPr>
        <w:pStyle w:val="Default"/>
        <w:spacing w:line="30" w:lineRule="atLeast"/>
        <w:jc w:val="both"/>
        <w:rPr>
          <w:rFonts w:ascii="Univia Pro Book" w:hAnsi="Univia Pro Book"/>
          <w:b/>
          <w:bCs/>
          <w:sz w:val="22"/>
          <w:szCs w:val="22"/>
        </w:rPr>
      </w:pPr>
      <w:r w:rsidRPr="002A5099">
        <w:rPr>
          <w:rFonts w:ascii="Univia Pro Book" w:hAnsi="Univia Pro Book"/>
          <w:b/>
          <w:bCs/>
          <w:sz w:val="22"/>
          <w:szCs w:val="22"/>
        </w:rPr>
        <w:t>RECURSOS TRANSFERIDOS POR DERECHOS E IMPUESTOS POR EMISIÓN DE VALORES QUE NO CONSTITUYEN PASIVO DIRECTO NI DEUDA PÚBLICA (SALDO INSOLUTO ACTUALIZADO); Y, OBLIGACIÓN DE TRANSFERENCIA DE INGRESOS POR DERECHOS E IMPUESTOS POR EMISIÓN DE VALORES QUE NO CONSTITUYEN PASIVO DIRECTO NI DEUDA PÚBLICA (SALDO INSOLUTO ACTUALIZADO).</w:t>
      </w:r>
    </w:p>
    <w:p w:rsidR="00946AD5" w:rsidRPr="002A5099" w:rsidRDefault="00946AD5" w:rsidP="00946AD5">
      <w:pPr>
        <w:pStyle w:val="Default"/>
        <w:spacing w:line="30" w:lineRule="atLeast"/>
        <w:jc w:val="both"/>
        <w:rPr>
          <w:rFonts w:ascii="Univia Pro Book" w:hAnsi="Univia Pro Book"/>
          <w:b/>
          <w:bCs/>
          <w:sz w:val="22"/>
          <w:szCs w:val="22"/>
        </w:rPr>
      </w:pPr>
    </w:p>
    <w:p w:rsidR="00946AD5" w:rsidRPr="002A5099" w:rsidRDefault="00946AD5" w:rsidP="00946AD5">
      <w:pPr>
        <w:pStyle w:val="Default"/>
        <w:spacing w:line="30" w:lineRule="atLeast"/>
        <w:jc w:val="both"/>
        <w:rPr>
          <w:rFonts w:ascii="Univia Pro Book" w:hAnsi="Univia Pro Book"/>
          <w:sz w:val="22"/>
          <w:szCs w:val="22"/>
        </w:rPr>
      </w:pPr>
      <w:r w:rsidRPr="002A5099">
        <w:rPr>
          <w:rFonts w:ascii="Univia Pro Book" w:hAnsi="Univia Pro Book"/>
          <w:sz w:val="22"/>
          <w:szCs w:val="22"/>
        </w:rPr>
        <w:t xml:space="preserve">Por razones de rendición de cuentas y transparencia en la información, es necesario llevar a cabo un mecanismo contable que permita reflejar de manera clara las operaciones derivadas de la bursatilización, toda vez que ésta no constituye deuda pública para el Estado. Para lo cual, se crearon dentro del rubro de Cuentas de Orden, las cuentas “Recursos transferidos por derechos e impuestos por emisión de valores que no constituyen pasivo directo ni deuda pública” y “Obligación de transferencia de ingresos por derechos e impuestos por emisión de valores que no constituyen pasivo directo ni deuda pública”, las cuales al </w:t>
      </w:r>
      <w:r w:rsidR="002E7E44" w:rsidRPr="002A5099">
        <w:rPr>
          <w:rFonts w:ascii="Univia Pro Book" w:hAnsi="Univia Pro Book"/>
          <w:sz w:val="22"/>
          <w:szCs w:val="22"/>
        </w:rPr>
        <w:t>31 de diciembre</w:t>
      </w:r>
      <w:r w:rsidR="00E478DD" w:rsidRPr="002A5099">
        <w:rPr>
          <w:rFonts w:ascii="Univia Pro Book" w:hAnsi="Univia Pro Book"/>
          <w:sz w:val="22"/>
          <w:szCs w:val="22"/>
        </w:rPr>
        <w:t xml:space="preserve"> de </w:t>
      </w:r>
      <w:r w:rsidR="0068239E" w:rsidRPr="002A5099">
        <w:rPr>
          <w:rFonts w:ascii="Univia Pro Book" w:hAnsi="Univia Pro Book"/>
          <w:sz w:val="22"/>
          <w:szCs w:val="22"/>
        </w:rPr>
        <w:t xml:space="preserve"> 2016</w:t>
      </w:r>
      <w:r w:rsidRPr="002A5099">
        <w:rPr>
          <w:rFonts w:ascii="Univia Pro Book" w:hAnsi="Univia Pro Book"/>
          <w:sz w:val="22"/>
          <w:szCs w:val="22"/>
        </w:rPr>
        <w:t xml:space="preserve">, refleja un saldo de </w:t>
      </w:r>
      <w:r w:rsidR="00B854F8">
        <w:rPr>
          <w:rFonts w:ascii="Univia Pro Book" w:hAnsi="Univia Pro Book"/>
          <w:sz w:val="22"/>
          <w:szCs w:val="22"/>
        </w:rPr>
        <w:t xml:space="preserve">3 </w:t>
      </w:r>
      <w:r w:rsidRPr="002A5099">
        <w:rPr>
          <w:rFonts w:ascii="Univia Pro Book" w:hAnsi="Univia Pro Book"/>
          <w:sz w:val="22"/>
          <w:szCs w:val="22"/>
        </w:rPr>
        <w:t xml:space="preserve">mil </w:t>
      </w:r>
      <w:r w:rsidR="00B854F8">
        <w:rPr>
          <w:rFonts w:ascii="Univia Pro Book" w:hAnsi="Univia Pro Book"/>
          <w:sz w:val="22"/>
          <w:szCs w:val="22"/>
        </w:rPr>
        <w:t xml:space="preserve">62 </w:t>
      </w:r>
      <w:r w:rsidRPr="002A5099">
        <w:rPr>
          <w:rFonts w:ascii="Univia Pro Book" w:hAnsi="Univia Pro Book"/>
          <w:sz w:val="22"/>
          <w:szCs w:val="22"/>
        </w:rPr>
        <w:t xml:space="preserve">millones </w:t>
      </w:r>
      <w:r w:rsidR="00B854F8">
        <w:rPr>
          <w:rFonts w:ascii="Univia Pro Book" w:hAnsi="Univia Pro Book"/>
          <w:sz w:val="22"/>
          <w:szCs w:val="22"/>
        </w:rPr>
        <w:t>5</w:t>
      </w:r>
      <w:r w:rsidR="00BB47E3" w:rsidRPr="002A5099">
        <w:rPr>
          <w:rFonts w:ascii="Univia Pro Book" w:hAnsi="Univia Pro Book"/>
          <w:sz w:val="22"/>
          <w:szCs w:val="22"/>
        </w:rPr>
        <w:t>99</w:t>
      </w:r>
      <w:r w:rsidRPr="002A5099">
        <w:rPr>
          <w:rFonts w:ascii="Univia Pro Book" w:hAnsi="Univia Pro Book"/>
          <w:sz w:val="22"/>
          <w:szCs w:val="22"/>
        </w:rPr>
        <w:t xml:space="preserve"> mil pesos que corresponde al saldo actualizado de la primera emisión colocada al valor de las Unidades de Inversión en su momento.</w:t>
      </w:r>
    </w:p>
    <w:p w:rsidR="00946AD5" w:rsidRPr="002A5099" w:rsidRDefault="00946AD5" w:rsidP="00946AD5">
      <w:pPr>
        <w:pStyle w:val="Default"/>
        <w:spacing w:line="30" w:lineRule="atLeast"/>
        <w:jc w:val="both"/>
        <w:rPr>
          <w:rFonts w:ascii="Univia Pro Book" w:hAnsi="Univia Pro Book"/>
          <w:sz w:val="22"/>
          <w:szCs w:val="22"/>
        </w:rPr>
      </w:pPr>
    </w:p>
    <w:p w:rsidR="00946AD5" w:rsidRPr="002A5099" w:rsidRDefault="00946AD5" w:rsidP="00946AD5">
      <w:pPr>
        <w:pStyle w:val="Default"/>
        <w:spacing w:line="30" w:lineRule="atLeast"/>
        <w:jc w:val="both"/>
        <w:rPr>
          <w:rFonts w:ascii="Univia Pro Book" w:hAnsi="Univia Pro Book"/>
          <w:b/>
          <w:bCs/>
          <w:sz w:val="22"/>
          <w:szCs w:val="22"/>
        </w:rPr>
      </w:pPr>
      <w:r w:rsidRPr="002A5099">
        <w:rPr>
          <w:rFonts w:ascii="Univia Pro Book" w:hAnsi="Univia Pro Book"/>
          <w:b/>
          <w:bCs/>
          <w:sz w:val="22"/>
          <w:szCs w:val="22"/>
        </w:rPr>
        <w:t xml:space="preserve">OBLIGACIÓN DE TRANSFERENCIA DE INGRESOS POR DERECHOS E IMPUESTOS POR EMISIÓN DE VALORES QUE NO CONSTITUYEN PASIVO DIRECTO NI DEUDA PÚBLICA (RECURSOS TRANSFERIDOS DEL ESTADO AL FIDEICOMISO); Y, RECURSOS TRANSFERIDOS POR DERECHOS E IMPUESTOS POR EMISIÓN DE VALORES QUE NO CONSTITUYEN PASIVO DIRECTO NI DEUDA PÚBLICA (RECURSOS TRANSFERIDOS DEL ESTADO AL FIDEICOMISO). </w:t>
      </w:r>
    </w:p>
    <w:p w:rsidR="00946AD5" w:rsidRPr="002A5099" w:rsidRDefault="00946AD5" w:rsidP="00946AD5">
      <w:pPr>
        <w:pStyle w:val="Default"/>
        <w:spacing w:line="30" w:lineRule="atLeast"/>
        <w:jc w:val="both"/>
        <w:rPr>
          <w:rFonts w:ascii="Univia Pro Book" w:hAnsi="Univia Pro Book"/>
          <w:b/>
          <w:bCs/>
          <w:sz w:val="22"/>
          <w:szCs w:val="22"/>
        </w:rPr>
      </w:pPr>
    </w:p>
    <w:p w:rsidR="00946AD5" w:rsidRPr="002A5099" w:rsidRDefault="00946AD5" w:rsidP="00946AD5">
      <w:pPr>
        <w:pStyle w:val="Default"/>
        <w:spacing w:line="30" w:lineRule="atLeast"/>
        <w:jc w:val="both"/>
        <w:rPr>
          <w:rFonts w:ascii="Univia Pro Book" w:hAnsi="Univia Pro Book"/>
          <w:sz w:val="22"/>
          <w:szCs w:val="22"/>
        </w:rPr>
      </w:pPr>
      <w:r w:rsidRPr="002A5099">
        <w:rPr>
          <w:rFonts w:ascii="Univia Pro Book" w:hAnsi="Univia Pro Book"/>
          <w:sz w:val="22"/>
          <w:szCs w:val="22"/>
        </w:rPr>
        <w:t xml:space="preserve">Para efectos de registro y control de los recursos que son transferidos al Fideicomiso Emisor en cumplimiento al Contrato respectivo y demás documentación legal, se aperturaron cuentas de orden que permiten obtener el monto acumulado transferido por el Gobierno del Estado al Fideicomiso Emisor; al </w:t>
      </w:r>
      <w:r w:rsidR="002E7E44" w:rsidRPr="002A5099">
        <w:rPr>
          <w:rFonts w:ascii="Univia Pro Book" w:hAnsi="Univia Pro Book"/>
          <w:sz w:val="22"/>
          <w:szCs w:val="22"/>
        </w:rPr>
        <w:t>31 de diciembre</w:t>
      </w:r>
      <w:r w:rsidR="00E478DD" w:rsidRPr="002A5099">
        <w:rPr>
          <w:rFonts w:ascii="Univia Pro Book" w:hAnsi="Univia Pro Book"/>
          <w:sz w:val="22"/>
          <w:szCs w:val="22"/>
        </w:rPr>
        <w:t xml:space="preserve"> de </w:t>
      </w:r>
      <w:r w:rsidR="0068239E" w:rsidRPr="002A5099">
        <w:rPr>
          <w:rFonts w:ascii="Univia Pro Book" w:hAnsi="Univia Pro Book"/>
          <w:sz w:val="22"/>
          <w:szCs w:val="22"/>
        </w:rPr>
        <w:t>2016</w:t>
      </w:r>
      <w:r w:rsidRPr="002A5099">
        <w:rPr>
          <w:rFonts w:ascii="Univia Pro Book" w:hAnsi="Univia Pro Book"/>
          <w:sz w:val="22"/>
          <w:szCs w:val="22"/>
        </w:rPr>
        <w:t xml:space="preserve">su saldo es de </w:t>
      </w:r>
      <w:r w:rsidR="00B854F8">
        <w:rPr>
          <w:rFonts w:ascii="Univia Pro Book" w:hAnsi="Univia Pro Book"/>
          <w:sz w:val="22"/>
          <w:szCs w:val="22"/>
        </w:rPr>
        <w:t xml:space="preserve">5 </w:t>
      </w:r>
      <w:r w:rsidRPr="002A5099">
        <w:rPr>
          <w:rFonts w:ascii="Univia Pro Book" w:hAnsi="Univia Pro Book"/>
          <w:sz w:val="22"/>
          <w:szCs w:val="22"/>
        </w:rPr>
        <w:t xml:space="preserve">mil </w:t>
      </w:r>
      <w:r w:rsidR="00B854F8">
        <w:rPr>
          <w:rFonts w:ascii="Univia Pro Book" w:hAnsi="Univia Pro Book"/>
          <w:sz w:val="22"/>
          <w:szCs w:val="22"/>
        </w:rPr>
        <w:t>535</w:t>
      </w:r>
      <w:r w:rsidRPr="002A5099">
        <w:rPr>
          <w:rFonts w:ascii="Univia Pro Book" w:hAnsi="Univia Pro Book"/>
          <w:sz w:val="22"/>
          <w:szCs w:val="22"/>
        </w:rPr>
        <w:t xml:space="preserve"> millones </w:t>
      </w:r>
      <w:r w:rsidR="00B854F8">
        <w:rPr>
          <w:rFonts w:ascii="Univia Pro Book" w:hAnsi="Univia Pro Book"/>
          <w:sz w:val="22"/>
          <w:szCs w:val="22"/>
        </w:rPr>
        <w:t xml:space="preserve">44 </w:t>
      </w:r>
      <w:r w:rsidRPr="002A5099">
        <w:rPr>
          <w:rFonts w:ascii="Univia Pro Book" w:hAnsi="Univia Pro Book"/>
          <w:sz w:val="22"/>
          <w:szCs w:val="22"/>
        </w:rPr>
        <w:t>mil pesos.</w:t>
      </w:r>
    </w:p>
    <w:p w:rsidR="00946AD5" w:rsidRPr="002A5099" w:rsidRDefault="00946AD5" w:rsidP="00946AD5">
      <w:pPr>
        <w:pStyle w:val="Default"/>
        <w:spacing w:line="30" w:lineRule="atLeast"/>
        <w:jc w:val="both"/>
        <w:rPr>
          <w:rFonts w:ascii="Univia Pro Book" w:hAnsi="Univia Pro Book"/>
          <w:sz w:val="22"/>
          <w:szCs w:val="22"/>
        </w:rPr>
      </w:pPr>
    </w:p>
    <w:p w:rsidR="00946AD5" w:rsidRPr="002A5099" w:rsidRDefault="00946AD5" w:rsidP="00946AD5">
      <w:pPr>
        <w:pStyle w:val="Default"/>
        <w:spacing w:line="30" w:lineRule="atLeast"/>
        <w:jc w:val="both"/>
        <w:rPr>
          <w:rFonts w:ascii="Univia Pro Book" w:hAnsi="Univia Pro Book"/>
          <w:sz w:val="22"/>
          <w:szCs w:val="22"/>
        </w:rPr>
      </w:pPr>
      <w:r w:rsidRPr="002A5099">
        <w:rPr>
          <w:rFonts w:ascii="Univia Pro Book" w:hAnsi="Univia Pro Book"/>
          <w:sz w:val="22"/>
          <w:szCs w:val="22"/>
        </w:rPr>
        <w:t xml:space="preserve">Dicho importe es utilizado para el pago de principal e intereses a los inversionistas y gastos de mantenimiento del Fideicomiso. Los recursos no ejercidos se encuentran provisionados en los siguientes fondos: Fondo de Provisión y Pago de Intereses; y Fondo de Provisión y Pago de Principal; y Fondo de Entrega de Remanentes. </w:t>
      </w:r>
    </w:p>
    <w:p w:rsidR="00946AD5" w:rsidRPr="002A5099" w:rsidRDefault="00946AD5" w:rsidP="00946AD5">
      <w:pPr>
        <w:pStyle w:val="Default"/>
        <w:spacing w:line="30" w:lineRule="atLeast"/>
        <w:jc w:val="both"/>
        <w:rPr>
          <w:rFonts w:ascii="Univia Pro Book" w:hAnsi="Univia Pro Book"/>
          <w:sz w:val="22"/>
          <w:szCs w:val="22"/>
        </w:rPr>
      </w:pPr>
    </w:p>
    <w:p w:rsidR="00946AD5" w:rsidRPr="002A5099" w:rsidRDefault="00946AD5" w:rsidP="00946AD5">
      <w:pPr>
        <w:pStyle w:val="Default"/>
        <w:spacing w:line="30" w:lineRule="atLeast"/>
        <w:jc w:val="both"/>
        <w:rPr>
          <w:rFonts w:ascii="Univia Pro Book" w:hAnsi="Univia Pro Book"/>
          <w:b/>
          <w:bCs/>
          <w:sz w:val="22"/>
          <w:szCs w:val="22"/>
        </w:rPr>
      </w:pPr>
      <w:r w:rsidRPr="002A5099">
        <w:rPr>
          <w:rFonts w:ascii="Univia Pro Book" w:hAnsi="Univia Pro Book"/>
          <w:b/>
          <w:bCs/>
          <w:sz w:val="22"/>
          <w:szCs w:val="22"/>
        </w:rPr>
        <w:t xml:space="preserve">RECURSOS PROVISIONADOS EN LOS FONDOS DEL FIDEICOMISO. </w:t>
      </w:r>
    </w:p>
    <w:p w:rsidR="00946AD5" w:rsidRPr="002A5099" w:rsidRDefault="00946AD5" w:rsidP="00946AD5">
      <w:pPr>
        <w:pStyle w:val="Default"/>
        <w:spacing w:line="30" w:lineRule="atLeast"/>
        <w:jc w:val="both"/>
        <w:rPr>
          <w:rFonts w:ascii="Univia Pro Book" w:hAnsi="Univia Pro Book"/>
          <w:b/>
          <w:bCs/>
          <w:sz w:val="22"/>
          <w:szCs w:val="22"/>
        </w:rPr>
      </w:pPr>
    </w:p>
    <w:p w:rsidR="00946AD5" w:rsidRPr="002A5099" w:rsidRDefault="00946AD5" w:rsidP="00946AD5">
      <w:pPr>
        <w:pStyle w:val="Default"/>
        <w:spacing w:line="30" w:lineRule="atLeast"/>
        <w:jc w:val="both"/>
        <w:rPr>
          <w:rFonts w:ascii="Univia Pro Book" w:hAnsi="Univia Pro Book"/>
          <w:sz w:val="22"/>
          <w:szCs w:val="22"/>
        </w:rPr>
      </w:pPr>
      <w:r w:rsidRPr="002A5099">
        <w:rPr>
          <w:rFonts w:ascii="Univia Pro Book" w:hAnsi="Univia Pro Book"/>
          <w:sz w:val="22"/>
          <w:szCs w:val="22"/>
        </w:rPr>
        <w:t xml:space="preserve">El Contrato de Fideicomiso Emisor establece como mecanismo de operación, la creación de diversos fondos en los que se provisionan los recursos necesarios para el cumplimiento oportuno de las obligaciones contraídas; al </w:t>
      </w:r>
      <w:r w:rsidR="002E7E44" w:rsidRPr="002A5099">
        <w:rPr>
          <w:rFonts w:ascii="Univia Pro Book" w:hAnsi="Univia Pro Book"/>
          <w:sz w:val="22"/>
          <w:szCs w:val="22"/>
        </w:rPr>
        <w:t>31 de diciembre</w:t>
      </w:r>
      <w:r w:rsidR="00E478DD" w:rsidRPr="002A5099">
        <w:rPr>
          <w:rFonts w:ascii="Univia Pro Book" w:hAnsi="Univia Pro Book"/>
          <w:sz w:val="22"/>
          <w:szCs w:val="22"/>
        </w:rPr>
        <w:t xml:space="preserve"> de </w:t>
      </w:r>
      <w:r w:rsidR="0068239E" w:rsidRPr="002A5099">
        <w:rPr>
          <w:rFonts w:ascii="Univia Pro Book" w:hAnsi="Univia Pro Book"/>
          <w:sz w:val="22"/>
          <w:szCs w:val="22"/>
        </w:rPr>
        <w:t xml:space="preserve"> 2016</w:t>
      </w:r>
      <w:r w:rsidRPr="002A5099">
        <w:rPr>
          <w:rFonts w:ascii="Univia Pro Book" w:hAnsi="Univia Pro Book"/>
          <w:sz w:val="22"/>
          <w:szCs w:val="22"/>
        </w:rPr>
        <w:t xml:space="preserve">dichos Fondos ascienden a un total de </w:t>
      </w:r>
      <w:r w:rsidR="00AB69BF">
        <w:rPr>
          <w:rFonts w:ascii="Univia Pro Book" w:hAnsi="Univia Pro Book"/>
          <w:sz w:val="22"/>
          <w:szCs w:val="22"/>
        </w:rPr>
        <w:t>580</w:t>
      </w:r>
      <w:r w:rsidRPr="002A5099">
        <w:rPr>
          <w:rFonts w:ascii="Univia Pro Book" w:hAnsi="Univia Pro Book"/>
          <w:sz w:val="22"/>
          <w:szCs w:val="22"/>
        </w:rPr>
        <w:t xml:space="preserve"> millones</w:t>
      </w:r>
      <w:r w:rsidR="00AB69BF">
        <w:rPr>
          <w:rFonts w:ascii="Univia Pro Book" w:hAnsi="Univia Pro Book"/>
          <w:sz w:val="22"/>
          <w:szCs w:val="22"/>
        </w:rPr>
        <w:t xml:space="preserve"> 590 </w:t>
      </w:r>
      <w:r w:rsidRPr="002A5099">
        <w:rPr>
          <w:rFonts w:ascii="Univia Pro Book" w:hAnsi="Univia Pro Book"/>
          <w:sz w:val="22"/>
          <w:szCs w:val="22"/>
        </w:rPr>
        <w:t>mil pesos.</w:t>
      </w:r>
    </w:p>
    <w:p w:rsidR="00946AD5" w:rsidRPr="002A5099" w:rsidRDefault="00946AD5" w:rsidP="00946AD5">
      <w:pPr>
        <w:pStyle w:val="Default"/>
        <w:spacing w:line="30" w:lineRule="atLeast"/>
        <w:jc w:val="both"/>
        <w:rPr>
          <w:rFonts w:ascii="Univia Pro Book" w:hAnsi="Univia Pro Book"/>
          <w:sz w:val="22"/>
          <w:szCs w:val="22"/>
        </w:rPr>
      </w:pPr>
    </w:p>
    <w:p w:rsidR="00AB69BF" w:rsidRDefault="00AB69BF" w:rsidP="00946AD5">
      <w:pPr>
        <w:pStyle w:val="Default"/>
        <w:spacing w:line="30" w:lineRule="atLeast"/>
        <w:jc w:val="both"/>
        <w:rPr>
          <w:rFonts w:ascii="Univia Pro Book" w:hAnsi="Univia Pro Book"/>
          <w:b/>
          <w:bCs/>
          <w:sz w:val="22"/>
          <w:szCs w:val="22"/>
        </w:rPr>
      </w:pPr>
    </w:p>
    <w:p w:rsidR="00AB69BF" w:rsidRDefault="00AB69BF" w:rsidP="00946AD5">
      <w:pPr>
        <w:pStyle w:val="Default"/>
        <w:spacing w:line="30" w:lineRule="atLeast"/>
        <w:jc w:val="both"/>
        <w:rPr>
          <w:rFonts w:ascii="Univia Pro Book" w:hAnsi="Univia Pro Book"/>
          <w:b/>
          <w:bCs/>
          <w:sz w:val="22"/>
          <w:szCs w:val="22"/>
        </w:rPr>
      </w:pPr>
    </w:p>
    <w:p w:rsidR="00BB0C8F" w:rsidRDefault="00BB0C8F" w:rsidP="00946AD5">
      <w:pPr>
        <w:pStyle w:val="Default"/>
        <w:spacing w:line="30" w:lineRule="atLeast"/>
        <w:jc w:val="both"/>
        <w:rPr>
          <w:rFonts w:ascii="Univia Pro Book" w:hAnsi="Univia Pro Book"/>
          <w:b/>
          <w:bCs/>
          <w:sz w:val="22"/>
          <w:szCs w:val="22"/>
        </w:rPr>
      </w:pPr>
    </w:p>
    <w:p w:rsidR="00122E51" w:rsidRDefault="00122E51" w:rsidP="00946AD5">
      <w:pPr>
        <w:pStyle w:val="Default"/>
        <w:spacing w:line="30" w:lineRule="atLeast"/>
        <w:jc w:val="both"/>
        <w:rPr>
          <w:rFonts w:ascii="Univia Pro Book" w:hAnsi="Univia Pro Book"/>
          <w:b/>
          <w:bCs/>
          <w:sz w:val="22"/>
          <w:szCs w:val="22"/>
        </w:rPr>
      </w:pPr>
    </w:p>
    <w:p w:rsidR="00946AD5" w:rsidRPr="002A5099" w:rsidRDefault="00946AD5" w:rsidP="00946AD5">
      <w:pPr>
        <w:pStyle w:val="Default"/>
        <w:spacing w:line="30" w:lineRule="atLeast"/>
        <w:jc w:val="both"/>
        <w:rPr>
          <w:rFonts w:ascii="Univia Pro Book" w:hAnsi="Univia Pro Book"/>
          <w:b/>
          <w:bCs/>
          <w:sz w:val="22"/>
          <w:szCs w:val="22"/>
        </w:rPr>
      </w:pPr>
      <w:r w:rsidRPr="002A5099">
        <w:rPr>
          <w:rFonts w:ascii="Univia Pro Book" w:hAnsi="Univia Pro Book"/>
          <w:b/>
          <w:bCs/>
          <w:sz w:val="22"/>
          <w:szCs w:val="22"/>
        </w:rPr>
        <w:t xml:space="preserve">PROYECTOS DE PRESTACIÓN DE SERVICIOS A LARGO PLAZO. </w:t>
      </w:r>
    </w:p>
    <w:p w:rsidR="00946AD5" w:rsidRPr="002A5099" w:rsidRDefault="00946AD5" w:rsidP="00946AD5">
      <w:pPr>
        <w:pStyle w:val="Default"/>
        <w:spacing w:line="30" w:lineRule="atLeast"/>
        <w:jc w:val="both"/>
        <w:rPr>
          <w:rFonts w:ascii="Univia Pro Book" w:hAnsi="Univia Pro Book"/>
          <w:b/>
          <w:bCs/>
          <w:sz w:val="22"/>
          <w:szCs w:val="22"/>
        </w:rPr>
      </w:pPr>
    </w:p>
    <w:p w:rsidR="00946AD5" w:rsidRPr="002A5099" w:rsidRDefault="00946AD5" w:rsidP="00946AD5">
      <w:pPr>
        <w:pStyle w:val="Default"/>
        <w:spacing w:line="30" w:lineRule="atLeast"/>
        <w:jc w:val="both"/>
        <w:rPr>
          <w:rFonts w:ascii="Univia Pro Book" w:hAnsi="Univia Pro Book"/>
          <w:sz w:val="22"/>
          <w:szCs w:val="22"/>
        </w:rPr>
      </w:pPr>
      <w:r w:rsidRPr="002A5099">
        <w:rPr>
          <w:rFonts w:ascii="Univia Pro Book" w:hAnsi="Univia Pro Book"/>
          <w:sz w:val="22"/>
          <w:szCs w:val="22"/>
        </w:rPr>
        <w:t xml:space="preserve">En estas cuentas, se refleja el control y seguimiento de la aplicación de los recursos para los Proyectos de Prestación de Servicios a Largo Plazo para la creación de infraestructura, equipamiento y mantenimiento para la disponibilidad de la Ciudad Administrativa ubicada en </w:t>
      </w:r>
      <w:proofErr w:type="spellStart"/>
      <w:r w:rsidRPr="002A5099">
        <w:rPr>
          <w:rFonts w:ascii="Univia Pro Book" w:hAnsi="Univia Pro Book"/>
          <w:sz w:val="22"/>
          <w:szCs w:val="22"/>
        </w:rPr>
        <w:t>Tlalixtac</w:t>
      </w:r>
      <w:proofErr w:type="spellEnd"/>
      <w:r w:rsidRPr="002A5099">
        <w:rPr>
          <w:rFonts w:ascii="Univia Pro Book" w:hAnsi="Univia Pro Book"/>
          <w:sz w:val="22"/>
          <w:szCs w:val="22"/>
        </w:rPr>
        <w:t xml:space="preserve"> de Cabrera, Oaxaca, cuyo importe refleja un saldo de</w:t>
      </w:r>
      <w:r w:rsidR="00BB47E3" w:rsidRPr="002A5099">
        <w:rPr>
          <w:rFonts w:ascii="Univia Pro Book" w:hAnsi="Univia Pro Book"/>
          <w:sz w:val="22"/>
          <w:szCs w:val="22"/>
        </w:rPr>
        <w:t xml:space="preserve"> un mil109</w:t>
      </w:r>
      <w:r w:rsidRPr="002A5099">
        <w:rPr>
          <w:rFonts w:ascii="Univia Pro Book" w:hAnsi="Univia Pro Book"/>
          <w:sz w:val="22"/>
          <w:szCs w:val="22"/>
        </w:rPr>
        <w:t xml:space="preserve">millones </w:t>
      </w:r>
      <w:r w:rsidR="00BB47E3" w:rsidRPr="002A5099">
        <w:rPr>
          <w:rFonts w:ascii="Univia Pro Book" w:hAnsi="Univia Pro Book"/>
          <w:sz w:val="22"/>
          <w:szCs w:val="22"/>
        </w:rPr>
        <w:t>573</w:t>
      </w:r>
      <w:r w:rsidRPr="002A5099">
        <w:rPr>
          <w:rFonts w:ascii="Univia Pro Book" w:hAnsi="Univia Pro Book"/>
          <w:sz w:val="22"/>
          <w:szCs w:val="22"/>
        </w:rPr>
        <w:t xml:space="preserve"> mil pesos, de igual forma el Centro Administrativo del Poder Ejecutivo y Judicial “General Porfirio Díaz” Soldado de la Patria, ubicado en Reyes Mantecón, San Bartolo </w:t>
      </w:r>
      <w:proofErr w:type="spellStart"/>
      <w:r w:rsidRPr="002A5099">
        <w:rPr>
          <w:rFonts w:ascii="Univia Pro Book" w:hAnsi="Univia Pro Book"/>
          <w:sz w:val="22"/>
          <w:szCs w:val="22"/>
        </w:rPr>
        <w:t>Coyotepec</w:t>
      </w:r>
      <w:proofErr w:type="spellEnd"/>
      <w:r w:rsidRPr="002A5099">
        <w:rPr>
          <w:rFonts w:ascii="Univia Pro Book" w:hAnsi="Univia Pro Book"/>
          <w:sz w:val="22"/>
          <w:szCs w:val="22"/>
        </w:rPr>
        <w:t xml:space="preserve">, Oaxaca, por </w:t>
      </w:r>
      <w:r w:rsidR="00BB47E3" w:rsidRPr="002A5099">
        <w:rPr>
          <w:rFonts w:ascii="Univia Pro Book" w:hAnsi="Univia Pro Book"/>
          <w:sz w:val="22"/>
          <w:szCs w:val="22"/>
        </w:rPr>
        <w:t>2</w:t>
      </w:r>
      <w:r w:rsidR="00BF7CDA" w:rsidRPr="002A5099">
        <w:rPr>
          <w:rFonts w:ascii="Univia Pro Book" w:hAnsi="Univia Pro Book"/>
          <w:sz w:val="22"/>
          <w:szCs w:val="22"/>
        </w:rPr>
        <w:t xml:space="preserve"> mil </w:t>
      </w:r>
      <w:r w:rsidR="00B854F8">
        <w:rPr>
          <w:rFonts w:ascii="Univia Pro Book" w:hAnsi="Univia Pro Book"/>
          <w:sz w:val="22"/>
          <w:szCs w:val="22"/>
        </w:rPr>
        <w:t>476</w:t>
      </w:r>
      <w:r w:rsidRPr="002A5099">
        <w:rPr>
          <w:rFonts w:ascii="Univia Pro Book" w:hAnsi="Univia Pro Book"/>
          <w:sz w:val="22"/>
          <w:szCs w:val="22"/>
        </w:rPr>
        <w:t xml:space="preserve"> millones </w:t>
      </w:r>
      <w:r w:rsidR="00B854F8">
        <w:rPr>
          <w:rFonts w:ascii="Univia Pro Book" w:hAnsi="Univia Pro Book"/>
          <w:sz w:val="22"/>
          <w:szCs w:val="22"/>
        </w:rPr>
        <w:t>137</w:t>
      </w:r>
      <w:r w:rsidRPr="002A5099">
        <w:rPr>
          <w:rFonts w:ascii="Univia Pro Book" w:hAnsi="Univia Pro Book"/>
          <w:sz w:val="22"/>
          <w:szCs w:val="22"/>
        </w:rPr>
        <w:t xml:space="preserve"> mil pesos; toda vez que a la conclusión del contrato, parte del importe acumulado reflejado en esta cuenta será la base para el registro patrimonial de los bienes (muebles e inmuebles) afectos en los contratos respectivos.</w:t>
      </w:r>
    </w:p>
    <w:p w:rsidR="00946AD5" w:rsidRPr="002A5099" w:rsidRDefault="00946AD5" w:rsidP="00946AD5">
      <w:pPr>
        <w:pStyle w:val="Default"/>
        <w:spacing w:line="30" w:lineRule="atLeast"/>
        <w:jc w:val="both"/>
        <w:rPr>
          <w:rFonts w:ascii="Univia Pro Book" w:hAnsi="Univia Pro Book"/>
          <w:sz w:val="22"/>
          <w:szCs w:val="22"/>
        </w:rPr>
      </w:pPr>
    </w:p>
    <w:p w:rsidR="00941502" w:rsidRPr="002A5099" w:rsidRDefault="00941502" w:rsidP="00941502">
      <w:pPr>
        <w:spacing w:after="240"/>
        <w:contextualSpacing/>
        <w:jc w:val="both"/>
        <w:rPr>
          <w:rFonts w:ascii="Univia Pro Book" w:hAnsi="Univia Pro Book" w:cs="Arial"/>
          <w:color w:val="000000"/>
        </w:rPr>
      </w:pPr>
      <w:r w:rsidRPr="002A5099">
        <w:rPr>
          <w:rFonts w:ascii="Univia Pro Book" w:hAnsi="Univia Pro Book" w:cs="Arial"/>
          <w:color w:val="000000"/>
        </w:rPr>
        <w:t xml:space="preserve">En el caso de Cd. Administrativa ubicada en </w:t>
      </w:r>
      <w:proofErr w:type="spellStart"/>
      <w:r w:rsidRPr="002A5099">
        <w:rPr>
          <w:rFonts w:ascii="Univia Pro Book" w:hAnsi="Univia Pro Book" w:cs="Arial"/>
          <w:color w:val="000000"/>
        </w:rPr>
        <w:t>Tlalixtac</w:t>
      </w:r>
      <w:proofErr w:type="spellEnd"/>
      <w:r w:rsidRPr="002A5099">
        <w:rPr>
          <w:rFonts w:ascii="Univia Pro Book" w:hAnsi="Univia Pro Book" w:cs="Arial"/>
          <w:color w:val="000000"/>
        </w:rPr>
        <w:t xml:space="preserve"> de Cabrera, se redujo el plazo por 4 años y el 28 de septiembre del año en curso se dio por terminado dicho co</w:t>
      </w:r>
      <w:r w:rsidR="00167AD7">
        <w:rPr>
          <w:rFonts w:ascii="Univia Pro Book" w:hAnsi="Univia Pro Book" w:cs="Arial"/>
          <w:color w:val="000000"/>
        </w:rPr>
        <w:t>ntrato. Ha quedado finiquitado y se encuentra dentro de los procesos para el reconocimiento   patrimonial</w:t>
      </w:r>
      <w:r w:rsidRPr="002A5099">
        <w:rPr>
          <w:rFonts w:ascii="Univia Pro Book" w:hAnsi="Univia Pro Book" w:cs="Arial"/>
          <w:color w:val="000000"/>
        </w:rPr>
        <w:t xml:space="preserve"> del Estado con un valor superior al doble de su costo inicial. Esta experiencia operacional permite estimar que Ciudad Judicial se cubrirá anticipadamente al plazo convenido.</w:t>
      </w:r>
    </w:p>
    <w:p w:rsidR="00941502" w:rsidRPr="002A5099" w:rsidRDefault="00941502" w:rsidP="00946AD5">
      <w:pPr>
        <w:pStyle w:val="Default"/>
        <w:spacing w:line="30" w:lineRule="atLeast"/>
        <w:jc w:val="both"/>
        <w:rPr>
          <w:rFonts w:ascii="Univia Pro Book" w:hAnsi="Univia Pro Book"/>
          <w:sz w:val="22"/>
          <w:szCs w:val="22"/>
        </w:rPr>
      </w:pPr>
    </w:p>
    <w:p w:rsidR="00946AD5" w:rsidRPr="002A5099" w:rsidRDefault="00946AD5" w:rsidP="00946AD5">
      <w:pPr>
        <w:spacing w:line="30" w:lineRule="atLeast"/>
        <w:rPr>
          <w:rFonts w:ascii="Univia Pro Book" w:hAnsi="Univia Pro Book"/>
          <w:b/>
        </w:rPr>
      </w:pPr>
      <w:r w:rsidRPr="002A5099">
        <w:rPr>
          <w:rFonts w:ascii="Univia Pro Book" w:hAnsi="Univia Pro Book"/>
          <w:b/>
        </w:rPr>
        <w:t>FIDEICOMISO DE SUSTITUCIÓN DE INGRESOS.</w:t>
      </w:r>
    </w:p>
    <w:p w:rsidR="00946AD5" w:rsidRPr="002A5099" w:rsidRDefault="00946AD5" w:rsidP="00946AD5">
      <w:pPr>
        <w:pStyle w:val="Default"/>
        <w:spacing w:line="30" w:lineRule="atLeast"/>
        <w:jc w:val="both"/>
        <w:rPr>
          <w:rFonts w:ascii="Univia Pro Book" w:hAnsi="Univia Pro Book"/>
          <w:color w:val="auto"/>
          <w:sz w:val="22"/>
          <w:szCs w:val="22"/>
        </w:rPr>
      </w:pPr>
      <w:r w:rsidRPr="002A5099">
        <w:rPr>
          <w:rFonts w:ascii="Univia Pro Book" w:hAnsi="Univia Pro Book"/>
          <w:color w:val="auto"/>
          <w:sz w:val="22"/>
          <w:szCs w:val="22"/>
        </w:rPr>
        <w:t>El contrato del fideicomiso emisor establece al Gobierno del Estado la obligación de constituir un fideicomiso de sustitución de ingresos que funcione como mecanismo de afectación y/o transferencia de los ingresos derivados del impuesto sobre tenencia o uso de vehículos local y federal, en caso de que existiera una sustitución o disminución de los ingresos bursatilizados afectos al fideicomiso emisor.</w:t>
      </w:r>
    </w:p>
    <w:p w:rsidR="00946AD5" w:rsidRPr="002A5099" w:rsidRDefault="00946AD5" w:rsidP="00946AD5">
      <w:pPr>
        <w:pStyle w:val="Default"/>
        <w:spacing w:line="30" w:lineRule="atLeast"/>
        <w:jc w:val="both"/>
        <w:rPr>
          <w:rFonts w:ascii="Univia Pro Book" w:hAnsi="Univia Pro Book"/>
          <w:sz w:val="22"/>
          <w:szCs w:val="22"/>
        </w:rPr>
      </w:pPr>
    </w:p>
    <w:p w:rsidR="005411E0" w:rsidRPr="002A5099" w:rsidRDefault="005411E0">
      <w:pPr>
        <w:rPr>
          <w:rFonts w:ascii="Univia Pro Book" w:hAnsi="Univia Pro Book" w:cs="Times New Roman"/>
          <w:b/>
          <w:sz w:val="28"/>
          <w:szCs w:val="28"/>
          <w:u w:val="single"/>
        </w:rPr>
      </w:pPr>
      <w:r w:rsidRPr="002A5099">
        <w:rPr>
          <w:rFonts w:ascii="Univia Pro Book" w:hAnsi="Univia Pro Book" w:cs="Times New Roman"/>
          <w:b/>
          <w:sz w:val="28"/>
          <w:szCs w:val="28"/>
          <w:u w:val="single"/>
        </w:rPr>
        <w:br w:type="page"/>
      </w:r>
    </w:p>
    <w:p w:rsidR="00BB0C8F" w:rsidRDefault="00BB0C8F" w:rsidP="00AC5EB1">
      <w:pPr>
        <w:rPr>
          <w:rFonts w:ascii="Univia Pro Book" w:hAnsi="Univia Pro Book" w:cs="Times New Roman"/>
          <w:b/>
          <w:sz w:val="28"/>
          <w:szCs w:val="28"/>
        </w:rPr>
      </w:pPr>
    </w:p>
    <w:p w:rsidR="00AC5EB1" w:rsidRPr="002A5099" w:rsidRDefault="00B12720" w:rsidP="00AC5EB1">
      <w:pPr>
        <w:rPr>
          <w:rFonts w:ascii="Univia Pro Book" w:hAnsi="Univia Pro Book" w:cs="Times New Roman"/>
          <w:b/>
          <w:sz w:val="28"/>
          <w:szCs w:val="28"/>
        </w:rPr>
      </w:pPr>
      <w:r w:rsidRPr="002A5099">
        <w:rPr>
          <w:rFonts w:ascii="Univia Pro Book" w:hAnsi="Univia Pro Book" w:cs="Times New Roman"/>
          <w:b/>
          <w:sz w:val="28"/>
          <w:szCs w:val="28"/>
        </w:rPr>
        <w:t>5</w:t>
      </w:r>
      <w:r w:rsidR="00AC5EB1" w:rsidRPr="002A5099">
        <w:rPr>
          <w:rFonts w:ascii="Univia Pro Book" w:hAnsi="Univia Pro Book" w:cs="Times New Roman"/>
          <w:b/>
          <w:sz w:val="28"/>
          <w:szCs w:val="28"/>
        </w:rPr>
        <w:t>.- NOTAS DE GESTIÓN ADMINISTRATIVA</w:t>
      </w:r>
    </w:p>
    <w:p w:rsidR="00D910B4" w:rsidRPr="002A5099" w:rsidRDefault="00D910B4" w:rsidP="00B61002">
      <w:pPr>
        <w:pStyle w:val="Sinespaciado"/>
        <w:jc w:val="both"/>
        <w:rPr>
          <w:rFonts w:ascii="Univia Pro Book" w:hAnsi="Univia Pro Book" w:cs="Times New Roman"/>
        </w:rPr>
      </w:pPr>
      <w:r w:rsidRPr="002A5099">
        <w:rPr>
          <w:rFonts w:ascii="Univia Pro Book" w:hAnsi="Univia Pro Book" w:cs="Times New Roman"/>
        </w:rPr>
        <w:t>El presente documento es la revelación del contexto y de los aspectos económicos-financieros más relevantes que influyeron en las decisiones del periodo, y que deberán ser considerados en la elaboración de los estados financieros para la mayor comprensión de los mismos y sus particularidades.</w:t>
      </w:r>
    </w:p>
    <w:p w:rsidR="009D2AC3" w:rsidRPr="002A5099" w:rsidRDefault="009D2AC3" w:rsidP="00B61002">
      <w:pPr>
        <w:pStyle w:val="Sinespaciado"/>
        <w:jc w:val="both"/>
        <w:rPr>
          <w:rFonts w:ascii="Univia Pro Book" w:hAnsi="Univia Pro Book" w:cs="Times New Roman"/>
        </w:rPr>
      </w:pPr>
    </w:p>
    <w:p w:rsidR="00D910B4" w:rsidRPr="002A5099" w:rsidRDefault="00D910B4" w:rsidP="00B61002">
      <w:pPr>
        <w:jc w:val="both"/>
        <w:rPr>
          <w:rFonts w:ascii="Univia Pro Book" w:hAnsi="Univia Pro Book" w:cs="Times New Roman"/>
        </w:rPr>
      </w:pPr>
      <w:r w:rsidRPr="002A5099">
        <w:rPr>
          <w:rFonts w:ascii="Univia Pro Book" w:hAnsi="Univia Pro Book" w:cs="Times New Roman"/>
        </w:rPr>
        <w:t>De esta manera, se informa y explica la respuesta del gobierno a las condiciones relacionadas con la información financiera de cada periodo de gestión; además, de exponer aquellas políticas que podrían afectar la toma de decisiones en periodos posteriores</w:t>
      </w:r>
    </w:p>
    <w:p w:rsidR="00D910B4" w:rsidRPr="002A5099" w:rsidRDefault="00A130D2" w:rsidP="00D910B4">
      <w:pPr>
        <w:jc w:val="both"/>
        <w:rPr>
          <w:rFonts w:ascii="Univia Pro Book" w:hAnsi="Univia Pro Book" w:cs="Times New Roman"/>
          <w:b/>
        </w:rPr>
      </w:pPr>
      <w:r w:rsidRPr="002A5099">
        <w:rPr>
          <w:rFonts w:ascii="Univia Pro Book" w:hAnsi="Univia Pro Book" w:cs="Times New Roman"/>
          <w:b/>
        </w:rPr>
        <w:t xml:space="preserve">1. </w:t>
      </w:r>
      <w:r w:rsidR="006D7297" w:rsidRPr="002A5099">
        <w:rPr>
          <w:rFonts w:ascii="Univia Pro Book" w:hAnsi="Univia Pro Book" w:cs="Times New Roman"/>
          <w:b/>
        </w:rPr>
        <w:t>O</w:t>
      </w:r>
      <w:r w:rsidR="00D910B4" w:rsidRPr="002A5099">
        <w:rPr>
          <w:rFonts w:ascii="Univia Pro Book" w:hAnsi="Univia Pro Book" w:cs="Times New Roman"/>
          <w:b/>
        </w:rPr>
        <w:t>rganización y objeto social</w:t>
      </w:r>
    </w:p>
    <w:p w:rsidR="00D910B4" w:rsidRPr="002A5099" w:rsidRDefault="00D910B4" w:rsidP="00A130D2">
      <w:pPr>
        <w:ind w:left="708"/>
        <w:jc w:val="both"/>
        <w:rPr>
          <w:rFonts w:ascii="Univia Pro Book" w:hAnsi="Univia Pro Book" w:cs="Times New Roman"/>
        </w:rPr>
      </w:pPr>
      <w:r w:rsidRPr="002A5099">
        <w:rPr>
          <w:rFonts w:ascii="Univia Pro Book" w:hAnsi="Univia Pro Book" w:cs="Times New Roman"/>
        </w:rPr>
        <w:t>a) objeto social.</w:t>
      </w:r>
    </w:p>
    <w:p w:rsidR="00D910B4" w:rsidRPr="002A5099" w:rsidRDefault="00D910B4" w:rsidP="00A130D2">
      <w:pPr>
        <w:ind w:left="708"/>
        <w:jc w:val="both"/>
        <w:rPr>
          <w:rFonts w:ascii="Univia Pro Book" w:hAnsi="Univia Pro Book" w:cs="Times New Roman"/>
        </w:rPr>
      </w:pPr>
      <w:r w:rsidRPr="002A5099">
        <w:rPr>
          <w:rFonts w:ascii="Univia Pro Book" w:hAnsi="Univia Pro Book" w:cs="Times New Roman"/>
        </w:rPr>
        <w:t>La Administración Pública del Estado conducirá sus actividades en forma programada, con base en las políticas de planeación que establezca el Titular del Ejecutivo del Estado para el logro de los objetivos y prioridades de desarrollo y en los términos que fijen los convenios de coordinación respectivos, para la ejecución de los planes Nacional y Estatal de Desarrollo y los correspondientes programas de la Administración Pública.</w:t>
      </w:r>
    </w:p>
    <w:p w:rsidR="00D910B4" w:rsidRPr="002A5099" w:rsidRDefault="00D910B4" w:rsidP="00A130D2">
      <w:pPr>
        <w:ind w:left="708"/>
        <w:jc w:val="both"/>
        <w:rPr>
          <w:rFonts w:ascii="Univia Pro Book" w:hAnsi="Univia Pro Book" w:cs="Times New Roman"/>
        </w:rPr>
      </w:pPr>
      <w:r w:rsidRPr="002A5099">
        <w:rPr>
          <w:rFonts w:ascii="Univia Pro Book" w:hAnsi="Univia Pro Book" w:cs="Times New Roman"/>
        </w:rPr>
        <w:t>b) Principal actividad</w:t>
      </w:r>
    </w:p>
    <w:p w:rsidR="00D910B4" w:rsidRPr="002A5099" w:rsidRDefault="00D910B4" w:rsidP="00A130D2">
      <w:pPr>
        <w:ind w:left="708"/>
        <w:jc w:val="both"/>
        <w:rPr>
          <w:rFonts w:ascii="Univia Pro Book" w:hAnsi="Univia Pro Book" w:cs="Times New Roman"/>
        </w:rPr>
      </w:pPr>
      <w:r w:rsidRPr="002A5099">
        <w:rPr>
          <w:rFonts w:ascii="Univia Pro Book" w:hAnsi="Univia Pro Book" w:cs="Times New Roman"/>
        </w:rPr>
        <w:t>La administración Pública centralizada del Estado, es parte del poder Ejecutivo del Gobierno del Estado, para la realización de actos administrativos, jurídicos y materiales, para la prestación de los servicios públicos y la producción de bienes para satisfacer las necesidades colectivas.</w:t>
      </w:r>
    </w:p>
    <w:p w:rsidR="00D910B4" w:rsidRPr="002A5099" w:rsidRDefault="005411E0" w:rsidP="00A130D2">
      <w:pPr>
        <w:ind w:left="708"/>
        <w:jc w:val="both"/>
        <w:rPr>
          <w:rFonts w:ascii="Univia Pro Book" w:hAnsi="Univia Pro Book" w:cs="Times New Roman"/>
        </w:rPr>
      </w:pPr>
      <w:r w:rsidRPr="002A5099">
        <w:rPr>
          <w:rFonts w:ascii="Univia Pro Book" w:hAnsi="Univia Pro Book" w:cs="Times New Roman"/>
        </w:rPr>
        <w:t>c</w:t>
      </w:r>
      <w:r w:rsidR="00D910B4" w:rsidRPr="002A5099">
        <w:rPr>
          <w:rFonts w:ascii="Univia Pro Book" w:hAnsi="Univia Pro Book" w:cs="Times New Roman"/>
        </w:rPr>
        <w:t>) Régimen Jurídico.</w:t>
      </w:r>
    </w:p>
    <w:p w:rsidR="00B61002" w:rsidRPr="002A5099" w:rsidRDefault="00B61002" w:rsidP="00A130D2">
      <w:pPr>
        <w:ind w:firstLine="708"/>
        <w:jc w:val="both"/>
        <w:rPr>
          <w:rFonts w:ascii="Univia Pro Book" w:hAnsi="Univia Pro Book"/>
        </w:rPr>
      </w:pPr>
      <w:r w:rsidRPr="002A5099">
        <w:rPr>
          <w:rFonts w:ascii="Univia Pro Book" w:hAnsi="Univia Pro Book"/>
        </w:rPr>
        <w:t>El Poder ejecutivo está regulado por lo siguiente:</w:t>
      </w: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La Constitución de los Estados Unidos Mexicanos.</w:t>
      </w: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La Constitución del Estado de Oaxaca.</w:t>
      </w: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El Código de la Administración Pública Del Estado De Oaxaca.</w:t>
      </w: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El Reglamento de la Administración Pública del Estado de Oaxaca</w:t>
      </w: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La Ley de Presupuesto y Contabilidad Gubernamental del Estado de Oaxaca y su Reglamento.</w:t>
      </w: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La ley General de Contabilidad Gubernamental.</w:t>
      </w:r>
    </w:p>
    <w:p w:rsidR="00BB0C8F" w:rsidRDefault="00BB0C8F" w:rsidP="00BB0C8F">
      <w:pPr>
        <w:pStyle w:val="Prrafodelista"/>
        <w:ind w:left="1428"/>
        <w:jc w:val="both"/>
        <w:rPr>
          <w:rFonts w:ascii="Univia Pro Book" w:hAnsi="Univia Pro Book"/>
        </w:rPr>
      </w:pPr>
    </w:p>
    <w:p w:rsidR="00BB0C8F" w:rsidRDefault="00BB0C8F" w:rsidP="00BB0C8F">
      <w:pPr>
        <w:pStyle w:val="Prrafodelista"/>
        <w:ind w:left="1428"/>
        <w:jc w:val="both"/>
        <w:rPr>
          <w:rFonts w:ascii="Univia Pro Book" w:hAnsi="Univia Pro Book"/>
        </w:rPr>
      </w:pP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La Ley de Responsabilidades de los Servidores Públicos del Estado de Oaxaca.</w:t>
      </w: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La Ley de Adquisiciones, Arrendamientos y Prestaciones de Servicios relacionados con Bienes Muebles.</w:t>
      </w: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La Ley de Fiscalización de la Cuenta Pública del Estado de Oaxaca y su Reglamento.</w:t>
      </w:r>
    </w:p>
    <w:p w:rsidR="00B61002" w:rsidRPr="002A5099" w:rsidRDefault="00B61002" w:rsidP="00B61002">
      <w:pPr>
        <w:pStyle w:val="Prrafodelista"/>
        <w:numPr>
          <w:ilvl w:val="0"/>
          <w:numId w:val="5"/>
        </w:numPr>
        <w:jc w:val="both"/>
        <w:rPr>
          <w:rFonts w:ascii="Univia Pro Book" w:hAnsi="Univia Pro Book"/>
        </w:rPr>
      </w:pPr>
      <w:r w:rsidRPr="002A5099">
        <w:rPr>
          <w:rFonts w:ascii="Univia Pro Book" w:hAnsi="Univia Pro Book"/>
        </w:rPr>
        <w:t>Entre otras.</w:t>
      </w:r>
    </w:p>
    <w:p w:rsidR="00D910B4" w:rsidRPr="002A5099" w:rsidRDefault="005411E0" w:rsidP="00A130D2">
      <w:pPr>
        <w:ind w:left="708"/>
        <w:jc w:val="both"/>
        <w:rPr>
          <w:rFonts w:ascii="Univia Pro Book" w:hAnsi="Univia Pro Book" w:cs="Times New Roman"/>
        </w:rPr>
      </w:pPr>
      <w:r w:rsidRPr="002A5099">
        <w:rPr>
          <w:rFonts w:ascii="Univia Pro Book" w:hAnsi="Univia Pro Book" w:cs="Times New Roman"/>
        </w:rPr>
        <w:t>d</w:t>
      </w:r>
      <w:r w:rsidR="00DD24EC" w:rsidRPr="002A5099">
        <w:rPr>
          <w:rFonts w:ascii="Univia Pro Book" w:hAnsi="Univia Pro Book" w:cs="Times New Roman"/>
        </w:rPr>
        <w:t xml:space="preserve">) </w:t>
      </w:r>
      <w:r w:rsidR="00D04AED" w:rsidRPr="002A5099">
        <w:rPr>
          <w:rFonts w:ascii="Univia Pro Book" w:hAnsi="Univia Pro Book" w:cs="Times New Roman"/>
        </w:rPr>
        <w:t>C</w:t>
      </w:r>
      <w:r w:rsidR="00DD24EC" w:rsidRPr="002A5099">
        <w:rPr>
          <w:rFonts w:ascii="Univia Pro Book" w:hAnsi="Univia Pro Book" w:cs="Times New Roman"/>
        </w:rPr>
        <w:t>onsideraciones fiscales del</w:t>
      </w:r>
      <w:r w:rsidR="00D910B4" w:rsidRPr="002A5099">
        <w:rPr>
          <w:rFonts w:ascii="Univia Pro Book" w:hAnsi="Univia Pro Book" w:cs="Times New Roman"/>
        </w:rPr>
        <w:t xml:space="preserve"> ente: revelar el tipo de contribuciones que esté obligado a pagar o retener.</w:t>
      </w:r>
    </w:p>
    <w:p w:rsidR="00D910B4" w:rsidRPr="002A5099" w:rsidRDefault="00D910B4" w:rsidP="00A101A3">
      <w:pPr>
        <w:ind w:left="708"/>
        <w:jc w:val="both"/>
        <w:rPr>
          <w:rFonts w:ascii="Univia Pro Book" w:hAnsi="Univia Pro Book" w:cs="Times New Roman"/>
        </w:rPr>
      </w:pPr>
      <w:r w:rsidRPr="002A5099">
        <w:rPr>
          <w:rFonts w:ascii="Univia Pro Book" w:hAnsi="Univia Pro Book" w:cs="Times New Roman"/>
        </w:rPr>
        <w:t>El Poder Ejecutivo es un organismo de la Administración Pública</w:t>
      </w:r>
      <w:r w:rsidR="008C503F" w:rsidRPr="002A5099">
        <w:rPr>
          <w:rFonts w:ascii="Univia Pro Book" w:hAnsi="Univia Pro Book" w:cs="Times New Roman"/>
        </w:rPr>
        <w:t>.</w:t>
      </w:r>
      <w:r w:rsidRPr="002A5099">
        <w:rPr>
          <w:rFonts w:ascii="Univia Pro Book" w:hAnsi="Univia Pro Book" w:cs="Times New Roman"/>
        </w:rPr>
        <w:t xml:space="preserve"> Las obligaciones fiscales de la administración Pública centralizada del estado son las siguientes.</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Declaración y Pago Provisional Mensual de Retenciones de Impuesto Sobre la Renta (ISR) por Sueldos y Salarios.</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Declaración anual de Impuesto Sobre la Renta (ISR) donde informe sobre los pagos y retenciones de Servicios Profesionales.</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Declaración anual de Impuesto Sobre la Renta (ISR) donde informe de las retenciones efectuadas por pagos de Rentas de Bienes Inmuebles.</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Declaración anual donde se informe sobre las retenciones de los trabajadores que recibieron Sueldos y Salarios y Trabajadores asimilables a salarios.</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Declaración y Pago Provisional Mensual de Impuesto Sobre la Renta (ISR) por retenciones realizadas por Servicios Profesionales.</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Declaración y Pago Provisional Mensual de Impuesto Sobre la Renta (ISR) por retenciones realizadas por pagos de Rentas de Bienes Inmuebles.</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 xml:space="preserve">Presentar la Declaración Informativa Semestral por la Recaudación del IEPS por la Venta Final de Gasolinas y </w:t>
      </w:r>
      <w:r w:rsidR="005275FE" w:rsidRPr="002A5099">
        <w:rPr>
          <w:rFonts w:ascii="Univia Pro Book" w:eastAsiaTheme="minorHAnsi" w:hAnsi="Univia Pro Book" w:cs="Times New Roman"/>
          <w:lang w:eastAsia="en-US"/>
        </w:rPr>
        <w:t>Diésel</w:t>
      </w:r>
      <w:r w:rsidRPr="002A5099">
        <w:rPr>
          <w:rFonts w:ascii="Univia Pro Book" w:eastAsiaTheme="minorHAnsi" w:hAnsi="Univia Pro Book" w:cs="Times New Roman"/>
          <w:lang w:eastAsia="en-US"/>
        </w:rPr>
        <w:t>.</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Presentar la Declaración Informativa Anual de Subsidios para el Empleo.</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Presentar la Declaración Informativa Mensual de operaciones con terceros.</w:t>
      </w:r>
    </w:p>
    <w:p w:rsidR="00D910B4" w:rsidRPr="002A5099" w:rsidRDefault="00D910B4" w:rsidP="00D910B4">
      <w:pPr>
        <w:pStyle w:val="Prrafodelista"/>
        <w:numPr>
          <w:ilvl w:val="0"/>
          <w:numId w:val="6"/>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Presentar la información del aviso para la aplicación de estímulos a entidades federativas, municipios y otros organismos públicos.</w:t>
      </w:r>
    </w:p>
    <w:p w:rsidR="00D910B4" w:rsidRPr="002A5099" w:rsidRDefault="005411E0" w:rsidP="00A101A3">
      <w:pPr>
        <w:ind w:left="708"/>
        <w:jc w:val="both"/>
        <w:rPr>
          <w:rFonts w:ascii="Univia Pro Book" w:hAnsi="Univia Pro Book" w:cs="Times New Roman"/>
        </w:rPr>
      </w:pPr>
      <w:r w:rsidRPr="002A5099">
        <w:rPr>
          <w:rFonts w:ascii="Univia Pro Book" w:hAnsi="Univia Pro Book" w:cs="Times New Roman"/>
        </w:rPr>
        <w:t>e</w:t>
      </w:r>
      <w:r w:rsidR="00D910B4" w:rsidRPr="002A5099">
        <w:rPr>
          <w:rFonts w:ascii="Univia Pro Book" w:hAnsi="Univia Pro Book" w:cs="Times New Roman"/>
        </w:rPr>
        <w:t>) Estructura Organizacional Básica.</w:t>
      </w:r>
    </w:p>
    <w:p w:rsidR="003F2F9C" w:rsidRDefault="006B187C" w:rsidP="00A101A3">
      <w:pPr>
        <w:pStyle w:val="Sinespaciado"/>
        <w:ind w:left="708"/>
        <w:jc w:val="both"/>
        <w:rPr>
          <w:rFonts w:ascii="Univia Pro Book" w:hAnsi="Univia Pro Book" w:cs="Times New Roman"/>
        </w:rPr>
      </w:pPr>
      <w:r w:rsidRPr="002A5099">
        <w:rPr>
          <w:rFonts w:ascii="Univia Pro Book" w:hAnsi="Univia Pro Book" w:cs="Times New Roman"/>
        </w:rPr>
        <w:t xml:space="preserve">El Poder Ejecutivo para el despacho de los asuntos de su competencia cuenta con las dependencias de la Administración Pública Centralizada y Entidades de la Administración Pública Paraestatal, con las atribuciones y organización que determinan las disposiciones legales aplicables. Basada en la Ley Orgánica del Poder Ejecutivo del Estado, la Secretaría de Finanzas del Poder Ejecutivo del Estado </w:t>
      </w:r>
    </w:p>
    <w:p w:rsidR="003F2F9C" w:rsidRDefault="003F2F9C" w:rsidP="00A101A3">
      <w:pPr>
        <w:pStyle w:val="Sinespaciado"/>
        <w:ind w:left="708"/>
        <w:jc w:val="both"/>
        <w:rPr>
          <w:rFonts w:ascii="Univia Pro Book" w:hAnsi="Univia Pro Book" w:cs="Times New Roman"/>
        </w:rPr>
      </w:pPr>
    </w:p>
    <w:p w:rsidR="006B187C" w:rsidRPr="002A5099" w:rsidRDefault="006B187C" w:rsidP="00E0003E">
      <w:pPr>
        <w:pStyle w:val="Sinespaciado"/>
        <w:ind w:left="708"/>
        <w:jc w:val="both"/>
        <w:rPr>
          <w:rFonts w:ascii="Univia Pro Book" w:hAnsi="Univia Pro Book" w:cs="Times New Roman"/>
        </w:rPr>
      </w:pPr>
      <w:r w:rsidRPr="002A5099">
        <w:rPr>
          <w:rFonts w:ascii="Univia Pro Book" w:hAnsi="Univia Pro Book" w:cs="Times New Roman"/>
        </w:rPr>
        <w:t xml:space="preserve">de Oaxaca es la responsable de: coordinar la administración tributaria de la Hacienda Pública; la administración financiera, incluyendo la consolidación y emisión de los Estados Financieros; proyectar con la participación de las dependencias y entidades de la administración pública estatal, la programación y presupuestación del Estado, conforme a la legislación y  disposiciones aplicables. </w:t>
      </w:r>
    </w:p>
    <w:p w:rsidR="00075188" w:rsidRPr="002A5099" w:rsidRDefault="00075188" w:rsidP="00D910B4">
      <w:pPr>
        <w:jc w:val="both"/>
        <w:rPr>
          <w:rFonts w:ascii="Univia Pro Book" w:hAnsi="Univia Pro Book" w:cs="Times New Roman"/>
          <w:b/>
        </w:rPr>
      </w:pPr>
    </w:p>
    <w:p w:rsidR="00D910B4" w:rsidRPr="002A5099" w:rsidRDefault="00A101A3" w:rsidP="00D910B4">
      <w:pPr>
        <w:jc w:val="both"/>
        <w:rPr>
          <w:rFonts w:ascii="Univia Pro Book" w:hAnsi="Univia Pro Book" w:cs="Times New Roman"/>
        </w:rPr>
      </w:pPr>
      <w:r w:rsidRPr="002A5099">
        <w:rPr>
          <w:rFonts w:ascii="Univia Pro Book" w:hAnsi="Univia Pro Book" w:cs="Times New Roman"/>
          <w:b/>
        </w:rPr>
        <w:t xml:space="preserve">2. </w:t>
      </w:r>
      <w:r w:rsidR="00D910B4" w:rsidRPr="002A5099">
        <w:rPr>
          <w:rFonts w:ascii="Univia Pro Book" w:hAnsi="Univia Pro Book" w:cs="Times New Roman"/>
          <w:b/>
        </w:rPr>
        <w:t>Bases para la preparación de los Estados financieros</w:t>
      </w:r>
      <w:r w:rsidR="00D910B4" w:rsidRPr="002A5099">
        <w:rPr>
          <w:rFonts w:ascii="Univia Pro Book" w:hAnsi="Univia Pro Book" w:cs="Times New Roman"/>
        </w:rPr>
        <w:t>.</w:t>
      </w:r>
    </w:p>
    <w:p w:rsidR="00B92D1D" w:rsidRPr="002A5099" w:rsidRDefault="00B92D1D" w:rsidP="00A101A3">
      <w:pPr>
        <w:ind w:left="708"/>
        <w:jc w:val="both"/>
        <w:rPr>
          <w:rFonts w:ascii="Univia Pro Book" w:hAnsi="Univia Pro Book" w:cs="Times New Roman"/>
        </w:rPr>
      </w:pPr>
      <w:r w:rsidRPr="002A5099">
        <w:rPr>
          <w:rFonts w:ascii="Univia Pro Book" w:hAnsi="Univia Pro Book" w:cs="Times New Roman"/>
        </w:rPr>
        <w:t>a) E</w:t>
      </w:r>
      <w:r w:rsidR="00D910B4" w:rsidRPr="002A5099">
        <w:rPr>
          <w:rFonts w:ascii="Univia Pro Book" w:hAnsi="Univia Pro Book" w:cs="Times New Roman"/>
        </w:rPr>
        <w:t xml:space="preserve">n cumplimiento </w:t>
      </w:r>
      <w:r w:rsidRPr="002A5099">
        <w:rPr>
          <w:rFonts w:ascii="Univia Pro Book" w:hAnsi="Univia Pro Book" w:cs="Times New Roman"/>
        </w:rPr>
        <w:t>a la Ley General de Contabilidad Gubernamental</w:t>
      </w:r>
      <w:r w:rsidR="00D910B4" w:rsidRPr="002A5099">
        <w:rPr>
          <w:rFonts w:ascii="Univia Pro Book" w:hAnsi="Univia Pro Book" w:cs="Times New Roman"/>
        </w:rPr>
        <w:t>,</w:t>
      </w:r>
      <w:r w:rsidRPr="002A5099">
        <w:rPr>
          <w:rFonts w:ascii="Univia Pro Book" w:hAnsi="Univia Pro Book" w:cs="Times New Roman"/>
        </w:rPr>
        <w:t xml:space="preserve"> a través de distintas publicaciones del CONAC ha emitido </w:t>
      </w:r>
      <w:r w:rsidR="00D910B4" w:rsidRPr="002A5099">
        <w:rPr>
          <w:rFonts w:ascii="Univia Pro Book" w:hAnsi="Univia Pro Book" w:cs="Times New Roman"/>
        </w:rPr>
        <w:t xml:space="preserve"> entr</w:t>
      </w:r>
      <w:r w:rsidRPr="002A5099">
        <w:rPr>
          <w:rFonts w:ascii="Univia Pro Book" w:hAnsi="Univia Pro Book" w:cs="Times New Roman"/>
        </w:rPr>
        <w:t>e</w:t>
      </w:r>
      <w:r w:rsidR="00D910B4" w:rsidRPr="002A5099">
        <w:rPr>
          <w:rFonts w:ascii="Univia Pro Book" w:hAnsi="Univia Pro Book" w:cs="Times New Roman"/>
        </w:rPr>
        <w:t xml:space="preserve"> otros los siguiente</w:t>
      </w:r>
      <w:r w:rsidR="00531FE1" w:rsidRPr="002A5099">
        <w:rPr>
          <w:rFonts w:ascii="Univia Pro Book" w:hAnsi="Univia Pro Book" w:cs="Times New Roman"/>
        </w:rPr>
        <w:t>s</w:t>
      </w:r>
      <w:r w:rsidR="00D910B4" w:rsidRPr="002A5099">
        <w:rPr>
          <w:rFonts w:ascii="Univia Pro Book" w:hAnsi="Univia Pro Book" w:cs="Times New Roman"/>
        </w:rPr>
        <w:t xml:space="preserve"> documentos: </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Marco Conceptual</w:t>
      </w:r>
      <w:r w:rsidR="00B92D1D" w:rsidRPr="002A5099">
        <w:rPr>
          <w:rFonts w:ascii="Univia Pro Book" w:hAnsi="Univia Pro Book" w:cs="Times New Roman"/>
        </w:rPr>
        <w:t xml:space="preserve"> de Contabilidad Gubernamental</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Postulados básicos</w:t>
      </w:r>
      <w:r w:rsidR="00B92D1D" w:rsidRPr="002A5099">
        <w:rPr>
          <w:rFonts w:ascii="Univia Pro Book" w:hAnsi="Univia Pro Book" w:cs="Times New Roman"/>
        </w:rPr>
        <w:t xml:space="preserve"> de Contabilidad Gubernamental</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Normas y Metodología para la determinación de los mo</w:t>
      </w:r>
      <w:r w:rsidR="00DE5AA3" w:rsidRPr="002A5099">
        <w:rPr>
          <w:rFonts w:ascii="Univia Pro Book" w:hAnsi="Univia Pro Book" w:cs="Times New Roman"/>
        </w:rPr>
        <w:t>mentos contables de los Egresos</w:t>
      </w:r>
    </w:p>
    <w:p w:rsidR="00B92D1D" w:rsidRPr="002A5099" w:rsidRDefault="00B92D1D" w:rsidP="00A101A3">
      <w:pPr>
        <w:pStyle w:val="Sinespaciado"/>
        <w:numPr>
          <w:ilvl w:val="0"/>
          <w:numId w:val="14"/>
        </w:numPr>
        <w:rPr>
          <w:rFonts w:ascii="Univia Pro Book" w:hAnsi="Univia Pro Book" w:cs="Times New Roman"/>
        </w:rPr>
      </w:pPr>
      <w:r w:rsidRPr="002A5099">
        <w:rPr>
          <w:rFonts w:ascii="Univia Pro Book" w:hAnsi="Univia Pro Book" w:cs="Times New Roman"/>
        </w:rPr>
        <w:t>Plan de Cuentas</w:t>
      </w:r>
    </w:p>
    <w:p w:rsidR="00B92D1D" w:rsidRPr="002A5099" w:rsidRDefault="00B92D1D" w:rsidP="00A101A3">
      <w:pPr>
        <w:pStyle w:val="Sinespaciado"/>
        <w:numPr>
          <w:ilvl w:val="0"/>
          <w:numId w:val="14"/>
        </w:numPr>
        <w:rPr>
          <w:rFonts w:ascii="Univia Pro Book" w:hAnsi="Univia Pro Book" w:cs="Times New Roman"/>
        </w:rPr>
      </w:pPr>
      <w:r w:rsidRPr="002A5099">
        <w:rPr>
          <w:rFonts w:ascii="Univia Pro Book" w:hAnsi="Univia Pro Book" w:cs="Times New Roman"/>
        </w:rPr>
        <w:t>C</w:t>
      </w:r>
      <w:r w:rsidR="00D910B4" w:rsidRPr="002A5099">
        <w:rPr>
          <w:rFonts w:ascii="Univia Pro Book" w:hAnsi="Univia Pro Book" w:cs="Times New Roman"/>
        </w:rPr>
        <w:t>lasificador por Objeto de</w:t>
      </w:r>
      <w:r w:rsidRPr="002A5099">
        <w:rPr>
          <w:rFonts w:ascii="Univia Pro Book" w:hAnsi="Univia Pro Book" w:cs="Times New Roman"/>
        </w:rPr>
        <w:t>l Gasto y sus adecuaciones</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Cla</w:t>
      </w:r>
      <w:r w:rsidR="00B92D1D" w:rsidRPr="002A5099">
        <w:rPr>
          <w:rFonts w:ascii="Univia Pro Book" w:hAnsi="Univia Pro Book" w:cs="Times New Roman"/>
        </w:rPr>
        <w:t>sificador por rubro de Ingresos</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Normas y Metodología para la emisión de información financiera para determinar los mom</w:t>
      </w:r>
      <w:r w:rsidR="00B92D1D" w:rsidRPr="002A5099">
        <w:rPr>
          <w:rFonts w:ascii="Univia Pro Book" w:hAnsi="Univia Pro Book" w:cs="Times New Roman"/>
        </w:rPr>
        <w:t>entos contables de los ingresos</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Cla</w:t>
      </w:r>
      <w:r w:rsidR="00B92D1D" w:rsidRPr="002A5099">
        <w:rPr>
          <w:rFonts w:ascii="Univia Pro Book" w:hAnsi="Univia Pro Book" w:cs="Times New Roman"/>
        </w:rPr>
        <w:t>sificador por objeto del gastos</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 xml:space="preserve">Clasificación </w:t>
      </w:r>
      <w:r w:rsidR="00B92D1D" w:rsidRPr="002A5099">
        <w:rPr>
          <w:rFonts w:ascii="Univia Pro Book" w:hAnsi="Univia Pro Book" w:cs="Times New Roman"/>
        </w:rPr>
        <w:t>funcional del gasto</w:t>
      </w:r>
    </w:p>
    <w:p w:rsidR="00B92D1D" w:rsidRPr="002A5099" w:rsidRDefault="00B92D1D" w:rsidP="00A101A3">
      <w:pPr>
        <w:pStyle w:val="Sinespaciado"/>
        <w:numPr>
          <w:ilvl w:val="0"/>
          <w:numId w:val="14"/>
        </w:numPr>
        <w:rPr>
          <w:rFonts w:ascii="Univia Pro Book" w:hAnsi="Univia Pro Book" w:cs="Times New Roman"/>
        </w:rPr>
      </w:pPr>
      <w:r w:rsidRPr="002A5099">
        <w:rPr>
          <w:rFonts w:ascii="Univia Pro Book" w:hAnsi="Univia Pro Book" w:cs="Times New Roman"/>
        </w:rPr>
        <w:t>Clasificador por tipo de gasto</w:t>
      </w:r>
    </w:p>
    <w:p w:rsidR="00B92D1D" w:rsidRPr="002A5099" w:rsidRDefault="00B92D1D" w:rsidP="00A101A3">
      <w:pPr>
        <w:pStyle w:val="Sinespaciado"/>
        <w:numPr>
          <w:ilvl w:val="0"/>
          <w:numId w:val="14"/>
        </w:numPr>
        <w:rPr>
          <w:rFonts w:ascii="Univia Pro Book" w:hAnsi="Univia Pro Book" w:cs="Times New Roman"/>
        </w:rPr>
      </w:pPr>
      <w:r w:rsidRPr="002A5099">
        <w:rPr>
          <w:rFonts w:ascii="Univia Pro Book" w:hAnsi="Univia Pro Book" w:cs="Times New Roman"/>
        </w:rPr>
        <w:t>P</w:t>
      </w:r>
      <w:r w:rsidR="00D910B4" w:rsidRPr="002A5099">
        <w:rPr>
          <w:rFonts w:ascii="Univia Pro Book" w:hAnsi="Univia Pro Book" w:cs="Times New Roman"/>
        </w:rPr>
        <w:t>rincipales reglas de regi</w:t>
      </w:r>
      <w:r w:rsidRPr="002A5099">
        <w:rPr>
          <w:rFonts w:ascii="Univia Pro Book" w:hAnsi="Univia Pro Book" w:cs="Times New Roman"/>
        </w:rPr>
        <w:t>stro y valoración de Patrimonio</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Manua</w:t>
      </w:r>
      <w:r w:rsidR="00B92D1D" w:rsidRPr="002A5099">
        <w:rPr>
          <w:rFonts w:ascii="Univia Pro Book" w:hAnsi="Univia Pro Book" w:cs="Times New Roman"/>
        </w:rPr>
        <w:t>l de Contabilidad Gubernamental</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I</w:t>
      </w:r>
      <w:r w:rsidR="00B92D1D" w:rsidRPr="002A5099">
        <w:rPr>
          <w:rFonts w:ascii="Univia Pro Book" w:hAnsi="Univia Pro Book" w:cs="Times New Roman"/>
        </w:rPr>
        <w:t>nstructivo de manejo de cuentas</w:t>
      </w:r>
    </w:p>
    <w:p w:rsidR="00B92D1D" w:rsidRPr="002A5099" w:rsidRDefault="00B92D1D" w:rsidP="00A101A3">
      <w:pPr>
        <w:pStyle w:val="Sinespaciado"/>
        <w:numPr>
          <w:ilvl w:val="0"/>
          <w:numId w:val="14"/>
        </w:numPr>
        <w:rPr>
          <w:rFonts w:ascii="Univia Pro Book" w:hAnsi="Univia Pro Book" w:cs="Times New Roman"/>
        </w:rPr>
      </w:pPr>
      <w:r w:rsidRPr="002A5099">
        <w:rPr>
          <w:rFonts w:ascii="Univia Pro Book" w:hAnsi="Univia Pro Book" w:cs="Times New Roman"/>
        </w:rPr>
        <w:t>M</w:t>
      </w:r>
      <w:r w:rsidR="00D910B4" w:rsidRPr="002A5099">
        <w:rPr>
          <w:rFonts w:ascii="Univia Pro Book" w:hAnsi="Univia Pro Book" w:cs="Times New Roman"/>
        </w:rPr>
        <w:t>odelo de asi</w:t>
      </w:r>
      <w:r w:rsidRPr="002A5099">
        <w:rPr>
          <w:rFonts w:ascii="Univia Pro Book" w:hAnsi="Univia Pro Book" w:cs="Times New Roman"/>
        </w:rPr>
        <w:t>entos para el registro contable</w:t>
      </w:r>
    </w:p>
    <w:p w:rsidR="00B92D1D" w:rsidRPr="002A5099" w:rsidRDefault="00B92D1D" w:rsidP="00A101A3">
      <w:pPr>
        <w:pStyle w:val="Sinespaciado"/>
        <w:numPr>
          <w:ilvl w:val="0"/>
          <w:numId w:val="14"/>
        </w:numPr>
        <w:rPr>
          <w:rFonts w:ascii="Univia Pro Book" w:hAnsi="Univia Pro Book" w:cs="Times New Roman"/>
        </w:rPr>
      </w:pPr>
      <w:r w:rsidRPr="002A5099">
        <w:rPr>
          <w:rFonts w:ascii="Univia Pro Book" w:hAnsi="Univia Pro Book" w:cs="Times New Roman"/>
        </w:rPr>
        <w:t>Guías Contabilizadoras</w:t>
      </w:r>
    </w:p>
    <w:p w:rsidR="00B92D1D" w:rsidRPr="002A5099" w:rsidRDefault="00D910B4" w:rsidP="00A101A3">
      <w:pPr>
        <w:pStyle w:val="Sinespaciado"/>
        <w:numPr>
          <w:ilvl w:val="0"/>
          <w:numId w:val="14"/>
        </w:numPr>
        <w:rPr>
          <w:rFonts w:ascii="Univia Pro Book" w:hAnsi="Univia Pro Book" w:cs="Times New Roman"/>
        </w:rPr>
      </w:pPr>
      <w:r w:rsidRPr="002A5099">
        <w:rPr>
          <w:rFonts w:ascii="Univia Pro Book" w:hAnsi="Univia Pro Book" w:cs="Times New Roman"/>
        </w:rPr>
        <w:t xml:space="preserve">Normas y Metodología para la emisión de información financiera y estructura de los estados financieros básicos del ente público y características de sus notas, </w:t>
      </w:r>
    </w:p>
    <w:p w:rsidR="00B92D1D" w:rsidRPr="002A5099" w:rsidRDefault="00B92D1D" w:rsidP="00A101A3">
      <w:pPr>
        <w:pStyle w:val="Sinespaciado"/>
        <w:numPr>
          <w:ilvl w:val="0"/>
          <w:numId w:val="14"/>
        </w:numPr>
        <w:rPr>
          <w:rFonts w:ascii="Univia Pro Book" w:hAnsi="Univia Pro Book" w:cs="Times New Roman"/>
        </w:rPr>
      </w:pPr>
      <w:r w:rsidRPr="002A5099">
        <w:rPr>
          <w:rFonts w:ascii="Univia Pro Book" w:hAnsi="Univia Pro Book" w:cs="Times New Roman"/>
        </w:rPr>
        <w:t>M</w:t>
      </w:r>
      <w:r w:rsidR="00D910B4" w:rsidRPr="002A5099">
        <w:rPr>
          <w:rFonts w:ascii="Univia Pro Book" w:hAnsi="Univia Pro Book" w:cs="Times New Roman"/>
        </w:rPr>
        <w:t>atrices de conversión, para la Armonización del sistema de Contabilidad Gubernamental,</w:t>
      </w:r>
    </w:p>
    <w:p w:rsidR="00B92D1D" w:rsidRPr="002A5099" w:rsidRDefault="00B92D1D" w:rsidP="00B92D1D">
      <w:pPr>
        <w:pStyle w:val="Sinespaciado"/>
        <w:rPr>
          <w:rFonts w:ascii="Univia Pro Book" w:hAnsi="Univia Pro Book" w:cs="Times New Roman"/>
        </w:rPr>
      </w:pPr>
    </w:p>
    <w:p w:rsidR="003F2F9C" w:rsidRDefault="0049430E" w:rsidP="00DE5AA3">
      <w:pPr>
        <w:pStyle w:val="Sinespaciado"/>
        <w:ind w:left="708"/>
        <w:jc w:val="both"/>
        <w:rPr>
          <w:rFonts w:ascii="Univia Pro Book" w:hAnsi="Univia Pro Book" w:cs="Times New Roman"/>
        </w:rPr>
      </w:pPr>
      <w:r w:rsidRPr="002A5099">
        <w:rPr>
          <w:rFonts w:ascii="Univia Pro Book" w:hAnsi="Univia Pro Book" w:cs="Times New Roman"/>
        </w:rPr>
        <w:t>E</w:t>
      </w:r>
      <w:r w:rsidR="00D910B4" w:rsidRPr="002A5099">
        <w:rPr>
          <w:rFonts w:ascii="Univia Pro Book" w:hAnsi="Univia Pro Book" w:cs="Times New Roman"/>
        </w:rPr>
        <w:t xml:space="preserve">l Gobierno del Estado de Oaxaca, se encuentra en proceso de adecuación en su organización interna, así como modificaciones al Sistema de Contabilidad que le permitan dar cumplimiento a los elementos técnicos-contables, el Marco Conceptual y los postulados Básicos de Contabilidad Gubernamental, así como lo establecido en el artículo cuarto transitorio fracción I, se dispone de  lista de Cuentas </w:t>
      </w:r>
    </w:p>
    <w:p w:rsidR="003F2F9C" w:rsidRDefault="003F2F9C" w:rsidP="00DE5AA3">
      <w:pPr>
        <w:pStyle w:val="Sinespaciado"/>
        <w:ind w:left="708"/>
        <w:jc w:val="both"/>
        <w:rPr>
          <w:rFonts w:ascii="Univia Pro Book" w:hAnsi="Univia Pro Book" w:cs="Times New Roman"/>
        </w:rPr>
      </w:pPr>
    </w:p>
    <w:p w:rsidR="00E0003E" w:rsidRDefault="00E0003E" w:rsidP="00DE5AA3">
      <w:pPr>
        <w:pStyle w:val="Sinespaciado"/>
        <w:ind w:left="708"/>
        <w:jc w:val="both"/>
        <w:rPr>
          <w:rFonts w:ascii="Univia Pro Book" w:hAnsi="Univia Pro Book" w:cs="Times New Roman"/>
        </w:rPr>
      </w:pPr>
    </w:p>
    <w:p w:rsidR="00E0003E" w:rsidRDefault="00E0003E" w:rsidP="00DE5AA3">
      <w:pPr>
        <w:pStyle w:val="Sinespaciado"/>
        <w:ind w:left="708"/>
        <w:jc w:val="both"/>
        <w:rPr>
          <w:rFonts w:ascii="Univia Pro Book" w:hAnsi="Univia Pro Book" w:cs="Times New Roman"/>
        </w:rPr>
      </w:pPr>
    </w:p>
    <w:p w:rsidR="00122E51" w:rsidRDefault="00122E51" w:rsidP="00DE5AA3">
      <w:pPr>
        <w:pStyle w:val="Sinespaciado"/>
        <w:ind w:left="708"/>
        <w:jc w:val="both"/>
        <w:rPr>
          <w:rFonts w:ascii="Univia Pro Book" w:hAnsi="Univia Pro Book" w:cs="Times New Roman"/>
        </w:rPr>
      </w:pPr>
    </w:p>
    <w:p w:rsidR="00D910B4" w:rsidRPr="002A5099" w:rsidRDefault="00D910B4" w:rsidP="00DE5AA3">
      <w:pPr>
        <w:pStyle w:val="Sinespaciado"/>
        <w:ind w:left="708"/>
        <w:jc w:val="both"/>
        <w:rPr>
          <w:rFonts w:ascii="Univia Pro Book" w:hAnsi="Univia Pro Book" w:cs="Times New Roman"/>
        </w:rPr>
      </w:pPr>
      <w:r w:rsidRPr="002A5099">
        <w:rPr>
          <w:rFonts w:ascii="Univia Pro Book" w:hAnsi="Univia Pro Book" w:cs="Times New Roman"/>
        </w:rPr>
        <w:t>alineadas al plan de cuentas; clasificadores presupuestarios armonizados y las respectivas matrices de conversión con las características señaladas en los artículos 40 y 41 de la Ley General de Contabilidad Gubernamental, Sistema de Contabilidad Gubernamental Simplificado, Metodología que permita hacer comparables las cifras presupuestales de los últimos seis ejercicio</w:t>
      </w:r>
      <w:r w:rsidR="007218A5" w:rsidRPr="002A5099">
        <w:rPr>
          <w:rFonts w:ascii="Univia Pro Book" w:hAnsi="Univia Pro Book" w:cs="Times New Roman"/>
        </w:rPr>
        <w:t>s</w:t>
      </w:r>
      <w:r w:rsidRPr="002A5099">
        <w:rPr>
          <w:rFonts w:ascii="Univia Pro Book" w:hAnsi="Univia Pro Book" w:cs="Times New Roman"/>
        </w:rPr>
        <w:t xml:space="preserve"> fiscales del ámbito federal, Registro y Control de los inventarios, </w:t>
      </w:r>
      <w:r w:rsidR="0049430E" w:rsidRPr="002A5099">
        <w:rPr>
          <w:rFonts w:ascii="Univia Pro Book" w:hAnsi="Univia Pro Book" w:cs="Times New Roman"/>
        </w:rPr>
        <w:t>Catálogo</w:t>
      </w:r>
      <w:r w:rsidRPr="002A5099">
        <w:rPr>
          <w:rFonts w:ascii="Univia Pro Book" w:hAnsi="Univia Pro Book" w:cs="Times New Roman"/>
        </w:rPr>
        <w:t xml:space="preserve"> de Bienes, Reglas </w:t>
      </w:r>
      <w:r w:rsidR="0049430E" w:rsidRPr="002A5099">
        <w:rPr>
          <w:rFonts w:ascii="Univia Pro Book" w:hAnsi="Univia Pro Book" w:cs="Times New Roman"/>
        </w:rPr>
        <w:t>Específicas</w:t>
      </w:r>
      <w:r w:rsidRPr="002A5099">
        <w:rPr>
          <w:rFonts w:ascii="Univia Pro Book" w:hAnsi="Univia Pro Book" w:cs="Times New Roman"/>
        </w:rPr>
        <w:t xml:space="preserve"> de Registro y Valoración del Inventario, Elaboración del </w:t>
      </w:r>
      <w:r w:rsidR="0049430E" w:rsidRPr="002A5099">
        <w:rPr>
          <w:rFonts w:ascii="Univia Pro Book" w:hAnsi="Univia Pro Book" w:cs="Times New Roman"/>
        </w:rPr>
        <w:t>catálogo</w:t>
      </w:r>
      <w:r w:rsidRPr="002A5099">
        <w:rPr>
          <w:rFonts w:ascii="Univia Pro Book" w:hAnsi="Univia Pro Book" w:cs="Times New Roman"/>
        </w:rPr>
        <w:t xml:space="preserve"> de Bienes Inmuebles que permita la interrelación automática con el clasificador por objeto del gasto, Registro Auxiliar Sujeto a Inventario de Bienes Arqueológicos, Artísticos Históricos bajo custodia de entes públicos, Parámetros de la Estimación de la Vida Útil, se realizan los registros contables con base acumulativa y emite información contable, presupuestaria y programática.</w:t>
      </w:r>
    </w:p>
    <w:p w:rsidR="00B92D1D" w:rsidRPr="002A5099" w:rsidRDefault="00B92D1D" w:rsidP="00B92D1D">
      <w:pPr>
        <w:pStyle w:val="Sinespaciado"/>
        <w:jc w:val="both"/>
        <w:rPr>
          <w:rFonts w:ascii="Univia Pro Book" w:hAnsi="Univia Pro Book" w:cs="Times New Roman"/>
        </w:rPr>
      </w:pPr>
    </w:p>
    <w:p w:rsidR="00D910B4" w:rsidRPr="002A5099" w:rsidRDefault="00D910B4" w:rsidP="00DE5AA3">
      <w:pPr>
        <w:ind w:left="708"/>
        <w:jc w:val="both"/>
        <w:rPr>
          <w:rFonts w:ascii="Univia Pro Book" w:hAnsi="Univia Pro Book" w:cs="Times New Roman"/>
        </w:rPr>
      </w:pPr>
      <w:r w:rsidRPr="002A5099">
        <w:rPr>
          <w:rFonts w:ascii="Univia Pro Book" w:hAnsi="Univia Pro Book" w:cs="Times New Roman"/>
        </w:rPr>
        <w:t>b) La base de medición utilizada en el registro de las operaciones para la elaboración de los Estados Financieros es Costo Histórico.</w:t>
      </w:r>
    </w:p>
    <w:p w:rsidR="00D910B4" w:rsidRPr="002A5099" w:rsidRDefault="00D910B4" w:rsidP="00DE5AA3">
      <w:pPr>
        <w:ind w:left="709"/>
        <w:jc w:val="both"/>
        <w:rPr>
          <w:rFonts w:ascii="Univia Pro Book" w:hAnsi="Univia Pro Book" w:cs="Times New Roman"/>
        </w:rPr>
      </w:pPr>
      <w:r w:rsidRPr="002A5099">
        <w:rPr>
          <w:rFonts w:ascii="Univia Pro Book" w:hAnsi="Univia Pro Book" w:cs="Times New Roman"/>
        </w:rPr>
        <w:t>c) Postulados básicos de la Contabilidad Gubernamental aprobados por la CONAC y Publicados en el Diario Oficial del Estado para su difusión.</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Sustancia Económica</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Entes Públicos</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Existencia Permanente</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Revelación Suficiente</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Importancia Relativa</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Registro de integración Presupuestaria</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 xml:space="preserve">Consolidación de la Información Financiera </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Devengo Contable</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Valuación</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Dualidad Económica</w:t>
      </w:r>
    </w:p>
    <w:p w:rsidR="00D910B4" w:rsidRPr="002A5099" w:rsidRDefault="00D910B4" w:rsidP="0049430E">
      <w:pPr>
        <w:pStyle w:val="Sinespaciado"/>
        <w:numPr>
          <w:ilvl w:val="0"/>
          <w:numId w:val="8"/>
        </w:numPr>
        <w:rPr>
          <w:rFonts w:ascii="Univia Pro Book" w:hAnsi="Univia Pro Book" w:cs="Times New Roman"/>
        </w:rPr>
      </w:pPr>
      <w:r w:rsidRPr="002A5099">
        <w:rPr>
          <w:rFonts w:ascii="Univia Pro Book" w:hAnsi="Univia Pro Book" w:cs="Times New Roman"/>
        </w:rPr>
        <w:t xml:space="preserve">Consistencia  </w:t>
      </w:r>
    </w:p>
    <w:p w:rsidR="0049430E" w:rsidRPr="002A5099" w:rsidRDefault="0049430E" w:rsidP="0049430E">
      <w:pPr>
        <w:pStyle w:val="Sinespaciado"/>
        <w:ind w:left="720"/>
        <w:rPr>
          <w:rFonts w:ascii="Univia Pro Book" w:hAnsi="Univia Pro Book" w:cs="Times New Roman"/>
        </w:rPr>
      </w:pPr>
    </w:p>
    <w:p w:rsidR="00D910B4" w:rsidRPr="002A5099" w:rsidRDefault="00D910B4" w:rsidP="00DE5AA3">
      <w:pPr>
        <w:ind w:left="709"/>
        <w:jc w:val="both"/>
        <w:rPr>
          <w:rFonts w:ascii="Univia Pro Book" w:hAnsi="Univia Pro Book" w:cs="Times New Roman"/>
        </w:rPr>
      </w:pPr>
      <w:r w:rsidRPr="002A5099">
        <w:rPr>
          <w:rFonts w:ascii="Univia Pro Book" w:hAnsi="Univia Pro Book" w:cs="Times New Roman"/>
        </w:rPr>
        <w:t>d) En forma supletoria a las Normas de la Ley General de Contabilidad Gubernamental y las emitidas por la CONAC aplicará las siguientes:</w:t>
      </w:r>
    </w:p>
    <w:p w:rsidR="00D910B4" w:rsidRPr="002A5099" w:rsidRDefault="00D910B4" w:rsidP="0049430E">
      <w:pPr>
        <w:pStyle w:val="Prrafodelista"/>
        <w:numPr>
          <w:ilvl w:val="0"/>
          <w:numId w:val="10"/>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Normatividad emitida por las unidades administrativas o instancias competentes en materia de Contabilidad Gubernamental.</w:t>
      </w:r>
    </w:p>
    <w:p w:rsidR="00D910B4" w:rsidRPr="002A5099" w:rsidRDefault="00D910B4" w:rsidP="0049430E">
      <w:pPr>
        <w:pStyle w:val="Prrafodelista"/>
        <w:numPr>
          <w:ilvl w:val="0"/>
          <w:numId w:val="10"/>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Las Normas Internacionales de Contabilidad para el sector público (NICSP) emitidas por la junta de Normas Internacionales de Contabilidad del Sector Público.</w:t>
      </w:r>
    </w:p>
    <w:p w:rsidR="00D910B4" w:rsidRPr="002A5099" w:rsidRDefault="00D910B4" w:rsidP="0049430E">
      <w:pPr>
        <w:pStyle w:val="Prrafodelista"/>
        <w:numPr>
          <w:ilvl w:val="0"/>
          <w:numId w:val="10"/>
        </w:numPr>
        <w:jc w:val="both"/>
        <w:rPr>
          <w:rFonts w:ascii="Univia Pro Book" w:eastAsiaTheme="minorHAnsi" w:hAnsi="Univia Pro Book" w:cs="Times New Roman"/>
          <w:lang w:eastAsia="en-US"/>
        </w:rPr>
      </w:pPr>
      <w:r w:rsidRPr="002A5099">
        <w:rPr>
          <w:rFonts w:ascii="Univia Pro Book" w:eastAsiaTheme="minorHAnsi" w:hAnsi="Univia Pro Book" w:cs="Times New Roman"/>
          <w:lang w:eastAsia="en-US"/>
        </w:rPr>
        <w:t>Las Normas de información financiera del Consejo Mexicano para la investigación y Desarrollo de Normas de Información Financiera A.C. (CINIF).</w:t>
      </w:r>
    </w:p>
    <w:p w:rsidR="00D72A77" w:rsidRPr="002A5099" w:rsidRDefault="00D72A77" w:rsidP="009E05AB">
      <w:pPr>
        <w:jc w:val="both"/>
        <w:rPr>
          <w:rFonts w:ascii="Univia Pro Book" w:hAnsi="Univia Pro Book" w:cs="Times New Roman"/>
        </w:rPr>
      </w:pPr>
    </w:p>
    <w:p w:rsidR="00E0003E" w:rsidRDefault="00E0003E" w:rsidP="009E05AB">
      <w:pPr>
        <w:jc w:val="both"/>
        <w:rPr>
          <w:rFonts w:ascii="Univia Pro Book" w:hAnsi="Univia Pro Book" w:cs="Times New Roman"/>
        </w:rPr>
      </w:pPr>
    </w:p>
    <w:p w:rsidR="009E05AB" w:rsidRPr="002A5099" w:rsidRDefault="00554477" w:rsidP="009E05AB">
      <w:pPr>
        <w:jc w:val="both"/>
        <w:rPr>
          <w:rFonts w:ascii="Univia Pro Book" w:hAnsi="Univia Pro Book" w:cs="Times New Roman"/>
        </w:rPr>
      </w:pPr>
      <w:r w:rsidRPr="002A5099">
        <w:rPr>
          <w:rFonts w:ascii="Univia Pro Book" w:hAnsi="Univia Pro Book" w:cs="Times New Roman"/>
        </w:rPr>
        <w:t>“</w:t>
      </w:r>
      <w:r w:rsidR="00D013CE" w:rsidRPr="002A5099">
        <w:rPr>
          <w:rFonts w:ascii="Univia Pro Book" w:hAnsi="Univia Pro Book" w:cs="Times New Roman"/>
        </w:rPr>
        <w:t>L</w:t>
      </w:r>
      <w:r w:rsidRPr="002A5099">
        <w:rPr>
          <w:rFonts w:ascii="Univia Pro Book" w:hAnsi="Univia Pro Book" w:cs="Times New Roman"/>
        </w:rPr>
        <w:t xml:space="preserve">os suscritos manifestamos bajo protesta de decir verdad que, </w:t>
      </w:r>
      <w:r w:rsidR="00D013CE" w:rsidRPr="002A5099">
        <w:rPr>
          <w:rFonts w:ascii="Univia Pro Book" w:hAnsi="Univia Pro Book" w:cs="Times New Roman"/>
        </w:rPr>
        <w:t xml:space="preserve">en el ámbito de nuestras respectivas funciones, preparamos la información relativa a la emisora contenida en el presente reporte trimestral, la cual, a nuestra leal saber y entender, refleja razonablemente su situación. Asimismo, manifestamos que no tenemos conocimiento de información relevante que haya sido omitida o falseada en este reporte trimestral o que el mismo contenga información que pudiera inducir a error a los inversionistas”. </w:t>
      </w:r>
    </w:p>
    <w:sectPr w:rsidR="009E05AB" w:rsidRPr="002A5099" w:rsidSect="00A464F6">
      <w:headerReference w:type="default" r:id="rId11"/>
      <w:footerReference w:type="default" r:id="rId12"/>
      <w:pgSz w:w="12240" w:h="15840"/>
      <w:pgMar w:top="236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1B5B" w:rsidRDefault="00691B5B" w:rsidP="00A464F6">
      <w:pPr>
        <w:spacing w:after="0" w:line="240" w:lineRule="auto"/>
      </w:pPr>
      <w:r>
        <w:separator/>
      </w:r>
    </w:p>
  </w:endnote>
  <w:endnote w:type="continuationSeparator" w:id="0">
    <w:p w:rsidR="00691B5B" w:rsidRDefault="00691B5B" w:rsidP="00A464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ia Pro Book">
    <w:panose1 w:val="00000000000000000000"/>
    <w:charset w:val="00"/>
    <w:family w:val="modern"/>
    <w:notTrueType/>
    <w:pitch w:val="variable"/>
    <w:sig w:usb0="A00002EF" w:usb1="5000E47B"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161"/>
      <w:gridCol w:w="907"/>
    </w:tblGrid>
    <w:tr w:rsidR="004A391E">
      <w:tc>
        <w:tcPr>
          <w:tcW w:w="4500" w:type="pct"/>
          <w:tcBorders>
            <w:top w:val="single" w:sz="4" w:space="0" w:color="000000" w:themeColor="text1"/>
          </w:tcBorders>
        </w:tcPr>
        <w:p w:rsidR="004A391E" w:rsidRDefault="004A391E">
          <w:pPr>
            <w:pStyle w:val="Piedepgina"/>
            <w:jc w:val="right"/>
          </w:pPr>
        </w:p>
      </w:tc>
      <w:tc>
        <w:tcPr>
          <w:tcW w:w="500" w:type="pct"/>
          <w:tcBorders>
            <w:top w:val="single" w:sz="4" w:space="0" w:color="C0504D" w:themeColor="accent2"/>
          </w:tcBorders>
          <w:shd w:val="clear" w:color="auto" w:fill="943634" w:themeFill="accent2" w:themeFillShade="BF"/>
        </w:tcPr>
        <w:p w:rsidR="004A391E" w:rsidRDefault="00EF4BC1">
          <w:pPr>
            <w:pStyle w:val="Encabezado"/>
            <w:rPr>
              <w:color w:val="FFFFFF" w:themeColor="background1"/>
            </w:rPr>
          </w:pPr>
          <w:r>
            <w:fldChar w:fldCharType="begin"/>
          </w:r>
          <w:r w:rsidR="0052379F">
            <w:instrText xml:space="preserve"> PAGE   \* MERGEFORMAT </w:instrText>
          </w:r>
          <w:r>
            <w:fldChar w:fldCharType="separate"/>
          </w:r>
          <w:r w:rsidR="00B52B3B" w:rsidRPr="00B52B3B">
            <w:rPr>
              <w:noProof/>
              <w:color w:val="FFFFFF" w:themeColor="background1"/>
            </w:rPr>
            <w:t>15</w:t>
          </w:r>
          <w:r>
            <w:rPr>
              <w:noProof/>
              <w:color w:val="FFFFFF" w:themeColor="background1"/>
            </w:rPr>
            <w:fldChar w:fldCharType="end"/>
          </w:r>
        </w:p>
      </w:tc>
    </w:tr>
  </w:tbl>
  <w:p w:rsidR="004A391E" w:rsidRDefault="004A391E" w:rsidP="004A391E">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1B5B" w:rsidRDefault="00691B5B" w:rsidP="00A464F6">
      <w:pPr>
        <w:spacing w:after="0" w:line="240" w:lineRule="auto"/>
      </w:pPr>
      <w:r>
        <w:separator/>
      </w:r>
    </w:p>
  </w:footnote>
  <w:footnote w:type="continuationSeparator" w:id="0">
    <w:p w:rsidR="00691B5B" w:rsidRDefault="00691B5B" w:rsidP="00A464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4F6" w:rsidRPr="009955ED" w:rsidRDefault="009955ED" w:rsidP="009955ED">
    <w:pPr>
      <w:pStyle w:val="Encabezado"/>
    </w:pPr>
    <w:r w:rsidRPr="009955ED">
      <w:rPr>
        <w:noProof/>
        <w:lang w:eastAsia="es-MX"/>
      </w:rPr>
      <w:drawing>
        <wp:anchor distT="0" distB="0" distL="114300" distR="114300" simplePos="0" relativeHeight="251659264" behindDoc="1" locked="0" layoutInCell="1" allowOverlap="1">
          <wp:simplePos x="0" y="0"/>
          <wp:positionH relativeFrom="column">
            <wp:posOffset>-347345</wp:posOffset>
          </wp:positionH>
          <wp:positionV relativeFrom="paragraph">
            <wp:posOffset>-87630</wp:posOffset>
          </wp:positionV>
          <wp:extent cx="1207135" cy="1203325"/>
          <wp:effectExtent l="19050" t="0" r="0" b="0"/>
          <wp:wrapTight wrapText="bothSides">
            <wp:wrapPolygon edited="0">
              <wp:start x="8181" y="342"/>
              <wp:lineTo x="6136" y="1026"/>
              <wp:lineTo x="2727" y="4445"/>
              <wp:lineTo x="3068" y="11968"/>
              <wp:lineTo x="9544" y="16756"/>
              <wp:lineTo x="0" y="17440"/>
              <wp:lineTo x="-341" y="19149"/>
              <wp:lineTo x="4772" y="20859"/>
              <wp:lineTo x="16703" y="20859"/>
              <wp:lineTo x="21475" y="19149"/>
              <wp:lineTo x="21134" y="17440"/>
              <wp:lineTo x="11590" y="16756"/>
              <wp:lineTo x="17725" y="11968"/>
              <wp:lineTo x="17725" y="11284"/>
              <wp:lineTo x="18407" y="6155"/>
              <wp:lineTo x="18748" y="5129"/>
              <wp:lineTo x="14658" y="1026"/>
              <wp:lineTo x="12953" y="342"/>
              <wp:lineTo x="8181" y="342"/>
            </wp:wrapPolygon>
          </wp:wrapTight>
          <wp:docPr id="2" name="Imagen 3" descr="C:\Users\admin\AppData\Local\Temp\EscudoNacio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EscudoNacional.png"/>
                  <pic:cNvPicPr>
                    <a:picLocks noChangeAspect="1" noChangeArrowheads="1"/>
                  </pic:cNvPicPr>
                </pic:nvPicPr>
                <pic:blipFill>
                  <a:blip r:embed="rId1"/>
                  <a:srcRect/>
                  <a:stretch>
                    <a:fillRect/>
                  </a:stretch>
                </pic:blipFill>
                <pic:spPr bwMode="auto">
                  <a:xfrm>
                    <a:off x="0" y="0"/>
                    <a:ext cx="1207135" cy="12033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39BC"/>
    <w:multiLevelType w:val="hybridMultilevel"/>
    <w:tmpl w:val="47B68B8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06AF1F9E"/>
    <w:multiLevelType w:val="hybridMultilevel"/>
    <w:tmpl w:val="9A2C28AC"/>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11384204"/>
    <w:multiLevelType w:val="hybridMultilevel"/>
    <w:tmpl w:val="94F04C5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27E212C"/>
    <w:multiLevelType w:val="hybridMultilevel"/>
    <w:tmpl w:val="8B7A60F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4">
    <w:nsid w:val="18923D7C"/>
    <w:multiLevelType w:val="hybridMultilevel"/>
    <w:tmpl w:val="FE1C057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5">
    <w:nsid w:val="323318E0"/>
    <w:multiLevelType w:val="hybridMultilevel"/>
    <w:tmpl w:val="0088D1B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6">
    <w:nsid w:val="351F2030"/>
    <w:multiLevelType w:val="hybridMultilevel"/>
    <w:tmpl w:val="22C8C686"/>
    <w:lvl w:ilvl="0" w:tplc="3460A388">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7">
    <w:nsid w:val="48CB6A10"/>
    <w:multiLevelType w:val="hybridMultilevel"/>
    <w:tmpl w:val="8872FFF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nsid w:val="49174EA6"/>
    <w:multiLevelType w:val="hybridMultilevel"/>
    <w:tmpl w:val="FD74D936"/>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9">
    <w:nsid w:val="539131A6"/>
    <w:multiLevelType w:val="hybridMultilevel"/>
    <w:tmpl w:val="C882D200"/>
    <w:lvl w:ilvl="0" w:tplc="080A0001">
      <w:start w:val="1"/>
      <w:numFmt w:val="bullet"/>
      <w:lvlText w:val=""/>
      <w:lvlJc w:val="left"/>
      <w:pPr>
        <w:ind w:left="1506" w:hanging="360"/>
      </w:pPr>
      <w:rPr>
        <w:rFonts w:ascii="Symbol" w:hAnsi="Symbol" w:hint="default"/>
      </w:rPr>
    </w:lvl>
    <w:lvl w:ilvl="1" w:tplc="080A0003" w:tentative="1">
      <w:start w:val="1"/>
      <w:numFmt w:val="bullet"/>
      <w:lvlText w:val="o"/>
      <w:lvlJc w:val="left"/>
      <w:pPr>
        <w:ind w:left="2226" w:hanging="360"/>
      </w:pPr>
      <w:rPr>
        <w:rFonts w:ascii="Courier New" w:hAnsi="Courier New" w:cs="Courier New" w:hint="default"/>
      </w:rPr>
    </w:lvl>
    <w:lvl w:ilvl="2" w:tplc="080A0005" w:tentative="1">
      <w:start w:val="1"/>
      <w:numFmt w:val="bullet"/>
      <w:lvlText w:val=""/>
      <w:lvlJc w:val="left"/>
      <w:pPr>
        <w:ind w:left="2946" w:hanging="360"/>
      </w:pPr>
      <w:rPr>
        <w:rFonts w:ascii="Wingdings" w:hAnsi="Wingdings" w:hint="default"/>
      </w:rPr>
    </w:lvl>
    <w:lvl w:ilvl="3" w:tplc="080A0001" w:tentative="1">
      <w:start w:val="1"/>
      <w:numFmt w:val="bullet"/>
      <w:lvlText w:val=""/>
      <w:lvlJc w:val="left"/>
      <w:pPr>
        <w:ind w:left="3666" w:hanging="360"/>
      </w:pPr>
      <w:rPr>
        <w:rFonts w:ascii="Symbol" w:hAnsi="Symbol" w:hint="default"/>
      </w:rPr>
    </w:lvl>
    <w:lvl w:ilvl="4" w:tplc="080A0003" w:tentative="1">
      <w:start w:val="1"/>
      <w:numFmt w:val="bullet"/>
      <w:lvlText w:val="o"/>
      <w:lvlJc w:val="left"/>
      <w:pPr>
        <w:ind w:left="4386" w:hanging="360"/>
      </w:pPr>
      <w:rPr>
        <w:rFonts w:ascii="Courier New" w:hAnsi="Courier New" w:cs="Courier New" w:hint="default"/>
      </w:rPr>
    </w:lvl>
    <w:lvl w:ilvl="5" w:tplc="080A0005" w:tentative="1">
      <w:start w:val="1"/>
      <w:numFmt w:val="bullet"/>
      <w:lvlText w:val=""/>
      <w:lvlJc w:val="left"/>
      <w:pPr>
        <w:ind w:left="5106" w:hanging="360"/>
      </w:pPr>
      <w:rPr>
        <w:rFonts w:ascii="Wingdings" w:hAnsi="Wingdings" w:hint="default"/>
      </w:rPr>
    </w:lvl>
    <w:lvl w:ilvl="6" w:tplc="080A0001" w:tentative="1">
      <w:start w:val="1"/>
      <w:numFmt w:val="bullet"/>
      <w:lvlText w:val=""/>
      <w:lvlJc w:val="left"/>
      <w:pPr>
        <w:ind w:left="5826" w:hanging="360"/>
      </w:pPr>
      <w:rPr>
        <w:rFonts w:ascii="Symbol" w:hAnsi="Symbol" w:hint="default"/>
      </w:rPr>
    </w:lvl>
    <w:lvl w:ilvl="7" w:tplc="080A0003" w:tentative="1">
      <w:start w:val="1"/>
      <w:numFmt w:val="bullet"/>
      <w:lvlText w:val="o"/>
      <w:lvlJc w:val="left"/>
      <w:pPr>
        <w:ind w:left="6546" w:hanging="360"/>
      </w:pPr>
      <w:rPr>
        <w:rFonts w:ascii="Courier New" w:hAnsi="Courier New" w:cs="Courier New" w:hint="default"/>
      </w:rPr>
    </w:lvl>
    <w:lvl w:ilvl="8" w:tplc="080A0005" w:tentative="1">
      <w:start w:val="1"/>
      <w:numFmt w:val="bullet"/>
      <w:lvlText w:val=""/>
      <w:lvlJc w:val="left"/>
      <w:pPr>
        <w:ind w:left="7266" w:hanging="360"/>
      </w:pPr>
      <w:rPr>
        <w:rFonts w:ascii="Wingdings" w:hAnsi="Wingdings" w:hint="default"/>
      </w:rPr>
    </w:lvl>
  </w:abstractNum>
  <w:abstractNum w:abstractNumId="10">
    <w:nsid w:val="554F6E56"/>
    <w:multiLevelType w:val="hybridMultilevel"/>
    <w:tmpl w:val="7FE6FA46"/>
    <w:lvl w:ilvl="0" w:tplc="9482E6D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8561CB2"/>
    <w:multiLevelType w:val="hybridMultilevel"/>
    <w:tmpl w:val="2760ED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59134BF"/>
    <w:multiLevelType w:val="hybridMultilevel"/>
    <w:tmpl w:val="807A6FE4"/>
    <w:lvl w:ilvl="0" w:tplc="AE5A5844">
      <w:numFmt w:val="bullet"/>
      <w:lvlText w:val=""/>
      <w:lvlJc w:val="left"/>
      <w:pPr>
        <w:ind w:left="720" w:hanging="360"/>
      </w:pPr>
      <w:rPr>
        <w:rFonts w:ascii="Times New Roman" w:eastAsiaTheme="minorHAns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6B2C44CA"/>
    <w:multiLevelType w:val="hybridMultilevel"/>
    <w:tmpl w:val="8E060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F9451C7"/>
    <w:multiLevelType w:val="hybridMultilevel"/>
    <w:tmpl w:val="EB92F1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75F578DE"/>
    <w:multiLevelType w:val="hybridMultilevel"/>
    <w:tmpl w:val="4AB0ABCE"/>
    <w:lvl w:ilvl="0" w:tplc="080A000B">
      <w:start w:val="1"/>
      <w:numFmt w:val="bullet"/>
      <w:lvlText w:val=""/>
      <w:lvlJc w:val="left"/>
      <w:pPr>
        <w:ind w:left="1146" w:hanging="360"/>
      </w:pPr>
      <w:rPr>
        <w:rFonts w:ascii="Wingdings" w:hAnsi="Wingding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num w:numId="1">
    <w:abstractNumId w:val="1"/>
  </w:num>
  <w:num w:numId="2">
    <w:abstractNumId w:val="11"/>
  </w:num>
  <w:num w:numId="3">
    <w:abstractNumId w:val="12"/>
  </w:num>
  <w:num w:numId="4">
    <w:abstractNumId w:val="13"/>
  </w:num>
  <w:num w:numId="5">
    <w:abstractNumId w:val="3"/>
  </w:num>
  <w:num w:numId="6">
    <w:abstractNumId w:val="5"/>
  </w:num>
  <w:num w:numId="7">
    <w:abstractNumId w:val="14"/>
  </w:num>
  <w:num w:numId="8">
    <w:abstractNumId w:val="7"/>
  </w:num>
  <w:num w:numId="9">
    <w:abstractNumId w:val="2"/>
  </w:num>
  <w:num w:numId="10">
    <w:abstractNumId w:val="9"/>
  </w:num>
  <w:num w:numId="11">
    <w:abstractNumId w:val="6"/>
  </w:num>
  <w:num w:numId="12">
    <w:abstractNumId w:val="15"/>
  </w:num>
  <w:num w:numId="13">
    <w:abstractNumId w:val="10"/>
  </w:num>
  <w:num w:numId="14">
    <w:abstractNumId w:val="4"/>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B2C74"/>
    <w:rsid w:val="000172B9"/>
    <w:rsid w:val="00021E5C"/>
    <w:rsid w:val="00022486"/>
    <w:rsid w:val="00022DAB"/>
    <w:rsid w:val="000374CD"/>
    <w:rsid w:val="00041BD1"/>
    <w:rsid w:val="00055D67"/>
    <w:rsid w:val="000636C1"/>
    <w:rsid w:val="00075188"/>
    <w:rsid w:val="00081A05"/>
    <w:rsid w:val="00097700"/>
    <w:rsid w:val="000A1C1C"/>
    <w:rsid w:val="000A6872"/>
    <w:rsid w:val="000B176F"/>
    <w:rsid w:val="000B6384"/>
    <w:rsid w:val="000B664F"/>
    <w:rsid w:val="000C1710"/>
    <w:rsid w:val="000D0DE6"/>
    <w:rsid w:val="000D2789"/>
    <w:rsid w:val="000E3A01"/>
    <w:rsid w:val="000E7441"/>
    <w:rsid w:val="000F7018"/>
    <w:rsid w:val="000F7C8A"/>
    <w:rsid w:val="00104398"/>
    <w:rsid w:val="00104EB2"/>
    <w:rsid w:val="00114A08"/>
    <w:rsid w:val="00122E51"/>
    <w:rsid w:val="0014168A"/>
    <w:rsid w:val="00145C94"/>
    <w:rsid w:val="00151DB9"/>
    <w:rsid w:val="00167AD7"/>
    <w:rsid w:val="0018675C"/>
    <w:rsid w:val="001B0B60"/>
    <w:rsid w:val="001B2C74"/>
    <w:rsid w:val="001B2FE1"/>
    <w:rsid w:val="001B73CC"/>
    <w:rsid w:val="001D04DD"/>
    <w:rsid w:val="001D7445"/>
    <w:rsid w:val="001E4DEC"/>
    <w:rsid w:val="002173AC"/>
    <w:rsid w:val="002243A4"/>
    <w:rsid w:val="002271BF"/>
    <w:rsid w:val="00252F93"/>
    <w:rsid w:val="0025536E"/>
    <w:rsid w:val="00284C5D"/>
    <w:rsid w:val="00291CCA"/>
    <w:rsid w:val="00296FD6"/>
    <w:rsid w:val="002A5099"/>
    <w:rsid w:val="002A6459"/>
    <w:rsid w:val="002A6FA5"/>
    <w:rsid w:val="002B0A7F"/>
    <w:rsid w:val="002B3B76"/>
    <w:rsid w:val="002C0339"/>
    <w:rsid w:val="002C1DAC"/>
    <w:rsid w:val="002E7E44"/>
    <w:rsid w:val="002F1447"/>
    <w:rsid w:val="002F2A89"/>
    <w:rsid w:val="00306AE7"/>
    <w:rsid w:val="00321245"/>
    <w:rsid w:val="003333DF"/>
    <w:rsid w:val="00342825"/>
    <w:rsid w:val="00347E0A"/>
    <w:rsid w:val="00351004"/>
    <w:rsid w:val="003536AD"/>
    <w:rsid w:val="0036053D"/>
    <w:rsid w:val="003642B6"/>
    <w:rsid w:val="00377223"/>
    <w:rsid w:val="00381718"/>
    <w:rsid w:val="0038719B"/>
    <w:rsid w:val="003A64BA"/>
    <w:rsid w:val="003B25EA"/>
    <w:rsid w:val="003C603B"/>
    <w:rsid w:val="003C6E68"/>
    <w:rsid w:val="003D6420"/>
    <w:rsid w:val="003E1B6B"/>
    <w:rsid w:val="003F192B"/>
    <w:rsid w:val="003F2430"/>
    <w:rsid w:val="003F2F9C"/>
    <w:rsid w:val="003F6A83"/>
    <w:rsid w:val="00402772"/>
    <w:rsid w:val="00412A5F"/>
    <w:rsid w:val="004209A8"/>
    <w:rsid w:val="0042529E"/>
    <w:rsid w:val="00430E4D"/>
    <w:rsid w:val="0043110F"/>
    <w:rsid w:val="004416A5"/>
    <w:rsid w:val="0045231D"/>
    <w:rsid w:val="00467BD1"/>
    <w:rsid w:val="0047597A"/>
    <w:rsid w:val="004869EE"/>
    <w:rsid w:val="0049392F"/>
    <w:rsid w:val="0049430E"/>
    <w:rsid w:val="004976F3"/>
    <w:rsid w:val="004A214F"/>
    <w:rsid w:val="004A391E"/>
    <w:rsid w:val="004B2CE1"/>
    <w:rsid w:val="004D588C"/>
    <w:rsid w:val="004E5AC4"/>
    <w:rsid w:val="005019BA"/>
    <w:rsid w:val="0052379F"/>
    <w:rsid w:val="005275FE"/>
    <w:rsid w:val="005277F7"/>
    <w:rsid w:val="00527C64"/>
    <w:rsid w:val="00527E17"/>
    <w:rsid w:val="0053060D"/>
    <w:rsid w:val="00531FE1"/>
    <w:rsid w:val="005411E0"/>
    <w:rsid w:val="00545467"/>
    <w:rsid w:val="00554477"/>
    <w:rsid w:val="00554A2C"/>
    <w:rsid w:val="00564A6D"/>
    <w:rsid w:val="0056796E"/>
    <w:rsid w:val="005743BB"/>
    <w:rsid w:val="005818AF"/>
    <w:rsid w:val="00581FCE"/>
    <w:rsid w:val="005838FE"/>
    <w:rsid w:val="00585951"/>
    <w:rsid w:val="00595A7B"/>
    <w:rsid w:val="005B1F24"/>
    <w:rsid w:val="005B5267"/>
    <w:rsid w:val="005B5468"/>
    <w:rsid w:val="005C67BF"/>
    <w:rsid w:val="005D4D62"/>
    <w:rsid w:val="005E40A5"/>
    <w:rsid w:val="005E5206"/>
    <w:rsid w:val="005F446C"/>
    <w:rsid w:val="00613751"/>
    <w:rsid w:val="0063283A"/>
    <w:rsid w:val="0063341C"/>
    <w:rsid w:val="00636D72"/>
    <w:rsid w:val="00637984"/>
    <w:rsid w:val="00647A70"/>
    <w:rsid w:val="00653D94"/>
    <w:rsid w:val="00660FEE"/>
    <w:rsid w:val="0066346E"/>
    <w:rsid w:val="00664947"/>
    <w:rsid w:val="006717D9"/>
    <w:rsid w:val="0068239E"/>
    <w:rsid w:val="00686D45"/>
    <w:rsid w:val="0068734F"/>
    <w:rsid w:val="00691B5B"/>
    <w:rsid w:val="006A214B"/>
    <w:rsid w:val="006B187C"/>
    <w:rsid w:val="006B36DA"/>
    <w:rsid w:val="006D517F"/>
    <w:rsid w:val="006D7297"/>
    <w:rsid w:val="006D731D"/>
    <w:rsid w:val="006E3DB7"/>
    <w:rsid w:val="006E57ED"/>
    <w:rsid w:val="006F3804"/>
    <w:rsid w:val="00702EE7"/>
    <w:rsid w:val="007218A5"/>
    <w:rsid w:val="0072250E"/>
    <w:rsid w:val="00730F51"/>
    <w:rsid w:val="00733A1F"/>
    <w:rsid w:val="00746D32"/>
    <w:rsid w:val="00772AF7"/>
    <w:rsid w:val="00775075"/>
    <w:rsid w:val="007775C8"/>
    <w:rsid w:val="00783A8F"/>
    <w:rsid w:val="00791CDC"/>
    <w:rsid w:val="00793CFE"/>
    <w:rsid w:val="00796CCE"/>
    <w:rsid w:val="00797F80"/>
    <w:rsid w:val="007A2A0C"/>
    <w:rsid w:val="007A3434"/>
    <w:rsid w:val="007A5DBC"/>
    <w:rsid w:val="007B0E0D"/>
    <w:rsid w:val="007B1961"/>
    <w:rsid w:val="007C344A"/>
    <w:rsid w:val="007C7872"/>
    <w:rsid w:val="007F5A01"/>
    <w:rsid w:val="007F6A7F"/>
    <w:rsid w:val="008002CF"/>
    <w:rsid w:val="00811CA4"/>
    <w:rsid w:val="00835D40"/>
    <w:rsid w:val="00836A88"/>
    <w:rsid w:val="00837AFD"/>
    <w:rsid w:val="00844675"/>
    <w:rsid w:val="008466C2"/>
    <w:rsid w:val="00850ED5"/>
    <w:rsid w:val="00852BB7"/>
    <w:rsid w:val="0086711C"/>
    <w:rsid w:val="00876FB8"/>
    <w:rsid w:val="00882610"/>
    <w:rsid w:val="00883C21"/>
    <w:rsid w:val="00885B1B"/>
    <w:rsid w:val="00886E4D"/>
    <w:rsid w:val="00892873"/>
    <w:rsid w:val="0089737A"/>
    <w:rsid w:val="00897A9C"/>
    <w:rsid w:val="008A07C7"/>
    <w:rsid w:val="008A4555"/>
    <w:rsid w:val="008A4E95"/>
    <w:rsid w:val="008B21AE"/>
    <w:rsid w:val="008B2CFC"/>
    <w:rsid w:val="008B490E"/>
    <w:rsid w:val="008C503F"/>
    <w:rsid w:val="008F1B5F"/>
    <w:rsid w:val="008F1E81"/>
    <w:rsid w:val="008F35FA"/>
    <w:rsid w:val="00900AAC"/>
    <w:rsid w:val="0090174F"/>
    <w:rsid w:val="00904C9E"/>
    <w:rsid w:val="00906D34"/>
    <w:rsid w:val="00912BC6"/>
    <w:rsid w:val="00926A3E"/>
    <w:rsid w:val="0094129E"/>
    <w:rsid w:val="00941502"/>
    <w:rsid w:val="00942A81"/>
    <w:rsid w:val="00946120"/>
    <w:rsid w:val="00946AD5"/>
    <w:rsid w:val="00953D70"/>
    <w:rsid w:val="00963C9B"/>
    <w:rsid w:val="0096522C"/>
    <w:rsid w:val="0097139C"/>
    <w:rsid w:val="00976307"/>
    <w:rsid w:val="00981E7D"/>
    <w:rsid w:val="009866AB"/>
    <w:rsid w:val="00990E13"/>
    <w:rsid w:val="009955ED"/>
    <w:rsid w:val="009A22F4"/>
    <w:rsid w:val="009A3CF9"/>
    <w:rsid w:val="009C11B2"/>
    <w:rsid w:val="009D2AC3"/>
    <w:rsid w:val="009E05AB"/>
    <w:rsid w:val="009E5024"/>
    <w:rsid w:val="009E7F40"/>
    <w:rsid w:val="009F0682"/>
    <w:rsid w:val="009F1581"/>
    <w:rsid w:val="009F4481"/>
    <w:rsid w:val="009F7FA5"/>
    <w:rsid w:val="00A000B4"/>
    <w:rsid w:val="00A058F3"/>
    <w:rsid w:val="00A101A3"/>
    <w:rsid w:val="00A130D2"/>
    <w:rsid w:val="00A17333"/>
    <w:rsid w:val="00A1792C"/>
    <w:rsid w:val="00A208B0"/>
    <w:rsid w:val="00A27655"/>
    <w:rsid w:val="00A324CC"/>
    <w:rsid w:val="00A3313A"/>
    <w:rsid w:val="00A34435"/>
    <w:rsid w:val="00A376F3"/>
    <w:rsid w:val="00A43C33"/>
    <w:rsid w:val="00A464F6"/>
    <w:rsid w:val="00A503EA"/>
    <w:rsid w:val="00A52E87"/>
    <w:rsid w:val="00A55425"/>
    <w:rsid w:val="00A55EDC"/>
    <w:rsid w:val="00A72153"/>
    <w:rsid w:val="00A85E0C"/>
    <w:rsid w:val="00A90137"/>
    <w:rsid w:val="00A95BD7"/>
    <w:rsid w:val="00AA4CA1"/>
    <w:rsid w:val="00AA513A"/>
    <w:rsid w:val="00AB240F"/>
    <w:rsid w:val="00AB4E83"/>
    <w:rsid w:val="00AB69BF"/>
    <w:rsid w:val="00AC5EB1"/>
    <w:rsid w:val="00AD374E"/>
    <w:rsid w:val="00AE5E41"/>
    <w:rsid w:val="00AE6A4C"/>
    <w:rsid w:val="00B0410C"/>
    <w:rsid w:val="00B064BB"/>
    <w:rsid w:val="00B1204C"/>
    <w:rsid w:val="00B12720"/>
    <w:rsid w:val="00B14EA7"/>
    <w:rsid w:val="00B43371"/>
    <w:rsid w:val="00B47D8C"/>
    <w:rsid w:val="00B52B3B"/>
    <w:rsid w:val="00B54FDB"/>
    <w:rsid w:val="00B563EB"/>
    <w:rsid w:val="00B61002"/>
    <w:rsid w:val="00B76981"/>
    <w:rsid w:val="00B76C47"/>
    <w:rsid w:val="00B840F1"/>
    <w:rsid w:val="00B854F8"/>
    <w:rsid w:val="00B878AE"/>
    <w:rsid w:val="00B92D1D"/>
    <w:rsid w:val="00BA4138"/>
    <w:rsid w:val="00BA49AC"/>
    <w:rsid w:val="00BB0198"/>
    <w:rsid w:val="00BB0C8F"/>
    <w:rsid w:val="00BB47E3"/>
    <w:rsid w:val="00BC130E"/>
    <w:rsid w:val="00BC2D8C"/>
    <w:rsid w:val="00BC6955"/>
    <w:rsid w:val="00BC76B3"/>
    <w:rsid w:val="00BD207E"/>
    <w:rsid w:val="00BD4F6F"/>
    <w:rsid w:val="00BE3F01"/>
    <w:rsid w:val="00BF7CDA"/>
    <w:rsid w:val="00C03F52"/>
    <w:rsid w:val="00C10343"/>
    <w:rsid w:val="00C10A0A"/>
    <w:rsid w:val="00C13670"/>
    <w:rsid w:val="00C14977"/>
    <w:rsid w:val="00C14DC8"/>
    <w:rsid w:val="00C20BC2"/>
    <w:rsid w:val="00C21131"/>
    <w:rsid w:val="00C22656"/>
    <w:rsid w:val="00C23362"/>
    <w:rsid w:val="00C3239E"/>
    <w:rsid w:val="00C3406C"/>
    <w:rsid w:val="00C34E2B"/>
    <w:rsid w:val="00C35F03"/>
    <w:rsid w:val="00C40F79"/>
    <w:rsid w:val="00C43C7B"/>
    <w:rsid w:val="00C579C4"/>
    <w:rsid w:val="00C611C2"/>
    <w:rsid w:val="00C64064"/>
    <w:rsid w:val="00C70B75"/>
    <w:rsid w:val="00C84BF2"/>
    <w:rsid w:val="00C95259"/>
    <w:rsid w:val="00C9541F"/>
    <w:rsid w:val="00CA1223"/>
    <w:rsid w:val="00CA7187"/>
    <w:rsid w:val="00CE4680"/>
    <w:rsid w:val="00CE5BC0"/>
    <w:rsid w:val="00CE7872"/>
    <w:rsid w:val="00CF2EFC"/>
    <w:rsid w:val="00CF7C3B"/>
    <w:rsid w:val="00D013CE"/>
    <w:rsid w:val="00D04AED"/>
    <w:rsid w:val="00D04EB9"/>
    <w:rsid w:val="00D200D0"/>
    <w:rsid w:val="00D2219D"/>
    <w:rsid w:val="00D22FF3"/>
    <w:rsid w:val="00D3053B"/>
    <w:rsid w:val="00D31082"/>
    <w:rsid w:val="00D31F62"/>
    <w:rsid w:val="00D61DDB"/>
    <w:rsid w:val="00D66432"/>
    <w:rsid w:val="00D67E33"/>
    <w:rsid w:val="00D72325"/>
    <w:rsid w:val="00D72697"/>
    <w:rsid w:val="00D72A77"/>
    <w:rsid w:val="00D84F8C"/>
    <w:rsid w:val="00D86CF2"/>
    <w:rsid w:val="00D910B4"/>
    <w:rsid w:val="00DA47C9"/>
    <w:rsid w:val="00DD24EC"/>
    <w:rsid w:val="00DE3BB5"/>
    <w:rsid w:val="00DE5AA3"/>
    <w:rsid w:val="00DF21A3"/>
    <w:rsid w:val="00DF3F13"/>
    <w:rsid w:val="00DF5D08"/>
    <w:rsid w:val="00E0003E"/>
    <w:rsid w:val="00E07F3D"/>
    <w:rsid w:val="00E109B5"/>
    <w:rsid w:val="00E1423E"/>
    <w:rsid w:val="00E32388"/>
    <w:rsid w:val="00E34380"/>
    <w:rsid w:val="00E354DA"/>
    <w:rsid w:val="00E37478"/>
    <w:rsid w:val="00E4492E"/>
    <w:rsid w:val="00E46382"/>
    <w:rsid w:val="00E478DD"/>
    <w:rsid w:val="00E51F34"/>
    <w:rsid w:val="00E770EB"/>
    <w:rsid w:val="00E81996"/>
    <w:rsid w:val="00E8218E"/>
    <w:rsid w:val="00E824EC"/>
    <w:rsid w:val="00E87407"/>
    <w:rsid w:val="00EB6CF5"/>
    <w:rsid w:val="00ED16A6"/>
    <w:rsid w:val="00ED17B3"/>
    <w:rsid w:val="00ED77D4"/>
    <w:rsid w:val="00EE28FD"/>
    <w:rsid w:val="00EF4BC1"/>
    <w:rsid w:val="00EF7F78"/>
    <w:rsid w:val="00F14BB8"/>
    <w:rsid w:val="00F215EF"/>
    <w:rsid w:val="00F23F7C"/>
    <w:rsid w:val="00F2725D"/>
    <w:rsid w:val="00F27FB6"/>
    <w:rsid w:val="00F31B6D"/>
    <w:rsid w:val="00F418D3"/>
    <w:rsid w:val="00F62F72"/>
    <w:rsid w:val="00F630E4"/>
    <w:rsid w:val="00F72B38"/>
    <w:rsid w:val="00F76BAC"/>
    <w:rsid w:val="00F82E4C"/>
    <w:rsid w:val="00FC4154"/>
    <w:rsid w:val="00FC650D"/>
    <w:rsid w:val="00FD4BAB"/>
    <w:rsid w:val="00FE370A"/>
    <w:rsid w:val="00FE436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 w:type="paragraph" w:styleId="Encabezado">
    <w:name w:val="header"/>
    <w:basedOn w:val="Normal"/>
    <w:link w:val="EncabezadoCar"/>
    <w:uiPriority w:val="99"/>
    <w:unhideWhenUsed/>
    <w:rsid w:val="00A46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4F6"/>
  </w:style>
  <w:style w:type="paragraph" w:styleId="Piedepgina">
    <w:name w:val="footer"/>
    <w:basedOn w:val="Normal"/>
    <w:link w:val="PiedepginaCar"/>
    <w:uiPriority w:val="99"/>
    <w:unhideWhenUsed/>
    <w:rsid w:val="00A46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4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0B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B2C74"/>
    <w:pPr>
      <w:spacing w:after="0" w:line="240" w:lineRule="auto"/>
    </w:pPr>
  </w:style>
  <w:style w:type="table" w:styleId="Tablaconcuadrcula">
    <w:name w:val="Table Grid"/>
    <w:basedOn w:val="Tablanormal"/>
    <w:uiPriority w:val="59"/>
    <w:rsid w:val="0064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71B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D31F62"/>
    <w:pPr>
      <w:ind w:left="720"/>
      <w:contextualSpacing/>
    </w:pPr>
    <w:rPr>
      <w:rFonts w:eastAsiaTheme="minorEastAsia"/>
      <w:lang w:eastAsia="es-MX"/>
    </w:rPr>
  </w:style>
  <w:style w:type="paragraph" w:styleId="Textodeglobo">
    <w:name w:val="Balloon Text"/>
    <w:basedOn w:val="Normal"/>
    <w:link w:val="TextodegloboCar"/>
    <w:uiPriority w:val="99"/>
    <w:semiHidden/>
    <w:unhideWhenUsed/>
    <w:rsid w:val="00BA49A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A49AC"/>
    <w:rPr>
      <w:rFonts w:ascii="Tahoma" w:hAnsi="Tahoma" w:cs="Tahoma"/>
      <w:sz w:val="16"/>
      <w:szCs w:val="16"/>
    </w:rPr>
  </w:style>
  <w:style w:type="paragraph" w:styleId="Encabezado">
    <w:name w:val="header"/>
    <w:basedOn w:val="Normal"/>
    <w:link w:val="EncabezadoCar"/>
    <w:uiPriority w:val="99"/>
    <w:unhideWhenUsed/>
    <w:rsid w:val="00A464F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4F6"/>
  </w:style>
  <w:style w:type="paragraph" w:styleId="Piedepgina">
    <w:name w:val="footer"/>
    <w:basedOn w:val="Normal"/>
    <w:link w:val="PiedepginaCar"/>
    <w:uiPriority w:val="99"/>
    <w:unhideWhenUsed/>
    <w:rsid w:val="00A464F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4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64338">
      <w:bodyDiv w:val="1"/>
      <w:marLeft w:val="0"/>
      <w:marRight w:val="0"/>
      <w:marTop w:val="0"/>
      <w:marBottom w:val="0"/>
      <w:divBdr>
        <w:top w:val="none" w:sz="0" w:space="0" w:color="auto"/>
        <w:left w:val="none" w:sz="0" w:space="0" w:color="auto"/>
        <w:bottom w:val="none" w:sz="0" w:space="0" w:color="auto"/>
        <w:right w:val="none" w:sz="0" w:space="0" w:color="auto"/>
      </w:divBdr>
    </w:div>
    <w:div w:id="277378737">
      <w:bodyDiv w:val="1"/>
      <w:marLeft w:val="0"/>
      <w:marRight w:val="0"/>
      <w:marTop w:val="0"/>
      <w:marBottom w:val="0"/>
      <w:divBdr>
        <w:top w:val="none" w:sz="0" w:space="0" w:color="auto"/>
        <w:left w:val="none" w:sz="0" w:space="0" w:color="auto"/>
        <w:bottom w:val="none" w:sz="0" w:space="0" w:color="auto"/>
        <w:right w:val="none" w:sz="0" w:space="0" w:color="auto"/>
      </w:divBdr>
    </w:div>
    <w:div w:id="302588472">
      <w:bodyDiv w:val="1"/>
      <w:marLeft w:val="0"/>
      <w:marRight w:val="0"/>
      <w:marTop w:val="0"/>
      <w:marBottom w:val="0"/>
      <w:divBdr>
        <w:top w:val="none" w:sz="0" w:space="0" w:color="auto"/>
        <w:left w:val="none" w:sz="0" w:space="0" w:color="auto"/>
        <w:bottom w:val="none" w:sz="0" w:space="0" w:color="auto"/>
        <w:right w:val="none" w:sz="0" w:space="0" w:color="auto"/>
      </w:divBdr>
    </w:div>
    <w:div w:id="416633741">
      <w:bodyDiv w:val="1"/>
      <w:marLeft w:val="0"/>
      <w:marRight w:val="0"/>
      <w:marTop w:val="0"/>
      <w:marBottom w:val="0"/>
      <w:divBdr>
        <w:top w:val="none" w:sz="0" w:space="0" w:color="auto"/>
        <w:left w:val="none" w:sz="0" w:space="0" w:color="auto"/>
        <w:bottom w:val="none" w:sz="0" w:space="0" w:color="auto"/>
        <w:right w:val="none" w:sz="0" w:space="0" w:color="auto"/>
      </w:divBdr>
    </w:div>
    <w:div w:id="443232780">
      <w:bodyDiv w:val="1"/>
      <w:marLeft w:val="0"/>
      <w:marRight w:val="0"/>
      <w:marTop w:val="0"/>
      <w:marBottom w:val="0"/>
      <w:divBdr>
        <w:top w:val="none" w:sz="0" w:space="0" w:color="auto"/>
        <w:left w:val="none" w:sz="0" w:space="0" w:color="auto"/>
        <w:bottom w:val="none" w:sz="0" w:space="0" w:color="auto"/>
        <w:right w:val="none" w:sz="0" w:space="0" w:color="auto"/>
      </w:divBdr>
    </w:div>
    <w:div w:id="477575911">
      <w:bodyDiv w:val="1"/>
      <w:marLeft w:val="0"/>
      <w:marRight w:val="0"/>
      <w:marTop w:val="0"/>
      <w:marBottom w:val="0"/>
      <w:divBdr>
        <w:top w:val="none" w:sz="0" w:space="0" w:color="auto"/>
        <w:left w:val="none" w:sz="0" w:space="0" w:color="auto"/>
        <w:bottom w:val="none" w:sz="0" w:space="0" w:color="auto"/>
        <w:right w:val="none" w:sz="0" w:space="0" w:color="auto"/>
      </w:divBdr>
    </w:div>
    <w:div w:id="509568412">
      <w:bodyDiv w:val="1"/>
      <w:marLeft w:val="0"/>
      <w:marRight w:val="0"/>
      <w:marTop w:val="0"/>
      <w:marBottom w:val="0"/>
      <w:divBdr>
        <w:top w:val="none" w:sz="0" w:space="0" w:color="auto"/>
        <w:left w:val="none" w:sz="0" w:space="0" w:color="auto"/>
        <w:bottom w:val="none" w:sz="0" w:space="0" w:color="auto"/>
        <w:right w:val="none" w:sz="0" w:space="0" w:color="auto"/>
      </w:divBdr>
    </w:div>
    <w:div w:id="772439254">
      <w:bodyDiv w:val="1"/>
      <w:marLeft w:val="0"/>
      <w:marRight w:val="0"/>
      <w:marTop w:val="0"/>
      <w:marBottom w:val="0"/>
      <w:divBdr>
        <w:top w:val="none" w:sz="0" w:space="0" w:color="auto"/>
        <w:left w:val="none" w:sz="0" w:space="0" w:color="auto"/>
        <w:bottom w:val="none" w:sz="0" w:space="0" w:color="auto"/>
        <w:right w:val="none" w:sz="0" w:space="0" w:color="auto"/>
      </w:divBdr>
    </w:div>
    <w:div w:id="838275196">
      <w:bodyDiv w:val="1"/>
      <w:marLeft w:val="0"/>
      <w:marRight w:val="0"/>
      <w:marTop w:val="0"/>
      <w:marBottom w:val="0"/>
      <w:divBdr>
        <w:top w:val="none" w:sz="0" w:space="0" w:color="auto"/>
        <w:left w:val="none" w:sz="0" w:space="0" w:color="auto"/>
        <w:bottom w:val="none" w:sz="0" w:space="0" w:color="auto"/>
        <w:right w:val="none" w:sz="0" w:space="0" w:color="auto"/>
      </w:divBdr>
    </w:div>
    <w:div w:id="990714725">
      <w:bodyDiv w:val="1"/>
      <w:marLeft w:val="0"/>
      <w:marRight w:val="0"/>
      <w:marTop w:val="0"/>
      <w:marBottom w:val="0"/>
      <w:divBdr>
        <w:top w:val="none" w:sz="0" w:space="0" w:color="auto"/>
        <w:left w:val="none" w:sz="0" w:space="0" w:color="auto"/>
        <w:bottom w:val="none" w:sz="0" w:space="0" w:color="auto"/>
        <w:right w:val="none" w:sz="0" w:space="0" w:color="auto"/>
      </w:divBdr>
    </w:div>
    <w:div w:id="1024163270">
      <w:bodyDiv w:val="1"/>
      <w:marLeft w:val="0"/>
      <w:marRight w:val="0"/>
      <w:marTop w:val="0"/>
      <w:marBottom w:val="0"/>
      <w:divBdr>
        <w:top w:val="none" w:sz="0" w:space="0" w:color="auto"/>
        <w:left w:val="none" w:sz="0" w:space="0" w:color="auto"/>
        <w:bottom w:val="none" w:sz="0" w:space="0" w:color="auto"/>
        <w:right w:val="none" w:sz="0" w:space="0" w:color="auto"/>
      </w:divBdr>
    </w:div>
    <w:div w:id="1025910209">
      <w:bodyDiv w:val="1"/>
      <w:marLeft w:val="0"/>
      <w:marRight w:val="0"/>
      <w:marTop w:val="0"/>
      <w:marBottom w:val="0"/>
      <w:divBdr>
        <w:top w:val="none" w:sz="0" w:space="0" w:color="auto"/>
        <w:left w:val="none" w:sz="0" w:space="0" w:color="auto"/>
        <w:bottom w:val="none" w:sz="0" w:space="0" w:color="auto"/>
        <w:right w:val="none" w:sz="0" w:space="0" w:color="auto"/>
      </w:divBdr>
    </w:div>
    <w:div w:id="1116947418">
      <w:bodyDiv w:val="1"/>
      <w:marLeft w:val="0"/>
      <w:marRight w:val="0"/>
      <w:marTop w:val="0"/>
      <w:marBottom w:val="0"/>
      <w:divBdr>
        <w:top w:val="none" w:sz="0" w:space="0" w:color="auto"/>
        <w:left w:val="none" w:sz="0" w:space="0" w:color="auto"/>
        <w:bottom w:val="none" w:sz="0" w:space="0" w:color="auto"/>
        <w:right w:val="none" w:sz="0" w:space="0" w:color="auto"/>
      </w:divBdr>
    </w:div>
    <w:div w:id="1232348112">
      <w:bodyDiv w:val="1"/>
      <w:marLeft w:val="0"/>
      <w:marRight w:val="0"/>
      <w:marTop w:val="0"/>
      <w:marBottom w:val="0"/>
      <w:divBdr>
        <w:top w:val="none" w:sz="0" w:space="0" w:color="auto"/>
        <w:left w:val="none" w:sz="0" w:space="0" w:color="auto"/>
        <w:bottom w:val="none" w:sz="0" w:space="0" w:color="auto"/>
        <w:right w:val="none" w:sz="0" w:space="0" w:color="auto"/>
      </w:divBdr>
    </w:div>
    <w:div w:id="1409382389">
      <w:bodyDiv w:val="1"/>
      <w:marLeft w:val="0"/>
      <w:marRight w:val="0"/>
      <w:marTop w:val="0"/>
      <w:marBottom w:val="0"/>
      <w:divBdr>
        <w:top w:val="none" w:sz="0" w:space="0" w:color="auto"/>
        <w:left w:val="none" w:sz="0" w:space="0" w:color="auto"/>
        <w:bottom w:val="none" w:sz="0" w:space="0" w:color="auto"/>
        <w:right w:val="none" w:sz="0" w:space="0" w:color="auto"/>
      </w:divBdr>
    </w:div>
    <w:div w:id="1557232784">
      <w:bodyDiv w:val="1"/>
      <w:marLeft w:val="0"/>
      <w:marRight w:val="0"/>
      <w:marTop w:val="0"/>
      <w:marBottom w:val="0"/>
      <w:divBdr>
        <w:top w:val="none" w:sz="0" w:space="0" w:color="auto"/>
        <w:left w:val="none" w:sz="0" w:space="0" w:color="auto"/>
        <w:bottom w:val="none" w:sz="0" w:space="0" w:color="auto"/>
        <w:right w:val="none" w:sz="0" w:space="0" w:color="auto"/>
      </w:divBdr>
    </w:div>
    <w:div w:id="1684360824">
      <w:bodyDiv w:val="1"/>
      <w:marLeft w:val="0"/>
      <w:marRight w:val="0"/>
      <w:marTop w:val="0"/>
      <w:marBottom w:val="0"/>
      <w:divBdr>
        <w:top w:val="none" w:sz="0" w:space="0" w:color="auto"/>
        <w:left w:val="none" w:sz="0" w:space="0" w:color="auto"/>
        <w:bottom w:val="none" w:sz="0" w:space="0" w:color="auto"/>
        <w:right w:val="none" w:sz="0" w:space="0" w:color="auto"/>
      </w:divBdr>
    </w:div>
    <w:div w:id="1942950619">
      <w:bodyDiv w:val="1"/>
      <w:marLeft w:val="0"/>
      <w:marRight w:val="0"/>
      <w:marTop w:val="0"/>
      <w:marBottom w:val="0"/>
      <w:divBdr>
        <w:top w:val="none" w:sz="0" w:space="0" w:color="auto"/>
        <w:left w:val="none" w:sz="0" w:space="0" w:color="auto"/>
        <w:bottom w:val="none" w:sz="0" w:space="0" w:color="auto"/>
        <w:right w:val="none" w:sz="0" w:space="0" w:color="auto"/>
      </w:divBdr>
    </w:div>
    <w:div w:id="195023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D05B7-E7D9-40D2-9785-732DBF55A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3338</Words>
  <Characters>18359</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21654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verdi2013</dc:creator>
  <cp:lastModifiedBy>Francisco J. Zapata Najera</cp:lastModifiedBy>
  <cp:revision>4</cp:revision>
  <cp:lastPrinted>2017-01-30T17:15:00Z</cp:lastPrinted>
  <dcterms:created xsi:type="dcterms:W3CDTF">2017-01-30T16:37:00Z</dcterms:created>
  <dcterms:modified xsi:type="dcterms:W3CDTF">2017-01-30T17:21:00Z</dcterms:modified>
</cp:coreProperties>
</file>