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B1" w:rsidRPr="00AF602A" w:rsidRDefault="00AC5EB1">
      <w:pPr>
        <w:rPr>
          <w:rFonts w:ascii="Univia Pro Book" w:hAnsi="Univia Pro Book" w:cs="Times New Roman"/>
          <w:b/>
          <w:u w:val="single"/>
        </w:rPr>
      </w:pPr>
    </w:p>
    <w:p w:rsidR="00AC5EB1" w:rsidRPr="00AF602A" w:rsidRDefault="00AC5EB1" w:rsidP="00AC5EB1">
      <w:pPr>
        <w:jc w:val="center"/>
        <w:rPr>
          <w:rFonts w:ascii="Univia Pro Book" w:hAnsi="Univia Pro Book" w:cs="Times New Roman"/>
          <w:sz w:val="40"/>
          <w:szCs w:val="40"/>
        </w:rPr>
      </w:pPr>
      <w:r w:rsidRPr="00AF602A">
        <w:rPr>
          <w:rFonts w:ascii="Univia Pro Book" w:hAnsi="Univia Pro Book" w:cs="Times New Roman"/>
          <w:sz w:val="40"/>
          <w:szCs w:val="40"/>
        </w:rPr>
        <w:t>CONTENIDO</w:t>
      </w:r>
    </w:p>
    <w:p w:rsidR="00AC5EB1" w:rsidRPr="00AF602A" w:rsidRDefault="00AC5EB1">
      <w:pPr>
        <w:rPr>
          <w:rFonts w:ascii="Univia Pro Book" w:hAnsi="Univia Pro Book" w:cs="Times New Roman"/>
          <w:sz w:val="28"/>
          <w:szCs w:val="28"/>
        </w:rPr>
      </w:pPr>
    </w:p>
    <w:p w:rsidR="00AC5EB1" w:rsidRPr="00AF602A" w:rsidRDefault="00AC5EB1" w:rsidP="0068239E">
      <w:pPr>
        <w:ind w:left="284" w:hanging="284"/>
        <w:rPr>
          <w:rFonts w:ascii="Univia Pro Book" w:hAnsi="Univia Pro Book" w:cs="Times New Roman"/>
          <w:sz w:val="28"/>
          <w:szCs w:val="28"/>
        </w:rPr>
      </w:pPr>
      <w:r w:rsidRPr="00AF602A">
        <w:rPr>
          <w:rFonts w:ascii="Univia Pro Book" w:hAnsi="Univia Pro Book" w:cs="Times New Roman"/>
          <w:sz w:val="28"/>
          <w:szCs w:val="28"/>
        </w:rPr>
        <w:t>1.- ESTADO DE INGRESOS Y EGRESOS PRESUPUESTALES</w:t>
      </w:r>
      <w:r w:rsidR="002E7E44" w:rsidRPr="00AF602A">
        <w:rPr>
          <w:rFonts w:ascii="Univia Pro Book" w:hAnsi="Univia Pro Book" w:cs="Times New Roman"/>
          <w:sz w:val="28"/>
          <w:szCs w:val="28"/>
        </w:rPr>
        <w:t xml:space="preserve"> </w:t>
      </w:r>
      <w:r w:rsidR="00A861A4" w:rsidRPr="00AF602A">
        <w:rPr>
          <w:rFonts w:ascii="Univia Pro Book" w:hAnsi="Univia Pro Book" w:cs="Times New Roman"/>
          <w:sz w:val="28"/>
          <w:szCs w:val="28"/>
        </w:rPr>
        <w:t>ENERO - MARZO 2017</w:t>
      </w:r>
    </w:p>
    <w:p w:rsidR="00AC5EB1" w:rsidRPr="00AF602A" w:rsidRDefault="00B12720">
      <w:pPr>
        <w:rPr>
          <w:rFonts w:ascii="Univia Pro Book" w:hAnsi="Univia Pro Book" w:cs="Times New Roman"/>
          <w:sz w:val="28"/>
          <w:szCs w:val="28"/>
        </w:rPr>
      </w:pPr>
      <w:r w:rsidRPr="00AF602A">
        <w:rPr>
          <w:rFonts w:ascii="Univia Pro Book" w:hAnsi="Univia Pro Book" w:cs="Times New Roman"/>
          <w:sz w:val="28"/>
          <w:szCs w:val="28"/>
        </w:rPr>
        <w:t>2</w:t>
      </w:r>
      <w:r w:rsidR="00AC5EB1" w:rsidRPr="00AF602A">
        <w:rPr>
          <w:rFonts w:ascii="Univia Pro Book" w:hAnsi="Univia Pro Book" w:cs="Times New Roman"/>
          <w:sz w:val="28"/>
          <w:szCs w:val="28"/>
        </w:rPr>
        <w:t>.- ESTADO DE SIT</w:t>
      </w:r>
      <w:r w:rsidRPr="00AF602A">
        <w:rPr>
          <w:rFonts w:ascii="Univia Pro Book" w:hAnsi="Univia Pro Book" w:cs="Times New Roman"/>
          <w:sz w:val="28"/>
          <w:szCs w:val="28"/>
        </w:rPr>
        <w:t xml:space="preserve">UACIÓN FINANCIERA </w:t>
      </w:r>
      <w:r w:rsidR="00A861A4" w:rsidRPr="00AF602A">
        <w:rPr>
          <w:rFonts w:ascii="Univia Pro Book" w:hAnsi="Univia Pro Book" w:cs="Times New Roman"/>
          <w:sz w:val="28"/>
          <w:szCs w:val="28"/>
        </w:rPr>
        <w:t>ENERO – MARZO 2017</w:t>
      </w:r>
      <w:r w:rsidR="0068239E" w:rsidRPr="00AF602A">
        <w:rPr>
          <w:rFonts w:ascii="Univia Pro Book" w:hAnsi="Univia Pro Book" w:cs="Times New Roman"/>
          <w:sz w:val="28"/>
          <w:szCs w:val="28"/>
        </w:rPr>
        <w:t xml:space="preserve"> </w:t>
      </w:r>
    </w:p>
    <w:p w:rsidR="00AC5EB1" w:rsidRPr="00AF602A" w:rsidRDefault="00B12720">
      <w:pPr>
        <w:rPr>
          <w:rFonts w:ascii="Univia Pro Book" w:hAnsi="Univia Pro Book" w:cs="Times New Roman"/>
          <w:sz w:val="28"/>
          <w:szCs w:val="28"/>
        </w:rPr>
      </w:pPr>
      <w:r w:rsidRPr="00AF602A">
        <w:rPr>
          <w:rFonts w:ascii="Univia Pro Book" w:hAnsi="Univia Pro Book" w:cs="Times New Roman"/>
          <w:sz w:val="28"/>
          <w:szCs w:val="28"/>
        </w:rPr>
        <w:t>3</w:t>
      </w:r>
      <w:r w:rsidR="00AC5EB1" w:rsidRPr="00AF602A">
        <w:rPr>
          <w:rFonts w:ascii="Univia Pro Book" w:hAnsi="Univia Pro Book" w:cs="Times New Roman"/>
          <w:sz w:val="28"/>
          <w:szCs w:val="28"/>
        </w:rPr>
        <w:t>.- NOTAS DE DESGLOSE</w:t>
      </w:r>
    </w:p>
    <w:p w:rsidR="00AC5EB1" w:rsidRPr="00AF602A" w:rsidRDefault="00B12720">
      <w:pPr>
        <w:rPr>
          <w:rFonts w:ascii="Univia Pro Book" w:hAnsi="Univia Pro Book" w:cs="Times New Roman"/>
          <w:sz w:val="28"/>
          <w:szCs w:val="28"/>
        </w:rPr>
      </w:pPr>
      <w:r w:rsidRPr="00AF602A">
        <w:rPr>
          <w:rFonts w:ascii="Univia Pro Book" w:hAnsi="Univia Pro Book" w:cs="Times New Roman"/>
          <w:sz w:val="28"/>
          <w:szCs w:val="28"/>
        </w:rPr>
        <w:t>4</w:t>
      </w:r>
      <w:r w:rsidR="00AC5EB1" w:rsidRPr="00AF602A">
        <w:rPr>
          <w:rFonts w:ascii="Univia Pro Book" w:hAnsi="Univia Pro Book" w:cs="Times New Roman"/>
          <w:sz w:val="28"/>
          <w:szCs w:val="28"/>
        </w:rPr>
        <w:t>.- NOTAS DE MEMORIA</w:t>
      </w:r>
    </w:p>
    <w:p w:rsidR="00AC5EB1" w:rsidRPr="00AF602A" w:rsidRDefault="00B12720">
      <w:pPr>
        <w:rPr>
          <w:rFonts w:ascii="Univia Pro Book" w:hAnsi="Univia Pro Book" w:cs="Times New Roman"/>
          <w:sz w:val="28"/>
          <w:szCs w:val="28"/>
        </w:rPr>
      </w:pPr>
      <w:r w:rsidRPr="00AF602A">
        <w:rPr>
          <w:rFonts w:ascii="Univia Pro Book" w:hAnsi="Univia Pro Book" w:cs="Times New Roman"/>
          <w:sz w:val="28"/>
          <w:szCs w:val="28"/>
        </w:rPr>
        <w:t>5</w:t>
      </w:r>
      <w:r w:rsidR="00AC5EB1" w:rsidRPr="00AF602A">
        <w:rPr>
          <w:rFonts w:ascii="Univia Pro Book" w:hAnsi="Univia Pro Book" w:cs="Times New Roman"/>
          <w:sz w:val="28"/>
          <w:szCs w:val="28"/>
        </w:rPr>
        <w:t>.- NOTAS DE GESTIÓN ADMINISTRATIVA</w:t>
      </w:r>
    </w:p>
    <w:p w:rsidR="00AC5EB1" w:rsidRPr="00AF602A" w:rsidRDefault="00AC5EB1">
      <w:pPr>
        <w:rPr>
          <w:rFonts w:ascii="Univia Pro Book" w:hAnsi="Univia Pro Book" w:cs="Times New Roman"/>
          <w:sz w:val="28"/>
          <w:szCs w:val="28"/>
        </w:rPr>
      </w:pPr>
    </w:p>
    <w:p w:rsidR="00AC5EB1" w:rsidRPr="00AF602A" w:rsidRDefault="00AC5EB1">
      <w:pPr>
        <w:rPr>
          <w:rFonts w:ascii="Univia Pro Book" w:hAnsi="Univia Pro Book" w:cs="Times New Roman"/>
          <w:sz w:val="28"/>
          <w:szCs w:val="28"/>
        </w:rPr>
      </w:pPr>
    </w:p>
    <w:p w:rsidR="00AC5EB1" w:rsidRPr="00AF602A" w:rsidRDefault="00AC5EB1">
      <w:pPr>
        <w:rPr>
          <w:rFonts w:ascii="Univia Pro Book" w:hAnsi="Univia Pro Book" w:cs="Times New Roman"/>
          <w:sz w:val="28"/>
          <w:szCs w:val="28"/>
        </w:rPr>
      </w:pPr>
    </w:p>
    <w:p w:rsidR="00AC5EB1" w:rsidRPr="00AF602A" w:rsidRDefault="00AC5EB1">
      <w:pPr>
        <w:rPr>
          <w:rFonts w:ascii="Univia Pro Book" w:hAnsi="Univia Pro Book" w:cs="Times New Roman"/>
          <w:b/>
          <w:sz w:val="28"/>
          <w:szCs w:val="28"/>
        </w:rPr>
      </w:pPr>
      <w:r w:rsidRPr="00AF602A">
        <w:rPr>
          <w:rFonts w:ascii="Univia Pro Book" w:hAnsi="Univia Pro Book" w:cs="Times New Roman"/>
          <w:b/>
          <w:sz w:val="28"/>
          <w:szCs w:val="28"/>
        </w:rPr>
        <w:br w:type="page"/>
      </w:r>
    </w:p>
    <w:p w:rsidR="00D86CF2" w:rsidRPr="00AF602A" w:rsidRDefault="00AC5EB1" w:rsidP="00AC5EB1">
      <w:pPr>
        <w:rPr>
          <w:rFonts w:ascii="Univia Pro Book" w:hAnsi="Univia Pro Book" w:cs="Times New Roman"/>
          <w:b/>
          <w:sz w:val="28"/>
          <w:szCs w:val="28"/>
        </w:rPr>
      </w:pPr>
      <w:r w:rsidRPr="00AF602A">
        <w:rPr>
          <w:rFonts w:ascii="Univia Pro Book" w:hAnsi="Univia Pro Book" w:cs="Times New Roman"/>
          <w:b/>
          <w:sz w:val="28"/>
          <w:szCs w:val="28"/>
        </w:rPr>
        <w:lastRenderedPageBreak/>
        <w:t xml:space="preserve">1.- </w:t>
      </w:r>
      <w:r w:rsidR="0068239E" w:rsidRPr="00AF602A">
        <w:rPr>
          <w:rFonts w:ascii="Univia Pro Book" w:hAnsi="Univia Pro Book" w:cs="Times New Roman"/>
          <w:b/>
          <w:sz w:val="28"/>
          <w:szCs w:val="28"/>
        </w:rPr>
        <w:t>ESTADO DE INGRESOS Y EGRESOS PRESUPUESTALES</w:t>
      </w:r>
      <w:r w:rsidR="00256013" w:rsidRPr="00AF602A">
        <w:rPr>
          <w:rFonts w:ascii="Univia Pro Book" w:hAnsi="Univia Pro Book" w:cs="Times New Roman"/>
          <w:b/>
          <w:sz w:val="28"/>
          <w:szCs w:val="28"/>
        </w:rPr>
        <w:t xml:space="preserve"> </w:t>
      </w:r>
      <w:r w:rsidR="00EF21F4" w:rsidRPr="00AF602A">
        <w:rPr>
          <w:rFonts w:ascii="Univia Pro Book" w:hAnsi="Univia Pro Book" w:cs="Times New Roman"/>
          <w:b/>
          <w:sz w:val="28"/>
          <w:szCs w:val="28"/>
        </w:rPr>
        <w:t>ENERO MARZO 2017</w:t>
      </w:r>
      <w:r w:rsidR="005A51CB" w:rsidRPr="00AF602A">
        <w:rPr>
          <w:rFonts w:ascii="Univia Pro Book" w:hAnsi="Univia Pro Book"/>
          <w:noProof/>
          <w:lang w:eastAsia="es-MX"/>
        </w:rPr>
        <w:drawing>
          <wp:inline distT="0" distB="0" distL="0" distR="0" wp14:anchorId="75824365" wp14:editId="21607C85">
            <wp:extent cx="5418964" cy="608647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432" cy="6098232"/>
                    </a:xfrm>
                    <a:prstGeom prst="rect">
                      <a:avLst/>
                    </a:prstGeom>
                    <a:noFill/>
                    <a:ln>
                      <a:noFill/>
                    </a:ln>
                  </pic:spPr>
                </pic:pic>
              </a:graphicData>
            </a:graphic>
          </wp:inline>
        </w:drawing>
      </w:r>
    </w:p>
    <w:p w:rsidR="00A85E0C" w:rsidRPr="00AF602A" w:rsidRDefault="00B12720" w:rsidP="005A51CB">
      <w:pPr>
        <w:rPr>
          <w:rFonts w:ascii="Univia Pro Book" w:hAnsi="Univia Pro Book" w:cs="Times New Roman"/>
          <w:b/>
          <w:sz w:val="28"/>
          <w:szCs w:val="28"/>
        </w:rPr>
      </w:pPr>
      <w:r w:rsidRPr="00AF602A">
        <w:rPr>
          <w:rFonts w:ascii="Univia Pro Book" w:hAnsi="Univia Pro Book" w:cs="Times New Roman"/>
          <w:b/>
          <w:sz w:val="28"/>
          <w:szCs w:val="28"/>
        </w:rPr>
        <w:lastRenderedPageBreak/>
        <w:t>2</w:t>
      </w:r>
      <w:r w:rsidR="00AC5EB1" w:rsidRPr="00AF602A">
        <w:rPr>
          <w:rFonts w:ascii="Univia Pro Book" w:hAnsi="Univia Pro Book" w:cs="Times New Roman"/>
          <w:b/>
          <w:sz w:val="28"/>
          <w:szCs w:val="28"/>
        </w:rPr>
        <w:t xml:space="preserve">.- </w:t>
      </w:r>
      <w:r w:rsidR="0068239E" w:rsidRPr="00AF602A">
        <w:rPr>
          <w:rFonts w:ascii="Univia Pro Book" w:hAnsi="Univia Pro Book" w:cs="Times New Roman"/>
          <w:b/>
          <w:sz w:val="28"/>
          <w:szCs w:val="28"/>
        </w:rPr>
        <w:t>ESTADO DE SITUACIÓN FINANCIERA</w:t>
      </w:r>
      <w:r w:rsidR="00256013" w:rsidRPr="00AF602A">
        <w:rPr>
          <w:rFonts w:ascii="Univia Pro Book" w:hAnsi="Univia Pro Book" w:cs="Times New Roman"/>
          <w:b/>
          <w:sz w:val="28"/>
          <w:szCs w:val="28"/>
        </w:rPr>
        <w:t xml:space="preserve"> </w:t>
      </w:r>
      <w:r w:rsidR="00EF21F4" w:rsidRPr="00AF602A">
        <w:rPr>
          <w:rFonts w:ascii="Univia Pro Book" w:hAnsi="Univia Pro Book" w:cs="Times New Roman"/>
          <w:b/>
          <w:sz w:val="28"/>
          <w:szCs w:val="28"/>
        </w:rPr>
        <w:t>ENERO – MARZO 2017</w:t>
      </w:r>
    </w:p>
    <w:tbl>
      <w:tblPr>
        <w:tblW w:w="8662" w:type="dxa"/>
        <w:tblInd w:w="55" w:type="dxa"/>
        <w:tblCellMar>
          <w:left w:w="70" w:type="dxa"/>
          <w:right w:w="70" w:type="dxa"/>
        </w:tblCellMar>
        <w:tblLook w:val="04A0" w:firstRow="1" w:lastRow="0" w:firstColumn="1" w:lastColumn="0" w:noHBand="0" w:noVBand="1"/>
      </w:tblPr>
      <w:tblGrid>
        <w:gridCol w:w="5685"/>
        <w:gridCol w:w="1701"/>
        <w:gridCol w:w="1276"/>
      </w:tblGrid>
      <w:tr w:rsidR="00BF14C2" w:rsidRPr="00BF14C2" w:rsidTr="00BF14C2">
        <w:trPr>
          <w:trHeight w:val="300"/>
        </w:trPr>
        <w:tc>
          <w:tcPr>
            <w:tcW w:w="8662" w:type="dxa"/>
            <w:gridSpan w:val="3"/>
            <w:tcBorders>
              <w:top w:val="nil"/>
              <w:left w:val="nil"/>
              <w:bottom w:val="nil"/>
              <w:right w:val="nil"/>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color w:val="FFFFFF"/>
                <w:sz w:val="24"/>
                <w:szCs w:val="24"/>
                <w:lang w:eastAsia="es-MX"/>
              </w:rPr>
            </w:pPr>
            <w:r w:rsidRPr="00BF14C2">
              <w:rPr>
                <w:rFonts w:ascii="Arial" w:eastAsia="Times New Roman" w:hAnsi="Arial" w:cs="Arial"/>
                <w:color w:val="FFFFFF"/>
                <w:sz w:val="24"/>
                <w:szCs w:val="24"/>
                <w:lang w:eastAsia="es-MX"/>
              </w:rPr>
              <w:t> </w:t>
            </w:r>
          </w:p>
        </w:tc>
      </w:tr>
      <w:tr w:rsidR="00BF14C2" w:rsidRPr="00BF14C2" w:rsidTr="00BF14C2">
        <w:trPr>
          <w:trHeight w:val="300"/>
        </w:trPr>
        <w:tc>
          <w:tcPr>
            <w:tcW w:w="8662" w:type="dxa"/>
            <w:gridSpan w:val="3"/>
            <w:tcBorders>
              <w:top w:val="nil"/>
              <w:left w:val="nil"/>
              <w:bottom w:val="nil"/>
              <w:right w:val="nil"/>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color w:val="FFFFFF"/>
                <w:sz w:val="24"/>
                <w:szCs w:val="24"/>
                <w:lang w:eastAsia="es-MX"/>
              </w:rPr>
            </w:pPr>
            <w:r w:rsidRPr="00BF14C2">
              <w:rPr>
                <w:rFonts w:ascii="Arial" w:eastAsia="Times New Roman" w:hAnsi="Arial" w:cs="Arial"/>
                <w:color w:val="FFFFFF"/>
                <w:sz w:val="24"/>
                <w:szCs w:val="24"/>
                <w:lang w:eastAsia="es-MX"/>
              </w:rPr>
              <w:t>SECRETARÍA DE FINANZAS</w:t>
            </w:r>
          </w:p>
        </w:tc>
      </w:tr>
      <w:tr w:rsidR="00BF14C2" w:rsidRPr="00BF14C2" w:rsidTr="00BF14C2">
        <w:trPr>
          <w:trHeight w:val="300"/>
        </w:trPr>
        <w:tc>
          <w:tcPr>
            <w:tcW w:w="8662" w:type="dxa"/>
            <w:gridSpan w:val="3"/>
            <w:tcBorders>
              <w:top w:val="nil"/>
              <w:left w:val="nil"/>
              <w:bottom w:val="nil"/>
              <w:right w:val="nil"/>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color w:val="FFFFFF"/>
                <w:sz w:val="24"/>
                <w:szCs w:val="24"/>
                <w:lang w:eastAsia="es-MX"/>
              </w:rPr>
            </w:pPr>
            <w:r w:rsidRPr="00BF14C2">
              <w:rPr>
                <w:rFonts w:ascii="Arial" w:eastAsia="Times New Roman" w:hAnsi="Arial" w:cs="Arial"/>
                <w:color w:val="FFFFFF"/>
                <w:sz w:val="24"/>
                <w:szCs w:val="24"/>
                <w:lang w:eastAsia="es-MX"/>
              </w:rPr>
              <w:t>SUBSECRETARÍA DE EGRESOS, CONTABILIDAD Y TESORERIA</w:t>
            </w:r>
          </w:p>
        </w:tc>
      </w:tr>
      <w:tr w:rsidR="00BF14C2" w:rsidRPr="00BF14C2" w:rsidTr="00BF14C2">
        <w:trPr>
          <w:trHeight w:val="300"/>
        </w:trPr>
        <w:tc>
          <w:tcPr>
            <w:tcW w:w="8662" w:type="dxa"/>
            <w:gridSpan w:val="3"/>
            <w:tcBorders>
              <w:top w:val="nil"/>
              <w:left w:val="nil"/>
              <w:bottom w:val="nil"/>
              <w:right w:val="nil"/>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color w:val="FFFFFF"/>
                <w:sz w:val="24"/>
                <w:szCs w:val="24"/>
                <w:lang w:eastAsia="es-MX"/>
              </w:rPr>
            </w:pPr>
            <w:r w:rsidRPr="00BF14C2">
              <w:rPr>
                <w:rFonts w:ascii="Arial" w:eastAsia="Times New Roman" w:hAnsi="Arial" w:cs="Arial"/>
                <w:color w:val="FFFFFF"/>
                <w:sz w:val="24"/>
                <w:szCs w:val="24"/>
                <w:lang w:eastAsia="es-MX"/>
              </w:rPr>
              <w:t>DIRECCIÓN DE CONTABILIDAD GUBERNAMENTAL</w:t>
            </w:r>
          </w:p>
        </w:tc>
      </w:tr>
      <w:tr w:rsidR="00BF14C2" w:rsidRPr="00BF14C2" w:rsidTr="00BF14C2">
        <w:trPr>
          <w:trHeight w:val="300"/>
        </w:trPr>
        <w:tc>
          <w:tcPr>
            <w:tcW w:w="8662" w:type="dxa"/>
            <w:gridSpan w:val="3"/>
            <w:tcBorders>
              <w:top w:val="nil"/>
              <w:left w:val="nil"/>
              <w:bottom w:val="nil"/>
              <w:right w:val="nil"/>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color w:val="FFFFFF"/>
                <w:sz w:val="24"/>
                <w:szCs w:val="24"/>
                <w:lang w:eastAsia="es-MX"/>
              </w:rPr>
            </w:pPr>
            <w:r w:rsidRPr="00BF14C2">
              <w:rPr>
                <w:rFonts w:ascii="Arial" w:eastAsia="Times New Roman" w:hAnsi="Arial" w:cs="Arial"/>
                <w:color w:val="FFFFFF"/>
                <w:sz w:val="24"/>
                <w:szCs w:val="24"/>
                <w:lang w:eastAsia="es-MX"/>
              </w:rPr>
              <w:t>ESTADO DE SITUACIÓN FINANCIERA AL 31 DE MARZO 2017</w:t>
            </w:r>
          </w:p>
        </w:tc>
      </w:tr>
      <w:tr w:rsidR="00BF14C2" w:rsidRPr="00BF14C2" w:rsidTr="00BF14C2">
        <w:trPr>
          <w:trHeight w:val="300"/>
        </w:trPr>
        <w:tc>
          <w:tcPr>
            <w:tcW w:w="8662" w:type="dxa"/>
            <w:gridSpan w:val="3"/>
            <w:tcBorders>
              <w:top w:val="nil"/>
              <w:left w:val="nil"/>
              <w:bottom w:val="nil"/>
              <w:right w:val="nil"/>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color w:val="FFFFFF"/>
                <w:sz w:val="24"/>
                <w:szCs w:val="24"/>
                <w:lang w:eastAsia="es-MX"/>
              </w:rPr>
            </w:pPr>
            <w:r w:rsidRPr="00BF14C2">
              <w:rPr>
                <w:rFonts w:ascii="Arial" w:eastAsia="Times New Roman" w:hAnsi="Arial" w:cs="Arial"/>
                <w:color w:val="FFFFFF"/>
                <w:sz w:val="24"/>
                <w:szCs w:val="24"/>
                <w:lang w:eastAsia="es-MX"/>
              </w:rPr>
              <w:t>(Cifras en Miles de pesos)</w:t>
            </w:r>
          </w:p>
        </w:tc>
      </w:tr>
      <w:tr w:rsidR="00BF14C2" w:rsidRPr="00BF14C2" w:rsidTr="00BF14C2">
        <w:trPr>
          <w:trHeight w:val="360"/>
        </w:trPr>
        <w:tc>
          <w:tcPr>
            <w:tcW w:w="5685" w:type="dxa"/>
            <w:tcBorders>
              <w:top w:val="nil"/>
              <w:left w:val="nil"/>
              <w:bottom w:val="nil"/>
              <w:right w:val="nil"/>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b/>
                <w:bCs/>
                <w:color w:val="FFFFFF"/>
                <w:sz w:val="28"/>
                <w:szCs w:val="28"/>
                <w:lang w:eastAsia="es-MX"/>
              </w:rPr>
            </w:pPr>
            <w:r w:rsidRPr="00BF14C2">
              <w:rPr>
                <w:rFonts w:ascii="Arial" w:eastAsia="Times New Roman" w:hAnsi="Arial" w:cs="Arial"/>
                <w:b/>
                <w:bCs/>
                <w:color w:val="FFFFFF"/>
                <w:sz w:val="28"/>
                <w:szCs w:val="28"/>
                <w:lang w:eastAsia="es-MX"/>
              </w:rPr>
              <w:t>ACTIVO</w:t>
            </w:r>
          </w:p>
        </w:tc>
        <w:tc>
          <w:tcPr>
            <w:tcW w:w="1701" w:type="dxa"/>
            <w:tcBorders>
              <w:top w:val="nil"/>
              <w:left w:val="nil"/>
              <w:bottom w:val="nil"/>
              <w:right w:val="nil"/>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b/>
                <w:bCs/>
                <w:color w:val="FFFFFF"/>
                <w:sz w:val="28"/>
                <w:szCs w:val="28"/>
                <w:lang w:eastAsia="es-MX"/>
              </w:rPr>
            </w:pPr>
            <w:r w:rsidRPr="00BF14C2">
              <w:rPr>
                <w:rFonts w:ascii="Arial" w:eastAsia="Times New Roman" w:hAnsi="Arial" w:cs="Arial"/>
                <w:b/>
                <w:bCs/>
                <w:color w:val="FFFFFF"/>
                <w:sz w:val="28"/>
                <w:szCs w:val="28"/>
                <w:lang w:eastAsia="es-MX"/>
              </w:rPr>
              <w:t>2016</w:t>
            </w:r>
          </w:p>
        </w:tc>
        <w:tc>
          <w:tcPr>
            <w:tcW w:w="1276" w:type="dxa"/>
            <w:tcBorders>
              <w:top w:val="nil"/>
              <w:left w:val="nil"/>
              <w:bottom w:val="nil"/>
              <w:right w:val="nil"/>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b/>
                <w:bCs/>
                <w:color w:val="FFFFFF"/>
                <w:sz w:val="28"/>
                <w:szCs w:val="28"/>
                <w:lang w:eastAsia="es-MX"/>
              </w:rPr>
            </w:pPr>
            <w:r w:rsidRPr="00BF14C2">
              <w:rPr>
                <w:rFonts w:ascii="Arial" w:eastAsia="Times New Roman" w:hAnsi="Arial" w:cs="Arial"/>
                <w:b/>
                <w:bCs/>
                <w:color w:val="FFFFFF"/>
                <w:sz w:val="28"/>
                <w:szCs w:val="28"/>
                <w:lang w:eastAsia="es-MX"/>
              </w:rPr>
              <w:t>2017</w:t>
            </w:r>
          </w:p>
        </w:tc>
      </w:tr>
      <w:tr w:rsidR="00BF14C2" w:rsidRPr="00BF14C2" w:rsidTr="00BF14C2">
        <w:trPr>
          <w:trHeight w:val="75"/>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p>
        </w:tc>
        <w:tc>
          <w:tcPr>
            <w:tcW w:w="1701"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center"/>
              <w:rPr>
                <w:rFonts w:ascii="Arial" w:eastAsia="Times New Roman"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center"/>
              <w:rPr>
                <w:rFonts w:ascii="Arial" w:eastAsia="Times New Roman" w:hAnsi="Arial" w:cs="Arial"/>
                <w:sz w:val="20"/>
                <w:szCs w:val="20"/>
                <w:lang w:eastAsia="es-MX"/>
              </w:rPr>
            </w:pPr>
          </w:p>
        </w:tc>
      </w:tr>
      <w:tr w:rsidR="00BF14C2" w:rsidRPr="00BF14C2" w:rsidTr="00BF14C2">
        <w:trPr>
          <w:trHeight w:val="255"/>
        </w:trPr>
        <w:tc>
          <w:tcPr>
            <w:tcW w:w="5685" w:type="dxa"/>
            <w:tcBorders>
              <w:top w:val="nil"/>
              <w:left w:val="nil"/>
              <w:bottom w:val="nil"/>
              <w:right w:val="nil"/>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color w:val="FFFFFF"/>
                <w:sz w:val="20"/>
                <w:szCs w:val="20"/>
                <w:lang w:eastAsia="es-MX"/>
              </w:rPr>
            </w:pPr>
            <w:r w:rsidRPr="00BF14C2">
              <w:rPr>
                <w:rFonts w:ascii="Arial" w:eastAsia="Times New Roman" w:hAnsi="Arial" w:cs="Arial"/>
                <w:color w:val="FFFFFF"/>
                <w:sz w:val="20"/>
                <w:szCs w:val="20"/>
                <w:lang w:eastAsia="es-MX"/>
              </w:rPr>
              <w:t>CIRCULANTE</w:t>
            </w:r>
          </w:p>
        </w:tc>
        <w:tc>
          <w:tcPr>
            <w:tcW w:w="1701"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center"/>
              <w:rPr>
                <w:rFonts w:ascii="Arial" w:eastAsia="Times New Roman"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center"/>
              <w:rPr>
                <w:rFonts w:ascii="Arial" w:eastAsia="Times New Roman" w:hAnsi="Arial" w:cs="Arial"/>
                <w:sz w:val="20"/>
                <w:szCs w:val="20"/>
                <w:lang w:eastAsia="es-MX"/>
              </w:rPr>
            </w:pPr>
          </w:p>
        </w:tc>
      </w:tr>
      <w:tr w:rsidR="00BF14C2" w:rsidRPr="00BF14C2" w:rsidTr="00BF14C2">
        <w:trPr>
          <w:trHeight w:val="75"/>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p>
        </w:tc>
        <w:tc>
          <w:tcPr>
            <w:tcW w:w="1701" w:type="dxa"/>
            <w:tcBorders>
              <w:top w:val="nil"/>
              <w:left w:val="nil"/>
              <w:bottom w:val="single" w:sz="4" w:space="0" w:color="auto"/>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c>
          <w:tcPr>
            <w:tcW w:w="1276" w:type="dxa"/>
            <w:tcBorders>
              <w:top w:val="nil"/>
              <w:left w:val="nil"/>
              <w:bottom w:val="single" w:sz="4" w:space="0" w:color="auto"/>
              <w:right w:val="nil"/>
            </w:tcBorders>
            <w:shd w:val="clear" w:color="auto" w:fill="auto"/>
            <w:noWrap/>
            <w:vAlign w:val="bottom"/>
            <w:hideMark/>
          </w:tcPr>
          <w:p w:rsidR="00BF14C2" w:rsidRPr="00BF14C2" w:rsidRDefault="00BF14C2" w:rsidP="00BF14C2">
            <w:pPr>
              <w:spacing w:after="0" w:line="240" w:lineRule="auto"/>
              <w:jc w:val="center"/>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r>
      <w:tr w:rsidR="00BF14C2" w:rsidRPr="00BF14C2" w:rsidTr="00BF14C2">
        <w:trPr>
          <w:trHeight w:val="255"/>
        </w:trPr>
        <w:tc>
          <w:tcPr>
            <w:tcW w:w="5685" w:type="dxa"/>
            <w:tcBorders>
              <w:top w:val="single" w:sz="4" w:space="0" w:color="auto"/>
              <w:left w:val="single" w:sz="4" w:space="0" w:color="auto"/>
              <w:bottom w:val="single" w:sz="4" w:space="0" w:color="auto"/>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EFECTIVO Y EQUIVALENTE (nota1)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4,046,477</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5,805,161</w:t>
            </w:r>
          </w:p>
        </w:tc>
      </w:tr>
      <w:tr w:rsidR="00BF14C2" w:rsidRPr="00BF14C2" w:rsidTr="00BF14C2">
        <w:trPr>
          <w:trHeight w:val="255"/>
        </w:trPr>
        <w:tc>
          <w:tcPr>
            <w:tcW w:w="5685" w:type="dxa"/>
            <w:tcBorders>
              <w:top w:val="nil"/>
              <w:left w:val="single" w:sz="4" w:space="0" w:color="auto"/>
              <w:bottom w:val="single" w:sz="4" w:space="0" w:color="auto"/>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EFECTIVO RESTRINGIDO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538</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1,439</w:t>
            </w:r>
          </w:p>
        </w:tc>
      </w:tr>
      <w:tr w:rsidR="00BF14C2" w:rsidRPr="00BF14C2" w:rsidTr="00BF14C2">
        <w:trPr>
          <w:trHeight w:val="255"/>
        </w:trPr>
        <w:tc>
          <w:tcPr>
            <w:tcW w:w="5685" w:type="dxa"/>
            <w:tcBorders>
              <w:top w:val="nil"/>
              <w:left w:val="single" w:sz="4" w:space="0" w:color="auto"/>
              <w:bottom w:val="single" w:sz="4" w:space="0" w:color="auto"/>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DERECHOS A RECIBIR EFECTIVO O EQUIVALENTES (nota 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7,872,402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13,289,775</w:t>
            </w:r>
          </w:p>
        </w:tc>
      </w:tr>
      <w:tr w:rsidR="00BF14C2" w:rsidRPr="00BF14C2" w:rsidTr="00BF14C2">
        <w:trPr>
          <w:trHeight w:val="255"/>
        </w:trPr>
        <w:tc>
          <w:tcPr>
            <w:tcW w:w="5685" w:type="dxa"/>
            <w:tcBorders>
              <w:top w:val="nil"/>
              <w:left w:val="single" w:sz="4" w:space="0" w:color="auto"/>
              <w:bottom w:val="single" w:sz="4" w:space="0" w:color="auto"/>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DERECHOS A RECIBIR BIENES O SERVICIOS (nota2)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197,090</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123,362</w:t>
            </w:r>
          </w:p>
        </w:tc>
      </w:tr>
      <w:tr w:rsidR="00BF14C2" w:rsidRPr="00BF14C2" w:rsidTr="00BF14C2">
        <w:trPr>
          <w:trHeight w:val="255"/>
        </w:trPr>
        <w:tc>
          <w:tcPr>
            <w:tcW w:w="5685" w:type="dxa"/>
            <w:tcBorders>
              <w:top w:val="nil"/>
              <w:left w:val="single" w:sz="4" w:space="0" w:color="auto"/>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DEPOSITOS EN GARANTIA</w:t>
            </w:r>
          </w:p>
        </w:tc>
        <w:tc>
          <w:tcPr>
            <w:tcW w:w="1701" w:type="dxa"/>
            <w:tcBorders>
              <w:top w:val="nil"/>
              <w:left w:val="single" w:sz="4" w:space="0" w:color="auto"/>
              <w:bottom w:val="nil"/>
              <w:right w:val="single" w:sz="4" w:space="0" w:color="auto"/>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c>
          <w:tcPr>
            <w:tcW w:w="1276" w:type="dxa"/>
            <w:tcBorders>
              <w:top w:val="nil"/>
              <w:left w:val="single" w:sz="4" w:space="0" w:color="auto"/>
              <w:bottom w:val="nil"/>
              <w:right w:val="single" w:sz="4" w:space="0" w:color="auto"/>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r>
      <w:tr w:rsidR="00BF14C2" w:rsidRPr="00BF14C2" w:rsidTr="00BF14C2">
        <w:trPr>
          <w:trHeight w:val="255"/>
        </w:trPr>
        <w:tc>
          <w:tcPr>
            <w:tcW w:w="5685" w:type="dxa"/>
            <w:tcBorders>
              <w:top w:val="single" w:sz="4" w:space="0" w:color="auto"/>
              <w:left w:val="single" w:sz="4" w:space="0" w:color="auto"/>
              <w:bottom w:val="single" w:sz="4" w:space="0" w:color="auto"/>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ALMACENES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29</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29</w:t>
            </w:r>
          </w:p>
        </w:tc>
      </w:tr>
      <w:tr w:rsidR="00BF14C2" w:rsidRPr="00BF14C2" w:rsidTr="00BF14C2">
        <w:trPr>
          <w:trHeight w:val="105"/>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p>
        </w:tc>
        <w:tc>
          <w:tcPr>
            <w:tcW w:w="1701"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r>
      <w:tr w:rsidR="00BF14C2" w:rsidRPr="00BF14C2" w:rsidTr="00BF14C2">
        <w:trPr>
          <w:trHeight w:val="255"/>
        </w:trPr>
        <w:tc>
          <w:tcPr>
            <w:tcW w:w="5685" w:type="dxa"/>
            <w:tcBorders>
              <w:top w:val="single" w:sz="4" w:space="0" w:color="auto"/>
              <w:left w:val="single" w:sz="4" w:space="0" w:color="auto"/>
              <w:bottom w:val="single" w:sz="4" w:space="0" w:color="auto"/>
              <w:right w:val="nil"/>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color w:val="FFFFFF"/>
                <w:sz w:val="20"/>
                <w:szCs w:val="20"/>
                <w:lang w:eastAsia="es-MX"/>
              </w:rPr>
            </w:pPr>
            <w:r w:rsidRPr="00BF14C2">
              <w:rPr>
                <w:rFonts w:ascii="Arial" w:eastAsia="Times New Roman" w:hAnsi="Arial" w:cs="Arial"/>
                <w:color w:val="FFFFFF"/>
                <w:sz w:val="20"/>
                <w:szCs w:val="20"/>
                <w:lang w:eastAsia="es-MX"/>
              </w:rPr>
              <w:t>SUMA EL ACTIVO CIRCULANTE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12,116,536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19,219,766</w:t>
            </w:r>
          </w:p>
        </w:tc>
      </w:tr>
      <w:tr w:rsidR="00BF14C2" w:rsidRPr="00BF14C2" w:rsidTr="00BF14C2">
        <w:trPr>
          <w:trHeight w:val="120"/>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c>
          <w:tcPr>
            <w:tcW w:w="1701"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r>
      <w:tr w:rsidR="00BF14C2" w:rsidRPr="00BF14C2" w:rsidTr="00BF14C2">
        <w:trPr>
          <w:trHeight w:val="255"/>
        </w:trPr>
        <w:tc>
          <w:tcPr>
            <w:tcW w:w="5685" w:type="dxa"/>
            <w:tcBorders>
              <w:top w:val="nil"/>
              <w:left w:val="nil"/>
              <w:bottom w:val="nil"/>
              <w:right w:val="nil"/>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color w:val="FFFFFF"/>
                <w:sz w:val="20"/>
                <w:szCs w:val="20"/>
                <w:lang w:eastAsia="es-MX"/>
              </w:rPr>
            </w:pPr>
            <w:r w:rsidRPr="00BF14C2">
              <w:rPr>
                <w:rFonts w:ascii="Arial" w:eastAsia="Times New Roman" w:hAnsi="Arial" w:cs="Arial"/>
                <w:color w:val="FFFFFF"/>
                <w:sz w:val="20"/>
                <w:szCs w:val="20"/>
                <w:lang w:eastAsia="es-MX"/>
              </w:rPr>
              <w:t>NO CIRCULANTE</w:t>
            </w:r>
          </w:p>
        </w:tc>
        <w:tc>
          <w:tcPr>
            <w:tcW w:w="1701"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r>
      <w:tr w:rsidR="00BF14C2" w:rsidRPr="00BF14C2" w:rsidTr="00BF14C2">
        <w:trPr>
          <w:trHeight w:val="120"/>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p>
        </w:tc>
        <w:tc>
          <w:tcPr>
            <w:tcW w:w="1701"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r>
      <w:tr w:rsidR="00BF14C2" w:rsidRPr="00BF14C2" w:rsidTr="00BF14C2">
        <w:trPr>
          <w:trHeight w:val="255"/>
        </w:trPr>
        <w:tc>
          <w:tcPr>
            <w:tcW w:w="5685" w:type="dxa"/>
            <w:tcBorders>
              <w:top w:val="single" w:sz="4" w:space="0" w:color="auto"/>
              <w:left w:val="single" w:sz="4" w:space="0" w:color="auto"/>
              <w:bottom w:val="single" w:sz="4" w:space="0" w:color="auto"/>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INVERSIONES FINANCIERAS A LARGO PLAZO (nota 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811,097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1,999,935</w:t>
            </w:r>
          </w:p>
        </w:tc>
      </w:tr>
      <w:tr w:rsidR="00BF14C2" w:rsidRPr="00BF14C2" w:rsidTr="00BF14C2">
        <w:trPr>
          <w:trHeight w:val="255"/>
        </w:trPr>
        <w:tc>
          <w:tcPr>
            <w:tcW w:w="5685" w:type="dxa"/>
            <w:tcBorders>
              <w:top w:val="nil"/>
              <w:left w:val="single" w:sz="4" w:space="0" w:color="auto"/>
              <w:bottom w:val="single" w:sz="4" w:space="0" w:color="auto"/>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DERECHOS A RECIBIR EFECTIVO O EQUIVALENTES A LARGO PLAZO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c>
          <w:tcPr>
            <w:tcW w:w="1276" w:type="dxa"/>
            <w:tcBorders>
              <w:top w:val="nil"/>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r>
      <w:tr w:rsidR="00BF14C2" w:rsidRPr="00BF14C2" w:rsidTr="00BF14C2">
        <w:trPr>
          <w:trHeight w:val="255"/>
        </w:trPr>
        <w:tc>
          <w:tcPr>
            <w:tcW w:w="5685" w:type="dxa"/>
            <w:tcBorders>
              <w:top w:val="nil"/>
              <w:left w:val="single" w:sz="4" w:space="0" w:color="auto"/>
              <w:bottom w:val="single" w:sz="4" w:space="0" w:color="auto"/>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BIENES INMUEBLES, INFRAESTRUCTURA Y CONSTRUCCIONES EN PROCESO (nota 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11,497,083</w:t>
            </w:r>
          </w:p>
        </w:tc>
        <w:tc>
          <w:tcPr>
            <w:tcW w:w="1276" w:type="dxa"/>
            <w:tcBorders>
              <w:top w:val="nil"/>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8,151,066</w:t>
            </w:r>
          </w:p>
        </w:tc>
      </w:tr>
      <w:tr w:rsidR="00BF14C2" w:rsidRPr="00BF14C2" w:rsidTr="00BF14C2">
        <w:trPr>
          <w:trHeigh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BIENES MUEBLES (nota 5)</w:t>
            </w:r>
          </w:p>
        </w:tc>
        <w:tc>
          <w:tcPr>
            <w:tcW w:w="1701" w:type="dxa"/>
            <w:tcBorders>
              <w:top w:val="nil"/>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2,256,224</w:t>
            </w:r>
          </w:p>
        </w:tc>
        <w:tc>
          <w:tcPr>
            <w:tcW w:w="1276" w:type="dxa"/>
            <w:tcBorders>
              <w:top w:val="nil"/>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2,844,422</w:t>
            </w:r>
          </w:p>
        </w:tc>
      </w:tr>
      <w:tr w:rsidR="00BF14C2" w:rsidRPr="00BF14C2" w:rsidTr="00BF14C2">
        <w:trPr>
          <w:trHeigh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ACTIVOS DIFERIDOS</w:t>
            </w:r>
          </w:p>
        </w:tc>
        <w:tc>
          <w:tcPr>
            <w:tcW w:w="1701" w:type="dxa"/>
            <w:tcBorders>
              <w:top w:val="nil"/>
              <w:left w:val="nil"/>
              <w:bottom w:val="nil"/>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c>
          <w:tcPr>
            <w:tcW w:w="1276" w:type="dxa"/>
            <w:tcBorders>
              <w:top w:val="nil"/>
              <w:left w:val="nil"/>
              <w:bottom w:val="nil"/>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r>
      <w:tr w:rsidR="00BF14C2" w:rsidRPr="00BF14C2" w:rsidTr="00BF14C2">
        <w:trPr>
          <w:trHeight w:val="255"/>
        </w:trPr>
        <w:tc>
          <w:tcPr>
            <w:tcW w:w="5685"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ACTIVOS INTANGIBLES</w:t>
            </w:r>
          </w:p>
        </w:tc>
        <w:tc>
          <w:tcPr>
            <w:tcW w:w="1701" w:type="dxa"/>
            <w:tcBorders>
              <w:top w:val="single" w:sz="4" w:space="0" w:color="auto"/>
              <w:left w:val="nil"/>
              <w:bottom w:val="nil"/>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103,948</w:t>
            </w:r>
          </w:p>
        </w:tc>
        <w:tc>
          <w:tcPr>
            <w:tcW w:w="1276" w:type="dxa"/>
            <w:tcBorders>
              <w:top w:val="single" w:sz="4" w:space="0" w:color="auto"/>
              <w:left w:val="nil"/>
              <w:bottom w:val="nil"/>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148,068</w:t>
            </w:r>
          </w:p>
        </w:tc>
      </w:tr>
      <w:tr w:rsidR="00BF14C2" w:rsidRPr="00BF14C2" w:rsidTr="00BF14C2">
        <w:trPr>
          <w:trHeight w:val="255"/>
        </w:trPr>
        <w:tc>
          <w:tcPr>
            <w:tcW w:w="5685" w:type="dxa"/>
            <w:tcBorders>
              <w:top w:val="nil"/>
              <w:left w:val="single" w:sz="4" w:space="0" w:color="auto"/>
              <w:bottom w:val="single" w:sz="4" w:space="0" w:color="auto"/>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OTROS ACTIVOS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5,278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r>
      <w:tr w:rsidR="00BF14C2" w:rsidRPr="00BF14C2" w:rsidTr="00BF14C2">
        <w:trPr>
          <w:trHeight w:val="120"/>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p>
        </w:tc>
        <w:tc>
          <w:tcPr>
            <w:tcW w:w="1701"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r>
      <w:tr w:rsidR="00BF14C2" w:rsidRPr="00BF14C2" w:rsidTr="00BF14C2">
        <w:trPr>
          <w:trHeight w:val="255"/>
        </w:trPr>
        <w:tc>
          <w:tcPr>
            <w:tcW w:w="5685" w:type="dxa"/>
            <w:tcBorders>
              <w:top w:val="single" w:sz="4" w:space="0" w:color="auto"/>
              <w:left w:val="single" w:sz="4" w:space="0" w:color="auto"/>
              <w:bottom w:val="single" w:sz="4" w:space="0" w:color="auto"/>
              <w:right w:val="single" w:sz="4" w:space="0" w:color="auto"/>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color w:val="FFFFFF"/>
                <w:sz w:val="20"/>
                <w:szCs w:val="20"/>
                <w:lang w:eastAsia="es-MX"/>
              </w:rPr>
            </w:pPr>
            <w:r w:rsidRPr="00BF14C2">
              <w:rPr>
                <w:rFonts w:ascii="Arial" w:eastAsia="Times New Roman" w:hAnsi="Arial" w:cs="Arial"/>
                <w:color w:val="FFFFFF"/>
                <w:sz w:val="20"/>
                <w:szCs w:val="20"/>
                <w:lang w:eastAsia="es-MX"/>
              </w:rPr>
              <w:t>SUMA EL ACTIVO NO CIRCULANTE</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14,673,630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13,143,491</w:t>
            </w:r>
          </w:p>
        </w:tc>
      </w:tr>
      <w:tr w:rsidR="00BF14C2" w:rsidRPr="00BF14C2" w:rsidTr="00BF14C2">
        <w:trPr>
          <w:trHeight w:val="75"/>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p>
        </w:tc>
        <w:tc>
          <w:tcPr>
            <w:tcW w:w="1701"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c>
          <w:tcPr>
            <w:tcW w:w="1276"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r>
      <w:tr w:rsidR="00BF14C2" w:rsidRPr="00BF14C2" w:rsidTr="00BF14C2">
        <w:trPr>
          <w:trHeight w:val="120"/>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p>
        </w:tc>
        <w:tc>
          <w:tcPr>
            <w:tcW w:w="1701"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r>
      <w:tr w:rsidR="00BF14C2" w:rsidRPr="00BF14C2" w:rsidTr="00BF14C2">
        <w:trPr>
          <w:trHeight w:val="255"/>
        </w:trPr>
        <w:tc>
          <w:tcPr>
            <w:tcW w:w="5685" w:type="dxa"/>
            <w:tcBorders>
              <w:top w:val="single" w:sz="4" w:space="0" w:color="auto"/>
              <w:left w:val="single" w:sz="4" w:space="0" w:color="auto"/>
              <w:bottom w:val="single" w:sz="4" w:space="0" w:color="auto"/>
              <w:right w:val="single" w:sz="4" w:space="0" w:color="auto"/>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color w:val="FFFFFF"/>
                <w:sz w:val="20"/>
                <w:szCs w:val="20"/>
                <w:lang w:eastAsia="es-MX"/>
              </w:rPr>
            </w:pPr>
            <w:r w:rsidRPr="00BF14C2">
              <w:rPr>
                <w:rFonts w:ascii="Arial" w:eastAsia="Times New Roman" w:hAnsi="Arial" w:cs="Arial"/>
                <w:color w:val="FFFFFF"/>
                <w:sz w:val="20"/>
                <w:szCs w:val="20"/>
                <w:lang w:eastAsia="es-MX"/>
              </w:rPr>
              <w:t>OTROS ACTIVOS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24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24</w:t>
            </w:r>
          </w:p>
        </w:tc>
      </w:tr>
      <w:tr w:rsidR="00BF14C2" w:rsidRPr="00BF14C2" w:rsidTr="00BF14C2">
        <w:trPr>
          <w:trHeight w:val="255"/>
        </w:trPr>
        <w:tc>
          <w:tcPr>
            <w:tcW w:w="5685" w:type="dxa"/>
            <w:tcBorders>
              <w:top w:val="nil"/>
              <w:left w:val="nil"/>
              <w:bottom w:val="single" w:sz="4" w:space="0" w:color="auto"/>
              <w:right w:val="nil"/>
            </w:tcBorders>
            <w:shd w:val="clear" w:color="auto" w:fill="auto"/>
            <w:noWrap/>
            <w:vAlign w:val="bottom"/>
            <w:hideMark/>
          </w:tcPr>
          <w:p w:rsidR="00BF14C2" w:rsidRPr="00BF14C2" w:rsidRDefault="00BF14C2" w:rsidP="00BF14C2">
            <w:pPr>
              <w:spacing w:after="0" w:line="240" w:lineRule="auto"/>
              <w:jc w:val="center"/>
              <w:rPr>
                <w:rFonts w:ascii="Arial" w:eastAsia="Times New Roman" w:hAnsi="Arial" w:cs="Arial"/>
                <w:color w:val="FFFFFF"/>
                <w:sz w:val="20"/>
                <w:szCs w:val="20"/>
                <w:lang w:eastAsia="es-MX"/>
              </w:rPr>
            </w:pPr>
            <w:r w:rsidRPr="00BF14C2">
              <w:rPr>
                <w:rFonts w:ascii="Arial" w:eastAsia="Times New Roman" w:hAnsi="Arial" w:cs="Arial"/>
                <w:color w:val="FFFFFF"/>
                <w:sz w:val="20"/>
                <w:szCs w:val="20"/>
                <w:lang w:eastAsia="es-MX"/>
              </w:rPr>
              <w:t> </w:t>
            </w:r>
          </w:p>
        </w:tc>
        <w:tc>
          <w:tcPr>
            <w:tcW w:w="1701" w:type="dxa"/>
            <w:tcBorders>
              <w:top w:val="nil"/>
              <w:left w:val="nil"/>
              <w:bottom w:val="single" w:sz="4" w:space="0" w:color="auto"/>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c>
          <w:tcPr>
            <w:tcW w:w="1276" w:type="dxa"/>
            <w:tcBorders>
              <w:top w:val="nil"/>
              <w:left w:val="nil"/>
              <w:bottom w:val="single" w:sz="4" w:space="0" w:color="auto"/>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r>
      <w:tr w:rsidR="00BF14C2" w:rsidRPr="00BF14C2" w:rsidTr="00BF14C2">
        <w:trPr>
          <w:trHeight w:val="300"/>
        </w:trPr>
        <w:tc>
          <w:tcPr>
            <w:tcW w:w="5685" w:type="dxa"/>
            <w:tcBorders>
              <w:top w:val="nil"/>
              <w:left w:val="single" w:sz="4" w:space="0" w:color="auto"/>
              <w:bottom w:val="single" w:sz="4" w:space="0" w:color="auto"/>
              <w:right w:val="nil"/>
            </w:tcBorders>
            <w:shd w:val="clear" w:color="000000" w:fill="9DBF3B"/>
            <w:noWrap/>
            <w:vAlign w:val="bottom"/>
            <w:hideMark/>
          </w:tcPr>
          <w:p w:rsidR="00BF14C2" w:rsidRPr="00BF14C2" w:rsidRDefault="00BF14C2" w:rsidP="00BF14C2">
            <w:pPr>
              <w:spacing w:after="0" w:line="240" w:lineRule="auto"/>
              <w:jc w:val="center"/>
              <w:rPr>
                <w:rFonts w:ascii="Arial" w:eastAsia="Times New Roman" w:hAnsi="Arial" w:cs="Arial"/>
                <w:b/>
                <w:bCs/>
                <w:color w:val="FFFFFF"/>
                <w:lang w:eastAsia="es-MX"/>
              </w:rPr>
            </w:pPr>
            <w:r w:rsidRPr="00BF14C2">
              <w:rPr>
                <w:rFonts w:ascii="Arial" w:eastAsia="Times New Roman" w:hAnsi="Arial" w:cs="Arial"/>
                <w:b/>
                <w:bCs/>
                <w:color w:val="FFFFFF"/>
                <w:lang w:eastAsia="es-MX"/>
              </w:rPr>
              <w:t>SUMA EL ACTIVO</w:t>
            </w:r>
          </w:p>
        </w:tc>
        <w:tc>
          <w:tcPr>
            <w:tcW w:w="1701" w:type="dxa"/>
            <w:tcBorders>
              <w:top w:val="nil"/>
              <w:left w:val="single" w:sz="4" w:space="0" w:color="auto"/>
              <w:bottom w:val="single" w:sz="4" w:space="0" w:color="auto"/>
              <w:right w:val="single" w:sz="4" w:space="0" w:color="auto"/>
            </w:tcBorders>
            <w:shd w:val="clear" w:color="000000" w:fill="9DBF3B"/>
            <w:noWrap/>
            <w:vAlign w:val="bottom"/>
            <w:hideMark/>
          </w:tcPr>
          <w:p w:rsidR="00BF14C2" w:rsidRPr="00BF14C2" w:rsidRDefault="00BF14C2" w:rsidP="00BF14C2">
            <w:pPr>
              <w:spacing w:after="0" w:line="240" w:lineRule="auto"/>
              <w:jc w:val="right"/>
              <w:rPr>
                <w:rFonts w:ascii="Arial" w:eastAsia="Times New Roman" w:hAnsi="Arial" w:cs="Arial"/>
                <w:b/>
                <w:bCs/>
                <w:sz w:val="20"/>
                <w:szCs w:val="20"/>
                <w:lang w:eastAsia="es-MX"/>
              </w:rPr>
            </w:pPr>
            <w:r w:rsidRPr="00BF14C2">
              <w:rPr>
                <w:rFonts w:ascii="Arial" w:eastAsia="Times New Roman" w:hAnsi="Arial" w:cs="Arial"/>
                <w:b/>
                <w:bCs/>
                <w:sz w:val="20"/>
                <w:szCs w:val="20"/>
                <w:lang w:eastAsia="es-MX"/>
              </w:rPr>
              <w:t>26,790,190</w:t>
            </w:r>
          </w:p>
        </w:tc>
        <w:tc>
          <w:tcPr>
            <w:tcW w:w="1276" w:type="dxa"/>
            <w:tcBorders>
              <w:top w:val="nil"/>
              <w:left w:val="nil"/>
              <w:bottom w:val="single" w:sz="4" w:space="0" w:color="auto"/>
              <w:right w:val="single" w:sz="4" w:space="0" w:color="auto"/>
            </w:tcBorders>
            <w:shd w:val="clear" w:color="000000" w:fill="9DBF3B"/>
            <w:noWrap/>
            <w:vAlign w:val="bottom"/>
            <w:hideMark/>
          </w:tcPr>
          <w:p w:rsidR="00BF14C2" w:rsidRPr="00BF14C2" w:rsidRDefault="00BF14C2" w:rsidP="00BF14C2">
            <w:pPr>
              <w:spacing w:after="0" w:line="240" w:lineRule="auto"/>
              <w:jc w:val="right"/>
              <w:rPr>
                <w:rFonts w:ascii="Arial" w:eastAsia="Times New Roman" w:hAnsi="Arial" w:cs="Arial"/>
                <w:b/>
                <w:bCs/>
                <w:sz w:val="20"/>
                <w:szCs w:val="20"/>
                <w:lang w:eastAsia="es-MX"/>
              </w:rPr>
            </w:pPr>
            <w:r w:rsidRPr="00BF14C2">
              <w:rPr>
                <w:rFonts w:ascii="Arial" w:eastAsia="Times New Roman" w:hAnsi="Arial" w:cs="Arial"/>
                <w:b/>
                <w:bCs/>
                <w:sz w:val="20"/>
                <w:szCs w:val="20"/>
                <w:lang w:eastAsia="es-MX"/>
              </w:rPr>
              <w:t>32,363,281</w:t>
            </w:r>
          </w:p>
        </w:tc>
      </w:tr>
      <w:tr w:rsidR="00BF14C2" w:rsidRPr="00BF14C2" w:rsidTr="00BF14C2">
        <w:trPr>
          <w:trHeight w:val="150"/>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p>
        </w:tc>
        <w:tc>
          <w:tcPr>
            <w:tcW w:w="1701"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c>
          <w:tcPr>
            <w:tcW w:w="1276"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r>
      <w:tr w:rsidR="00BF14C2" w:rsidRPr="00BF14C2" w:rsidTr="00BF14C2">
        <w:trPr>
          <w:trHeight w:val="360"/>
        </w:trPr>
        <w:tc>
          <w:tcPr>
            <w:tcW w:w="5685" w:type="dxa"/>
            <w:tcBorders>
              <w:top w:val="nil"/>
              <w:left w:val="nil"/>
              <w:bottom w:val="nil"/>
              <w:right w:val="nil"/>
            </w:tcBorders>
            <w:shd w:val="clear" w:color="000000" w:fill="1F934C"/>
            <w:noWrap/>
            <w:vAlign w:val="bottom"/>
            <w:hideMark/>
          </w:tcPr>
          <w:p w:rsidR="00BF14C2" w:rsidRPr="00BF14C2" w:rsidRDefault="00BF14C2" w:rsidP="00BF14C2">
            <w:pPr>
              <w:spacing w:after="0" w:line="240" w:lineRule="auto"/>
              <w:rPr>
                <w:rFonts w:ascii="Arial" w:eastAsia="Times New Roman" w:hAnsi="Arial" w:cs="Arial"/>
                <w:b/>
                <w:bCs/>
                <w:color w:val="FFFFFF"/>
                <w:sz w:val="28"/>
                <w:szCs w:val="28"/>
                <w:lang w:eastAsia="es-MX"/>
              </w:rPr>
            </w:pPr>
            <w:r w:rsidRPr="00BF14C2">
              <w:rPr>
                <w:rFonts w:ascii="Arial" w:eastAsia="Times New Roman" w:hAnsi="Arial" w:cs="Arial"/>
                <w:b/>
                <w:bCs/>
                <w:color w:val="FFFFFF"/>
                <w:sz w:val="28"/>
                <w:szCs w:val="28"/>
                <w:lang w:eastAsia="es-MX"/>
              </w:rPr>
              <w:lastRenderedPageBreak/>
              <w:t>PASIVO</w:t>
            </w:r>
          </w:p>
        </w:tc>
        <w:tc>
          <w:tcPr>
            <w:tcW w:w="2977" w:type="dxa"/>
            <w:gridSpan w:val="2"/>
            <w:tcBorders>
              <w:top w:val="nil"/>
              <w:left w:val="nil"/>
              <w:bottom w:val="nil"/>
              <w:right w:val="nil"/>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b/>
                <w:bCs/>
                <w:color w:val="FFFFFF"/>
                <w:sz w:val="28"/>
                <w:szCs w:val="28"/>
                <w:lang w:eastAsia="es-MX"/>
              </w:rPr>
            </w:pPr>
            <w:r w:rsidRPr="00BF14C2">
              <w:rPr>
                <w:rFonts w:ascii="Arial" w:eastAsia="Times New Roman" w:hAnsi="Arial" w:cs="Arial"/>
                <w:b/>
                <w:bCs/>
                <w:color w:val="FFFFFF"/>
                <w:sz w:val="28"/>
                <w:szCs w:val="28"/>
                <w:lang w:eastAsia="es-MX"/>
              </w:rPr>
              <w:t> </w:t>
            </w:r>
          </w:p>
        </w:tc>
      </w:tr>
      <w:tr w:rsidR="00BF14C2" w:rsidRPr="00BF14C2" w:rsidTr="00BF14C2">
        <w:trPr>
          <w:trHeight w:val="135"/>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p>
        </w:tc>
        <w:tc>
          <w:tcPr>
            <w:tcW w:w="1701"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r>
      <w:tr w:rsidR="00BF14C2" w:rsidRPr="00BF14C2" w:rsidTr="00BF14C2">
        <w:trPr>
          <w:trHeight w:val="255"/>
        </w:trPr>
        <w:tc>
          <w:tcPr>
            <w:tcW w:w="5685" w:type="dxa"/>
            <w:tcBorders>
              <w:top w:val="nil"/>
              <w:left w:val="nil"/>
              <w:bottom w:val="nil"/>
              <w:right w:val="nil"/>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i/>
                <w:iCs/>
                <w:color w:val="FFFFFF"/>
                <w:sz w:val="20"/>
                <w:szCs w:val="20"/>
                <w:lang w:eastAsia="es-MX"/>
              </w:rPr>
            </w:pPr>
            <w:r w:rsidRPr="00BF14C2">
              <w:rPr>
                <w:rFonts w:ascii="Arial" w:eastAsia="Times New Roman" w:hAnsi="Arial" w:cs="Arial"/>
                <w:i/>
                <w:iCs/>
                <w:color w:val="FFFFFF"/>
                <w:sz w:val="20"/>
                <w:szCs w:val="20"/>
                <w:lang w:eastAsia="es-MX"/>
              </w:rPr>
              <w:t>A CORTO PLAZO</w:t>
            </w:r>
          </w:p>
        </w:tc>
        <w:tc>
          <w:tcPr>
            <w:tcW w:w="1701"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center"/>
              <w:rPr>
                <w:rFonts w:ascii="Arial" w:eastAsia="Times New Roman" w:hAnsi="Arial" w:cs="Arial"/>
                <w:i/>
                <w:iCs/>
                <w:color w:val="FFFFFF"/>
                <w:sz w:val="20"/>
                <w:szCs w:val="20"/>
                <w:lang w:eastAsia="es-MX"/>
              </w:rPr>
            </w:pPr>
          </w:p>
        </w:tc>
        <w:tc>
          <w:tcPr>
            <w:tcW w:w="1276"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center"/>
              <w:rPr>
                <w:rFonts w:ascii="Arial" w:eastAsia="Times New Roman" w:hAnsi="Arial" w:cs="Arial"/>
                <w:i/>
                <w:iCs/>
                <w:color w:val="FFFFFF"/>
                <w:sz w:val="20"/>
                <w:szCs w:val="20"/>
                <w:lang w:eastAsia="es-MX"/>
              </w:rPr>
            </w:pPr>
          </w:p>
        </w:tc>
      </w:tr>
      <w:tr w:rsidR="00BF14C2" w:rsidRPr="00BF14C2" w:rsidTr="00BF14C2">
        <w:trPr>
          <w:trHeight w:val="135"/>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p>
        </w:tc>
        <w:tc>
          <w:tcPr>
            <w:tcW w:w="1701"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r>
      <w:tr w:rsidR="00BF14C2" w:rsidRPr="00BF14C2" w:rsidTr="00BF14C2">
        <w:trPr>
          <w:trHeight w:val="255"/>
        </w:trPr>
        <w:tc>
          <w:tcPr>
            <w:tcW w:w="5685" w:type="dxa"/>
            <w:tcBorders>
              <w:top w:val="single" w:sz="4" w:space="0" w:color="auto"/>
              <w:left w:val="single" w:sz="4" w:space="0" w:color="auto"/>
              <w:bottom w:val="single" w:sz="4" w:space="0" w:color="auto"/>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CUENTAS POR PAGAR A CORTO PLAZO (nota 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12,152,603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11,305,788</w:t>
            </w:r>
          </w:p>
        </w:tc>
      </w:tr>
      <w:tr w:rsidR="00BF14C2" w:rsidRPr="00BF14C2" w:rsidTr="00BF14C2">
        <w:trPr>
          <w:trHeight w:val="255"/>
        </w:trPr>
        <w:tc>
          <w:tcPr>
            <w:tcW w:w="5685" w:type="dxa"/>
            <w:tcBorders>
              <w:top w:val="nil"/>
              <w:left w:val="single" w:sz="4" w:space="0" w:color="auto"/>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PORCION A CORTO PLAZO DE LA DEUDA PUBLICA A LARGO PLAZO</w:t>
            </w:r>
          </w:p>
        </w:tc>
        <w:tc>
          <w:tcPr>
            <w:tcW w:w="1701" w:type="dxa"/>
            <w:tcBorders>
              <w:top w:val="nil"/>
              <w:left w:val="single" w:sz="4" w:space="0" w:color="auto"/>
              <w:bottom w:val="nil"/>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196,249</w:t>
            </w:r>
          </w:p>
        </w:tc>
        <w:tc>
          <w:tcPr>
            <w:tcW w:w="1276" w:type="dxa"/>
            <w:tcBorders>
              <w:top w:val="nil"/>
              <w:left w:val="single" w:sz="4" w:space="0" w:color="auto"/>
              <w:bottom w:val="nil"/>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243,954</w:t>
            </w:r>
          </w:p>
        </w:tc>
      </w:tr>
      <w:tr w:rsidR="00BF14C2" w:rsidRPr="00BF14C2" w:rsidTr="00BF14C2">
        <w:trPr>
          <w:trHeight w:val="255"/>
        </w:trPr>
        <w:tc>
          <w:tcPr>
            <w:tcW w:w="5685" w:type="dxa"/>
            <w:tcBorders>
              <w:top w:val="single" w:sz="4" w:space="0" w:color="auto"/>
              <w:left w:val="single" w:sz="4" w:space="0" w:color="auto"/>
              <w:bottom w:val="single" w:sz="4" w:space="0" w:color="auto"/>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DEUDAS POR ADQUISICIÓN DE BIENES Y CONTRATACIÓN DE SERVICIOS</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r>
      <w:tr w:rsidR="00BF14C2" w:rsidRPr="00BF14C2" w:rsidTr="00BF14C2">
        <w:trPr>
          <w:trHeight w:val="255"/>
        </w:trPr>
        <w:tc>
          <w:tcPr>
            <w:tcW w:w="5685" w:type="dxa"/>
            <w:tcBorders>
              <w:top w:val="nil"/>
              <w:left w:val="single" w:sz="4" w:space="0" w:color="auto"/>
              <w:bottom w:val="single" w:sz="4" w:space="0" w:color="auto"/>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OTROS PASIVOS A CORTO PLAZO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796,392</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679,423</w:t>
            </w:r>
          </w:p>
        </w:tc>
      </w:tr>
      <w:tr w:rsidR="00BF14C2" w:rsidRPr="00BF14C2" w:rsidTr="00BF14C2">
        <w:trPr>
          <w:trHeight w:val="165"/>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p>
        </w:tc>
        <w:tc>
          <w:tcPr>
            <w:tcW w:w="1701"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r>
      <w:tr w:rsidR="00BF14C2" w:rsidRPr="00BF14C2" w:rsidTr="00BF14C2">
        <w:trPr>
          <w:trHeight w:val="255"/>
        </w:trPr>
        <w:tc>
          <w:tcPr>
            <w:tcW w:w="5685" w:type="dxa"/>
            <w:tcBorders>
              <w:top w:val="single" w:sz="4" w:space="0" w:color="auto"/>
              <w:left w:val="single" w:sz="4" w:space="0" w:color="auto"/>
              <w:bottom w:val="single" w:sz="4" w:space="0" w:color="auto"/>
              <w:right w:val="nil"/>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color w:val="FFFFFF"/>
                <w:sz w:val="20"/>
                <w:szCs w:val="20"/>
                <w:lang w:eastAsia="es-MX"/>
              </w:rPr>
            </w:pPr>
            <w:r w:rsidRPr="00BF14C2">
              <w:rPr>
                <w:rFonts w:ascii="Arial" w:eastAsia="Times New Roman" w:hAnsi="Arial" w:cs="Arial"/>
                <w:color w:val="FFFFFF"/>
                <w:sz w:val="20"/>
                <w:szCs w:val="20"/>
                <w:lang w:eastAsia="es-MX"/>
              </w:rPr>
              <w:t>SUMA A CORTO PLAZO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13,145,244</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12,229,165</w:t>
            </w:r>
          </w:p>
        </w:tc>
      </w:tr>
      <w:tr w:rsidR="00BF14C2" w:rsidRPr="00BF14C2" w:rsidTr="00BF14C2">
        <w:trPr>
          <w:trHeight w:val="120"/>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c>
          <w:tcPr>
            <w:tcW w:w="1701"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c>
          <w:tcPr>
            <w:tcW w:w="1276"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r>
      <w:tr w:rsidR="00BF14C2" w:rsidRPr="00BF14C2" w:rsidTr="00BF14C2">
        <w:trPr>
          <w:trHeight w:val="255"/>
        </w:trPr>
        <w:tc>
          <w:tcPr>
            <w:tcW w:w="5685" w:type="dxa"/>
            <w:tcBorders>
              <w:top w:val="nil"/>
              <w:left w:val="nil"/>
              <w:bottom w:val="nil"/>
              <w:right w:val="nil"/>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i/>
                <w:iCs/>
                <w:color w:val="FFFFFF"/>
                <w:sz w:val="20"/>
                <w:szCs w:val="20"/>
                <w:lang w:eastAsia="es-MX"/>
              </w:rPr>
            </w:pPr>
            <w:r w:rsidRPr="00BF14C2">
              <w:rPr>
                <w:rFonts w:ascii="Arial" w:eastAsia="Times New Roman" w:hAnsi="Arial" w:cs="Arial"/>
                <w:i/>
                <w:iCs/>
                <w:color w:val="FFFFFF"/>
                <w:sz w:val="20"/>
                <w:szCs w:val="20"/>
                <w:lang w:eastAsia="es-MX"/>
              </w:rPr>
              <w:t>A LARGO PLAZO</w:t>
            </w:r>
          </w:p>
        </w:tc>
        <w:tc>
          <w:tcPr>
            <w:tcW w:w="1701"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r>
      <w:tr w:rsidR="00BF14C2" w:rsidRPr="00BF14C2" w:rsidTr="00BF14C2">
        <w:trPr>
          <w:trHeight w:val="135"/>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p>
        </w:tc>
        <w:tc>
          <w:tcPr>
            <w:tcW w:w="1701"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r>
      <w:tr w:rsidR="00BF14C2" w:rsidRPr="00BF14C2" w:rsidTr="00BF14C2">
        <w:trPr>
          <w:trHeight w:val="255"/>
        </w:trPr>
        <w:tc>
          <w:tcPr>
            <w:tcW w:w="5685" w:type="dxa"/>
            <w:tcBorders>
              <w:top w:val="single" w:sz="4" w:space="0" w:color="auto"/>
              <w:left w:val="single" w:sz="4" w:space="0" w:color="auto"/>
              <w:bottom w:val="single" w:sz="4" w:space="0" w:color="auto"/>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DEUDA PUBLICA A LARGO PLAZO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7,308,117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6,993,290</w:t>
            </w:r>
          </w:p>
        </w:tc>
      </w:tr>
      <w:tr w:rsidR="00BF14C2" w:rsidRPr="00BF14C2" w:rsidTr="00BF14C2">
        <w:trPr>
          <w:trHeight w:val="255"/>
        </w:trPr>
        <w:tc>
          <w:tcPr>
            <w:tcW w:w="5685" w:type="dxa"/>
            <w:tcBorders>
              <w:top w:val="nil"/>
              <w:left w:val="single" w:sz="4" w:space="0" w:color="auto"/>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PROVISIONES A LARGO PLAZO</w:t>
            </w:r>
          </w:p>
        </w:tc>
        <w:tc>
          <w:tcPr>
            <w:tcW w:w="1701" w:type="dxa"/>
            <w:tcBorders>
              <w:top w:val="nil"/>
              <w:left w:val="single" w:sz="4" w:space="0" w:color="auto"/>
              <w:bottom w:val="nil"/>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3,246,447</w:t>
            </w:r>
          </w:p>
        </w:tc>
        <w:tc>
          <w:tcPr>
            <w:tcW w:w="1276" w:type="dxa"/>
            <w:tcBorders>
              <w:top w:val="nil"/>
              <w:left w:val="nil"/>
              <w:bottom w:val="nil"/>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3,246,447</w:t>
            </w:r>
          </w:p>
        </w:tc>
      </w:tr>
      <w:tr w:rsidR="00BF14C2" w:rsidRPr="00BF14C2" w:rsidTr="00BF14C2">
        <w:trPr>
          <w:trHeight w:val="255"/>
        </w:trPr>
        <w:tc>
          <w:tcPr>
            <w:tcW w:w="5685" w:type="dxa"/>
            <w:tcBorders>
              <w:top w:val="single" w:sz="4" w:space="0" w:color="auto"/>
              <w:left w:val="single" w:sz="4" w:space="0" w:color="auto"/>
              <w:bottom w:val="single" w:sz="4" w:space="0" w:color="auto"/>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DEUDAS POR ADQUISICION DE BIENES A LARGO PLAZO</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99</w:t>
            </w:r>
          </w:p>
        </w:tc>
      </w:tr>
      <w:tr w:rsidR="00BF14C2" w:rsidRPr="00BF14C2" w:rsidTr="00BF14C2">
        <w:trPr>
          <w:trHeight w:val="120"/>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p>
        </w:tc>
        <w:tc>
          <w:tcPr>
            <w:tcW w:w="1701" w:type="dxa"/>
            <w:tcBorders>
              <w:top w:val="nil"/>
              <w:left w:val="nil"/>
              <w:bottom w:val="single" w:sz="4" w:space="0" w:color="auto"/>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c>
          <w:tcPr>
            <w:tcW w:w="1276" w:type="dxa"/>
            <w:tcBorders>
              <w:top w:val="nil"/>
              <w:left w:val="nil"/>
              <w:bottom w:val="single" w:sz="4" w:space="0" w:color="auto"/>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r>
      <w:tr w:rsidR="00BF14C2" w:rsidRPr="00BF14C2" w:rsidTr="00BF14C2">
        <w:trPr>
          <w:trHeight w:val="255"/>
        </w:trPr>
        <w:tc>
          <w:tcPr>
            <w:tcW w:w="5685" w:type="dxa"/>
            <w:tcBorders>
              <w:top w:val="single" w:sz="4" w:space="0" w:color="auto"/>
              <w:left w:val="single" w:sz="4" w:space="0" w:color="auto"/>
              <w:bottom w:val="single" w:sz="4" w:space="0" w:color="auto"/>
              <w:right w:val="nil"/>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color w:val="FFFFFF"/>
                <w:sz w:val="20"/>
                <w:szCs w:val="20"/>
                <w:lang w:eastAsia="es-MX"/>
              </w:rPr>
            </w:pPr>
            <w:r w:rsidRPr="00BF14C2">
              <w:rPr>
                <w:rFonts w:ascii="Arial" w:eastAsia="Times New Roman" w:hAnsi="Arial" w:cs="Arial"/>
                <w:color w:val="FFFFFF"/>
                <w:sz w:val="20"/>
                <w:szCs w:val="20"/>
                <w:lang w:eastAsia="es-MX"/>
              </w:rPr>
              <w:t>SUMA EL PASIVO A LARGO PLAZO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10,554,564</w:t>
            </w:r>
          </w:p>
        </w:tc>
        <w:tc>
          <w:tcPr>
            <w:tcW w:w="1276" w:type="dxa"/>
            <w:tcBorders>
              <w:top w:val="nil"/>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10,239,836</w:t>
            </w:r>
          </w:p>
        </w:tc>
      </w:tr>
      <w:tr w:rsidR="00BF14C2" w:rsidRPr="00BF14C2" w:rsidTr="00BF14C2">
        <w:trPr>
          <w:trHeight w:val="105"/>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p>
        </w:tc>
        <w:tc>
          <w:tcPr>
            <w:tcW w:w="1701"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c>
          <w:tcPr>
            <w:tcW w:w="1276"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r>
      <w:tr w:rsidR="00BF14C2" w:rsidRPr="00BF14C2" w:rsidTr="00BF14C2">
        <w:trPr>
          <w:trHeight w:val="255"/>
        </w:trPr>
        <w:tc>
          <w:tcPr>
            <w:tcW w:w="5685" w:type="dxa"/>
            <w:tcBorders>
              <w:top w:val="nil"/>
              <w:left w:val="nil"/>
              <w:bottom w:val="nil"/>
              <w:right w:val="nil"/>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i/>
                <w:iCs/>
                <w:color w:val="FFFFFF"/>
                <w:sz w:val="20"/>
                <w:szCs w:val="20"/>
                <w:lang w:eastAsia="es-MX"/>
              </w:rPr>
            </w:pPr>
            <w:r w:rsidRPr="00BF14C2">
              <w:rPr>
                <w:rFonts w:ascii="Arial" w:eastAsia="Times New Roman" w:hAnsi="Arial" w:cs="Arial"/>
                <w:i/>
                <w:iCs/>
                <w:color w:val="FFFFFF"/>
                <w:sz w:val="20"/>
                <w:szCs w:val="20"/>
                <w:lang w:eastAsia="es-MX"/>
              </w:rPr>
              <w:t>OTROS PASIVOS</w:t>
            </w:r>
          </w:p>
        </w:tc>
        <w:tc>
          <w:tcPr>
            <w:tcW w:w="1701"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r>
      <w:tr w:rsidR="00BF14C2" w:rsidRPr="00BF14C2" w:rsidTr="00BF14C2">
        <w:trPr>
          <w:trHeight w:val="120"/>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p>
        </w:tc>
        <w:tc>
          <w:tcPr>
            <w:tcW w:w="1701" w:type="dxa"/>
            <w:tcBorders>
              <w:top w:val="nil"/>
              <w:left w:val="nil"/>
              <w:bottom w:val="single" w:sz="4" w:space="0" w:color="auto"/>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c>
          <w:tcPr>
            <w:tcW w:w="1276" w:type="dxa"/>
            <w:tcBorders>
              <w:top w:val="nil"/>
              <w:left w:val="nil"/>
              <w:bottom w:val="single" w:sz="4" w:space="0" w:color="auto"/>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r>
      <w:tr w:rsidR="00BF14C2" w:rsidRPr="00BF14C2" w:rsidTr="00BF14C2">
        <w:trPr>
          <w:trHeight w:val="255"/>
        </w:trPr>
        <w:tc>
          <w:tcPr>
            <w:tcW w:w="5685" w:type="dxa"/>
            <w:tcBorders>
              <w:top w:val="single" w:sz="4" w:space="0" w:color="auto"/>
              <w:left w:val="single" w:sz="4" w:space="0" w:color="auto"/>
              <w:bottom w:val="single" w:sz="4" w:space="0" w:color="auto"/>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FONDO Y BIENES DE TERCEROS EN GARANTÍA A LARGO PLAZO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10,083</w:t>
            </w:r>
          </w:p>
        </w:tc>
        <w:tc>
          <w:tcPr>
            <w:tcW w:w="1276" w:type="dxa"/>
            <w:tcBorders>
              <w:top w:val="nil"/>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11,528</w:t>
            </w:r>
          </w:p>
        </w:tc>
      </w:tr>
      <w:tr w:rsidR="00BF14C2" w:rsidRPr="00BF14C2" w:rsidTr="00BF14C2">
        <w:trPr>
          <w:trHeight w:val="60"/>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p>
        </w:tc>
        <w:tc>
          <w:tcPr>
            <w:tcW w:w="1701" w:type="dxa"/>
            <w:tcBorders>
              <w:top w:val="single" w:sz="4" w:space="0" w:color="auto"/>
              <w:left w:val="nil"/>
              <w:bottom w:val="single" w:sz="4" w:space="0" w:color="auto"/>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c>
          <w:tcPr>
            <w:tcW w:w="1276" w:type="dxa"/>
            <w:tcBorders>
              <w:top w:val="single" w:sz="4" w:space="0" w:color="auto"/>
              <w:left w:val="nil"/>
              <w:bottom w:val="single" w:sz="4" w:space="0" w:color="auto"/>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r>
      <w:tr w:rsidR="00BF14C2" w:rsidRPr="00BF14C2" w:rsidTr="00BF14C2">
        <w:trPr>
          <w:trHeight w:val="255"/>
        </w:trPr>
        <w:tc>
          <w:tcPr>
            <w:tcW w:w="5685" w:type="dxa"/>
            <w:tcBorders>
              <w:top w:val="single" w:sz="4" w:space="0" w:color="auto"/>
              <w:left w:val="single" w:sz="4" w:space="0" w:color="auto"/>
              <w:bottom w:val="single" w:sz="4" w:space="0" w:color="auto"/>
              <w:right w:val="nil"/>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color w:val="FFFFFF"/>
                <w:sz w:val="20"/>
                <w:szCs w:val="20"/>
                <w:lang w:eastAsia="es-MX"/>
              </w:rPr>
            </w:pPr>
            <w:r w:rsidRPr="00BF14C2">
              <w:rPr>
                <w:rFonts w:ascii="Arial" w:eastAsia="Times New Roman" w:hAnsi="Arial" w:cs="Arial"/>
                <w:color w:val="FFFFFF"/>
                <w:sz w:val="20"/>
                <w:szCs w:val="20"/>
                <w:lang w:eastAsia="es-MX"/>
              </w:rPr>
              <w:t>SUMA OTROS PASIVOS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10,083</w:t>
            </w:r>
          </w:p>
        </w:tc>
        <w:tc>
          <w:tcPr>
            <w:tcW w:w="1276" w:type="dxa"/>
            <w:tcBorders>
              <w:top w:val="nil"/>
              <w:left w:val="nil"/>
              <w:bottom w:val="single" w:sz="4" w:space="0" w:color="auto"/>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11,528</w:t>
            </w:r>
          </w:p>
        </w:tc>
      </w:tr>
      <w:tr w:rsidR="00BF14C2" w:rsidRPr="00BF14C2" w:rsidTr="00BF14C2">
        <w:trPr>
          <w:trHeight w:val="105"/>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p>
        </w:tc>
        <w:tc>
          <w:tcPr>
            <w:tcW w:w="1701" w:type="dxa"/>
            <w:tcBorders>
              <w:top w:val="nil"/>
              <w:left w:val="nil"/>
              <w:bottom w:val="single" w:sz="4" w:space="0" w:color="auto"/>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c>
          <w:tcPr>
            <w:tcW w:w="1276" w:type="dxa"/>
            <w:tcBorders>
              <w:top w:val="nil"/>
              <w:left w:val="nil"/>
              <w:bottom w:val="single" w:sz="4" w:space="0" w:color="auto"/>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r>
      <w:tr w:rsidR="00BF14C2" w:rsidRPr="00BF14C2" w:rsidTr="00BF14C2">
        <w:trPr>
          <w:trHeight w:val="300"/>
        </w:trPr>
        <w:tc>
          <w:tcPr>
            <w:tcW w:w="5685" w:type="dxa"/>
            <w:tcBorders>
              <w:top w:val="single" w:sz="4" w:space="0" w:color="auto"/>
              <w:left w:val="single" w:sz="4" w:space="0" w:color="auto"/>
              <w:bottom w:val="single" w:sz="4" w:space="0" w:color="auto"/>
              <w:right w:val="nil"/>
            </w:tcBorders>
            <w:shd w:val="clear" w:color="000000" w:fill="9DBF3B"/>
            <w:noWrap/>
            <w:vAlign w:val="bottom"/>
            <w:hideMark/>
          </w:tcPr>
          <w:p w:rsidR="00BF14C2" w:rsidRPr="00BF14C2" w:rsidRDefault="00BF14C2" w:rsidP="00BF14C2">
            <w:pPr>
              <w:spacing w:after="0" w:line="240" w:lineRule="auto"/>
              <w:jc w:val="center"/>
              <w:rPr>
                <w:rFonts w:ascii="Arial" w:eastAsia="Times New Roman" w:hAnsi="Arial" w:cs="Arial"/>
                <w:b/>
                <w:bCs/>
                <w:color w:val="FFFFFF"/>
                <w:lang w:eastAsia="es-MX"/>
              </w:rPr>
            </w:pPr>
            <w:r w:rsidRPr="00BF14C2">
              <w:rPr>
                <w:rFonts w:ascii="Arial" w:eastAsia="Times New Roman" w:hAnsi="Arial" w:cs="Arial"/>
                <w:b/>
                <w:bCs/>
                <w:color w:val="FFFFFF"/>
                <w:lang w:eastAsia="es-MX"/>
              </w:rPr>
              <w:t>SUMA EL PASIVO</w:t>
            </w:r>
          </w:p>
        </w:tc>
        <w:tc>
          <w:tcPr>
            <w:tcW w:w="1701" w:type="dxa"/>
            <w:tcBorders>
              <w:top w:val="nil"/>
              <w:left w:val="single" w:sz="4" w:space="0" w:color="auto"/>
              <w:bottom w:val="nil"/>
              <w:right w:val="single" w:sz="4" w:space="0" w:color="auto"/>
            </w:tcBorders>
            <w:shd w:val="clear" w:color="000000" w:fill="9DBF3B"/>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23,709,891</w:t>
            </w:r>
          </w:p>
        </w:tc>
        <w:tc>
          <w:tcPr>
            <w:tcW w:w="1276" w:type="dxa"/>
            <w:tcBorders>
              <w:top w:val="nil"/>
              <w:left w:val="single" w:sz="4" w:space="0" w:color="auto"/>
              <w:bottom w:val="nil"/>
              <w:right w:val="single" w:sz="4" w:space="0" w:color="auto"/>
            </w:tcBorders>
            <w:shd w:val="clear" w:color="000000" w:fill="9DBF3B"/>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22,480,529</w:t>
            </w:r>
          </w:p>
        </w:tc>
      </w:tr>
      <w:tr w:rsidR="00BF14C2" w:rsidRPr="00BF14C2" w:rsidTr="00BF14C2">
        <w:trPr>
          <w:trHeight w:val="120"/>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p>
        </w:tc>
        <w:tc>
          <w:tcPr>
            <w:tcW w:w="1701" w:type="dxa"/>
            <w:tcBorders>
              <w:top w:val="single" w:sz="4" w:space="0" w:color="auto"/>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c>
          <w:tcPr>
            <w:tcW w:w="1276" w:type="dxa"/>
            <w:tcBorders>
              <w:top w:val="single" w:sz="4" w:space="0" w:color="auto"/>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r>
      <w:tr w:rsidR="00BF14C2" w:rsidRPr="00BF14C2" w:rsidTr="00BF14C2">
        <w:trPr>
          <w:trHeight w:val="285"/>
        </w:trPr>
        <w:tc>
          <w:tcPr>
            <w:tcW w:w="5685" w:type="dxa"/>
            <w:tcBorders>
              <w:top w:val="nil"/>
              <w:left w:val="nil"/>
              <w:bottom w:val="nil"/>
              <w:right w:val="nil"/>
            </w:tcBorders>
            <w:shd w:val="clear" w:color="000000" w:fill="1F934C"/>
            <w:noWrap/>
            <w:vAlign w:val="bottom"/>
            <w:hideMark/>
          </w:tcPr>
          <w:p w:rsidR="00BF14C2" w:rsidRPr="00BF14C2" w:rsidRDefault="00BF14C2" w:rsidP="00BF14C2">
            <w:pPr>
              <w:spacing w:after="0" w:line="240" w:lineRule="auto"/>
              <w:rPr>
                <w:rFonts w:ascii="Arial" w:eastAsia="Times New Roman" w:hAnsi="Arial" w:cs="Arial"/>
                <w:color w:val="FFFFFF"/>
                <w:lang w:eastAsia="es-MX"/>
              </w:rPr>
            </w:pPr>
            <w:r w:rsidRPr="00BF14C2">
              <w:rPr>
                <w:rFonts w:ascii="Arial" w:eastAsia="Times New Roman" w:hAnsi="Arial" w:cs="Arial"/>
                <w:color w:val="FFFFFF"/>
                <w:lang w:eastAsia="es-MX"/>
              </w:rPr>
              <w:t>PATRIMONIO</w:t>
            </w:r>
          </w:p>
        </w:tc>
        <w:tc>
          <w:tcPr>
            <w:tcW w:w="2977" w:type="dxa"/>
            <w:gridSpan w:val="2"/>
            <w:tcBorders>
              <w:top w:val="nil"/>
              <w:left w:val="nil"/>
              <w:bottom w:val="nil"/>
              <w:right w:val="nil"/>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color w:val="FFFFFF"/>
                <w:lang w:eastAsia="es-MX"/>
              </w:rPr>
            </w:pPr>
            <w:r w:rsidRPr="00BF14C2">
              <w:rPr>
                <w:rFonts w:ascii="Arial" w:eastAsia="Times New Roman" w:hAnsi="Arial" w:cs="Arial"/>
                <w:color w:val="FFFFFF"/>
                <w:lang w:eastAsia="es-MX"/>
              </w:rPr>
              <w:t> </w:t>
            </w:r>
          </w:p>
        </w:tc>
      </w:tr>
      <w:tr w:rsidR="00BF14C2" w:rsidRPr="00BF14C2" w:rsidTr="00BF14C2">
        <w:trPr>
          <w:trHeight w:val="150"/>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p>
        </w:tc>
        <w:tc>
          <w:tcPr>
            <w:tcW w:w="1701" w:type="dxa"/>
            <w:tcBorders>
              <w:top w:val="nil"/>
              <w:left w:val="nil"/>
              <w:bottom w:val="single" w:sz="4" w:space="0" w:color="auto"/>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c>
          <w:tcPr>
            <w:tcW w:w="1276" w:type="dxa"/>
            <w:tcBorders>
              <w:top w:val="nil"/>
              <w:left w:val="nil"/>
              <w:bottom w:val="single" w:sz="4" w:space="0" w:color="auto"/>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r>
      <w:tr w:rsidR="00BF14C2" w:rsidRPr="00BF14C2" w:rsidTr="00BF14C2">
        <w:trPr>
          <w:trHeight w:val="255"/>
        </w:trPr>
        <w:tc>
          <w:tcPr>
            <w:tcW w:w="5685" w:type="dxa"/>
            <w:tcBorders>
              <w:top w:val="single" w:sz="4" w:space="0" w:color="auto"/>
              <w:left w:val="single" w:sz="4" w:space="0" w:color="auto"/>
              <w:bottom w:val="single" w:sz="4" w:space="0" w:color="auto"/>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PATRIMONIO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1,853,256</w:t>
            </w:r>
          </w:p>
        </w:tc>
        <w:tc>
          <w:tcPr>
            <w:tcW w:w="1276" w:type="dxa"/>
            <w:tcBorders>
              <w:top w:val="nil"/>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2,469,224</w:t>
            </w:r>
          </w:p>
        </w:tc>
      </w:tr>
      <w:tr w:rsidR="00BF14C2" w:rsidRPr="00BF14C2" w:rsidTr="00BF14C2">
        <w:trPr>
          <w:trHeight w:val="255"/>
        </w:trPr>
        <w:tc>
          <w:tcPr>
            <w:tcW w:w="5685" w:type="dxa"/>
            <w:tcBorders>
              <w:top w:val="nil"/>
              <w:left w:val="single" w:sz="4" w:space="0" w:color="auto"/>
              <w:bottom w:val="single" w:sz="4" w:space="0" w:color="auto"/>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RESULTADO DEL EJERCICIO AHORRO/DESAHORRO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1,227,043</w:t>
            </w:r>
          </w:p>
        </w:tc>
        <w:tc>
          <w:tcPr>
            <w:tcW w:w="1276" w:type="dxa"/>
            <w:tcBorders>
              <w:top w:val="nil"/>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7,413,528</w:t>
            </w:r>
          </w:p>
        </w:tc>
      </w:tr>
      <w:tr w:rsidR="00BF14C2" w:rsidRPr="00BF14C2" w:rsidTr="00BF14C2">
        <w:trPr>
          <w:trHeight w:val="120"/>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p>
        </w:tc>
        <w:tc>
          <w:tcPr>
            <w:tcW w:w="1701"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c>
          <w:tcPr>
            <w:tcW w:w="1276"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r>
      <w:tr w:rsidR="00BF14C2" w:rsidRPr="00BF14C2" w:rsidTr="00BF14C2">
        <w:trPr>
          <w:trHeight w:val="300"/>
        </w:trPr>
        <w:tc>
          <w:tcPr>
            <w:tcW w:w="5685" w:type="dxa"/>
            <w:tcBorders>
              <w:top w:val="single" w:sz="4" w:space="0" w:color="auto"/>
              <w:left w:val="single" w:sz="4" w:space="0" w:color="auto"/>
              <w:bottom w:val="single" w:sz="4" w:space="0" w:color="auto"/>
              <w:right w:val="nil"/>
            </w:tcBorders>
            <w:shd w:val="clear" w:color="000000" w:fill="F79646"/>
            <w:noWrap/>
            <w:vAlign w:val="bottom"/>
            <w:hideMark/>
          </w:tcPr>
          <w:p w:rsidR="00BF14C2" w:rsidRPr="00BF14C2" w:rsidRDefault="00BF14C2" w:rsidP="00BF14C2">
            <w:pPr>
              <w:spacing w:after="0" w:line="240" w:lineRule="auto"/>
              <w:jc w:val="center"/>
              <w:rPr>
                <w:rFonts w:ascii="Arial" w:eastAsia="Times New Roman" w:hAnsi="Arial" w:cs="Arial"/>
                <w:b/>
                <w:bCs/>
                <w:color w:val="FFFFFF"/>
                <w:lang w:eastAsia="es-MX"/>
              </w:rPr>
            </w:pPr>
            <w:r w:rsidRPr="00BF14C2">
              <w:rPr>
                <w:rFonts w:ascii="Arial" w:eastAsia="Times New Roman" w:hAnsi="Arial" w:cs="Arial"/>
                <w:b/>
                <w:bCs/>
                <w:color w:val="FFFFFF"/>
                <w:lang w:eastAsia="es-MX"/>
              </w:rPr>
              <w:t>SUMA EL PATRIMONIO</w:t>
            </w:r>
          </w:p>
        </w:tc>
        <w:tc>
          <w:tcPr>
            <w:tcW w:w="1701" w:type="dxa"/>
            <w:tcBorders>
              <w:top w:val="single" w:sz="4" w:space="0" w:color="auto"/>
              <w:left w:val="single" w:sz="4" w:space="0" w:color="auto"/>
              <w:bottom w:val="single" w:sz="4" w:space="0" w:color="auto"/>
              <w:right w:val="nil"/>
            </w:tcBorders>
            <w:shd w:val="clear" w:color="000000" w:fill="F79646"/>
            <w:noWrap/>
            <w:vAlign w:val="bottom"/>
            <w:hideMark/>
          </w:tcPr>
          <w:p w:rsidR="00BF14C2" w:rsidRPr="00BF14C2" w:rsidRDefault="00BF14C2" w:rsidP="00BF14C2">
            <w:pPr>
              <w:spacing w:after="0" w:line="240" w:lineRule="auto"/>
              <w:jc w:val="center"/>
              <w:rPr>
                <w:rFonts w:ascii="Arial" w:eastAsia="Times New Roman" w:hAnsi="Arial" w:cs="Arial"/>
                <w:b/>
                <w:bCs/>
                <w:lang w:eastAsia="es-MX"/>
              </w:rPr>
            </w:pPr>
            <w:r w:rsidRPr="00BF14C2">
              <w:rPr>
                <w:rFonts w:ascii="Arial" w:eastAsia="Times New Roman" w:hAnsi="Arial" w:cs="Arial"/>
                <w:b/>
                <w:bCs/>
                <w:lang w:eastAsia="es-MX"/>
              </w:rPr>
              <w:t xml:space="preserve">               3,080,299 </w:t>
            </w:r>
          </w:p>
        </w:tc>
        <w:tc>
          <w:tcPr>
            <w:tcW w:w="1276" w:type="dxa"/>
            <w:tcBorders>
              <w:top w:val="single" w:sz="4" w:space="0" w:color="auto"/>
              <w:left w:val="single" w:sz="4" w:space="0" w:color="auto"/>
              <w:bottom w:val="single" w:sz="4" w:space="0" w:color="auto"/>
              <w:right w:val="nil"/>
            </w:tcBorders>
            <w:shd w:val="clear" w:color="000000" w:fill="F79646"/>
            <w:noWrap/>
            <w:vAlign w:val="bottom"/>
            <w:hideMark/>
          </w:tcPr>
          <w:p w:rsidR="00BF14C2" w:rsidRPr="00BF14C2" w:rsidRDefault="00BF14C2" w:rsidP="00BF14C2">
            <w:pPr>
              <w:spacing w:after="0" w:line="240" w:lineRule="auto"/>
              <w:jc w:val="center"/>
              <w:rPr>
                <w:rFonts w:ascii="Arial" w:eastAsia="Times New Roman" w:hAnsi="Arial" w:cs="Arial"/>
                <w:b/>
                <w:bCs/>
                <w:lang w:eastAsia="es-MX"/>
              </w:rPr>
            </w:pPr>
            <w:r w:rsidRPr="00BF14C2">
              <w:rPr>
                <w:rFonts w:ascii="Arial" w:eastAsia="Times New Roman" w:hAnsi="Arial" w:cs="Arial"/>
                <w:b/>
                <w:bCs/>
                <w:lang w:eastAsia="es-MX"/>
              </w:rPr>
              <w:t xml:space="preserve">          9,882,752 </w:t>
            </w:r>
          </w:p>
        </w:tc>
      </w:tr>
      <w:tr w:rsidR="00BF14C2" w:rsidRPr="00BF14C2" w:rsidTr="00BF14C2">
        <w:trPr>
          <w:trHeight w:val="90"/>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p>
        </w:tc>
        <w:tc>
          <w:tcPr>
            <w:tcW w:w="1701"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c>
          <w:tcPr>
            <w:tcW w:w="1276"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 </w:t>
            </w:r>
          </w:p>
        </w:tc>
      </w:tr>
      <w:tr w:rsidR="00BF14C2" w:rsidRPr="00BF14C2" w:rsidTr="00BF14C2">
        <w:trPr>
          <w:trHeight w:val="300"/>
        </w:trPr>
        <w:tc>
          <w:tcPr>
            <w:tcW w:w="5685" w:type="dxa"/>
            <w:tcBorders>
              <w:top w:val="single" w:sz="4" w:space="0" w:color="auto"/>
              <w:left w:val="single" w:sz="4" w:space="0" w:color="auto"/>
              <w:bottom w:val="single" w:sz="4" w:space="0" w:color="auto"/>
              <w:right w:val="nil"/>
            </w:tcBorders>
            <w:shd w:val="clear" w:color="000000" w:fill="9DBF3B"/>
            <w:noWrap/>
            <w:vAlign w:val="bottom"/>
            <w:hideMark/>
          </w:tcPr>
          <w:p w:rsidR="00BF14C2" w:rsidRPr="00BF14C2" w:rsidRDefault="00BF14C2" w:rsidP="00BF14C2">
            <w:pPr>
              <w:spacing w:after="0" w:line="240" w:lineRule="auto"/>
              <w:rPr>
                <w:rFonts w:ascii="Arial" w:eastAsia="Times New Roman" w:hAnsi="Arial" w:cs="Arial"/>
                <w:b/>
                <w:bCs/>
                <w:color w:val="FFFFFF"/>
                <w:lang w:eastAsia="es-MX"/>
              </w:rPr>
            </w:pPr>
            <w:r w:rsidRPr="00BF14C2">
              <w:rPr>
                <w:rFonts w:ascii="Arial" w:eastAsia="Times New Roman" w:hAnsi="Arial" w:cs="Arial"/>
                <w:b/>
                <w:bCs/>
                <w:color w:val="FFFFFF"/>
                <w:lang w:eastAsia="es-MX"/>
              </w:rPr>
              <w:t>SUMA EL PASIVO MAS PATRIMONIO</w:t>
            </w:r>
          </w:p>
        </w:tc>
        <w:tc>
          <w:tcPr>
            <w:tcW w:w="1701" w:type="dxa"/>
            <w:tcBorders>
              <w:top w:val="single" w:sz="4" w:space="0" w:color="auto"/>
              <w:left w:val="single" w:sz="4" w:space="0" w:color="auto"/>
              <w:bottom w:val="single" w:sz="4" w:space="0" w:color="auto"/>
              <w:right w:val="single" w:sz="4" w:space="0" w:color="auto"/>
            </w:tcBorders>
            <w:shd w:val="clear" w:color="000000" w:fill="9DBF3B"/>
            <w:noWrap/>
            <w:vAlign w:val="bottom"/>
            <w:hideMark/>
          </w:tcPr>
          <w:p w:rsidR="00BF14C2" w:rsidRPr="00BF14C2" w:rsidRDefault="00BF14C2" w:rsidP="00BF14C2">
            <w:pPr>
              <w:spacing w:after="0" w:line="240" w:lineRule="auto"/>
              <w:jc w:val="right"/>
              <w:rPr>
                <w:rFonts w:ascii="Arial" w:eastAsia="Times New Roman" w:hAnsi="Arial" w:cs="Arial"/>
                <w:b/>
                <w:bCs/>
                <w:sz w:val="20"/>
                <w:szCs w:val="20"/>
                <w:lang w:eastAsia="es-MX"/>
              </w:rPr>
            </w:pPr>
            <w:r w:rsidRPr="00BF14C2">
              <w:rPr>
                <w:rFonts w:ascii="Arial" w:eastAsia="Times New Roman" w:hAnsi="Arial" w:cs="Arial"/>
                <w:b/>
                <w:bCs/>
                <w:sz w:val="20"/>
                <w:szCs w:val="20"/>
                <w:lang w:eastAsia="es-MX"/>
              </w:rPr>
              <w:t>26,790,190</w:t>
            </w:r>
          </w:p>
        </w:tc>
        <w:tc>
          <w:tcPr>
            <w:tcW w:w="1276" w:type="dxa"/>
            <w:tcBorders>
              <w:top w:val="single" w:sz="4" w:space="0" w:color="auto"/>
              <w:left w:val="nil"/>
              <w:bottom w:val="single" w:sz="4" w:space="0" w:color="auto"/>
              <w:right w:val="single" w:sz="4" w:space="0" w:color="auto"/>
            </w:tcBorders>
            <w:shd w:val="clear" w:color="000000" w:fill="9DBF3B"/>
            <w:noWrap/>
            <w:vAlign w:val="bottom"/>
            <w:hideMark/>
          </w:tcPr>
          <w:p w:rsidR="00BF14C2" w:rsidRPr="00BF14C2" w:rsidRDefault="00BF14C2" w:rsidP="00BF14C2">
            <w:pPr>
              <w:spacing w:after="0" w:line="240" w:lineRule="auto"/>
              <w:jc w:val="right"/>
              <w:rPr>
                <w:rFonts w:ascii="Arial" w:eastAsia="Times New Roman" w:hAnsi="Arial" w:cs="Arial"/>
                <w:b/>
                <w:bCs/>
                <w:sz w:val="20"/>
                <w:szCs w:val="20"/>
                <w:lang w:eastAsia="es-MX"/>
              </w:rPr>
            </w:pPr>
            <w:r w:rsidRPr="00BF14C2">
              <w:rPr>
                <w:rFonts w:ascii="Arial" w:eastAsia="Times New Roman" w:hAnsi="Arial" w:cs="Arial"/>
                <w:b/>
                <w:bCs/>
                <w:sz w:val="20"/>
                <w:szCs w:val="20"/>
                <w:lang w:eastAsia="es-MX"/>
              </w:rPr>
              <w:t>32,363,281</w:t>
            </w:r>
          </w:p>
        </w:tc>
      </w:tr>
      <w:tr w:rsidR="00BF14C2" w:rsidRPr="00BF14C2" w:rsidTr="00BF14C2">
        <w:trPr>
          <w:trHeight w:val="90"/>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p>
        </w:tc>
        <w:tc>
          <w:tcPr>
            <w:tcW w:w="1701"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center"/>
              <w:rPr>
                <w:rFonts w:ascii="Arial" w:eastAsia="Times New Roman" w:hAnsi="Arial" w:cs="Arial"/>
                <w:sz w:val="20"/>
                <w:szCs w:val="20"/>
                <w:lang w:eastAsia="es-MX"/>
              </w:rPr>
            </w:pPr>
          </w:p>
        </w:tc>
      </w:tr>
      <w:tr w:rsidR="00BF14C2" w:rsidRPr="00BF14C2" w:rsidTr="00BF14C2">
        <w:trPr>
          <w:trHeight w:val="285"/>
        </w:trPr>
        <w:tc>
          <w:tcPr>
            <w:tcW w:w="5685" w:type="dxa"/>
            <w:tcBorders>
              <w:top w:val="nil"/>
              <w:left w:val="nil"/>
              <w:bottom w:val="nil"/>
              <w:right w:val="nil"/>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color w:val="FFFFFF"/>
                <w:lang w:eastAsia="es-MX"/>
              </w:rPr>
            </w:pPr>
            <w:r w:rsidRPr="00BF14C2">
              <w:rPr>
                <w:rFonts w:ascii="Arial" w:eastAsia="Times New Roman" w:hAnsi="Arial" w:cs="Arial"/>
                <w:color w:val="FFFFFF"/>
                <w:lang w:eastAsia="es-MX"/>
              </w:rPr>
              <w:t>CUENTAS DE ORDEN</w:t>
            </w:r>
          </w:p>
        </w:tc>
        <w:tc>
          <w:tcPr>
            <w:tcW w:w="1701" w:type="dxa"/>
            <w:tcBorders>
              <w:top w:val="nil"/>
              <w:left w:val="nil"/>
              <w:bottom w:val="nil"/>
              <w:right w:val="nil"/>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color w:val="FFFFFF"/>
                <w:lang w:eastAsia="es-MX"/>
              </w:rPr>
            </w:pPr>
            <w:r w:rsidRPr="00BF14C2">
              <w:rPr>
                <w:rFonts w:ascii="Arial" w:eastAsia="Times New Roman" w:hAnsi="Arial" w:cs="Arial"/>
                <w:color w:val="FFFFFF"/>
                <w:lang w:eastAsia="es-MX"/>
              </w:rPr>
              <w:t> </w:t>
            </w:r>
          </w:p>
        </w:tc>
        <w:tc>
          <w:tcPr>
            <w:tcW w:w="1276" w:type="dxa"/>
            <w:tcBorders>
              <w:top w:val="nil"/>
              <w:left w:val="nil"/>
              <w:bottom w:val="nil"/>
              <w:right w:val="nil"/>
            </w:tcBorders>
            <w:shd w:val="clear" w:color="000000" w:fill="1F934C"/>
            <w:noWrap/>
            <w:vAlign w:val="bottom"/>
            <w:hideMark/>
          </w:tcPr>
          <w:p w:rsidR="00BF14C2" w:rsidRPr="00BF14C2" w:rsidRDefault="00BF14C2" w:rsidP="00BF14C2">
            <w:pPr>
              <w:spacing w:after="0" w:line="240" w:lineRule="auto"/>
              <w:jc w:val="center"/>
              <w:rPr>
                <w:rFonts w:ascii="Arial" w:eastAsia="Times New Roman" w:hAnsi="Arial" w:cs="Arial"/>
                <w:color w:val="FFFFFF"/>
                <w:lang w:eastAsia="es-MX"/>
              </w:rPr>
            </w:pPr>
            <w:r w:rsidRPr="00BF14C2">
              <w:rPr>
                <w:rFonts w:ascii="Arial" w:eastAsia="Times New Roman" w:hAnsi="Arial" w:cs="Arial"/>
                <w:color w:val="FFFFFF"/>
                <w:lang w:eastAsia="es-MX"/>
              </w:rPr>
              <w:t> </w:t>
            </w:r>
          </w:p>
        </w:tc>
      </w:tr>
      <w:tr w:rsidR="00BF14C2" w:rsidRPr="00BF14C2" w:rsidTr="00BF14C2">
        <w:trPr>
          <w:trHeight w:val="135"/>
        </w:trPr>
        <w:tc>
          <w:tcPr>
            <w:tcW w:w="5685"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p>
        </w:tc>
        <w:tc>
          <w:tcPr>
            <w:tcW w:w="1701"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c>
          <w:tcPr>
            <w:tcW w:w="1276" w:type="dxa"/>
            <w:tcBorders>
              <w:top w:val="nil"/>
              <w:left w:val="nil"/>
              <w:bottom w:val="nil"/>
              <w:right w:val="nil"/>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p>
        </w:tc>
      </w:tr>
      <w:tr w:rsidR="00BF14C2" w:rsidRPr="00BF14C2" w:rsidTr="00BF14C2">
        <w:trPr>
          <w:trHeight w:val="255"/>
        </w:trPr>
        <w:tc>
          <w:tcPr>
            <w:tcW w:w="5685" w:type="dxa"/>
            <w:tcBorders>
              <w:top w:val="single" w:sz="4" w:space="0" w:color="auto"/>
              <w:left w:val="single" w:sz="4" w:space="0" w:color="auto"/>
              <w:bottom w:val="single" w:sz="4" w:space="0" w:color="auto"/>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lastRenderedPageBreak/>
              <w:t>DEUDA PÚBLICA MUNICIPAL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324,386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6,563</w:t>
            </w:r>
          </w:p>
        </w:tc>
      </w:tr>
      <w:tr w:rsidR="00BF14C2" w:rsidRPr="00BF14C2" w:rsidTr="00BF14C2">
        <w:trPr>
          <w:trHeight w:val="255"/>
        </w:trPr>
        <w:tc>
          <w:tcPr>
            <w:tcW w:w="5685" w:type="dxa"/>
            <w:tcBorders>
              <w:top w:val="nil"/>
              <w:left w:val="single" w:sz="4" w:space="0" w:color="auto"/>
              <w:bottom w:val="single" w:sz="4" w:space="0" w:color="auto"/>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OTRAS OBLIGACIONES FINANCIERAS</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3,365,916</w:t>
            </w:r>
          </w:p>
        </w:tc>
        <w:tc>
          <w:tcPr>
            <w:tcW w:w="1276" w:type="dxa"/>
            <w:tcBorders>
              <w:top w:val="nil"/>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3,386,972</w:t>
            </w:r>
          </w:p>
        </w:tc>
      </w:tr>
      <w:tr w:rsidR="00BF14C2" w:rsidRPr="00BF14C2" w:rsidTr="00BF14C2">
        <w:trPr>
          <w:trHeight w:val="900"/>
        </w:trPr>
        <w:tc>
          <w:tcPr>
            <w:tcW w:w="5685" w:type="dxa"/>
            <w:tcBorders>
              <w:top w:val="nil"/>
              <w:left w:val="single" w:sz="4" w:space="0" w:color="auto"/>
              <w:bottom w:val="single" w:sz="4" w:space="0" w:color="auto"/>
              <w:right w:val="nil"/>
            </w:tcBorders>
            <w:shd w:val="clear" w:color="auto" w:fill="auto"/>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RECURSOS TRANSFERIDOS POR DERECHOS E IMPUESTOS  POR EMISIÓN DE VALORES QUE NO COSNTITUYEN PASIVO DIRECTO NI DEUDA PÚBLICA (SALDO INSOLUTO ACTUALIZADO)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3,340,551</w:t>
            </w:r>
          </w:p>
        </w:tc>
        <w:tc>
          <w:tcPr>
            <w:tcW w:w="1276" w:type="dxa"/>
            <w:tcBorders>
              <w:top w:val="nil"/>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3,062,599</w:t>
            </w:r>
          </w:p>
        </w:tc>
      </w:tr>
      <w:tr w:rsidR="00BF14C2" w:rsidRPr="00BF14C2" w:rsidTr="00BF14C2">
        <w:trPr>
          <w:trHeight w:val="735"/>
        </w:trPr>
        <w:tc>
          <w:tcPr>
            <w:tcW w:w="5685" w:type="dxa"/>
            <w:tcBorders>
              <w:top w:val="nil"/>
              <w:left w:val="single" w:sz="4" w:space="0" w:color="auto"/>
              <w:bottom w:val="single" w:sz="4" w:space="0" w:color="auto"/>
              <w:right w:val="nil"/>
            </w:tcBorders>
            <w:shd w:val="clear" w:color="auto" w:fill="auto"/>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OBLIGACIÓN DE TRANSFERENCIA DE INGRESOS POR DERECHOS E IMPUESTOS POR EMISIÓN DE VALORES QUE NO CONSTITUYEN PASIVO DIRECTO NI DEUDA PÚBLICA (SALDO INSOLUTO ACTUALIZADO)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3,340,551</w:t>
            </w:r>
          </w:p>
        </w:tc>
        <w:tc>
          <w:tcPr>
            <w:tcW w:w="1276" w:type="dxa"/>
            <w:tcBorders>
              <w:top w:val="nil"/>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3,062,599</w:t>
            </w:r>
          </w:p>
        </w:tc>
      </w:tr>
      <w:tr w:rsidR="00BF14C2" w:rsidRPr="00BF14C2" w:rsidTr="00BF14C2">
        <w:trPr>
          <w:trHeight w:val="750"/>
        </w:trPr>
        <w:tc>
          <w:tcPr>
            <w:tcW w:w="5685" w:type="dxa"/>
            <w:tcBorders>
              <w:top w:val="nil"/>
              <w:left w:val="single" w:sz="4" w:space="0" w:color="auto"/>
              <w:bottom w:val="single" w:sz="4" w:space="0" w:color="auto"/>
              <w:right w:val="nil"/>
            </w:tcBorders>
            <w:shd w:val="clear" w:color="auto" w:fill="auto"/>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OBLIGACIONES DE TRANSFERENCIA DE INGRESOS POR DERECHOS E IMPUESTOS POR EMISIÓN DE VALORES QUE NO CONSTITUYEN PASIVO DIRECTO NI DEUDA PÚBLICA (RECURSOS TRANSFERIDOS AL FIDEICOMISO)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5,726,420</w:t>
            </w:r>
          </w:p>
        </w:tc>
        <w:tc>
          <w:tcPr>
            <w:tcW w:w="1276" w:type="dxa"/>
            <w:tcBorders>
              <w:top w:val="nil"/>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6,335,044</w:t>
            </w:r>
          </w:p>
        </w:tc>
      </w:tr>
      <w:tr w:rsidR="00BF14C2" w:rsidRPr="00BF14C2" w:rsidTr="00BF14C2">
        <w:trPr>
          <w:trHeight w:val="765"/>
        </w:trPr>
        <w:tc>
          <w:tcPr>
            <w:tcW w:w="5685" w:type="dxa"/>
            <w:tcBorders>
              <w:top w:val="nil"/>
              <w:left w:val="single" w:sz="4" w:space="0" w:color="auto"/>
              <w:bottom w:val="single" w:sz="4" w:space="0" w:color="auto"/>
              <w:right w:val="nil"/>
            </w:tcBorders>
            <w:shd w:val="clear" w:color="auto" w:fill="auto"/>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RECURSOS TRANSFERIDOS POR DERECHOS E IMPUESTOS POR EMISIÓN DE VALORES QUE NO CONSTITUYEN PASIVO DIRECTO NI DEUDA PÚBLICA (RECURSOS TRANSFERIDOS AL FIDEICOMISO)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5,726,420</w:t>
            </w:r>
          </w:p>
        </w:tc>
        <w:tc>
          <w:tcPr>
            <w:tcW w:w="1276" w:type="dxa"/>
            <w:tcBorders>
              <w:top w:val="nil"/>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6,335,044</w:t>
            </w:r>
          </w:p>
        </w:tc>
      </w:tr>
      <w:tr w:rsidR="00BF14C2" w:rsidRPr="00BF14C2" w:rsidTr="00BF14C2">
        <w:trPr>
          <w:trHeight w:val="255"/>
        </w:trPr>
        <w:tc>
          <w:tcPr>
            <w:tcW w:w="5685" w:type="dxa"/>
            <w:tcBorders>
              <w:top w:val="nil"/>
              <w:left w:val="single" w:sz="4" w:space="0" w:color="auto"/>
              <w:bottom w:val="single" w:sz="4" w:space="0" w:color="auto"/>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RECURSOS PROVISIONADOS EN LOS FONDOS DEL FIDEICOMISO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789,923</w:t>
            </w:r>
          </w:p>
        </w:tc>
        <w:tc>
          <w:tcPr>
            <w:tcW w:w="1276" w:type="dxa"/>
            <w:tcBorders>
              <w:top w:val="nil"/>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580,590</w:t>
            </w:r>
          </w:p>
        </w:tc>
      </w:tr>
      <w:tr w:rsidR="00BF14C2" w:rsidRPr="00BF14C2" w:rsidTr="00BF14C2">
        <w:trPr>
          <w:trHeight w:val="255"/>
        </w:trPr>
        <w:tc>
          <w:tcPr>
            <w:tcW w:w="5685" w:type="dxa"/>
            <w:tcBorders>
              <w:top w:val="nil"/>
              <w:left w:val="single" w:sz="4" w:space="0" w:color="auto"/>
              <w:bottom w:val="single" w:sz="4" w:space="0" w:color="auto"/>
              <w:right w:val="nil"/>
            </w:tcBorders>
            <w:shd w:val="clear" w:color="auto" w:fill="auto"/>
            <w:noWrap/>
            <w:vAlign w:val="bottom"/>
            <w:hideMark/>
          </w:tcPr>
          <w:p w:rsidR="00BF14C2" w:rsidRPr="00BF14C2" w:rsidRDefault="00BF14C2" w:rsidP="00BF14C2">
            <w:pPr>
              <w:spacing w:after="0" w:line="240" w:lineRule="auto"/>
              <w:rPr>
                <w:rFonts w:ascii="Arial" w:eastAsia="Times New Roman" w:hAnsi="Arial" w:cs="Arial"/>
                <w:sz w:val="20"/>
                <w:szCs w:val="20"/>
                <w:lang w:eastAsia="es-MX"/>
              </w:rPr>
            </w:pPr>
            <w:r w:rsidRPr="00BF14C2">
              <w:rPr>
                <w:rFonts w:ascii="Arial" w:eastAsia="Times New Roman" w:hAnsi="Arial" w:cs="Arial"/>
                <w:sz w:val="20"/>
                <w:szCs w:val="20"/>
                <w:lang w:eastAsia="es-MX"/>
              </w:rPr>
              <w:t>PROYECTOS DE INVERSION A LARGO PLAZO</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3,232,234</w:t>
            </w:r>
          </w:p>
        </w:tc>
        <w:tc>
          <w:tcPr>
            <w:tcW w:w="1276" w:type="dxa"/>
            <w:tcBorders>
              <w:top w:val="nil"/>
              <w:left w:val="nil"/>
              <w:bottom w:val="single" w:sz="4" w:space="0" w:color="auto"/>
              <w:right w:val="single" w:sz="4" w:space="0" w:color="auto"/>
            </w:tcBorders>
            <w:shd w:val="clear" w:color="auto" w:fill="auto"/>
            <w:noWrap/>
            <w:vAlign w:val="bottom"/>
            <w:hideMark/>
          </w:tcPr>
          <w:p w:rsidR="00BF14C2" w:rsidRPr="00BF14C2" w:rsidRDefault="00BF14C2" w:rsidP="00BF14C2">
            <w:pPr>
              <w:spacing w:after="0" w:line="240" w:lineRule="auto"/>
              <w:jc w:val="right"/>
              <w:rPr>
                <w:rFonts w:ascii="Arial" w:eastAsia="Times New Roman" w:hAnsi="Arial" w:cs="Arial"/>
                <w:sz w:val="20"/>
                <w:szCs w:val="20"/>
                <w:lang w:eastAsia="es-MX"/>
              </w:rPr>
            </w:pPr>
            <w:r w:rsidRPr="00BF14C2">
              <w:rPr>
                <w:rFonts w:ascii="Arial" w:eastAsia="Times New Roman" w:hAnsi="Arial" w:cs="Arial"/>
                <w:sz w:val="20"/>
                <w:szCs w:val="20"/>
                <w:lang w:eastAsia="es-MX"/>
              </w:rPr>
              <w:t>2,572,243</w:t>
            </w:r>
          </w:p>
        </w:tc>
      </w:tr>
    </w:tbl>
    <w:p w:rsidR="00A85E0C" w:rsidRPr="00AF602A" w:rsidRDefault="00A85E0C" w:rsidP="00A85E0C">
      <w:pPr>
        <w:jc w:val="center"/>
        <w:rPr>
          <w:rFonts w:ascii="Univia Pro Book" w:hAnsi="Univia Pro Book" w:cs="Times New Roman"/>
          <w:b/>
          <w:sz w:val="28"/>
          <w:szCs w:val="28"/>
        </w:rPr>
      </w:pPr>
    </w:p>
    <w:p w:rsidR="0063341C" w:rsidRPr="00AF602A" w:rsidRDefault="00B12720" w:rsidP="00E478DD">
      <w:pPr>
        <w:rPr>
          <w:rFonts w:ascii="Univia Pro Book" w:hAnsi="Univia Pro Book" w:cs="Times New Roman"/>
          <w:b/>
          <w:sz w:val="28"/>
          <w:szCs w:val="28"/>
        </w:rPr>
      </w:pPr>
      <w:r w:rsidRPr="00AF602A">
        <w:rPr>
          <w:rFonts w:ascii="Univia Pro Book" w:hAnsi="Univia Pro Book" w:cs="Times New Roman"/>
          <w:b/>
          <w:sz w:val="28"/>
          <w:szCs w:val="28"/>
        </w:rPr>
        <w:t>3</w:t>
      </w:r>
      <w:r w:rsidR="00AC5EB1" w:rsidRPr="00AF602A">
        <w:rPr>
          <w:rFonts w:ascii="Univia Pro Book" w:hAnsi="Univia Pro Book" w:cs="Times New Roman"/>
          <w:b/>
          <w:sz w:val="28"/>
          <w:szCs w:val="28"/>
        </w:rPr>
        <w:t>.- NOTAS DE DESGLOSE</w:t>
      </w:r>
    </w:p>
    <w:p w:rsidR="00114A08" w:rsidRPr="00AF602A" w:rsidRDefault="00114A08" w:rsidP="00114A08">
      <w:pPr>
        <w:pStyle w:val="Sinespaciado"/>
        <w:jc w:val="both"/>
        <w:rPr>
          <w:rFonts w:ascii="Univia Pro Book" w:hAnsi="Univia Pro Book"/>
          <w:b/>
          <w:sz w:val="23"/>
          <w:szCs w:val="23"/>
        </w:rPr>
      </w:pPr>
      <w:r w:rsidRPr="00AF602A">
        <w:rPr>
          <w:rFonts w:ascii="Univia Pro Book" w:hAnsi="Univia Pro Book"/>
          <w:b/>
          <w:sz w:val="23"/>
          <w:szCs w:val="23"/>
        </w:rPr>
        <w:t>Nota 1.- Efectivo y Equivalentes.</w:t>
      </w:r>
    </w:p>
    <w:p w:rsidR="00114A08" w:rsidRPr="00AF602A" w:rsidRDefault="00114A08" w:rsidP="00114A08">
      <w:pPr>
        <w:pStyle w:val="Sinespaciado"/>
        <w:jc w:val="both"/>
        <w:rPr>
          <w:rFonts w:ascii="Univia Pro Book" w:hAnsi="Univia Pro Book"/>
          <w:sz w:val="23"/>
          <w:szCs w:val="23"/>
        </w:rPr>
      </w:pPr>
    </w:p>
    <w:p w:rsidR="00114A08" w:rsidRPr="00AF602A" w:rsidRDefault="00114A08" w:rsidP="00114A08">
      <w:pPr>
        <w:pStyle w:val="Sinespaciado"/>
        <w:jc w:val="both"/>
        <w:rPr>
          <w:rFonts w:ascii="Univia Pro Book" w:hAnsi="Univia Pro Book"/>
        </w:rPr>
      </w:pPr>
      <w:r w:rsidRPr="00AF602A">
        <w:rPr>
          <w:rFonts w:ascii="Univia Pro Book" w:hAnsi="Univia Pro Book"/>
        </w:rPr>
        <w:t xml:space="preserve">Los montos reflejados en este rubro representan la disponibilidad que se tiene para realizar pagos a corto plazo, como son, entre otros: a los prestadores de bienes y servicios; a contratistas por obra pública en proceso; a la Secretaría de Hacienda y Crédito Público, por las retenciones del Impuesto Sobre la Renta, sobre sueldos y salarios, honorarios y arrendamientos; al Instituto Mexicano del Seguro Social, por las cuotas obrero patronales de la burocracia; a la Tesorería de la Federación, por diferencias de anticipos pendientes de entregar. Asimismo, incluye recursos federales que serán utilizados para obras o programas que se encuentran en proceso de ejecución. </w:t>
      </w:r>
    </w:p>
    <w:p w:rsidR="005411E0" w:rsidRPr="00AF602A" w:rsidRDefault="005411E0" w:rsidP="00114A08">
      <w:pPr>
        <w:pStyle w:val="Sinespaciado"/>
        <w:jc w:val="both"/>
        <w:rPr>
          <w:rFonts w:ascii="Univia Pro Book" w:hAnsi="Univia Pro Book"/>
        </w:rPr>
      </w:pPr>
    </w:p>
    <w:p w:rsidR="00114A08" w:rsidRPr="00AF602A" w:rsidRDefault="00114A08" w:rsidP="00114A08">
      <w:pPr>
        <w:pStyle w:val="Sinespaciado"/>
        <w:jc w:val="both"/>
        <w:rPr>
          <w:rFonts w:ascii="Univia Pro Book" w:hAnsi="Univia Pro Book"/>
        </w:rPr>
      </w:pPr>
      <w:r w:rsidRPr="00AF602A">
        <w:rPr>
          <w:rFonts w:ascii="Univia Pro Book" w:hAnsi="Univia Pro Book"/>
        </w:rPr>
        <w:t xml:space="preserve">Al </w:t>
      </w:r>
      <w:r w:rsidR="00EF21F4" w:rsidRPr="00AF602A">
        <w:rPr>
          <w:rFonts w:ascii="Univia Pro Book" w:hAnsi="Univia Pro Book"/>
        </w:rPr>
        <w:t xml:space="preserve">31 de marzo de 2017 </w:t>
      </w:r>
      <w:r w:rsidRPr="00AF602A">
        <w:rPr>
          <w:rFonts w:ascii="Univia Pro Book" w:hAnsi="Univia Pro Book"/>
        </w:rPr>
        <w:t>el efectivo se encontraba integrado de la siguiente manera:</w:t>
      </w:r>
    </w:p>
    <w:p w:rsidR="005411E0" w:rsidRPr="00AF602A" w:rsidRDefault="005411E0" w:rsidP="00114A08">
      <w:pPr>
        <w:pStyle w:val="Sinespaciado"/>
        <w:jc w:val="both"/>
        <w:rPr>
          <w:rFonts w:ascii="Univia Pro Book" w:hAnsi="Univia Pro Book"/>
          <w:sz w:val="23"/>
          <w:szCs w:val="23"/>
        </w:rPr>
      </w:pPr>
    </w:p>
    <w:p w:rsidR="00114A08" w:rsidRPr="00AF602A" w:rsidRDefault="00114A08" w:rsidP="00114A08">
      <w:pPr>
        <w:pStyle w:val="Sinespaciado"/>
        <w:jc w:val="both"/>
        <w:rPr>
          <w:rFonts w:ascii="Univia Pro Book" w:hAnsi="Univia Pro Book"/>
          <w:sz w:val="23"/>
          <w:szCs w:val="23"/>
        </w:rPr>
      </w:pPr>
    </w:p>
    <w:tbl>
      <w:tblPr>
        <w:tblW w:w="0" w:type="auto"/>
        <w:jc w:val="center"/>
        <w:tblLayout w:type="fixed"/>
        <w:tblCellMar>
          <w:left w:w="70" w:type="dxa"/>
          <w:right w:w="70" w:type="dxa"/>
        </w:tblCellMar>
        <w:tblLook w:val="04A0" w:firstRow="1" w:lastRow="0" w:firstColumn="1" w:lastColumn="0" w:noHBand="0" w:noVBand="1"/>
      </w:tblPr>
      <w:tblGrid>
        <w:gridCol w:w="4464"/>
        <w:gridCol w:w="1676"/>
      </w:tblGrid>
      <w:tr w:rsidR="005411E0" w:rsidRPr="00AF602A" w:rsidTr="00A376F3">
        <w:trPr>
          <w:trHeight w:val="276"/>
          <w:jc w:val="center"/>
        </w:trPr>
        <w:tc>
          <w:tcPr>
            <w:tcW w:w="4464" w:type="dxa"/>
            <w:shd w:val="clear" w:color="auto" w:fill="auto"/>
            <w:vAlign w:val="center"/>
            <w:hideMark/>
          </w:tcPr>
          <w:p w:rsidR="005411E0" w:rsidRPr="00AF602A" w:rsidRDefault="005411E0" w:rsidP="005411E0">
            <w:pPr>
              <w:spacing w:after="0" w:line="240" w:lineRule="auto"/>
              <w:jc w:val="center"/>
              <w:rPr>
                <w:rFonts w:ascii="Univia Pro Book" w:hAnsi="Univia Pro Book"/>
                <w:b/>
                <w:sz w:val="23"/>
                <w:szCs w:val="23"/>
              </w:rPr>
            </w:pPr>
            <w:r w:rsidRPr="00AF602A">
              <w:rPr>
                <w:rFonts w:ascii="Univia Pro Book" w:hAnsi="Univia Pro Book"/>
                <w:b/>
                <w:sz w:val="23"/>
                <w:szCs w:val="23"/>
              </w:rPr>
              <w:t>CONCEPTO</w:t>
            </w:r>
          </w:p>
        </w:tc>
        <w:tc>
          <w:tcPr>
            <w:tcW w:w="1676" w:type="dxa"/>
            <w:vAlign w:val="center"/>
          </w:tcPr>
          <w:p w:rsidR="005411E0" w:rsidRPr="00AF602A" w:rsidRDefault="005411E0" w:rsidP="005411E0">
            <w:pPr>
              <w:spacing w:after="0" w:line="240" w:lineRule="auto"/>
              <w:jc w:val="right"/>
              <w:rPr>
                <w:rFonts w:ascii="Univia Pro Book" w:hAnsi="Univia Pro Book"/>
                <w:sz w:val="23"/>
                <w:szCs w:val="23"/>
              </w:rPr>
            </w:pPr>
          </w:p>
        </w:tc>
      </w:tr>
      <w:tr w:rsidR="005411E0" w:rsidRPr="00AF602A" w:rsidTr="00A376F3">
        <w:trPr>
          <w:trHeight w:val="276"/>
          <w:jc w:val="center"/>
        </w:trPr>
        <w:tc>
          <w:tcPr>
            <w:tcW w:w="4464" w:type="dxa"/>
            <w:shd w:val="clear" w:color="auto" w:fill="auto"/>
            <w:vAlign w:val="center"/>
            <w:hideMark/>
          </w:tcPr>
          <w:p w:rsidR="005411E0" w:rsidRPr="00AF602A" w:rsidRDefault="005411E0" w:rsidP="005411E0">
            <w:pPr>
              <w:spacing w:after="0" w:line="240" w:lineRule="auto"/>
              <w:ind w:right="-70"/>
              <w:jc w:val="right"/>
              <w:rPr>
                <w:rFonts w:ascii="Univia Pro Book" w:hAnsi="Univia Pro Book"/>
                <w:sz w:val="23"/>
                <w:szCs w:val="23"/>
              </w:rPr>
            </w:pPr>
          </w:p>
        </w:tc>
        <w:tc>
          <w:tcPr>
            <w:tcW w:w="1676" w:type="dxa"/>
            <w:vAlign w:val="center"/>
          </w:tcPr>
          <w:p w:rsidR="005411E0" w:rsidRPr="00AF602A" w:rsidRDefault="005411E0" w:rsidP="005411E0">
            <w:pPr>
              <w:spacing w:after="0" w:line="240" w:lineRule="auto"/>
              <w:jc w:val="right"/>
              <w:rPr>
                <w:rFonts w:ascii="Univia Pro Book" w:hAnsi="Univia Pro Book"/>
                <w:sz w:val="23"/>
                <w:szCs w:val="23"/>
              </w:rPr>
            </w:pPr>
          </w:p>
        </w:tc>
      </w:tr>
      <w:tr w:rsidR="005411E0" w:rsidRPr="00AF602A" w:rsidTr="00A376F3">
        <w:trPr>
          <w:trHeight w:val="276"/>
          <w:jc w:val="center"/>
        </w:trPr>
        <w:tc>
          <w:tcPr>
            <w:tcW w:w="4464" w:type="dxa"/>
            <w:shd w:val="clear" w:color="auto" w:fill="auto"/>
            <w:vAlign w:val="center"/>
            <w:hideMark/>
          </w:tcPr>
          <w:p w:rsidR="005411E0" w:rsidRPr="00AF602A" w:rsidRDefault="005411E0" w:rsidP="005411E0">
            <w:pPr>
              <w:spacing w:after="0" w:line="240" w:lineRule="auto"/>
              <w:rPr>
                <w:rFonts w:ascii="Univia Pro Book" w:hAnsi="Univia Pro Book"/>
                <w:sz w:val="23"/>
                <w:szCs w:val="23"/>
              </w:rPr>
            </w:pPr>
            <w:r w:rsidRPr="00AF602A">
              <w:rPr>
                <w:rFonts w:ascii="Univia Pro Book" w:hAnsi="Univia Pro Book"/>
                <w:sz w:val="23"/>
                <w:szCs w:val="23"/>
              </w:rPr>
              <w:lastRenderedPageBreak/>
              <w:t>Fondos Fijos de Caja</w:t>
            </w:r>
          </w:p>
        </w:tc>
        <w:tc>
          <w:tcPr>
            <w:tcW w:w="1676" w:type="dxa"/>
            <w:vAlign w:val="center"/>
          </w:tcPr>
          <w:p w:rsidR="00B0410C" w:rsidRPr="00AF602A" w:rsidRDefault="005A51CB" w:rsidP="00B0410C">
            <w:pPr>
              <w:spacing w:after="0" w:line="240" w:lineRule="auto"/>
              <w:jc w:val="right"/>
              <w:rPr>
                <w:rFonts w:ascii="Univia Pro Book" w:hAnsi="Univia Pro Book"/>
                <w:sz w:val="23"/>
                <w:szCs w:val="23"/>
              </w:rPr>
            </w:pPr>
            <w:r w:rsidRPr="00AF602A">
              <w:rPr>
                <w:rFonts w:ascii="Univia Pro Book" w:hAnsi="Univia Pro Book"/>
                <w:sz w:val="23"/>
                <w:szCs w:val="23"/>
              </w:rPr>
              <w:t>3,384</w:t>
            </w:r>
          </w:p>
        </w:tc>
      </w:tr>
      <w:tr w:rsidR="005411E0" w:rsidRPr="00AF602A" w:rsidTr="00A376F3">
        <w:trPr>
          <w:trHeight w:val="276"/>
          <w:jc w:val="center"/>
        </w:trPr>
        <w:tc>
          <w:tcPr>
            <w:tcW w:w="4464" w:type="dxa"/>
            <w:shd w:val="clear" w:color="auto" w:fill="auto"/>
            <w:vAlign w:val="center"/>
            <w:hideMark/>
          </w:tcPr>
          <w:p w:rsidR="005411E0" w:rsidRPr="00AF602A" w:rsidRDefault="005411E0" w:rsidP="005411E0">
            <w:pPr>
              <w:spacing w:after="0" w:line="240" w:lineRule="auto"/>
              <w:rPr>
                <w:rFonts w:ascii="Univia Pro Book" w:hAnsi="Univia Pro Book"/>
                <w:sz w:val="23"/>
                <w:szCs w:val="23"/>
              </w:rPr>
            </w:pPr>
            <w:r w:rsidRPr="00AF602A">
              <w:rPr>
                <w:rFonts w:ascii="Univia Pro Book" w:hAnsi="Univia Pro Book"/>
                <w:sz w:val="23"/>
                <w:szCs w:val="23"/>
              </w:rPr>
              <w:t>Bancos Moneda Nacional</w:t>
            </w:r>
          </w:p>
        </w:tc>
        <w:tc>
          <w:tcPr>
            <w:tcW w:w="1676" w:type="dxa"/>
            <w:vAlign w:val="center"/>
          </w:tcPr>
          <w:p w:rsidR="005411E0" w:rsidRPr="00AF602A" w:rsidRDefault="005A51CB" w:rsidP="00A17333">
            <w:pPr>
              <w:spacing w:after="0" w:line="240" w:lineRule="auto"/>
              <w:jc w:val="right"/>
              <w:rPr>
                <w:rFonts w:ascii="Univia Pro Book" w:hAnsi="Univia Pro Book"/>
                <w:sz w:val="23"/>
                <w:szCs w:val="23"/>
              </w:rPr>
            </w:pPr>
            <w:r w:rsidRPr="00AF602A">
              <w:rPr>
                <w:rFonts w:ascii="Univia Pro Book" w:hAnsi="Univia Pro Book"/>
                <w:sz w:val="23"/>
                <w:szCs w:val="23"/>
              </w:rPr>
              <w:t>3,445,206</w:t>
            </w:r>
          </w:p>
        </w:tc>
      </w:tr>
      <w:tr w:rsidR="005411E0" w:rsidRPr="00AF602A" w:rsidTr="00A376F3">
        <w:trPr>
          <w:trHeight w:val="276"/>
          <w:jc w:val="center"/>
        </w:trPr>
        <w:tc>
          <w:tcPr>
            <w:tcW w:w="4464" w:type="dxa"/>
            <w:shd w:val="clear" w:color="auto" w:fill="auto"/>
            <w:vAlign w:val="center"/>
            <w:hideMark/>
          </w:tcPr>
          <w:p w:rsidR="005411E0" w:rsidRPr="00AF602A" w:rsidRDefault="005411E0" w:rsidP="005411E0">
            <w:pPr>
              <w:spacing w:after="0" w:line="240" w:lineRule="auto"/>
              <w:rPr>
                <w:rFonts w:ascii="Univia Pro Book" w:hAnsi="Univia Pro Book"/>
                <w:sz w:val="23"/>
                <w:szCs w:val="23"/>
              </w:rPr>
            </w:pPr>
            <w:r w:rsidRPr="00AF602A">
              <w:rPr>
                <w:rFonts w:ascii="Univia Pro Book" w:hAnsi="Univia Pro Book"/>
                <w:sz w:val="23"/>
                <w:szCs w:val="23"/>
              </w:rPr>
              <w:t>Inversiones en Moneda Nacional corto plazo</w:t>
            </w:r>
          </w:p>
        </w:tc>
        <w:tc>
          <w:tcPr>
            <w:tcW w:w="1676" w:type="dxa"/>
            <w:vAlign w:val="center"/>
          </w:tcPr>
          <w:p w:rsidR="005411E0" w:rsidRPr="00AF602A" w:rsidRDefault="005A51CB" w:rsidP="0072250E">
            <w:pPr>
              <w:spacing w:after="0" w:line="240" w:lineRule="auto"/>
              <w:jc w:val="right"/>
              <w:rPr>
                <w:rFonts w:ascii="Univia Pro Book" w:hAnsi="Univia Pro Book"/>
                <w:sz w:val="23"/>
                <w:szCs w:val="23"/>
              </w:rPr>
            </w:pPr>
            <w:r w:rsidRPr="00AF602A">
              <w:rPr>
                <w:rFonts w:ascii="Univia Pro Book" w:hAnsi="Univia Pro Book"/>
                <w:sz w:val="23"/>
                <w:szCs w:val="23"/>
              </w:rPr>
              <w:t>2,356,571</w:t>
            </w:r>
          </w:p>
        </w:tc>
      </w:tr>
      <w:tr w:rsidR="005411E0" w:rsidRPr="00AF602A" w:rsidTr="00A376F3">
        <w:trPr>
          <w:trHeight w:val="276"/>
          <w:jc w:val="center"/>
        </w:trPr>
        <w:tc>
          <w:tcPr>
            <w:tcW w:w="4464" w:type="dxa"/>
            <w:shd w:val="clear" w:color="auto" w:fill="auto"/>
            <w:vAlign w:val="center"/>
            <w:hideMark/>
          </w:tcPr>
          <w:p w:rsidR="005411E0" w:rsidRPr="00AF602A" w:rsidRDefault="005411E0" w:rsidP="005411E0">
            <w:pPr>
              <w:spacing w:after="0" w:line="240" w:lineRule="auto"/>
              <w:jc w:val="right"/>
              <w:rPr>
                <w:rFonts w:ascii="Univia Pro Book" w:hAnsi="Univia Pro Book"/>
                <w:b/>
                <w:sz w:val="23"/>
                <w:szCs w:val="23"/>
              </w:rPr>
            </w:pPr>
            <w:r w:rsidRPr="00AF602A">
              <w:rPr>
                <w:rFonts w:ascii="Univia Pro Book" w:hAnsi="Univia Pro Book"/>
                <w:b/>
                <w:sz w:val="23"/>
                <w:szCs w:val="23"/>
              </w:rPr>
              <w:t>SUMAS</w:t>
            </w:r>
          </w:p>
        </w:tc>
        <w:tc>
          <w:tcPr>
            <w:tcW w:w="1676" w:type="dxa"/>
            <w:tcBorders>
              <w:top w:val="single" w:sz="4" w:space="0" w:color="auto"/>
            </w:tcBorders>
            <w:vAlign w:val="center"/>
          </w:tcPr>
          <w:p w:rsidR="005411E0" w:rsidRPr="00AF602A" w:rsidRDefault="00593470" w:rsidP="00E478DD">
            <w:pPr>
              <w:spacing w:after="0" w:line="240" w:lineRule="auto"/>
              <w:jc w:val="right"/>
              <w:rPr>
                <w:rFonts w:ascii="Univia Pro Book" w:hAnsi="Univia Pro Book"/>
                <w:b/>
                <w:sz w:val="23"/>
                <w:szCs w:val="23"/>
              </w:rPr>
            </w:pPr>
            <w:r w:rsidRPr="00AF602A">
              <w:rPr>
                <w:rFonts w:ascii="Univia Pro Book" w:hAnsi="Univia Pro Book"/>
                <w:b/>
                <w:sz w:val="23"/>
                <w:szCs w:val="23"/>
              </w:rPr>
              <w:t>5,805,161</w:t>
            </w:r>
          </w:p>
        </w:tc>
      </w:tr>
    </w:tbl>
    <w:p w:rsidR="00114A08" w:rsidRPr="00AF602A" w:rsidRDefault="00114A08" w:rsidP="00114A08">
      <w:pPr>
        <w:pStyle w:val="Sinespaciado"/>
        <w:jc w:val="both"/>
        <w:rPr>
          <w:rFonts w:ascii="Univia Pro Book" w:hAnsi="Univia Pro Book"/>
          <w:sz w:val="23"/>
          <w:szCs w:val="23"/>
        </w:rPr>
      </w:pPr>
    </w:p>
    <w:p w:rsidR="00564A6D" w:rsidRPr="00AF602A" w:rsidRDefault="00564A6D" w:rsidP="00114A08">
      <w:pPr>
        <w:pStyle w:val="Sinespaciado"/>
        <w:jc w:val="both"/>
        <w:rPr>
          <w:rFonts w:ascii="Univia Pro Book" w:hAnsi="Univia Pro Book"/>
          <w:sz w:val="23"/>
          <w:szCs w:val="23"/>
        </w:rPr>
      </w:pPr>
    </w:p>
    <w:p w:rsidR="00114A08" w:rsidRPr="00AF602A" w:rsidRDefault="00114A08" w:rsidP="00114A08">
      <w:pPr>
        <w:pStyle w:val="Sinespaciado"/>
        <w:jc w:val="both"/>
        <w:rPr>
          <w:rFonts w:ascii="Univia Pro Book" w:hAnsi="Univia Pro Book"/>
          <w:b/>
          <w:sz w:val="23"/>
          <w:szCs w:val="23"/>
        </w:rPr>
      </w:pPr>
      <w:r w:rsidRPr="00AF602A">
        <w:rPr>
          <w:rFonts w:ascii="Univia Pro Book" w:hAnsi="Univia Pro Book"/>
          <w:b/>
          <w:sz w:val="23"/>
          <w:szCs w:val="23"/>
        </w:rPr>
        <w:t xml:space="preserve">Nota 2.- Derechos a recibir Efectivo y Equivalentes </w:t>
      </w:r>
      <w:r w:rsidR="00811CA4" w:rsidRPr="00AF602A">
        <w:rPr>
          <w:rFonts w:ascii="Univia Pro Book" w:hAnsi="Univia Pro Book"/>
          <w:b/>
          <w:sz w:val="23"/>
          <w:szCs w:val="23"/>
        </w:rPr>
        <w:t>y Bienes o Servicios a Recibir.</w:t>
      </w:r>
    </w:p>
    <w:p w:rsidR="00114A08" w:rsidRPr="00AF602A" w:rsidRDefault="00114A08" w:rsidP="00114A08">
      <w:pPr>
        <w:pStyle w:val="Sinespaciado"/>
        <w:jc w:val="both"/>
        <w:rPr>
          <w:rFonts w:ascii="Univia Pro Book" w:hAnsi="Univia Pro Book"/>
          <w:sz w:val="23"/>
          <w:szCs w:val="23"/>
        </w:rPr>
      </w:pPr>
    </w:p>
    <w:p w:rsidR="00114A08" w:rsidRPr="00AF602A" w:rsidRDefault="00114A08" w:rsidP="00114A08">
      <w:pPr>
        <w:pStyle w:val="Sinespaciado"/>
        <w:jc w:val="both"/>
        <w:rPr>
          <w:rFonts w:ascii="Univia Pro Book" w:hAnsi="Univia Pro Book"/>
        </w:rPr>
      </w:pPr>
      <w:r w:rsidRPr="00AF602A">
        <w:rPr>
          <w:rFonts w:ascii="Univia Pro Book" w:hAnsi="Univia Pro Book"/>
        </w:rPr>
        <w:t>Corresponde a los derechos que tiene el Estado a recibir efectivo y equivalentes, y bienes o servicios a recibir.</w:t>
      </w:r>
    </w:p>
    <w:p w:rsidR="00114A08" w:rsidRPr="00AF602A" w:rsidRDefault="00114A08" w:rsidP="00114A08">
      <w:pPr>
        <w:pStyle w:val="Sinespaciado"/>
        <w:jc w:val="both"/>
        <w:rPr>
          <w:rFonts w:ascii="Univia Pro Book" w:hAnsi="Univia Pro Book"/>
        </w:rPr>
      </w:pPr>
    </w:p>
    <w:p w:rsidR="00114A08" w:rsidRPr="00AF602A" w:rsidRDefault="00114A08" w:rsidP="00114A08">
      <w:pPr>
        <w:pStyle w:val="Sinespaciado"/>
        <w:jc w:val="both"/>
        <w:rPr>
          <w:rFonts w:ascii="Univia Pro Book" w:hAnsi="Univia Pro Book"/>
        </w:rPr>
      </w:pPr>
      <w:r w:rsidRPr="00AF602A">
        <w:rPr>
          <w:rFonts w:ascii="Univia Pro Book" w:hAnsi="Univia Pro Book"/>
        </w:rPr>
        <w:t>Los saldos de esta cuenta se integran de la siguiente manera:</w:t>
      </w:r>
    </w:p>
    <w:p w:rsidR="00A464F6" w:rsidRPr="00AF602A" w:rsidRDefault="00A464F6" w:rsidP="00114A08">
      <w:pPr>
        <w:pStyle w:val="Sinespaciado"/>
        <w:jc w:val="both"/>
        <w:rPr>
          <w:rFonts w:ascii="Univia Pro Book" w:hAnsi="Univia Pro Book"/>
          <w:sz w:val="23"/>
          <w:szCs w:val="23"/>
        </w:rPr>
      </w:pPr>
    </w:p>
    <w:tbl>
      <w:tblPr>
        <w:tblW w:w="6161" w:type="dxa"/>
        <w:jc w:val="center"/>
        <w:tblCellMar>
          <w:left w:w="70" w:type="dxa"/>
          <w:right w:w="70" w:type="dxa"/>
        </w:tblCellMar>
        <w:tblLook w:val="04A0" w:firstRow="1" w:lastRow="0" w:firstColumn="1" w:lastColumn="0" w:noHBand="0" w:noVBand="1"/>
      </w:tblPr>
      <w:tblGrid>
        <w:gridCol w:w="4808"/>
        <w:gridCol w:w="1353"/>
      </w:tblGrid>
      <w:tr w:rsidR="00946AD5" w:rsidRPr="00AF602A" w:rsidTr="00A376F3">
        <w:trPr>
          <w:trHeight w:val="248"/>
          <w:jc w:val="center"/>
        </w:trPr>
        <w:tc>
          <w:tcPr>
            <w:tcW w:w="4808" w:type="dxa"/>
            <w:shd w:val="clear" w:color="auto" w:fill="auto"/>
            <w:vAlign w:val="center"/>
            <w:hideMark/>
          </w:tcPr>
          <w:p w:rsidR="00946AD5" w:rsidRPr="00AF602A" w:rsidRDefault="00946AD5" w:rsidP="00946AD5">
            <w:pPr>
              <w:spacing w:after="0" w:line="240" w:lineRule="auto"/>
              <w:contextualSpacing/>
              <w:jc w:val="center"/>
              <w:rPr>
                <w:rFonts w:ascii="Univia Pro Book" w:hAnsi="Univia Pro Book"/>
                <w:b/>
                <w:sz w:val="23"/>
                <w:szCs w:val="23"/>
              </w:rPr>
            </w:pPr>
            <w:r w:rsidRPr="00AF602A">
              <w:rPr>
                <w:rFonts w:ascii="Univia Pro Book" w:hAnsi="Univia Pro Book"/>
                <w:b/>
                <w:sz w:val="23"/>
                <w:szCs w:val="23"/>
              </w:rPr>
              <w:t>CONCEPTO</w:t>
            </w:r>
          </w:p>
          <w:p w:rsidR="00946AD5" w:rsidRPr="00AF602A" w:rsidRDefault="00946AD5" w:rsidP="00946AD5">
            <w:pPr>
              <w:spacing w:after="0" w:line="240" w:lineRule="auto"/>
              <w:contextualSpacing/>
              <w:jc w:val="center"/>
              <w:rPr>
                <w:rFonts w:ascii="Univia Pro Book" w:hAnsi="Univia Pro Book"/>
                <w:sz w:val="23"/>
                <w:szCs w:val="23"/>
              </w:rPr>
            </w:pPr>
          </w:p>
        </w:tc>
        <w:tc>
          <w:tcPr>
            <w:tcW w:w="1353" w:type="dxa"/>
            <w:vAlign w:val="center"/>
          </w:tcPr>
          <w:p w:rsidR="00946AD5" w:rsidRPr="00AF602A" w:rsidRDefault="00946AD5" w:rsidP="00946AD5">
            <w:pPr>
              <w:spacing w:after="0" w:line="240" w:lineRule="auto"/>
              <w:contextualSpacing/>
              <w:jc w:val="center"/>
              <w:rPr>
                <w:rFonts w:ascii="Univia Pro Book" w:hAnsi="Univia Pro Book"/>
                <w:sz w:val="23"/>
                <w:szCs w:val="23"/>
              </w:rPr>
            </w:pPr>
          </w:p>
        </w:tc>
      </w:tr>
      <w:tr w:rsidR="00946AD5" w:rsidRPr="00AF602A" w:rsidTr="00A376F3">
        <w:trPr>
          <w:trHeight w:val="248"/>
          <w:jc w:val="center"/>
        </w:trPr>
        <w:tc>
          <w:tcPr>
            <w:tcW w:w="4808" w:type="dxa"/>
            <w:shd w:val="clear" w:color="auto" w:fill="auto"/>
            <w:vAlign w:val="center"/>
            <w:hideMark/>
          </w:tcPr>
          <w:p w:rsidR="00946AD5" w:rsidRPr="00AF602A" w:rsidRDefault="00946AD5" w:rsidP="00946AD5">
            <w:pPr>
              <w:spacing w:after="0" w:line="240" w:lineRule="auto"/>
              <w:contextualSpacing/>
              <w:rPr>
                <w:rFonts w:ascii="Univia Pro Book" w:hAnsi="Univia Pro Book"/>
                <w:sz w:val="23"/>
                <w:szCs w:val="23"/>
              </w:rPr>
            </w:pPr>
            <w:r w:rsidRPr="00AF602A">
              <w:rPr>
                <w:rFonts w:ascii="Univia Pro Book" w:hAnsi="Univia Pro Book"/>
                <w:sz w:val="23"/>
                <w:szCs w:val="23"/>
              </w:rPr>
              <w:t>Otras cuentas por cobrar</w:t>
            </w:r>
          </w:p>
        </w:tc>
        <w:tc>
          <w:tcPr>
            <w:tcW w:w="1353" w:type="dxa"/>
            <w:vAlign w:val="center"/>
          </w:tcPr>
          <w:p w:rsidR="00946AD5" w:rsidRPr="00AF602A" w:rsidRDefault="005A51CB" w:rsidP="000D0DE6">
            <w:pPr>
              <w:spacing w:after="0" w:line="240" w:lineRule="auto"/>
              <w:contextualSpacing/>
              <w:jc w:val="right"/>
              <w:rPr>
                <w:rFonts w:ascii="Univia Pro Book" w:hAnsi="Univia Pro Book"/>
                <w:sz w:val="23"/>
                <w:szCs w:val="23"/>
              </w:rPr>
            </w:pPr>
            <w:r w:rsidRPr="00AF602A">
              <w:rPr>
                <w:rFonts w:ascii="Univia Pro Book" w:hAnsi="Univia Pro Book"/>
                <w:sz w:val="23"/>
                <w:szCs w:val="23"/>
              </w:rPr>
              <w:t>2,161,548</w:t>
            </w:r>
          </w:p>
        </w:tc>
      </w:tr>
      <w:tr w:rsidR="00946AD5" w:rsidRPr="00AF602A" w:rsidTr="003D6420">
        <w:trPr>
          <w:trHeight w:val="368"/>
          <w:jc w:val="center"/>
        </w:trPr>
        <w:tc>
          <w:tcPr>
            <w:tcW w:w="4808" w:type="dxa"/>
            <w:shd w:val="clear" w:color="auto" w:fill="auto"/>
            <w:vAlign w:val="center"/>
            <w:hideMark/>
          </w:tcPr>
          <w:p w:rsidR="00946AD5" w:rsidRPr="00AF602A" w:rsidRDefault="00946AD5" w:rsidP="00946AD5">
            <w:pPr>
              <w:spacing w:after="0" w:line="240" w:lineRule="auto"/>
              <w:contextualSpacing/>
              <w:rPr>
                <w:rFonts w:ascii="Univia Pro Book" w:hAnsi="Univia Pro Book"/>
                <w:sz w:val="23"/>
                <w:szCs w:val="23"/>
              </w:rPr>
            </w:pPr>
            <w:r w:rsidRPr="00AF602A">
              <w:rPr>
                <w:rFonts w:ascii="Univia Pro Book" w:hAnsi="Univia Pro Book"/>
                <w:sz w:val="23"/>
                <w:szCs w:val="23"/>
              </w:rPr>
              <w:t>Otros deudores diversos por cobrar a corto plazo</w:t>
            </w:r>
          </w:p>
        </w:tc>
        <w:tc>
          <w:tcPr>
            <w:tcW w:w="1353" w:type="dxa"/>
            <w:vAlign w:val="center"/>
          </w:tcPr>
          <w:p w:rsidR="00946AD5" w:rsidRPr="00AF602A" w:rsidRDefault="005A51CB" w:rsidP="00946AD5">
            <w:pPr>
              <w:spacing w:after="0" w:line="240" w:lineRule="auto"/>
              <w:contextualSpacing/>
              <w:jc w:val="right"/>
              <w:rPr>
                <w:rFonts w:ascii="Univia Pro Book" w:hAnsi="Univia Pro Book"/>
                <w:sz w:val="23"/>
                <w:szCs w:val="23"/>
              </w:rPr>
            </w:pPr>
            <w:r w:rsidRPr="00AF602A">
              <w:rPr>
                <w:rFonts w:ascii="Univia Pro Book" w:hAnsi="Univia Pro Book"/>
                <w:sz w:val="23"/>
                <w:szCs w:val="23"/>
              </w:rPr>
              <w:t>3,458,425</w:t>
            </w:r>
          </w:p>
        </w:tc>
      </w:tr>
      <w:tr w:rsidR="00ED16A6" w:rsidRPr="00AF602A" w:rsidTr="00A376F3">
        <w:trPr>
          <w:trHeight w:val="248"/>
          <w:jc w:val="center"/>
        </w:trPr>
        <w:tc>
          <w:tcPr>
            <w:tcW w:w="4808" w:type="dxa"/>
            <w:shd w:val="clear" w:color="auto" w:fill="auto"/>
            <w:vAlign w:val="center"/>
            <w:hideMark/>
          </w:tcPr>
          <w:p w:rsidR="00ED16A6" w:rsidRPr="00AF602A" w:rsidRDefault="00ED16A6" w:rsidP="00ED16A6">
            <w:pPr>
              <w:spacing w:after="0" w:line="240" w:lineRule="auto"/>
              <w:contextualSpacing/>
              <w:rPr>
                <w:rFonts w:ascii="Univia Pro Book" w:hAnsi="Univia Pro Book"/>
                <w:sz w:val="23"/>
                <w:szCs w:val="23"/>
              </w:rPr>
            </w:pPr>
            <w:r w:rsidRPr="00AF602A">
              <w:rPr>
                <w:rFonts w:ascii="Univia Pro Book" w:hAnsi="Univia Pro Book"/>
                <w:sz w:val="23"/>
                <w:szCs w:val="23"/>
              </w:rPr>
              <w:t>Contribuciones por cobrar</w:t>
            </w:r>
          </w:p>
        </w:tc>
        <w:tc>
          <w:tcPr>
            <w:tcW w:w="1353" w:type="dxa"/>
            <w:vAlign w:val="center"/>
          </w:tcPr>
          <w:p w:rsidR="00ED16A6" w:rsidRPr="00AF602A" w:rsidRDefault="005A51CB" w:rsidP="009866AB">
            <w:pPr>
              <w:spacing w:after="0" w:line="240" w:lineRule="auto"/>
              <w:contextualSpacing/>
              <w:jc w:val="right"/>
              <w:rPr>
                <w:rFonts w:ascii="Univia Pro Book" w:hAnsi="Univia Pro Book"/>
                <w:sz w:val="23"/>
                <w:szCs w:val="23"/>
              </w:rPr>
            </w:pPr>
            <w:r w:rsidRPr="00AF602A">
              <w:rPr>
                <w:rFonts w:ascii="Univia Pro Book" w:hAnsi="Univia Pro Book"/>
                <w:sz w:val="23"/>
                <w:szCs w:val="23"/>
              </w:rPr>
              <w:t>6,766,778</w:t>
            </w:r>
          </w:p>
        </w:tc>
      </w:tr>
      <w:tr w:rsidR="00A52E87" w:rsidRPr="00AF602A" w:rsidTr="00A376F3">
        <w:trPr>
          <w:trHeight w:val="248"/>
          <w:jc w:val="center"/>
        </w:trPr>
        <w:tc>
          <w:tcPr>
            <w:tcW w:w="4808" w:type="dxa"/>
            <w:shd w:val="clear" w:color="auto" w:fill="auto"/>
            <w:vAlign w:val="center"/>
          </w:tcPr>
          <w:p w:rsidR="00A52E87" w:rsidRPr="00AF602A" w:rsidRDefault="00A52E87" w:rsidP="004649CD">
            <w:pPr>
              <w:spacing w:after="0" w:line="240" w:lineRule="auto"/>
              <w:contextualSpacing/>
              <w:rPr>
                <w:rFonts w:ascii="Univia Pro Book" w:hAnsi="Univia Pro Book"/>
                <w:sz w:val="23"/>
                <w:szCs w:val="23"/>
              </w:rPr>
            </w:pPr>
            <w:r w:rsidRPr="00AF602A">
              <w:rPr>
                <w:rFonts w:ascii="Univia Pro Book" w:hAnsi="Univia Pro Book"/>
                <w:sz w:val="23"/>
                <w:szCs w:val="23"/>
              </w:rPr>
              <w:t>Deudores por ministración de fondos</w:t>
            </w:r>
          </w:p>
        </w:tc>
        <w:tc>
          <w:tcPr>
            <w:tcW w:w="1353" w:type="dxa"/>
            <w:vAlign w:val="center"/>
          </w:tcPr>
          <w:p w:rsidR="00A52E87" w:rsidRPr="00AF602A" w:rsidRDefault="005A51CB" w:rsidP="009866AB">
            <w:pPr>
              <w:spacing w:after="0" w:line="240" w:lineRule="auto"/>
              <w:contextualSpacing/>
              <w:jc w:val="right"/>
              <w:rPr>
                <w:rFonts w:ascii="Univia Pro Book" w:hAnsi="Univia Pro Book"/>
                <w:sz w:val="23"/>
                <w:szCs w:val="23"/>
              </w:rPr>
            </w:pPr>
            <w:r w:rsidRPr="00AF602A">
              <w:rPr>
                <w:rFonts w:ascii="Univia Pro Book" w:hAnsi="Univia Pro Book"/>
                <w:sz w:val="23"/>
                <w:szCs w:val="23"/>
              </w:rPr>
              <w:t>447,933</w:t>
            </w:r>
          </w:p>
        </w:tc>
      </w:tr>
      <w:tr w:rsidR="00A52E87" w:rsidRPr="00AF602A" w:rsidTr="00A376F3">
        <w:trPr>
          <w:trHeight w:val="248"/>
          <w:jc w:val="center"/>
        </w:trPr>
        <w:tc>
          <w:tcPr>
            <w:tcW w:w="4808" w:type="dxa"/>
            <w:shd w:val="clear" w:color="auto" w:fill="auto"/>
            <w:vAlign w:val="center"/>
            <w:hideMark/>
          </w:tcPr>
          <w:p w:rsidR="00A52E87" w:rsidRPr="00AF602A" w:rsidRDefault="00A52E87" w:rsidP="00ED16A6">
            <w:pPr>
              <w:spacing w:after="0" w:line="240" w:lineRule="auto"/>
              <w:contextualSpacing/>
              <w:rPr>
                <w:rFonts w:ascii="Univia Pro Book" w:hAnsi="Univia Pro Book"/>
                <w:sz w:val="23"/>
                <w:szCs w:val="23"/>
              </w:rPr>
            </w:pPr>
            <w:r w:rsidRPr="00AF602A">
              <w:rPr>
                <w:rFonts w:ascii="Univia Pro Book" w:hAnsi="Univia Pro Book"/>
                <w:sz w:val="23"/>
                <w:szCs w:val="23"/>
              </w:rPr>
              <w:t>Préstamos otorgados al sector público</w:t>
            </w:r>
          </w:p>
        </w:tc>
        <w:tc>
          <w:tcPr>
            <w:tcW w:w="1353" w:type="dxa"/>
            <w:tcBorders>
              <w:bottom w:val="single" w:sz="4" w:space="0" w:color="auto"/>
            </w:tcBorders>
            <w:vAlign w:val="center"/>
          </w:tcPr>
          <w:p w:rsidR="00A52E87" w:rsidRPr="00AF602A" w:rsidRDefault="005A51CB" w:rsidP="009866AB">
            <w:pPr>
              <w:spacing w:after="0" w:line="240" w:lineRule="auto"/>
              <w:contextualSpacing/>
              <w:jc w:val="right"/>
              <w:rPr>
                <w:rFonts w:ascii="Univia Pro Book" w:hAnsi="Univia Pro Book"/>
                <w:sz w:val="23"/>
                <w:szCs w:val="23"/>
              </w:rPr>
            </w:pPr>
            <w:r w:rsidRPr="00AF602A">
              <w:rPr>
                <w:rFonts w:ascii="Univia Pro Book" w:hAnsi="Univia Pro Book"/>
                <w:sz w:val="23"/>
                <w:szCs w:val="23"/>
              </w:rPr>
              <w:t>455,091</w:t>
            </w:r>
          </w:p>
        </w:tc>
      </w:tr>
      <w:tr w:rsidR="00A52E87" w:rsidRPr="00AF602A" w:rsidTr="00A376F3">
        <w:trPr>
          <w:trHeight w:val="248"/>
          <w:jc w:val="center"/>
        </w:trPr>
        <w:tc>
          <w:tcPr>
            <w:tcW w:w="4808" w:type="dxa"/>
            <w:shd w:val="clear" w:color="auto" w:fill="auto"/>
            <w:vAlign w:val="center"/>
            <w:hideMark/>
          </w:tcPr>
          <w:p w:rsidR="00A52E87" w:rsidRPr="00AF602A" w:rsidRDefault="00A52E87" w:rsidP="005411E0">
            <w:pPr>
              <w:spacing w:after="0" w:line="240" w:lineRule="auto"/>
              <w:contextualSpacing/>
              <w:jc w:val="right"/>
              <w:rPr>
                <w:rFonts w:ascii="Univia Pro Book" w:hAnsi="Univia Pro Book"/>
                <w:b/>
                <w:sz w:val="23"/>
                <w:szCs w:val="23"/>
              </w:rPr>
            </w:pPr>
            <w:r w:rsidRPr="00AF602A">
              <w:rPr>
                <w:rFonts w:ascii="Univia Pro Book" w:hAnsi="Univia Pro Book"/>
                <w:b/>
                <w:sz w:val="23"/>
                <w:szCs w:val="23"/>
              </w:rPr>
              <w:t>SUMAS</w:t>
            </w:r>
          </w:p>
        </w:tc>
        <w:tc>
          <w:tcPr>
            <w:tcW w:w="1353" w:type="dxa"/>
            <w:tcBorders>
              <w:top w:val="single" w:sz="4" w:space="0" w:color="auto"/>
            </w:tcBorders>
            <w:vAlign w:val="center"/>
          </w:tcPr>
          <w:p w:rsidR="00A52E87" w:rsidRPr="00AF602A" w:rsidRDefault="00593470" w:rsidP="009866AB">
            <w:pPr>
              <w:spacing w:after="0" w:line="240" w:lineRule="auto"/>
              <w:contextualSpacing/>
              <w:jc w:val="right"/>
              <w:rPr>
                <w:rFonts w:ascii="Univia Pro Book" w:hAnsi="Univia Pro Book"/>
                <w:b/>
                <w:sz w:val="23"/>
                <w:szCs w:val="23"/>
              </w:rPr>
            </w:pPr>
            <w:r w:rsidRPr="00AF602A">
              <w:rPr>
                <w:rFonts w:ascii="Univia Pro Book" w:hAnsi="Univia Pro Book"/>
                <w:b/>
                <w:sz w:val="23"/>
                <w:szCs w:val="23"/>
              </w:rPr>
              <w:t>13,289,775</w:t>
            </w:r>
          </w:p>
        </w:tc>
      </w:tr>
    </w:tbl>
    <w:p w:rsidR="003536AD" w:rsidRPr="00AF602A" w:rsidRDefault="003536AD" w:rsidP="00114A08">
      <w:pPr>
        <w:pStyle w:val="Sinespaciado"/>
        <w:jc w:val="both"/>
        <w:rPr>
          <w:rFonts w:ascii="Univia Pro Book" w:hAnsi="Univia Pro Book"/>
          <w:sz w:val="23"/>
          <w:szCs w:val="23"/>
        </w:rPr>
      </w:pPr>
    </w:p>
    <w:p w:rsidR="005A51CB" w:rsidRPr="00AF602A" w:rsidRDefault="005A51CB" w:rsidP="00114A08">
      <w:pPr>
        <w:pStyle w:val="Sinespaciado"/>
        <w:jc w:val="both"/>
        <w:rPr>
          <w:rFonts w:ascii="Univia Pro Book" w:hAnsi="Univia Pro Book"/>
          <w:b/>
          <w:sz w:val="23"/>
          <w:szCs w:val="23"/>
        </w:rPr>
      </w:pPr>
    </w:p>
    <w:p w:rsidR="00114A08" w:rsidRPr="00AF602A" w:rsidRDefault="00114A08" w:rsidP="00114A08">
      <w:pPr>
        <w:pStyle w:val="Sinespaciado"/>
        <w:jc w:val="both"/>
        <w:rPr>
          <w:rFonts w:ascii="Univia Pro Book" w:hAnsi="Univia Pro Book"/>
          <w:b/>
          <w:sz w:val="23"/>
          <w:szCs w:val="23"/>
        </w:rPr>
      </w:pPr>
      <w:r w:rsidRPr="00AF602A">
        <w:rPr>
          <w:rFonts w:ascii="Univia Pro Book" w:hAnsi="Univia Pro Book"/>
          <w:b/>
          <w:sz w:val="23"/>
          <w:szCs w:val="23"/>
        </w:rPr>
        <w:t>Derechos a recibir bienes y servicios.</w:t>
      </w:r>
    </w:p>
    <w:p w:rsidR="00114A08" w:rsidRPr="00AF602A" w:rsidRDefault="00114A08" w:rsidP="00114A08">
      <w:pPr>
        <w:pStyle w:val="Sinespaciado"/>
        <w:jc w:val="both"/>
        <w:rPr>
          <w:rFonts w:ascii="Univia Pro Book" w:hAnsi="Univia Pro Book"/>
          <w:sz w:val="23"/>
          <w:szCs w:val="23"/>
        </w:rPr>
      </w:pPr>
    </w:p>
    <w:p w:rsidR="00114A08" w:rsidRPr="00AF602A" w:rsidRDefault="00114A08" w:rsidP="00114A08">
      <w:pPr>
        <w:pStyle w:val="Sinespaciado"/>
        <w:jc w:val="both"/>
        <w:rPr>
          <w:rFonts w:ascii="Univia Pro Book" w:hAnsi="Univia Pro Book"/>
        </w:rPr>
      </w:pPr>
      <w:r w:rsidRPr="00AF602A">
        <w:rPr>
          <w:rFonts w:ascii="Univia Pro Book" w:hAnsi="Univia Pro Book"/>
        </w:rPr>
        <w:t>Los saldos de esta cuenta se integran de la siguiente manera:</w:t>
      </w:r>
    </w:p>
    <w:p w:rsidR="00A464F6" w:rsidRPr="00AF602A" w:rsidRDefault="007A5DBC" w:rsidP="007A5DBC">
      <w:pPr>
        <w:pStyle w:val="Sinespaciado"/>
        <w:tabs>
          <w:tab w:val="left" w:pos="904"/>
        </w:tabs>
        <w:jc w:val="both"/>
        <w:rPr>
          <w:rFonts w:ascii="Univia Pro Book" w:hAnsi="Univia Pro Book"/>
          <w:sz w:val="23"/>
          <w:szCs w:val="23"/>
        </w:rPr>
      </w:pPr>
      <w:r w:rsidRPr="00AF602A">
        <w:rPr>
          <w:rFonts w:ascii="Univia Pro Book" w:hAnsi="Univia Pro Book"/>
          <w:sz w:val="23"/>
          <w:szCs w:val="23"/>
        </w:rPr>
        <w:tab/>
      </w:r>
    </w:p>
    <w:tbl>
      <w:tblPr>
        <w:tblW w:w="6745" w:type="dxa"/>
        <w:jc w:val="center"/>
        <w:tblCellMar>
          <w:left w:w="70" w:type="dxa"/>
          <w:right w:w="70" w:type="dxa"/>
        </w:tblCellMar>
        <w:tblLook w:val="04A0" w:firstRow="1" w:lastRow="0" w:firstColumn="1" w:lastColumn="0" w:noHBand="0" w:noVBand="1"/>
      </w:tblPr>
      <w:tblGrid>
        <w:gridCol w:w="5470"/>
        <w:gridCol w:w="1275"/>
      </w:tblGrid>
      <w:tr w:rsidR="00946AD5" w:rsidRPr="00AF602A" w:rsidTr="00A376F3">
        <w:trPr>
          <w:trHeight w:val="570"/>
          <w:jc w:val="center"/>
        </w:trPr>
        <w:tc>
          <w:tcPr>
            <w:tcW w:w="5470" w:type="dxa"/>
            <w:shd w:val="clear" w:color="auto" w:fill="auto"/>
            <w:hideMark/>
          </w:tcPr>
          <w:p w:rsidR="00946AD5" w:rsidRPr="00AF602A" w:rsidRDefault="00946AD5" w:rsidP="007A5DBC">
            <w:pPr>
              <w:spacing w:after="0" w:line="240" w:lineRule="auto"/>
              <w:jc w:val="center"/>
              <w:rPr>
                <w:rFonts w:ascii="Univia Pro Book" w:hAnsi="Univia Pro Book"/>
                <w:b/>
                <w:sz w:val="23"/>
                <w:szCs w:val="23"/>
              </w:rPr>
            </w:pPr>
            <w:r w:rsidRPr="00AF602A">
              <w:rPr>
                <w:rFonts w:ascii="Univia Pro Book" w:hAnsi="Univia Pro Book"/>
                <w:b/>
                <w:sz w:val="23"/>
                <w:szCs w:val="23"/>
              </w:rPr>
              <w:t>CONCEPTO</w:t>
            </w:r>
          </w:p>
        </w:tc>
        <w:tc>
          <w:tcPr>
            <w:tcW w:w="1275" w:type="dxa"/>
            <w:shd w:val="clear" w:color="auto" w:fill="auto"/>
            <w:hideMark/>
          </w:tcPr>
          <w:p w:rsidR="00946AD5" w:rsidRPr="00AF602A" w:rsidRDefault="00946AD5" w:rsidP="007A5DBC">
            <w:pPr>
              <w:spacing w:after="0" w:line="240" w:lineRule="auto"/>
              <w:jc w:val="center"/>
              <w:rPr>
                <w:rFonts w:ascii="Univia Pro Book" w:hAnsi="Univia Pro Book"/>
                <w:sz w:val="23"/>
                <w:szCs w:val="23"/>
              </w:rPr>
            </w:pPr>
          </w:p>
        </w:tc>
      </w:tr>
      <w:tr w:rsidR="00946AD5" w:rsidRPr="00AF602A" w:rsidTr="00E478DD">
        <w:trPr>
          <w:trHeight w:val="300"/>
          <w:jc w:val="center"/>
        </w:trPr>
        <w:tc>
          <w:tcPr>
            <w:tcW w:w="5470" w:type="dxa"/>
            <w:shd w:val="clear" w:color="auto" w:fill="auto"/>
            <w:hideMark/>
          </w:tcPr>
          <w:p w:rsidR="00946AD5" w:rsidRPr="00AF602A" w:rsidRDefault="00946AD5" w:rsidP="007A5DBC">
            <w:pPr>
              <w:spacing w:after="0" w:line="240" w:lineRule="auto"/>
              <w:rPr>
                <w:rFonts w:ascii="Univia Pro Book" w:hAnsi="Univia Pro Book"/>
                <w:sz w:val="23"/>
                <w:szCs w:val="23"/>
              </w:rPr>
            </w:pPr>
            <w:r w:rsidRPr="00AF602A">
              <w:rPr>
                <w:rFonts w:ascii="Univia Pro Book" w:hAnsi="Univia Pro Book"/>
                <w:sz w:val="23"/>
                <w:szCs w:val="23"/>
              </w:rPr>
              <w:t>Anticipo a Proveedores</w:t>
            </w:r>
          </w:p>
        </w:tc>
        <w:tc>
          <w:tcPr>
            <w:tcW w:w="1275" w:type="dxa"/>
            <w:shd w:val="clear" w:color="auto" w:fill="auto"/>
          </w:tcPr>
          <w:p w:rsidR="00946AD5" w:rsidRPr="00AF602A" w:rsidRDefault="005A51CB" w:rsidP="00783A8F">
            <w:pPr>
              <w:spacing w:after="0" w:line="240" w:lineRule="auto"/>
              <w:jc w:val="right"/>
              <w:rPr>
                <w:rFonts w:ascii="Univia Pro Book" w:hAnsi="Univia Pro Book"/>
                <w:sz w:val="23"/>
                <w:szCs w:val="23"/>
              </w:rPr>
            </w:pPr>
            <w:r w:rsidRPr="00AF602A">
              <w:rPr>
                <w:rFonts w:ascii="Univia Pro Book" w:hAnsi="Univia Pro Book"/>
                <w:sz w:val="23"/>
                <w:szCs w:val="23"/>
              </w:rPr>
              <w:t>23</w:t>
            </w:r>
          </w:p>
        </w:tc>
      </w:tr>
      <w:tr w:rsidR="00946AD5" w:rsidRPr="00AF602A" w:rsidTr="00E478DD">
        <w:trPr>
          <w:trHeight w:val="353"/>
          <w:jc w:val="center"/>
        </w:trPr>
        <w:tc>
          <w:tcPr>
            <w:tcW w:w="5470" w:type="dxa"/>
            <w:shd w:val="clear" w:color="auto" w:fill="auto"/>
            <w:hideMark/>
          </w:tcPr>
          <w:p w:rsidR="00946AD5" w:rsidRPr="00AF602A" w:rsidRDefault="00946AD5" w:rsidP="007A5DBC">
            <w:pPr>
              <w:spacing w:after="0" w:line="240" w:lineRule="auto"/>
              <w:rPr>
                <w:rFonts w:ascii="Univia Pro Book" w:hAnsi="Univia Pro Book"/>
                <w:sz w:val="23"/>
                <w:szCs w:val="23"/>
              </w:rPr>
            </w:pPr>
            <w:r w:rsidRPr="00AF602A">
              <w:rPr>
                <w:rFonts w:ascii="Univia Pro Book" w:hAnsi="Univia Pro Book"/>
                <w:sz w:val="23"/>
                <w:szCs w:val="23"/>
              </w:rPr>
              <w:t>Anticipo a Contratistas por Obra Pública en Bienes Propios</w:t>
            </w:r>
          </w:p>
        </w:tc>
        <w:tc>
          <w:tcPr>
            <w:tcW w:w="1275" w:type="dxa"/>
            <w:tcBorders>
              <w:bottom w:val="single" w:sz="4" w:space="0" w:color="auto"/>
            </w:tcBorders>
            <w:shd w:val="clear" w:color="auto" w:fill="auto"/>
          </w:tcPr>
          <w:p w:rsidR="00946AD5" w:rsidRPr="00AF602A" w:rsidRDefault="005A51CB" w:rsidP="00A17333">
            <w:pPr>
              <w:spacing w:after="0" w:line="240" w:lineRule="auto"/>
              <w:jc w:val="right"/>
              <w:rPr>
                <w:rFonts w:ascii="Univia Pro Book" w:hAnsi="Univia Pro Book"/>
                <w:sz w:val="23"/>
                <w:szCs w:val="23"/>
              </w:rPr>
            </w:pPr>
            <w:r w:rsidRPr="00AF602A">
              <w:rPr>
                <w:rFonts w:ascii="Univia Pro Book" w:hAnsi="Univia Pro Book"/>
                <w:sz w:val="23"/>
                <w:szCs w:val="23"/>
              </w:rPr>
              <w:t>123,339</w:t>
            </w:r>
          </w:p>
        </w:tc>
      </w:tr>
      <w:tr w:rsidR="00946AD5" w:rsidRPr="00AF602A" w:rsidTr="00E478DD">
        <w:trPr>
          <w:trHeight w:val="300"/>
          <w:jc w:val="center"/>
        </w:trPr>
        <w:tc>
          <w:tcPr>
            <w:tcW w:w="5470" w:type="dxa"/>
            <w:shd w:val="clear" w:color="auto" w:fill="auto"/>
            <w:hideMark/>
          </w:tcPr>
          <w:p w:rsidR="00946AD5" w:rsidRPr="00AF602A" w:rsidRDefault="00946AD5" w:rsidP="005411E0">
            <w:pPr>
              <w:spacing w:after="0" w:line="240" w:lineRule="auto"/>
              <w:jc w:val="right"/>
              <w:rPr>
                <w:rFonts w:ascii="Univia Pro Book" w:hAnsi="Univia Pro Book"/>
                <w:b/>
                <w:sz w:val="23"/>
                <w:szCs w:val="23"/>
              </w:rPr>
            </w:pPr>
            <w:r w:rsidRPr="00AF602A">
              <w:rPr>
                <w:rFonts w:ascii="Univia Pro Book" w:hAnsi="Univia Pro Book"/>
                <w:b/>
                <w:sz w:val="23"/>
                <w:szCs w:val="23"/>
              </w:rPr>
              <w:t>SUMAS</w:t>
            </w:r>
          </w:p>
        </w:tc>
        <w:tc>
          <w:tcPr>
            <w:tcW w:w="1275" w:type="dxa"/>
            <w:tcBorders>
              <w:top w:val="single" w:sz="4" w:space="0" w:color="auto"/>
            </w:tcBorders>
            <w:shd w:val="clear" w:color="auto" w:fill="auto"/>
            <w:noWrap/>
          </w:tcPr>
          <w:p w:rsidR="00946AD5" w:rsidRPr="00AF602A" w:rsidRDefault="005A51CB" w:rsidP="00D200D0">
            <w:pPr>
              <w:spacing w:after="0" w:line="240" w:lineRule="auto"/>
              <w:jc w:val="right"/>
              <w:rPr>
                <w:rFonts w:ascii="Univia Pro Book" w:hAnsi="Univia Pro Book"/>
                <w:b/>
                <w:sz w:val="23"/>
                <w:szCs w:val="23"/>
              </w:rPr>
            </w:pPr>
            <w:r w:rsidRPr="00AF602A">
              <w:rPr>
                <w:rFonts w:ascii="Univia Pro Book" w:hAnsi="Univia Pro Book"/>
                <w:b/>
                <w:sz w:val="23"/>
                <w:szCs w:val="23"/>
              </w:rPr>
              <w:t>123,362</w:t>
            </w:r>
          </w:p>
        </w:tc>
      </w:tr>
    </w:tbl>
    <w:p w:rsidR="00DD24EC" w:rsidRPr="00AF602A" w:rsidRDefault="00DD24EC" w:rsidP="00114A08">
      <w:pPr>
        <w:pStyle w:val="Sinespaciado"/>
        <w:jc w:val="both"/>
        <w:rPr>
          <w:rFonts w:ascii="Univia Pro Book" w:hAnsi="Univia Pro Book"/>
          <w:sz w:val="23"/>
          <w:szCs w:val="23"/>
        </w:rPr>
      </w:pPr>
    </w:p>
    <w:p w:rsidR="00B0410C" w:rsidRPr="00AF602A" w:rsidRDefault="00B0410C" w:rsidP="00B0410C">
      <w:pPr>
        <w:pStyle w:val="Sinespaciado"/>
        <w:jc w:val="both"/>
        <w:rPr>
          <w:rFonts w:ascii="Univia Pro Book" w:hAnsi="Univia Pro Book"/>
          <w:b/>
          <w:sz w:val="23"/>
          <w:szCs w:val="23"/>
        </w:rPr>
      </w:pPr>
      <w:r w:rsidRPr="00AF602A">
        <w:rPr>
          <w:rFonts w:ascii="Univia Pro Book" w:hAnsi="Univia Pro Book"/>
          <w:b/>
          <w:sz w:val="23"/>
          <w:szCs w:val="23"/>
        </w:rPr>
        <w:t xml:space="preserve">Nota 3.- </w:t>
      </w:r>
      <w:r w:rsidR="00A058F3" w:rsidRPr="00AF602A">
        <w:rPr>
          <w:rFonts w:ascii="Univia Pro Book" w:hAnsi="Univia Pro Book"/>
          <w:b/>
          <w:sz w:val="23"/>
          <w:szCs w:val="23"/>
        </w:rPr>
        <w:t>Inversiones Financieras a Largo Plazo</w:t>
      </w:r>
      <w:r w:rsidRPr="00AF602A">
        <w:rPr>
          <w:rFonts w:ascii="Univia Pro Book" w:hAnsi="Univia Pro Book"/>
          <w:b/>
          <w:sz w:val="23"/>
          <w:szCs w:val="23"/>
        </w:rPr>
        <w:t>.</w:t>
      </w:r>
    </w:p>
    <w:p w:rsidR="00B0410C" w:rsidRPr="00AF602A" w:rsidRDefault="00B0410C" w:rsidP="00B0410C">
      <w:pPr>
        <w:pStyle w:val="Sinespaciado"/>
        <w:jc w:val="both"/>
        <w:rPr>
          <w:rFonts w:ascii="Univia Pro Book" w:hAnsi="Univia Pro Book"/>
          <w:sz w:val="23"/>
          <w:szCs w:val="23"/>
        </w:rPr>
      </w:pPr>
    </w:p>
    <w:p w:rsidR="00B0410C" w:rsidRPr="00AF602A" w:rsidRDefault="00B0410C" w:rsidP="00B0410C">
      <w:pPr>
        <w:pStyle w:val="Sinespaciado"/>
        <w:jc w:val="both"/>
        <w:rPr>
          <w:rFonts w:ascii="Univia Pro Book" w:hAnsi="Univia Pro Book"/>
        </w:rPr>
      </w:pPr>
      <w:r w:rsidRPr="00AF602A">
        <w:rPr>
          <w:rFonts w:ascii="Univia Pro Book" w:hAnsi="Univia Pro Book"/>
        </w:rPr>
        <w:t>El saldo de esta cuenta representa el monto de lo estimado a Fideicomisos, Mandatos y Análogos de Poder Ejecutivo, para que por cuenta del Ente Público ejecuten las acciones que este le ha encomendado.</w:t>
      </w:r>
    </w:p>
    <w:p w:rsidR="00B0410C" w:rsidRPr="00AF602A" w:rsidRDefault="00B0410C" w:rsidP="00B0410C">
      <w:pPr>
        <w:pStyle w:val="Sinespaciado"/>
        <w:jc w:val="both"/>
        <w:rPr>
          <w:rFonts w:ascii="Univia Pro Book" w:hAnsi="Univia Pro Book"/>
          <w:sz w:val="23"/>
          <w:szCs w:val="23"/>
        </w:rPr>
      </w:pPr>
    </w:p>
    <w:tbl>
      <w:tblPr>
        <w:tblStyle w:val="Tablaconcuadrcul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418"/>
      </w:tblGrid>
      <w:tr w:rsidR="00B0410C" w:rsidRPr="00AF602A" w:rsidTr="009C0B77">
        <w:tc>
          <w:tcPr>
            <w:tcW w:w="5386" w:type="dxa"/>
          </w:tcPr>
          <w:p w:rsidR="00B0410C" w:rsidRPr="00AF602A" w:rsidRDefault="00B0410C" w:rsidP="009C0B77">
            <w:pPr>
              <w:pStyle w:val="Sinespaciado"/>
              <w:jc w:val="center"/>
              <w:rPr>
                <w:rFonts w:ascii="Univia Pro Book" w:hAnsi="Univia Pro Book"/>
                <w:b/>
                <w:sz w:val="23"/>
                <w:szCs w:val="23"/>
              </w:rPr>
            </w:pPr>
            <w:r w:rsidRPr="00AF602A">
              <w:rPr>
                <w:rFonts w:ascii="Univia Pro Book" w:hAnsi="Univia Pro Book"/>
                <w:b/>
                <w:sz w:val="23"/>
                <w:szCs w:val="23"/>
              </w:rPr>
              <w:t>CONCEPTO</w:t>
            </w:r>
          </w:p>
        </w:tc>
        <w:tc>
          <w:tcPr>
            <w:tcW w:w="1418" w:type="dxa"/>
          </w:tcPr>
          <w:p w:rsidR="00B0410C" w:rsidRPr="00AF602A" w:rsidRDefault="00B0410C" w:rsidP="009C0B77">
            <w:pPr>
              <w:pStyle w:val="Sinespaciado"/>
              <w:jc w:val="center"/>
              <w:rPr>
                <w:rFonts w:ascii="Univia Pro Book" w:hAnsi="Univia Pro Book"/>
                <w:sz w:val="23"/>
                <w:szCs w:val="23"/>
              </w:rPr>
            </w:pPr>
          </w:p>
        </w:tc>
      </w:tr>
      <w:tr w:rsidR="00B0410C" w:rsidRPr="00AF602A" w:rsidTr="009C0B77">
        <w:tc>
          <w:tcPr>
            <w:tcW w:w="5386" w:type="dxa"/>
          </w:tcPr>
          <w:p w:rsidR="00B0410C" w:rsidRPr="00AF602A" w:rsidRDefault="00B0410C" w:rsidP="009C0B77">
            <w:pPr>
              <w:pStyle w:val="Sinespaciado"/>
              <w:jc w:val="both"/>
              <w:rPr>
                <w:rFonts w:ascii="Univia Pro Book" w:hAnsi="Univia Pro Book"/>
                <w:sz w:val="23"/>
                <w:szCs w:val="23"/>
              </w:rPr>
            </w:pPr>
          </w:p>
        </w:tc>
        <w:tc>
          <w:tcPr>
            <w:tcW w:w="1418" w:type="dxa"/>
          </w:tcPr>
          <w:p w:rsidR="00B0410C" w:rsidRPr="00AF602A" w:rsidRDefault="00B0410C" w:rsidP="009C0B77">
            <w:pPr>
              <w:pStyle w:val="Sinespaciado"/>
              <w:jc w:val="right"/>
              <w:rPr>
                <w:rFonts w:ascii="Univia Pro Book" w:hAnsi="Univia Pro Book"/>
                <w:sz w:val="23"/>
                <w:szCs w:val="23"/>
              </w:rPr>
            </w:pPr>
          </w:p>
        </w:tc>
      </w:tr>
      <w:tr w:rsidR="00B0410C" w:rsidRPr="00AF602A" w:rsidTr="009C0B77">
        <w:tc>
          <w:tcPr>
            <w:tcW w:w="5386" w:type="dxa"/>
          </w:tcPr>
          <w:p w:rsidR="00B0410C" w:rsidRPr="00AF602A" w:rsidRDefault="00B0410C" w:rsidP="009C0B77">
            <w:pPr>
              <w:pStyle w:val="Sinespaciado"/>
              <w:jc w:val="both"/>
              <w:rPr>
                <w:rFonts w:ascii="Univia Pro Book" w:hAnsi="Univia Pro Book"/>
                <w:sz w:val="23"/>
                <w:szCs w:val="23"/>
              </w:rPr>
            </w:pPr>
            <w:r w:rsidRPr="00AF602A">
              <w:rPr>
                <w:rFonts w:ascii="Univia Pro Book" w:hAnsi="Univia Pro Book"/>
                <w:sz w:val="23"/>
                <w:szCs w:val="23"/>
              </w:rPr>
              <w:t>Fideicomisos, Mandatos y Análogos del Poder</w:t>
            </w:r>
          </w:p>
          <w:p w:rsidR="00B0410C" w:rsidRPr="00AF602A" w:rsidRDefault="00B0410C" w:rsidP="009C0B77">
            <w:pPr>
              <w:pStyle w:val="Sinespaciado"/>
              <w:jc w:val="both"/>
              <w:rPr>
                <w:rFonts w:ascii="Univia Pro Book" w:hAnsi="Univia Pro Book"/>
                <w:sz w:val="23"/>
                <w:szCs w:val="23"/>
              </w:rPr>
            </w:pPr>
            <w:r w:rsidRPr="00AF602A">
              <w:rPr>
                <w:rFonts w:ascii="Univia Pro Book" w:hAnsi="Univia Pro Book"/>
                <w:sz w:val="23"/>
                <w:szCs w:val="23"/>
              </w:rPr>
              <w:t xml:space="preserve"> Ejecutivo</w:t>
            </w:r>
          </w:p>
        </w:tc>
        <w:tc>
          <w:tcPr>
            <w:tcW w:w="1418" w:type="dxa"/>
          </w:tcPr>
          <w:p w:rsidR="00B0410C" w:rsidRPr="00AF602A" w:rsidRDefault="005A51CB" w:rsidP="009C0B77">
            <w:pPr>
              <w:pStyle w:val="Sinespaciado"/>
              <w:jc w:val="right"/>
              <w:rPr>
                <w:rFonts w:ascii="Univia Pro Book" w:hAnsi="Univia Pro Book"/>
                <w:sz w:val="23"/>
                <w:szCs w:val="23"/>
              </w:rPr>
            </w:pPr>
            <w:r w:rsidRPr="00AF602A">
              <w:rPr>
                <w:rFonts w:ascii="Univia Pro Book" w:hAnsi="Univia Pro Book"/>
                <w:sz w:val="23"/>
                <w:szCs w:val="23"/>
              </w:rPr>
              <w:t>1,999,935</w:t>
            </w:r>
          </w:p>
        </w:tc>
      </w:tr>
    </w:tbl>
    <w:p w:rsidR="00114A08" w:rsidRPr="00AF602A" w:rsidRDefault="00114A08" w:rsidP="00114A08">
      <w:pPr>
        <w:pStyle w:val="Sinespaciado"/>
        <w:jc w:val="both"/>
        <w:rPr>
          <w:rFonts w:ascii="Univia Pro Book" w:hAnsi="Univia Pro Book"/>
          <w:sz w:val="23"/>
          <w:szCs w:val="23"/>
        </w:rPr>
      </w:pPr>
    </w:p>
    <w:p w:rsidR="00B0410C" w:rsidRPr="00AF602A" w:rsidRDefault="00B0410C" w:rsidP="00114A08">
      <w:pPr>
        <w:pStyle w:val="Sinespaciado"/>
        <w:jc w:val="both"/>
        <w:rPr>
          <w:rFonts w:ascii="Univia Pro Book" w:hAnsi="Univia Pro Book"/>
          <w:sz w:val="23"/>
          <w:szCs w:val="23"/>
        </w:rPr>
      </w:pPr>
    </w:p>
    <w:p w:rsidR="00114A08" w:rsidRPr="00AF602A" w:rsidRDefault="00114A08" w:rsidP="00114A08">
      <w:pPr>
        <w:pStyle w:val="Sinespaciado"/>
        <w:jc w:val="both"/>
        <w:rPr>
          <w:rFonts w:ascii="Univia Pro Book" w:hAnsi="Univia Pro Book"/>
          <w:b/>
          <w:sz w:val="23"/>
          <w:szCs w:val="23"/>
        </w:rPr>
      </w:pPr>
      <w:r w:rsidRPr="00AF602A">
        <w:rPr>
          <w:rFonts w:ascii="Univia Pro Book" w:hAnsi="Univia Pro Book"/>
          <w:b/>
          <w:sz w:val="23"/>
          <w:szCs w:val="23"/>
        </w:rPr>
        <w:t xml:space="preserve">Nota </w:t>
      </w:r>
      <w:r w:rsidR="00B0410C" w:rsidRPr="00AF602A">
        <w:rPr>
          <w:rFonts w:ascii="Univia Pro Book" w:hAnsi="Univia Pro Book"/>
          <w:b/>
          <w:sz w:val="23"/>
          <w:szCs w:val="23"/>
        </w:rPr>
        <w:t>4</w:t>
      </w:r>
      <w:r w:rsidRPr="00AF602A">
        <w:rPr>
          <w:rFonts w:ascii="Univia Pro Book" w:hAnsi="Univia Pro Book"/>
          <w:b/>
          <w:sz w:val="23"/>
          <w:szCs w:val="23"/>
        </w:rPr>
        <w:t>.- Bienes Inmuebles</w:t>
      </w:r>
      <w:r w:rsidR="00793CFE" w:rsidRPr="00AF602A">
        <w:rPr>
          <w:rFonts w:ascii="Univia Pro Book" w:hAnsi="Univia Pro Book"/>
          <w:b/>
          <w:sz w:val="23"/>
          <w:szCs w:val="23"/>
        </w:rPr>
        <w:t>,</w:t>
      </w:r>
      <w:r w:rsidRPr="00AF602A">
        <w:rPr>
          <w:rFonts w:ascii="Univia Pro Book" w:hAnsi="Univia Pro Book"/>
          <w:b/>
          <w:sz w:val="23"/>
          <w:szCs w:val="23"/>
        </w:rPr>
        <w:t xml:space="preserve"> Infraestructura y Construcciones en proceso.</w:t>
      </w:r>
    </w:p>
    <w:p w:rsidR="00114A08" w:rsidRPr="00AF602A" w:rsidRDefault="00114A08" w:rsidP="00114A08">
      <w:pPr>
        <w:pStyle w:val="Sinespaciado"/>
        <w:jc w:val="both"/>
        <w:rPr>
          <w:rFonts w:ascii="Univia Pro Book" w:hAnsi="Univia Pro Book"/>
          <w:sz w:val="23"/>
          <w:szCs w:val="23"/>
        </w:rPr>
      </w:pPr>
    </w:p>
    <w:p w:rsidR="00114A08" w:rsidRPr="00AF602A" w:rsidRDefault="00114A08" w:rsidP="00114A08">
      <w:pPr>
        <w:pStyle w:val="Sinespaciado"/>
        <w:jc w:val="both"/>
        <w:rPr>
          <w:rFonts w:ascii="Univia Pro Book" w:hAnsi="Univia Pro Book"/>
        </w:rPr>
      </w:pPr>
      <w:r w:rsidRPr="00AF602A">
        <w:rPr>
          <w:rFonts w:ascii="Univia Pro Book" w:hAnsi="Univia Pro Book"/>
        </w:rPr>
        <w:t xml:space="preserve">Representa el monto de todo tipo de inmuebles, infraestructura y construcciones, así como los gastos derivados de actos de su adquisición, adjudicación, expropiación e indemnización y los que se generen por estudios de pre inversión, cuando se realicen por causas de interés público.  </w:t>
      </w:r>
    </w:p>
    <w:p w:rsidR="00114A08" w:rsidRPr="00AF602A" w:rsidRDefault="00114A08" w:rsidP="00114A08">
      <w:pPr>
        <w:pStyle w:val="Sinespaciado"/>
        <w:jc w:val="both"/>
        <w:rPr>
          <w:rFonts w:ascii="Univia Pro Book" w:hAnsi="Univia Pro Book"/>
        </w:rPr>
      </w:pPr>
    </w:p>
    <w:p w:rsidR="00836A88" w:rsidRDefault="00114A08" w:rsidP="00114A08">
      <w:pPr>
        <w:pStyle w:val="Sinespaciado"/>
        <w:jc w:val="both"/>
        <w:rPr>
          <w:rFonts w:ascii="Univia Pro Book" w:hAnsi="Univia Pro Book"/>
        </w:rPr>
      </w:pPr>
      <w:r w:rsidRPr="00AF602A">
        <w:rPr>
          <w:rFonts w:ascii="Univia Pro Book" w:hAnsi="Univia Pro Book"/>
        </w:rPr>
        <w:t>Los saldos de esta cuenta se integran de la siguiente manera:</w:t>
      </w:r>
    </w:p>
    <w:p w:rsidR="000302EE" w:rsidRDefault="000302EE" w:rsidP="00114A08">
      <w:pPr>
        <w:pStyle w:val="Sinespaciado"/>
        <w:jc w:val="both"/>
        <w:rPr>
          <w:rFonts w:ascii="Univia Pro Book" w:hAnsi="Univia Pro Book"/>
        </w:rPr>
      </w:pPr>
    </w:p>
    <w:p w:rsidR="000302EE" w:rsidRDefault="000302EE" w:rsidP="00114A08">
      <w:pPr>
        <w:pStyle w:val="Sinespaciado"/>
        <w:jc w:val="both"/>
        <w:rPr>
          <w:rFonts w:ascii="Univia Pro Book" w:hAnsi="Univia Pro Book"/>
        </w:rPr>
      </w:pPr>
    </w:p>
    <w:p w:rsidR="000302EE" w:rsidRPr="00AF602A" w:rsidRDefault="000302EE" w:rsidP="00114A08">
      <w:pPr>
        <w:pStyle w:val="Sinespaciado"/>
        <w:jc w:val="both"/>
        <w:rPr>
          <w:rFonts w:ascii="Univia Pro Book" w:hAnsi="Univia Pro Book"/>
        </w:rPr>
      </w:pPr>
    </w:p>
    <w:tbl>
      <w:tblPr>
        <w:tblW w:w="8167" w:type="dxa"/>
        <w:jc w:val="center"/>
        <w:tblCellMar>
          <w:left w:w="70" w:type="dxa"/>
          <w:right w:w="70" w:type="dxa"/>
        </w:tblCellMar>
        <w:tblLook w:val="04A0" w:firstRow="1" w:lastRow="0" w:firstColumn="1" w:lastColumn="0" w:noHBand="0" w:noVBand="1"/>
      </w:tblPr>
      <w:tblGrid>
        <w:gridCol w:w="6747"/>
        <w:gridCol w:w="1420"/>
      </w:tblGrid>
      <w:tr w:rsidR="00836A88" w:rsidRPr="00AF602A" w:rsidTr="00B52B3B">
        <w:trPr>
          <w:trHeight w:val="300"/>
          <w:jc w:val="center"/>
        </w:trPr>
        <w:tc>
          <w:tcPr>
            <w:tcW w:w="6747" w:type="dxa"/>
            <w:shd w:val="clear" w:color="auto" w:fill="auto"/>
            <w:noWrap/>
            <w:vAlign w:val="bottom"/>
            <w:hideMark/>
          </w:tcPr>
          <w:p w:rsidR="009955ED" w:rsidRPr="00AF602A" w:rsidRDefault="00836A88" w:rsidP="00836A88">
            <w:pPr>
              <w:spacing w:after="0" w:line="240" w:lineRule="auto"/>
              <w:jc w:val="center"/>
              <w:rPr>
                <w:rFonts w:ascii="Univia Pro Book" w:hAnsi="Univia Pro Book"/>
              </w:rPr>
            </w:pPr>
            <w:r w:rsidRPr="00AF602A">
              <w:rPr>
                <w:rFonts w:ascii="Univia Pro Book" w:hAnsi="Univia Pro Book"/>
              </w:rPr>
              <w:br w:type="page"/>
            </w:r>
          </w:p>
          <w:p w:rsidR="00836A88" w:rsidRPr="00AF602A" w:rsidRDefault="00836A88" w:rsidP="00836A88">
            <w:pPr>
              <w:spacing w:after="0" w:line="240" w:lineRule="auto"/>
              <w:jc w:val="center"/>
              <w:rPr>
                <w:rFonts w:ascii="Univia Pro Book" w:eastAsia="Times New Roman" w:hAnsi="Univia Pro Book" w:cs="Times New Roman"/>
                <w:b/>
                <w:color w:val="000000"/>
                <w:lang w:eastAsia="es-MX"/>
              </w:rPr>
            </w:pPr>
            <w:r w:rsidRPr="00AF602A">
              <w:rPr>
                <w:rFonts w:ascii="Univia Pro Book" w:eastAsia="Times New Roman" w:hAnsi="Univia Pro Book" w:cs="Times New Roman"/>
                <w:b/>
                <w:color w:val="000000"/>
                <w:lang w:eastAsia="es-MX"/>
              </w:rPr>
              <w:t>CONCEPTO</w:t>
            </w:r>
          </w:p>
        </w:tc>
        <w:tc>
          <w:tcPr>
            <w:tcW w:w="1420" w:type="dxa"/>
            <w:shd w:val="clear" w:color="auto" w:fill="auto"/>
            <w:vAlign w:val="bottom"/>
            <w:hideMark/>
          </w:tcPr>
          <w:p w:rsidR="00836A88" w:rsidRPr="00AF602A" w:rsidRDefault="00836A88" w:rsidP="00A17333">
            <w:pPr>
              <w:spacing w:after="0" w:line="240" w:lineRule="auto"/>
              <w:jc w:val="center"/>
              <w:rPr>
                <w:rFonts w:ascii="Univia Pro Book" w:eastAsia="Times New Roman" w:hAnsi="Univia Pro Book" w:cs="Times New Roman"/>
                <w:b/>
                <w:color w:val="000000"/>
                <w:lang w:eastAsia="es-MX"/>
              </w:rPr>
            </w:pPr>
          </w:p>
        </w:tc>
      </w:tr>
      <w:tr w:rsidR="00836A88" w:rsidRPr="00AF602A" w:rsidTr="00B52B3B">
        <w:trPr>
          <w:trHeight w:val="300"/>
          <w:jc w:val="center"/>
        </w:trPr>
        <w:tc>
          <w:tcPr>
            <w:tcW w:w="6747"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Terrenos</w:t>
            </w:r>
          </w:p>
        </w:tc>
        <w:tc>
          <w:tcPr>
            <w:tcW w:w="1420" w:type="dxa"/>
            <w:shd w:val="clear" w:color="auto" w:fill="auto"/>
            <w:vAlign w:val="bottom"/>
          </w:tcPr>
          <w:p w:rsidR="005A51CB" w:rsidRPr="00AF602A" w:rsidRDefault="005A51CB" w:rsidP="005A51CB">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1,895,235</w:t>
            </w:r>
          </w:p>
        </w:tc>
      </w:tr>
      <w:tr w:rsidR="00836A88" w:rsidRPr="00AF602A" w:rsidTr="00B52B3B">
        <w:trPr>
          <w:trHeight w:val="300"/>
          <w:jc w:val="center"/>
        </w:trPr>
        <w:tc>
          <w:tcPr>
            <w:tcW w:w="6747"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Edificios no residenciales</w:t>
            </w:r>
          </w:p>
        </w:tc>
        <w:tc>
          <w:tcPr>
            <w:tcW w:w="1420" w:type="dxa"/>
            <w:shd w:val="clear" w:color="auto" w:fill="auto"/>
            <w:vAlign w:val="bottom"/>
          </w:tcPr>
          <w:p w:rsidR="00836A88" w:rsidRPr="00AF602A" w:rsidRDefault="005A51CB"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1,066,440</w:t>
            </w:r>
          </w:p>
        </w:tc>
      </w:tr>
      <w:tr w:rsidR="00836A88" w:rsidRPr="00AF602A" w:rsidTr="00B52B3B">
        <w:trPr>
          <w:trHeight w:val="300"/>
          <w:jc w:val="center"/>
        </w:trPr>
        <w:tc>
          <w:tcPr>
            <w:tcW w:w="6747"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Edificación habitacional en proceso</w:t>
            </w:r>
          </w:p>
        </w:tc>
        <w:tc>
          <w:tcPr>
            <w:tcW w:w="1420" w:type="dxa"/>
            <w:shd w:val="clear" w:color="auto" w:fill="auto"/>
            <w:vAlign w:val="bottom"/>
          </w:tcPr>
          <w:p w:rsidR="00836A88" w:rsidRPr="00AF602A" w:rsidRDefault="005A51CB"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10,151</w:t>
            </w:r>
          </w:p>
        </w:tc>
      </w:tr>
      <w:tr w:rsidR="00836A88" w:rsidRPr="00AF602A" w:rsidTr="00B52B3B">
        <w:trPr>
          <w:trHeight w:val="300"/>
          <w:jc w:val="center"/>
        </w:trPr>
        <w:tc>
          <w:tcPr>
            <w:tcW w:w="6747"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Edificación no habitacional en proceso</w:t>
            </w:r>
          </w:p>
        </w:tc>
        <w:tc>
          <w:tcPr>
            <w:tcW w:w="1420" w:type="dxa"/>
            <w:shd w:val="clear" w:color="auto" w:fill="auto"/>
            <w:vAlign w:val="bottom"/>
          </w:tcPr>
          <w:p w:rsidR="00836A88" w:rsidRPr="00AF602A" w:rsidRDefault="005A51CB"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860,098</w:t>
            </w:r>
          </w:p>
        </w:tc>
      </w:tr>
      <w:tr w:rsidR="00836A88" w:rsidRPr="00AF602A" w:rsidTr="00B52B3B">
        <w:trPr>
          <w:trHeight w:val="300"/>
          <w:jc w:val="center"/>
        </w:trPr>
        <w:tc>
          <w:tcPr>
            <w:tcW w:w="6747"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 xml:space="preserve">Construcción de obras para el abastecimiento de agua, petróleo, gas, electricidad y </w:t>
            </w:r>
            <w:r w:rsidR="00E34380" w:rsidRPr="00AF602A">
              <w:rPr>
                <w:rFonts w:ascii="Univia Pro Book" w:eastAsia="Times New Roman" w:hAnsi="Univia Pro Book" w:cs="Times New Roman"/>
                <w:color w:val="000000"/>
                <w:lang w:eastAsia="es-MX"/>
              </w:rPr>
              <w:t>telecomunicación</w:t>
            </w:r>
          </w:p>
        </w:tc>
        <w:tc>
          <w:tcPr>
            <w:tcW w:w="1420" w:type="dxa"/>
            <w:shd w:val="clear" w:color="auto" w:fill="auto"/>
            <w:vAlign w:val="bottom"/>
          </w:tcPr>
          <w:p w:rsidR="00836A88" w:rsidRPr="00AF602A" w:rsidRDefault="005A51CB"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401,181</w:t>
            </w:r>
          </w:p>
        </w:tc>
      </w:tr>
      <w:tr w:rsidR="00836A88" w:rsidRPr="00AF602A" w:rsidTr="00B52B3B">
        <w:trPr>
          <w:trHeight w:val="300"/>
          <w:jc w:val="center"/>
        </w:trPr>
        <w:tc>
          <w:tcPr>
            <w:tcW w:w="6747"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División de terrenos y construcción de obras de urbanización en proceso</w:t>
            </w:r>
          </w:p>
        </w:tc>
        <w:tc>
          <w:tcPr>
            <w:tcW w:w="1420" w:type="dxa"/>
            <w:shd w:val="clear" w:color="auto" w:fill="auto"/>
            <w:vAlign w:val="bottom"/>
          </w:tcPr>
          <w:p w:rsidR="00836A88" w:rsidRPr="00AF602A" w:rsidRDefault="005A51CB"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488,070</w:t>
            </w:r>
          </w:p>
        </w:tc>
      </w:tr>
      <w:tr w:rsidR="00836A88" w:rsidRPr="00AF602A" w:rsidTr="00B52B3B">
        <w:trPr>
          <w:trHeight w:val="300"/>
          <w:jc w:val="center"/>
        </w:trPr>
        <w:tc>
          <w:tcPr>
            <w:tcW w:w="6747"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Construcción de vías de comunicación en proceso</w:t>
            </w:r>
          </w:p>
        </w:tc>
        <w:tc>
          <w:tcPr>
            <w:tcW w:w="1420" w:type="dxa"/>
            <w:shd w:val="clear" w:color="auto" w:fill="auto"/>
            <w:vAlign w:val="bottom"/>
          </w:tcPr>
          <w:p w:rsidR="00836A88" w:rsidRPr="00AF602A" w:rsidRDefault="005A51CB"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413,376</w:t>
            </w:r>
          </w:p>
        </w:tc>
      </w:tr>
      <w:tr w:rsidR="00836A88" w:rsidRPr="00AF602A" w:rsidTr="00B52B3B">
        <w:trPr>
          <w:trHeight w:val="300"/>
          <w:jc w:val="center"/>
        </w:trPr>
        <w:tc>
          <w:tcPr>
            <w:tcW w:w="6747"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Otras construcciones de ingeniería civil u obra pesada en proceso</w:t>
            </w:r>
          </w:p>
        </w:tc>
        <w:tc>
          <w:tcPr>
            <w:tcW w:w="1420" w:type="dxa"/>
            <w:shd w:val="clear" w:color="auto" w:fill="auto"/>
            <w:vAlign w:val="bottom"/>
          </w:tcPr>
          <w:p w:rsidR="00836A88" w:rsidRPr="00AF602A" w:rsidRDefault="005A51CB"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2,407,399</w:t>
            </w:r>
          </w:p>
        </w:tc>
      </w:tr>
      <w:tr w:rsidR="00836A88" w:rsidRPr="00AF602A" w:rsidTr="00B52B3B">
        <w:trPr>
          <w:trHeight w:val="300"/>
          <w:jc w:val="center"/>
        </w:trPr>
        <w:tc>
          <w:tcPr>
            <w:tcW w:w="6747"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Instalaciones y equipamiento en construcciones en proceso</w:t>
            </w:r>
          </w:p>
        </w:tc>
        <w:tc>
          <w:tcPr>
            <w:tcW w:w="1420" w:type="dxa"/>
            <w:shd w:val="clear" w:color="auto" w:fill="auto"/>
            <w:vAlign w:val="bottom"/>
          </w:tcPr>
          <w:p w:rsidR="00836A88" w:rsidRPr="00AF602A" w:rsidRDefault="0020017C"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92,355</w:t>
            </w:r>
          </w:p>
        </w:tc>
      </w:tr>
      <w:tr w:rsidR="00836A88" w:rsidRPr="00AF602A" w:rsidTr="00B52B3B">
        <w:trPr>
          <w:trHeight w:val="300"/>
          <w:jc w:val="center"/>
        </w:trPr>
        <w:tc>
          <w:tcPr>
            <w:tcW w:w="6747"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Trabajos de acabados en edificaciones y otros trabajos especializados en proceso</w:t>
            </w:r>
          </w:p>
        </w:tc>
        <w:tc>
          <w:tcPr>
            <w:tcW w:w="1420" w:type="dxa"/>
            <w:shd w:val="clear" w:color="auto" w:fill="auto"/>
            <w:vAlign w:val="bottom"/>
          </w:tcPr>
          <w:p w:rsidR="00836A88" w:rsidRPr="00AF602A" w:rsidRDefault="0020017C"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1,282</w:t>
            </w:r>
          </w:p>
        </w:tc>
      </w:tr>
      <w:tr w:rsidR="00836A88" w:rsidRPr="00AF602A" w:rsidTr="00B52B3B">
        <w:trPr>
          <w:trHeight w:val="300"/>
          <w:jc w:val="center"/>
        </w:trPr>
        <w:tc>
          <w:tcPr>
            <w:tcW w:w="6747"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Edificación habitacional en proceso</w:t>
            </w:r>
          </w:p>
        </w:tc>
        <w:tc>
          <w:tcPr>
            <w:tcW w:w="1420" w:type="dxa"/>
            <w:shd w:val="clear" w:color="auto" w:fill="auto"/>
            <w:vAlign w:val="bottom"/>
          </w:tcPr>
          <w:p w:rsidR="00836A88" w:rsidRPr="00AF602A" w:rsidRDefault="0020017C"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102,582</w:t>
            </w:r>
          </w:p>
        </w:tc>
      </w:tr>
      <w:tr w:rsidR="00836A88" w:rsidRPr="00AF602A" w:rsidTr="00B52B3B">
        <w:trPr>
          <w:trHeight w:val="300"/>
          <w:jc w:val="center"/>
        </w:trPr>
        <w:tc>
          <w:tcPr>
            <w:tcW w:w="6747"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lastRenderedPageBreak/>
              <w:t>Edificación no habitacional en proceso</w:t>
            </w:r>
          </w:p>
        </w:tc>
        <w:tc>
          <w:tcPr>
            <w:tcW w:w="1420" w:type="dxa"/>
            <w:shd w:val="clear" w:color="auto" w:fill="auto"/>
            <w:vAlign w:val="bottom"/>
          </w:tcPr>
          <w:p w:rsidR="00836A88" w:rsidRPr="00AF602A" w:rsidRDefault="0020017C"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w:t>
            </w:r>
          </w:p>
        </w:tc>
      </w:tr>
      <w:tr w:rsidR="00836A88" w:rsidRPr="00AF602A" w:rsidTr="00B52B3B">
        <w:trPr>
          <w:trHeight w:val="300"/>
          <w:jc w:val="center"/>
        </w:trPr>
        <w:tc>
          <w:tcPr>
            <w:tcW w:w="6747"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 xml:space="preserve">Construcción de obras para el abastecimiento de agua, petróleo, gas, electricidad y </w:t>
            </w:r>
            <w:r w:rsidR="00E34380" w:rsidRPr="00AF602A">
              <w:rPr>
                <w:rFonts w:ascii="Univia Pro Book" w:eastAsia="Times New Roman" w:hAnsi="Univia Pro Book" w:cs="Times New Roman"/>
                <w:color w:val="000000"/>
                <w:lang w:eastAsia="es-MX"/>
              </w:rPr>
              <w:t>telecomunicación</w:t>
            </w:r>
          </w:p>
        </w:tc>
        <w:tc>
          <w:tcPr>
            <w:tcW w:w="1420" w:type="dxa"/>
            <w:shd w:val="clear" w:color="auto" w:fill="auto"/>
            <w:vAlign w:val="bottom"/>
          </w:tcPr>
          <w:p w:rsidR="00836A88" w:rsidRPr="00AF602A" w:rsidRDefault="0020017C"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776</w:t>
            </w:r>
          </w:p>
        </w:tc>
      </w:tr>
      <w:tr w:rsidR="00836A88" w:rsidRPr="00AF602A" w:rsidTr="00B52B3B">
        <w:trPr>
          <w:trHeight w:val="300"/>
          <w:jc w:val="center"/>
        </w:trPr>
        <w:tc>
          <w:tcPr>
            <w:tcW w:w="6747"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División de terrenos y construcción de obras de urbanización</w:t>
            </w:r>
          </w:p>
        </w:tc>
        <w:tc>
          <w:tcPr>
            <w:tcW w:w="1420" w:type="dxa"/>
            <w:shd w:val="clear" w:color="auto" w:fill="auto"/>
            <w:vAlign w:val="bottom"/>
          </w:tcPr>
          <w:p w:rsidR="00836A88" w:rsidRPr="00AF602A" w:rsidRDefault="0020017C"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181,473</w:t>
            </w:r>
          </w:p>
        </w:tc>
      </w:tr>
      <w:tr w:rsidR="00836A88" w:rsidRPr="00AF602A" w:rsidTr="00B52B3B">
        <w:trPr>
          <w:trHeight w:val="300"/>
          <w:jc w:val="center"/>
        </w:trPr>
        <w:tc>
          <w:tcPr>
            <w:tcW w:w="6747"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Construcción de vías de comunicación en proceso</w:t>
            </w:r>
          </w:p>
        </w:tc>
        <w:tc>
          <w:tcPr>
            <w:tcW w:w="1420" w:type="dxa"/>
            <w:shd w:val="clear" w:color="auto" w:fill="auto"/>
            <w:vAlign w:val="bottom"/>
          </w:tcPr>
          <w:p w:rsidR="00836A88" w:rsidRPr="00AF602A" w:rsidRDefault="0020017C"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176,520</w:t>
            </w:r>
          </w:p>
        </w:tc>
      </w:tr>
      <w:tr w:rsidR="00836A88" w:rsidRPr="00AF602A" w:rsidTr="00B52B3B">
        <w:trPr>
          <w:trHeight w:val="300"/>
          <w:jc w:val="center"/>
        </w:trPr>
        <w:tc>
          <w:tcPr>
            <w:tcW w:w="6747"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Otras construcciones de ingeniería civil u obra pesada en proceso</w:t>
            </w:r>
          </w:p>
        </w:tc>
        <w:tc>
          <w:tcPr>
            <w:tcW w:w="1420" w:type="dxa"/>
            <w:shd w:val="clear" w:color="auto" w:fill="auto"/>
            <w:vAlign w:val="bottom"/>
          </w:tcPr>
          <w:p w:rsidR="00836A88" w:rsidRPr="00AF602A" w:rsidRDefault="0020017C"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51,187</w:t>
            </w:r>
          </w:p>
        </w:tc>
      </w:tr>
      <w:tr w:rsidR="00836A88" w:rsidRPr="00AF602A" w:rsidTr="00B52B3B">
        <w:trPr>
          <w:trHeight w:val="300"/>
          <w:jc w:val="center"/>
        </w:trPr>
        <w:tc>
          <w:tcPr>
            <w:tcW w:w="6747"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Instalaciones y equipamiento en construcciones en proceso</w:t>
            </w:r>
          </w:p>
        </w:tc>
        <w:tc>
          <w:tcPr>
            <w:tcW w:w="1420" w:type="dxa"/>
            <w:shd w:val="clear" w:color="auto" w:fill="auto"/>
            <w:vAlign w:val="bottom"/>
          </w:tcPr>
          <w:p w:rsidR="00836A88" w:rsidRPr="00AF602A" w:rsidRDefault="0020017C"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329</w:t>
            </w:r>
          </w:p>
        </w:tc>
      </w:tr>
      <w:tr w:rsidR="00836A88" w:rsidRPr="00AF602A" w:rsidTr="00B52B3B">
        <w:trPr>
          <w:trHeight w:val="300"/>
          <w:jc w:val="center"/>
        </w:trPr>
        <w:tc>
          <w:tcPr>
            <w:tcW w:w="6747"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Trabajos de acabados en edificaciones y otros trabajos especializados en proceso</w:t>
            </w:r>
          </w:p>
        </w:tc>
        <w:tc>
          <w:tcPr>
            <w:tcW w:w="1420" w:type="dxa"/>
            <w:shd w:val="clear" w:color="auto" w:fill="auto"/>
            <w:vAlign w:val="bottom"/>
          </w:tcPr>
          <w:p w:rsidR="00836A88" w:rsidRPr="00AF602A" w:rsidRDefault="0020017C"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1,813</w:t>
            </w:r>
          </w:p>
        </w:tc>
      </w:tr>
      <w:tr w:rsidR="00836A88" w:rsidRPr="00AF602A" w:rsidTr="00B52B3B">
        <w:trPr>
          <w:trHeight w:val="300"/>
          <w:jc w:val="center"/>
        </w:trPr>
        <w:tc>
          <w:tcPr>
            <w:tcW w:w="6747"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Otros bienes inmuebles</w:t>
            </w:r>
          </w:p>
        </w:tc>
        <w:tc>
          <w:tcPr>
            <w:tcW w:w="1420" w:type="dxa"/>
            <w:tcBorders>
              <w:bottom w:val="single" w:sz="4" w:space="0" w:color="auto"/>
            </w:tcBorders>
            <w:shd w:val="clear" w:color="auto" w:fill="auto"/>
            <w:vAlign w:val="bottom"/>
          </w:tcPr>
          <w:p w:rsidR="00836A88" w:rsidRPr="00AF602A" w:rsidRDefault="0020017C"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799</w:t>
            </w:r>
          </w:p>
        </w:tc>
      </w:tr>
      <w:tr w:rsidR="00836A88" w:rsidRPr="00AF602A" w:rsidTr="00B52B3B">
        <w:trPr>
          <w:trHeight w:val="300"/>
          <w:jc w:val="center"/>
        </w:trPr>
        <w:tc>
          <w:tcPr>
            <w:tcW w:w="6747" w:type="dxa"/>
            <w:shd w:val="clear" w:color="auto" w:fill="auto"/>
            <w:noWrap/>
            <w:vAlign w:val="bottom"/>
          </w:tcPr>
          <w:p w:rsidR="00836A88" w:rsidRPr="00AF602A" w:rsidRDefault="00836A88" w:rsidP="00836A88">
            <w:pPr>
              <w:spacing w:after="0" w:line="240" w:lineRule="auto"/>
              <w:jc w:val="right"/>
              <w:rPr>
                <w:rFonts w:ascii="Univia Pro Book" w:eastAsia="Times New Roman" w:hAnsi="Univia Pro Book" w:cs="Times New Roman"/>
                <w:b/>
                <w:color w:val="000000"/>
                <w:lang w:eastAsia="es-MX"/>
              </w:rPr>
            </w:pPr>
            <w:r w:rsidRPr="00AF602A">
              <w:rPr>
                <w:rFonts w:ascii="Univia Pro Book" w:eastAsia="Times New Roman" w:hAnsi="Univia Pro Book" w:cs="Times New Roman"/>
                <w:b/>
                <w:color w:val="000000"/>
                <w:lang w:eastAsia="es-MX"/>
              </w:rPr>
              <w:t>SUMA</w:t>
            </w:r>
          </w:p>
        </w:tc>
        <w:tc>
          <w:tcPr>
            <w:tcW w:w="1420" w:type="dxa"/>
            <w:tcBorders>
              <w:top w:val="single" w:sz="4" w:space="0" w:color="auto"/>
            </w:tcBorders>
            <w:shd w:val="clear" w:color="auto" w:fill="auto"/>
            <w:vAlign w:val="bottom"/>
          </w:tcPr>
          <w:p w:rsidR="00836A88" w:rsidRPr="00AF602A" w:rsidRDefault="00593470" w:rsidP="00E478DD">
            <w:pPr>
              <w:spacing w:after="0" w:line="240" w:lineRule="auto"/>
              <w:jc w:val="right"/>
              <w:rPr>
                <w:rFonts w:ascii="Univia Pro Book" w:eastAsia="Times New Roman" w:hAnsi="Univia Pro Book" w:cs="Times New Roman"/>
                <w:b/>
                <w:color w:val="000000"/>
                <w:lang w:eastAsia="es-MX"/>
              </w:rPr>
            </w:pPr>
            <w:r w:rsidRPr="00AF602A">
              <w:rPr>
                <w:rFonts w:ascii="Univia Pro Book" w:eastAsia="Times New Roman" w:hAnsi="Univia Pro Book" w:cs="Times New Roman"/>
                <w:b/>
                <w:color w:val="000000"/>
                <w:lang w:eastAsia="es-MX"/>
              </w:rPr>
              <w:t>8,151,066</w:t>
            </w:r>
          </w:p>
        </w:tc>
      </w:tr>
    </w:tbl>
    <w:p w:rsidR="00FC4154" w:rsidRPr="00AF602A" w:rsidRDefault="00FC4154" w:rsidP="00FC4154">
      <w:pPr>
        <w:pStyle w:val="Sinespaciado"/>
        <w:jc w:val="center"/>
        <w:rPr>
          <w:rFonts w:ascii="Univia Pro Book" w:hAnsi="Univia Pro Book"/>
          <w:sz w:val="23"/>
          <w:szCs w:val="23"/>
        </w:rPr>
      </w:pPr>
    </w:p>
    <w:p w:rsidR="00FC4154" w:rsidRPr="00AF602A" w:rsidRDefault="00FC4154" w:rsidP="00FC4154">
      <w:pPr>
        <w:pStyle w:val="Sinespaciado"/>
        <w:jc w:val="center"/>
        <w:rPr>
          <w:rFonts w:ascii="Univia Pro Book" w:hAnsi="Univia Pro Book"/>
          <w:sz w:val="23"/>
          <w:szCs w:val="23"/>
        </w:rPr>
      </w:pPr>
    </w:p>
    <w:p w:rsidR="00DE3BB5" w:rsidRPr="00AF602A" w:rsidRDefault="00114A08" w:rsidP="00114A08">
      <w:pPr>
        <w:pStyle w:val="Sinespaciado"/>
        <w:jc w:val="both"/>
        <w:rPr>
          <w:rFonts w:ascii="Univia Pro Book" w:hAnsi="Univia Pro Book"/>
          <w:b/>
          <w:sz w:val="23"/>
          <w:szCs w:val="23"/>
        </w:rPr>
      </w:pPr>
      <w:r w:rsidRPr="00AF602A">
        <w:rPr>
          <w:rFonts w:ascii="Univia Pro Book" w:hAnsi="Univia Pro Book"/>
          <w:b/>
          <w:sz w:val="23"/>
          <w:szCs w:val="23"/>
        </w:rPr>
        <w:t xml:space="preserve">Nota </w:t>
      </w:r>
      <w:r w:rsidR="00B0410C" w:rsidRPr="00AF602A">
        <w:rPr>
          <w:rFonts w:ascii="Univia Pro Book" w:hAnsi="Univia Pro Book"/>
          <w:b/>
          <w:sz w:val="23"/>
          <w:szCs w:val="23"/>
        </w:rPr>
        <w:t>5</w:t>
      </w:r>
      <w:r w:rsidRPr="00AF602A">
        <w:rPr>
          <w:rFonts w:ascii="Univia Pro Book" w:hAnsi="Univia Pro Book"/>
          <w:b/>
          <w:sz w:val="23"/>
          <w:szCs w:val="23"/>
        </w:rPr>
        <w:t xml:space="preserve">.- Bienes </w:t>
      </w:r>
      <w:r w:rsidR="00DE3BB5" w:rsidRPr="00AF602A">
        <w:rPr>
          <w:rFonts w:ascii="Univia Pro Book" w:hAnsi="Univia Pro Book"/>
          <w:b/>
          <w:sz w:val="23"/>
          <w:szCs w:val="23"/>
        </w:rPr>
        <w:t>Muebles</w:t>
      </w:r>
    </w:p>
    <w:p w:rsidR="00DE3BB5" w:rsidRPr="00AF602A" w:rsidRDefault="00DE3BB5" w:rsidP="00114A08">
      <w:pPr>
        <w:pStyle w:val="Sinespaciado"/>
        <w:jc w:val="both"/>
        <w:rPr>
          <w:rFonts w:ascii="Univia Pro Book" w:hAnsi="Univia Pro Book"/>
          <w:sz w:val="23"/>
          <w:szCs w:val="23"/>
        </w:rPr>
      </w:pPr>
    </w:p>
    <w:p w:rsidR="00114A08" w:rsidRPr="00AF602A" w:rsidRDefault="00114A08" w:rsidP="00114A08">
      <w:pPr>
        <w:pStyle w:val="Sinespaciado"/>
        <w:jc w:val="both"/>
        <w:rPr>
          <w:rFonts w:ascii="Univia Pro Book" w:hAnsi="Univia Pro Book"/>
        </w:rPr>
      </w:pPr>
      <w:r w:rsidRPr="00AF602A">
        <w:rPr>
          <w:rFonts w:ascii="Univia Pro Book" w:hAnsi="Univia Pro Book"/>
        </w:rPr>
        <w:t>Representa el monto de los bienes muebles requeridos en el desempeño de las actividades propias del Estado. Su valuación es en base al costo histórico, los saldos de estas cuentas se integran de la siguiente forma:</w:t>
      </w:r>
    </w:p>
    <w:p w:rsidR="00836A88" w:rsidRPr="00AF602A" w:rsidRDefault="00836A88" w:rsidP="00114A08">
      <w:pPr>
        <w:pStyle w:val="Sinespaciado"/>
        <w:jc w:val="both"/>
        <w:rPr>
          <w:rFonts w:ascii="Univia Pro Book" w:hAnsi="Univia Pro Book"/>
        </w:rPr>
      </w:pPr>
    </w:p>
    <w:tbl>
      <w:tblPr>
        <w:tblW w:w="8593" w:type="dxa"/>
        <w:tblCellMar>
          <w:left w:w="70" w:type="dxa"/>
          <w:right w:w="70" w:type="dxa"/>
        </w:tblCellMar>
        <w:tblLook w:val="04A0" w:firstRow="1" w:lastRow="0" w:firstColumn="1" w:lastColumn="0" w:noHBand="0" w:noVBand="1"/>
      </w:tblPr>
      <w:tblGrid>
        <w:gridCol w:w="7173"/>
        <w:gridCol w:w="1420"/>
      </w:tblGrid>
      <w:tr w:rsidR="00836A88" w:rsidRPr="00AF602A" w:rsidTr="00EF21F4">
        <w:trPr>
          <w:trHeight w:val="300"/>
        </w:trPr>
        <w:tc>
          <w:tcPr>
            <w:tcW w:w="7173" w:type="dxa"/>
            <w:shd w:val="clear" w:color="auto" w:fill="auto"/>
            <w:noWrap/>
            <w:vAlign w:val="bottom"/>
            <w:hideMark/>
          </w:tcPr>
          <w:p w:rsidR="00836A88" w:rsidRPr="00AF602A" w:rsidRDefault="00836A88" w:rsidP="00836A88">
            <w:pPr>
              <w:spacing w:after="0" w:line="240" w:lineRule="auto"/>
              <w:jc w:val="center"/>
              <w:rPr>
                <w:rFonts w:ascii="Univia Pro Book" w:eastAsia="Times New Roman" w:hAnsi="Univia Pro Book" w:cs="Times New Roman"/>
                <w:b/>
                <w:color w:val="000000"/>
                <w:lang w:eastAsia="es-MX"/>
              </w:rPr>
            </w:pPr>
            <w:r w:rsidRPr="00AF602A">
              <w:rPr>
                <w:rFonts w:ascii="Univia Pro Book" w:eastAsia="Times New Roman" w:hAnsi="Univia Pro Book" w:cs="Times New Roman"/>
                <w:b/>
                <w:color w:val="000000"/>
                <w:lang w:eastAsia="es-MX"/>
              </w:rPr>
              <w:t>CONCEPTO</w:t>
            </w:r>
          </w:p>
        </w:tc>
        <w:tc>
          <w:tcPr>
            <w:tcW w:w="1420" w:type="dxa"/>
            <w:shd w:val="clear" w:color="auto" w:fill="auto"/>
            <w:noWrap/>
            <w:vAlign w:val="bottom"/>
          </w:tcPr>
          <w:p w:rsidR="00836A88" w:rsidRPr="00AF602A" w:rsidRDefault="00836A88" w:rsidP="00A17333">
            <w:pPr>
              <w:spacing w:after="0" w:line="240" w:lineRule="auto"/>
              <w:jc w:val="center"/>
              <w:rPr>
                <w:rFonts w:ascii="Univia Pro Book" w:eastAsia="Times New Roman" w:hAnsi="Univia Pro Book" w:cs="Times New Roman"/>
                <w:color w:val="000000"/>
                <w:lang w:eastAsia="es-MX"/>
              </w:rPr>
            </w:pP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Muebles de oficina y estantería</w:t>
            </w:r>
          </w:p>
        </w:tc>
        <w:tc>
          <w:tcPr>
            <w:tcW w:w="1420" w:type="dxa"/>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99,578</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Muebles, excepto de oficina y estantería</w:t>
            </w:r>
          </w:p>
        </w:tc>
        <w:tc>
          <w:tcPr>
            <w:tcW w:w="1420" w:type="dxa"/>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4,279</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Equipo de cómputo y de tecnologías de la información</w:t>
            </w:r>
          </w:p>
        </w:tc>
        <w:tc>
          <w:tcPr>
            <w:tcW w:w="1420" w:type="dxa"/>
            <w:shd w:val="clear" w:color="auto" w:fill="auto"/>
            <w:noWrap/>
            <w:vAlign w:val="bottom"/>
          </w:tcPr>
          <w:p w:rsidR="00836A88" w:rsidRPr="00AF602A" w:rsidRDefault="00AC0075" w:rsidP="00022486">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348,341</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Otros mobiliarios y equipos de administración</w:t>
            </w:r>
          </w:p>
        </w:tc>
        <w:tc>
          <w:tcPr>
            <w:tcW w:w="1420" w:type="dxa"/>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10,631</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Equipos y aparatos audiovisuales</w:t>
            </w:r>
          </w:p>
        </w:tc>
        <w:tc>
          <w:tcPr>
            <w:tcW w:w="1420" w:type="dxa"/>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51,533</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Aparatos deportivos</w:t>
            </w:r>
          </w:p>
        </w:tc>
        <w:tc>
          <w:tcPr>
            <w:tcW w:w="1420" w:type="dxa"/>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56,685</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Cámaras fotográficas y de video</w:t>
            </w:r>
          </w:p>
        </w:tc>
        <w:tc>
          <w:tcPr>
            <w:tcW w:w="1420" w:type="dxa"/>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34,261</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Otro mobiliario y equipo educacional y recreativo</w:t>
            </w:r>
          </w:p>
        </w:tc>
        <w:tc>
          <w:tcPr>
            <w:tcW w:w="1420" w:type="dxa"/>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26,229</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Equipo médico y de laboratorio</w:t>
            </w:r>
          </w:p>
        </w:tc>
        <w:tc>
          <w:tcPr>
            <w:tcW w:w="1420" w:type="dxa"/>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37,041</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Instrumental médico y de laboratorio</w:t>
            </w:r>
          </w:p>
        </w:tc>
        <w:tc>
          <w:tcPr>
            <w:tcW w:w="1420" w:type="dxa"/>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10,094</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Automóviles y camiones</w:t>
            </w:r>
          </w:p>
        </w:tc>
        <w:tc>
          <w:tcPr>
            <w:tcW w:w="1420" w:type="dxa"/>
            <w:shd w:val="clear" w:color="auto" w:fill="auto"/>
            <w:noWrap/>
            <w:vAlign w:val="bottom"/>
          </w:tcPr>
          <w:p w:rsidR="00836A88" w:rsidRPr="00AF602A" w:rsidRDefault="00AC0075" w:rsidP="00BB47E3">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1,202,413</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Equipo aeroespacial</w:t>
            </w:r>
          </w:p>
        </w:tc>
        <w:tc>
          <w:tcPr>
            <w:tcW w:w="1420" w:type="dxa"/>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205,637</w:t>
            </w:r>
          </w:p>
        </w:tc>
      </w:tr>
      <w:tr w:rsidR="00BB47E3" w:rsidRPr="00AF602A" w:rsidTr="00B52B3B">
        <w:trPr>
          <w:trHeight w:val="300"/>
        </w:trPr>
        <w:tc>
          <w:tcPr>
            <w:tcW w:w="7173" w:type="dxa"/>
            <w:shd w:val="clear" w:color="auto" w:fill="auto"/>
            <w:noWrap/>
            <w:vAlign w:val="bottom"/>
          </w:tcPr>
          <w:p w:rsidR="00BB47E3" w:rsidRPr="00AF602A" w:rsidRDefault="00BB47E3"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Carrocerías y remolques</w:t>
            </w:r>
          </w:p>
        </w:tc>
        <w:tc>
          <w:tcPr>
            <w:tcW w:w="1420" w:type="dxa"/>
            <w:shd w:val="clear" w:color="auto" w:fill="auto"/>
            <w:noWrap/>
            <w:vAlign w:val="bottom"/>
          </w:tcPr>
          <w:p w:rsidR="00BB47E3"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1,226</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Embarcaciones</w:t>
            </w:r>
          </w:p>
        </w:tc>
        <w:tc>
          <w:tcPr>
            <w:tcW w:w="1420" w:type="dxa"/>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2,470</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Otros equipos de transporte</w:t>
            </w:r>
          </w:p>
        </w:tc>
        <w:tc>
          <w:tcPr>
            <w:tcW w:w="1420" w:type="dxa"/>
            <w:shd w:val="clear" w:color="auto" w:fill="auto"/>
            <w:noWrap/>
            <w:vAlign w:val="bottom"/>
          </w:tcPr>
          <w:p w:rsidR="00836A88" w:rsidRPr="00AF602A" w:rsidRDefault="00AC0075" w:rsidP="00022486">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35,594</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Equipo de defensa y seguridad</w:t>
            </w:r>
          </w:p>
        </w:tc>
        <w:tc>
          <w:tcPr>
            <w:tcW w:w="1420" w:type="dxa"/>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251,429</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lastRenderedPageBreak/>
              <w:t>Maquinaria y equipo agropecuario</w:t>
            </w:r>
          </w:p>
        </w:tc>
        <w:tc>
          <w:tcPr>
            <w:tcW w:w="1420" w:type="dxa"/>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4,060</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Maquinaria y equipo industrial</w:t>
            </w:r>
          </w:p>
        </w:tc>
        <w:tc>
          <w:tcPr>
            <w:tcW w:w="1420" w:type="dxa"/>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19,752</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Maquinaria y equipo de construcción</w:t>
            </w:r>
          </w:p>
        </w:tc>
        <w:tc>
          <w:tcPr>
            <w:tcW w:w="1420" w:type="dxa"/>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10,771</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Sistemas de aire acondicionado, calefacción y de refrigeración industrial y comercial</w:t>
            </w:r>
          </w:p>
        </w:tc>
        <w:tc>
          <w:tcPr>
            <w:tcW w:w="1420" w:type="dxa"/>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6,017</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Equipo de comunicación y telecomunicación</w:t>
            </w:r>
          </w:p>
        </w:tc>
        <w:tc>
          <w:tcPr>
            <w:tcW w:w="1420" w:type="dxa"/>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183,090</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Equipos de generación eléctrica, aparatos y accesorios eléctricos</w:t>
            </w:r>
          </w:p>
        </w:tc>
        <w:tc>
          <w:tcPr>
            <w:tcW w:w="1420" w:type="dxa"/>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76,815</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Herramientas y máquinas-herramienta</w:t>
            </w:r>
          </w:p>
        </w:tc>
        <w:tc>
          <w:tcPr>
            <w:tcW w:w="1420" w:type="dxa"/>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10,628</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Otros equipos</w:t>
            </w:r>
          </w:p>
        </w:tc>
        <w:tc>
          <w:tcPr>
            <w:tcW w:w="1420" w:type="dxa"/>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117,539</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 xml:space="preserve">Bienes </w:t>
            </w:r>
            <w:r w:rsidR="00E34380" w:rsidRPr="00AF602A">
              <w:rPr>
                <w:rFonts w:ascii="Univia Pro Book" w:eastAsia="Times New Roman" w:hAnsi="Univia Pro Book" w:cs="Times New Roman"/>
                <w:color w:val="000000"/>
                <w:lang w:eastAsia="es-MX"/>
              </w:rPr>
              <w:t>artísticos</w:t>
            </w:r>
            <w:r w:rsidRPr="00AF602A">
              <w:rPr>
                <w:rFonts w:ascii="Univia Pro Book" w:eastAsia="Times New Roman" w:hAnsi="Univia Pro Book" w:cs="Times New Roman"/>
                <w:color w:val="000000"/>
                <w:lang w:eastAsia="es-MX"/>
              </w:rPr>
              <w:t xml:space="preserve">, culturales y </w:t>
            </w:r>
            <w:r w:rsidR="00E34380" w:rsidRPr="00AF602A">
              <w:rPr>
                <w:rFonts w:ascii="Univia Pro Book" w:eastAsia="Times New Roman" w:hAnsi="Univia Pro Book" w:cs="Times New Roman"/>
                <w:color w:val="000000"/>
                <w:lang w:eastAsia="es-MX"/>
              </w:rPr>
              <w:t>científicos</w:t>
            </w:r>
          </w:p>
        </w:tc>
        <w:tc>
          <w:tcPr>
            <w:tcW w:w="1420" w:type="dxa"/>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36,250</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Ovinos y caprinos</w:t>
            </w:r>
          </w:p>
        </w:tc>
        <w:tc>
          <w:tcPr>
            <w:tcW w:w="1420" w:type="dxa"/>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1,500</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Equinos</w:t>
            </w:r>
          </w:p>
        </w:tc>
        <w:tc>
          <w:tcPr>
            <w:tcW w:w="1420" w:type="dxa"/>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209</w:t>
            </w:r>
          </w:p>
        </w:tc>
      </w:tr>
      <w:tr w:rsidR="00836A88" w:rsidRPr="00AF602A" w:rsidTr="00B52B3B">
        <w:trPr>
          <w:trHeight w:val="300"/>
        </w:trPr>
        <w:tc>
          <w:tcPr>
            <w:tcW w:w="7173" w:type="dxa"/>
            <w:shd w:val="clear" w:color="auto" w:fill="auto"/>
            <w:noWrap/>
            <w:vAlign w:val="bottom"/>
            <w:hideMark/>
          </w:tcPr>
          <w:p w:rsidR="00836A88" w:rsidRPr="00AF602A" w:rsidRDefault="00836A88" w:rsidP="00050FFC">
            <w:pPr>
              <w:spacing w:after="0" w:line="240" w:lineRule="auto"/>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Otros activos biológicos</w:t>
            </w:r>
          </w:p>
        </w:tc>
        <w:tc>
          <w:tcPr>
            <w:tcW w:w="1420" w:type="dxa"/>
            <w:tcBorders>
              <w:bottom w:val="single" w:sz="4" w:space="0" w:color="auto"/>
            </w:tcBorders>
            <w:shd w:val="clear" w:color="auto" w:fill="auto"/>
            <w:noWrap/>
            <w:vAlign w:val="bottom"/>
          </w:tcPr>
          <w:p w:rsidR="00836A88" w:rsidRPr="00AF602A" w:rsidRDefault="00AC0075" w:rsidP="00050FFC">
            <w:pPr>
              <w:spacing w:after="0" w:line="240" w:lineRule="auto"/>
              <w:jc w:val="right"/>
              <w:rPr>
                <w:rFonts w:ascii="Univia Pro Book" w:eastAsia="Times New Roman" w:hAnsi="Univia Pro Book" w:cs="Times New Roman"/>
                <w:color w:val="000000"/>
                <w:lang w:eastAsia="es-MX"/>
              </w:rPr>
            </w:pPr>
            <w:r w:rsidRPr="00AF602A">
              <w:rPr>
                <w:rFonts w:ascii="Univia Pro Book" w:eastAsia="Times New Roman" w:hAnsi="Univia Pro Book" w:cs="Times New Roman"/>
                <w:color w:val="000000"/>
                <w:lang w:eastAsia="es-MX"/>
              </w:rPr>
              <w:t>350</w:t>
            </w:r>
          </w:p>
        </w:tc>
      </w:tr>
      <w:tr w:rsidR="00836A88" w:rsidRPr="00AF602A" w:rsidTr="00B52B3B">
        <w:trPr>
          <w:trHeight w:val="300"/>
        </w:trPr>
        <w:tc>
          <w:tcPr>
            <w:tcW w:w="7173" w:type="dxa"/>
            <w:shd w:val="clear" w:color="auto" w:fill="auto"/>
            <w:noWrap/>
            <w:vAlign w:val="bottom"/>
          </w:tcPr>
          <w:p w:rsidR="00836A88" w:rsidRPr="00AF602A" w:rsidRDefault="00836A88" w:rsidP="00836A88">
            <w:pPr>
              <w:pStyle w:val="Sinespaciado"/>
              <w:jc w:val="right"/>
              <w:rPr>
                <w:rFonts w:ascii="Univia Pro Book" w:hAnsi="Univia Pro Book"/>
                <w:b/>
                <w:sz w:val="23"/>
                <w:szCs w:val="23"/>
              </w:rPr>
            </w:pPr>
            <w:r w:rsidRPr="00AF602A">
              <w:rPr>
                <w:rFonts w:ascii="Univia Pro Book" w:hAnsi="Univia Pro Book"/>
                <w:b/>
                <w:sz w:val="23"/>
                <w:szCs w:val="23"/>
              </w:rPr>
              <w:t>SUMA</w:t>
            </w:r>
          </w:p>
        </w:tc>
        <w:tc>
          <w:tcPr>
            <w:tcW w:w="1420" w:type="dxa"/>
            <w:tcBorders>
              <w:top w:val="single" w:sz="4" w:space="0" w:color="auto"/>
            </w:tcBorders>
            <w:shd w:val="clear" w:color="auto" w:fill="auto"/>
            <w:noWrap/>
            <w:vAlign w:val="bottom"/>
          </w:tcPr>
          <w:p w:rsidR="00836A88" w:rsidRPr="00AF602A" w:rsidRDefault="00593470" w:rsidP="00B854F8">
            <w:pPr>
              <w:spacing w:after="0" w:line="240" w:lineRule="auto"/>
              <w:jc w:val="right"/>
              <w:rPr>
                <w:rFonts w:ascii="Univia Pro Book" w:eastAsia="Times New Roman" w:hAnsi="Univia Pro Book" w:cs="Times New Roman"/>
                <w:b/>
                <w:color w:val="000000"/>
                <w:lang w:eastAsia="es-MX"/>
              </w:rPr>
            </w:pPr>
            <w:r w:rsidRPr="00AF602A">
              <w:rPr>
                <w:rFonts w:ascii="Univia Pro Book" w:eastAsia="Times New Roman" w:hAnsi="Univia Pro Book" w:cs="Times New Roman"/>
                <w:b/>
                <w:color w:val="000000"/>
                <w:lang w:eastAsia="es-MX"/>
              </w:rPr>
              <w:t>2,844,422</w:t>
            </w:r>
          </w:p>
        </w:tc>
      </w:tr>
    </w:tbl>
    <w:p w:rsidR="00F27FB6" w:rsidRPr="00AF602A" w:rsidRDefault="00F27FB6" w:rsidP="00114A08">
      <w:pPr>
        <w:pStyle w:val="Sinespaciado"/>
        <w:jc w:val="both"/>
        <w:rPr>
          <w:rFonts w:ascii="Univia Pro Book" w:hAnsi="Univia Pro Book"/>
          <w:b/>
          <w:sz w:val="23"/>
          <w:szCs w:val="23"/>
        </w:rPr>
      </w:pPr>
    </w:p>
    <w:p w:rsidR="00114A08" w:rsidRPr="00AF602A" w:rsidRDefault="00114A08" w:rsidP="00AB69BF">
      <w:pPr>
        <w:rPr>
          <w:rFonts w:ascii="Univia Pro Book" w:hAnsi="Univia Pro Book"/>
          <w:b/>
          <w:sz w:val="23"/>
          <w:szCs w:val="23"/>
        </w:rPr>
      </w:pPr>
      <w:r w:rsidRPr="00AF602A">
        <w:rPr>
          <w:rFonts w:ascii="Univia Pro Book" w:hAnsi="Univia Pro Book"/>
          <w:b/>
          <w:sz w:val="23"/>
          <w:szCs w:val="23"/>
        </w:rPr>
        <w:t xml:space="preserve">Nota </w:t>
      </w:r>
      <w:r w:rsidR="00EF7F78" w:rsidRPr="00AF602A">
        <w:rPr>
          <w:rFonts w:ascii="Univia Pro Book" w:hAnsi="Univia Pro Book"/>
          <w:b/>
          <w:sz w:val="23"/>
          <w:szCs w:val="23"/>
        </w:rPr>
        <w:t>6</w:t>
      </w:r>
      <w:r w:rsidRPr="00AF602A">
        <w:rPr>
          <w:rFonts w:ascii="Univia Pro Book" w:hAnsi="Univia Pro Book"/>
          <w:b/>
          <w:sz w:val="23"/>
          <w:szCs w:val="23"/>
        </w:rPr>
        <w:t>.- Cuentas Por Pagar a Corto Plazo.</w:t>
      </w:r>
    </w:p>
    <w:p w:rsidR="00114A08" w:rsidRPr="00AF602A" w:rsidRDefault="00114A08" w:rsidP="00114A08">
      <w:pPr>
        <w:pStyle w:val="Sinespaciado"/>
        <w:jc w:val="both"/>
        <w:rPr>
          <w:rFonts w:ascii="Univia Pro Book" w:hAnsi="Univia Pro Book"/>
          <w:sz w:val="23"/>
          <w:szCs w:val="23"/>
        </w:rPr>
      </w:pPr>
    </w:p>
    <w:p w:rsidR="00114A08" w:rsidRPr="00AF602A" w:rsidRDefault="00114A08" w:rsidP="00114A08">
      <w:pPr>
        <w:pStyle w:val="Sinespaciado"/>
        <w:jc w:val="both"/>
        <w:rPr>
          <w:rFonts w:ascii="Univia Pro Book" w:hAnsi="Univia Pro Book"/>
        </w:rPr>
      </w:pPr>
      <w:r w:rsidRPr="00AF602A">
        <w:rPr>
          <w:rFonts w:ascii="Univia Pro Book" w:hAnsi="Univia Pro Book"/>
        </w:rPr>
        <w:t>Los saldos de estas cuentas representan el monto de los adeudos del Estado, que deberá pagar en un plazo menor o igual a doce meses.</w:t>
      </w:r>
    </w:p>
    <w:p w:rsidR="002243A4" w:rsidRPr="00AF602A" w:rsidRDefault="002243A4" w:rsidP="00114A08">
      <w:pPr>
        <w:pStyle w:val="Sinespaciado"/>
        <w:jc w:val="both"/>
        <w:rPr>
          <w:rFonts w:ascii="Univia Pro Book" w:hAnsi="Univia Pro Book"/>
          <w:sz w:val="23"/>
          <w:szCs w:val="23"/>
        </w:rPr>
      </w:pPr>
    </w:p>
    <w:p w:rsidR="00114A08" w:rsidRPr="00AF602A" w:rsidRDefault="00114A08" w:rsidP="00114A08">
      <w:pPr>
        <w:pStyle w:val="Sinespaciado"/>
        <w:jc w:val="both"/>
        <w:rPr>
          <w:rFonts w:ascii="Univia Pro Book" w:hAnsi="Univia Pro Book"/>
          <w:sz w:val="23"/>
          <w:szCs w:val="23"/>
        </w:rPr>
      </w:pPr>
    </w:p>
    <w:tbl>
      <w:tblPr>
        <w:tblW w:w="0" w:type="auto"/>
        <w:jc w:val="center"/>
        <w:tblCellMar>
          <w:left w:w="70" w:type="dxa"/>
          <w:right w:w="70" w:type="dxa"/>
        </w:tblCellMar>
        <w:tblLook w:val="04A0" w:firstRow="1" w:lastRow="0" w:firstColumn="1" w:lastColumn="0" w:noHBand="0" w:noVBand="1"/>
      </w:tblPr>
      <w:tblGrid>
        <w:gridCol w:w="6380"/>
        <w:gridCol w:w="1969"/>
      </w:tblGrid>
      <w:tr w:rsidR="00114A08" w:rsidRPr="00AF602A" w:rsidTr="00F14BB8">
        <w:trPr>
          <w:trHeight w:hRule="exact" w:val="255"/>
          <w:jc w:val="center"/>
        </w:trPr>
        <w:tc>
          <w:tcPr>
            <w:tcW w:w="0" w:type="auto"/>
            <w:shd w:val="clear" w:color="auto" w:fill="auto"/>
            <w:vAlign w:val="bottom"/>
            <w:hideMark/>
          </w:tcPr>
          <w:p w:rsidR="00114A08" w:rsidRPr="00AF602A" w:rsidRDefault="00114A08" w:rsidP="00A34435">
            <w:pPr>
              <w:spacing w:after="0" w:line="240" w:lineRule="auto"/>
              <w:jc w:val="center"/>
              <w:rPr>
                <w:rFonts w:ascii="Univia Pro Book" w:hAnsi="Univia Pro Book"/>
                <w:b/>
                <w:sz w:val="23"/>
                <w:szCs w:val="23"/>
              </w:rPr>
            </w:pPr>
            <w:r w:rsidRPr="00AF602A">
              <w:rPr>
                <w:rFonts w:ascii="Univia Pro Book" w:hAnsi="Univia Pro Book"/>
                <w:b/>
                <w:sz w:val="23"/>
                <w:szCs w:val="23"/>
              </w:rPr>
              <w:t>CONCEPTO</w:t>
            </w:r>
          </w:p>
        </w:tc>
        <w:tc>
          <w:tcPr>
            <w:tcW w:w="1969" w:type="dxa"/>
            <w:shd w:val="clear" w:color="auto" w:fill="auto"/>
            <w:noWrap/>
            <w:vAlign w:val="center"/>
            <w:hideMark/>
          </w:tcPr>
          <w:p w:rsidR="00114A08" w:rsidRPr="00AF602A" w:rsidRDefault="00114A08" w:rsidP="005411E0">
            <w:pPr>
              <w:spacing w:after="0" w:line="240" w:lineRule="auto"/>
              <w:jc w:val="center"/>
              <w:rPr>
                <w:rFonts w:ascii="Univia Pro Book" w:hAnsi="Univia Pro Book"/>
                <w:sz w:val="23"/>
                <w:szCs w:val="23"/>
              </w:rPr>
            </w:pPr>
          </w:p>
        </w:tc>
      </w:tr>
      <w:tr w:rsidR="00EF7F78" w:rsidRPr="00AF602A" w:rsidTr="00B52B3B">
        <w:trPr>
          <w:trHeight w:hRule="exact" w:val="255"/>
          <w:jc w:val="center"/>
        </w:trPr>
        <w:tc>
          <w:tcPr>
            <w:tcW w:w="0" w:type="auto"/>
            <w:shd w:val="clear" w:color="auto" w:fill="auto"/>
            <w:vAlign w:val="bottom"/>
            <w:hideMark/>
          </w:tcPr>
          <w:p w:rsidR="00EF7F78" w:rsidRPr="00AF602A" w:rsidRDefault="00EF7F78" w:rsidP="00A34435">
            <w:pPr>
              <w:spacing w:after="0" w:line="240" w:lineRule="auto"/>
              <w:rPr>
                <w:rFonts w:ascii="Univia Pro Book" w:hAnsi="Univia Pro Book"/>
                <w:sz w:val="23"/>
                <w:szCs w:val="23"/>
              </w:rPr>
            </w:pPr>
          </w:p>
        </w:tc>
        <w:tc>
          <w:tcPr>
            <w:tcW w:w="1969" w:type="dxa"/>
            <w:shd w:val="clear" w:color="auto" w:fill="auto"/>
            <w:noWrap/>
            <w:vAlign w:val="bottom"/>
            <w:hideMark/>
          </w:tcPr>
          <w:p w:rsidR="00EF7F78" w:rsidRPr="00AF602A" w:rsidRDefault="00EF7F78" w:rsidP="00A34435">
            <w:pPr>
              <w:spacing w:after="0" w:line="240" w:lineRule="auto"/>
              <w:rPr>
                <w:rFonts w:ascii="Univia Pro Book" w:hAnsi="Univia Pro Book"/>
                <w:sz w:val="23"/>
                <w:szCs w:val="23"/>
              </w:rPr>
            </w:pPr>
          </w:p>
        </w:tc>
      </w:tr>
      <w:tr w:rsidR="00114A08" w:rsidRPr="00AF602A" w:rsidTr="00B52B3B">
        <w:trPr>
          <w:trHeight w:hRule="exact" w:val="255"/>
          <w:jc w:val="center"/>
        </w:trPr>
        <w:tc>
          <w:tcPr>
            <w:tcW w:w="0" w:type="auto"/>
            <w:shd w:val="clear" w:color="auto" w:fill="auto"/>
            <w:vAlign w:val="bottom"/>
            <w:hideMark/>
          </w:tcPr>
          <w:p w:rsidR="00114A08" w:rsidRPr="00AF602A" w:rsidRDefault="00BB47E3" w:rsidP="00A34435">
            <w:pPr>
              <w:spacing w:after="0" w:line="240" w:lineRule="auto"/>
              <w:rPr>
                <w:rFonts w:ascii="Univia Pro Book" w:hAnsi="Univia Pro Book"/>
                <w:sz w:val="23"/>
                <w:szCs w:val="23"/>
              </w:rPr>
            </w:pPr>
            <w:r w:rsidRPr="00AF602A">
              <w:rPr>
                <w:rFonts w:ascii="Univia Pro Book" w:hAnsi="Univia Pro Book"/>
                <w:sz w:val="23"/>
                <w:szCs w:val="23"/>
              </w:rPr>
              <w:t>Otras prestaciones sociales y económicas</w:t>
            </w:r>
          </w:p>
        </w:tc>
        <w:tc>
          <w:tcPr>
            <w:tcW w:w="1969" w:type="dxa"/>
            <w:shd w:val="clear" w:color="auto" w:fill="auto"/>
            <w:noWrap/>
            <w:vAlign w:val="bottom"/>
          </w:tcPr>
          <w:p w:rsidR="00114A08" w:rsidRPr="00AF602A" w:rsidRDefault="00AC0075" w:rsidP="00F14BB8">
            <w:pPr>
              <w:spacing w:after="0" w:line="240" w:lineRule="auto"/>
              <w:jc w:val="right"/>
              <w:rPr>
                <w:rFonts w:ascii="Univia Pro Book" w:hAnsi="Univia Pro Book"/>
                <w:sz w:val="23"/>
                <w:szCs w:val="23"/>
              </w:rPr>
            </w:pPr>
            <w:r w:rsidRPr="00AF602A">
              <w:rPr>
                <w:rFonts w:ascii="Univia Pro Book" w:hAnsi="Univia Pro Book"/>
                <w:sz w:val="23"/>
                <w:szCs w:val="23"/>
              </w:rPr>
              <w:t>294,989</w:t>
            </w:r>
          </w:p>
        </w:tc>
      </w:tr>
      <w:tr w:rsidR="00BB47E3" w:rsidRPr="00AF602A" w:rsidTr="00B52B3B">
        <w:trPr>
          <w:trHeight w:hRule="exact" w:val="255"/>
          <w:jc w:val="center"/>
        </w:trPr>
        <w:tc>
          <w:tcPr>
            <w:tcW w:w="0" w:type="auto"/>
            <w:shd w:val="clear" w:color="auto" w:fill="auto"/>
            <w:vAlign w:val="bottom"/>
          </w:tcPr>
          <w:p w:rsidR="00BB47E3" w:rsidRPr="00AF602A" w:rsidRDefault="00BB47E3" w:rsidP="00A34435">
            <w:pPr>
              <w:spacing w:after="0" w:line="240" w:lineRule="auto"/>
              <w:rPr>
                <w:rFonts w:ascii="Univia Pro Book" w:hAnsi="Univia Pro Book"/>
                <w:sz w:val="23"/>
                <w:szCs w:val="23"/>
              </w:rPr>
            </w:pPr>
            <w:r w:rsidRPr="00AF602A">
              <w:rPr>
                <w:rFonts w:ascii="Univia Pro Book" w:hAnsi="Univia Pro Book"/>
                <w:sz w:val="23"/>
                <w:szCs w:val="23"/>
              </w:rPr>
              <w:t>Contratista por obras en bienes de dominio público por pagar</w:t>
            </w:r>
          </w:p>
        </w:tc>
        <w:tc>
          <w:tcPr>
            <w:tcW w:w="1969" w:type="dxa"/>
            <w:shd w:val="clear" w:color="auto" w:fill="auto"/>
            <w:noWrap/>
            <w:vAlign w:val="bottom"/>
          </w:tcPr>
          <w:p w:rsidR="00BB47E3" w:rsidRPr="00AF602A" w:rsidRDefault="00593470" w:rsidP="00946AD5">
            <w:pPr>
              <w:spacing w:after="0" w:line="240" w:lineRule="auto"/>
              <w:jc w:val="right"/>
              <w:rPr>
                <w:rFonts w:ascii="Univia Pro Book" w:hAnsi="Univia Pro Book"/>
                <w:sz w:val="23"/>
                <w:szCs w:val="23"/>
              </w:rPr>
            </w:pPr>
            <w:r w:rsidRPr="00AF602A">
              <w:rPr>
                <w:rFonts w:ascii="Univia Pro Book" w:hAnsi="Univia Pro Book"/>
                <w:sz w:val="23"/>
                <w:szCs w:val="23"/>
              </w:rPr>
              <w:t>619,01</w:t>
            </w:r>
            <w:r w:rsidR="00AC0075" w:rsidRPr="00AF602A">
              <w:rPr>
                <w:rFonts w:ascii="Univia Pro Book" w:hAnsi="Univia Pro Book"/>
                <w:sz w:val="23"/>
                <w:szCs w:val="23"/>
              </w:rPr>
              <w:t>9</w:t>
            </w:r>
          </w:p>
        </w:tc>
      </w:tr>
      <w:tr w:rsidR="00114A08" w:rsidRPr="00AF602A" w:rsidTr="00B52B3B">
        <w:trPr>
          <w:trHeight w:hRule="exact" w:val="255"/>
          <w:jc w:val="center"/>
        </w:trPr>
        <w:tc>
          <w:tcPr>
            <w:tcW w:w="0" w:type="auto"/>
            <w:shd w:val="clear" w:color="auto" w:fill="auto"/>
            <w:vAlign w:val="bottom"/>
            <w:hideMark/>
          </w:tcPr>
          <w:p w:rsidR="00114A08" w:rsidRPr="00AF602A" w:rsidRDefault="00114A08" w:rsidP="00A34435">
            <w:pPr>
              <w:spacing w:after="0" w:line="240" w:lineRule="auto"/>
              <w:rPr>
                <w:rFonts w:ascii="Univia Pro Book" w:hAnsi="Univia Pro Book"/>
                <w:sz w:val="23"/>
                <w:szCs w:val="23"/>
              </w:rPr>
            </w:pPr>
            <w:r w:rsidRPr="00AF602A">
              <w:rPr>
                <w:rFonts w:ascii="Univia Pro Book" w:hAnsi="Univia Pro Book"/>
                <w:sz w:val="23"/>
                <w:szCs w:val="23"/>
              </w:rPr>
              <w:t>Transferencias internas y asignaciones al sector público</w:t>
            </w:r>
          </w:p>
        </w:tc>
        <w:tc>
          <w:tcPr>
            <w:tcW w:w="1969" w:type="dxa"/>
            <w:shd w:val="clear" w:color="auto" w:fill="auto"/>
            <w:noWrap/>
            <w:vAlign w:val="bottom"/>
          </w:tcPr>
          <w:p w:rsidR="00114A08" w:rsidRPr="00AF602A" w:rsidRDefault="00AC0075" w:rsidP="00946AD5">
            <w:pPr>
              <w:spacing w:after="0" w:line="240" w:lineRule="auto"/>
              <w:jc w:val="right"/>
              <w:rPr>
                <w:rFonts w:ascii="Univia Pro Book" w:hAnsi="Univia Pro Book"/>
                <w:sz w:val="23"/>
                <w:szCs w:val="23"/>
              </w:rPr>
            </w:pPr>
            <w:r w:rsidRPr="00AF602A">
              <w:rPr>
                <w:rFonts w:ascii="Univia Pro Book" w:hAnsi="Univia Pro Book"/>
                <w:sz w:val="23"/>
                <w:szCs w:val="23"/>
              </w:rPr>
              <w:t>362,662</w:t>
            </w:r>
          </w:p>
        </w:tc>
      </w:tr>
      <w:tr w:rsidR="00114A08" w:rsidRPr="00AF602A" w:rsidTr="00B52B3B">
        <w:trPr>
          <w:trHeight w:hRule="exact" w:val="255"/>
          <w:jc w:val="center"/>
        </w:trPr>
        <w:tc>
          <w:tcPr>
            <w:tcW w:w="0" w:type="auto"/>
            <w:shd w:val="clear" w:color="auto" w:fill="auto"/>
            <w:vAlign w:val="bottom"/>
            <w:hideMark/>
          </w:tcPr>
          <w:p w:rsidR="00114A08" w:rsidRPr="00AF602A" w:rsidRDefault="00A1792C" w:rsidP="00A34435">
            <w:pPr>
              <w:spacing w:after="0" w:line="240" w:lineRule="auto"/>
              <w:rPr>
                <w:rFonts w:ascii="Univia Pro Book" w:hAnsi="Univia Pro Book"/>
                <w:sz w:val="23"/>
                <w:szCs w:val="23"/>
              </w:rPr>
            </w:pPr>
            <w:r w:rsidRPr="00AF602A">
              <w:rPr>
                <w:rFonts w:ascii="Univia Pro Book" w:hAnsi="Univia Pro Book"/>
                <w:sz w:val="23"/>
                <w:szCs w:val="23"/>
              </w:rPr>
              <w:t>Remuneraciones de carácter permanente</w:t>
            </w:r>
          </w:p>
        </w:tc>
        <w:tc>
          <w:tcPr>
            <w:tcW w:w="1969" w:type="dxa"/>
            <w:shd w:val="clear" w:color="auto" w:fill="auto"/>
            <w:noWrap/>
            <w:vAlign w:val="bottom"/>
          </w:tcPr>
          <w:p w:rsidR="00114A08" w:rsidRPr="00AF602A" w:rsidRDefault="00AC0075" w:rsidP="00946AD5">
            <w:pPr>
              <w:spacing w:after="0" w:line="240" w:lineRule="auto"/>
              <w:jc w:val="right"/>
              <w:rPr>
                <w:rFonts w:ascii="Univia Pro Book" w:hAnsi="Univia Pro Book"/>
                <w:sz w:val="23"/>
                <w:szCs w:val="23"/>
              </w:rPr>
            </w:pPr>
            <w:r w:rsidRPr="00AF602A">
              <w:rPr>
                <w:rFonts w:ascii="Univia Pro Book" w:hAnsi="Univia Pro Book"/>
                <w:sz w:val="23"/>
                <w:szCs w:val="23"/>
              </w:rPr>
              <w:t>204,474</w:t>
            </w:r>
          </w:p>
        </w:tc>
      </w:tr>
      <w:tr w:rsidR="00114A08" w:rsidRPr="00AF602A" w:rsidTr="00B52B3B">
        <w:trPr>
          <w:trHeight w:hRule="exact" w:val="255"/>
          <w:jc w:val="center"/>
        </w:trPr>
        <w:tc>
          <w:tcPr>
            <w:tcW w:w="0" w:type="auto"/>
            <w:shd w:val="clear" w:color="auto" w:fill="auto"/>
            <w:vAlign w:val="bottom"/>
            <w:hideMark/>
          </w:tcPr>
          <w:p w:rsidR="00114A08" w:rsidRPr="00AF602A" w:rsidRDefault="00114A08" w:rsidP="00A34435">
            <w:pPr>
              <w:spacing w:after="0" w:line="240" w:lineRule="auto"/>
              <w:rPr>
                <w:rFonts w:ascii="Univia Pro Book" w:hAnsi="Univia Pro Book"/>
                <w:sz w:val="23"/>
                <w:szCs w:val="23"/>
              </w:rPr>
            </w:pPr>
            <w:r w:rsidRPr="00AF602A">
              <w:rPr>
                <w:rFonts w:ascii="Univia Pro Book" w:hAnsi="Univia Pro Book"/>
                <w:sz w:val="23"/>
                <w:szCs w:val="23"/>
              </w:rPr>
              <w:t xml:space="preserve">Retenciones del sistema de seguridad social por pagar </w:t>
            </w:r>
          </w:p>
        </w:tc>
        <w:tc>
          <w:tcPr>
            <w:tcW w:w="1969" w:type="dxa"/>
            <w:shd w:val="clear" w:color="auto" w:fill="auto"/>
            <w:noWrap/>
            <w:vAlign w:val="bottom"/>
          </w:tcPr>
          <w:p w:rsidR="00114A08" w:rsidRPr="00AF602A" w:rsidRDefault="00AC0075" w:rsidP="00946AD5">
            <w:pPr>
              <w:spacing w:after="0" w:line="240" w:lineRule="auto"/>
              <w:jc w:val="right"/>
              <w:rPr>
                <w:rFonts w:ascii="Univia Pro Book" w:hAnsi="Univia Pro Book"/>
                <w:sz w:val="23"/>
                <w:szCs w:val="23"/>
              </w:rPr>
            </w:pPr>
            <w:r w:rsidRPr="00AF602A">
              <w:rPr>
                <w:rFonts w:ascii="Univia Pro Book" w:hAnsi="Univia Pro Book"/>
                <w:sz w:val="23"/>
                <w:szCs w:val="23"/>
              </w:rPr>
              <w:t>257,202</w:t>
            </w:r>
          </w:p>
        </w:tc>
      </w:tr>
      <w:tr w:rsidR="00114A08" w:rsidRPr="00AF602A" w:rsidTr="00B52B3B">
        <w:trPr>
          <w:trHeight w:hRule="exact" w:val="255"/>
          <w:jc w:val="center"/>
        </w:trPr>
        <w:tc>
          <w:tcPr>
            <w:tcW w:w="0" w:type="auto"/>
            <w:shd w:val="clear" w:color="auto" w:fill="auto"/>
            <w:vAlign w:val="bottom"/>
            <w:hideMark/>
          </w:tcPr>
          <w:p w:rsidR="00114A08" w:rsidRPr="00AF602A" w:rsidRDefault="00114A08" w:rsidP="00A34435">
            <w:pPr>
              <w:spacing w:after="0" w:line="240" w:lineRule="auto"/>
              <w:rPr>
                <w:rFonts w:ascii="Univia Pro Book" w:hAnsi="Univia Pro Book"/>
                <w:sz w:val="23"/>
                <w:szCs w:val="23"/>
              </w:rPr>
            </w:pPr>
            <w:r w:rsidRPr="00AF602A">
              <w:rPr>
                <w:rFonts w:ascii="Univia Pro Book" w:hAnsi="Univia Pro Book"/>
                <w:sz w:val="23"/>
                <w:szCs w:val="23"/>
              </w:rPr>
              <w:t xml:space="preserve">Otras retenciones y contribuciones por pagar </w:t>
            </w:r>
          </w:p>
        </w:tc>
        <w:tc>
          <w:tcPr>
            <w:tcW w:w="1969" w:type="dxa"/>
            <w:shd w:val="clear" w:color="auto" w:fill="auto"/>
            <w:noWrap/>
            <w:vAlign w:val="bottom"/>
          </w:tcPr>
          <w:p w:rsidR="00114A08" w:rsidRPr="00AF602A" w:rsidRDefault="00AC0075" w:rsidP="00AA4CA1">
            <w:pPr>
              <w:spacing w:after="0" w:line="240" w:lineRule="auto"/>
              <w:jc w:val="right"/>
              <w:rPr>
                <w:rFonts w:ascii="Univia Pro Book" w:hAnsi="Univia Pro Book"/>
                <w:sz w:val="23"/>
                <w:szCs w:val="23"/>
              </w:rPr>
            </w:pPr>
            <w:r w:rsidRPr="00AF602A">
              <w:rPr>
                <w:rFonts w:ascii="Univia Pro Book" w:hAnsi="Univia Pro Book"/>
                <w:sz w:val="23"/>
                <w:szCs w:val="23"/>
              </w:rPr>
              <w:t>626,577</w:t>
            </w:r>
          </w:p>
        </w:tc>
      </w:tr>
      <w:tr w:rsidR="00114A08" w:rsidRPr="00AF602A" w:rsidTr="00B52B3B">
        <w:trPr>
          <w:trHeight w:hRule="exact" w:val="255"/>
          <w:jc w:val="center"/>
        </w:trPr>
        <w:tc>
          <w:tcPr>
            <w:tcW w:w="0" w:type="auto"/>
            <w:shd w:val="clear" w:color="auto" w:fill="auto"/>
            <w:vAlign w:val="bottom"/>
            <w:hideMark/>
          </w:tcPr>
          <w:p w:rsidR="00114A08" w:rsidRPr="00AF602A" w:rsidRDefault="00114A08" w:rsidP="00A34435">
            <w:pPr>
              <w:spacing w:after="0" w:line="240" w:lineRule="auto"/>
              <w:rPr>
                <w:rFonts w:ascii="Univia Pro Book" w:hAnsi="Univia Pro Book"/>
                <w:sz w:val="23"/>
                <w:szCs w:val="23"/>
              </w:rPr>
            </w:pPr>
            <w:r w:rsidRPr="00AF602A">
              <w:rPr>
                <w:rFonts w:ascii="Univia Pro Book" w:hAnsi="Univia Pro Book"/>
                <w:sz w:val="23"/>
                <w:szCs w:val="23"/>
              </w:rPr>
              <w:t xml:space="preserve">Deudas por adquisición de bienes y contratación de servicios  </w:t>
            </w:r>
          </w:p>
        </w:tc>
        <w:tc>
          <w:tcPr>
            <w:tcW w:w="1969" w:type="dxa"/>
            <w:shd w:val="clear" w:color="auto" w:fill="auto"/>
            <w:noWrap/>
            <w:vAlign w:val="bottom"/>
          </w:tcPr>
          <w:p w:rsidR="00114A08" w:rsidRPr="00AF602A" w:rsidRDefault="00AC0075" w:rsidP="00AA4CA1">
            <w:pPr>
              <w:spacing w:after="0" w:line="240" w:lineRule="auto"/>
              <w:jc w:val="right"/>
              <w:rPr>
                <w:rFonts w:ascii="Univia Pro Book" w:hAnsi="Univia Pro Book"/>
                <w:sz w:val="23"/>
                <w:szCs w:val="23"/>
              </w:rPr>
            </w:pPr>
            <w:r w:rsidRPr="00AF602A">
              <w:rPr>
                <w:rFonts w:ascii="Univia Pro Book" w:hAnsi="Univia Pro Book"/>
                <w:sz w:val="23"/>
                <w:szCs w:val="23"/>
              </w:rPr>
              <w:t>993,152</w:t>
            </w:r>
          </w:p>
        </w:tc>
      </w:tr>
      <w:tr w:rsidR="00C21131" w:rsidRPr="00AF602A" w:rsidTr="00B52B3B">
        <w:trPr>
          <w:trHeight w:hRule="exact" w:val="255"/>
          <w:jc w:val="center"/>
        </w:trPr>
        <w:tc>
          <w:tcPr>
            <w:tcW w:w="0" w:type="auto"/>
            <w:shd w:val="clear" w:color="auto" w:fill="auto"/>
            <w:vAlign w:val="bottom"/>
          </w:tcPr>
          <w:p w:rsidR="00C21131" w:rsidRPr="00AF602A" w:rsidRDefault="00BB47E3" w:rsidP="00C95259">
            <w:pPr>
              <w:spacing w:after="0" w:line="240" w:lineRule="auto"/>
              <w:rPr>
                <w:rFonts w:ascii="Univia Pro Book" w:hAnsi="Univia Pro Book"/>
                <w:sz w:val="23"/>
                <w:szCs w:val="23"/>
              </w:rPr>
            </w:pPr>
            <w:r w:rsidRPr="00AF602A">
              <w:rPr>
                <w:rFonts w:ascii="Univia Pro Book" w:hAnsi="Univia Pro Book"/>
                <w:sz w:val="23"/>
                <w:szCs w:val="23"/>
              </w:rPr>
              <w:t>Cuentas a pagar por préstamos otorgados</w:t>
            </w:r>
          </w:p>
        </w:tc>
        <w:tc>
          <w:tcPr>
            <w:tcW w:w="1969" w:type="dxa"/>
            <w:shd w:val="clear" w:color="auto" w:fill="auto"/>
            <w:noWrap/>
            <w:vAlign w:val="bottom"/>
          </w:tcPr>
          <w:p w:rsidR="00C21131" w:rsidRPr="00AF602A" w:rsidRDefault="00AC0075" w:rsidP="00AA4CA1">
            <w:pPr>
              <w:spacing w:after="0" w:line="240" w:lineRule="auto"/>
              <w:jc w:val="right"/>
              <w:rPr>
                <w:rFonts w:ascii="Univia Pro Book" w:hAnsi="Univia Pro Book"/>
                <w:sz w:val="23"/>
                <w:szCs w:val="23"/>
              </w:rPr>
            </w:pPr>
            <w:r w:rsidRPr="00AF602A">
              <w:rPr>
                <w:rFonts w:ascii="Univia Pro Book" w:hAnsi="Univia Pro Book"/>
                <w:sz w:val="23"/>
                <w:szCs w:val="23"/>
              </w:rPr>
              <w:t>133,076</w:t>
            </w:r>
          </w:p>
        </w:tc>
      </w:tr>
      <w:tr w:rsidR="00C21131" w:rsidRPr="00AF602A" w:rsidTr="00B52B3B">
        <w:trPr>
          <w:trHeight w:hRule="exact" w:val="255"/>
          <w:jc w:val="center"/>
        </w:trPr>
        <w:tc>
          <w:tcPr>
            <w:tcW w:w="0" w:type="auto"/>
            <w:shd w:val="clear" w:color="auto" w:fill="auto"/>
            <w:vAlign w:val="bottom"/>
          </w:tcPr>
          <w:p w:rsidR="00C21131" w:rsidRPr="00AF602A" w:rsidRDefault="00C95259" w:rsidP="00C95259">
            <w:pPr>
              <w:spacing w:after="0" w:line="240" w:lineRule="auto"/>
              <w:rPr>
                <w:rFonts w:ascii="Univia Pro Book" w:hAnsi="Univia Pro Book"/>
                <w:sz w:val="23"/>
                <w:szCs w:val="23"/>
              </w:rPr>
            </w:pPr>
            <w:r w:rsidRPr="00AF602A">
              <w:rPr>
                <w:rFonts w:ascii="Univia Pro Book" w:hAnsi="Univia Pro Book"/>
                <w:sz w:val="23"/>
                <w:szCs w:val="23"/>
              </w:rPr>
              <w:t>Ministraciones por pagar a corto plazo</w:t>
            </w:r>
          </w:p>
        </w:tc>
        <w:tc>
          <w:tcPr>
            <w:tcW w:w="1969" w:type="dxa"/>
            <w:shd w:val="clear" w:color="auto" w:fill="auto"/>
            <w:noWrap/>
            <w:vAlign w:val="bottom"/>
          </w:tcPr>
          <w:p w:rsidR="00C21131" w:rsidRPr="00AF602A" w:rsidRDefault="00AC0075" w:rsidP="00AA4CA1">
            <w:pPr>
              <w:spacing w:after="0" w:line="240" w:lineRule="auto"/>
              <w:jc w:val="right"/>
              <w:rPr>
                <w:rFonts w:ascii="Univia Pro Book" w:hAnsi="Univia Pro Book"/>
                <w:sz w:val="23"/>
                <w:szCs w:val="23"/>
              </w:rPr>
            </w:pPr>
            <w:r w:rsidRPr="00AF602A">
              <w:rPr>
                <w:rFonts w:ascii="Univia Pro Book" w:hAnsi="Univia Pro Book"/>
                <w:sz w:val="23"/>
                <w:szCs w:val="23"/>
              </w:rPr>
              <w:t>1,182,816</w:t>
            </w:r>
          </w:p>
        </w:tc>
      </w:tr>
      <w:tr w:rsidR="00C21131" w:rsidRPr="00AF602A" w:rsidTr="00B52B3B">
        <w:trPr>
          <w:trHeight w:hRule="exact" w:val="255"/>
          <w:jc w:val="center"/>
        </w:trPr>
        <w:tc>
          <w:tcPr>
            <w:tcW w:w="0" w:type="auto"/>
            <w:shd w:val="clear" w:color="auto" w:fill="auto"/>
            <w:vAlign w:val="bottom"/>
          </w:tcPr>
          <w:p w:rsidR="00C21131" w:rsidRPr="00AF602A" w:rsidRDefault="00C95259" w:rsidP="00C95259">
            <w:pPr>
              <w:spacing w:after="0" w:line="240" w:lineRule="auto"/>
              <w:rPr>
                <w:rFonts w:ascii="Univia Pro Book" w:hAnsi="Univia Pro Book"/>
                <w:sz w:val="23"/>
                <w:szCs w:val="23"/>
              </w:rPr>
            </w:pPr>
            <w:r w:rsidRPr="00AF602A">
              <w:rPr>
                <w:rFonts w:ascii="Univia Pro Book" w:hAnsi="Univia Pro Book"/>
                <w:sz w:val="23"/>
                <w:szCs w:val="23"/>
              </w:rPr>
              <w:t>Otras cuentas por pagar</w:t>
            </w:r>
          </w:p>
        </w:tc>
        <w:tc>
          <w:tcPr>
            <w:tcW w:w="1969" w:type="dxa"/>
            <w:shd w:val="clear" w:color="auto" w:fill="auto"/>
            <w:noWrap/>
            <w:vAlign w:val="bottom"/>
          </w:tcPr>
          <w:p w:rsidR="00C21131" w:rsidRPr="00AF602A" w:rsidRDefault="00AC0075" w:rsidP="00A376F3">
            <w:pPr>
              <w:spacing w:after="0" w:line="240" w:lineRule="auto"/>
              <w:jc w:val="right"/>
              <w:rPr>
                <w:rFonts w:ascii="Univia Pro Book" w:hAnsi="Univia Pro Book"/>
                <w:sz w:val="23"/>
                <w:szCs w:val="23"/>
              </w:rPr>
            </w:pPr>
            <w:r w:rsidRPr="00AF602A">
              <w:rPr>
                <w:rFonts w:ascii="Univia Pro Book" w:hAnsi="Univia Pro Book"/>
                <w:sz w:val="23"/>
                <w:szCs w:val="23"/>
              </w:rPr>
              <w:t>5,362,612</w:t>
            </w:r>
          </w:p>
        </w:tc>
      </w:tr>
      <w:tr w:rsidR="00A1792C" w:rsidRPr="00AF602A" w:rsidTr="00B52B3B">
        <w:trPr>
          <w:trHeight w:hRule="exact" w:val="255"/>
          <w:jc w:val="center"/>
        </w:trPr>
        <w:tc>
          <w:tcPr>
            <w:tcW w:w="0" w:type="auto"/>
            <w:shd w:val="clear" w:color="auto" w:fill="auto"/>
            <w:vAlign w:val="bottom"/>
            <w:hideMark/>
          </w:tcPr>
          <w:p w:rsidR="00A1792C" w:rsidRPr="00AF602A" w:rsidRDefault="00A1792C" w:rsidP="00A1792C">
            <w:pPr>
              <w:spacing w:after="0" w:line="240" w:lineRule="auto"/>
              <w:rPr>
                <w:rFonts w:ascii="Univia Pro Book" w:hAnsi="Univia Pro Book"/>
                <w:sz w:val="23"/>
                <w:szCs w:val="23"/>
              </w:rPr>
            </w:pPr>
            <w:r w:rsidRPr="00AF602A">
              <w:rPr>
                <w:rFonts w:ascii="Univia Pro Book" w:hAnsi="Univia Pro Book"/>
                <w:sz w:val="23"/>
                <w:szCs w:val="23"/>
              </w:rPr>
              <w:t>Participaciones</w:t>
            </w:r>
            <w:r w:rsidR="00BB47E3" w:rsidRPr="00AF602A">
              <w:rPr>
                <w:rFonts w:ascii="Univia Pro Book" w:hAnsi="Univia Pro Book"/>
                <w:sz w:val="23"/>
                <w:szCs w:val="23"/>
              </w:rPr>
              <w:t xml:space="preserve"> y aportaciones</w:t>
            </w:r>
            <w:r w:rsidRPr="00AF602A">
              <w:rPr>
                <w:rFonts w:ascii="Univia Pro Book" w:hAnsi="Univia Pro Book"/>
                <w:sz w:val="23"/>
                <w:szCs w:val="23"/>
              </w:rPr>
              <w:t xml:space="preserve"> por pagar a corto plazo</w:t>
            </w:r>
          </w:p>
        </w:tc>
        <w:tc>
          <w:tcPr>
            <w:tcW w:w="1969" w:type="dxa"/>
            <w:shd w:val="clear" w:color="auto" w:fill="auto"/>
            <w:noWrap/>
            <w:vAlign w:val="bottom"/>
          </w:tcPr>
          <w:p w:rsidR="00A1792C" w:rsidRPr="00AF602A" w:rsidRDefault="00AC0075" w:rsidP="00E4492E">
            <w:pPr>
              <w:spacing w:after="0" w:line="240" w:lineRule="auto"/>
              <w:jc w:val="right"/>
              <w:rPr>
                <w:rFonts w:ascii="Univia Pro Book" w:hAnsi="Univia Pro Book"/>
                <w:sz w:val="23"/>
                <w:szCs w:val="23"/>
              </w:rPr>
            </w:pPr>
            <w:r w:rsidRPr="00AF602A">
              <w:rPr>
                <w:rFonts w:ascii="Univia Pro Book" w:hAnsi="Univia Pro Book"/>
                <w:sz w:val="23"/>
                <w:szCs w:val="23"/>
              </w:rPr>
              <w:t>501,685</w:t>
            </w:r>
          </w:p>
        </w:tc>
      </w:tr>
      <w:tr w:rsidR="00B854F8" w:rsidRPr="00AF602A" w:rsidTr="00B52B3B">
        <w:trPr>
          <w:trHeight w:hRule="exact" w:val="255"/>
          <w:jc w:val="center"/>
        </w:trPr>
        <w:tc>
          <w:tcPr>
            <w:tcW w:w="0" w:type="auto"/>
            <w:shd w:val="clear" w:color="auto" w:fill="auto"/>
            <w:vAlign w:val="bottom"/>
            <w:hideMark/>
          </w:tcPr>
          <w:p w:rsidR="00B854F8" w:rsidRPr="00AF602A" w:rsidRDefault="00B854F8" w:rsidP="00A1792C">
            <w:pPr>
              <w:spacing w:after="0" w:line="240" w:lineRule="auto"/>
              <w:rPr>
                <w:rFonts w:ascii="Univia Pro Book" w:hAnsi="Univia Pro Book"/>
                <w:sz w:val="23"/>
                <w:szCs w:val="23"/>
              </w:rPr>
            </w:pPr>
            <w:r w:rsidRPr="00AF602A">
              <w:rPr>
                <w:rFonts w:ascii="Univia Pro Book" w:hAnsi="Univia Pro Book"/>
                <w:sz w:val="23"/>
                <w:szCs w:val="23"/>
              </w:rPr>
              <w:t>Retenciones de Impuestos</w:t>
            </w:r>
          </w:p>
        </w:tc>
        <w:tc>
          <w:tcPr>
            <w:tcW w:w="1969" w:type="dxa"/>
            <w:shd w:val="clear" w:color="auto" w:fill="auto"/>
            <w:noWrap/>
            <w:vAlign w:val="bottom"/>
          </w:tcPr>
          <w:p w:rsidR="00B854F8" w:rsidRPr="00AF602A" w:rsidRDefault="00AC0075" w:rsidP="00E4492E">
            <w:pPr>
              <w:spacing w:after="0" w:line="240" w:lineRule="auto"/>
              <w:jc w:val="right"/>
              <w:rPr>
                <w:rFonts w:ascii="Univia Pro Book" w:hAnsi="Univia Pro Book"/>
                <w:sz w:val="23"/>
                <w:szCs w:val="23"/>
              </w:rPr>
            </w:pPr>
            <w:r w:rsidRPr="00AF602A">
              <w:rPr>
                <w:rFonts w:ascii="Univia Pro Book" w:hAnsi="Univia Pro Book"/>
                <w:sz w:val="23"/>
                <w:szCs w:val="23"/>
              </w:rPr>
              <w:t>235,035</w:t>
            </w:r>
          </w:p>
        </w:tc>
      </w:tr>
      <w:tr w:rsidR="00B854F8" w:rsidRPr="00AF602A" w:rsidTr="00B52B3B">
        <w:trPr>
          <w:trHeight w:hRule="exact" w:val="255"/>
          <w:jc w:val="center"/>
        </w:trPr>
        <w:tc>
          <w:tcPr>
            <w:tcW w:w="0" w:type="auto"/>
            <w:shd w:val="clear" w:color="auto" w:fill="auto"/>
            <w:vAlign w:val="bottom"/>
            <w:hideMark/>
          </w:tcPr>
          <w:p w:rsidR="00B854F8" w:rsidRPr="00AF602A" w:rsidRDefault="00B854F8" w:rsidP="00A1792C">
            <w:pPr>
              <w:spacing w:after="0" w:line="240" w:lineRule="auto"/>
              <w:rPr>
                <w:rFonts w:ascii="Univia Pro Book" w:hAnsi="Univia Pro Book"/>
                <w:sz w:val="23"/>
                <w:szCs w:val="23"/>
              </w:rPr>
            </w:pPr>
            <w:r w:rsidRPr="00AF602A">
              <w:rPr>
                <w:rFonts w:ascii="Univia Pro Book" w:hAnsi="Univia Pro Book"/>
                <w:sz w:val="23"/>
                <w:szCs w:val="23"/>
              </w:rPr>
              <w:t>Créditos a corto plazo</w:t>
            </w:r>
          </w:p>
        </w:tc>
        <w:tc>
          <w:tcPr>
            <w:tcW w:w="1969" w:type="dxa"/>
            <w:tcBorders>
              <w:bottom w:val="single" w:sz="4" w:space="0" w:color="auto"/>
            </w:tcBorders>
            <w:shd w:val="clear" w:color="auto" w:fill="auto"/>
            <w:noWrap/>
            <w:vAlign w:val="bottom"/>
          </w:tcPr>
          <w:p w:rsidR="00B854F8" w:rsidRPr="00AF602A" w:rsidRDefault="00AC0075" w:rsidP="00E4492E">
            <w:pPr>
              <w:spacing w:after="0" w:line="240" w:lineRule="auto"/>
              <w:jc w:val="right"/>
              <w:rPr>
                <w:rFonts w:ascii="Univia Pro Book" w:hAnsi="Univia Pro Book"/>
                <w:sz w:val="23"/>
                <w:szCs w:val="23"/>
              </w:rPr>
            </w:pPr>
            <w:r w:rsidRPr="00AF602A">
              <w:rPr>
                <w:rFonts w:ascii="Univia Pro Book" w:hAnsi="Univia Pro Book"/>
                <w:sz w:val="23"/>
                <w:szCs w:val="23"/>
              </w:rPr>
              <w:t>532,489</w:t>
            </w:r>
          </w:p>
        </w:tc>
      </w:tr>
      <w:tr w:rsidR="00114A08" w:rsidRPr="00AF602A" w:rsidTr="00B52B3B">
        <w:trPr>
          <w:trHeight w:hRule="exact" w:val="255"/>
          <w:jc w:val="center"/>
        </w:trPr>
        <w:tc>
          <w:tcPr>
            <w:tcW w:w="0" w:type="auto"/>
            <w:shd w:val="clear" w:color="auto" w:fill="auto"/>
            <w:vAlign w:val="bottom"/>
            <w:hideMark/>
          </w:tcPr>
          <w:p w:rsidR="00114A08" w:rsidRPr="00AF602A" w:rsidRDefault="00114A08" w:rsidP="005411E0">
            <w:pPr>
              <w:spacing w:after="0" w:line="240" w:lineRule="auto"/>
              <w:jc w:val="right"/>
              <w:rPr>
                <w:rFonts w:ascii="Univia Pro Book" w:hAnsi="Univia Pro Book"/>
                <w:b/>
                <w:sz w:val="23"/>
                <w:szCs w:val="23"/>
              </w:rPr>
            </w:pPr>
            <w:r w:rsidRPr="00AF602A">
              <w:rPr>
                <w:rFonts w:ascii="Univia Pro Book" w:hAnsi="Univia Pro Book"/>
                <w:b/>
                <w:sz w:val="23"/>
                <w:szCs w:val="23"/>
              </w:rPr>
              <w:t>SUMAS</w:t>
            </w:r>
          </w:p>
        </w:tc>
        <w:tc>
          <w:tcPr>
            <w:tcW w:w="1969" w:type="dxa"/>
            <w:tcBorders>
              <w:top w:val="single" w:sz="4" w:space="0" w:color="auto"/>
            </w:tcBorders>
            <w:shd w:val="clear" w:color="auto" w:fill="auto"/>
            <w:noWrap/>
            <w:vAlign w:val="bottom"/>
          </w:tcPr>
          <w:p w:rsidR="00114A08" w:rsidRPr="00AF602A" w:rsidRDefault="00593470" w:rsidP="00E4492E">
            <w:pPr>
              <w:spacing w:after="0" w:line="240" w:lineRule="auto"/>
              <w:jc w:val="right"/>
              <w:rPr>
                <w:rFonts w:ascii="Univia Pro Book" w:eastAsia="Times New Roman" w:hAnsi="Univia Pro Book" w:cs="Times New Roman"/>
                <w:b/>
                <w:color w:val="000000"/>
                <w:lang w:eastAsia="es-MX"/>
              </w:rPr>
            </w:pPr>
            <w:r w:rsidRPr="00AF602A">
              <w:rPr>
                <w:rFonts w:ascii="Univia Pro Book" w:eastAsia="Times New Roman" w:hAnsi="Univia Pro Book" w:cs="Times New Roman"/>
                <w:b/>
                <w:color w:val="000000"/>
                <w:lang w:eastAsia="es-MX"/>
              </w:rPr>
              <w:t>11,305,788</w:t>
            </w:r>
          </w:p>
        </w:tc>
      </w:tr>
    </w:tbl>
    <w:p w:rsidR="00AC5EB1" w:rsidRPr="00AF602A" w:rsidRDefault="00B12720" w:rsidP="00AC5EB1">
      <w:pPr>
        <w:rPr>
          <w:rFonts w:ascii="Univia Pro Book" w:hAnsi="Univia Pro Book" w:cs="Times New Roman"/>
          <w:b/>
          <w:sz w:val="28"/>
          <w:szCs w:val="28"/>
        </w:rPr>
      </w:pPr>
      <w:bookmarkStart w:id="0" w:name="_GoBack"/>
      <w:bookmarkEnd w:id="0"/>
      <w:r w:rsidRPr="00AF602A">
        <w:rPr>
          <w:rFonts w:ascii="Univia Pro Book" w:hAnsi="Univia Pro Book" w:cs="Times New Roman"/>
          <w:b/>
          <w:sz w:val="28"/>
          <w:szCs w:val="28"/>
        </w:rPr>
        <w:lastRenderedPageBreak/>
        <w:t>4</w:t>
      </w:r>
      <w:r w:rsidR="00AC5EB1" w:rsidRPr="00AF602A">
        <w:rPr>
          <w:rFonts w:ascii="Univia Pro Book" w:hAnsi="Univia Pro Book" w:cs="Times New Roman"/>
          <w:b/>
          <w:sz w:val="28"/>
          <w:szCs w:val="28"/>
        </w:rPr>
        <w:t>.- NOTAS DE MEMORIA</w:t>
      </w:r>
    </w:p>
    <w:p w:rsidR="00946AD5" w:rsidRPr="00AF602A" w:rsidRDefault="00946AD5" w:rsidP="00A55425">
      <w:pPr>
        <w:pStyle w:val="Sinespaciado"/>
        <w:jc w:val="both"/>
        <w:rPr>
          <w:rFonts w:ascii="Univia Pro Book" w:hAnsi="Univia Pro Book" w:cs="Times New Roman"/>
          <w:b/>
        </w:rPr>
      </w:pPr>
    </w:p>
    <w:p w:rsidR="00946AD5" w:rsidRPr="00AF602A" w:rsidRDefault="00946AD5" w:rsidP="00946AD5">
      <w:pPr>
        <w:spacing w:line="30" w:lineRule="atLeast"/>
        <w:jc w:val="both"/>
        <w:rPr>
          <w:rFonts w:ascii="Univia Pro Book" w:hAnsi="Univia Pro Book"/>
          <w:b/>
          <w:bCs/>
          <w:sz w:val="23"/>
          <w:szCs w:val="23"/>
        </w:rPr>
      </w:pPr>
      <w:r w:rsidRPr="00AF602A">
        <w:rPr>
          <w:rFonts w:ascii="Univia Pro Book" w:hAnsi="Univia Pro Book"/>
          <w:b/>
          <w:bCs/>
          <w:sz w:val="23"/>
          <w:szCs w:val="23"/>
        </w:rPr>
        <w:t>IMPUESTOS</w:t>
      </w:r>
    </w:p>
    <w:p w:rsidR="00946AD5" w:rsidRPr="00AF602A" w:rsidRDefault="00946AD5" w:rsidP="00946AD5">
      <w:pPr>
        <w:spacing w:line="30" w:lineRule="atLeast"/>
        <w:jc w:val="both"/>
        <w:rPr>
          <w:rFonts w:ascii="Univia Pro Book" w:hAnsi="Univia Pro Book"/>
        </w:rPr>
      </w:pPr>
      <w:r w:rsidRPr="00AF602A">
        <w:rPr>
          <w:rFonts w:ascii="Univia Pro Book" w:hAnsi="Univia Pro Book"/>
        </w:rPr>
        <w:t xml:space="preserve">El Impuesto sobre Nóminas, incluido en este rubro, recaudado a partir del día 01 de enero al </w:t>
      </w:r>
      <w:r w:rsidR="002E7E44" w:rsidRPr="00AF602A">
        <w:rPr>
          <w:rFonts w:ascii="Univia Pro Book" w:hAnsi="Univia Pro Book"/>
        </w:rPr>
        <w:t xml:space="preserve">31 de </w:t>
      </w:r>
      <w:r w:rsidR="00EF21F4" w:rsidRPr="00AF602A">
        <w:rPr>
          <w:rFonts w:ascii="Univia Pro Book" w:hAnsi="Univia Pro Book"/>
        </w:rPr>
        <w:t>marzo de 2017</w:t>
      </w:r>
      <w:r w:rsidRPr="00AF602A">
        <w:rPr>
          <w:rFonts w:ascii="Univia Pro Book" w:hAnsi="Univia Pro Book"/>
        </w:rPr>
        <w:t xml:space="preserve">, es un ingreso restringido ya que está destinado exclusivamente a cubrir las obligaciones mencionadas en el contrato de fideicomiso emisor, es decir a cubrir todos los gastos derivados de la bursatilización y pago de principal e interés de la misma, por lo que el Estado, de acuerdo al contrato de fideicomiso y demás actos jurídicos que se deriven del mismo, no puede por ningún motivo disponer de los recursos anteriormente citados. </w:t>
      </w:r>
    </w:p>
    <w:p w:rsidR="00946AD5" w:rsidRPr="00AF602A" w:rsidRDefault="00946AD5" w:rsidP="00946AD5">
      <w:pPr>
        <w:spacing w:line="30" w:lineRule="atLeast"/>
        <w:jc w:val="both"/>
        <w:rPr>
          <w:rFonts w:ascii="Univia Pro Book" w:hAnsi="Univia Pro Book"/>
          <w:b/>
          <w:bCs/>
          <w:sz w:val="23"/>
          <w:szCs w:val="23"/>
        </w:rPr>
      </w:pPr>
      <w:r w:rsidRPr="00AF602A">
        <w:rPr>
          <w:rFonts w:ascii="Univia Pro Book" w:hAnsi="Univia Pro Book"/>
          <w:b/>
          <w:bCs/>
          <w:sz w:val="23"/>
          <w:szCs w:val="23"/>
        </w:rPr>
        <w:t>DERECHOS</w:t>
      </w:r>
    </w:p>
    <w:p w:rsidR="00946AD5" w:rsidRPr="00AF602A" w:rsidRDefault="00946AD5" w:rsidP="00946AD5">
      <w:pPr>
        <w:spacing w:line="30" w:lineRule="atLeast"/>
        <w:jc w:val="both"/>
        <w:rPr>
          <w:rFonts w:ascii="Univia Pro Book" w:hAnsi="Univia Pro Book"/>
        </w:rPr>
      </w:pPr>
      <w:r w:rsidRPr="00AF602A">
        <w:rPr>
          <w:rFonts w:ascii="Univia Pro Book" w:hAnsi="Univia Pro Book"/>
        </w:rPr>
        <w:t xml:space="preserve">Algunos conceptos del rubro de Derechos de Control Vehicular, recaudado a partir del 01 de enero al </w:t>
      </w:r>
      <w:r w:rsidR="002E7E44" w:rsidRPr="00AF602A">
        <w:rPr>
          <w:rFonts w:ascii="Univia Pro Book" w:hAnsi="Univia Pro Book"/>
        </w:rPr>
        <w:t xml:space="preserve">31 de </w:t>
      </w:r>
      <w:r w:rsidR="00EF21F4" w:rsidRPr="00AF602A">
        <w:rPr>
          <w:rFonts w:ascii="Univia Pro Book" w:hAnsi="Univia Pro Book"/>
        </w:rPr>
        <w:t>marzo de 2017</w:t>
      </w:r>
      <w:r w:rsidRPr="00AF602A">
        <w:rPr>
          <w:rFonts w:ascii="Univia Pro Book" w:hAnsi="Univia Pro Book"/>
        </w:rPr>
        <w:t>, constituyen un ingreso restringido ya que está destinado exclusivamente a cubrir las obligaciones mencionadas en el contrato de fideicomiso emisor, es decir a cubrir todos los gastos derivados de la bursatilización y pago de principal e interés de la misma, por lo que el Estado, de acuerdo al contrato de fideicomiso y demás actos jurídicos que se deriven del mismo, no puede por ningún motivo disponer de los recursos anteriormente citados</w:t>
      </w:r>
      <w:r w:rsidRPr="00AF602A">
        <w:rPr>
          <w:rFonts w:ascii="Univia Pro Book" w:eastAsia="Arial Unicode MS" w:hAnsi="Univia Pro Book" w:cs="Arial"/>
        </w:rPr>
        <w:t>.</w:t>
      </w:r>
    </w:p>
    <w:p w:rsidR="00946AD5" w:rsidRPr="00AF602A" w:rsidRDefault="00946AD5" w:rsidP="00946AD5">
      <w:pPr>
        <w:spacing w:line="30" w:lineRule="atLeast"/>
        <w:jc w:val="both"/>
        <w:rPr>
          <w:rFonts w:ascii="Univia Pro Book" w:hAnsi="Univia Pro Book"/>
          <w:b/>
          <w:bCs/>
          <w:sz w:val="23"/>
          <w:szCs w:val="23"/>
        </w:rPr>
      </w:pPr>
      <w:r w:rsidRPr="00AF602A">
        <w:rPr>
          <w:rFonts w:ascii="Univia Pro Book" w:hAnsi="Univia Pro Book"/>
          <w:b/>
          <w:bCs/>
          <w:sz w:val="23"/>
          <w:szCs w:val="23"/>
        </w:rPr>
        <w:t>ANÁLISIS SOBRE LOS INGRESOS Y EGRESOS</w:t>
      </w:r>
    </w:p>
    <w:p w:rsidR="00E0003E" w:rsidRPr="00AF602A" w:rsidRDefault="008A4555" w:rsidP="00946AD5">
      <w:pPr>
        <w:spacing w:line="30" w:lineRule="atLeast"/>
        <w:jc w:val="both"/>
        <w:rPr>
          <w:rFonts w:ascii="Univia Pro Book" w:hAnsi="Univia Pro Book"/>
        </w:rPr>
      </w:pPr>
      <w:r w:rsidRPr="00AF602A">
        <w:rPr>
          <w:rFonts w:ascii="Univia Pro Book" w:hAnsi="Univia Pro Book"/>
        </w:rPr>
        <w:t>P</w:t>
      </w:r>
      <w:r w:rsidR="00946AD5" w:rsidRPr="00AF602A">
        <w:rPr>
          <w:rFonts w:ascii="Univia Pro Book" w:hAnsi="Univia Pro Book"/>
        </w:rPr>
        <w:t xml:space="preserve">ermite evaluar el comportamiento en cuanto a eficiencia y eficacia de los recursos ejercidos, para la toma de decisiones del Gobierno del Estado de Oaxaca. El informe con cifras al </w:t>
      </w:r>
      <w:r w:rsidR="002E7E44" w:rsidRPr="00AF602A">
        <w:rPr>
          <w:rFonts w:ascii="Univia Pro Book" w:hAnsi="Univia Pro Book"/>
        </w:rPr>
        <w:t xml:space="preserve">31 </w:t>
      </w:r>
      <w:r w:rsidR="00EF21F4" w:rsidRPr="00AF602A">
        <w:rPr>
          <w:rFonts w:ascii="Univia Pro Book" w:hAnsi="Univia Pro Book"/>
        </w:rPr>
        <w:t>de marzo de 2017</w:t>
      </w:r>
      <w:r w:rsidR="00946AD5" w:rsidRPr="00AF602A">
        <w:rPr>
          <w:rFonts w:ascii="Univia Pro Book" w:hAnsi="Univia Pro Book"/>
        </w:rPr>
        <w:t xml:space="preserve">, con respecto a los ingresos son de </w:t>
      </w:r>
      <w:r w:rsidR="00AC0075" w:rsidRPr="00AF602A">
        <w:rPr>
          <w:rFonts w:ascii="Univia Pro Book" w:hAnsi="Univia Pro Book"/>
        </w:rPr>
        <w:t>18</w:t>
      </w:r>
      <w:r w:rsidR="00B854F8" w:rsidRPr="00AF602A">
        <w:rPr>
          <w:rFonts w:ascii="Univia Pro Book" w:hAnsi="Univia Pro Book"/>
        </w:rPr>
        <w:t xml:space="preserve"> </w:t>
      </w:r>
      <w:r w:rsidR="00946AD5" w:rsidRPr="00AF602A">
        <w:rPr>
          <w:rFonts w:ascii="Univia Pro Book" w:hAnsi="Univia Pro Book"/>
        </w:rPr>
        <w:t xml:space="preserve">mil </w:t>
      </w:r>
      <w:r w:rsidR="00AC0075" w:rsidRPr="00AF602A">
        <w:rPr>
          <w:rFonts w:ascii="Univia Pro Book" w:hAnsi="Univia Pro Book"/>
        </w:rPr>
        <w:t>975</w:t>
      </w:r>
      <w:r w:rsidR="00B854F8" w:rsidRPr="00AF602A">
        <w:rPr>
          <w:rFonts w:ascii="Univia Pro Book" w:hAnsi="Univia Pro Book"/>
        </w:rPr>
        <w:t xml:space="preserve"> </w:t>
      </w:r>
      <w:r w:rsidR="00946AD5" w:rsidRPr="00AF602A">
        <w:rPr>
          <w:rFonts w:ascii="Univia Pro Book" w:hAnsi="Univia Pro Book"/>
        </w:rPr>
        <w:t xml:space="preserve">millones </w:t>
      </w:r>
      <w:r w:rsidR="00380610" w:rsidRPr="00AF602A">
        <w:rPr>
          <w:rFonts w:ascii="Univia Pro Book" w:hAnsi="Univia Pro Book"/>
        </w:rPr>
        <w:t>284</w:t>
      </w:r>
      <w:r w:rsidR="00EF21F4" w:rsidRPr="00AF602A">
        <w:rPr>
          <w:rFonts w:ascii="Univia Pro Book" w:hAnsi="Univia Pro Book"/>
        </w:rPr>
        <w:t xml:space="preserve"> </w:t>
      </w:r>
      <w:r w:rsidR="00946AD5" w:rsidRPr="00AF602A">
        <w:rPr>
          <w:rFonts w:ascii="Univia Pro Book" w:hAnsi="Univia Pro Book"/>
        </w:rPr>
        <w:t xml:space="preserve">mil pesos y egresos por </w:t>
      </w:r>
      <w:r w:rsidR="00380610" w:rsidRPr="00AF602A">
        <w:rPr>
          <w:rFonts w:ascii="Univia Pro Book" w:hAnsi="Univia Pro Book"/>
        </w:rPr>
        <w:t>11</w:t>
      </w:r>
      <w:r w:rsidR="00946AD5" w:rsidRPr="00AF602A">
        <w:rPr>
          <w:rFonts w:ascii="Univia Pro Book" w:hAnsi="Univia Pro Book"/>
        </w:rPr>
        <w:t xml:space="preserve"> mil </w:t>
      </w:r>
      <w:r w:rsidR="00380610" w:rsidRPr="00AF602A">
        <w:rPr>
          <w:rFonts w:ascii="Univia Pro Book" w:hAnsi="Univia Pro Book"/>
        </w:rPr>
        <w:t>561</w:t>
      </w:r>
      <w:r w:rsidR="00B854F8" w:rsidRPr="00AF602A">
        <w:rPr>
          <w:rFonts w:ascii="Univia Pro Book" w:hAnsi="Univia Pro Book"/>
        </w:rPr>
        <w:t xml:space="preserve"> </w:t>
      </w:r>
      <w:r w:rsidR="00946AD5" w:rsidRPr="00AF602A">
        <w:rPr>
          <w:rFonts w:ascii="Univia Pro Book" w:hAnsi="Univia Pro Book"/>
        </w:rPr>
        <w:t>m</w:t>
      </w:r>
      <w:r w:rsidR="009866AB" w:rsidRPr="00AF602A">
        <w:rPr>
          <w:rFonts w:ascii="Univia Pro Book" w:hAnsi="Univia Pro Book"/>
        </w:rPr>
        <w:t>i</w:t>
      </w:r>
      <w:r w:rsidR="00946AD5" w:rsidRPr="00AF602A">
        <w:rPr>
          <w:rFonts w:ascii="Univia Pro Book" w:hAnsi="Univia Pro Book"/>
        </w:rPr>
        <w:t xml:space="preserve">llones </w:t>
      </w:r>
      <w:r w:rsidR="00380610" w:rsidRPr="00AF602A">
        <w:rPr>
          <w:rFonts w:ascii="Univia Pro Book" w:hAnsi="Univia Pro Book"/>
        </w:rPr>
        <w:t>756</w:t>
      </w:r>
      <w:r w:rsidR="00946AD5" w:rsidRPr="00AF602A">
        <w:rPr>
          <w:rFonts w:ascii="Univia Pro Book" w:hAnsi="Univia Pro Book"/>
        </w:rPr>
        <w:t xml:space="preserve"> mil pesos. </w:t>
      </w:r>
    </w:p>
    <w:p w:rsidR="00946AD5" w:rsidRPr="00AF602A" w:rsidRDefault="00946AD5" w:rsidP="00946AD5">
      <w:pPr>
        <w:pStyle w:val="Default"/>
        <w:spacing w:line="30" w:lineRule="atLeast"/>
        <w:jc w:val="both"/>
        <w:rPr>
          <w:rFonts w:ascii="Univia Pro Book" w:hAnsi="Univia Pro Book"/>
          <w:b/>
          <w:bCs/>
          <w:sz w:val="22"/>
          <w:szCs w:val="22"/>
        </w:rPr>
      </w:pPr>
      <w:r w:rsidRPr="00AF602A">
        <w:rPr>
          <w:rFonts w:ascii="Univia Pro Book" w:hAnsi="Univia Pro Book"/>
          <w:b/>
          <w:bCs/>
          <w:sz w:val="22"/>
          <w:szCs w:val="22"/>
        </w:rPr>
        <w:t>OTRAS OBLIGACIONES FINANCIERAS</w:t>
      </w:r>
    </w:p>
    <w:p w:rsidR="00946AD5" w:rsidRPr="00AF602A" w:rsidRDefault="00946AD5" w:rsidP="00946AD5">
      <w:pPr>
        <w:pStyle w:val="Default"/>
        <w:spacing w:line="30" w:lineRule="atLeast"/>
        <w:jc w:val="both"/>
        <w:rPr>
          <w:rFonts w:ascii="Univia Pro Book" w:hAnsi="Univia Pro Book"/>
          <w:b/>
          <w:bCs/>
          <w:sz w:val="22"/>
          <w:szCs w:val="22"/>
        </w:rPr>
      </w:pPr>
    </w:p>
    <w:p w:rsidR="00946AD5" w:rsidRPr="00AF602A" w:rsidRDefault="00946AD5" w:rsidP="00946AD5">
      <w:pPr>
        <w:pStyle w:val="Default"/>
        <w:spacing w:line="30" w:lineRule="atLeast"/>
        <w:jc w:val="both"/>
        <w:rPr>
          <w:rFonts w:ascii="Univia Pro Book" w:hAnsi="Univia Pro Book"/>
          <w:sz w:val="22"/>
          <w:szCs w:val="22"/>
        </w:rPr>
      </w:pPr>
      <w:r w:rsidRPr="00AF602A">
        <w:rPr>
          <w:rFonts w:ascii="Univia Pro Book" w:hAnsi="Univia Pro Book"/>
          <w:sz w:val="22"/>
          <w:szCs w:val="22"/>
        </w:rPr>
        <w:t xml:space="preserve">Por lo que respecta a esta cuenta de orden, corresponde a </w:t>
      </w:r>
      <w:r w:rsidR="004976F3" w:rsidRPr="00AF602A">
        <w:rPr>
          <w:rFonts w:ascii="Univia Pro Book" w:hAnsi="Univia Pro Book"/>
          <w:sz w:val="22"/>
          <w:szCs w:val="22"/>
        </w:rPr>
        <w:t>los Bonos Cupón C</w:t>
      </w:r>
      <w:r w:rsidR="00AB69BF" w:rsidRPr="00AF602A">
        <w:rPr>
          <w:rFonts w:ascii="Univia Pro Book" w:hAnsi="Univia Pro Book"/>
          <w:sz w:val="22"/>
          <w:szCs w:val="22"/>
        </w:rPr>
        <w:t>ero</w:t>
      </w:r>
      <w:r w:rsidRPr="00AF602A">
        <w:rPr>
          <w:rFonts w:ascii="Univia Pro Book" w:hAnsi="Univia Pro Book"/>
          <w:sz w:val="22"/>
          <w:szCs w:val="22"/>
        </w:rPr>
        <w:t xml:space="preserve"> que contrae</w:t>
      </w:r>
      <w:r w:rsidR="00AB69BF" w:rsidRPr="00AF602A">
        <w:rPr>
          <w:rFonts w:ascii="Univia Pro Book" w:hAnsi="Univia Pro Book"/>
          <w:sz w:val="22"/>
          <w:szCs w:val="22"/>
        </w:rPr>
        <w:t xml:space="preserve"> el estado</w:t>
      </w:r>
      <w:r w:rsidR="004976F3" w:rsidRPr="00AF602A">
        <w:rPr>
          <w:rFonts w:ascii="Univia Pro Book" w:hAnsi="Univia Pro Book"/>
          <w:sz w:val="22"/>
          <w:szCs w:val="22"/>
        </w:rPr>
        <w:t>,</w:t>
      </w:r>
      <w:r w:rsidR="00AB69BF" w:rsidRPr="00AF602A">
        <w:rPr>
          <w:rFonts w:ascii="Univia Pro Book" w:hAnsi="Univia Pro Book"/>
          <w:sz w:val="22"/>
          <w:szCs w:val="22"/>
        </w:rPr>
        <w:t xml:space="preserve"> donde</w:t>
      </w:r>
      <w:r w:rsidRPr="00AF602A">
        <w:rPr>
          <w:rFonts w:ascii="Univia Pro Book" w:hAnsi="Univia Pro Book"/>
          <w:sz w:val="22"/>
          <w:szCs w:val="22"/>
        </w:rPr>
        <w:t xml:space="preserve"> la federación con el fin de proporcionar recursos</w:t>
      </w:r>
      <w:r w:rsidR="004976F3" w:rsidRPr="00AF602A">
        <w:rPr>
          <w:rFonts w:ascii="Univia Pro Book" w:hAnsi="Univia Pro Book"/>
          <w:sz w:val="22"/>
          <w:szCs w:val="22"/>
        </w:rPr>
        <w:t xml:space="preserve"> lo realiza a través del</w:t>
      </w:r>
      <w:r w:rsidRPr="00AF602A">
        <w:rPr>
          <w:rFonts w:ascii="Univia Pro Book" w:hAnsi="Univia Pro Book"/>
          <w:sz w:val="22"/>
          <w:szCs w:val="22"/>
        </w:rPr>
        <w:t xml:space="preserve"> Fondo de Reconstrucción (FONREC)</w:t>
      </w:r>
      <w:r w:rsidR="00AB69BF" w:rsidRPr="00AF602A">
        <w:rPr>
          <w:rFonts w:ascii="Univia Pro Book" w:hAnsi="Univia Pro Book"/>
          <w:sz w:val="22"/>
          <w:szCs w:val="22"/>
        </w:rPr>
        <w:t xml:space="preserve">, PROFISE y Justicia Penal en el cual </w:t>
      </w:r>
      <w:r w:rsidR="004976F3" w:rsidRPr="00AF602A">
        <w:rPr>
          <w:rFonts w:ascii="Univia Pro Book" w:hAnsi="Univia Pro Book"/>
          <w:sz w:val="22"/>
          <w:szCs w:val="22"/>
        </w:rPr>
        <w:t xml:space="preserve">el </w:t>
      </w:r>
      <w:r w:rsidRPr="00AF602A">
        <w:rPr>
          <w:rFonts w:ascii="Univia Pro Book" w:hAnsi="Univia Pro Book"/>
          <w:sz w:val="22"/>
          <w:szCs w:val="22"/>
        </w:rPr>
        <w:t>estado cubre únicamente los intereses, correspondiendo a la federación el pago de capital; lo cual no c</w:t>
      </w:r>
      <w:r w:rsidR="00AB69BF" w:rsidRPr="00AF602A">
        <w:rPr>
          <w:rFonts w:ascii="Univia Pro Book" w:hAnsi="Univia Pro Book"/>
          <w:sz w:val="22"/>
          <w:szCs w:val="22"/>
        </w:rPr>
        <w:t xml:space="preserve">onstituyen deuda para el Estado, al 31 </w:t>
      </w:r>
      <w:r w:rsidR="00EF21F4" w:rsidRPr="00AF602A">
        <w:rPr>
          <w:rFonts w:ascii="Univia Pro Book" w:hAnsi="Univia Pro Book"/>
          <w:sz w:val="22"/>
          <w:szCs w:val="22"/>
        </w:rPr>
        <w:t>de marzo</w:t>
      </w:r>
      <w:r w:rsidR="00AB69BF" w:rsidRPr="00AF602A">
        <w:rPr>
          <w:rFonts w:ascii="Univia Pro Book" w:hAnsi="Univia Pro Book"/>
          <w:sz w:val="22"/>
          <w:szCs w:val="22"/>
        </w:rPr>
        <w:t xml:space="preserve"> asciende a la cantidad de </w:t>
      </w:r>
      <w:r w:rsidR="00380610" w:rsidRPr="00AF602A">
        <w:rPr>
          <w:rFonts w:ascii="Univia Pro Book" w:hAnsi="Univia Pro Book"/>
          <w:sz w:val="22"/>
          <w:szCs w:val="22"/>
        </w:rPr>
        <w:t>3</w:t>
      </w:r>
      <w:r w:rsidR="00AB69BF" w:rsidRPr="00AF602A">
        <w:rPr>
          <w:rFonts w:ascii="Univia Pro Book" w:hAnsi="Univia Pro Book"/>
          <w:sz w:val="22"/>
          <w:szCs w:val="22"/>
        </w:rPr>
        <w:t xml:space="preserve"> mil </w:t>
      </w:r>
      <w:r w:rsidR="00380610" w:rsidRPr="00AF602A">
        <w:rPr>
          <w:rFonts w:ascii="Univia Pro Book" w:hAnsi="Univia Pro Book"/>
          <w:sz w:val="22"/>
          <w:szCs w:val="22"/>
        </w:rPr>
        <w:t>386</w:t>
      </w:r>
      <w:r w:rsidR="00AB69BF" w:rsidRPr="00AF602A">
        <w:rPr>
          <w:rFonts w:ascii="Univia Pro Book" w:hAnsi="Univia Pro Book"/>
          <w:sz w:val="22"/>
          <w:szCs w:val="22"/>
        </w:rPr>
        <w:t xml:space="preserve"> millones </w:t>
      </w:r>
      <w:r w:rsidR="00380610" w:rsidRPr="00AF602A">
        <w:rPr>
          <w:rFonts w:ascii="Univia Pro Book" w:hAnsi="Univia Pro Book"/>
          <w:sz w:val="22"/>
          <w:szCs w:val="22"/>
        </w:rPr>
        <w:t>972</w:t>
      </w:r>
      <w:r w:rsidR="00AB69BF" w:rsidRPr="00AF602A">
        <w:rPr>
          <w:rFonts w:ascii="Univia Pro Book" w:hAnsi="Univia Pro Book"/>
          <w:sz w:val="22"/>
          <w:szCs w:val="22"/>
        </w:rPr>
        <w:t xml:space="preserve"> mil pesos.</w:t>
      </w:r>
    </w:p>
    <w:p w:rsidR="00946AD5" w:rsidRPr="00AF602A" w:rsidRDefault="00946AD5" w:rsidP="00946AD5">
      <w:pPr>
        <w:pStyle w:val="Default"/>
        <w:spacing w:line="30" w:lineRule="atLeast"/>
        <w:jc w:val="both"/>
        <w:rPr>
          <w:rFonts w:ascii="Univia Pro Book" w:hAnsi="Univia Pro Book"/>
          <w:sz w:val="22"/>
          <w:szCs w:val="22"/>
        </w:rPr>
      </w:pPr>
    </w:p>
    <w:p w:rsidR="00122E51" w:rsidRDefault="00122E51" w:rsidP="00946AD5">
      <w:pPr>
        <w:pStyle w:val="Default"/>
        <w:spacing w:line="30" w:lineRule="atLeast"/>
        <w:jc w:val="both"/>
        <w:rPr>
          <w:rFonts w:ascii="Univia Pro Book" w:hAnsi="Univia Pro Book"/>
          <w:b/>
          <w:bCs/>
          <w:sz w:val="22"/>
          <w:szCs w:val="22"/>
        </w:rPr>
      </w:pPr>
    </w:p>
    <w:p w:rsidR="009335CB" w:rsidRDefault="009335CB" w:rsidP="00946AD5">
      <w:pPr>
        <w:pStyle w:val="Default"/>
        <w:spacing w:line="30" w:lineRule="atLeast"/>
        <w:jc w:val="both"/>
        <w:rPr>
          <w:rFonts w:ascii="Univia Pro Book" w:hAnsi="Univia Pro Book"/>
          <w:b/>
          <w:bCs/>
          <w:sz w:val="22"/>
          <w:szCs w:val="22"/>
        </w:rPr>
      </w:pPr>
    </w:p>
    <w:p w:rsidR="00B932F8" w:rsidRDefault="00B932F8" w:rsidP="00946AD5">
      <w:pPr>
        <w:pStyle w:val="Default"/>
        <w:spacing w:line="30" w:lineRule="atLeast"/>
        <w:jc w:val="both"/>
        <w:rPr>
          <w:rFonts w:ascii="Univia Pro Book" w:hAnsi="Univia Pro Book"/>
          <w:b/>
          <w:bCs/>
          <w:sz w:val="22"/>
          <w:szCs w:val="22"/>
        </w:rPr>
      </w:pPr>
    </w:p>
    <w:p w:rsidR="00946AD5" w:rsidRPr="00AF602A" w:rsidRDefault="00946AD5" w:rsidP="00946AD5">
      <w:pPr>
        <w:pStyle w:val="Default"/>
        <w:spacing w:line="30" w:lineRule="atLeast"/>
        <w:jc w:val="both"/>
        <w:rPr>
          <w:rFonts w:ascii="Univia Pro Book" w:hAnsi="Univia Pro Book"/>
          <w:b/>
          <w:bCs/>
          <w:sz w:val="22"/>
          <w:szCs w:val="22"/>
        </w:rPr>
      </w:pPr>
      <w:r w:rsidRPr="00AF602A">
        <w:rPr>
          <w:rFonts w:ascii="Univia Pro Book" w:hAnsi="Univia Pro Book"/>
          <w:b/>
          <w:bCs/>
          <w:sz w:val="22"/>
          <w:szCs w:val="22"/>
        </w:rPr>
        <w:t>RECURSOS TRANSFERIDOS POR DERECHOS E IMPUESTOS POR EMISIÓN DE VALORES QUE NO CONSTITUYEN PASIVO DIRECTO NI DEUDA PÚBLICA (SALDO INSOLUTO ACTUALIZADO); Y, OBLIGACIÓN DE TRANSFERENCIA DE INGRESOS POR DERECHOS E IMPUESTOS POR EMISIÓN DE VALORES QUE NO CONSTITUYEN PASIVO DIRECTO NI DEUDA PÚBLICA (SALDO INSOLUTO ACTUALIZADO).</w:t>
      </w:r>
    </w:p>
    <w:p w:rsidR="00946AD5" w:rsidRPr="00AF602A" w:rsidRDefault="00946AD5" w:rsidP="00946AD5">
      <w:pPr>
        <w:pStyle w:val="Default"/>
        <w:spacing w:line="30" w:lineRule="atLeast"/>
        <w:jc w:val="both"/>
        <w:rPr>
          <w:rFonts w:ascii="Univia Pro Book" w:hAnsi="Univia Pro Book"/>
          <w:b/>
          <w:bCs/>
          <w:sz w:val="22"/>
          <w:szCs w:val="22"/>
        </w:rPr>
      </w:pPr>
    </w:p>
    <w:p w:rsidR="00946AD5" w:rsidRPr="00AF602A" w:rsidRDefault="00946AD5" w:rsidP="00946AD5">
      <w:pPr>
        <w:pStyle w:val="Default"/>
        <w:spacing w:line="30" w:lineRule="atLeast"/>
        <w:jc w:val="both"/>
        <w:rPr>
          <w:rFonts w:ascii="Univia Pro Book" w:hAnsi="Univia Pro Book"/>
          <w:sz w:val="22"/>
          <w:szCs w:val="22"/>
        </w:rPr>
      </w:pPr>
      <w:r w:rsidRPr="00AF602A">
        <w:rPr>
          <w:rFonts w:ascii="Univia Pro Book" w:hAnsi="Univia Pro Book"/>
          <w:sz w:val="22"/>
          <w:szCs w:val="22"/>
        </w:rPr>
        <w:t xml:space="preserve">Por razones de rendición de cuentas y transparencia en la información, es necesario llevar a cabo un mecanismo contable que permita reflejar de manera clara las operaciones derivadas de la bursatilización, toda vez que ésta no constituye deuda pública para el Estado. Para lo cual, se crearon dentro del rubro de Cuentas de Orden, las cuentas “Recursos transferidos por derechos e impuestos por emisión de valores que no constituyen pasivo directo ni deuda pública” y “Obligación de transferencia de ingresos por derechos e impuestos por emisión de valores que no constituyen pasivo directo ni deuda pública”, las cuales al </w:t>
      </w:r>
      <w:r w:rsidR="002E7E44" w:rsidRPr="00AF602A">
        <w:rPr>
          <w:rFonts w:ascii="Univia Pro Book" w:hAnsi="Univia Pro Book"/>
          <w:sz w:val="22"/>
          <w:szCs w:val="22"/>
        </w:rPr>
        <w:t xml:space="preserve">31 de </w:t>
      </w:r>
      <w:r w:rsidR="00EF21F4" w:rsidRPr="00AF602A">
        <w:rPr>
          <w:rFonts w:ascii="Univia Pro Book" w:hAnsi="Univia Pro Book"/>
          <w:sz w:val="22"/>
          <w:szCs w:val="22"/>
        </w:rPr>
        <w:t>marzo de 2017</w:t>
      </w:r>
      <w:r w:rsidRPr="00AF602A">
        <w:rPr>
          <w:rFonts w:ascii="Univia Pro Book" w:hAnsi="Univia Pro Book"/>
          <w:sz w:val="22"/>
          <w:szCs w:val="22"/>
        </w:rPr>
        <w:t xml:space="preserve">, refleja un saldo de </w:t>
      </w:r>
      <w:r w:rsidR="00B932F8">
        <w:rPr>
          <w:rFonts w:ascii="Univia Pro Book" w:hAnsi="Univia Pro Book"/>
          <w:sz w:val="22"/>
          <w:szCs w:val="22"/>
        </w:rPr>
        <w:t>3</w:t>
      </w:r>
      <w:r w:rsidR="00B854F8" w:rsidRPr="00AF602A">
        <w:rPr>
          <w:rFonts w:ascii="Univia Pro Book" w:hAnsi="Univia Pro Book"/>
          <w:sz w:val="22"/>
          <w:szCs w:val="22"/>
        </w:rPr>
        <w:t xml:space="preserve"> </w:t>
      </w:r>
      <w:r w:rsidRPr="00AF602A">
        <w:rPr>
          <w:rFonts w:ascii="Univia Pro Book" w:hAnsi="Univia Pro Book"/>
          <w:sz w:val="22"/>
          <w:szCs w:val="22"/>
        </w:rPr>
        <w:t xml:space="preserve">mil </w:t>
      </w:r>
      <w:r w:rsidR="00B932F8">
        <w:rPr>
          <w:rFonts w:ascii="Univia Pro Book" w:hAnsi="Univia Pro Book"/>
          <w:sz w:val="22"/>
          <w:szCs w:val="22"/>
        </w:rPr>
        <w:t xml:space="preserve">62 </w:t>
      </w:r>
      <w:r w:rsidRPr="00AF602A">
        <w:rPr>
          <w:rFonts w:ascii="Univia Pro Book" w:hAnsi="Univia Pro Book"/>
          <w:sz w:val="22"/>
          <w:szCs w:val="22"/>
        </w:rPr>
        <w:t xml:space="preserve">millones </w:t>
      </w:r>
      <w:r w:rsidR="00B932F8">
        <w:rPr>
          <w:rFonts w:ascii="Univia Pro Book" w:hAnsi="Univia Pro Book"/>
          <w:sz w:val="22"/>
          <w:szCs w:val="22"/>
        </w:rPr>
        <w:t>599</w:t>
      </w:r>
      <w:r w:rsidRPr="00AF602A">
        <w:rPr>
          <w:rFonts w:ascii="Univia Pro Book" w:hAnsi="Univia Pro Book"/>
          <w:sz w:val="22"/>
          <w:szCs w:val="22"/>
        </w:rPr>
        <w:t xml:space="preserve"> mil pesos que corresponde al saldo actualizado de la primera emisión colocada al valor de las Unidades de Inversión en su momento.</w:t>
      </w:r>
    </w:p>
    <w:p w:rsidR="00946AD5" w:rsidRPr="00AF602A" w:rsidRDefault="00946AD5" w:rsidP="00946AD5">
      <w:pPr>
        <w:pStyle w:val="Default"/>
        <w:spacing w:line="30" w:lineRule="atLeast"/>
        <w:jc w:val="both"/>
        <w:rPr>
          <w:rFonts w:ascii="Univia Pro Book" w:hAnsi="Univia Pro Book"/>
          <w:sz w:val="22"/>
          <w:szCs w:val="22"/>
        </w:rPr>
      </w:pPr>
    </w:p>
    <w:p w:rsidR="00946AD5" w:rsidRPr="00AF602A" w:rsidRDefault="00946AD5" w:rsidP="00946AD5">
      <w:pPr>
        <w:pStyle w:val="Default"/>
        <w:spacing w:line="30" w:lineRule="atLeast"/>
        <w:jc w:val="both"/>
        <w:rPr>
          <w:rFonts w:ascii="Univia Pro Book" w:hAnsi="Univia Pro Book"/>
          <w:b/>
          <w:bCs/>
          <w:sz w:val="22"/>
          <w:szCs w:val="22"/>
        </w:rPr>
      </w:pPr>
      <w:r w:rsidRPr="00AF602A">
        <w:rPr>
          <w:rFonts w:ascii="Univia Pro Book" w:hAnsi="Univia Pro Book"/>
          <w:b/>
          <w:bCs/>
          <w:sz w:val="22"/>
          <w:szCs w:val="22"/>
        </w:rPr>
        <w:t xml:space="preserve">OBLIGACIÓN DE TRANSFERENCIA DE INGRESOS POR DERECHOS E IMPUESTOS POR EMISIÓN DE VALORES QUE NO CONSTITUYEN PASIVO DIRECTO NI DEUDA PÚBLICA (RECURSOS TRANSFERIDOS DEL ESTADO AL FIDEICOMISO); Y, RECURSOS TRANSFERIDOS POR DERECHOS E IMPUESTOS POR EMISIÓN DE VALORES QUE NO CONSTITUYEN PASIVO DIRECTO NI DEUDA PÚBLICA (RECURSOS TRANSFERIDOS DEL ESTADO AL FIDEICOMISO). </w:t>
      </w:r>
    </w:p>
    <w:p w:rsidR="00946AD5" w:rsidRPr="00AF602A" w:rsidRDefault="00946AD5" w:rsidP="00946AD5">
      <w:pPr>
        <w:pStyle w:val="Default"/>
        <w:spacing w:line="30" w:lineRule="atLeast"/>
        <w:jc w:val="both"/>
        <w:rPr>
          <w:rFonts w:ascii="Univia Pro Book" w:hAnsi="Univia Pro Book"/>
          <w:b/>
          <w:bCs/>
          <w:sz w:val="22"/>
          <w:szCs w:val="22"/>
        </w:rPr>
      </w:pPr>
    </w:p>
    <w:p w:rsidR="00946AD5" w:rsidRPr="00AF602A" w:rsidRDefault="00946AD5" w:rsidP="00946AD5">
      <w:pPr>
        <w:pStyle w:val="Default"/>
        <w:spacing w:line="30" w:lineRule="atLeast"/>
        <w:jc w:val="both"/>
        <w:rPr>
          <w:rFonts w:ascii="Univia Pro Book" w:hAnsi="Univia Pro Book"/>
          <w:sz w:val="22"/>
          <w:szCs w:val="22"/>
        </w:rPr>
      </w:pPr>
      <w:r w:rsidRPr="00AF602A">
        <w:rPr>
          <w:rFonts w:ascii="Univia Pro Book" w:hAnsi="Univia Pro Book"/>
          <w:sz w:val="22"/>
          <w:szCs w:val="22"/>
        </w:rPr>
        <w:t xml:space="preserve">Para efectos de registro y control de los recursos que son transferidos al Fideicomiso Emisor en cumplimiento al Contrato respectivo y demás documentación legal, se aperturaron cuentas de orden que permiten obtener el monto acumulado transferido por el Gobierno del Estado al Fideicomiso Emisor; al </w:t>
      </w:r>
      <w:r w:rsidR="002E7E44" w:rsidRPr="00AF602A">
        <w:rPr>
          <w:rFonts w:ascii="Univia Pro Book" w:hAnsi="Univia Pro Book"/>
          <w:sz w:val="22"/>
          <w:szCs w:val="22"/>
        </w:rPr>
        <w:t xml:space="preserve">31 de </w:t>
      </w:r>
      <w:r w:rsidR="00EF21F4" w:rsidRPr="00AF602A">
        <w:rPr>
          <w:rFonts w:ascii="Univia Pro Book" w:hAnsi="Univia Pro Book"/>
          <w:sz w:val="22"/>
          <w:szCs w:val="22"/>
        </w:rPr>
        <w:t xml:space="preserve">marzo de 2017 </w:t>
      </w:r>
      <w:r w:rsidRPr="00AF602A">
        <w:rPr>
          <w:rFonts w:ascii="Univia Pro Book" w:hAnsi="Univia Pro Book"/>
          <w:sz w:val="22"/>
          <w:szCs w:val="22"/>
        </w:rPr>
        <w:t>su saldo es de</w:t>
      </w:r>
      <w:r w:rsidR="00380610" w:rsidRPr="00AF602A">
        <w:rPr>
          <w:rFonts w:ascii="Univia Pro Book" w:hAnsi="Univia Pro Book"/>
          <w:sz w:val="22"/>
          <w:szCs w:val="22"/>
        </w:rPr>
        <w:t xml:space="preserve"> 6</w:t>
      </w:r>
      <w:r w:rsidR="00EF21F4" w:rsidRPr="00AF602A">
        <w:rPr>
          <w:rFonts w:ascii="Univia Pro Book" w:hAnsi="Univia Pro Book"/>
          <w:sz w:val="22"/>
          <w:szCs w:val="22"/>
        </w:rPr>
        <w:t xml:space="preserve"> </w:t>
      </w:r>
      <w:r w:rsidR="00B854F8" w:rsidRPr="00AF602A">
        <w:rPr>
          <w:rFonts w:ascii="Univia Pro Book" w:hAnsi="Univia Pro Book"/>
          <w:sz w:val="22"/>
          <w:szCs w:val="22"/>
        </w:rPr>
        <w:t xml:space="preserve"> </w:t>
      </w:r>
      <w:r w:rsidRPr="00AF602A">
        <w:rPr>
          <w:rFonts w:ascii="Univia Pro Book" w:hAnsi="Univia Pro Book"/>
          <w:sz w:val="22"/>
          <w:szCs w:val="22"/>
        </w:rPr>
        <w:t xml:space="preserve">mil </w:t>
      </w:r>
      <w:r w:rsidR="00380610" w:rsidRPr="00AF602A">
        <w:rPr>
          <w:rFonts w:ascii="Univia Pro Book" w:hAnsi="Univia Pro Book"/>
          <w:sz w:val="22"/>
          <w:szCs w:val="22"/>
        </w:rPr>
        <w:t>335</w:t>
      </w:r>
      <w:r w:rsidRPr="00AF602A">
        <w:rPr>
          <w:rFonts w:ascii="Univia Pro Book" w:hAnsi="Univia Pro Book"/>
          <w:sz w:val="22"/>
          <w:szCs w:val="22"/>
        </w:rPr>
        <w:t xml:space="preserve"> millones </w:t>
      </w:r>
      <w:r w:rsidR="00380610" w:rsidRPr="00AF602A">
        <w:rPr>
          <w:rFonts w:ascii="Univia Pro Book" w:hAnsi="Univia Pro Book"/>
          <w:sz w:val="22"/>
          <w:szCs w:val="22"/>
        </w:rPr>
        <w:t>44</w:t>
      </w:r>
      <w:r w:rsidR="00B854F8" w:rsidRPr="00AF602A">
        <w:rPr>
          <w:rFonts w:ascii="Univia Pro Book" w:hAnsi="Univia Pro Book"/>
          <w:sz w:val="22"/>
          <w:szCs w:val="22"/>
        </w:rPr>
        <w:t xml:space="preserve"> </w:t>
      </w:r>
      <w:r w:rsidRPr="00AF602A">
        <w:rPr>
          <w:rFonts w:ascii="Univia Pro Book" w:hAnsi="Univia Pro Book"/>
          <w:sz w:val="22"/>
          <w:szCs w:val="22"/>
        </w:rPr>
        <w:t>mil pesos.</w:t>
      </w:r>
    </w:p>
    <w:p w:rsidR="00946AD5" w:rsidRPr="00AF602A" w:rsidRDefault="00946AD5" w:rsidP="00946AD5">
      <w:pPr>
        <w:pStyle w:val="Default"/>
        <w:spacing w:line="30" w:lineRule="atLeast"/>
        <w:jc w:val="both"/>
        <w:rPr>
          <w:rFonts w:ascii="Univia Pro Book" w:hAnsi="Univia Pro Book"/>
          <w:sz w:val="22"/>
          <w:szCs w:val="22"/>
        </w:rPr>
      </w:pPr>
    </w:p>
    <w:p w:rsidR="00946AD5" w:rsidRPr="00AF602A" w:rsidRDefault="00946AD5" w:rsidP="00946AD5">
      <w:pPr>
        <w:pStyle w:val="Default"/>
        <w:spacing w:line="30" w:lineRule="atLeast"/>
        <w:jc w:val="both"/>
        <w:rPr>
          <w:rFonts w:ascii="Univia Pro Book" w:hAnsi="Univia Pro Book"/>
          <w:sz w:val="22"/>
          <w:szCs w:val="22"/>
        </w:rPr>
      </w:pPr>
      <w:r w:rsidRPr="00AF602A">
        <w:rPr>
          <w:rFonts w:ascii="Univia Pro Book" w:hAnsi="Univia Pro Book"/>
          <w:sz w:val="22"/>
          <w:szCs w:val="22"/>
        </w:rPr>
        <w:t xml:space="preserve">Dicho importe es utilizado para el pago de principal e intereses a los inversionistas y gastos de mantenimiento del Fideicomiso. Los recursos no ejercidos se encuentran provisionados en los siguientes fondos: Fondo de Provisión y Pago de Intereses; y Fondo de Provisión y Pago de Principal; y Fondo de Entrega de Remanentes. </w:t>
      </w:r>
    </w:p>
    <w:p w:rsidR="00946AD5" w:rsidRPr="00AF602A" w:rsidRDefault="00946AD5" w:rsidP="00946AD5">
      <w:pPr>
        <w:pStyle w:val="Default"/>
        <w:spacing w:line="30" w:lineRule="atLeast"/>
        <w:jc w:val="both"/>
        <w:rPr>
          <w:rFonts w:ascii="Univia Pro Book" w:hAnsi="Univia Pro Book"/>
          <w:sz w:val="22"/>
          <w:szCs w:val="22"/>
        </w:rPr>
      </w:pPr>
    </w:p>
    <w:p w:rsidR="000302EE" w:rsidRDefault="000302EE" w:rsidP="00946AD5">
      <w:pPr>
        <w:pStyle w:val="Default"/>
        <w:spacing w:line="30" w:lineRule="atLeast"/>
        <w:jc w:val="both"/>
        <w:rPr>
          <w:rFonts w:ascii="Univia Pro Book" w:hAnsi="Univia Pro Book"/>
          <w:b/>
          <w:bCs/>
          <w:sz w:val="22"/>
          <w:szCs w:val="22"/>
        </w:rPr>
      </w:pPr>
    </w:p>
    <w:p w:rsidR="000302EE" w:rsidRDefault="000302EE" w:rsidP="00946AD5">
      <w:pPr>
        <w:pStyle w:val="Default"/>
        <w:spacing w:line="30" w:lineRule="atLeast"/>
        <w:jc w:val="both"/>
        <w:rPr>
          <w:rFonts w:ascii="Univia Pro Book" w:hAnsi="Univia Pro Book"/>
          <w:b/>
          <w:bCs/>
          <w:sz w:val="22"/>
          <w:szCs w:val="22"/>
        </w:rPr>
      </w:pPr>
    </w:p>
    <w:p w:rsidR="000302EE" w:rsidRDefault="000302EE" w:rsidP="00946AD5">
      <w:pPr>
        <w:pStyle w:val="Default"/>
        <w:spacing w:line="30" w:lineRule="atLeast"/>
        <w:jc w:val="both"/>
        <w:rPr>
          <w:rFonts w:ascii="Univia Pro Book" w:hAnsi="Univia Pro Book"/>
          <w:b/>
          <w:bCs/>
          <w:sz w:val="22"/>
          <w:szCs w:val="22"/>
        </w:rPr>
      </w:pPr>
    </w:p>
    <w:p w:rsidR="00946AD5" w:rsidRPr="00AF602A" w:rsidRDefault="00946AD5" w:rsidP="00946AD5">
      <w:pPr>
        <w:pStyle w:val="Default"/>
        <w:spacing w:line="30" w:lineRule="atLeast"/>
        <w:jc w:val="both"/>
        <w:rPr>
          <w:rFonts w:ascii="Univia Pro Book" w:hAnsi="Univia Pro Book"/>
          <w:b/>
          <w:bCs/>
          <w:sz w:val="22"/>
          <w:szCs w:val="22"/>
        </w:rPr>
      </w:pPr>
      <w:r w:rsidRPr="00AF602A">
        <w:rPr>
          <w:rFonts w:ascii="Univia Pro Book" w:hAnsi="Univia Pro Book"/>
          <w:b/>
          <w:bCs/>
          <w:sz w:val="22"/>
          <w:szCs w:val="22"/>
        </w:rPr>
        <w:lastRenderedPageBreak/>
        <w:t xml:space="preserve">RECURSOS PROVISIONADOS EN LOS FONDOS DEL FIDEICOMISO. </w:t>
      </w:r>
    </w:p>
    <w:p w:rsidR="00946AD5" w:rsidRPr="00AF602A" w:rsidRDefault="00946AD5" w:rsidP="00946AD5">
      <w:pPr>
        <w:pStyle w:val="Default"/>
        <w:spacing w:line="30" w:lineRule="atLeast"/>
        <w:jc w:val="both"/>
        <w:rPr>
          <w:rFonts w:ascii="Univia Pro Book" w:hAnsi="Univia Pro Book"/>
          <w:b/>
          <w:bCs/>
          <w:sz w:val="22"/>
          <w:szCs w:val="22"/>
        </w:rPr>
      </w:pPr>
    </w:p>
    <w:p w:rsidR="00946AD5" w:rsidRPr="00AF602A" w:rsidRDefault="00946AD5" w:rsidP="00946AD5">
      <w:pPr>
        <w:pStyle w:val="Default"/>
        <w:spacing w:line="30" w:lineRule="atLeast"/>
        <w:jc w:val="both"/>
        <w:rPr>
          <w:rFonts w:ascii="Univia Pro Book" w:hAnsi="Univia Pro Book"/>
          <w:sz w:val="22"/>
          <w:szCs w:val="22"/>
        </w:rPr>
      </w:pPr>
      <w:r w:rsidRPr="00AF602A">
        <w:rPr>
          <w:rFonts w:ascii="Univia Pro Book" w:hAnsi="Univia Pro Book"/>
          <w:sz w:val="22"/>
          <w:szCs w:val="22"/>
        </w:rPr>
        <w:t xml:space="preserve">El Contrato de Fideicomiso Emisor establece como mecanismo de operación, la creación de diversos fondos en los que se provisionan los recursos necesarios para el cumplimiento oportuno de las obligaciones contraídas; al </w:t>
      </w:r>
      <w:r w:rsidR="002E7E44" w:rsidRPr="00AF602A">
        <w:rPr>
          <w:rFonts w:ascii="Univia Pro Book" w:hAnsi="Univia Pro Book"/>
          <w:sz w:val="22"/>
          <w:szCs w:val="22"/>
        </w:rPr>
        <w:t xml:space="preserve">31 de </w:t>
      </w:r>
      <w:r w:rsidR="00EF21F4" w:rsidRPr="00AF602A">
        <w:rPr>
          <w:rFonts w:ascii="Univia Pro Book" w:hAnsi="Univia Pro Book"/>
          <w:sz w:val="22"/>
          <w:szCs w:val="22"/>
        </w:rPr>
        <w:t>marzo</w:t>
      </w:r>
      <w:r w:rsidR="00E478DD" w:rsidRPr="00AF602A">
        <w:rPr>
          <w:rFonts w:ascii="Univia Pro Book" w:hAnsi="Univia Pro Book"/>
          <w:sz w:val="22"/>
          <w:szCs w:val="22"/>
        </w:rPr>
        <w:t xml:space="preserve"> de </w:t>
      </w:r>
      <w:r w:rsidR="0068239E" w:rsidRPr="00AF602A">
        <w:rPr>
          <w:rFonts w:ascii="Univia Pro Book" w:hAnsi="Univia Pro Book"/>
          <w:sz w:val="22"/>
          <w:szCs w:val="22"/>
        </w:rPr>
        <w:t>201</w:t>
      </w:r>
      <w:r w:rsidR="00EF21F4" w:rsidRPr="00AF602A">
        <w:rPr>
          <w:rFonts w:ascii="Univia Pro Book" w:hAnsi="Univia Pro Book"/>
          <w:sz w:val="22"/>
          <w:szCs w:val="22"/>
        </w:rPr>
        <w:t xml:space="preserve">7 </w:t>
      </w:r>
      <w:r w:rsidRPr="00AF602A">
        <w:rPr>
          <w:rFonts w:ascii="Univia Pro Book" w:hAnsi="Univia Pro Book"/>
          <w:sz w:val="22"/>
          <w:szCs w:val="22"/>
        </w:rPr>
        <w:t xml:space="preserve">dichos Fondos ascienden a un total de </w:t>
      </w:r>
      <w:r w:rsidR="00380610" w:rsidRPr="00AF602A">
        <w:rPr>
          <w:rFonts w:ascii="Univia Pro Book" w:hAnsi="Univia Pro Book"/>
          <w:sz w:val="22"/>
          <w:szCs w:val="22"/>
        </w:rPr>
        <w:t>580</w:t>
      </w:r>
      <w:r w:rsidRPr="00AF602A">
        <w:rPr>
          <w:rFonts w:ascii="Univia Pro Book" w:hAnsi="Univia Pro Book"/>
          <w:sz w:val="22"/>
          <w:szCs w:val="22"/>
        </w:rPr>
        <w:t xml:space="preserve"> millones</w:t>
      </w:r>
      <w:r w:rsidR="00AB69BF" w:rsidRPr="00AF602A">
        <w:rPr>
          <w:rFonts w:ascii="Univia Pro Book" w:hAnsi="Univia Pro Book"/>
          <w:sz w:val="22"/>
          <w:szCs w:val="22"/>
        </w:rPr>
        <w:t xml:space="preserve"> </w:t>
      </w:r>
      <w:r w:rsidR="00380610" w:rsidRPr="00AF602A">
        <w:rPr>
          <w:rFonts w:ascii="Univia Pro Book" w:hAnsi="Univia Pro Book"/>
          <w:sz w:val="22"/>
          <w:szCs w:val="22"/>
        </w:rPr>
        <w:t xml:space="preserve">590 </w:t>
      </w:r>
      <w:r w:rsidRPr="00AF602A">
        <w:rPr>
          <w:rFonts w:ascii="Univia Pro Book" w:hAnsi="Univia Pro Book"/>
          <w:sz w:val="22"/>
          <w:szCs w:val="22"/>
        </w:rPr>
        <w:t>mil pesos.</w:t>
      </w:r>
    </w:p>
    <w:p w:rsidR="00946AD5" w:rsidRPr="00AF602A" w:rsidRDefault="00946AD5" w:rsidP="00946AD5">
      <w:pPr>
        <w:pStyle w:val="Default"/>
        <w:spacing w:line="30" w:lineRule="atLeast"/>
        <w:jc w:val="both"/>
        <w:rPr>
          <w:rFonts w:ascii="Univia Pro Book" w:hAnsi="Univia Pro Book"/>
          <w:sz w:val="22"/>
          <w:szCs w:val="22"/>
        </w:rPr>
      </w:pPr>
    </w:p>
    <w:p w:rsidR="00122E51" w:rsidRPr="00AF602A" w:rsidRDefault="00122E51" w:rsidP="00946AD5">
      <w:pPr>
        <w:pStyle w:val="Default"/>
        <w:spacing w:line="30" w:lineRule="atLeast"/>
        <w:jc w:val="both"/>
        <w:rPr>
          <w:rFonts w:ascii="Univia Pro Book" w:hAnsi="Univia Pro Book"/>
          <w:b/>
          <w:bCs/>
          <w:sz w:val="22"/>
          <w:szCs w:val="22"/>
        </w:rPr>
      </w:pPr>
    </w:p>
    <w:p w:rsidR="00946AD5" w:rsidRPr="00AF602A" w:rsidRDefault="00946AD5" w:rsidP="00946AD5">
      <w:pPr>
        <w:pStyle w:val="Default"/>
        <w:spacing w:line="30" w:lineRule="atLeast"/>
        <w:jc w:val="both"/>
        <w:rPr>
          <w:rFonts w:ascii="Univia Pro Book" w:hAnsi="Univia Pro Book"/>
          <w:b/>
          <w:bCs/>
          <w:sz w:val="22"/>
          <w:szCs w:val="22"/>
        </w:rPr>
      </w:pPr>
      <w:r w:rsidRPr="00AF602A">
        <w:rPr>
          <w:rFonts w:ascii="Univia Pro Book" w:hAnsi="Univia Pro Book"/>
          <w:b/>
          <w:bCs/>
          <w:sz w:val="22"/>
          <w:szCs w:val="22"/>
        </w:rPr>
        <w:t xml:space="preserve">PROYECTOS DE PRESTACIÓN DE SERVICIOS A LARGO PLAZO. </w:t>
      </w:r>
    </w:p>
    <w:p w:rsidR="00946AD5" w:rsidRPr="00AF602A" w:rsidRDefault="00946AD5" w:rsidP="00946AD5">
      <w:pPr>
        <w:pStyle w:val="Default"/>
        <w:spacing w:line="30" w:lineRule="atLeast"/>
        <w:jc w:val="both"/>
        <w:rPr>
          <w:rFonts w:ascii="Univia Pro Book" w:hAnsi="Univia Pro Book"/>
          <w:b/>
          <w:bCs/>
          <w:sz w:val="22"/>
          <w:szCs w:val="22"/>
        </w:rPr>
      </w:pPr>
    </w:p>
    <w:p w:rsidR="00DF74A2" w:rsidRPr="00DF74A2" w:rsidRDefault="00DF74A2" w:rsidP="00DF74A2">
      <w:pPr>
        <w:pStyle w:val="Default"/>
        <w:spacing w:line="30" w:lineRule="atLeast"/>
        <w:jc w:val="both"/>
        <w:rPr>
          <w:rFonts w:ascii="Univia Pro Book" w:hAnsi="Univia Pro Book"/>
          <w:sz w:val="22"/>
          <w:szCs w:val="22"/>
        </w:rPr>
      </w:pPr>
      <w:r w:rsidRPr="00DF74A2">
        <w:rPr>
          <w:rFonts w:ascii="Univia Pro Book" w:hAnsi="Univia Pro Book"/>
          <w:sz w:val="22"/>
          <w:szCs w:val="22"/>
        </w:rPr>
        <w:t>La primera entidad federativa de México en realizar reformas para incorporar el esquema de los PPS, es el Estado de Oaxaca, en el 2005. Para tal efecto, el día 3 de septiembre de 2005 se publicaron en el Periódico Oficial del Gobierno del Estado de Oaxaca diversas reformas legales, con el propósito de adecuar la legislación local para la operación de este esquema jurídico-financiero.</w:t>
      </w:r>
    </w:p>
    <w:p w:rsidR="00DF74A2" w:rsidRPr="00DF74A2" w:rsidRDefault="00DF74A2" w:rsidP="00DF74A2">
      <w:pPr>
        <w:pStyle w:val="Default"/>
        <w:spacing w:line="30" w:lineRule="atLeast"/>
        <w:jc w:val="both"/>
        <w:rPr>
          <w:rFonts w:ascii="Univia Pro Book" w:hAnsi="Univia Pro Book"/>
          <w:sz w:val="22"/>
          <w:szCs w:val="22"/>
        </w:rPr>
      </w:pPr>
    </w:p>
    <w:p w:rsidR="00DF74A2" w:rsidRPr="00DF74A2" w:rsidRDefault="00DF74A2" w:rsidP="00DF74A2">
      <w:pPr>
        <w:pStyle w:val="Default"/>
        <w:spacing w:line="30" w:lineRule="atLeast"/>
        <w:jc w:val="both"/>
        <w:rPr>
          <w:rFonts w:ascii="Univia Pro Book" w:hAnsi="Univia Pro Book"/>
          <w:sz w:val="22"/>
          <w:szCs w:val="22"/>
        </w:rPr>
      </w:pPr>
      <w:r w:rsidRPr="00DF74A2">
        <w:rPr>
          <w:rFonts w:ascii="Univia Pro Book" w:hAnsi="Univia Pro Book"/>
          <w:sz w:val="22"/>
          <w:szCs w:val="22"/>
        </w:rPr>
        <w:t>En el mes de febrero de 2006, el gobierno del Estado de Oaxaca dio a conocer la adopción del esquema de Proyectos para Prestación de Servicios (PPS) para llevar a cabo obras de infraestructura. La modificación de su marco jurídico le permitió en ese momento aplicar el capital privado sobre terrenos que son propiedad del gobierno, bajo este contexto, el Estado decidió no comprometer los recursos presupuestales de la entidad y aprovechar la inversión de los particulares.</w:t>
      </w:r>
    </w:p>
    <w:p w:rsidR="00DF74A2" w:rsidRPr="00DF74A2" w:rsidRDefault="00DF74A2" w:rsidP="00DF74A2">
      <w:pPr>
        <w:pStyle w:val="Default"/>
        <w:spacing w:line="30" w:lineRule="atLeast"/>
        <w:jc w:val="both"/>
        <w:rPr>
          <w:rFonts w:ascii="Univia Pro Book" w:hAnsi="Univia Pro Book"/>
          <w:sz w:val="22"/>
          <w:szCs w:val="22"/>
        </w:rPr>
      </w:pPr>
    </w:p>
    <w:p w:rsidR="00DF74A2" w:rsidRPr="00DF74A2" w:rsidRDefault="00DF74A2" w:rsidP="00DF74A2">
      <w:pPr>
        <w:pStyle w:val="Default"/>
        <w:spacing w:line="30" w:lineRule="atLeast"/>
        <w:jc w:val="both"/>
        <w:rPr>
          <w:rFonts w:ascii="Univia Pro Book" w:hAnsi="Univia Pro Book"/>
          <w:sz w:val="22"/>
          <w:szCs w:val="22"/>
        </w:rPr>
      </w:pPr>
      <w:r w:rsidRPr="00DF74A2">
        <w:rPr>
          <w:rFonts w:ascii="Univia Pro Book" w:hAnsi="Univia Pro Book"/>
          <w:sz w:val="22"/>
          <w:szCs w:val="22"/>
        </w:rPr>
        <w:t>Como segundo proyecto se edificó el “Centro Administrativo y Judicial Porfirio Díaz Soldado de la Patria”, en Reyes Mantecón, Municipio de San Bartolo Coyotepec, contrato firmado el día 03 de enero del 2008. El Gobierno del Estado celebró un contrato de prestación de servicios con inversionistas privados, quienes se encargaron de realizar la inversión para construir, equipar y dar mantenimiento a la infraestructura creada en terrenos estatales.</w:t>
      </w:r>
    </w:p>
    <w:p w:rsidR="00DF74A2" w:rsidRDefault="00DF74A2" w:rsidP="00DF74A2">
      <w:pPr>
        <w:pStyle w:val="Default"/>
        <w:spacing w:line="30" w:lineRule="atLeast"/>
        <w:jc w:val="both"/>
        <w:rPr>
          <w:rFonts w:ascii="Univia Pro Book" w:hAnsi="Univia Pro Book"/>
          <w:sz w:val="22"/>
          <w:szCs w:val="22"/>
        </w:rPr>
      </w:pPr>
    </w:p>
    <w:p w:rsidR="000302EE" w:rsidRPr="00DF74A2" w:rsidRDefault="000302EE" w:rsidP="00DF74A2">
      <w:pPr>
        <w:pStyle w:val="Default"/>
        <w:spacing w:line="30" w:lineRule="atLeast"/>
        <w:jc w:val="both"/>
        <w:rPr>
          <w:rFonts w:ascii="Univia Pro Book" w:hAnsi="Univia Pro Book"/>
          <w:sz w:val="22"/>
          <w:szCs w:val="22"/>
        </w:rPr>
      </w:pPr>
    </w:p>
    <w:p w:rsidR="00DF74A2" w:rsidRDefault="00DF74A2" w:rsidP="00DF74A2">
      <w:pPr>
        <w:pStyle w:val="Default"/>
        <w:spacing w:line="30" w:lineRule="atLeast"/>
        <w:jc w:val="both"/>
        <w:rPr>
          <w:rFonts w:ascii="Univia Pro Book" w:hAnsi="Univia Pro Book"/>
          <w:sz w:val="22"/>
          <w:szCs w:val="22"/>
        </w:rPr>
      </w:pPr>
      <w:r w:rsidRPr="00DF74A2">
        <w:rPr>
          <w:rFonts w:ascii="Univia Pro Book" w:hAnsi="Univia Pro Book"/>
          <w:sz w:val="22"/>
          <w:szCs w:val="22"/>
        </w:rPr>
        <w:t>Las ventajas importantes que presenta la figura financiera de los PPS, son las siguientes:</w:t>
      </w:r>
    </w:p>
    <w:p w:rsidR="00DF74A2" w:rsidRPr="00DF74A2" w:rsidRDefault="00DF74A2" w:rsidP="00DF74A2">
      <w:pPr>
        <w:pStyle w:val="Default"/>
        <w:spacing w:line="30" w:lineRule="atLeast"/>
        <w:jc w:val="both"/>
        <w:rPr>
          <w:rFonts w:ascii="Univia Pro Book" w:hAnsi="Univia Pro Book"/>
          <w:sz w:val="22"/>
          <w:szCs w:val="22"/>
        </w:rPr>
      </w:pPr>
      <w:r w:rsidRPr="00DF74A2">
        <w:rPr>
          <w:rFonts w:ascii="Univia Pro Book" w:hAnsi="Univia Pro Book"/>
          <w:sz w:val="22"/>
          <w:szCs w:val="22"/>
        </w:rPr>
        <w:t xml:space="preserve"> </w:t>
      </w:r>
    </w:p>
    <w:p w:rsidR="00DF74A2" w:rsidRPr="00DF74A2" w:rsidRDefault="00DF74A2" w:rsidP="00DF74A2">
      <w:pPr>
        <w:pStyle w:val="Default"/>
        <w:numPr>
          <w:ilvl w:val="0"/>
          <w:numId w:val="17"/>
        </w:numPr>
        <w:spacing w:line="30" w:lineRule="atLeast"/>
        <w:jc w:val="both"/>
        <w:rPr>
          <w:rFonts w:ascii="Univia Pro Book" w:hAnsi="Univia Pro Book"/>
          <w:sz w:val="22"/>
          <w:szCs w:val="22"/>
        </w:rPr>
      </w:pPr>
      <w:r w:rsidRPr="00DF74A2">
        <w:rPr>
          <w:rFonts w:ascii="Univia Pro Book" w:hAnsi="Univia Pro Book"/>
          <w:sz w:val="22"/>
          <w:szCs w:val="22"/>
        </w:rPr>
        <w:t>Le permite al Estado convertir un gasto corriente en gasto de inversión, puesto que todas las cantidades que erogaba vía de arrendamientos y servicios generales de oficinas, ahora se aplican para recibir estos servicios y además adquirir el inmueble en que se desarrollan coadyuvando a despejar el centro de casi totas las oficinas públicas.</w:t>
      </w:r>
    </w:p>
    <w:p w:rsidR="00DF74A2" w:rsidRPr="00DF74A2" w:rsidRDefault="00DF74A2" w:rsidP="00DF74A2">
      <w:pPr>
        <w:pStyle w:val="Default"/>
        <w:spacing w:line="30" w:lineRule="atLeast"/>
        <w:jc w:val="both"/>
        <w:rPr>
          <w:rFonts w:ascii="Univia Pro Book" w:hAnsi="Univia Pro Book"/>
          <w:sz w:val="22"/>
          <w:szCs w:val="22"/>
        </w:rPr>
      </w:pPr>
    </w:p>
    <w:p w:rsidR="00DF74A2" w:rsidRPr="00DF74A2" w:rsidRDefault="00DF74A2" w:rsidP="00DF74A2">
      <w:pPr>
        <w:pStyle w:val="Default"/>
        <w:numPr>
          <w:ilvl w:val="0"/>
          <w:numId w:val="17"/>
        </w:numPr>
        <w:spacing w:line="30" w:lineRule="atLeast"/>
        <w:jc w:val="both"/>
        <w:rPr>
          <w:rFonts w:ascii="Univia Pro Book" w:hAnsi="Univia Pro Book"/>
          <w:sz w:val="22"/>
          <w:szCs w:val="22"/>
        </w:rPr>
      </w:pPr>
      <w:r w:rsidRPr="00DF74A2">
        <w:rPr>
          <w:rFonts w:ascii="Univia Pro Book" w:hAnsi="Univia Pro Book"/>
          <w:sz w:val="22"/>
          <w:szCs w:val="22"/>
        </w:rPr>
        <w:lastRenderedPageBreak/>
        <w:t>El financiamiento lo contratan los inversionistas privados, por lo cual no constituye Deuda Directa para el Estado, tocante a la estructura fiscal de los PPS, se recupera y se reinvierte el Impuesto al Valor Agredo (IVA) el cual no se pagó como contraprestación, hasta no recibir a la entera satisfacción la Ciudad Administrativa “Benemérito de las Américas” y la Ciudad Judicial.</w:t>
      </w:r>
    </w:p>
    <w:p w:rsidR="00DF74A2" w:rsidRPr="00DF74A2" w:rsidRDefault="00DF74A2" w:rsidP="00DF74A2">
      <w:pPr>
        <w:pStyle w:val="Default"/>
        <w:spacing w:line="30" w:lineRule="atLeast"/>
        <w:jc w:val="both"/>
        <w:rPr>
          <w:rFonts w:ascii="Univia Pro Book" w:hAnsi="Univia Pro Book"/>
          <w:sz w:val="22"/>
          <w:szCs w:val="22"/>
        </w:rPr>
      </w:pPr>
    </w:p>
    <w:p w:rsidR="00DF74A2" w:rsidRPr="00DF74A2" w:rsidRDefault="00DF74A2" w:rsidP="00DF74A2">
      <w:pPr>
        <w:pStyle w:val="Default"/>
        <w:numPr>
          <w:ilvl w:val="0"/>
          <w:numId w:val="17"/>
        </w:numPr>
        <w:spacing w:line="30" w:lineRule="atLeast"/>
        <w:jc w:val="both"/>
        <w:rPr>
          <w:rFonts w:ascii="Univia Pro Book" w:hAnsi="Univia Pro Book"/>
          <w:sz w:val="22"/>
          <w:szCs w:val="22"/>
        </w:rPr>
      </w:pPr>
      <w:r w:rsidRPr="00DF74A2">
        <w:rPr>
          <w:rFonts w:ascii="Univia Pro Book" w:hAnsi="Univia Pro Book"/>
          <w:sz w:val="22"/>
          <w:szCs w:val="22"/>
        </w:rPr>
        <w:t>Por otro lado el beneficio estrictamente económico-financiero de los PPS para las finanzas públicas del Gobierno del Estado, se ha favorecido el turismo en la Ciudad, con el objeto de que la gente cuente con más espacios para disfrutar el Centro Histórico.</w:t>
      </w:r>
    </w:p>
    <w:p w:rsidR="00DF74A2" w:rsidRPr="00DF74A2" w:rsidRDefault="00DF74A2" w:rsidP="00DF74A2">
      <w:pPr>
        <w:pStyle w:val="Default"/>
        <w:spacing w:line="30" w:lineRule="atLeast"/>
        <w:jc w:val="both"/>
        <w:rPr>
          <w:rFonts w:ascii="Univia Pro Book" w:hAnsi="Univia Pro Book"/>
          <w:sz w:val="22"/>
          <w:szCs w:val="22"/>
        </w:rPr>
      </w:pPr>
    </w:p>
    <w:p w:rsidR="000302EE" w:rsidRDefault="000302EE" w:rsidP="00DF74A2">
      <w:pPr>
        <w:pStyle w:val="Default"/>
        <w:spacing w:line="30" w:lineRule="atLeast"/>
        <w:jc w:val="both"/>
        <w:rPr>
          <w:rFonts w:ascii="Univia Pro Book" w:hAnsi="Univia Pro Book"/>
          <w:sz w:val="22"/>
          <w:szCs w:val="22"/>
        </w:rPr>
      </w:pPr>
    </w:p>
    <w:p w:rsidR="00DF74A2" w:rsidRPr="00DF74A2" w:rsidRDefault="00DF74A2" w:rsidP="00DF74A2">
      <w:pPr>
        <w:pStyle w:val="Default"/>
        <w:spacing w:line="30" w:lineRule="atLeast"/>
        <w:jc w:val="both"/>
        <w:rPr>
          <w:rFonts w:ascii="Univia Pro Book" w:hAnsi="Univia Pro Book"/>
          <w:sz w:val="22"/>
          <w:szCs w:val="22"/>
        </w:rPr>
      </w:pPr>
      <w:r w:rsidRPr="00DF74A2">
        <w:rPr>
          <w:rFonts w:ascii="Univia Pro Book" w:hAnsi="Univia Pro Book"/>
          <w:sz w:val="22"/>
          <w:szCs w:val="22"/>
        </w:rPr>
        <w:t xml:space="preserve">Una vez terminada la obra, se proyectó el pago de una contraprestación durante los próximos 15 años, por concepto de disponibilidad de la infraestructura, lo que ha permitido diferir la inversión en el gasto de capital a largo plazo, por lo que son más eficientes los recursos públicos, sin que las inversiones impliquen la contratación de Deuda Pública precisamente al no implicar la transferencia de un recurso extraordinario del privado al Estado ni una obligación indefectible de pago. </w:t>
      </w:r>
    </w:p>
    <w:p w:rsidR="00DF74A2" w:rsidRPr="00DF74A2" w:rsidRDefault="00DF74A2" w:rsidP="00DF74A2">
      <w:pPr>
        <w:pStyle w:val="Default"/>
        <w:spacing w:line="30" w:lineRule="atLeast"/>
        <w:jc w:val="both"/>
        <w:rPr>
          <w:rFonts w:ascii="Univia Pro Book" w:hAnsi="Univia Pro Book"/>
          <w:sz w:val="22"/>
          <w:szCs w:val="22"/>
        </w:rPr>
      </w:pPr>
    </w:p>
    <w:p w:rsidR="000302EE" w:rsidRDefault="000302EE" w:rsidP="00DF74A2">
      <w:pPr>
        <w:pStyle w:val="Default"/>
        <w:spacing w:line="30" w:lineRule="atLeast"/>
        <w:jc w:val="both"/>
        <w:rPr>
          <w:rFonts w:ascii="Univia Pro Book" w:hAnsi="Univia Pro Book"/>
          <w:sz w:val="22"/>
          <w:szCs w:val="22"/>
        </w:rPr>
      </w:pPr>
    </w:p>
    <w:p w:rsidR="00DF74A2" w:rsidRPr="00DF74A2" w:rsidRDefault="00DF74A2" w:rsidP="00DF74A2">
      <w:pPr>
        <w:pStyle w:val="Default"/>
        <w:spacing w:line="30" w:lineRule="atLeast"/>
        <w:jc w:val="both"/>
        <w:rPr>
          <w:rFonts w:ascii="Univia Pro Book" w:hAnsi="Univia Pro Book"/>
          <w:sz w:val="22"/>
          <w:szCs w:val="22"/>
        </w:rPr>
      </w:pPr>
      <w:r w:rsidRPr="00DF74A2">
        <w:rPr>
          <w:rFonts w:ascii="Univia Pro Book" w:hAnsi="Univia Pro Book"/>
          <w:sz w:val="22"/>
          <w:szCs w:val="22"/>
        </w:rPr>
        <w:t>Esta contraprestación depende en su determinación de la verificación de la inversión en los términos establecidos, acorde con las especificaciones requeridas y el mantenimiento con la calidad.</w:t>
      </w:r>
    </w:p>
    <w:p w:rsidR="00DF74A2" w:rsidRPr="00DF74A2" w:rsidRDefault="00DF74A2" w:rsidP="00DF74A2">
      <w:pPr>
        <w:pStyle w:val="Default"/>
        <w:spacing w:line="30" w:lineRule="atLeast"/>
        <w:jc w:val="both"/>
        <w:rPr>
          <w:rFonts w:ascii="Univia Pro Book" w:hAnsi="Univia Pro Book"/>
          <w:sz w:val="22"/>
          <w:szCs w:val="22"/>
        </w:rPr>
      </w:pPr>
    </w:p>
    <w:p w:rsidR="000302EE" w:rsidRDefault="000302EE" w:rsidP="00DF74A2">
      <w:pPr>
        <w:pStyle w:val="Default"/>
        <w:spacing w:line="30" w:lineRule="atLeast"/>
        <w:jc w:val="both"/>
        <w:rPr>
          <w:rFonts w:ascii="Univia Pro Book" w:hAnsi="Univia Pro Book"/>
          <w:sz w:val="22"/>
          <w:szCs w:val="22"/>
        </w:rPr>
      </w:pPr>
    </w:p>
    <w:p w:rsidR="00DF74A2" w:rsidRPr="00DF74A2" w:rsidRDefault="00DF74A2" w:rsidP="00DF74A2">
      <w:pPr>
        <w:pStyle w:val="Default"/>
        <w:spacing w:line="30" w:lineRule="atLeast"/>
        <w:jc w:val="both"/>
        <w:rPr>
          <w:rFonts w:ascii="Univia Pro Book" w:hAnsi="Univia Pro Book"/>
          <w:sz w:val="22"/>
          <w:szCs w:val="22"/>
        </w:rPr>
      </w:pPr>
      <w:r w:rsidRPr="00DF74A2">
        <w:rPr>
          <w:rFonts w:ascii="Univia Pro Book" w:hAnsi="Univia Pro Book"/>
          <w:sz w:val="22"/>
          <w:szCs w:val="22"/>
        </w:rPr>
        <w:t xml:space="preserve">Este financiamiento a través de los PPS, permitió que el Gobierno del Estado realice prepagos (abono a capital) sin asumir ninguna penalización. </w:t>
      </w:r>
    </w:p>
    <w:p w:rsidR="00DF74A2" w:rsidRPr="00DF74A2" w:rsidRDefault="00DF74A2" w:rsidP="00DF74A2">
      <w:pPr>
        <w:pStyle w:val="Default"/>
        <w:spacing w:line="30" w:lineRule="atLeast"/>
        <w:jc w:val="both"/>
        <w:rPr>
          <w:rFonts w:ascii="Univia Pro Book" w:hAnsi="Univia Pro Book"/>
          <w:sz w:val="22"/>
          <w:szCs w:val="22"/>
        </w:rPr>
      </w:pPr>
    </w:p>
    <w:p w:rsidR="000302EE" w:rsidRDefault="000302EE" w:rsidP="00DF74A2">
      <w:pPr>
        <w:pStyle w:val="Default"/>
        <w:spacing w:line="30" w:lineRule="atLeast"/>
        <w:jc w:val="both"/>
        <w:rPr>
          <w:rFonts w:ascii="Univia Pro Book" w:hAnsi="Univia Pro Book"/>
          <w:sz w:val="22"/>
          <w:szCs w:val="22"/>
        </w:rPr>
      </w:pPr>
    </w:p>
    <w:p w:rsidR="000302EE" w:rsidRDefault="000302EE" w:rsidP="00DF74A2">
      <w:pPr>
        <w:pStyle w:val="Default"/>
        <w:spacing w:line="30" w:lineRule="atLeast"/>
        <w:jc w:val="both"/>
        <w:rPr>
          <w:rFonts w:ascii="Univia Pro Book" w:hAnsi="Univia Pro Book"/>
          <w:sz w:val="22"/>
          <w:szCs w:val="22"/>
        </w:rPr>
      </w:pPr>
    </w:p>
    <w:p w:rsidR="000302EE" w:rsidRDefault="000302EE" w:rsidP="00DF74A2">
      <w:pPr>
        <w:pStyle w:val="Default"/>
        <w:spacing w:line="30" w:lineRule="atLeast"/>
        <w:jc w:val="both"/>
        <w:rPr>
          <w:rFonts w:ascii="Univia Pro Book" w:hAnsi="Univia Pro Book"/>
          <w:sz w:val="22"/>
          <w:szCs w:val="22"/>
        </w:rPr>
      </w:pPr>
    </w:p>
    <w:p w:rsidR="000302EE" w:rsidRDefault="000302EE" w:rsidP="00DF74A2">
      <w:pPr>
        <w:pStyle w:val="Default"/>
        <w:spacing w:line="30" w:lineRule="atLeast"/>
        <w:jc w:val="both"/>
        <w:rPr>
          <w:rFonts w:ascii="Univia Pro Book" w:hAnsi="Univia Pro Book"/>
          <w:sz w:val="22"/>
          <w:szCs w:val="22"/>
        </w:rPr>
      </w:pPr>
    </w:p>
    <w:p w:rsidR="000302EE" w:rsidRDefault="000302EE" w:rsidP="00DF74A2">
      <w:pPr>
        <w:pStyle w:val="Default"/>
        <w:spacing w:line="30" w:lineRule="atLeast"/>
        <w:jc w:val="both"/>
        <w:rPr>
          <w:rFonts w:ascii="Univia Pro Book" w:hAnsi="Univia Pro Book"/>
          <w:sz w:val="22"/>
          <w:szCs w:val="22"/>
        </w:rPr>
      </w:pPr>
    </w:p>
    <w:p w:rsidR="000302EE" w:rsidRDefault="000302EE" w:rsidP="00DF74A2">
      <w:pPr>
        <w:pStyle w:val="Default"/>
        <w:spacing w:line="30" w:lineRule="atLeast"/>
        <w:jc w:val="both"/>
        <w:rPr>
          <w:rFonts w:ascii="Univia Pro Book" w:hAnsi="Univia Pro Book"/>
          <w:sz w:val="22"/>
          <w:szCs w:val="22"/>
        </w:rPr>
      </w:pPr>
    </w:p>
    <w:p w:rsidR="000302EE" w:rsidRDefault="000302EE" w:rsidP="00DF74A2">
      <w:pPr>
        <w:pStyle w:val="Default"/>
        <w:spacing w:line="30" w:lineRule="atLeast"/>
        <w:jc w:val="both"/>
        <w:rPr>
          <w:rFonts w:ascii="Univia Pro Book" w:hAnsi="Univia Pro Book"/>
          <w:sz w:val="22"/>
          <w:szCs w:val="22"/>
        </w:rPr>
      </w:pPr>
    </w:p>
    <w:p w:rsidR="000302EE" w:rsidRDefault="000302EE" w:rsidP="00DF74A2">
      <w:pPr>
        <w:pStyle w:val="Default"/>
        <w:spacing w:line="30" w:lineRule="atLeast"/>
        <w:jc w:val="both"/>
        <w:rPr>
          <w:rFonts w:ascii="Univia Pro Book" w:hAnsi="Univia Pro Book"/>
          <w:sz w:val="22"/>
          <w:szCs w:val="22"/>
        </w:rPr>
      </w:pPr>
    </w:p>
    <w:p w:rsidR="000302EE" w:rsidRDefault="000302EE" w:rsidP="00DF74A2">
      <w:pPr>
        <w:pStyle w:val="Default"/>
        <w:spacing w:line="30" w:lineRule="atLeast"/>
        <w:jc w:val="both"/>
        <w:rPr>
          <w:rFonts w:ascii="Univia Pro Book" w:hAnsi="Univia Pro Book"/>
          <w:sz w:val="22"/>
          <w:szCs w:val="22"/>
        </w:rPr>
      </w:pPr>
    </w:p>
    <w:p w:rsidR="000302EE" w:rsidRDefault="000302EE" w:rsidP="00DF74A2">
      <w:pPr>
        <w:pStyle w:val="Default"/>
        <w:spacing w:line="30" w:lineRule="atLeast"/>
        <w:jc w:val="both"/>
        <w:rPr>
          <w:rFonts w:ascii="Univia Pro Book" w:hAnsi="Univia Pro Book"/>
          <w:sz w:val="22"/>
          <w:szCs w:val="22"/>
        </w:rPr>
      </w:pPr>
    </w:p>
    <w:p w:rsidR="000302EE" w:rsidRDefault="000302EE" w:rsidP="00DF74A2">
      <w:pPr>
        <w:pStyle w:val="Default"/>
        <w:spacing w:line="30" w:lineRule="atLeast"/>
        <w:jc w:val="both"/>
        <w:rPr>
          <w:rFonts w:ascii="Univia Pro Book" w:hAnsi="Univia Pro Book"/>
          <w:sz w:val="22"/>
          <w:szCs w:val="22"/>
        </w:rPr>
      </w:pPr>
    </w:p>
    <w:p w:rsidR="00DF74A2" w:rsidRPr="00DF74A2" w:rsidRDefault="00DF74A2" w:rsidP="00DF74A2">
      <w:pPr>
        <w:pStyle w:val="Default"/>
        <w:spacing w:line="30" w:lineRule="atLeast"/>
        <w:jc w:val="both"/>
        <w:rPr>
          <w:rFonts w:ascii="Univia Pro Book" w:hAnsi="Univia Pro Book"/>
          <w:sz w:val="22"/>
          <w:szCs w:val="22"/>
        </w:rPr>
      </w:pPr>
      <w:r w:rsidRPr="00DF74A2">
        <w:rPr>
          <w:rFonts w:ascii="Univia Pro Book" w:hAnsi="Univia Pro Book"/>
          <w:sz w:val="22"/>
          <w:szCs w:val="22"/>
        </w:rPr>
        <w:lastRenderedPageBreak/>
        <w:t xml:space="preserve">Al cierre del Primer Trimestre de 2017, El saldo insoluto que se registra en este periodo es el siguiente: </w:t>
      </w:r>
    </w:p>
    <w:p w:rsidR="00DF74A2" w:rsidRPr="00DF74A2" w:rsidRDefault="00DF74A2" w:rsidP="00DF74A2">
      <w:pPr>
        <w:pStyle w:val="Default"/>
        <w:spacing w:line="30" w:lineRule="atLeast"/>
        <w:jc w:val="both"/>
        <w:rPr>
          <w:rFonts w:ascii="Univia Pro Book" w:hAnsi="Univia Pro Book"/>
          <w:sz w:val="22"/>
          <w:szCs w:val="22"/>
        </w:rPr>
      </w:pPr>
    </w:p>
    <w:p w:rsidR="00DF74A2" w:rsidRPr="00DF74A2" w:rsidRDefault="009335CB" w:rsidP="009335CB">
      <w:pPr>
        <w:pStyle w:val="Default"/>
        <w:spacing w:line="30" w:lineRule="atLeast"/>
        <w:jc w:val="center"/>
        <w:rPr>
          <w:rFonts w:ascii="Univia Pro Book" w:hAnsi="Univia Pro Book"/>
          <w:sz w:val="22"/>
          <w:szCs w:val="22"/>
        </w:rPr>
      </w:pPr>
      <w:r>
        <w:rPr>
          <w:rFonts w:ascii="Univia Pro Book" w:hAnsi="Univia Pro Book"/>
          <w:sz w:val="22"/>
          <w:szCs w:val="22"/>
        </w:rPr>
        <w:t>(En miles de pesos)</w:t>
      </w:r>
    </w:p>
    <w:tbl>
      <w:tblPr>
        <w:tblW w:w="9560" w:type="dxa"/>
        <w:tblInd w:w="55" w:type="dxa"/>
        <w:tblCellMar>
          <w:left w:w="70" w:type="dxa"/>
          <w:right w:w="70" w:type="dxa"/>
        </w:tblCellMar>
        <w:tblLook w:val="04A0" w:firstRow="1" w:lastRow="0" w:firstColumn="1" w:lastColumn="0" w:noHBand="0" w:noVBand="1"/>
      </w:tblPr>
      <w:tblGrid>
        <w:gridCol w:w="2040"/>
        <w:gridCol w:w="1780"/>
        <w:gridCol w:w="1580"/>
        <w:gridCol w:w="1480"/>
        <w:gridCol w:w="1000"/>
        <w:gridCol w:w="1680"/>
      </w:tblGrid>
      <w:tr w:rsidR="00DF74A2" w:rsidRPr="009335CB" w:rsidTr="00044494">
        <w:trPr>
          <w:trHeight w:val="315"/>
        </w:trPr>
        <w:tc>
          <w:tcPr>
            <w:tcW w:w="9560" w:type="dxa"/>
            <w:gridSpan w:val="6"/>
            <w:tcBorders>
              <w:top w:val="single" w:sz="4" w:space="0" w:color="auto"/>
              <w:left w:val="single" w:sz="4" w:space="0" w:color="auto"/>
              <w:bottom w:val="single" w:sz="4" w:space="0" w:color="auto"/>
              <w:right w:val="single" w:sz="4" w:space="0" w:color="auto"/>
            </w:tcBorders>
            <w:shd w:val="clear" w:color="000000" w:fill="FCD5B4"/>
            <w:vAlign w:val="center"/>
            <w:hideMark/>
          </w:tcPr>
          <w:p w:rsidR="00DF74A2" w:rsidRPr="009335CB" w:rsidRDefault="00DF74A2" w:rsidP="00DF74A2">
            <w:pPr>
              <w:pStyle w:val="Default"/>
              <w:spacing w:line="30" w:lineRule="atLeast"/>
              <w:jc w:val="both"/>
              <w:rPr>
                <w:rFonts w:ascii="Univia Pro Book" w:hAnsi="Univia Pro Book"/>
                <w:b/>
                <w:bCs/>
                <w:sz w:val="20"/>
                <w:szCs w:val="20"/>
              </w:rPr>
            </w:pPr>
            <w:r w:rsidRPr="009335CB">
              <w:rPr>
                <w:rFonts w:ascii="Univia Pro Book" w:hAnsi="Univia Pro Book"/>
                <w:b/>
                <w:bCs/>
                <w:sz w:val="20"/>
                <w:szCs w:val="20"/>
              </w:rPr>
              <w:t>SALDOS INSOLUTOS</w:t>
            </w:r>
          </w:p>
        </w:tc>
      </w:tr>
      <w:tr w:rsidR="00DF74A2" w:rsidRPr="009335CB" w:rsidTr="00044494">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sz w:val="20"/>
                <w:szCs w:val="20"/>
              </w:rPr>
            </w:pPr>
            <w:r w:rsidRPr="009335CB">
              <w:rPr>
                <w:rFonts w:ascii="Courier New" w:hAnsi="Courier New" w:cs="Courier New"/>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b/>
                <w:bCs/>
                <w:sz w:val="20"/>
                <w:szCs w:val="20"/>
              </w:rPr>
            </w:pPr>
            <w:r w:rsidRPr="009335CB">
              <w:rPr>
                <w:rFonts w:ascii="Univia Pro Book" w:hAnsi="Univia Pro Book"/>
                <w:b/>
                <w:bCs/>
                <w:sz w:val="20"/>
                <w:szCs w:val="20"/>
              </w:rPr>
              <w:t>Saldo Inicial</w:t>
            </w:r>
          </w:p>
        </w:tc>
        <w:tc>
          <w:tcPr>
            <w:tcW w:w="1580" w:type="dxa"/>
            <w:tcBorders>
              <w:top w:val="nil"/>
              <w:left w:val="nil"/>
              <w:bottom w:val="single" w:sz="4" w:space="0" w:color="auto"/>
              <w:right w:val="single" w:sz="4" w:space="0" w:color="auto"/>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b/>
                <w:bCs/>
                <w:sz w:val="20"/>
                <w:szCs w:val="20"/>
              </w:rPr>
            </w:pPr>
            <w:r w:rsidRPr="009335CB">
              <w:rPr>
                <w:rFonts w:ascii="Univia Pro Book" w:hAnsi="Univia Pro Book"/>
                <w:b/>
                <w:bCs/>
                <w:sz w:val="20"/>
                <w:szCs w:val="20"/>
              </w:rPr>
              <w:t>Fecha</w:t>
            </w:r>
          </w:p>
        </w:tc>
        <w:tc>
          <w:tcPr>
            <w:tcW w:w="1480" w:type="dxa"/>
            <w:tcBorders>
              <w:top w:val="nil"/>
              <w:left w:val="nil"/>
              <w:bottom w:val="single" w:sz="4" w:space="0" w:color="auto"/>
              <w:right w:val="single" w:sz="4" w:space="0" w:color="auto"/>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b/>
                <w:bCs/>
                <w:sz w:val="20"/>
                <w:szCs w:val="20"/>
              </w:rPr>
            </w:pPr>
            <w:r w:rsidRPr="009335CB">
              <w:rPr>
                <w:rFonts w:ascii="Univia Pro Book" w:hAnsi="Univia Pro Book"/>
                <w:b/>
                <w:bCs/>
                <w:sz w:val="20"/>
                <w:szCs w:val="20"/>
              </w:rPr>
              <w:t>Saldos Insolutos</w:t>
            </w:r>
          </w:p>
        </w:tc>
        <w:tc>
          <w:tcPr>
            <w:tcW w:w="1000" w:type="dxa"/>
            <w:tcBorders>
              <w:top w:val="nil"/>
              <w:left w:val="nil"/>
              <w:bottom w:val="single" w:sz="4" w:space="0" w:color="auto"/>
              <w:right w:val="single" w:sz="4" w:space="0" w:color="auto"/>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b/>
                <w:bCs/>
                <w:sz w:val="20"/>
                <w:szCs w:val="20"/>
              </w:rPr>
            </w:pPr>
            <w:r w:rsidRPr="009335CB">
              <w:rPr>
                <w:rFonts w:ascii="Univia Pro Book" w:hAnsi="Univia Pro Book"/>
                <w:b/>
                <w:bCs/>
                <w:sz w:val="20"/>
                <w:szCs w:val="20"/>
              </w:rPr>
              <w:t>Var. Pagado</w:t>
            </w:r>
          </w:p>
        </w:tc>
        <w:tc>
          <w:tcPr>
            <w:tcW w:w="1680" w:type="dxa"/>
            <w:tcBorders>
              <w:top w:val="nil"/>
              <w:left w:val="nil"/>
              <w:bottom w:val="single" w:sz="4" w:space="0" w:color="auto"/>
              <w:right w:val="single" w:sz="4" w:space="0" w:color="auto"/>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b/>
                <w:bCs/>
                <w:sz w:val="20"/>
                <w:szCs w:val="20"/>
              </w:rPr>
            </w:pPr>
            <w:r w:rsidRPr="009335CB">
              <w:rPr>
                <w:rFonts w:ascii="Univia Pro Book" w:hAnsi="Univia Pro Book"/>
                <w:b/>
                <w:bCs/>
                <w:sz w:val="20"/>
                <w:szCs w:val="20"/>
              </w:rPr>
              <w:t>Observaciones</w:t>
            </w:r>
          </w:p>
        </w:tc>
      </w:tr>
      <w:tr w:rsidR="00DF74A2" w:rsidRPr="009335CB" w:rsidTr="00044494">
        <w:trPr>
          <w:trHeight w:val="135"/>
        </w:trPr>
        <w:tc>
          <w:tcPr>
            <w:tcW w:w="2040" w:type="dxa"/>
            <w:tcBorders>
              <w:top w:val="nil"/>
              <w:left w:val="nil"/>
              <w:bottom w:val="single" w:sz="4" w:space="0" w:color="auto"/>
              <w:right w:val="nil"/>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sz w:val="20"/>
                <w:szCs w:val="20"/>
              </w:rPr>
            </w:pPr>
            <w:r w:rsidRPr="009335CB">
              <w:rPr>
                <w:rFonts w:ascii="Courier New" w:hAnsi="Courier New" w:cs="Courier New"/>
                <w:sz w:val="20"/>
                <w:szCs w:val="20"/>
              </w:rPr>
              <w:t> </w:t>
            </w:r>
          </w:p>
        </w:tc>
        <w:tc>
          <w:tcPr>
            <w:tcW w:w="1780" w:type="dxa"/>
            <w:tcBorders>
              <w:top w:val="nil"/>
              <w:left w:val="nil"/>
              <w:bottom w:val="single" w:sz="4" w:space="0" w:color="auto"/>
              <w:right w:val="nil"/>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b/>
                <w:bCs/>
                <w:sz w:val="20"/>
                <w:szCs w:val="20"/>
              </w:rPr>
            </w:pPr>
            <w:r w:rsidRPr="009335CB">
              <w:rPr>
                <w:rFonts w:ascii="Courier New" w:hAnsi="Courier New" w:cs="Courier New"/>
                <w:b/>
                <w:bCs/>
                <w:sz w:val="20"/>
                <w:szCs w:val="20"/>
              </w:rPr>
              <w:t> </w:t>
            </w:r>
          </w:p>
        </w:tc>
        <w:tc>
          <w:tcPr>
            <w:tcW w:w="1580" w:type="dxa"/>
            <w:tcBorders>
              <w:top w:val="nil"/>
              <w:left w:val="nil"/>
              <w:bottom w:val="single" w:sz="4" w:space="0" w:color="auto"/>
              <w:right w:val="nil"/>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b/>
                <w:bCs/>
                <w:sz w:val="20"/>
                <w:szCs w:val="20"/>
              </w:rPr>
            </w:pPr>
            <w:r w:rsidRPr="009335CB">
              <w:rPr>
                <w:rFonts w:ascii="Courier New" w:hAnsi="Courier New" w:cs="Courier New"/>
                <w:b/>
                <w:bCs/>
                <w:sz w:val="20"/>
                <w:szCs w:val="20"/>
              </w:rPr>
              <w:t> </w:t>
            </w:r>
          </w:p>
        </w:tc>
        <w:tc>
          <w:tcPr>
            <w:tcW w:w="1480" w:type="dxa"/>
            <w:tcBorders>
              <w:top w:val="nil"/>
              <w:left w:val="nil"/>
              <w:bottom w:val="single" w:sz="4" w:space="0" w:color="auto"/>
              <w:right w:val="nil"/>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b/>
                <w:bCs/>
                <w:sz w:val="20"/>
                <w:szCs w:val="20"/>
              </w:rPr>
            </w:pPr>
            <w:r w:rsidRPr="009335CB">
              <w:rPr>
                <w:rFonts w:ascii="Courier New" w:hAnsi="Courier New" w:cs="Courier New"/>
                <w:b/>
                <w:bCs/>
                <w:sz w:val="20"/>
                <w:szCs w:val="20"/>
              </w:rPr>
              <w:t> </w:t>
            </w:r>
          </w:p>
        </w:tc>
        <w:tc>
          <w:tcPr>
            <w:tcW w:w="1000" w:type="dxa"/>
            <w:tcBorders>
              <w:top w:val="nil"/>
              <w:left w:val="nil"/>
              <w:bottom w:val="single" w:sz="4" w:space="0" w:color="auto"/>
              <w:right w:val="nil"/>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b/>
                <w:bCs/>
                <w:sz w:val="20"/>
                <w:szCs w:val="20"/>
              </w:rPr>
            </w:pPr>
            <w:r w:rsidRPr="009335CB">
              <w:rPr>
                <w:rFonts w:ascii="Courier New" w:hAnsi="Courier New" w:cs="Courier New"/>
                <w:b/>
                <w:bCs/>
                <w:sz w:val="20"/>
                <w:szCs w:val="20"/>
              </w:rPr>
              <w:t> </w:t>
            </w:r>
          </w:p>
        </w:tc>
        <w:tc>
          <w:tcPr>
            <w:tcW w:w="1680" w:type="dxa"/>
            <w:tcBorders>
              <w:top w:val="nil"/>
              <w:left w:val="nil"/>
              <w:bottom w:val="single" w:sz="4" w:space="0" w:color="auto"/>
              <w:right w:val="nil"/>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b/>
                <w:bCs/>
                <w:sz w:val="20"/>
                <w:szCs w:val="20"/>
              </w:rPr>
            </w:pPr>
            <w:r w:rsidRPr="009335CB">
              <w:rPr>
                <w:rFonts w:ascii="Courier New" w:hAnsi="Courier New" w:cs="Courier New"/>
                <w:b/>
                <w:bCs/>
                <w:sz w:val="20"/>
                <w:szCs w:val="20"/>
              </w:rPr>
              <w:t> </w:t>
            </w:r>
          </w:p>
        </w:tc>
      </w:tr>
      <w:tr w:rsidR="00DF74A2" w:rsidRPr="009335CB" w:rsidTr="00044494">
        <w:trPr>
          <w:trHeight w:val="480"/>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sz w:val="20"/>
                <w:szCs w:val="20"/>
              </w:rPr>
            </w:pPr>
            <w:r w:rsidRPr="009335CB">
              <w:rPr>
                <w:rFonts w:ascii="Univia Pro Book" w:hAnsi="Univia Pro Book"/>
                <w:sz w:val="20"/>
                <w:szCs w:val="20"/>
              </w:rPr>
              <w:t>CD. JUDICIAL REYES MANTECÓN.</w:t>
            </w:r>
          </w:p>
        </w:tc>
        <w:tc>
          <w:tcPr>
            <w:tcW w:w="1780" w:type="dxa"/>
            <w:tcBorders>
              <w:top w:val="nil"/>
              <w:left w:val="nil"/>
              <w:bottom w:val="single" w:sz="4" w:space="0" w:color="auto"/>
              <w:right w:val="single" w:sz="4" w:space="0" w:color="auto"/>
            </w:tcBorders>
            <w:shd w:val="clear" w:color="auto" w:fill="auto"/>
            <w:vAlign w:val="center"/>
            <w:hideMark/>
          </w:tcPr>
          <w:p w:rsidR="00DF74A2" w:rsidRPr="009335CB" w:rsidRDefault="00DF74A2" w:rsidP="009335CB">
            <w:pPr>
              <w:pStyle w:val="Default"/>
              <w:spacing w:line="30" w:lineRule="atLeast"/>
              <w:jc w:val="both"/>
              <w:rPr>
                <w:rFonts w:ascii="Univia Pro Book" w:hAnsi="Univia Pro Book"/>
                <w:sz w:val="20"/>
                <w:szCs w:val="20"/>
              </w:rPr>
            </w:pPr>
            <w:r w:rsidRPr="009335CB">
              <w:rPr>
                <w:rFonts w:ascii="Univia Pro Book" w:hAnsi="Univia Pro Book"/>
                <w:sz w:val="20"/>
                <w:szCs w:val="20"/>
              </w:rPr>
              <w:t>1,867,293</w:t>
            </w:r>
          </w:p>
        </w:tc>
        <w:tc>
          <w:tcPr>
            <w:tcW w:w="1580" w:type="dxa"/>
            <w:tcBorders>
              <w:top w:val="nil"/>
              <w:left w:val="nil"/>
              <w:bottom w:val="single" w:sz="4" w:space="0" w:color="auto"/>
              <w:right w:val="single" w:sz="4" w:space="0" w:color="auto"/>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sz w:val="20"/>
                <w:szCs w:val="20"/>
              </w:rPr>
            </w:pPr>
            <w:r w:rsidRPr="009335CB">
              <w:rPr>
                <w:rFonts w:ascii="Univia Pro Book" w:hAnsi="Univia Pro Book"/>
                <w:sz w:val="20"/>
                <w:szCs w:val="20"/>
              </w:rPr>
              <w:t>Marzo 31, 2017</w:t>
            </w:r>
          </w:p>
        </w:tc>
        <w:tc>
          <w:tcPr>
            <w:tcW w:w="1480" w:type="dxa"/>
            <w:tcBorders>
              <w:top w:val="nil"/>
              <w:left w:val="nil"/>
              <w:bottom w:val="single" w:sz="4" w:space="0" w:color="auto"/>
              <w:right w:val="single" w:sz="4" w:space="0" w:color="auto"/>
            </w:tcBorders>
            <w:shd w:val="clear" w:color="auto" w:fill="auto"/>
            <w:vAlign w:val="center"/>
            <w:hideMark/>
          </w:tcPr>
          <w:p w:rsidR="00DF74A2" w:rsidRPr="009335CB" w:rsidRDefault="009335CB" w:rsidP="009335CB">
            <w:pPr>
              <w:pStyle w:val="Default"/>
              <w:spacing w:line="30" w:lineRule="atLeast"/>
              <w:jc w:val="both"/>
              <w:rPr>
                <w:rFonts w:ascii="Univia Pro Book" w:hAnsi="Univia Pro Book"/>
                <w:sz w:val="20"/>
                <w:szCs w:val="20"/>
              </w:rPr>
            </w:pPr>
            <w:r>
              <w:rPr>
                <w:rFonts w:ascii="Univia Pro Book" w:hAnsi="Univia Pro Book"/>
                <w:sz w:val="20"/>
                <w:szCs w:val="20"/>
                <w:lang w:val="es-ES"/>
              </w:rPr>
              <w:t>614,224</w:t>
            </w:r>
          </w:p>
        </w:tc>
        <w:tc>
          <w:tcPr>
            <w:tcW w:w="1000" w:type="dxa"/>
            <w:tcBorders>
              <w:top w:val="nil"/>
              <w:left w:val="nil"/>
              <w:bottom w:val="single" w:sz="4" w:space="0" w:color="auto"/>
              <w:right w:val="single" w:sz="4" w:space="0" w:color="auto"/>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sz w:val="20"/>
                <w:szCs w:val="20"/>
              </w:rPr>
            </w:pPr>
            <w:r w:rsidRPr="009335CB">
              <w:rPr>
                <w:rFonts w:ascii="Univia Pro Book" w:hAnsi="Univia Pro Book"/>
                <w:sz w:val="20"/>
                <w:szCs w:val="20"/>
              </w:rPr>
              <w:t>67.11%</w:t>
            </w:r>
          </w:p>
        </w:tc>
        <w:tc>
          <w:tcPr>
            <w:tcW w:w="1680" w:type="dxa"/>
            <w:tcBorders>
              <w:top w:val="nil"/>
              <w:left w:val="nil"/>
              <w:bottom w:val="single" w:sz="4" w:space="0" w:color="auto"/>
              <w:right w:val="single" w:sz="4" w:space="0" w:color="auto"/>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sz w:val="20"/>
                <w:szCs w:val="20"/>
              </w:rPr>
            </w:pPr>
            <w:r w:rsidRPr="009335CB">
              <w:rPr>
                <w:rFonts w:ascii="Univia Pro Book" w:hAnsi="Univia Pro Book"/>
                <w:sz w:val="20"/>
                <w:szCs w:val="20"/>
              </w:rPr>
              <w:t>Vencimiento 2025</w:t>
            </w:r>
          </w:p>
        </w:tc>
      </w:tr>
      <w:tr w:rsidR="00DF74A2" w:rsidRPr="009335CB" w:rsidTr="00044494">
        <w:trPr>
          <w:trHeight w:val="300"/>
        </w:trPr>
        <w:tc>
          <w:tcPr>
            <w:tcW w:w="2040" w:type="dxa"/>
            <w:tcBorders>
              <w:top w:val="nil"/>
              <w:left w:val="nil"/>
              <w:bottom w:val="nil"/>
              <w:right w:val="nil"/>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sz w:val="20"/>
                <w:szCs w:val="20"/>
              </w:rPr>
            </w:pPr>
          </w:p>
        </w:tc>
        <w:tc>
          <w:tcPr>
            <w:tcW w:w="1780" w:type="dxa"/>
            <w:tcBorders>
              <w:top w:val="nil"/>
              <w:left w:val="nil"/>
              <w:bottom w:val="nil"/>
              <w:right w:val="nil"/>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sz w:val="20"/>
                <w:szCs w:val="20"/>
              </w:rPr>
            </w:pPr>
          </w:p>
        </w:tc>
        <w:tc>
          <w:tcPr>
            <w:tcW w:w="1580" w:type="dxa"/>
            <w:tcBorders>
              <w:top w:val="nil"/>
              <w:left w:val="nil"/>
              <w:bottom w:val="nil"/>
              <w:right w:val="nil"/>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sz w:val="20"/>
                <w:szCs w:val="20"/>
              </w:rPr>
            </w:pPr>
          </w:p>
        </w:tc>
        <w:tc>
          <w:tcPr>
            <w:tcW w:w="1480" w:type="dxa"/>
            <w:tcBorders>
              <w:top w:val="nil"/>
              <w:left w:val="nil"/>
              <w:bottom w:val="nil"/>
              <w:right w:val="nil"/>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sz w:val="20"/>
                <w:szCs w:val="20"/>
              </w:rPr>
            </w:pPr>
          </w:p>
        </w:tc>
        <w:tc>
          <w:tcPr>
            <w:tcW w:w="1000" w:type="dxa"/>
            <w:tcBorders>
              <w:top w:val="nil"/>
              <w:left w:val="nil"/>
              <w:bottom w:val="nil"/>
              <w:right w:val="nil"/>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sz w:val="20"/>
                <w:szCs w:val="20"/>
              </w:rPr>
            </w:pPr>
          </w:p>
        </w:tc>
        <w:tc>
          <w:tcPr>
            <w:tcW w:w="1680" w:type="dxa"/>
            <w:tcBorders>
              <w:top w:val="nil"/>
              <w:left w:val="nil"/>
              <w:bottom w:val="nil"/>
              <w:right w:val="nil"/>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sz w:val="20"/>
                <w:szCs w:val="20"/>
              </w:rPr>
            </w:pPr>
          </w:p>
        </w:tc>
      </w:tr>
      <w:tr w:rsidR="00DF74A2" w:rsidRPr="009335CB" w:rsidTr="00044494">
        <w:trPr>
          <w:trHeight w:val="300"/>
        </w:trPr>
        <w:tc>
          <w:tcPr>
            <w:tcW w:w="9560" w:type="dxa"/>
            <w:gridSpan w:val="6"/>
            <w:tcBorders>
              <w:top w:val="single" w:sz="4" w:space="0" w:color="auto"/>
              <w:left w:val="single" w:sz="4" w:space="0" w:color="auto"/>
              <w:bottom w:val="single" w:sz="4" w:space="0" w:color="auto"/>
              <w:right w:val="single" w:sz="4" w:space="0" w:color="auto"/>
            </w:tcBorders>
            <w:shd w:val="clear" w:color="000000" w:fill="FCD5B4"/>
            <w:vAlign w:val="center"/>
            <w:hideMark/>
          </w:tcPr>
          <w:p w:rsidR="00DF74A2" w:rsidRPr="009335CB" w:rsidRDefault="00DF74A2" w:rsidP="00DF74A2">
            <w:pPr>
              <w:pStyle w:val="Default"/>
              <w:spacing w:line="30" w:lineRule="atLeast"/>
              <w:jc w:val="both"/>
              <w:rPr>
                <w:rFonts w:ascii="Univia Pro Book" w:hAnsi="Univia Pro Book"/>
                <w:b/>
                <w:bCs/>
                <w:sz w:val="20"/>
                <w:szCs w:val="20"/>
              </w:rPr>
            </w:pPr>
            <w:r w:rsidRPr="009335CB">
              <w:rPr>
                <w:rFonts w:ascii="Univia Pro Book" w:hAnsi="Univia Pro Book"/>
                <w:b/>
                <w:bCs/>
                <w:sz w:val="20"/>
                <w:szCs w:val="20"/>
              </w:rPr>
              <w:t>PAGOS REALIZADOS</w:t>
            </w:r>
          </w:p>
        </w:tc>
      </w:tr>
      <w:tr w:rsidR="00DF74A2" w:rsidRPr="009335CB" w:rsidTr="00044494">
        <w:trPr>
          <w:trHeight w:val="300"/>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sz w:val="20"/>
                <w:szCs w:val="20"/>
              </w:rPr>
            </w:pPr>
            <w:r w:rsidRPr="009335CB">
              <w:rPr>
                <w:rFonts w:ascii="Courier New" w:hAnsi="Courier New" w:cs="Courier New"/>
                <w:sz w:val="20"/>
                <w:szCs w:val="20"/>
              </w:rPr>
              <w:t> </w:t>
            </w:r>
          </w:p>
        </w:tc>
        <w:tc>
          <w:tcPr>
            <w:tcW w:w="1780" w:type="dxa"/>
            <w:tcBorders>
              <w:top w:val="nil"/>
              <w:left w:val="nil"/>
              <w:bottom w:val="single" w:sz="4" w:space="0" w:color="auto"/>
              <w:right w:val="single" w:sz="4" w:space="0" w:color="auto"/>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b/>
                <w:bCs/>
                <w:sz w:val="20"/>
                <w:szCs w:val="20"/>
              </w:rPr>
            </w:pPr>
            <w:r w:rsidRPr="009335CB">
              <w:rPr>
                <w:rFonts w:ascii="Univia Pro Book" w:hAnsi="Univia Pro Book"/>
                <w:b/>
                <w:bCs/>
                <w:sz w:val="20"/>
                <w:szCs w:val="20"/>
              </w:rPr>
              <w:t>Fecha inicio de Pagos</w:t>
            </w:r>
          </w:p>
        </w:tc>
        <w:tc>
          <w:tcPr>
            <w:tcW w:w="1580" w:type="dxa"/>
            <w:tcBorders>
              <w:top w:val="nil"/>
              <w:left w:val="nil"/>
              <w:bottom w:val="single" w:sz="4" w:space="0" w:color="auto"/>
              <w:right w:val="single" w:sz="4" w:space="0" w:color="auto"/>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b/>
                <w:bCs/>
                <w:sz w:val="20"/>
                <w:szCs w:val="20"/>
              </w:rPr>
            </w:pPr>
            <w:r w:rsidRPr="009335CB">
              <w:rPr>
                <w:rFonts w:ascii="Univia Pro Book" w:hAnsi="Univia Pro Book"/>
                <w:b/>
                <w:bCs/>
                <w:sz w:val="20"/>
                <w:szCs w:val="20"/>
              </w:rPr>
              <w:t>Fecha del reporte</w:t>
            </w:r>
          </w:p>
        </w:tc>
        <w:tc>
          <w:tcPr>
            <w:tcW w:w="1480" w:type="dxa"/>
            <w:tcBorders>
              <w:top w:val="nil"/>
              <w:left w:val="nil"/>
              <w:bottom w:val="single" w:sz="4" w:space="0" w:color="auto"/>
              <w:right w:val="single" w:sz="4" w:space="0" w:color="auto"/>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b/>
                <w:bCs/>
                <w:sz w:val="20"/>
                <w:szCs w:val="20"/>
              </w:rPr>
            </w:pPr>
            <w:r w:rsidRPr="009335CB">
              <w:rPr>
                <w:rFonts w:ascii="Univia Pro Book" w:hAnsi="Univia Pro Book"/>
                <w:b/>
                <w:bCs/>
                <w:sz w:val="20"/>
                <w:szCs w:val="20"/>
              </w:rPr>
              <w:t>Pagos Realizados</w:t>
            </w:r>
          </w:p>
        </w:tc>
        <w:tc>
          <w:tcPr>
            <w:tcW w:w="1000" w:type="dxa"/>
            <w:tcBorders>
              <w:top w:val="nil"/>
              <w:left w:val="nil"/>
              <w:bottom w:val="single" w:sz="4" w:space="0" w:color="auto"/>
              <w:right w:val="single" w:sz="4" w:space="0" w:color="auto"/>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b/>
                <w:bCs/>
                <w:sz w:val="20"/>
                <w:szCs w:val="20"/>
              </w:rPr>
            </w:pPr>
            <w:r w:rsidRPr="009335CB">
              <w:rPr>
                <w:rFonts w:ascii="Courier New" w:hAnsi="Courier New" w:cs="Courier New"/>
                <w:b/>
                <w:bCs/>
                <w:sz w:val="20"/>
                <w:szCs w:val="20"/>
              </w:rPr>
              <w:t> </w:t>
            </w:r>
          </w:p>
        </w:tc>
        <w:tc>
          <w:tcPr>
            <w:tcW w:w="1680" w:type="dxa"/>
            <w:tcBorders>
              <w:top w:val="nil"/>
              <w:left w:val="nil"/>
              <w:bottom w:val="single" w:sz="4" w:space="0" w:color="auto"/>
              <w:right w:val="single" w:sz="4" w:space="0" w:color="auto"/>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b/>
                <w:bCs/>
                <w:sz w:val="20"/>
                <w:szCs w:val="20"/>
              </w:rPr>
            </w:pPr>
            <w:r w:rsidRPr="009335CB">
              <w:rPr>
                <w:rFonts w:ascii="Univia Pro Book" w:hAnsi="Univia Pro Book"/>
                <w:b/>
                <w:bCs/>
                <w:sz w:val="20"/>
                <w:szCs w:val="20"/>
              </w:rPr>
              <w:t>Observaciones</w:t>
            </w:r>
          </w:p>
        </w:tc>
      </w:tr>
      <w:tr w:rsidR="00DF74A2" w:rsidRPr="009335CB" w:rsidTr="00044494">
        <w:trPr>
          <w:trHeight w:val="90"/>
        </w:trPr>
        <w:tc>
          <w:tcPr>
            <w:tcW w:w="2040" w:type="dxa"/>
            <w:tcBorders>
              <w:top w:val="nil"/>
              <w:left w:val="nil"/>
              <w:bottom w:val="single" w:sz="4" w:space="0" w:color="auto"/>
              <w:right w:val="nil"/>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sz w:val="20"/>
                <w:szCs w:val="20"/>
              </w:rPr>
            </w:pPr>
            <w:r w:rsidRPr="009335CB">
              <w:rPr>
                <w:rFonts w:ascii="Courier New" w:hAnsi="Courier New" w:cs="Courier New"/>
                <w:sz w:val="20"/>
                <w:szCs w:val="20"/>
              </w:rPr>
              <w:t> </w:t>
            </w:r>
          </w:p>
        </w:tc>
        <w:tc>
          <w:tcPr>
            <w:tcW w:w="1780" w:type="dxa"/>
            <w:tcBorders>
              <w:top w:val="nil"/>
              <w:left w:val="nil"/>
              <w:bottom w:val="single" w:sz="4" w:space="0" w:color="auto"/>
              <w:right w:val="nil"/>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b/>
                <w:bCs/>
                <w:sz w:val="20"/>
                <w:szCs w:val="20"/>
              </w:rPr>
            </w:pPr>
            <w:r w:rsidRPr="009335CB">
              <w:rPr>
                <w:rFonts w:ascii="Courier New" w:hAnsi="Courier New" w:cs="Courier New"/>
                <w:b/>
                <w:bCs/>
                <w:sz w:val="20"/>
                <w:szCs w:val="20"/>
              </w:rPr>
              <w:t> </w:t>
            </w:r>
          </w:p>
        </w:tc>
        <w:tc>
          <w:tcPr>
            <w:tcW w:w="1580" w:type="dxa"/>
            <w:tcBorders>
              <w:top w:val="nil"/>
              <w:left w:val="nil"/>
              <w:bottom w:val="single" w:sz="4" w:space="0" w:color="auto"/>
              <w:right w:val="nil"/>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b/>
                <w:bCs/>
                <w:sz w:val="20"/>
                <w:szCs w:val="20"/>
              </w:rPr>
            </w:pPr>
            <w:r w:rsidRPr="009335CB">
              <w:rPr>
                <w:rFonts w:ascii="Courier New" w:hAnsi="Courier New" w:cs="Courier New"/>
                <w:b/>
                <w:bCs/>
                <w:sz w:val="20"/>
                <w:szCs w:val="20"/>
              </w:rPr>
              <w:t> </w:t>
            </w:r>
          </w:p>
        </w:tc>
        <w:tc>
          <w:tcPr>
            <w:tcW w:w="1480" w:type="dxa"/>
            <w:tcBorders>
              <w:top w:val="nil"/>
              <w:left w:val="nil"/>
              <w:bottom w:val="single" w:sz="4" w:space="0" w:color="auto"/>
              <w:right w:val="nil"/>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b/>
                <w:bCs/>
                <w:sz w:val="20"/>
                <w:szCs w:val="20"/>
              </w:rPr>
            </w:pPr>
            <w:r w:rsidRPr="009335CB">
              <w:rPr>
                <w:rFonts w:ascii="Courier New" w:hAnsi="Courier New" w:cs="Courier New"/>
                <w:b/>
                <w:bCs/>
                <w:sz w:val="20"/>
                <w:szCs w:val="20"/>
              </w:rPr>
              <w:t> </w:t>
            </w:r>
          </w:p>
        </w:tc>
        <w:tc>
          <w:tcPr>
            <w:tcW w:w="1000" w:type="dxa"/>
            <w:tcBorders>
              <w:top w:val="nil"/>
              <w:left w:val="nil"/>
              <w:bottom w:val="single" w:sz="4" w:space="0" w:color="auto"/>
              <w:right w:val="nil"/>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b/>
                <w:bCs/>
                <w:sz w:val="20"/>
                <w:szCs w:val="20"/>
              </w:rPr>
            </w:pPr>
            <w:r w:rsidRPr="009335CB">
              <w:rPr>
                <w:rFonts w:ascii="Courier New" w:hAnsi="Courier New" w:cs="Courier New"/>
                <w:b/>
                <w:bCs/>
                <w:sz w:val="20"/>
                <w:szCs w:val="20"/>
              </w:rPr>
              <w:t> </w:t>
            </w:r>
          </w:p>
        </w:tc>
        <w:tc>
          <w:tcPr>
            <w:tcW w:w="1680" w:type="dxa"/>
            <w:tcBorders>
              <w:top w:val="nil"/>
              <w:left w:val="nil"/>
              <w:bottom w:val="single" w:sz="4" w:space="0" w:color="auto"/>
              <w:right w:val="nil"/>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b/>
                <w:bCs/>
                <w:sz w:val="20"/>
                <w:szCs w:val="20"/>
              </w:rPr>
            </w:pPr>
            <w:r w:rsidRPr="009335CB">
              <w:rPr>
                <w:rFonts w:ascii="Courier New" w:hAnsi="Courier New" w:cs="Courier New"/>
                <w:b/>
                <w:bCs/>
                <w:sz w:val="20"/>
                <w:szCs w:val="20"/>
              </w:rPr>
              <w:t> </w:t>
            </w:r>
          </w:p>
        </w:tc>
      </w:tr>
      <w:tr w:rsidR="00DF74A2" w:rsidRPr="009335CB" w:rsidTr="00044494">
        <w:trPr>
          <w:trHeight w:val="480"/>
        </w:trPr>
        <w:tc>
          <w:tcPr>
            <w:tcW w:w="2040" w:type="dxa"/>
            <w:tcBorders>
              <w:top w:val="nil"/>
              <w:left w:val="single" w:sz="4" w:space="0" w:color="auto"/>
              <w:bottom w:val="single" w:sz="4" w:space="0" w:color="auto"/>
              <w:right w:val="single" w:sz="4" w:space="0" w:color="auto"/>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sz w:val="20"/>
                <w:szCs w:val="20"/>
              </w:rPr>
            </w:pPr>
            <w:r w:rsidRPr="009335CB">
              <w:rPr>
                <w:rFonts w:ascii="Univia Pro Book" w:hAnsi="Univia Pro Book"/>
                <w:sz w:val="20"/>
                <w:szCs w:val="20"/>
              </w:rPr>
              <w:t>CD. JUDICIAL REYES MANTECÓN.</w:t>
            </w:r>
          </w:p>
        </w:tc>
        <w:tc>
          <w:tcPr>
            <w:tcW w:w="1780" w:type="dxa"/>
            <w:tcBorders>
              <w:top w:val="nil"/>
              <w:left w:val="nil"/>
              <w:bottom w:val="single" w:sz="4" w:space="0" w:color="auto"/>
              <w:right w:val="single" w:sz="4" w:space="0" w:color="auto"/>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sz w:val="20"/>
                <w:szCs w:val="20"/>
              </w:rPr>
            </w:pPr>
            <w:r w:rsidRPr="009335CB">
              <w:rPr>
                <w:rFonts w:ascii="Univia Pro Book" w:hAnsi="Univia Pro Book"/>
                <w:sz w:val="20"/>
                <w:szCs w:val="20"/>
              </w:rPr>
              <w:t>Noviembre 18, 2010.</w:t>
            </w:r>
          </w:p>
        </w:tc>
        <w:tc>
          <w:tcPr>
            <w:tcW w:w="1580" w:type="dxa"/>
            <w:tcBorders>
              <w:top w:val="nil"/>
              <w:left w:val="nil"/>
              <w:bottom w:val="single" w:sz="4" w:space="0" w:color="auto"/>
              <w:right w:val="single" w:sz="4" w:space="0" w:color="auto"/>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sz w:val="20"/>
                <w:szCs w:val="20"/>
              </w:rPr>
            </w:pPr>
            <w:r w:rsidRPr="009335CB">
              <w:rPr>
                <w:rFonts w:ascii="Univia Pro Book" w:hAnsi="Univia Pro Book"/>
                <w:sz w:val="20"/>
                <w:szCs w:val="20"/>
              </w:rPr>
              <w:t>Marzo 31, 2017</w:t>
            </w:r>
          </w:p>
        </w:tc>
        <w:tc>
          <w:tcPr>
            <w:tcW w:w="1480" w:type="dxa"/>
            <w:tcBorders>
              <w:top w:val="nil"/>
              <w:left w:val="nil"/>
              <w:bottom w:val="single" w:sz="4" w:space="0" w:color="auto"/>
              <w:right w:val="single" w:sz="4" w:space="0" w:color="auto"/>
            </w:tcBorders>
            <w:shd w:val="clear" w:color="auto" w:fill="auto"/>
            <w:vAlign w:val="center"/>
            <w:hideMark/>
          </w:tcPr>
          <w:p w:rsidR="00DF74A2" w:rsidRPr="009335CB" w:rsidRDefault="00DF74A2" w:rsidP="009335CB">
            <w:pPr>
              <w:pStyle w:val="Default"/>
              <w:spacing w:line="30" w:lineRule="atLeast"/>
              <w:jc w:val="both"/>
              <w:rPr>
                <w:rFonts w:ascii="Univia Pro Book" w:hAnsi="Univia Pro Book"/>
                <w:sz w:val="20"/>
                <w:szCs w:val="20"/>
              </w:rPr>
            </w:pPr>
            <w:r w:rsidRPr="009335CB">
              <w:rPr>
                <w:rFonts w:ascii="Univia Pro Book" w:hAnsi="Univia Pro Book"/>
                <w:sz w:val="20"/>
                <w:szCs w:val="20"/>
              </w:rPr>
              <w:t>2,572,243</w:t>
            </w:r>
          </w:p>
        </w:tc>
        <w:tc>
          <w:tcPr>
            <w:tcW w:w="1000" w:type="dxa"/>
            <w:tcBorders>
              <w:top w:val="nil"/>
              <w:left w:val="nil"/>
              <w:bottom w:val="single" w:sz="4" w:space="0" w:color="auto"/>
              <w:right w:val="single" w:sz="4" w:space="0" w:color="auto"/>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sz w:val="20"/>
                <w:szCs w:val="20"/>
              </w:rPr>
            </w:pPr>
            <w:r w:rsidRPr="009335CB">
              <w:rPr>
                <w:rFonts w:ascii="Univia Pro Book" w:hAnsi="Univia Pro Book"/>
                <w:sz w:val="20"/>
                <w:szCs w:val="20"/>
              </w:rPr>
              <w:t>n/a</w:t>
            </w:r>
          </w:p>
        </w:tc>
        <w:tc>
          <w:tcPr>
            <w:tcW w:w="1680" w:type="dxa"/>
            <w:tcBorders>
              <w:top w:val="nil"/>
              <w:left w:val="nil"/>
              <w:bottom w:val="single" w:sz="4" w:space="0" w:color="auto"/>
              <w:right w:val="single" w:sz="4" w:space="0" w:color="auto"/>
            </w:tcBorders>
            <w:shd w:val="clear" w:color="auto" w:fill="auto"/>
            <w:vAlign w:val="center"/>
            <w:hideMark/>
          </w:tcPr>
          <w:p w:rsidR="00DF74A2" w:rsidRPr="009335CB" w:rsidRDefault="00DF74A2" w:rsidP="00DF74A2">
            <w:pPr>
              <w:pStyle w:val="Default"/>
              <w:spacing w:line="30" w:lineRule="atLeast"/>
              <w:jc w:val="both"/>
              <w:rPr>
                <w:rFonts w:ascii="Univia Pro Book" w:hAnsi="Univia Pro Book"/>
                <w:sz w:val="20"/>
                <w:szCs w:val="20"/>
              </w:rPr>
            </w:pPr>
            <w:r w:rsidRPr="009335CB">
              <w:rPr>
                <w:rFonts w:ascii="Univia Pro Book" w:hAnsi="Univia Pro Book"/>
                <w:sz w:val="20"/>
                <w:szCs w:val="20"/>
              </w:rPr>
              <w:t>Vencimiento 2025</w:t>
            </w:r>
          </w:p>
        </w:tc>
      </w:tr>
    </w:tbl>
    <w:p w:rsidR="00941502" w:rsidRPr="00AF602A" w:rsidRDefault="00941502" w:rsidP="00946AD5">
      <w:pPr>
        <w:pStyle w:val="Default"/>
        <w:spacing w:line="30" w:lineRule="atLeast"/>
        <w:jc w:val="both"/>
        <w:rPr>
          <w:rFonts w:ascii="Univia Pro Book" w:hAnsi="Univia Pro Book"/>
          <w:sz w:val="22"/>
          <w:szCs w:val="22"/>
        </w:rPr>
      </w:pPr>
    </w:p>
    <w:p w:rsidR="00946AD5" w:rsidRPr="00AF602A" w:rsidRDefault="00946AD5" w:rsidP="00946AD5">
      <w:pPr>
        <w:spacing w:line="30" w:lineRule="atLeast"/>
        <w:rPr>
          <w:rFonts w:ascii="Univia Pro Book" w:hAnsi="Univia Pro Book"/>
          <w:b/>
        </w:rPr>
      </w:pPr>
      <w:r w:rsidRPr="00AF602A">
        <w:rPr>
          <w:rFonts w:ascii="Univia Pro Book" w:hAnsi="Univia Pro Book"/>
          <w:b/>
        </w:rPr>
        <w:t>FIDEICOMISO DE SUSTITUCIÓN DE INGRESOS.</w:t>
      </w:r>
    </w:p>
    <w:p w:rsidR="00946AD5" w:rsidRPr="00AF602A" w:rsidRDefault="00946AD5" w:rsidP="00946AD5">
      <w:pPr>
        <w:pStyle w:val="Default"/>
        <w:spacing w:line="30" w:lineRule="atLeast"/>
        <w:jc w:val="both"/>
        <w:rPr>
          <w:rFonts w:ascii="Univia Pro Book" w:hAnsi="Univia Pro Book"/>
          <w:color w:val="auto"/>
          <w:sz w:val="22"/>
          <w:szCs w:val="22"/>
        </w:rPr>
      </w:pPr>
      <w:r w:rsidRPr="00AF602A">
        <w:rPr>
          <w:rFonts w:ascii="Univia Pro Book" w:hAnsi="Univia Pro Book"/>
          <w:color w:val="auto"/>
          <w:sz w:val="22"/>
          <w:szCs w:val="22"/>
        </w:rPr>
        <w:t>El contrato del fideicomiso emisor establece al Gobierno del Estado la obligación de constituir un fideicomiso de sustitución de ingresos que funcione como mecanismo de afectación y/o transferencia de los ingresos derivados del impuesto sobre tenencia o uso de vehículos local y federal, en caso de que existiera una sustitución o disminución de los ingresos bursatilizados afectos al fideicomiso emisor.</w:t>
      </w:r>
    </w:p>
    <w:p w:rsidR="00946AD5" w:rsidRPr="00AF602A" w:rsidRDefault="00946AD5" w:rsidP="00946AD5">
      <w:pPr>
        <w:pStyle w:val="Default"/>
        <w:spacing w:line="30" w:lineRule="atLeast"/>
        <w:jc w:val="both"/>
        <w:rPr>
          <w:rFonts w:ascii="Univia Pro Book" w:hAnsi="Univia Pro Book"/>
          <w:sz w:val="22"/>
          <w:szCs w:val="22"/>
        </w:rPr>
      </w:pPr>
    </w:p>
    <w:p w:rsidR="005411E0" w:rsidRPr="00AF602A" w:rsidRDefault="005411E0">
      <w:pPr>
        <w:rPr>
          <w:rFonts w:ascii="Univia Pro Book" w:hAnsi="Univia Pro Book" w:cs="Times New Roman"/>
          <w:b/>
          <w:sz w:val="28"/>
          <w:szCs w:val="28"/>
          <w:u w:val="single"/>
        </w:rPr>
      </w:pPr>
      <w:r w:rsidRPr="00AF602A">
        <w:rPr>
          <w:rFonts w:ascii="Univia Pro Book" w:hAnsi="Univia Pro Book" w:cs="Times New Roman"/>
          <w:b/>
          <w:sz w:val="28"/>
          <w:szCs w:val="28"/>
          <w:u w:val="single"/>
        </w:rPr>
        <w:br w:type="page"/>
      </w:r>
    </w:p>
    <w:p w:rsidR="00AC5EB1" w:rsidRPr="00AF602A" w:rsidRDefault="00B12720" w:rsidP="00AC5EB1">
      <w:pPr>
        <w:rPr>
          <w:rFonts w:ascii="Univia Pro Book" w:hAnsi="Univia Pro Book" w:cs="Times New Roman"/>
          <w:b/>
          <w:sz w:val="28"/>
          <w:szCs w:val="28"/>
        </w:rPr>
      </w:pPr>
      <w:r w:rsidRPr="00AF602A">
        <w:rPr>
          <w:rFonts w:ascii="Univia Pro Book" w:hAnsi="Univia Pro Book" w:cs="Times New Roman"/>
          <w:b/>
          <w:sz w:val="28"/>
          <w:szCs w:val="28"/>
        </w:rPr>
        <w:lastRenderedPageBreak/>
        <w:t>5</w:t>
      </w:r>
      <w:r w:rsidR="00AC5EB1" w:rsidRPr="00AF602A">
        <w:rPr>
          <w:rFonts w:ascii="Univia Pro Book" w:hAnsi="Univia Pro Book" w:cs="Times New Roman"/>
          <w:b/>
          <w:sz w:val="28"/>
          <w:szCs w:val="28"/>
        </w:rPr>
        <w:t>.- NOTAS DE GESTIÓN ADMINISTRATIVA</w:t>
      </w:r>
    </w:p>
    <w:p w:rsidR="00D910B4" w:rsidRPr="00AF602A" w:rsidRDefault="00D910B4" w:rsidP="00B61002">
      <w:pPr>
        <w:pStyle w:val="Sinespaciado"/>
        <w:jc w:val="both"/>
        <w:rPr>
          <w:rFonts w:ascii="Univia Pro Book" w:hAnsi="Univia Pro Book" w:cs="Times New Roman"/>
        </w:rPr>
      </w:pPr>
      <w:r w:rsidRPr="00AF602A">
        <w:rPr>
          <w:rFonts w:ascii="Univia Pro Book" w:hAnsi="Univia Pro Book" w:cs="Times New Roman"/>
        </w:rPr>
        <w:t>El presente documento es la revelación del contexto y de los aspectos económicos-financieros más relevantes que influyeron en las decisiones del periodo, y que deberán ser considerados en la elaboración de los estados financieros para la mayor comprensión de los mismos y sus particularidades.</w:t>
      </w:r>
    </w:p>
    <w:p w:rsidR="009D2AC3" w:rsidRPr="00AF602A" w:rsidRDefault="009D2AC3" w:rsidP="00B61002">
      <w:pPr>
        <w:pStyle w:val="Sinespaciado"/>
        <w:jc w:val="both"/>
        <w:rPr>
          <w:rFonts w:ascii="Univia Pro Book" w:hAnsi="Univia Pro Book" w:cs="Times New Roman"/>
        </w:rPr>
      </w:pPr>
    </w:p>
    <w:p w:rsidR="00D910B4" w:rsidRPr="00AF602A" w:rsidRDefault="00D910B4" w:rsidP="00B61002">
      <w:pPr>
        <w:jc w:val="both"/>
        <w:rPr>
          <w:rFonts w:ascii="Univia Pro Book" w:hAnsi="Univia Pro Book" w:cs="Times New Roman"/>
        </w:rPr>
      </w:pPr>
      <w:r w:rsidRPr="00AF602A">
        <w:rPr>
          <w:rFonts w:ascii="Univia Pro Book" w:hAnsi="Univia Pro Book" w:cs="Times New Roman"/>
        </w:rPr>
        <w:t>De esta manera, se informa y explica la respuesta del gobierno a las condiciones relacionadas con la información financiera de cada periodo de gestión; además, de exponer aquellas políticas que podrían afectar la toma de decisiones en periodos posteriores</w:t>
      </w:r>
    </w:p>
    <w:p w:rsidR="00D910B4" w:rsidRPr="00AF602A" w:rsidRDefault="00A130D2" w:rsidP="00D910B4">
      <w:pPr>
        <w:jc w:val="both"/>
        <w:rPr>
          <w:rFonts w:ascii="Univia Pro Book" w:hAnsi="Univia Pro Book" w:cs="Times New Roman"/>
          <w:b/>
        </w:rPr>
      </w:pPr>
      <w:r w:rsidRPr="00AF602A">
        <w:rPr>
          <w:rFonts w:ascii="Univia Pro Book" w:hAnsi="Univia Pro Book" w:cs="Times New Roman"/>
          <w:b/>
        </w:rPr>
        <w:t xml:space="preserve">1. </w:t>
      </w:r>
      <w:r w:rsidR="006D7297" w:rsidRPr="00AF602A">
        <w:rPr>
          <w:rFonts w:ascii="Univia Pro Book" w:hAnsi="Univia Pro Book" w:cs="Times New Roman"/>
          <w:b/>
        </w:rPr>
        <w:t>O</w:t>
      </w:r>
      <w:r w:rsidR="00D910B4" w:rsidRPr="00AF602A">
        <w:rPr>
          <w:rFonts w:ascii="Univia Pro Book" w:hAnsi="Univia Pro Book" w:cs="Times New Roman"/>
          <w:b/>
        </w:rPr>
        <w:t>rganización y objeto social</w:t>
      </w:r>
    </w:p>
    <w:p w:rsidR="00D910B4" w:rsidRPr="00AF602A" w:rsidRDefault="00D910B4" w:rsidP="00A130D2">
      <w:pPr>
        <w:ind w:left="708"/>
        <w:jc w:val="both"/>
        <w:rPr>
          <w:rFonts w:ascii="Univia Pro Book" w:hAnsi="Univia Pro Book" w:cs="Times New Roman"/>
        </w:rPr>
      </w:pPr>
      <w:r w:rsidRPr="00AF602A">
        <w:rPr>
          <w:rFonts w:ascii="Univia Pro Book" w:hAnsi="Univia Pro Book" w:cs="Times New Roman"/>
        </w:rPr>
        <w:t>a) objeto social.</w:t>
      </w:r>
    </w:p>
    <w:p w:rsidR="00D910B4" w:rsidRPr="00AF602A" w:rsidRDefault="00D910B4" w:rsidP="00A130D2">
      <w:pPr>
        <w:ind w:left="708"/>
        <w:jc w:val="both"/>
        <w:rPr>
          <w:rFonts w:ascii="Univia Pro Book" w:hAnsi="Univia Pro Book" w:cs="Times New Roman"/>
        </w:rPr>
      </w:pPr>
      <w:r w:rsidRPr="00AF602A">
        <w:rPr>
          <w:rFonts w:ascii="Univia Pro Book" w:hAnsi="Univia Pro Book" w:cs="Times New Roman"/>
        </w:rPr>
        <w:t>La Administración Pública del Estado conducirá sus actividades en forma programada, con base en las políticas de planeación que establezca el Titular del Ejecutivo del Estado para el logro de los objetivos y prioridades de desarrollo y en los términos que fijen los convenios de coordinación respectivos, para la ejecución de los planes Nacional y Estatal de Desarrollo y los correspondientes programas de la Administración Pública.</w:t>
      </w:r>
    </w:p>
    <w:p w:rsidR="00D910B4" w:rsidRPr="00AF602A" w:rsidRDefault="00D910B4" w:rsidP="00A130D2">
      <w:pPr>
        <w:ind w:left="708"/>
        <w:jc w:val="both"/>
        <w:rPr>
          <w:rFonts w:ascii="Univia Pro Book" w:hAnsi="Univia Pro Book" w:cs="Times New Roman"/>
        </w:rPr>
      </w:pPr>
      <w:r w:rsidRPr="00AF602A">
        <w:rPr>
          <w:rFonts w:ascii="Univia Pro Book" w:hAnsi="Univia Pro Book" w:cs="Times New Roman"/>
        </w:rPr>
        <w:t>b) Principal actividad</w:t>
      </w:r>
    </w:p>
    <w:p w:rsidR="00D910B4" w:rsidRPr="00AF602A" w:rsidRDefault="00D910B4" w:rsidP="00A130D2">
      <w:pPr>
        <w:ind w:left="708"/>
        <w:jc w:val="both"/>
        <w:rPr>
          <w:rFonts w:ascii="Univia Pro Book" w:hAnsi="Univia Pro Book" w:cs="Times New Roman"/>
        </w:rPr>
      </w:pPr>
      <w:r w:rsidRPr="00AF602A">
        <w:rPr>
          <w:rFonts w:ascii="Univia Pro Book" w:hAnsi="Univia Pro Book" w:cs="Times New Roman"/>
        </w:rPr>
        <w:t>La administración Pública centralizada del Estado, es parte del poder Ejecutivo del Gobierno del Estado, para la realización de actos administrativos, jurídicos y materiales, para la prestación de los servicios públicos y la producción de bienes para satisfacer las necesidades colectivas.</w:t>
      </w:r>
    </w:p>
    <w:p w:rsidR="00D910B4" w:rsidRPr="00AF602A" w:rsidRDefault="005411E0" w:rsidP="00A130D2">
      <w:pPr>
        <w:ind w:left="708"/>
        <w:jc w:val="both"/>
        <w:rPr>
          <w:rFonts w:ascii="Univia Pro Book" w:hAnsi="Univia Pro Book" w:cs="Times New Roman"/>
        </w:rPr>
      </w:pPr>
      <w:r w:rsidRPr="00AF602A">
        <w:rPr>
          <w:rFonts w:ascii="Univia Pro Book" w:hAnsi="Univia Pro Book" w:cs="Times New Roman"/>
        </w:rPr>
        <w:t>c</w:t>
      </w:r>
      <w:r w:rsidR="00D910B4" w:rsidRPr="00AF602A">
        <w:rPr>
          <w:rFonts w:ascii="Univia Pro Book" w:hAnsi="Univia Pro Book" w:cs="Times New Roman"/>
        </w:rPr>
        <w:t>) Régimen Jurídico.</w:t>
      </w:r>
    </w:p>
    <w:p w:rsidR="00B61002" w:rsidRPr="00AF602A" w:rsidRDefault="00B61002" w:rsidP="00A130D2">
      <w:pPr>
        <w:ind w:firstLine="708"/>
        <w:jc w:val="both"/>
        <w:rPr>
          <w:rFonts w:ascii="Univia Pro Book" w:hAnsi="Univia Pro Book"/>
        </w:rPr>
      </w:pPr>
      <w:r w:rsidRPr="00AF602A">
        <w:rPr>
          <w:rFonts w:ascii="Univia Pro Book" w:hAnsi="Univia Pro Book"/>
        </w:rPr>
        <w:t>El Poder ejecutivo está regulado por lo siguiente:</w:t>
      </w:r>
    </w:p>
    <w:p w:rsidR="00B61002" w:rsidRPr="00AF602A" w:rsidRDefault="00B61002" w:rsidP="00B61002">
      <w:pPr>
        <w:pStyle w:val="Prrafodelista"/>
        <w:numPr>
          <w:ilvl w:val="0"/>
          <w:numId w:val="5"/>
        </w:numPr>
        <w:jc w:val="both"/>
        <w:rPr>
          <w:rFonts w:ascii="Univia Pro Book" w:hAnsi="Univia Pro Book"/>
        </w:rPr>
      </w:pPr>
      <w:r w:rsidRPr="00AF602A">
        <w:rPr>
          <w:rFonts w:ascii="Univia Pro Book" w:hAnsi="Univia Pro Book"/>
        </w:rPr>
        <w:t>La Constitución de los Estados Unidos Mexicanos.</w:t>
      </w:r>
    </w:p>
    <w:p w:rsidR="00B61002" w:rsidRPr="00AF602A" w:rsidRDefault="00B61002" w:rsidP="00B61002">
      <w:pPr>
        <w:pStyle w:val="Prrafodelista"/>
        <w:numPr>
          <w:ilvl w:val="0"/>
          <w:numId w:val="5"/>
        </w:numPr>
        <w:jc w:val="both"/>
        <w:rPr>
          <w:rFonts w:ascii="Univia Pro Book" w:hAnsi="Univia Pro Book"/>
        </w:rPr>
      </w:pPr>
      <w:r w:rsidRPr="00AF602A">
        <w:rPr>
          <w:rFonts w:ascii="Univia Pro Book" w:hAnsi="Univia Pro Book"/>
        </w:rPr>
        <w:t>La Constitución del Estado de Oaxaca.</w:t>
      </w:r>
    </w:p>
    <w:p w:rsidR="00B61002" w:rsidRPr="00AF602A" w:rsidRDefault="00B61002" w:rsidP="00B61002">
      <w:pPr>
        <w:pStyle w:val="Prrafodelista"/>
        <w:numPr>
          <w:ilvl w:val="0"/>
          <w:numId w:val="5"/>
        </w:numPr>
        <w:jc w:val="both"/>
        <w:rPr>
          <w:rFonts w:ascii="Univia Pro Book" w:hAnsi="Univia Pro Book"/>
        </w:rPr>
      </w:pPr>
      <w:r w:rsidRPr="00AF602A">
        <w:rPr>
          <w:rFonts w:ascii="Univia Pro Book" w:hAnsi="Univia Pro Book"/>
        </w:rPr>
        <w:t>El Código de la Administración Pública Del Estado De Oaxaca.</w:t>
      </w:r>
    </w:p>
    <w:p w:rsidR="00B61002" w:rsidRPr="00AF602A" w:rsidRDefault="00B61002" w:rsidP="00B61002">
      <w:pPr>
        <w:pStyle w:val="Prrafodelista"/>
        <w:numPr>
          <w:ilvl w:val="0"/>
          <w:numId w:val="5"/>
        </w:numPr>
        <w:jc w:val="both"/>
        <w:rPr>
          <w:rFonts w:ascii="Univia Pro Book" w:hAnsi="Univia Pro Book"/>
        </w:rPr>
      </w:pPr>
      <w:r w:rsidRPr="00AF602A">
        <w:rPr>
          <w:rFonts w:ascii="Univia Pro Book" w:hAnsi="Univia Pro Book"/>
        </w:rPr>
        <w:t>El Reglamento de la Administración Pública del Estado de Oaxaca</w:t>
      </w:r>
    </w:p>
    <w:p w:rsidR="00B61002" w:rsidRPr="00AF602A" w:rsidRDefault="00B61002" w:rsidP="00B61002">
      <w:pPr>
        <w:pStyle w:val="Prrafodelista"/>
        <w:numPr>
          <w:ilvl w:val="0"/>
          <w:numId w:val="5"/>
        </w:numPr>
        <w:jc w:val="both"/>
        <w:rPr>
          <w:rFonts w:ascii="Univia Pro Book" w:hAnsi="Univia Pro Book"/>
        </w:rPr>
      </w:pPr>
      <w:r w:rsidRPr="00AF602A">
        <w:rPr>
          <w:rFonts w:ascii="Univia Pro Book" w:hAnsi="Univia Pro Book"/>
        </w:rPr>
        <w:lastRenderedPageBreak/>
        <w:t>La Ley de Presupuesto y Contabilidad Gubernamental del Estado de Oaxaca y su Reglamento.</w:t>
      </w:r>
    </w:p>
    <w:p w:rsidR="00B61002" w:rsidRPr="00AF602A" w:rsidRDefault="00B61002" w:rsidP="00B61002">
      <w:pPr>
        <w:pStyle w:val="Prrafodelista"/>
        <w:numPr>
          <w:ilvl w:val="0"/>
          <w:numId w:val="5"/>
        </w:numPr>
        <w:jc w:val="both"/>
        <w:rPr>
          <w:rFonts w:ascii="Univia Pro Book" w:hAnsi="Univia Pro Book"/>
        </w:rPr>
      </w:pPr>
      <w:r w:rsidRPr="00AF602A">
        <w:rPr>
          <w:rFonts w:ascii="Univia Pro Book" w:hAnsi="Univia Pro Book"/>
        </w:rPr>
        <w:t>La ley General de Contabilidad Gubernamental.</w:t>
      </w:r>
    </w:p>
    <w:p w:rsidR="00B61002" w:rsidRPr="00AF602A" w:rsidRDefault="00B61002" w:rsidP="00B61002">
      <w:pPr>
        <w:pStyle w:val="Prrafodelista"/>
        <w:numPr>
          <w:ilvl w:val="0"/>
          <w:numId w:val="5"/>
        </w:numPr>
        <w:jc w:val="both"/>
        <w:rPr>
          <w:rFonts w:ascii="Univia Pro Book" w:hAnsi="Univia Pro Book"/>
        </w:rPr>
      </w:pPr>
      <w:r w:rsidRPr="00AF602A">
        <w:rPr>
          <w:rFonts w:ascii="Univia Pro Book" w:hAnsi="Univia Pro Book"/>
        </w:rPr>
        <w:t>La Ley de Responsabilidades de los Servidores Públicos del Estado de Oaxaca.</w:t>
      </w:r>
    </w:p>
    <w:p w:rsidR="00B61002" w:rsidRPr="00AF602A" w:rsidRDefault="00B61002" w:rsidP="00B61002">
      <w:pPr>
        <w:pStyle w:val="Prrafodelista"/>
        <w:numPr>
          <w:ilvl w:val="0"/>
          <w:numId w:val="5"/>
        </w:numPr>
        <w:jc w:val="both"/>
        <w:rPr>
          <w:rFonts w:ascii="Univia Pro Book" w:hAnsi="Univia Pro Book"/>
        </w:rPr>
      </w:pPr>
      <w:r w:rsidRPr="00AF602A">
        <w:rPr>
          <w:rFonts w:ascii="Univia Pro Book" w:hAnsi="Univia Pro Book"/>
        </w:rPr>
        <w:t>La Ley de Adquisiciones, Arrendamientos y Prestaciones de Servicios relacionados con Bienes Muebles.</w:t>
      </w:r>
    </w:p>
    <w:p w:rsidR="00B61002" w:rsidRPr="00AF602A" w:rsidRDefault="00B61002" w:rsidP="00B61002">
      <w:pPr>
        <w:pStyle w:val="Prrafodelista"/>
        <w:numPr>
          <w:ilvl w:val="0"/>
          <w:numId w:val="5"/>
        </w:numPr>
        <w:jc w:val="both"/>
        <w:rPr>
          <w:rFonts w:ascii="Univia Pro Book" w:hAnsi="Univia Pro Book"/>
        </w:rPr>
      </w:pPr>
      <w:r w:rsidRPr="00AF602A">
        <w:rPr>
          <w:rFonts w:ascii="Univia Pro Book" w:hAnsi="Univia Pro Book"/>
        </w:rPr>
        <w:t>La Ley de Fiscalización de la Cuenta Pública del Estado de Oaxaca y su Reglamento.</w:t>
      </w:r>
    </w:p>
    <w:p w:rsidR="00B61002" w:rsidRPr="00AF602A" w:rsidRDefault="00B61002" w:rsidP="00B61002">
      <w:pPr>
        <w:pStyle w:val="Prrafodelista"/>
        <w:numPr>
          <w:ilvl w:val="0"/>
          <w:numId w:val="5"/>
        </w:numPr>
        <w:jc w:val="both"/>
        <w:rPr>
          <w:rFonts w:ascii="Univia Pro Book" w:hAnsi="Univia Pro Book"/>
        </w:rPr>
      </w:pPr>
      <w:r w:rsidRPr="00AF602A">
        <w:rPr>
          <w:rFonts w:ascii="Univia Pro Book" w:hAnsi="Univia Pro Book"/>
        </w:rPr>
        <w:t>Entre otras.</w:t>
      </w:r>
    </w:p>
    <w:p w:rsidR="00D910B4" w:rsidRPr="00AF602A" w:rsidRDefault="005411E0" w:rsidP="00A130D2">
      <w:pPr>
        <w:ind w:left="708"/>
        <w:jc w:val="both"/>
        <w:rPr>
          <w:rFonts w:ascii="Univia Pro Book" w:hAnsi="Univia Pro Book" w:cs="Times New Roman"/>
        </w:rPr>
      </w:pPr>
      <w:r w:rsidRPr="00AF602A">
        <w:rPr>
          <w:rFonts w:ascii="Univia Pro Book" w:hAnsi="Univia Pro Book" w:cs="Times New Roman"/>
        </w:rPr>
        <w:t>d</w:t>
      </w:r>
      <w:r w:rsidR="00DD24EC" w:rsidRPr="00AF602A">
        <w:rPr>
          <w:rFonts w:ascii="Univia Pro Book" w:hAnsi="Univia Pro Book" w:cs="Times New Roman"/>
        </w:rPr>
        <w:t xml:space="preserve">) </w:t>
      </w:r>
      <w:r w:rsidR="00D04AED" w:rsidRPr="00AF602A">
        <w:rPr>
          <w:rFonts w:ascii="Univia Pro Book" w:hAnsi="Univia Pro Book" w:cs="Times New Roman"/>
        </w:rPr>
        <w:t>C</w:t>
      </w:r>
      <w:r w:rsidR="00DD24EC" w:rsidRPr="00AF602A">
        <w:rPr>
          <w:rFonts w:ascii="Univia Pro Book" w:hAnsi="Univia Pro Book" w:cs="Times New Roman"/>
        </w:rPr>
        <w:t>onsideraciones fiscales del</w:t>
      </w:r>
      <w:r w:rsidR="00D910B4" w:rsidRPr="00AF602A">
        <w:rPr>
          <w:rFonts w:ascii="Univia Pro Book" w:hAnsi="Univia Pro Book" w:cs="Times New Roman"/>
        </w:rPr>
        <w:t xml:space="preserve"> ente: revelar el tipo de contribuciones que esté obligado a pagar o retener.</w:t>
      </w:r>
    </w:p>
    <w:p w:rsidR="00D910B4" w:rsidRPr="00AF602A" w:rsidRDefault="00D910B4" w:rsidP="00A101A3">
      <w:pPr>
        <w:ind w:left="708"/>
        <w:jc w:val="both"/>
        <w:rPr>
          <w:rFonts w:ascii="Univia Pro Book" w:hAnsi="Univia Pro Book" w:cs="Times New Roman"/>
        </w:rPr>
      </w:pPr>
      <w:r w:rsidRPr="00AF602A">
        <w:rPr>
          <w:rFonts w:ascii="Univia Pro Book" w:hAnsi="Univia Pro Book" w:cs="Times New Roman"/>
        </w:rPr>
        <w:t>El Poder Ejecutivo es un organismo de la Administración Pública</w:t>
      </w:r>
      <w:r w:rsidR="008C503F" w:rsidRPr="00AF602A">
        <w:rPr>
          <w:rFonts w:ascii="Univia Pro Book" w:hAnsi="Univia Pro Book" w:cs="Times New Roman"/>
        </w:rPr>
        <w:t>.</w:t>
      </w:r>
      <w:r w:rsidRPr="00AF602A">
        <w:rPr>
          <w:rFonts w:ascii="Univia Pro Book" w:hAnsi="Univia Pro Book" w:cs="Times New Roman"/>
        </w:rPr>
        <w:t xml:space="preserve"> Las obligaciones fiscales de la administración Pública centralizada del estado son las siguientes.</w:t>
      </w:r>
    </w:p>
    <w:p w:rsidR="00D910B4" w:rsidRPr="00AF602A" w:rsidRDefault="00D910B4" w:rsidP="00D910B4">
      <w:pPr>
        <w:pStyle w:val="Prrafodelista"/>
        <w:numPr>
          <w:ilvl w:val="0"/>
          <w:numId w:val="6"/>
        </w:numPr>
        <w:jc w:val="both"/>
        <w:rPr>
          <w:rFonts w:ascii="Univia Pro Book" w:eastAsiaTheme="minorHAnsi" w:hAnsi="Univia Pro Book" w:cs="Times New Roman"/>
          <w:lang w:eastAsia="en-US"/>
        </w:rPr>
      </w:pPr>
      <w:r w:rsidRPr="00AF602A">
        <w:rPr>
          <w:rFonts w:ascii="Univia Pro Book" w:eastAsiaTheme="minorHAnsi" w:hAnsi="Univia Pro Book" w:cs="Times New Roman"/>
          <w:lang w:eastAsia="en-US"/>
        </w:rPr>
        <w:t>Declaración y Pago Provisional Mensual de Retenciones de Impuesto Sobre la Renta (ISR) por Sueldos y Salarios.</w:t>
      </w:r>
    </w:p>
    <w:p w:rsidR="00D910B4" w:rsidRPr="00AF602A" w:rsidRDefault="00D910B4" w:rsidP="00D910B4">
      <w:pPr>
        <w:pStyle w:val="Prrafodelista"/>
        <w:numPr>
          <w:ilvl w:val="0"/>
          <w:numId w:val="6"/>
        </w:numPr>
        <w:jc w:val="both"/>
        <w:rPr>
          <w:rFonts w:ascii="Univia Pro Book" w:eastAsiaTheme="minorHAnsi" w:hAnsi="Univia Pro Book" w:cs="Times New Roman"/>
          <w:lang w:eastAsia="en-US"/>
        </w:rPr>
      </w:pPr>
      <w:r w:rsidRPr="00AF602A">
        <w:rPr>
          <w:rFonts w:ascii="Univia Pro Book" w:eastAsiaTheme="minorHAnsi" w:hAnsi="Univia Pro Book" w:cs="Times New Roman"/>
          <w:lang w:eastAsia="en-US"/>
        </w:rPr>
        <w:t>Declaración anual de Impuesto Sobre la Renta (ISR) donde informe sobre los pagos y retenciones de Servicios Profesionales.</w:t>
      </w:r>
    </w:p>
    <w:p w:rsidR="00D910B4" w:rsidRPr="00AF602A" w:rsidRDefault="00D910B4" w:rsidP="00D910B4">
      <w:pPr>
        <w:pStyle w:val="Prrafodelista"/>
        <w:numPr>
          <w:ilvl w:val="0"/>
          <w:numId w:val="6"/>
        </w:numPr>
        <w:jc w:val="both"/>
        <w:rPr>
          <w:rFonts w:ascii="Univia Pro Book" w:eastAsiaTheme="minorHAnsi" w:hAnsi="Univia Pro Book" w:cs="Times New Roman"/>
          <w:lang w:eastAsia="en-US"/>
        </w:rPr>
      </w:pPr>
      <w:r w:rsidRPr="00AF602A">
        <w:rPr>
          <w:rFonts w:ascii="Univia Pro Book" w:eastAsiaTheme="minorHAnsi" w:hAnsi="Univia Pro Book" w:cs="Times New Roman"/>
          <w:lang w:eastAsia="en-US"/>
        </w:rPr>
        <w:t>Declaración anual de Impuesto Sobre la Renta (ISR) donde informe de las retenciones efectuadas por pagos de Rentas de Bienes Inmuebles.</w:t>
      </w:r>
    </w:p>
    <w:p w:rsidR="00D910B4" w:rsidRPr="00AF602A" w:rsidRDefault="00D910B4" w:rsidP="00D910B4">
      <w:pPr>
        <w:pStyle w:val="Prrafodelista"/>
        <w:numPr>
          <w:ilvl w:val="0"/>
          <w:numId w:val="6"/>
        </w:numPr>
        <w:jc w:val="both"/>
        <w:rPr>
          <w:rFonts w:ascii="Univia Pro Book" w:eastAsiaTheme="minorHAnsi" w:hAnsi="Univia Pro Book" w:cs="Times New Roman"/>
          <w:lang w:eastAsia="en-US"/>
        </w:rPr>
      </w:pPr>
      <w:r w:rsidRPr="00AF602A">
        <w:rPr>
          <w:rFonts w:ascii="Univia Pro Book" w:eastAsiaTheme="minorHAnsi" w:hAnsi="Univia Pro Book" w:cs="Times New Roman"/>
          <w:lang w:eastAsia="en-US"/>
        </w:rPr>
        <w:t>Declaración anual donde se informe sobre las retenciones de los trabajadores que recibieron Sueldos y Salarios y Trabajadores asimilables a salarios.</w:t>
      </w:r>
    </w:p>
    <w:p w:rsidR="00D910B4" w:rsidRPr="00AF602A" w:rsidRDefault="00D910B4" w:rsidP="00D910B4">
      <w:pPr>
        <w:pStyle w:val="Prrafodelista"/>
        <w:numPr>
          <w:ilvl w:val="0"/>
          <w:numId w:val="6"/>
        </w:numPr>
        <w:jc w:val="both"/>
        <w:rPr>
          <w:rFonts w:ascii="Univia Pro Book" w:eastAsiaTheme="minorHAnsi" w:hAnsi="Univia Pro Book" w:cs="Times New Roman"/>
          <w:lang w:eastAsia="en-US"/>
        </w:rPr>
      </w:pPr>
      <w:r w:rsidRPr="00AF602A">
        <w:rPr>
          <w:rFonts w:ascii="Univia Pro Book" w:eastAsiaTheme="minorHAnsi" w:hAnsi="Univia Pro Book" w:cs="Times New Roman"/>
          <w:lang w:eastAsia="en-US"/>
        </w:rPr>
        <w:t>Declaración y Pago Provisional Mensual de Impuesto Sobre la Renta (ISR) por retenciones realizadas por Servicios Profesionales.</w:t>
      </w:r>
    </w:p>
    <w:p w:rsidR="00D910B4" w:rsidRPr="00AF602A" w:rsidRDefault="00D910B4" w:rsidP="00D910B4">
      <w:pPr>
        <w:pStyle w:val="Prrafodelista"/>
        <w:numPr>
          <w:ilvl w:val="0"/>
          <w:numId w:val="6"/>
        </w:numPr>
        <w:jc w:val="both"/>
        <w:rPr>
          <w:rFonts w:ascii="Univia Pro Book" w:eastAsiaTheme="minorHAnsi" w:hAnsi="Univia Pro Book" w:cs="Times New Roman"/>
          <w:lang w:eastAsia="en-US"/>
        </w:rPr>
      </w:pPr>
      <w:r w:rsidRPr="00AF602A">
        <w:rPr>
          <w:rFonts w:ascii="Univia Pro Book" w:eastAsiaTheme="minorHAnsi" w:hAnsi="Univia Pro Book" w:cs="Times New Roman"/>
          <w:lang w:eastAsia="en-US"/>
        </w:rPr>
        <w:t>Declaración y Pago Provisional Mensual de Impuesto Sobre la Renta (ISR) por retenciones realizadas por pagos de Rentas de Bienes Inmuebles.</w:t>
      </w:r>
    </w:p>
    <w:p w:rsidR="00D910B4" w:rsidRPr="00AF602A" w:rsidRDefault="00D910B4" w:rsidP="00D910B4">
      <w:pPr>
        <w:pStyle w:val="Prrafodelista"/>
        <w:numPr>
          <w:ilvl w:val="0"/>
          <w:numId w:val="6"/>
        </w:numPr>
        <w:jc w:val="both"/>
        <w:rPr>
          <w:rFonts w:ascii="Univia Pro Book" w:eastAsiaTheme="minorHAnsi" w:hAnsi="Univia Pro Book" w:cs="Times New Roman"/>
          <w:lang w:eastAsia="en-US"/>
        </w:rPr>
      </w:pPr>
      <w:r w:rsidRPr="00AF602A">
        <w:rPr>
          <w:rFonts w:ascii="Univia Pro Book" w:eastAsiaTheme="minorHAnsi" w:hAnsi="Univia Pro Book" w:cs="Times New Roman"/>
          <w:lang w:eastAsia="en-US"/>
        </w:rPr>
        <w:t xml:space="preserve">Presentar la Declaración Informativa Semestral por la Recaudación del IEPS por la Venta Final de Gasolinas y </w:t>
      </w:r>
      <w:r w:rsidR="005275FE" w:rsidRPr="00AF602A">
        <w:rPr>
          <w:rFonts w:ascii="Univia Pro Book" w:eastAsiaTheme="minorHAnsi" w:hAnsi="Univia Pro Book" w:cs="Times New Roman"/>
          <w:lang w:eastAsia="en-US"/>
        </w:rPr>
        <w:t>Diésel</w:t>
      </w:r>
      <w:r w:rsidRPr="00AF602A">
        <w:rPr>
          <w:rFonts w:ascii="Univia Pro Book" w:eastAsiaTheme="minorHAnsi" w:hAnsi="Univia Pro Book" w:cs="Times New Roman"/>
          <w:lang w:eastAsia="en-US"/>
        </w:rPr>
        <w:t>.</w:t>
      </w:r>
    </w:p>
    <w:p w:rsidR="00D910B4" w:rsidRPr="00AF602A" w:rsidRDefault="00D910B4" w:rsidP="00D910B4">
      <w:pPr>
        <w:pStyle w:val="Prrafodelista"/>
        <w:numPr>
          <w:ilvl w:val="0"/>
          <w:numId w:val="6"/>
        </w:numPr>
        <w:jc w:val="both"/>
        <w:rPr>
          <w:rFonts w:ascii="Univia Pro Book" w:eastAsiaTheme="minorHAnsi" w:hAnsi="Univia Pro Book" w:cs="Times New Roman"/>
          <w:lang w:eastAsia="en-US"/>
        </w:rPr>
      </w:pPr>
      <w:r w:rsidRPr="00AF602A">
        <w:rPr>
          <w:rFonts w:ascii="Univia Pro Book" w:eastAsiaTheme="minorHAnsi" w:hAnsi="Univia Pro Book" w:cs="Times New Roman"/>
          <w:lang w:eastAsia="en-US"/>
        </w:rPr>
        <w:t>Presentar la Declaración Informativa Anual de Subsidios para el Empleo.</w:t>
      </w:r>
    </w:p>
    <w:p w:rsidR="00D910B4" w:rsidRPr="00AF602A" w:rsidRDefault="00D910B4" w:rsidP="00D910B4">
      <w:pPr>
        <w:pStyle w:val="Prrafodelista"/>
        <w:numPr>
          <w:ilvl w:val="0"/>
          <w:numId w:val="6"/>
        </w:numPr>
        <w:jc w:val="both"/>
        <w:rPr>
          <w:rFonts w:ascii="Univia Pro Book" w:eastAsiaTheme="minorHAnsi" w:hAnsi="Univia Pro Book" w:cs="Times New Roman"/>
          <w:lang w:eastAsia="en-US"/>
        </w:rPr>
      </w:pPr>
      <w:r w:rsidRPr="00AF602A">
        <w:rPr>
          <w:rFonts w:ascii="Univia Pro Book" w:eastAsiaTheme="minorHAnsi" w:hAnsi="Univia Pro Book" w:cs="Times New Roman"/>
          <w:lang w:eastAsia="en-US"/>
        </w:rPr>
        <w:t>Presentar la Declaración Informativa Mensual de operaciones con terceros.</w:t>
      </w:r>
    </w:p>
    <w:p w:rsidR="00D910B4" w:rsidRPr="00AF602A" w:rsidRDefault="00D910B4" w:rsidP="00D910B4">
      <w:pPr>
        <w:pStyle w:val="Prrafodelista"/>
        <w:numPr>
          <w:ilvl w:val="0"/>
          <w:numId w:val="6"/>
        </w:numPr>
        <w:jc w:val="both"/>
        <w:rPr>
          <w:rFonts w:ascii="Univia Pro Book" w:eastAsiaTheme="minorHAnsi" w:hAnsi="Univia Pro Book" w:cs="Times New Roman"/>
          <w:lang w:eastAsia="en-US"/>
        </w:rPr>
      </w:pPr>
      <w:r w:rsidRPr="00AF602A">
        <w:rPr>
          <w:rFonts w:ascii="Univia Pro Book" w:eastAsiaTheme="minorHAnsi" w:hAnsi="Univia Pro Book" w:cs="Times New Roman"/>
          <w:lang w:eastAsia="en-US"/>
        </w:rPr>
        <w:lastRenderedPageBreak/>
        <w:t>Presentar la información del aviso para la aplicación de estímulos a entidades federativas, municipios y otros organismos públicos.</w:t>
      </w:r>
    </w:p>
    <w:p w:rsidR="00D910B4" w:rsidRPr="00AF602A" w:rsidRDefault="005411E0" w:rsidP="00A101A3">
      <w:pPr>
        <w:ind w:left="708"/>
        <w:jc w:val="both"/>
        <w:rPr>
          <w:rFonts w:ascii="Univia Pro Book" w:hAnsi="Univia Pro Book" w:cs="Times New Roman"/>
        </w:rPr>
      </w:pPr>
      <w:r w:rsidRPr="00AF602A">
        <w:rPr>
          <w:rFonts w:ascii="Univia Pro Book" w:hAnsi="Univia Pro Book" w:cs="Times New Roman"/>
        </w:rPr>
        <w:t>e</w:t>
      </w:r>
      <w:r w:rsidR="00D910B4" w:rsidRPr="00AF602A">
        <w:rPr>
          <w:rFonts w:ascii="Univia Pro Book" w:hAnsi="Univia Pro Book" w:cs="Times New Roman"/>
        </w:rPr>
        <w:t>) Estructura Organizacional Básica.</w:t>
      </w:r>
    </w:p>
    <w:p w:rsidR="003F2F9C" w:rsidRPr="00AF602A" w:rsidRDefault="006B187C" w:rsidP="00A101A3">
      <w:pPr>
        <w:pStyle w:val="Sinespaciado"/>
        <w:ind w:left="708"/>
        <w:jc w:val="both"/>
        <w:rPr>
          <w:rFonts w:ascii="Univia Pro Book" w:hAnsi="Univia Pro Book" w:cs="Times New Roman"/>
        </w:rPr>
      </w:pPr>
      <w:r w:rsidRPr="00AF602A">
        <w:rPr>
          <w:rFonts w:ascii="Univia Pro Book" w:hAnsi="Univia Pro Book" w:cs="Times New Roman"/>
        </w:rPr>
        <w:t xml:space="preserve">El Poder Ejecutivo para el despacho de los asuntos de su competencia cuenta con las dependencias de la Administración Pública Centralizada y Entidades de la Administración Pública Paraestatal, con las atribuciones y organización que determinan las disposiciones legales aplicables. Basada en la Ley Orgánica del Poder Ejecutivo del Estado, la Secretaría de Finanzas del Poder Ejecutivo del Estado </w:t>
      </w:r>
    </w:p>
    <w:p w:rsidR="003F2F9C" w:rsidRPr="00AF602A" w:rsidRDefault="003F2F9C" w:rsidP="00A101A3">
      <w:pPr>
        <w:pStyle w:val="Sinespaciado"/>
        <w:ind w:left="708"/>
        <w:jc w:val="both"/>
        <w:rPr>
          <w:rFonts w:ascii="Univia Pro Book" w:hAnsi="Univia Pro Book" w:cs="Times New Roman"/>
        </w:rPr>
      </w:pPr>
    </w:p>
    <w:p w:rsidR="006B187C" w:rsidRPr="00AF602A" w:rsidRDefault="006B187C" w:rsidP="00E0003E">
      <w:pPr>
        <w:pStyle w:val="Sinespaciado"/>
        <w:ind w:left="708"/>
        <w:jc w:val="both"/>
        <w:rPr>
          <w:rFonts w:ascii="Univia Pro Book" w:hAnsi="Univia Pro Book" w:cs="Times New Roman"/>
        </w:rPr>
      </w:pPr>
      <w:r w:rsidRPr="00AF602A">
        <w:rPr>
          <w:rFonts w:ascii="Univia Pro Book" w:hAnsi="Univia Pro Book" w:cs="Times New Roman"/>
        </w:rPr>
        <w:t xml:space="preserve">de Oaxaca es la responsable de: coordinar la administración tributaria de la Hacienda Pública; la administración financiera, incluyendo la consolidación y emisión de los Estados Financieros; proyectar con la participación de las dependencias y entidades de la administración pública estatal, la programación y presupuestación del Estado, conforme a la legislación y  disposiciones aplicables. </w:t>
      </w:r>
    </w:p>
    <w:p w:rsidR="00075188" w:rsidRPr="00AF602A" w:rsidRDefault="00075188" w:rsidP="00D910B4">
      <w:pPr>
        <w:jc w:val="both"/>
        <w:rPr>
          <w:rFonts w:ascii="Univia Pro Book" w:hAnsi="Univia Pro Book" w:cs="Times New Roman"/>
          <w:b/>
        </w:rPr>
      </w:pPr>
    </w:p>
    <w:p w:rsidR="00D910B4" w:rsidRPr="00AF602A" w:rsidRDefault="00A101A3" w:rsidP="00D910B4">
      <w:pPr>
        <w:jc w:val="both"/>
        <w:rPr>
          <w:rFonts w:ascii="Univia Pro Book" w:hAnsi="Univia Pro Book" w:cs="Times New Roman"/>
        </w:rPr>
      </w:pPr>
      <w:r w:rsidRPr="00AF602A">
        <w:rPr>
          <w:rFonts w:ascii="Univia Pro Book" w:hAnsi="Univia Pro Book" w:cs="Times New Roman"/>
          <w:b/>
        </w:rPr>
        <w:t xml:space="preserve">2. </w:t>
      </w:r>
      <w:r w:rsidR="00D910B4" w:rsidRPr="00AF602A">
        <w:rPr>
          <w:rFonts w:ascii="Univia Pro Book" w:hAnsi="Univia Pro Book" w:cs="Times New Roman"/>
          <w:b/>
        </w:rPr>
        <w:t>Bases para la preparación de los Estados financieros</w:t>
      </w:r>
      <w:r w:rsidR="00D910B4" w:rsidRPr="00AF602A">
        <w:rPr>
          <w:rFonts w:ascii="Univia Pro Book" w:hAnsi="Univia Pro Book" w:cs="Times New Roman"/>
        </w:rPr>
        <w:t>.</w:t>
      </w:r>
    </w:p>
    <w:p w:rsidR="00B92D1D" w:rsidRPr="00AF602A" w:rsidRDefault="00B92D1D" w:rsidP="00A101A3">
      <w:pPr>
        <w:ind w:left="708"/>
        <w:jc w:val="both"/>
        <w:rPr>
          <w:rFonts w:ascii="Univia Pro Book" w:hAnsi="Univia Pro Book" w:cs="Times New Roman"/>
        </w:rPr>
      </w:pPr>
      <w:r w:rsidRPr="00AF602A">
        <w:rPr>
          <w:rFonts w:ascii="Univia Pro Book" w:hAnsi="Univia Pro Book" w:cs="Times New Roman"/>
        </w:rPr>
        <w:t>a) E</w:t>
      </w:r>
      <w:r w:rsidR="00D910B4" w:rsidRPr="00AF602A">
        <w:rPr>
          <w:rFonts w:ascii="Univia Pro Book" w:hAnsi="Univia Pro Book" w:cs="Times New Roman"/>
        </w:rPr>
        <w:t xml:space="preserve">n cumplimiento </w:t>
      </w:r>
      <w:r w:rsidRPr="00AF602A">
        <w:rPr>
          <w:rFonts w:ascii="Univia Pro Book" w:hAnsi="Univia Pro Book" w:cs="Times New Roman"/>
        </w:rPr>
        <w:t>a la Ley General de Contabilidad Gubernamental</w:t>
      </w:r>
      <w:r w:rsidR="00D910B4" w:rsidRPr="00AF602A">
        <w:rPr>
          <w:rFonts w:ascii="Univia Pro Book" w:hAnsi="Univia Pro Book" w:cs="Times New Roman"/>
        </w:rPr>
        <w:t>,</w:t>
      </w:r>
      <w:r w:rsidRPr="00AF602A">
        <w:rPr>
          <w:rFonts w:ascii="Univia Pro Book" w:hAnsi="Univia Pro Book" w:cs="Times New Roman"/>
        </w:rPr>
        <w:t xml:space="preserve"> a través de distintas publicaciones del CONAC ha emitido </w:t>
      </w:r>
      <w:r w:rsidR="00D910B4" w:rsidRPr="00AF602A">
        <w:rPr>
          <w:rFonts w:ascii="Univia Pro Book" w:hAnsi="Univia Pro Book" w:cs="Times New Roman"/>
        </w:rPr>
        <w:t xml:space="preserve"> entr</w:t>
      </w:r>
      <w:r w:rsidRPr="00AF602A">
        <w:rPr>
          <w:rFonts w:ascii="Univia Pro Book" w:hAnsi="Univia Pro Book" w:cs="Times New Roman"/>
        </w:rPr>
        <w:t>e</w:t>
      </w:r>
      <w:r w:rsidR="00D910B4" w:rsidRPr="00AF602A">
        <w:rPr>
          <w:rFonts w:ascii="Univia Pro Book" w:hAnsi="Univia Pro Book" w:cs="Times New Roman"/>
        </w:rPr>
        <w:t xml:space="preserve"> otros los siguiente</w:t>
      </w:r>
      <w:r w:rsidR="00531FE1" w:rsidRPr="00AF602A">
        <w:rPr>
          <w:rFonts w:ascii="Univia Pro Book" w:hAnsi="Univia Pro Book" w:cs="Times New Roman"/>
        </w:rPr>
        <w:t>s</w:t>
      </w:r>
      <w:r w:rsidR="00D910B4" w:rsidRPr="00AF602A">
        <w:rPr>
          <w:rFonts w:ascii="Univia Pro Book" w:hAnsi="Univia Pro Book" w:cs="Times New Roman"/>
        </w:rPr>
        <w:t xml:space="preserve"> documentos: </w:t>
      </w:r>
    </w:p>
    <w:p w:rsidR="00B92D1D" w:rsidRPr="00AF602A" w:rsidRDefault="00D910B4" w:rsidP="00A101A3">
      <w:pPr>
        <w:pStyle w:val="Sinespaciado"/>
        <w:numPr>
          <w:ilvl w:val="0"/>
          <w:numId w:val="14"/>
        </w:numPr>
        <w:rPr>
          <w:rFonts w:ascii="Univia Pro Book" w:hAnsi="Univia Pro Book" w:cs="Times New Roman"/>
        </w:rPr>
      </w:pPr>
      <w:r w:rsidRPr="00AF602A">
        <w:rPr>
          <w:rFonts w:ascii="Univia Pro Book" w:hAnsi="Univia Pro Book" w:cs="Times New Roman"/>
        </w:rPr>
        <w:t>Marco Conceptual</w:t>
      </w:r>
      <w:r w:rsidR="00B92D1D" w:rsidRPr="00AF602A">
        <w:rPr>
          <w:rFonts w:ascii="Univia Pro Book" w:hAnsi="Univia Pro Book" w:cs="Times New Roman"/>
        </w:rPr>
        <w:t xml:space="preserve"> de Contabilidad Gubernamental</w:t>
      </w:r>
    </w:p>
    <w:p w:rsidR="00B92D1D" w:rsidRPr="00AF602A" w:rsidRDefault="00D910B4" w:rsidP="00A101A3">
      <w:pPr>
        <w:pStyle w:val="Sinespaciado"/>
        <w:numPr>
          <w:ilvl w:val="0"/>
          <w:numId w:val="14"/>
        </w:numPr>
        <w:rPr>
          <w:rFonts w:ascii="Univia Pro Book" w:hAnsi="Univia Pro Book" w:cs="Times New Roman"/>
        </w:rPr>
      </w:pPr>
      <w:r w:rsidRPr="00AF602A">
        <w:rPr>
          <w:rFonts w:ascii="Univia Pro Book" w:hAnsi="Univia Pro Book" w:cs="Times New Roman"/>
        </w:rPr>
        <w:t>Postulados básicos</w:t>
      </w:r>
      <w:r w:rsidR="00B92D1D" w:rsidRPr="00AF602A">
        <w:rPr>
          <w:rFonts w:ascii="Univia Pro Book" w:hAnsi="Univia Pro Book" w:cs="Times New Roman"/>
        </w:rPr>
        <w:t xml:space="preserve"> de Contabilidad Gubernamental</w:t>
      </w:r>
    </w:p>
    <w:p w:rsidR="00B92D1D" w:rsidRPr="00AF602A" w:rsidRDefault="00D910B4" w:rsidP="00A101A3">
      <w:pPr>
        <w:pStyle w:val="Sinespaciado"/>
        <w:numPr>
          <w:ilvl w:val="0"/>
          <w:numId w:val="14"/>
        </w:numPr>
        <w:rPr>
          <w:rFonts w:ascii="Univia Pro Book" w:hAnsi="Univia Pro Book" w:cs="Times New Roman"/>
        </w:rPr>
      </w:pPr>
      <w:r w:rsidRPr="00AF602A">
        <w:rPr>
          <w:rFonts w:ascii="Univia Pro Book" w:hAnsi="Univia Pro Book" w:cs="Times New Roman"/>
        </w:rPr>
        <w:t>Normas y Metodología para la determinación de los mo</w:t>
      </w:r>
      <w:r w:rsidR="00DE5AA3" w:rsidRPr="00AF602A">
        <w:rPr>
          <w:rFonts w:ascii="Univia Pro Book" w:hAnsi="Univia Pro Book" w:cs="Times New Roman"/>
        </w:rPr>
        <w:t>mentos contables de los Egresos</w:t>
      </w:r>
    </w:p>
    <w:p w:rsidR="00B92D1D" w:rsidRPr="00AF602A" w:rsidRDefault="00B92D1D" w:rsidP="00A101A3">
      <w:pPr>
        <w:pStyle w:val="Sinespaciado"/>
        <w:numPr>
          <w:ilvl w:val="0"/>
          <w:numId w:val="14"/>
        </w:numPr>
        <w:rPr>
          <w:rFonts w:ascii="Univia Pro Book" w:hAnsi="Univia Pro Book" w:cs="Times New Roman"/>
        </w:rPr>
      </w:pPr>
      <w:r w:rsidRPr="00AF602A">
        <w:rPr>
          <w:rFonts w:ascii="Univia Pro Book" w:hAnsi="Univia Pro Book" w:cs="Times New Roman"/>
        </w:rPr>
        <w:t>Plan de Cuentas</w:t>
      </w:r>
    </w:p>
    <w:p w:rsidR="00B92D1D" w:rsidRPr="00AF602A" w:rsidRDefault="00B92D1D" w:rsidP="00A101A3">
      <w:pPr>
        <w:pStyle w:val="Sinespaciado"/>
        <w:numPr>
          <w:ilvl w:val="0"/>
          <w:numId w:val="14"/>
        </w:numPr>
        <w:rPr>
          <w:rFonts w:ascii="Univia Pro Book" w:hAnsi="Univia Pro Book" w:cs="Times New Roman"/>
        </w:rPr>
      </w:pPr>
      <w:r w:rsidRPr="00AF602A">
        <w:rPr>
          <w:rFonts w:ascii="Univia Pro Book" w:hAnsi="Univia Pro Book" w:cs="Times New Roman"/>
        </w:rPr>
        <w:t>C</w:t>
      </w:r>
      <w:r w:rsidR="00D910B4" w:rsidRPr="00AF602A">
        <w:rPr>
          <w:rFonts w:ascii="Univia Pro Book" w:hAnsi="Univia Pro Book" w:cs="Times New Roman"/>
        </w:rPr>
        <w:t>lasificador por Objeto de</w:t>
      </w:r>
      <w:r w:rsidRPr="00AF602A">
        <w:rPr>
          <w:rFonts w:ascii="Univia Pro Book" w:hAnsi="Univia Pro Book" w:cs="Times New Roman"/>
        </w:rPr>
        <w:t>l Gasto y sus adecuaciones</w:t>
      </w:r>
    </w:p>
    <w:p w:rsidR="00B92D1D" w:rsidRPr="00AF602A" w:rsidRDefault="00D910B4" w:rsidP="00A101A3">
      <w:pPr>
        <w:pStyle w:val="Sinespaciado"/>
        <w:numPr>
          <w:ilvl w:val="0"/>
          <w:numId w:val="14"/>
        </w:numPr>
        <w:rPr>
          <w:rFonts w:ascii="Univia Pro Book" w:hAnsi="Univia Pro Book" w:cs="Times New Roman"/>
        </w:rPr>
      </w:pPr>
      <w:r w:rsidRPr="00AF602A">
        <w:rPr>
          <w:rFonts w:ascii="Univia Pro Book" w:hAnsi="Univia Pro Book" w:cs="Times New Roman"/>
        </w:rPr>
        <w:t>Cla</w:t>
      </w:r>
      <w:r w:rsidR="00B92D1D" w:rsidRPr="00AF602A">
        <w:rPr>
          <w:rFonts w:ascii="Univia Pro Book" w:hAnsi="Univia Pro Book" w:cs="Times New Roman"/>
        </w:rPr>
        <w:t>sificador por rubro de Ingresos</w:t>
      </w:r>
    </w:p>
    <w:p w:rsidR="00B92D1D" w:rsidRPr="00AF602A" w:rsidRDefault="00D910B4" w:rsidP="00A101A3">
      <w:pPr>
        <w:pStyle w:val="Sinespaciado"/>
        <w:numPr>
          <w:ilvl w:val="0"/>
          <w:numId w:val="14"/>
        </w:numPr>
        <w:rPr>
          <w:rFonts w:ascii="Univia Pro Book" w:hAnsi="Univia Pro Book" w:cs="Times New Roman"/>
        </w:rPr>
      </w:pPr>
      <w:r w:rsidRPr="00AF602A">
        <w:rPr>
          <w:rFonts w:ascii="Univia Pro Book" w:hAnsi="Univia Pro Book" w:cs="Times New Roman"/>
        </w:rPr>
        <w:t>Normas y Metodología para la emisión de información financiera para determinar los mom</w:t>
      </w:r>
      <w:r w:rsidR="00B92D1D" w:rsidRPr="00AF602A">
        <w:rPr>
          <w:rFonts w:ascii="Univia Pro Book" w:hAnsi="Univia Pro Book" w:cs="Times New Roman"/>
        </w:rPr>
        <w:t>entos contables de los ingresos</w:t>
      </w:r>
    </w:p>
    <w:p w:rsidR="00B92D1D" w:rsidRPr="00AF602A" w:rsidRDefault="00D910B4" w:rsidP="00A101A3">
      <w:pPr>
        <w:pStyle w:val="Sinespaciado"/>
        <w:numPr>
          <w:ilvl w:val="0"/>
          <w:numId w:val="14"/>
        </w:numPr>
        <w:rPr>
          <w:rFonts w:ascii="Univia Pro Book" w:hAnsi="Univia Pro Book" w:cs="Times New Roman"/>
        </w:rPr>
      </w:pPr>
      <w:r w:rsidRPr="00AF602A">
        <w:rPr>
          <w:rFonts w:ascii="Univia Pro Book" w:hAnsi="Univia Pro Book" w:cs="Times New Roman"/>
        </w:rPr>
        <w:t>Cla</w:t>
      </w:r>
      <w:r w:rsidR="00B92D1D" w:rsidRPr="00AF602A">
        <w:rPr>
          <w:rFonts w:ascii="Univia Pro Book" w:hAnsi="Univia Pro Book" w:cs="Times New Roman"/>
        </w:rPr>
        <w:t>sificador por objeto del gastos</w:t>
      </w:r>
    </w:p>
    <w:p w:rsidR="00B92D1D" w:rsidRPr="00AF602A" w:rsidRDefault="00D910B4" w:rsidP="00A101A3">
      <w:pPr>
        <w:pStyle w:val="Sinespaciado"/>
        <w:numPr>
          <w:ilvl w:val="0"/>
          <w:numId w:val="14"/>
        </w:numPr>
        <w:rPr>
          <w:rFonts w:ascii="Univia Pro Book" w:hAnsi="Univia Pro Book" w:cs="Times New Roman"/>
        </w:rPr>
      </w:pPr>
      <w:r w:rsidRPr="00AF602A">
        <w:rPr>
          <w:rFonts w:ascii="Univia Pro Book" w:hAnsi="Univia Pro Book" w:cs="Times New Roman"/>
        </w:rPr>
        <w:t xml:space="preserve">Clasificación </w:t>
      </w:r>
      <w:r w:rsidR="00B92D1D" w:rsidRPr="00AF602A">
        <w:rPr>
          <w:rFonts w:ascii="Univia Pro Book" w:hAnsi="Univia Pro Book" w:cs="Times New Roman"/>
        </w:rPr>
        <w:t>funcional del gasto</w:t>
      </w:r>
    </w:p>
    <w:p w:rsidR="00B92D1D" w:rsidRPr="00AF602A" w:rsidRDefault="00B92D1D" w:rsidP="00A101A3">
      <w:pPr>
        <w:pStyle w:val="Sinespaciado"/>
        <w:numPr>
          <w:ilvl w:val="0"/>
          <w:numId w:val="14"/>
        </w:numPr>
        <w:rPr>
          <w:rFonts w:ascii="Univia Pro Book" w:hAnsi="Univia Pro Book" w:cs="Times New Roman"/>
        </w:rPr>
      </w:pPr>
      <w:r w:rsidRPr="00AF602A">
        <w:rPr>
          <w:rFonts w:ascii="Univia Pro Book" w:hAnsi="Univia Pro Book" w:cs="Times New Roman"/>
        </w:rPr>
        <w:t>Clasificador por tipo de gasto</w:t>
      </w:r>
    </w:p>
    <w:p w:rsidR="00B92D1D" w:rsidRPr="00AF602A" w:rsidRDefault="00B92D1D" w:rsidP="00A101A3">
      <w:pPr>
        <w:pStyle w:val="Sinespaciado"/>
        <w:numPr>
          <w:ilvl w:val="0"/>
          <w:numId w:val="14"/>
        </w:numPr>
        <w:rPr>
          <w:rFonts w:ascii="Univia Pro Book" w:hAnsi="Univia Pro Book" w:cs="Times New Roman"/>
        </w:rPr>
      </w:pPr>
      <w:r w:rsidRPr="00AF602A">
        <w:rPr>
          <w:rFonts w:ascii="Univia Pro Book" w:hAnsi="Univia Pro Book" w:cs="Times New Roman"/>
        </w:rPr>
        <w:t>P</w:t>
      </w:r>
      <w:r w:rsidR="00D910B4" w:rsidRPr="00AF602A">
        <w:rPr>
          <w:rFonts w:ascii="Univia Pro Book" w:hAnsi="Univia Pro Book" w:cs="Times New Roman"/>
        </w:rPr>
        <w:t>rincipales reglas de regi</w:t>
      </w:r>
      <w:r w:rsidRPr="00AF602A">
        <w:rPr>
          <w:rFonts w:ascii="Univia Pro Book" w:hAnsi="Univia Pro Book" w:cs="Times New Roman"/>
        </w:rPr>
        <w:t>stro y valoración de Patrimonio</w:t>
      </w:r>
    </w:p>
    <w:p w:rsidR="00B92D1D" w:rsidRPr="00AF602A" w:rsidRDefault="00D910B4" w:rsidP="00A101A3">
      <w:pPr>
        <w:pStyle w:val="Sinespaciado"/>
        <w:numPr>
          <w:ilvl w:val="0"/>
          <w:numId w:val="14"/>
        </w:numPr>
        <w:rPr>
          <w:rFonts w:ascii="Univia Pro Book" w:hAnsi="Univia Pro Book" w:cs="Times New Roman"/>
        </w:rPr>
      </w:pPr>
      <w:r w:rsidRPr="00AF602A">
        <w:rPr>
          <w:rFonts w:ascii="Univia Pro Book" w:hAnsi="Univia Pro Book" w:cs="Times New Roman"/>
        </w:rPr>
        <w:t>Manua</w:t>
      </w:r>
      <w:r w:rsidR="00B92D1D" w:rsidRPr="00AF602A">
        <w:rPr>
          <w:rFonts w:ascii="Univia Pro Book" w:hAnsi="Univia Pro Book" w:cs="Times New Roman"/>
        </w:rPr>
        <w:t>l de Contabilidad Gubernamental</w:t>
      </w:r>
    </w:p>
    <w:p w:rsidR="00B92D1D" w:rsidRPr="00AF602A" w:rsidRDefault="00D910B4" w:rsidP="00A101A3">
      <w:pPr>
        <w:pStyle w:val="Sinespaciado"/>
        <w:numPr>
          <w:ilvl w:val="0"/>
          <w:numId w:val="14"/>
        </w:numPr>
        <w:rPr>
          <w:rFonts w:ascii="Univia Pro Book" w:hAnsi="Univia Pro Book" w:cs="Times New Roman"/>
        </w:rPr>
      </w:pPr>
      <w:r w:rsidRPr="00AF602A">
        <w:rPr>
          <w:rFonts w:ascii="Univia Pro Book" w:hAnsi="Univia Pro Book" w:cs="Times New Roman"/>
        </w:rPr>
        <w:lastRenderedPageBreak/>
        <w:t>I</w:t>
      </w:r>
      <w:r w:rsidR="00B92D1D" w:rsidRPr="00AF602A">
        <w:rPr>
          <w:rFonts w:ascii="Univia Pro Book" w:hAnsi="Univia Pro Book" w:cs="Times New Roman"/>
        </w:rPr>
        <w:t>nstructivo de manejo de cuentas</w:t>
      </w:r>
    </w:p>
    <w:p w:rsidR="00B92D1D" w:rsidRPr="00AF602A" w:rsidRDefault="00B92D1D" w:rsidP="00A101A3">
      <w:pPr>
        <w:pStyle w:val="Sinespaciado"/>
        <w:numPr>
          <w:ilvl w:val="0"/>
          <w:numId w:val="14"/>
        </w:numPr>
        <w:rPr>
          <w:rFonts w:ascii="Univia Pro Book" w:hAnsi="Univia Pro Book" w:cs="Times New Roman"/>
        </w:rPr>
      </w:pPr>
      <w:r w:rsidRPr="00AF602A">
        <w:rPr>
          <w:rFonts w:ascii="Univia Pro Book" w:hAnsi="Univia Pro Book" w:cs="Times New Roman"/>
        </w:rPr>
        <w:t>M</w:t>
      </w:r>
      <w:r w:rsidR="00D910B4" w:rsidRPr="00AF602A">
        <w:rPr>
          <w:rFonts w:ascii="Univia Pro Book" w:hAnsi="Univia Pro Book" w:cs="Times New Roman"/>
        </w:rPr>
        <w:t>odelo de asi</w:t>
      </w:r>
      <w:r w:rsidRPr="00AF602A">
        <w:rPr>
          <w:rFonts w:ascii="Univia Pro Book" w:hAnsi="Univia Pro Book" w:cs="Times New Roman"/>
        </w:rPr>
        <w:t>entos para el registro contable</w:t>
      </w:r>
    </w:p>
    <w:p w:rsidR="00B92D1D" w:rsidRPr="00AF602A" w:rsidRDefault="00B92D1D" w:rsidP="00A101A3">
      <w:pPr>
        <w:pStyle w:val="Sinespaciado"/>
        <w:numPr>
          <w:ilvl w:val="0"/>
          <w:numId w:val="14"/>
        </w:numPr>
        <w:rPr>
          <w:rFonts w:ascii="Univia Pro Book" w:hAnsi="Univia Pro Book" w:cs="Times New Roman"/>
        </w:rPr>
      </w:pPr>
      <w:r w:rsidRPr="00AF602A">
        <w:rPr>
          <w:rFonts w:ascii="Univia Pro Book" w:hAnsi="Univia Pro Book" w:cs="Times New Roman"/>
        </w:rPr>
        <w:t>Guías Contabilizadoras</w:t>
      </w:r>
    </w:p>
    <w:p w:rsidR="00B92D1D" w:rsidRPr="00AF602A" w:rsidRDefault="00D910B4" w:rsidP="00A101A3">
      <w:pPr>
        <w:pStyle w:val="Sinespaciado"/>
        <w:numPr>
          <w:ilvl w:val="0"/>
          <w:numId w:val="14"/>
        </w:numPr>
        <w:rPr>
          <w:rFonts w:ascii="Univia Pro Book" w:hAnsi="Univia Pro Book" w:cs="Times New Roman"/>
        </w:rPr>
      </w:pPr>
      <w:r w:rsidRPr="00AF602A">
        <w:rPr>
          <w:rFonts w:ascii="Univia Pro Book" w:hAnsi="Univia Pro Book" w:cs="Times New Roman"/>
        </w:rPr>
        <w:t xml:space="preserve">Normas y Metodología para la emisión de información financiera y estructura de los estados financieros básicos del ente público y características de sus notas, </w:t>
      </w:r>
    </w:p>
    <w:p w:rsidR="00B92D1D" w:rsidRPr="00AF602A" w:rsidRDefault="00B92D1D" w:rsidP="00A101A3">
      <w:pPr>
        <w:pStyle w:val="Sinespaciado"/>
        <w:numPr>
          <w:ilvl w:val="0"/>
          <w:numId w:val="14"/>
        </w:numPr>
        <w:rPr>
          <w:rFonts w:ascii="Univia Pro Book" w:hAnsi="Univia Pro Book" w:cs="Times New Roman"/>
        </w:rPr>
      </w:pPr>
      <w:r w:rsidRPr="00AF602A">
        <w:rPr>
          <w:rFonts w:ascii="Univia Pro Book" w:hAnsi="Univia Pro Book" w:cs="Times New Roman"/>
        </w:rPr>
        <w:t>M</w:t>
      </w:r>
      <w:r w:rsidR="00D910B4" w:rsidRPr="00AF602A">
        <w:rPr>
          <w:rFonts w:ascii="Univia Pro Book" w:hAnsi="Univia Pro Book" w:cs="Times New Roman"/>
        </w:rPr>
        <w:t>atrices de conversión, para la Armonización del sistema de Contabilidad Gubernamental,</w:t>
      </w:r>
    </w:p>
    <w:p w:rsidR="00B92D1D" w:rsidRPr="00AF602A" w:rsidRDefault="00B92D1D" w:rsidP="00B92D1D">
      <w:pPr>
        <w:pStyle w:val="Sinespaciado"/>
        <w:rPr>
          <w:rFonts w:ascii="Univia Pro Book" w:hAnsi="Univia Pro Book" w:cs="Times New Roman"/>
        </w:rPr>
      </w:pPr>
    </w:p>
    <w:p w:rsidR="003F2F9C" w:rsidRPr="00AF602A" w:rsidRDefault="0049430E" w:rsidP="00DE5AA3">
      <w:pPr>
        <w:pStyle w:val="Sinespaciado"/>
        <w:ind w:left="708"/>
        <w:jc w:val="both"/>
        <w:rPr>
          <w:rFonts w:ascii="Univia Pro Book" w:hAnsi="Univia Pro Book" w:cs="Times New Roman"/>
        </w:rPr>
      </w:pPr>
      <w:r w:rsidRPr="00AF602A">
        <w:rPr>
          <w:rFonts w:ascii="Univia Pro Book" w:hAnsi="Univia Pro Book" w:cs="Times New Roman"/>
        </w:rPr>
        <w:t>E</w:t>
      </w:r>
      <w:r w:rsidR="00D910B4" w:rsidRPr="00AF602A">
        <w:rPr>
          <w:rFonts w:ascii="Univia Pro Book" w:hAnsi="Univia Pro Book" w:cs="Times New Roman"/>
        </w:rPr>
        <w:t xml:space="preserve">l Gobierno del Estado de Oaxaca, se encuentra en proceso de adecuación en su organización interna, así como modificaciones al Sistema de Contabilidad que le permitan dar cumplimiento a los elementos técnicos-contables, el Marco Conceptual y los postulados Básicos de Contabilidad Gubernamental, así como lo establecido en el artículo cuarto transitorio fracción I, se dispone de  lista de Cuentas </w:t>
      </w:r>
    </w:p>
    <w:p w:rsidR="003F2F9C" w:rsidRPr="00AF602A" w:rsidRDefault="003F2F9C" w:rsidP="00DE5AA3">
      <w:pPr>
        <w:pStyle w:val="Sinespaciado"/>
        <w:ind w:left="708"/>
        <w:jc w:val="both"/>
        <w:rPr>
          <w:rFonts w:ascii="Univia Pro Book" w:hAnsi="Univia Pro Book" w:cs="Times New Roman"/>
        </w:rPr>
      </w:pPr>
    </w:p>
    <w:p w:rsidR="00122E51" w:rsidRPr="00AF602A" w:rsidRDefault="00122E51" w:rsidP="00DE5AA3">
      <w:pPr>
        <w:pStyle w:val="Sinespaciado"/>
        <w:ind w:left="708"/>
        <w:jc w:val="both"/>
        <w:rPr>
          <w:rFonts w:ascii="Univia Pro Book" w:hAnsi="Univia Pro Book" w:cs="Times New Roman"/>
        </w:rPr>
      </w:pPr>
    </w:p>
    <w:p w:rsidR="00D910B4" w:rsidRPr="00AF602A" w:rsidRDefault="00D910B4" w:rsidP="00DE5AA3">
      <w:pPr>
        <w:pStyle w:val="Sinespaciado"/>
        <w:ind w:left="708"/>
        <w:jc w:val="both"/>
        <w:rPr>
          <w:rFonts w:ascii="Univia Pro Book" w:hAnsi="Univia Pro Book" w:cs="Times New Roman"/>
        </w:rPr>
      </w:pPr>
      <w:r w:rsidRPr="00AF602A">
        <w:rPr>
          <w:rFonts w:ascii="Univia Pro Book" w:hAnsi="Univia Pro Book" w:cs="Times New Roman"/>
        </w:rPr>
        <w:t>alineadas al plan de cuentas; clasificadores presupuestarios armonizados y las respectivas matrices de conversión con las características señaladas en los artículos 40 y 41 de la Ley General de Contabilidad Gubernamental, Sistema de Contabilidad Gubernamental Simplificado, Metodología que permita hacer comparables las cifras presupuestales de los últimos seis ejercicio</w:t>
      </w:r>
      <w:r w:rsidR="007218A5" w:rsidRPr="00AF602A">
        <w:rPr>
          <w:rFonts w:ascii="Univia Pro Book" w:hAnsi="Univia Pro Book" w:cs="Times New Roman"/>
        </w:rPr>
        <w:t>s</w:t>
      </w:r>
      <w:r w:rsidRPr="00AF602A">
        <w:rPr>
          <w:rFonts w:ascii="Univia Pro Book" w:hAnsi="Univia Pro Book" w:cs="Times New Roman"/>
        </w:rPr>
        <w:t xml:space="preserve"> fiscales del ámbito federal, Registro y Control de los inventarios, </w:t>
      </w:r>
      <w:r w:rsidR="0049430E" w:rsidRPr="00AF602A">
        <w:rPr>
          <w:rFonts w:ascii="Univia Pro Book" w:hAnsi="Univia Pro Book" w:cs="Times New Roman"/>
        </w:rPr>
        <w:t>Catálogo</w:t>
      </w:r>
      <w:r w:rsidRPr="00AF602A">
        <w:rPr>
          <w:rFonts w:ascii="Univia Pro Book" w:hAnsi="Univia Pro Book" w:cs="Times New Roman"/>
        </w:rPr>
        <w:t xml:space="preserve"> de Bienes, Reglas </w:t>
      </w:r>
      <w:r w:rsidR="0049430E" w:rsidRPr="00AF602A">
        <w:rPr>
          <w:rFonts w:ascii="Univia Pro Book" w:hAnsi="Univia Pro Book" w:cs="Times New Roman"/>
        </w:rPr>
        <w:t>Específicas</w:t>
      </w:r>
      <w:r w:rsidRPr="00AF602A">
        <w:rPr>
          <w:rFonts w:ascii="Univia Pro Book" w:hAnsi="Univia Pro Book" w:cs="Times New Roman"/>
        </w:rPr>
        <w:t xml:space="preserve"> de Registro y Valoración del Inventario, Elaboración del </w:t>
      </w:r>
      <w:r w:rsidR="0049430E" w:rsidRPr="00AF602A">
        <w:rPr>
          <w:rFonts w:ascii="Univia Pro Book" w:hAnsi="Univia Pro Book" w:cs="Times New Roman"/>
        </w:rPr>
        <w:t>catálogo</w:t>
      </w:r>
      <w:r w:rsidRPr="00AF602A">
        <w:rPr>
          <w:rFonts w:ascii="Univia Pro Book" w:hAnsi="Univia Pro Book" w:cs="Times New Roman"/>
        </w:rPr>
        <w:t xml:space="preserve"> de Bienes Inmuebles que permita la interrelación automática con el clasificador por objeto del gasto, Registro Auxiliar Sujeto a Inventario de Bienes Arqueológicos, Artísticos Históricos bajo custodia de entes públicos, Parámetros de la Estimación de la Vida Útil, se realizan los registros contables con base acumulativa y emite información contable, presupuestaria y programática.</w:t>
      </w:r>
    </w:p>
    <w:p w:rsidR="00B92D1D" w:rsidRPr="00AF602A" w:rsidRDefault="00B92D1D" w:rsidP="00B92D1D">
      <w:pPr>
        <w:pStyle w:val="Sinespaciado"/>
        <w:jc w:val="both"/>
        <w:rPr>
          <w:rFonts w:ascii="Univia Pro Book" w:hAnsi="Univia Pro Book" w:cs="Times New Roman"/>
        </w:rPr>
      </w:pPr>
    </w:p>
    <w:p w:rsidR="00D910B4" w:rsidRPr="00AF602A" w:rsidRDefault="00D910B4" w:rsidP="00DE5AA3">
      <w:pPr>
        <w:ind w:left="708"/>
        <w:jc w:val="both"/>
        <w:rPr>
          <w:rFonts w:ascii="Univia Pro Book" w:hAnsi="Univia Pro Book" w:cs="Times New Roman"/>
        </w:rPr>
      </w:pPr>
      <w:r w:rsidRPr="00AF602A">
        <w:rPr>
          <w:rFonts w:ascii="Univia Pro Book" w:hAnsi="Univia Pro Book" w:cs="Times New Roman"/>
        </w:rPr>
        <w:t>b) La base de medición utilizada en el registro de las operaciones para la elaboración de los Estados Financieros es Costo Histórico.</w:t>
      </w:r>
    </w:p>
    <w:p w:rsidR="00D910B4" w:rsidRPr="00AF602A" w:rsidRDefault="00D910B4" w:rsidP="00DE5AA3">
      <w:pPr>
        <w:ind w:left="709"/>
        <w:jc w:val="both"/>
        <w:rPr>
          <w:rFonts w:ascii="Univia Pro Book" w:hAnsi="Univia Pro Book" w:cs="Times New Roman"/>
        </w:rPr>
      </w:pPr>
      <w:r w:rsidRPr="00AF602A">
        <w:rPr>
          <w:rFonts w:ascii="Univia Pro Book" w:hAnsi="Univia Pro Book" w:cs="Times New Roman"/>
        </w:rPr>
        <w:t>c) Postulados básicos de la Contabilidad Gubernamental aprobados por la CONAC y Publicados en el Diario Oficial del Estado para su difusión.</w:t>
      </w:r>
    </w:p>
    <w:p w:rsidR="00D910B4" w:rsidRPr="00AF602A" w:rsidRDefault="00D910B4" w:rsidP="0049430E">
      <w:pPr>
        <w:pStyle w:val="Sinespaciado"/>
        <w:numPr>
          <w:ilvl w:val="0"/>
          <w:numId w:val="8"/>
        </w:numPr>
        <w:rPr>
          <w:rFonts w:ascii="Univia Pro Book" w:hAnsi="Univia Pro Book" w:cs="Times New Roman"/>
        </w:rPr>
      </w:pPr>
      <w:r w:rsidRPr="00AF602A">
        <w:rPr>
          <w:rFonts w:ascii="Univia Pro Book" w:hAnsi="Univia Pro Book" w:cs="Times New Roman"/>
        </w:rPr>
        <w:t>Sustancia Económica</w:t>
      </w:r>
    </w:p>
    <w:p w:rsidR="00D910B4" w:rsidRPr="00AF602A" w:rsidRDefault="00D910B4" w:rsidP="0049430E">
      <w:pPr>
        <w:pStyle w:val="Sinespaciado"/>
        <w:numPr>
          <w:ilvl w:val="0"/>
          <w:numId w:val="8"/>
        </w:numPr>
        <w:rPr>
          <w:rFonts w:ascii="Univia Pro Book" w:hAnsi="Univia Pro Book" w:cs="Times New Roman"/>
        </w:rPr>
      </w:pPr>
      <w:r w:rsidRPr="00AF602A">
        <w:rPr>
          <w:rFonts w:ascii="Univia Pro Book" w:hAnsi="Univia Pro Book" w:cs="Times New Roman"/>
        </w:rPr>
        <w:t>Entes Públicos</w:t>
      </w:r>
    </w:p>
    <w:p w:rsidR="00D910B4" w:rsidRPr="00AF602A" w:rsidRDefault="00D910B4" w:rsidP="0049430E">
      <w:pPr>
        <w:pStyle w:val="Sinespaciado"/>
        <w:numPr>
          <w:ilvl w:val="0"/>
          <w:numId w:val="8"/>
        </w:numPr>
        <w:rPr>
          <w:rFonts w:ascii="Univia Pro Book" w:hAnsi="Univia Pro Book" w:cs="Times New Roman"/>
        </w:rPr>
      </w:pPr>
      <w:r w:rsidRPr="00AF602A">
        <w:rPr>
          <w:rFonts w:ascii="Univia Pro Book" w:hAnsi="Univia Pro Book" w:cs="Times New Roman"/>
        </w:rPr>
        <w:t>Existencia Permanente</w:t>
      </w:r>
    </w:p>
    <w:p w:rsidR="00D910B4" w:rsidRPr="00AF602A" w:rsidRDefault="00D910B4" w:rsidP="0049430E">
      <w:pPr>
        <w:pStyle w:val="Sinespaciado"/>
        <w:numPr>
          <w:ilvl w:val="0"/>
          <w:numId w:val="8"/>
        </w:numPr>
        <w:rPr>
          <w:rFonts w:ascii="Univia Pro Book" w:hAnsi="Univia Pro Book" w:cs="Times New Roman"/>
        </w:rPr>
      </w:pPr>
      <w:r w:rsidRPr="00AF602A">
        <w:rPr>
          <w:rFonts w:ascii="Univia Pro Book" w:hAnsi="Univia Pro Book" w:cs="Times New Roman"/>
        </w:rPr>
        <w:t>Revelación Suficiente</w:t>
      </w:r>
    </w:p>
    <w:p w:rsidR="00D910B4" w:rsidRPr="00AF602A" w:rsidRDefault="00D910B4" w:rsidP="0049430E">
      <w:pPr>
        <w:pStyle w:val="Sinespaciado"/>
        <w:numPr>
          <w:ilvl w:val="0"/>
          <w:numId w:val="8"/>
        </w:numPr>
        <w:rPr>
          <w:rFonts w:ascii="Univia Pro Book" w:hAnsi="Univia Pro Book" w:cs="Times New Roman"/>
        </w:rPr>
      </w:pPr>
      <w:r w:rsidRPr="00AF602A">
        <w:rPr>
          <w:rFonts w:ascii="Univia Pro Book" w:hAnsi="Univia Pro Book" w:cs="Times New Roman"/>
        </w:rPr>
        <w:lastRenderedPageBreak/>
        <w:t>Importancia Relativa</w:t>
      </w:r>
    </w:p>
    <w:p w:rsidR="00D910B4" w:rsidRPr="00AF602A" w:rsidRDefault="00D910B4" w:rsidP="0049430E">
      <w:pPr>
        <w:pStyle w:val="Sinespaciado"/>
        <w:numPr>
          <w:ilvl w:val="0"/>
          <w:numId w:val="8"/>
        </w:numPr>
        <w:rPr>
          <w:rFonts w:ascii="Univia Pro Book" w:hAnsi="Univia Pro Book" w:cs="Times New Roman"/>
        </w:rPr>
      </w:pPr>
      <w:r w:rsidRPr="00AF602A">
        <w:rPr>
          <w:rFonts w:ascii="Univia Pro Book" w:hAnsi="Univia Pro Book" w:cs="Times New Roman"/>
        </w:rPr>
        <w:t>Registro de integración Presupuestaria</w:t>
      </w:r>
    </w:p>
    <w:p w:rsidR="00D910B4" w:rsidRPr="00AF602A" w:rsidRDefault="00D910B4" w:rsidP="0049430E">
      <w:pPr>
        <w:pStyle w:val="Sinespaciado"/>
        <w:numPr>
          <w:ilvl w:val="0"/>
          <w:numId w:val="8"/>
        </w:numPr>
        <w:rPr>
          <w:rFonts w:ascii="Univia Pro Book" w:hAnsi="Univia Pro Book" w:cs="Times New Roman"/>
        </w:rPr>
      </w:pPr>
      <w:r w:rsidRPr="00AF602A">
        <w:rPr>
          <w:rFonts w:ascii="Univia Pro Book" w:hAnsi="Univia Pro Book" w:cs="Times New Roman"/>
        </w:rPr>
        <w:t xml:space="preserve">Consolidación de la Información Financiera </w:t>
      </w:r>
    </w:p>
    <w:p w:rsidR="00D910B4" w:rsidRPr="00AF602A" w:rsidRDefault="00D910B4" w:rsidP="0049430E">
      <w:pPr>
        <w:pStyle w:val="Sinespaciado"/>
        <w:numPr>
          <w:ilvl w:val="0"/>
          <w:numId w:val="8"/>
        </w:numPr>
        <w:rPr>
          <w:rFonts w:ascii="Univia Pro Book" w:hAnsi="Univia Pro Book" w:cs="Times New Roman"/>
        </w:rPr>
      </w:pPr>
      <w:r w:rsidRPr="00AF602A">
        <w:rPr>
          <w:rFonts w:ascii="Univia Pro Book" w:hAnsi="Univia Pro Book" w:cs="Times New Roman"/>
        </w:rPr>
        <w:t>Devengo Contable</w:t>
      </w:r>
    </w:p>
    <w:p w:rsidR="00D910B4" w:rsidRPr="00AF602A" w:rsidRDefault="00D910B4" w:rsidP="0049430E">
      <w:pPr>
        <w:pStyle w:val="Sinespaciado"/>
        <w:numPr>
          <w:ilvl w:val="0"/>
          <w:numId w:val="8"/>
        </w:numPr>
        <w:rPr>
          <w:rFonts w:ascii="Univia Pro Book" w:hAnsi="Univia Pro Book" w:cs="Times New Roman"/>
        </w:rPr>
      </w:pPr>
      <w:r w:rsidRPr="00AF602A">
        <w:rPr>
          <w:rFonts w:ascii="Univia Pro Book" w:hAnsi="Univia Pro Book" w:cs="Times New Roman"/>
        </w:rPr>
        <w:t>Valuación</w:t>
      </w:r>
    </w:p>
    <w:p w:rsidR="00D910B4" w:rsidRPr="00AF602A" w:rsidRDefault="00D910B4" w:rsidP="0049430E">
      <w:pPr>
        <w:pStyle w:val="Sinespaciado"/>
        <w:numPr>
          <w:ilvl w:val="0"/>
          <w:numId w:val="8"/>
        </w:numPr>
        <w:rPr>
          <w:rFonts w:ascii="Univia Pro Book" w:hAnsi="Univia Pro Book" w:cs="Times New Roman"/>
        </w:rPr>
      </w:pPr>
      <w:r w:rsidRPr="00AF602A">
        <w:rPr>
          <w:rFonts w:ascii="Univia Pro Book" w:hAnsi="Univia Pro Book" w:cs="Times New Roman"/>
        </w:rPr>
        <w:t>Dualidad Económica</w:t>
      </w:r>
    </w:p>
    <w:p w:rsidR="00D910B4" w:rsidRPr="00AF602A" w:rsidRDefault="00D910B4" w:rsidP="0049430E">
      <w:pPr>
        <w:pStyle w:val="Sinespaciado"/>
        <w:numPr>
          <w:ilvl w:val="0"/>
          <w:numId w:val="8"/>
        </w:numPr>
        <w:rPr>
          <w:rFonts w:ascii="Univia Pro Book" w:hAnsi="Univia Pro Book" w:cs="Times New Roman"/>
        </w:rPr>
      </w:pPr>
      <w:r w:rsidRPr="00AF602A">
        <w:rPr>
          <w:rFonts w:ascii="Univia Pro Book" w:hAnsi="Univia Pro Book" w:cs="Times New Roman"/>
        </w:rPr>
        <w:t xml:space="preserve">Consistencia  </w:t>
      </w:r>
    </w:p>
    <w:p w:rsidR="0049430E" w:rsidRPr="00AF602A" w:rsidRDefault="0049430E" w:rsidP="0049430E">
      <w:pPr>
        <w:pStyle w:val="Sinespaciado"/>
        <w:ind w:left="720"/>
        <w:rPr>
          <w:rFonts w:ascii="Univia Pro Book" w:hAnsi="Univia Pro Book" w:cs="Times New Roman"/>
        </w:rPr>
      </w:pPr>
    </w:p>
    <w:p w:rsidR="00D910B4" w:rsidRPr="00AF602A" w:rsidRDefault="00D910B4" w:rsidP="00DE5AA3">
      <w:pPr>
        <w:ind w:left="709"/>
        <w:jc w:val="both"/>
        <w:rPr>
          <w:rFonts w:ascii="Univia Pro Book" w:hAnsi="Univia Pro Book" w:cs="Times New Roman"/>
        </w:rPr>
      </w:pPr>
      <w:r w:rsidRPr="00AF602A">
        <w:rPr>
          <w:rFonts w:ascii="Univia Pro Book" w:hAnsi="Univia Pro Book" w:cs="Times New Roman"/>
        </w:rPr>
        <w:t>d) En forma supletoria a las Normas de la Ley General de Contabilidad Gubernamental y las emitidas por la CONAC aplicará las siguientes:</w:t>
      </w:r>
    </w:p>
    <w:p w:rsidR="00D910B4" w:rsidRPr="00AF602A" w:rsidRDefault="00D910B4" w:rsidP="0049430E">
      <w:pPr>
        <w:pStyle w:val="Prrafodelista"/>
        <w:numPr>
          <w:ilvl w:val="0"/>
          <w:numId w:val="10"/>
        </w:numPr>
        <w:jc w:val="both"/>
        <w:rPr>
          <w:rFonts w:ascii="Univia Pro Book" w:eastAsiaTheme="minorHAnsi" w:hAnsi="Univia Pro Book" w:cs="Times New Roman"/>
          <w:lang w:eastAsia="en-US"/>
        </w:rPr>
      </w:pPr>
      <w:r w:rsidRPr="00AF602A">
        <w:rPr>
          <w:rFonts w:ascii="Univia Pro Book" w:eastAsiaTheme="minorHAnsi" w:hAnsi="Univia Pro Book" w:cs="Times New Roman"/>
          <w:lang w:eastAsia="en-US"/>
        </w:rPr>
        <w:t>Normatividad emitida por las unidades administrativas o instancias competentes en materia de Contabilidad Gubernamental.</w:t>
      </w:r>
    </w:p>
    <w:p w:rsidR="00D910B4" w:rsidRPr="00AF602A" w:rsidRDefault="00D910B4" w:rsidP="0049430E">
      <w:pPr>
        <w:pStyle w:val="Prrafodelista"/>
        <w:numPr>
          <w:ilvl w:val="0"/>
          <w:numId w:val="10"/>
        </w:numPr>
        <w:jc w:val="both"/>
        <w:rPr>
          <w:rFonts w:ascii="Univia Pro Book" w:eastAsiaTheme="minorHAnsi" w:hAnsi="Univia Pro Book" w:cs="Times New Roman"/>
          <w:lang w:eastAsia="en-US"/>
        </w:rPr>
      </w:pPr>
      <w:r w:rsidRPr="00AF602A">
        <w:rPr>
          <w:rFonts w:ascii="Univia Pro Book" w:eastAsiaTheme="minorHAnsi" w:hAnsi="Univia Pro Book" w:cs="Times New Roman"/>
          <w:lang w:eastAsia="en-US"/>
        </w:rPr>
        <w:t>Las Normas Internacionales de Contabilidad para el sector público (NICSP) emitidas por la junta de Normas Internacionales de Contabilidad del Sector Público.</w:t>
      </w:r>
    </w:p>
    <w:p w:rsidR="00D910B4" w:rsidRPr="00AF602A" w:rsidRDefault="00D910B4" w:rsidP="0049430E">
      <w:pPr>
        <w:pStyle w:val="Prrafodelista"/>
        <w:numPr>
          <w:ilvl w:val="0"/>
          <w:numId w:val="10"/>
        </w:numPr>
        <w:jc w:val="both"/>
        <w:rPr>
          <w:rFonts w:ascii="Univia Pro Book" w:eastAsiaTheme="minorHAnsi" w:hAnsi="Univia Pro Book" w:cs="Times New Roman"/>
          <w:lang w:eastAsia="en-US"/>
        </w:rPr>
      </w:pPr>
      <w:r w:rsidRPr="00AF602A">
        <w:rPr>
          <w:rFonts w:ascii="Univia Pro Book" w:eastAsiaTheme="minorHAnsi" w:hAnsi="Univia Pro Book" w:cs="Times New Roman"/>
          <w:lang w:eastAsia="en-US"/>
        </w:rPr>
        <w:t>Las Normas de información financiera del Consejo Mexicano para la investigación y Desarrollo de Normas de Información Financiera A.C. (CINIF).</w:t>
      </w:r>
    </w:p>
    <w:p w:rsidR="009E05AB" w:rsidRPr="00AF602A" w:rsidRDefault="00554477" w:rsidP="009E05AB">
      <w:pPr>
        <w:jc w:val="both"/>
        <w:rPr>
          <w:rFonts w:ascii="Univia Pro Book" w:hAnsi="Univia Pro Book" w:cs="Times New Roman"/>
        </w:rPr>
      </w:pPr>
      <w:r w:rsidRPr="00AF602A">
        <w:rPr>
          <w:rFonts w:ascii="Univia Pro Book" w:hAnsi="Univia Pro Book" w:cs="Times New Roman"/>
        </w:rPr>
        <w:t>“</w:t>
      </w:r>
      <w:r w:rsidR="00D013CE" w:rsidRPr="00AF602A">
        <w:rPr>
          <w:rFonts w:ascii="Univia Pro Book" w:hAnsi="Univia Pro Book" w:cs="Times New Roman"/>
        </w:rPr>
        <w:t>L</w:t>
      </w:r>
      <w:r w:rsidRPr="00AF602A">
        <w:rPr>
          <w:rFonts w:ascii="Univia Pro Book" w:hAnsi="Univia Pro Book" w:cs="Times New Roman"/>
        </w:rPr>
        <w:t xml:space="preserve">os suscritos manifestamos bajo protesta de decir verdad que, </w:t>
      </w:r>
      <w:r w:rsidR="00D013CE" w:rsidRPr="00AF602A">
        <w:rPr>
          <w:rFonts w:ascii="Univia Pro Book" w:hAnsi="Univia Pro Book" w:cs="Times New Roman"/>
        </w:rPr>
        <w:t xml:space="preserve">en el ámbito de nuestras respectivas funciones, preparamos la información relativa a la emisora contenida en el presente reporte trimestral, la cual, a nuestra leal saber y entender, refleja razonablemente su situación. Asimismo, manifestamos que no tenemos conocimiento de información relevante que haya sido omitida o falseada en este reporte trimestral o que el mismo contenga información que pudiera inducir a error a los inversionistas”. </w:t>
      </w:r>
    </w:p>
    <w:sectPr w:rsidR="009E05AB" w:rsidRPr="00AF602A" w:rsidSect="000302EE">
      <w:headerReference w:type="default" r:id="rId10"/>
      <w:footerReference w:type="default" r:id="rId11"/>
      <w:pgSz w:w="12240" w:h="15840"/>
      <w:pgMar w:top="40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588" w:rsidRDefault="006A1588" w:rsidP="00A464F6">
      <w:pPr>
        <w:spacing w:after="0" w:line="240" w:lineRule="auto"/>
      </w:pPr>
      <w:r>
        <w:separator/>
      </w:r>
    </w:p>
  </w:endnote>
  <w:endnote w:type="continuationSeparator" w:id="0">
    <w:p w:rsidR="006A1588" w:rsidRDefault="006A1588" w:rsidP="00A46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ia Pro Book">
    <w:altName w:val="Arial"/>
    <w:panose1 w:val="00000000000000000000"/>
    <w:charset w:val="00"/>
    <w:family w:val="modern"/>
    <w:notTrueType/>
    <w:pitch w:val="variable"/>
    <w:sig w:usb0="00000001" w:usb1="5000E47B" w:usb2="00000000" w:usb3="00000000" w:csb0="00000097"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161"/>
      <w:gridCol w:w="907"/>
    </w:tblGrid>
    <w:tr w:rsidR="004A391E">
      <w:tc>
        <w:tcPr>
          <w:tcW w:w="4500" w:type="pct"/>
          <w:tcBorders>
            <w:top w:val="single" w:sz="4" w:space="0" w:color="000000" w:themeColor="text1"/>
          </w:tcBorders>
        </w:tcPr>
        <w:p w:rsidR="004A391E" w:rsidRDefault="004A391E">
          <w:pPr>
            <w:pStyle w:val="Piedepgina"/>
            <w:jc w:val="right"/>
          </w:pPr>
        </w:p>
      </w:tc>
      <w:tc>
        <w:tcPr>
          <w:tcW w:w="500" w:type="pct"/>
          <w:tcBorders>
            <w:top w:val="single" w:sz="4" w:space="0" w:color="C0504D" w:themeColor="accent2"/>
          </w:tcBorders>
          <w:shd w:val="clear" w:color="auto" w:fill="943634" w:themeFill="accent2" w:themeFillShade="BF"/>
        </w:tcPr>
        <w:p w:rsidR="004A391E" w:rsidRDefault="00EF4BC1">
          <w:pPr>
            <w:pStyle w:val="Encabezado"/>
            <w:rPr>
              <w:color w:val="FFFFFF" w:themeColor="background1"/>
            </w:rPr>
          </w:pPr>
          <w:r>
            <w:fldChar w:fldCharType="begin"/>
          </w:r>
          <w:r w:rsidR="0052379F">
            <w:instrText xml:space="preserve"> PAGE   \* MERGEFORMAT </w:instrText>
          </w:r>
          <w:r>
            <w:fldChar w:fldCharType="separate"/>
          </w:r>
          <w:r w:rsidR="00BF14C2" w:rsidRPr="00BF14C2">
            <w:rPr>
              <w:noProof/>
              <w:color w:val="FFFFFF" w:themeColor="background1"/>
            </w:rPr>
            <w:t>19</w:t>
          </w:r>
          <w:r>
            <w:rPr>
              <w:noProof/>
              <w:color w:val="FFFFFF" w:themeColor="background1"/>
            </w:rPr>
            <w:fldChar w:fldCharType="end"/>
          </w:r>
        </w:p>
      </w:tc>
    </w:tr>
  </w:tbl>
  <w:p w:rsidR="004A391E" w:rsidRDefault="004A391E" w:rsidP="004A391E">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588" w:rsidRDefault="006A1588" w:rsidP="00A464F6">
      <w:pPr>
        <w:spacing w:after="0" w:line="240" w:lineRule="auto"/>
      </w:pPr>
      <w:r>
        <w:separator/>
      </w:r>
    </w:p>
  </w:footnote>
  <w:footnote w:type="continuationSeparator" w:id="0">
    <w:p w:rsidR="006A1588" w:rsidRDefault="006A1588" w:rsidP="00A464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4F6" w:rsidRPr="009955ED" w:rsidRDefault="009955ED" w:rsidP="009955ED">
    <w:pPr>
      <w:pStyle w:val="Encabezado"/>
    </w:pPr>
    <w:r w:rsidRPr="009955ED">
      <w:rPr>
        <w:noProof/>
        <w:lang w:eastAsia="es-MX"/>
      </w:rPr>
      <w:drawing>
        <wp:anchor distT="0" distB="0" distL="114300" distR="114300" simplePos="0" relativeHeight="251659264" behindDoc="1" locked="0" layoutInCell="1" allowOverlap="1" wp14:anchorId="278F3483" wp14:editId="3BDE3EB0">
          <wp:simplePos x="0" y="0"/>
          <wp:positionH relativeFrom="column">
            <wp:posOffset>-454025</wp:posOffset>
          </wp:positionH>
          <wp:positionV relativeFrom="paragraph">
            <wp:posOffset>121920</wp:posOffset>
          </wp:positionV>
          <wp:extent cx="1473835" cy="1743075"/>
          <wp:effectExtent l="0" t="0" r="0" b="9525"/>
          <wp:wrapTight wrapText="bothSides">
            <wp:wrapPolygon edited="0">
              <wp:start x="10051" y="0"/>
              <wp:lineTo x="7538" y="472"/>
              <wp:lineTo x="3909" y="2833"/>
              <wp:lineTo x="3909" y="4013"/>
              <wp:lineTo x="2792" y="5902"/>
              <wp:lineTo x="2792" y="9915"/>
              <wp:lineTo x="3629" y="12511"/>
              <wp:lineTo x="7538" y="15344"/>
              <wp:lineTo x="8655" y="15344"/>
              <wp:lineTo x="1117" y="17705"/>
              <wp:lineTo x="0" y="18413"/>
              <wp:lineTo x="0" y="19830"/>
              <wp:lineTo x="5584" y="21246"/>
              <wp:lineTo x="8376" y="21482"/>
              <wp:lineTo x="14518" y="21482"/>
              <wp:lineTo x="15635" y="21246"/>
              <wp:lineTo x="21218" y="19357"/>
              <wp:lineTo x="21218" y="18177"/>
              <wp:lineTo x="12005" y="15344"/>
              <wp:lineTo x="13122" y="15344"/>
              <wp:lineTo x="17310" y="12275"/>
              <wp:lineTo x="17868" y="8498"/>
              <wp:lineTo x="17868" y="5666"/>
              <wp:lineTo x="17310" y="3069"/>
              <wp:lineTo x="13122" y="472"/>
              <wp:lineTo x="11168" y="0"/>
              <wp:lineTo x="10051" y="0"/>
            </wp:wrapPolygon>
          </wp:wrapTight>
          <wp:docPr id="2" name="Imagen 3" descr="C:\Users\admin\AppData\Local\Temp\EscudoN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EscudoNacional.png"/>
                  <pic:cNvPicPr>
                    <a:picLocks noChangeAspect="1" noChangeArrowheads="1"/>
                  </pic:cNvPicPr>
                </pic:nvPicPr>
                <pic:blipFill>
                  <a:blip r:embed="rId1"/>
                  <a:srcRect/>
                  <a:stretch>
                    <a:fillRect/>
                  </a:stretch>
                </pic:blipFill>
                <pic:spPr bwMode="auto">
                  <a:xfrm>
                    <a:off x="0" y="0"/>
                    <a:ext cx="1473835" cy="17430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9BC"/>
    <w:multiLevelType w:val="hybridMultilevel"/>
    <w:tmpl w:val="47B68B8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036869D5"/>
    <w:multiLevelType w:val="hybridMultilevel"/>
    <w:tmpl w:val="D5A6C9A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AF1F9E"/>
    <w:multiLevelType w:val="hybridMultilevel"/>
    <w:tmpl w:val="9A2C28A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nsid w:val="11384204"/>
    <w:multiLevelType w:val="hybridMultilevel"/>
    <w:tmpl w:val="94F04C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DE315F"/>
    <w:multiLevelType w:val="hybridMultilevel"/>
    <w:tmpl w:val="E2380050"/>
    <w:lvl w:ilvl="0" w:tplc="239EB2D4">
      <w:numFmt w:val="bullet"/>
      <w:lvlText w:val="•"/>
      <w:lvlJc w:val="left"/>
      <w:pPr>
        <w:ind w:left="1065" w:hanging="705"/>
      </w:pPr>
      <w:rPr>
        <w:rFonts w:ascii="Univia Pro Book" w:eastAsiaTheme="minorHAnsi" w:hAnsi="Univia Pro Book"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27E212C"/>
    <w:multiLevelType w:val="hybridMultilevel"/>
    <w:tmpl w:val="8B7A60F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18923D7C"/>
    <w:multiLevelType w:val="hybridMultilevel"/>
    <w:tmpl w:val="FE1C057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nsid w:val="323318E0"/>
    <w:multiLevelType w:val="hybridMultilevel"/>
    <w:tmpl w:val="0088D1B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nsid w:val="351F2030"/>
    <w:multiLevelType w:val="hybridMultilevel"/>
    <w:tmpl w:val="22C8C686"/>
    <w:lvl w:ilvl="0" w:tplc="3460A38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9">
    <w:nsid w:val="48CB6A10"/>
    <w:multiLevelType w:val="hybridMultilevel"/>
    <w:tmpl w:val="8872FF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nsid w:val="49174EA6"/>
    <w:multiLevelType w:val="hybridMultilevel"/>
    <w:tmpl w:val="FD74D936"/>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1">
    <w:nsid w:val="539131A6"/>
    <w:multiLevelType w:val="hybridMultilevel"/>
    <w:tmpl w:val="C882D200"/>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2">
    <w:nsid w:val="554F6E56"/>
    <w:multiLevelType w:val="hybridMultilevel"/>
    <w:tmpl w:val="7FE6FA46"/>
    <w:lvl w:ilvl="0" w:tplc="9482E6D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3">
    <w:nsid w:val="58561CB2"/>
    <w:multiLevelType w:val="hybridMultilevel"/>
    <w:tmpl w:val="2760E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59134BF"/>
    <w:multiLevelType w:val="hybridMultilevel"/>
    <w:tmpl w:val="807A6FE4"/>
    <w:lvl w:ilvl="0" w:tplc="AE5A584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6B2C44CA"/>
    <w:multiLevelType w:val="hybridMultilevel"/>
    <w:tmpl w:val="8E060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F9451C7"/>
    <w:multiLevelType w:val="hybridMultilevel"/>
    <w:tmpl w:val="EB92F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75F578DE"/>
    <w:multiLevelType w:val="hybridMultilevel"/>
    <w:tmpl w:val="4AB0ABCE"/>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2"/>
  </w:num>
  <w:num w:numId="2">
    <w:abstractNumId w:val="13"/>
  </w:num>
  <w:num w:numId="3">
    <w:abstractNumId w:val="14"/>
  </w:num>
  <w:num w:numId="4">
    <w:abstractNumId w:val="15"/>
  </w:num>
  <w:num w:numId="5">
    <w:abstractNumId w:val="5"/>
  </w:num>
  <w:num w:numId="6">
    <w:abstractNumId w:val="7"/>
  </w:num>
  <w:num w:numId="7">
    <w:abstractNumId w:val="16"/>
  </w:num>
  <w:num w:numId="8">
    <w:abstractNumId w:val="9"/>
  </w:num>
  <w:num w:numId="9">
    <w:abstractNumId w:val="3"/>
  </w:num>
  <w:num w:numId="10">
    <w:abstractNumId w:val="11"/>
  </w:num>
  <w:num w:numId="11">
    <w:abstractNumId w:val="8"/>
  </w:num>
  <w:num w:numId="12">
    <w:abstractNumId w:val="17"/>
  </w:num>
  <w:num w:numId="13">
    <w:abstractNumId w:val="12"/>
  </w:num>
  <w:num w:numId="14">
    <w:abstractNumId w:val="6"/>
  </w:num>
  <w:num w:numId="15">
    <w:abstractNumId w:val="10"/>
  </w:num>
  <w:num w:numId="16">
    <w:abstractNumId w:val="0"/>
  </w:num>
  <w:num w:numId="17">
    <w:abstractNumId w:val="1"/>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C74"/>
    <w:rsid w:val="000172B9"/>
    <w:rsid w:val="00021E5C"/>
    <w:rsid w:val="00022486"/>
    <w:rsid w:val="00022DAB"/>
    <w:rsid w:val="000302EE"/>
    <w:rsid w:val="000374CD"/>
    <w:rsid w:val="00041BD1"/>
    <w:rsid w:val="00055D67"/>
    <w:rsid w:val="000627C5"/>
    <w:rsid w:val="000636C1"/>
    <w:rsid w:val="00075188"/>
    <w:rsid w:val="00081A05"/>
    <w:rsid w:val="00097700"/>
    <w:rsid w:val="000A1C1C"/>
    <w:rsid w:val="000A6872"/>
    <w:rsid w:val="000B176F"/>
    <w:rsid w:val="000B6384"/>
    <w:rsid w:val="000B664F"/>
    <w:rsid w:val="000C1710"/>
    <w:rsid w:val="000D0DE6"/>
    <w:rsid w:val="000D2789"/>
    <w:rsid w:val="000E3A01"/>
    <w:rsid w:val="000E7441"/>
    <w:rsid w:val="000F7018"/>
    <w:rsid w:val="000F7C8A"/>
    <w:rsid w:val="00104398"/>
    <w:rsid w:val="00104EB2"/>
    <w:rsid w:val="00114A08"/>
    <w:rsid w:val="00122E51"/>
    <w:rsid w:val="00127921"/>
    <w:rsid w:val="0014168A"/>
    <w:rsid w:val="00145C94"/>
    <w:rsid w:val="00151DB9"/>
    <w:rsid w:val="00167AD7"/>
    <w:rsid w:val="0018675C"/>
    <w:rsid w:val="001B0B60"/>
    <w:rsid w:val="001B2C74"/>
    <w:rsid w:val="001B2FE1"/>
    <w:rsid w:val="001B73CC"/>
    <w:rsid w:val="001D04DD"/>
    <w:rsid w:val="001D7445"/>
    <w:rsid w:val="001E4DEC"/>
    <w:rsid w:val="0020017C"/>
    <w:rsid w:val="002173AC"/>
    <w:rsid w:val="002243A4"/>
    <w:rsid w:val="002271BF"/>
    <w:rsid w:val="00252F93"/>
    <w:rsid w:val="0025536E"/>
    <w:rsid w:val="00256013"/>
    <w:rsid w:val="00284C5D"/>
    <w:rsid w:val="00291CCA"/>
    <w:rsid w:val="00296FD6"/>
    <w:rsid w:val="002A5099"/>
    <w:rsid w:val="002A6459"/>
    <w:rsid w:val="002A6FA5"/>
    <w:rsid w:val="002B0A7F"/>
    <w:rsid w:val="002B3B76"/>
    <w:rsid w:val="002C0339"/>
    <w:rsid w:val="002C1DAC"/>
    <w:rsid w:val="002C583B"/>
    <w:rsid w:val="002E7E44"/>
    <w:rsid w:val="002F1447"/>
    <w:rsid w:val="002F2A89"/>
    <w:rsid w:val="00306AE7"/>
    <w:rsid w:val="00321245"/>
    <w:rsid w:val="003333DF"/>
    <w:rsid w:val="00340857"/>
    <w:rsid w:val="00342825"/>
    <w:rsid w:val="00347E0A"/>
    <w:rsid w:val="00351004"/>
    <w:rsid w:val="003536AD"/>
    <w:rsid w:val="0036053D"/>
    <w:rsid w:val="003642B6"/>
    <w:rsid w:val="00377223"/>
    <w:rsid w:val="00380610"/>
    <w:rsid w:val="00381718"/>
    <w:rsid w:val="0038719B"/>
    <w:rsid w:val="003A64BA"/>
    <w:rsid w:val="003B25EA"/>
    <w:rsid w:val="003C603B"/>
    <w:rsid w:val="003C6E68"/>
    <w:rsid w:val="003D6420"/>
    <w:rsid w:val="003E1B6B"/>
    <w:rsid w:val="003F192B"/>
    <w:rsid w:val="003F2430"/>
    <w:rsid w:val="003F2F9C"/>
    <w:rsid w:val="003F6A83"/>
    <w:rsid w:val="00402772"/>
    <w:rsid w:val="00412A5F"/>
    <w:rsid w:val="004209A8"/>
    <w:rsid w:val="0042529E"/>
    <w:rsid w:val="00430E4D"/>
    <w:rsid w:val="0043110F"/>
    <w:rsid w:val="004416A5"/>
    <w:rsid w:val="0045231D"/>
    <w:rsid w:val="00467BD1"/>
    <w:rsid w:val="0047597A"/>
    <w:rsid w:val="004869EE"/>
    <w:rsid w:val="0049392F"/>
    <w:rsid w:val="0049430E"/>
    <w:rsid w:val="004976F3"/>
    <w:rsid w:val="004A214F"/>
    <w:rsid w:val="004A391E"/>
    <w:rsid w:val="004B2CE1"/>
    <w:rsid w:val="004D588C"/>
    <w:rsid w:val="004E5AC4"/>
    <w:rsid w:val="005019BA"/>
    <w:rsid w:val="0052379F"/>
    <w:rsid w:val="005275FE"/>
    <w:rsid w:val="005277F7"/>
    <w:rsid w:val="00527C64"/>
    <w:rsid w:val="00527E17"/>
    <w:rsid w:val="0053060D"/>
    <w:rsid w:val="00531FE1"/>
    <w:rsid w:val="005411E0"/>
    <w:rsid w:val="00545467"/>
    <w:rsid w:val="00550074"/>
    <w:rsid w:val="00554477"/>
    <w:rsid w:val="00554A2C"/>
    <w:rsid w:val="00564A6D"/>
    <w:rsid w:val="0056796E"/>
    <w:rsid w:val="005719E2"/>
    <w:rsid w:val="005743BB"/>
    <w:rsid w:val="005818AF"/>
    <w:rsid w:val="00581FCE"/>
    <w:rsid w:val="005838FE"/>
    <w:rsid w:val="00585951"/>
    <w:rsid w:val="00593470"/>
    <w:rsid w:val="00595A7B"/>
    <w:rsid w:val="005A51CB"/>
    <w:rsid w:val="005B1F24"/>
    <w:rsid w:val="005B5267"/>
    <w:rsid w:val="005B5468"/>
    <w:rsid w:val="005C67BF"/>
    <w:rsid w:val="005D4D62"/>
    <w:rsid w:val="005E40A5"/>
    <w:rsid w:val="005E5206"/>
    <w:rsid w:val="005F446C"/>
    <w:rsid w:val="006037FD"/>
    <w:rsid w:val="00613751"/>
    <w:rsid w:val="0063283A"/>
    <w:rsid w:val="0063341C"/>
    <w:rsid w:val="00636D72"/>
    <w:rsid w:val="00637984"/>
    <w:rsid w:val="00647A70"/>
    <w:rsid w:val="00653D94"/>
    <w:rsid w:val="00660FEE"/>
    <w:rsid w:val="0066346E"/>
    <w:rsid w:val="00664947"/>
    <w:rsid w:val="006717D9"/>
    <w:rsid w:val="0068239E"/>
    <w:rsid w:val="00686D45"/>
    <w:rsid w:val="0068734F"/>
    <w:rsid w:val="00691B5B"/>
    <w:rsid w:val="006A1588"/>
    <w:rsid w:val="006A214B"/>
    <w:rsid w:val="006A708A"/>
    <w:rsid w:val="006B187C"/>
    <w:rsid w:val="006B36DA"/>
    <w:rsid w:val="006D517F"/>
    <w:rsid w:val="006D7297"/>
    <w:rsid w:val="006D731D"/>
    <w:rsid w:val="006E3DB7"/>
    <w:rsid w:val="006E57ED"/>
    <w:rsid w:val="006F33EF"/>
    <w:rsid w:val="006F3804"/>
    <w:rsid w:val="00702EE7"/>
    <w:rsid w:val="007218A5"/>
    <w:rsid w:val="0072250E"/>
    <w:rsid w:val="00730F51"/>
    <w:rsid w:val="00733A1F"/>
    <w:rsid w:val="00746D32"/>
    <w:rsid w:val="00772AF7"/>
    <w:rsid w:val="00775075"/>
    <w:rsid w:val="007775C8"/>
    <w:rsid w:val="00783A8F"/>
    <w:rsid w:val="00791ADF"/>
    <w:rsid w:val="00791CDC"/>
    <w:rsid w:val="00793CFE"/>
    <w:rsid w:val="00796CCE"/>
    <w:rsid w:val="00797F80"/>
    <w:rsid w:val="007A2A0C"/>
    <w:rsid w:val="007A3434"/>
    <w:rsid w:val="007A5DBC"/>
    <w:rsid w:val="007B0E0D"/>
    <w:rsid w:val="007B1961"/>
    <w:rsid w:val="007C344A"/>
    <w:rsid w:val="007C7872"/>
    <w:rsid w:val="007F09BC"/>
    <w:rsid w:val="007F5A01"/>
    <w:rsid w:val="007F6A7F"/>
    <w:rsid w:val="008002CF"/>
    <w:rsid w:val="00811CA4"/>
    <w:rsid w:val="00835D40"/>
    <w:rsid w:val="00836A88"/>
    <w:rsid w:val="00837AFD"/>
    <w:rsid w:val="00844675"/>
    <w:rsid w:val="008466C2"/>
    <w:rsid w:val="00850ED5"/>
    <w:rsid w:val="00852BB7"/>
    <w:rsid w:val="0086711C"/>
    <w:rsid w:val="00876FB8"/>
    <w:rsid w:val="00882610"/>
    <w:rsid w:val="00883C21"/>
    <w:rsid w:val="00885B1B"/>
    <w:rsid w:val="00886E4D"/>
    <w:rsid w:val="00892873"/>
    <w:rsid w:val="0089737A"/>
    <w:rsid w:val="00897A9C"/>
    <w:rsid w:val="008A07C7"/>
    <w:rsid w:val="008A4555"/>
    <w:rsid w:val="008A4E95"/>
    <w:rsid w:val="008B21AE"/>
    <w:rsid w:val="008B2CFC"/>
    <w:rsid w:val="008B490E"/>
    <w:rsid w:val="008C503F"/>
    <w:rsid w:val="008F1B5F"/>
    <w:rsid w:val="008F1E81"/>
    <w:rsid w:val="008F35FA"/>
    <w:rsid w:val="00900AAC"/>
    <w:rsid w:val="0090174F"/>
    <w:rsid w:val="00904C9E"/>
    <w:rsid w:val="00906D34"/>
    <w:rsid w:val="00912BC6"/>
    <w:rsid w:val="00926A3E"/>
    <w:rsid w:val="009335CB"/>
    <w:rsid w:val="0094129E"/>
    <w:rsid w:val="00941502"/>
    <w:rsid w:val="00942A81"/>
    <w:rsid w:val="00946120"/>
    <w:rsid w:val="00946AD5"/>
    <w:rsid w:val="00953D70"/>
    <w:rsid w:val="00963C9B"/>
    <w:rsid w:val="0096522C"/>
    <w:rsid w:val="0097139C"/>
    <w:rsid w:val="00976307"/>
    <w:rsid w:val="00981E7D"/>
    <w:rsid w:val="009866AB"/>
    <w:rsid w:val="00990E13"/>
    <w:rsid w:val="009955ED"/>
    <w:rsid w:val="009A22F4"/>
    <w:rsid w:val="009A3CF9"/>
    <w:rsid w:val="009C11B2"/>
    <w:rsid w:val="009D2AC3"/>
    <w:rsid w:val="009E05AB"/>
    <w:rsid w:val="009E5024"/>
    <w:rsid w:val="009E7F40"/>
    <w:rsid w:val="009F0682"/>
    <w:rsid w:val="009F1581"/>
    <w:rsid w:val="009F4481"/>
    <w:rsid w:val="009F7FA5"/>
    <w:rsid w:val="00A000B4"/>
    <w:rsid w:val="00A058F3"/>
    <w:rsid w:val="00A101A3"/>
    <w:rsid w:val="00A130D2"/>
    <w:rsid w:val="00A17333"/>
    <w:rsid w:val="00A1792C"/>
    <w:rsid w:val="00A208B0"/>
    <w:rsid w:val="00A27655"/>
    <w:rsid w:val="00A324CC"/>
    <w:rsid w:val="00A3313A"/>
    <w:rsid w:val="00A34435"/>
    <w:rsid w:val="00A376F3"/>
    <w:rsid w:val="00A43C33"/>
    <w:rsid w:val="00A464F6"/>
    <w:rsid w:val="00A503EA"/>
    <w:rsid w:val="00A52E87"/>
    <w:rsid w:val="00A55425"/>
    <w:rsid w:val="00A55EDC"/>
    <w:rsid w:val="00A72153"/>
    <w:rsid w:val="00A85E0C"/>
    <w:rsid w:val="00A861A4"/>
    <w:rsid w:val="00A90137"/>
    <w:rsid w:val="00A95BD7"/>
    <w:rsid w:val="00AA4CA1"/>
    <w:rsid w:val="00AA513A"/>
    <w:rsid w:val="00AB240F"/>
    <w:rsid w:val="00AB4E83"/>
    <w:rsid w:val="00AB69BF"/>
    <w:rsid w:val="00AC0075"/>
    <w:rsid w:val="00AC5EB1"/>
    <w:rsid w:val="00AD374E"/>
    <w:rsid w:val="00AE5E41"/>
    <w:rsid w:val="00AE6A4C"/>
    <w:rsid w:val="00AF602A"/>
    <w:rsid w:val="00B0410C"/>
    <w:rsid w:val="00B064BB"/>
    <w:rsid w:val="00B1204C"/>
    <w:rsid w:val="00B12720"/>
    <w:rsid w:val="00B14EA7"/>
    <w:rsid w:val="00B43371"/>
    <w:rsid w:val="00B47D8C"/>
    <w:rsid w:val="00B52B3B"/>
    <w:rsid w:val="00B54FDB"/>
    <w:rsid w:val="00B563EB"/>
    <w:rsid w:val="00B61002"/>
    <w:rsid w:val="00B76981"/>
    <w:rsid w:val="00B76C47"/>
    <w:rsid w:val="00B840F1"/>
    <w:rsid w:val="00B854F8"/>
    <w:rsid w:val="00B878AE"/>
    <w:rsid w:val="00B9287D"/>
    <w:rsid w:val="00B92D1D"/>
    <w:rsid w:val="00B932F8"/>
    <w:rsid w:val="00BA4138"/>
    <w:rsid w:val="00BA49AC"/>
    <w:rsid w:val="00BB0198"/>
    <w:rsid w:val="00BB0C8F"/>
    <w:rsid w:val="00BB47E3"/>
    <w:rsid w:val="00BC130E"/>
    <w:rsid w:val="00BC2D8C"/>
    <w:rsid w:val="00BC6955"/>
    <w:rsid w:val="00BC76B3"/>
    <w:rsid w:val="00BD207E"/>
    <w:rsid w:val="00BD4F6F"/>
    <w:rsid w:val="00BE3F01"/>
    <w:rsid w:val="00BF14C2"/>
    <w:rsid w:val="00BF7CDA"/>
    <w:rsid w:val="00C03F52"/>
    <w:rsid w:val="00C10343"/>
    <w:rsid w:val="00C10A0A"/>
    <w:rsid w:val="00C13670"/>
    <w:rsid w:val="00C14977"/>
    <w:rsid w:val="00C14DC8"/>
    <w:rsid w:val="00C16BD6"/>
    <w:rsid w:val="00C20BC2"/>
    <w:rsid w:val="00C21131"/>
    <w:rsid w:val="00C22656"/>
    <w:rsid w:val="00C23362"/>
    <w:rsid w:val="00C3239E"/>
    <w:rsid w:val="00C3406C"/>
    <w:rsid w:val="00C34E2B"/>
    <w:rsid w:val="00C35F03"/>
    <w:rsid w:val="00C40F79"/>
    <w:rsid w:val="00C43C7B"/>
    <w:rsid w:val="00C579C4"/>
    <w:rsid w:val="00C611C2"/>
    <w:rsid w:val="00C64064"/>
    <w:rsid w:val="00C70B75"/>
    <w:rsid w:val="00C84BF2"/>
    <w:rsid w:val="00C9347E"/>
    <w:rsid w:val="00C95259"/>
    <w:rsid w:val="00C9541F"/>
    <w:rsid w:val="00CA1223"/>
    <w:rsid w:val="00CA7187"/>
    <w:rsid w:val="00CE4680"/>
    <w:rsid w:val="00CE5BC0"/>
    <w:rsid w:val="00CE7872"/>
    <w:rsid w:val="00CF2EFC"/>
    <w:rsid w:val="00CF7C3B"/>
    <w:rsid w:val="00D013CE"/>
    <w:rsid w:val="00D04AED"/>
    <w:rsid w:val="00D04EB9"/>
    <w:rsid w:val="00D200D0"/>
    <w:rsid w:val="00D2219D"/>
    <w:rsid w:val="00D22FF3"/>
    <w:rsid w:val="00D3053B"/>
    <w:rsid w:val="00D31082"/>
    <w:rsid w:val="00D31F62"/>
    <w:rsid w:val="00D61DDB"/>
    <w:rsid w:val="00D66432"/>
    <w:rsid w:val="00D67E33"/>
    <w:rsid w:val="00D72325"/>
    <w:rsid w:val="00D72697"/>
    <w:rsid w:val="00D72A77"/>
    <w:rsid w:val="00D84F8C"/>
    <w:rsid w:val="00D86CF2"/>
    <w:rsid w:val="00D910B4"/>
    <w:rsid w:val="00DA1D96"/>
    <w:rsid w:val="00DA47C9"/>
    <w:rsid w:val="00DD24EC"/>
    <w:rsid w:val="00DE3BB5"/>
    <w:rsid w:val="00DE5AA3"/>
    <w:rsid w:val="00DF21A3"/>
    <w:rsid w:val="00DF3F13"/>
    <w:rsid w:val="00DF5D08"/>
    <w:rsid w:val="00DF74A2"/>
    <w:rsid w:val="00E0003E"/>
    <w:rsid w:val="00E07F3D"/>
    <w:rsid w:val="00E109B5"/>
    <w:rsid w:val="00E1423E"/>
    <w:rsid w:val="00E32388"/>
    <w:rsid w:val="00E34380"/>
    <w:rsid w:val="00E354DA"/>
    <w:rsid w:val="00E37478"/>
    <w:rsid w:val="00E4492E"/>
    <w:rsid w:val="00E46382"/>
    <w:rsid w:val="00E478DD"/>
    <w:rsid w:val="00E51F34"/>
    <w:rsid w:val="00E770EB"/>
    <w:rsid w:val="00E81996"/>
    <w:rsid w:val="00E8218E"/>
    <w:rsid w:val="00E824EC"/>
    <w:rsid w:val="00E87407"/>
    <w:rsid w:val="00EB6CF5"/>
    <w:rsid w:val="00EC0D04"/>
    <w:rsid w:val="00ED16A6"/>
    <w:rsid w:val="00ED17B3"/>
    <w:rsid w:val="00ED77D4"/>
    <w:rsid w:val="00EE28FD"/>
    <w:rsid w:val="00EF21F4"/>
    <w:rsid w:val="00EF4BC1"/>
    <w:rsid w:val="00EF7F78"/>
    <w:rsid w:val="00F14BB8"/>
    <w:rsid w:val="00F215EF"/>
    <w:rsid w:val="00F23F7C"/>
    <w:rsid w:val="00F2725D"/>
    <w:rsid w:val="00F273D7"/>
    <w:rsid w:val="00F27FB6"/>
    <w:rsid w:val="00F31B6D"/>
    <w:rsid w:val="00F418D3"/>
    <w:rsid w:val="00F62F72"/>
    <w:rsid w:val="00F630E4"/>
    <w:rsid w:val="00F72B38"/>
    <w:rsid w:val="00F76BAC"/>
    <w:rsid w:val="00F82E4C"/>
    <w:rsid w:val="00FC4154"/>
    <w:rsid w:val="00FC650D"/>
    <w:rsid w:val="00FD4BAB"/>
    <w:rsid w:val="00FE370A"/>
    <w:rsid w:val="00FE4369"/>
    <w:rsid w:val="00FE5E4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0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2C74"/>
    <w:pPr>
      <w:spacing w:after="0" w:line="240" w:lineRule="auto"/>
    </w:pPr>
  </w:style>
  <w:style w:type="table" w:styleId="Tablaconcuadrcula">
    <w:name w:val="Table Grid"/>
    <w:basedOn w:val="Tablanormal"/>
    <w:uiPriority w:val="59"/>
    <w:rsid w:val="00647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71B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1F62"/>
    <w:pPr>
      <w:ind w:left="720"/>
      <w:contextualSpacing/>
    </w:pPr>
    <w:rPr>
      <w:rFonts w:eastAsiaTheme="minorEastAsia"/>
      <w:lang w:eastAsia="es-MX"/>
    </w:rPr>
  </w:style>
  <w:style w:type="paragraph" w:styleId="Textodeglobo">
    <w:name w:val="Balloon Text"/>
    <w:basedOn w:val="Normal"/>
    <w:link w:val="TextodegloboCar"/>
    <w:uiPriority w:val="99"/>
    <w:semiHidden/>
    <w:unhideWhenUsed/>
    <w:rsid w:val="00BA4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9AC"/>
    <w:rPr>
      <w:rFonts w:ascii="Tahoma" w:hAnsi="Tahoma" w:cs="Tahoma"/>
      <w:sz w:val="16"/>
      <w:szCs w:val="16"/>
    </w:rPr>
  </w:style>
  <w:style w:type="paragraph" w:styleId="Encabezado">
    <w:name w:val="header"/>
    <w:basedOn w:val="Normal"/>
    <w:link w:val="EncabezadoCar"/>
    <w:uiPriority w:val="99"/>
    <w:unhideWhenUsed/>
    <w:rsid w:val="00A464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4F6"/>
  </w:style>
  <w:style w:type="paragraph" w:styleId="Piedepgina">
    <w:name w:val="footer"/>
    <w:basedOn w:val="Normal"/>
    <w:link w:val="PiedepginaCar"/>
    <w:uiPriority w:val="99"/>
    <w:unhideWhenUsed/>
    <w:rsid w:val="00A464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0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2C74"/>
    <w:pPr>
      <w:spacing w:after="0" w:line="240" w:lineRule="auto"/>
    </w:pPr>
  </w:style>
  <w:style w:type="table" w:styleId="Tablaconcuadrcula">
    <w:name w:val="Table Grid"/>
    <w:basedOn w:val="Tablanormal"/>
    <w:uiPriority w:val="59"/>
    <w:rsid w:val="00647A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71B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1F62"/>
    <w:pPr>
      <w:ind w:left="720"/>
      <w:contextualSpacing/>
    </w:pPr>
    <w:rPr>
      <w:rFonts w:eastAsiaTheme="minorEastAsia"/>
      <w:lang w:eastAsia="es-MX"/>
    </w:rPr>
  </w:style>
  <w:style w:type="paragraph" w:styleId="Textodeglobo">
    <w:name w:val="Balloon Text"/>
    <w:basedOn w:val="Normal"/>
    <w:link w:val="TextodegloboCar"/>
    <w:uiPriority w:val="99"/>
    <w:semiHidden/>
    <w:unhideWhenUsed/>
    <w:rsid w:val="00BA4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9AC"/>
    <w:rPr>
      <w:rFonts w:ascii="Tahoma" w:hAnsi="Tahoma" w:cs="Tahoma"/>
      <w:sz w:val="16"/>
      <w:szCs w:val="16"/>
    </w:rPr>
  </w:style>
  <w:style w:type="paragraph" w:styleId="Encabezado">
    <w:name w:val="header"/>
    <w:basedOn w:val="Normal"/>
    <w:link w:val="EncabezadoCar"/>
    <w:uiPriority w:val="99"/>
    <w:unhideWhenUsed/>
    <w:rsid w:val="00A464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4F6"/>
  </w:style>
  <w:style w:type="paragraph" w:styleId="Piedepgina">
    <w:name w:val="footer"/>
    <w:basedOn w:val="Normal"/>
    <w:link w:val="PiedepginaCar"/>
    <w:uiPriority w:val="99"/>
    <w:unhideWhenUsed/>
    <w:rsid w:val="00A464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4338">
      <w:bodyDiv w:val="1"/>
      <w:marLeft w:val="0"/>
      <w:marRight w:val="0"/>
      <w:marTop w:val="0"/>
      <w:marBottom w:val="0"/>
      <w:divBdr>
        <w:top w:val="none" w:sz="0" w:space="0" w:color="auto"/>
        <w:left w:val="none" w:sz="0" w:space="0" w:color="auto"/>
        <w:bottom w:val="none" w:sz="0" w:space="0" w:color="auto"/>
        <w:right w:val="none" w:sz="0" w:space="0" w:color="auto"/>
      </w:divBdr>
    </w:div>
    <w:div w:id="277378737">
      <w:bodyDiv w:val="1"/>
      <w:marLeft w:val="0"/>
      <w:marRight w:val="0"/>
      <w:marTop w:val="0"/>
      <w:marBottom w:val="0"/>
      <w:divBdr>
        <w:top w:val="none" w:sz="0" w:space="0" w:color="auto"/>
        <w:left w:val="none" w:sz="0" w:space="0" w:color="auto"/>
        <w:bottom w:val="none" w:sz="0" w:space="0" w:color="auto"/>
        <w:right w:val="none" w:sz="0" w:space="0" w:color="auto"/>
      </w:divBdr>
    </w:div>
    <w:div w:id="302588472">
      <w:bodyDiv w:val="1"/>
      <w:marLeft w:val="0"/>
      <w:marRight w:val="0"/>
      <w:marTop w:val="0"/>
      <w:marBottom w:val="0"/>
      <w:divBdr>
        <w:top w:val="none" w:sz="0" w:space="0" w:color="auto"/>
        <w:left w:val="none" w:sz="0" w:space="0" w:color="auto"/>
        <w:bottom w:val="none" w:sz="0" w:space="0" w:color="auto"/>
        <w:right w:val="none" w:sz="0" w:space="0" w:color="auto"/>
      </w:divBdr>
    </w:div>
    <w:div w:id="416633741">
      <w:bodyDiv w:val="1"/>
      <w:marLeft w:val="0"/>
      <w:marRight w:val="0"/>
      <w:marTop w:val="0"/>
      <w:marBottom w:val="0"/>
      <w:divBdr>
        <w:top w:val="none" w:sz="0" w:space="0" w:color="auto"/>
        <w:left w:val="none" w:sz="0" w:space="0" w:color="auto"/>
        <w:bottom w:val="none" w:sz="0" w:space="0" w:color="auto"/>
        <w:right w:val="none" w:sz="0" w:space="0" w:color="auto"/>
      </w:divBdr>
    </w:div>
    <w:div w:id="443232780">
      <w:bodyDiv w:val="1"/>
      <w:marLeft w:val="0"/>
      <w:marRight w:val="0"/>
      <w:marTop w:val="0"/>
      <w:marBottom w:val="0"/>
      <w:divBdr>
        <w:top w:val="none" w:sz="0" w:space="0" w:color="auto"/>
        <w:left w:val="none" w:sz="0" w:space="0" w:color="auto"/>
        <w:bottom w:val="none" w:sz="0" w:space="0" w:color="auto"/>
        <w:right w:val="none" w:sz="0" w:space="0" w:color="auto"/>
      </w:divBdr>
    </w:div>
    <w:div w:id="477575911">
      <w:bodyDiv w:val="1"/>
      <w:marLeft w:val="0"/>
      <w:marRight w:val="0"/>
      <w:marTop w:val="0"/>
      <w:marBottom w:val="0"/>
      <w:divBdr>
        <w:top w:val="none" w:sz="0" w:space="0" w:color="auto"/>
        <w:left w:val="none" w:sz="0" w:space="0" w:color="auto"/>
        <w:bottom w:val="none" w:sz="0" w:space="0" w:color="auto"/>
        <w:right w:val="none" w:sz="0" w:space="0" w:color="auto"/>
      </w:divBdr>
    </w:div>
    <w:div w:id="509568412">
      <w:bodyDiv w:val="1"/>
      <w:marLeft w:val="0"/>
      <w:marRight w:val="0"/>
      <w:marTop w:val="0"/>
      <w:marBottom w:val="0"/>
      <w:divBdr>
        <w:top w:val="none" w:sz="0" w:space="0" w:color="auto"/>
        <w:left w:val="none" w:sz="0" w:space="0" w:color="auto"/>
        <w:bottom w:val="none" w:sz="0" w:space="0" w:color="auto"/>
        <w:right w:val="none" w:sz="0" w:space="0" w:color="auto"/>
      </w:divBdr>
    </w:div>
    <w:div w:id="731074282">
      <w:bodyDiv w:val="1"/>
      <w:marLeft w:val="0"/>
      <w:marRight w:val="0"/>
      <w:marTop w:val="0"/>
      <w:marBottom w:val="0"/>
      <w:divBdr>
        <w:top w:val="none" w:sz="0" w:space="0" w:color="auto"/>
        <w:left w:val="none" w:sz="0" w:space="0" w:color="auto"/>
        <w:bottom w:val="none" w:sz="0" w:space="0" w:color="auto"/>
        <w:right w:val="none" w:sz="0" w:space="0" w:color="auto"/>
      </w:divBdr>
    </w:div>
    <w:div w:id="772439254">
      <w:bodyDiv w:val="1"/>
      <w:marLeft w:val="0"/>
      <w:marRight w:val="0"/>
      <w:marTop w:val="0"/>
      <w:marBottom w:val="0"/>
      <w:divBdr>
        <w:top w:val="none" w:sz="0" w:space="0" w:color="auto"/>
        <w:left w:val="none" w:sz="0" w:space="0" w:color="auto"/>
        <w:bottom w:val="none" w:sz="0" w:space="0" w:color="auto"/>
        <w:right w:val="none" w:sz="0" w:space="0" w:color="auto"/>
      </w:divBdr>
    </w:div>
    <w:div w:id="838275196">
      <w:bodyDiv w:val="1"/>
      <w:marLeft w:val="0"/>
      <w:marRight w:val="0"/>
      <w:marTop w:val="0"/>
      <w:marBottom w:val="0"/>
      <w:divBdr>
        <w:top w:val="none" w:sz="0" w:space="0" w:color="auto"/>
        <w:left w:val="none" w:sz="0" w:space="0" w:color="auto"/>
        <w:bottom w:val="none" w:sz="0" w:space="0" w:color="auto"/>
        <w:right w:val="none" w:sz="0" w:space="0" w:color="auto"/>
      </w:divBdr>
    </w:div>
    <w:div w:id="990714725">
      <w:bodyDiv w:val="1"/>
      <w:marLeft w:val="0"/>
      <w:marRight w:val="0"/>
      <w:marTop w:val="0"/>
      <w:marBottom w:val="0"/>
      <w:divBdr>
        <w:top w:val="none" w:sz="0" w:space="0" w:color="auto"/>
        <w:left w:val="none" w:sz="0" w:space="0" w:color="auto"/>
        <w:bottom w:val="none" w:sz="0" w:space="0" w:color="auto"/>
        <w:right w:val="none" w:sz="0" w:space="0" w:color="auto"/>
      </w:divBdr>
    </w:div>
    <w:div w:id="1024163270">
      <w:bodyDiv w:val="1"/>
      <w:marLeft w:val="0"/>
      <w:marRight w:val="0"/>
      <w:marTop w:val="0"/>
      <w:marBottom w:val="0"/>
      <w:divBdr>
        <w:top w:val="none" w:sz="0" w:space="0" w:color="auto"/>
        <w:left w:val="none" w:sz="0" w:space="0" w:color="auto"/>
        <w:bottom w:val="none" w:sz="0" w:space="0" w:color="auto"/>
        <w:right w:val="none" w:sz="0" w:space="0" w:color="auto"/>
      </w:divBdr>
    </w:div>
    <w:div w:id="1025910209">
      <w:bodyDiv w:val="1"/>
      <w:marLeft w:val="0"/>
      <w:marRight w:val="0"/>
      <w:marTop w:val="0"/>
      <w:marBottom w:val="0"/>
      <w:divBdr>
        <w:top w:val="none" w:sz="0" w:space="0" w:color="auto"/>
        <w:left w:val="none" w:sz="0" w:space="0" w:color="auto"/>
        <w:bottom w:val="none" w:sz="0" w:space="0" w:color="auto"/>
        <w:right w:val="none" w:sz="0" w:space="0" w:color="auto"/>
      </w:divBdr>
    </w:div>
    <w:div w:id="1116947418">
      <w:bodyDiv w:val="1"/>
      <w:marLeft w:val="0"/>
      <w:marRight w:val="0"/>
      <w:marTop w:val="0"/>
      <w:marBottom w:val="0"/>
      <w:divBdr>
        <w:top w:val="none" w:sz="0" w:space="0" w:color="auto"/>
        <w:left w:val="none" w:sz="0" w:space="0" w:color="auto"/>
        <w:bottom w:val="none" w:sz="0" w:space="0" w:color="auto"/>
        <w:right w:val="none" w:sz="0" w:space="0" w:color="auto"/>
      </w:divBdr>
    </w:div>
    <w:div w:id="1232348112">
      <w:bodyDiv w:val="1"/>
      <w:marLeft w:val="0"/>
      <w:marRight w:val="0"/>
      <w:marTop w:val="0"/>
      <w:marBottom w:val="0"/>
      <w:divBdr>
        <w:top w:val="none" w:sz="0" w:space="0" w:color="auto"/>
        <w:left w:val="none" w:sz="0" w:space="0" w:color="auto"/>
        <w:bottom w:val="none" w:sz="0" w:space="0" w:color="auto"/>
        <w:right w:val="none" w:sz="0" w:space="0" w:color="auto"/>
      </w:divBdr>
    </w:div>
    <w:div w:id="1409382389">
      <w:bodyDiv w:val="1"/>
      <w:marLeft w:val="0"/>
      <w:marRight w:val="0"/>
      <w:marTop w:val="0"/>
      <w:marBottom w:val="0"/>
      <w:divBdr>
        <w:top w:val="none" w:sz="0" w:space="0" w:color="auto"/>
        <w:left w:val="none" w:sz="0" w:space="0" w:color="auto"/>
        <w:bottom w:val="none" w:sz="0" w:space="0" w:color="auto"/>
        <w:right w:val="none" w:sz="0" w:space="0" w:color="auto"/>
      </w:divBdr>
    </w:div>
    <w:div w:id="1557232784">
      <w:bodyDiv w:val="1"/>
      <w:marLeft w:val="0"/>
      <w:marRight w:val="0"/>
      <w:marTop w:val="0"/>
      <w:marBottom w:val="0"/>
      <w:divBdr>
        <w:top w:val="none" w:sz="0" w:space="0" w:color="auto"/>
        <w:left w:val="none" w:sz="0" w:space="0" w:color="auto"/>
        <w:bottom w:val="none" w:sz="0" w:space="0" w:color="auto"/>
        <w:right w:val="none" w:sz="0" w:space="0" w:color="auto"/>
      </w:divBdr>
    </w:div>
    <w:div w:id="1684360824">
      <w:bodyDiv w:val="1"/>
      <w:marLeft w:val="0"/>
      <w:marRight w:val="0"/>
      <w:marTop w:val="0"/>
      <w:marBottom w:val="0"/>
      <w:divBdr>
        <w:top w:val="none" w:sz="0" w:space="0" w:color="auto"/>
        <w:left w:val="none" w:sz="0" w:space="0" w:color="auto"/>
        <w:bottom w:val="none" w:sz="0" w:space="0" w:color="auto"/>
        <w:right w:val="none" w:sz="0" w:space="0" w:color="auto"/>
      </w:divBdr>
    </w:div>
    <w:div w:id="1942950619">
      <w:bodyDiv w:val="1"/>
      <w:marLeft w:val="0"/>
      <w:marRight w:val="0"/>
      <w:marTop w:val="0"/>
      <w:marBottom w:val="0"/>
      <w:divBdr>
        <w:top w:val="none" w:sz="0" w:space="0" w:color="auto"/>
        <w:left w:val="none" w:sz="0" w:space="0" w:color="auto"/>
        <w:bottom w:val="none" w:sz="0" w:space="0" w:color="auto"/>
        <w:right w:val="none" w:sz="0" w:space="0" w:color="auto"/>
      </w:divBdr>
    </w:div>
    <w:div w:id="19502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680E3-F3E2-4148-81B4-9CE0A725F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4115</Words>
  <Characters>22633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verdi2013</dc:creator>
  <cp:lastModifiedBy>admin</cp:lastModifiedBy>
  <cp:revision>3</cp:revision>
  <cp:lastPrinted>2017-04-29T23:02:00Z</cp:lastPrinted>
  <dcterms:created xsi:type="dcterms:W3CDTF">2017-05-02T16:03:00Z</dcterms:created>
  <dcterms:modified xsi:type="dcterms:W3CDTF">2017-05-02T18:11:00Z</dcterms:modified>
</cp:coreProperties>
</file>