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9A" w:rsidRDefault="00CF3C9A" w:rsidP="0030532F">
      <w:pPr>
        <w:rPr>
          <w:b/>
        </w:rPr>
      </w:pPr>
    </w:p>
    <w:p w:rsidR="0030532F" w:rsidRPr="00CF3C9A" w:rsidRDefault="00CF3C9A" w:rsidP="0030532F">
      <w:pPr>
        <w:rPr>
          <w:b/>
        </w:rPr>
      </w:pPr>
      <w:r w:rsidRPr="00CF3C9A">
        <w:rPr>
          <w:b/>
        </w:rPr>
        <w:t>Detalle obra por obra</w:t>
      </w:r>
    </w:p>
    <w:p w:rsidR="0030532F" w:rsidRDefault="00DC2921" w:rsidP="0030532F">
      <w:pPr>
        <w:pStyle w:val="Ttulo3"/>
        <w:spacing w:after="120"/>
      </w:pPr>
      <w:r>
        <w:t>Oaxaca</w:t>
      </w:r>
    </w:p>
    <w:p w:rsidR="0030532F" w:rsidRDefault="0030532F" w:rsidP="0030532F">
      <w:pPr>
        <w:rPr>
          <w:lang w:val="es-MX" w:eastAsia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6"/>
        <w:gridCol w:w="3452"/>
      </w:tblGrid>
      <w:tr w:rsidR="0030532F" w:rsidTr="00CF3C9A">
        <w:trPr>
          <w:trHeight w:val="469"/>
          <w:jc w:val="center"/>
        </w:trPr>
        <w:tc>
          <w:tcPr>
            <w:tcW w:w="7138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30532F" w:rsidRPr="004E3C03" w:rsidRDefault="0030532F" w:rsidP="00CF3C9A">
            <w:pPr>
              <w:jc w:val="center"/>
              <w:rPr>
                <w:b/>
                <w:caps/>
                <w:sz w:val="20"/>
                <w:szCs w:val="20"/>
              </w:rPr>
            </w:pPr>
            <w:r w:rsidRPr="004E3C03">
              <w:rPr>
                <w:rFonts w:eastAsia="Times New Roman" w:cs="Times New Roman"/>
                <w:b/>
                <w:noProof/>
                <w:sz w:val="20"/>
                <w:szCs w:val="20"/>
                <w:lang w:val="es-MX" w:eastAsia="en-US"/>
              </w:rPr>
              <w:t>Módulo de Detalle por Proyecto</w:t>
            </w:r>
          </w:p>
        </w:tc>
      </w:tr>
      <w:tr w:rsidR="0030532F" w:rsidTr="00CF3C9A">
        <w:trPr>
          <w:trHeight w:val="326"/>
          <w:jc w:val="center"/>
        </w:trPr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32F" w:rsidRPr="004E3C03" w:rsidRDefault="0030532F" w:rsidP="00CF3C9A">
            <w:pPr>
              <w:spacing w:before="8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Porcentaje de Municipios que reportan información</w:t>
            </w:r>
          </w:p>
        </w:tc>
        <w:tc>
          <w:tcPr>
            <w:tcW w:w="3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32F" w:rsidRPr="004E3C03" w:rsidRDefault="0030532F" w:rsidP="00CF3C9A">
            <w:pPr>
              <w:spacing w:before="8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 reportados</w:t>
            </w:r>
          </w:p>
        </w:tc>
      </w:tr>
      <w:tr w:rsidR="0030532F" w:rsidTr="00CF3C9A">
        <w:trPr>
          <w:trHeight w:val="430"/>
          <w:jc w:val="center"/>
        </w:trPr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30532F" w:rsidRPr="004E3C03" w:rsidRDefault="00DC2921" w:rsidP="00CF3C9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s-MX"/>
              </w:rPr>
              <w:t>64</w:t>
            </w:r>
            <w:r w:rsidR="0030532F" w:rsidRPr="004E3C03">
              <w:rPr>
                <w:rFonts w:eastAsia="Calibri"/>
                <w:sz w:val="20"/>
                <w:szCs w:val="20"/>
                <w:lang w:val="es-MX"/>
              </w:rPr>
              <w:t xml:space="preserve"> %</w:t>
            </w:r>
          </w:p>
        </w:tc>
        <w:tc>
          <w:tcPr>
            <w:tcW w:w="3452" w:type="dxa"/>
            <w:tcBorders>
              <w:top w:val="single" w:sz="12" w:space="0" w:color="auto"/>
            </w:tcBorders>
            <w:vAlign w:val="center"/>
          </w:tcPr>
          <w:p w:rsidR="0030532F" w:rsidRPr="004E3C03" w:rsidRDefault="00DC2921" w:rsidP="00CF3C9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s-MX"/>
              </w:rPr>
              <w:t>23,432</w:t>
            </w:r>
          </w:p>
        </w:tc>
      </w:tr>
    </w:tbl>
    <w:p w:rsidR="0030532F" w:rsidRDefault="0030532F" w:rsidP="0030532F">
      <w:pPr>
        <w:rPr>
          <w:lang w:val="es-MX" w:eastAsia="en-US"/>
        </w:rPr>
      </w:pPr>
    </w:p>
    <w:p w:rsidR="0030532F" w:rsidRDefault="0030532F" w:rsidP="0030532F">
      <w:pPr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jc w:val="both"/>
        <w:rPr>
          <w:rFonts w:eastAsia="Times New Roman" w:cs="Arial"/>
          <w:szCs w:val="20"/>
          <w:lang w:val="es-ES"/>
        </w:rPr>
      </w:pPr>
      <w:r w:rsidRPr="003F359F">
        <w:rPr>
          <w:rFonts w:eastAsia="Times New Roman" w:cs="Arial"/>
          <w:szCs w:val="20"/>
          <w:lang w:val="es-ES"/>
        </w:rPr>
        <w:t>En la tabla siguiente se muestra el número de proyectos (frecuencia) que se encuentran en ejecución, detenidos, terminados y cancelados. Los datos describen el acumulado de los trimestres.</w:t>
      </w:r>
    </w:p>
    <w:p w:rsidR="0030532F" w:rsidRDefault="0030532F" w:rsidP="0030532F">
      <w:pPr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rPr>
          <w:rFonts w:eastAsia="Times New Roman" w:cs="Arial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86"/>
        <w:gridCol w:w="2068"/>
      </w:tblGrid>
      <w:tr w:rsidR="0030532F" w:rsidTr="004E3C03">
        <w:trPr>
          <w:jc w:val="center"/>
        </w:trPr>
        <w:tc>
          <w:tcPr>
            <w:tcW w:w="4654" w:type="dxa"/>
            <w:gridSpan w:val="2"/>
            <w:tcBorders>
              <w:bottom w:val="nil"/>
            </w:tcBorders>
            <w:shd w:val="clear" w:color="auto" w:fill="D6E3BC" w:themeFill="accent3" w:themeFillTint="66"/>
            <w:vAlign w:val="center"/>
          </w:tcPr>
          <w:p w:rsidR="0030532F" w:rsidRPr="004E3C03" w:rsidRDefault="0030532F" w:rsidP="00CF3C9A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 w:rsidRPr="004E3C03">
              <w:rPr>
                <w:rFonts w:eastAsia="Times New Roman" w:cs="Times New Roman"/>
                <w:b/>
                <w:noProof/>
                <w:sz w:val="20"/>
                <w:szCs w:val="20"/>
                <w:lang w:val="es-MX" w:eastAsia="en-US"/>
              </w:rPr>
              <w:t>Acumulado de los  Trimestres</w:t>
            </w:r>
          </w:p>
        </w:tc>
      </w:tr>
      <w:tr w:rsidR="0030532F" w:rsidTr="004E3C03">
        <w:trPr>
          <w:jc w:val="center"/>
        </w:trPr>
        <w:tc>
          <w:tcPr>
            <w:tcW w:w="25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32F" w:rsidRPr="004E3C03" w:rsidRDefault="0030532F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Estatus del Proyecto</w:t>
            </w:r>
          </w:p>
        </w:tc>
        <w:tc>
          <w:tcPr>
            <w:tcW w:w="20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32F" w:rsidRPr="004E3C03" w:rsidRDefault="0030532F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</w:t>
            </w:r>
          </w:p>
        </w:tc>
      </w:tr>
      <w:tr w:rsidR="0030532F" w:rsidTr="00DC2921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30532F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 w:cs="Times New Roman"/>
                <w:sz w:val="20"/>
                <w:szCs w:val="20"/>
                <w:lang w:val="es-ES" w:eastAsia="en-US"/>
              </w:rPr>
              <w:t>Cancelado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DC2921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112</w:t>
            </w:r>
          </w:p>
        </w:tc>
      </w:tr>
      <w:tr w:rsidR="0030532F" w:rsidTr="00DC2921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30532F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 w:cs="Times New Roman"/>
                <w:sz w:val="20"/>
                <w:szCs w:val="20"/>
                <w:lang w:val="es-ES" w:eastAsia="en-US"/>
              </w:rPr>
              <w:t>En Ejecución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DC2921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15,138</w:t>
            </w:r>
          </w:p>
        </w:tc>
      </w:tr>
      <w:tr w:rsidR="0030532F" w:rsidTr="00DC2921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30532F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 w:cs="Times New Roman"/>
                <w:sz w:val="20"/>
                <w:szCs w:val="20"/>
                <w:lang w:val="es-ES" w:eastAsia="en-US"/>
              </w:rPr>
              <w:t>Suspendido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DC2921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2,092</w:t>
            </w:r>
          </w:p>
        </w:tc>
      </w:tr>
      <w:tr w:rsidR="0030532F" w:rsidTr="00DC2921">
        <w:trPr>
          <w:trHeight w:hRule="exact" w:val="340"/>
          <w:jc w:val="center"/>
        </w:trPr>
        <w:tc>
          <w:tcPr>
            <w:tcW w:w="2586" w:type="dxa"/>
            <w:tcBorders>
              <w:top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30532F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 w:cs="Times New Roman"/>
                <w:sz w:val="20"/>
                <w:szCs w:val="20"/>
                <w:lang w:val="es-ES" w:eastAsia="en-US"/>
              </w:rPr>
              <w:t>Terminado</w:t>
            </w:r>
          </w:p>
        </w:tc>
        <w:tc>
          <w:tcPr>
            <w:tcW w:w="2068" w:type="dxa"/>
            <w:tcBorders>
              <w:top w:val="single" w:sz="12" w:space="0" w:color="auto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DC2921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6,090</w:t>
            </w:r>
          </w:p>
        </w:tc>
      </w:tr>
      <w:tr w:rsidR="0030532F" w:rsidTr="00DC2921">
        <w:trPr>
          <w:trHeight w:hRule="exact" w:val="340"/>
          <w:jc w:val="center"/>
        </w:trPr>
        <w:tc>
          <w:tcPr>
            <w:tcW w:w="2586" w:type="dxa"/>
            <w:tcBorders>
              <w:top w:val="single" w:sz="4" w:space="0" w:color="FFFFFF" w:themeColor="background1"/>
              <w:right w:val="nil"/>
            </w:tcBorders>
            <w:vAlign w:val="center"/>
          </w:tcPr>
          <w:p w:rsidR="0030532F" w:rsidRPr="004E3C03" w:rsidRDefault="0030532F" w:rsidP="00CF3C9A">
            <w:pPr>
              <w:spacing w:before="60" w:line="60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en-US"/>
              </w:rPr>
            </w:pPr>
            <w:r w:rsidRPr="004E3C03">
              <w:rPr>
                <w:rFonts w:eastAsia="Times New Roman"/>
                <w:b/>
                <w:sz w:val="20"/>
                <w:szCs w:val="20"/>
                <w:lang w:val="es-ES" w:eastAsia="en-US"/>
              </w:rPr>
              <w:t>Total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nil"/>
            </w:tcBorders>
            <w:vAlign w:val="center"/>
          </w:tcPr>
          <w:p w:rsidR="0030532F" w:rsidRPr="00DC2921" w:rsidRDefault="00DC2921" w:rsidP="00CF3C9A">
            <w:pPr>
              <w:spacing w:before="60" w:line="600" w:lineRule="auto"/>
              <w:jc w:val="center"/>
              <w:rPr>
                <w:rFonts w:eastAsia="Times New Roman"/>
                <w:b/>
                <w:sz w:val="20"/>
                <w:szCs w:val="20"/>
                <w:lang w:val="es-ES" w:eastAsia="en-US"/>
              </w:rPr>
            </w:pPr>
            <w:r w:rsidRPr="00DC2921">
              <w:rPr>
                <w:rFonts w:eastAsia="Times New Roman"/>
                <w:b/>
                <w:sz w:val="20"/>
                <w:szCs w:val="20"/>
                <w:lang w:val="es-ES" w:eastAsia="en-US"/>
              </w:rPr>
              <w:t>23432</w:t>
            </w:r>
          </w:p>
        </w:tc>
      </w:tr>
    </w:tbl>
    <w:p w:rsidR="0030532F" w:rsidRDefault="0030532F" w:rsidP="0030532F">
      <w:pPr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rPr>
          <w:rFonts w:eastAsia="Times New Roman" w:cs="Arial"/>
          <w:szCs w:val="20"/>
          <w:lang w:val="es-ES"/>
        </w:rPr>
      </w:pPr>
    </w:p>
    <w:p w:rsidR="00DC2921" w:rsidRDefault="00DC2921">
      <w:pPr>
        <w:spacing w:after="0"/>
        <w:rPr>
          <w:rFonts w:eastAsiaTheme="majorEastAsia" w:cstheme="majorBidi"/>
          <w:b/>
          <w:bCs/>
          <w:szCs w:val="22"/>
          <w:lang w:val="es-MX" w:eastAsia="en-US"/>
        </w:rPr>
      </w:pPr>
    </w:p>
    <w:p w:rsidR="0030532F" w:rsidRPr="00C533F2" w:rsidRDefault="0030532F" w:rsidP="0030532F">
      <w:pPr>
        <w:jc w:val="both"/>
        <w:rPr>
          <w:rFonts w:eastAsiaTheme="majorEastAsia" w:cstheme="majorBidi"/>
          <w:b/>
          <w:bCs/>
          <w:szCs w:val="22"/>
          <w:lang w:val="es-MX" w:eastAsia="en-US"/>
        </w:rPr>
      </w:pPr>
      <w:r w:rsidRPr="00C533F2">
        <w:rPr>
          <w:rFonts w:eastAsiaTheme="majorEastAsia" w:cstheme="majorBidi"/>
          <w:b/>
          <w:bCs/>
          <w:szCs w:val="22"/>
          <w:lang w:val="es-MX" w:eastAsia="en-US"/>
        </w:rPr>
        <w:t>Desglose por Programa</w:t>
      </w:r>
    </w:p>
    <w:p w:rsidR="0030532F" w:rsidRPr="00C533F2" w:rsidRDefault="0030532F" w:rsidP="0030532F">
      <w:pPr>
        <w:jc w:val="both"/>
        <w:rPr>
          <w:rFonts w:eastAsia="Times New Roman" w:cs="Arial"/>
          <w:szCs w:val="20"/>
          <w:lang w:val="es-ES"/>
        </w:rPr>
      </w:pPr>
    </w:p>
    <w:p w:rsidR="0030532F" w:rsidRPr="004776F3" w:rsidRDefault="0030532F" w:rsidP="0030532F">
      <w:pPr>
        <w:ind w:left="720"/>
      </w:pPr>
      <w:r w:rsidRPr="004776F3">
        <w:rPr>
          <w:rFonts w:eastAsiaTheme="majorEastAsia" w:cstheme="majorBidi"/>
          <w:b/>
          <w:bCs/>
          <w:szCs w:val="22"/>
          <w:lang w:val="es-MX" w:eastAsia="en-US"/>
        </w:rPr>
        <w:t>Aportaciones Federales</w:t>
      </w:r>
    </w:p>
    <w:p w:rsidR="0030532F" w:rsidRPr="00C533F2" w:rsidRDefault="0030532F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  <w:r w:rsidRPr="00C533F2">
        <w:rPr>
          <w:rFonts w:eastAsia="Times New Roman" w:cs="Arial"/>
          <w:szCs w:val="20"/>
          <w:lang w:val="es-ES"/>
        </w:rPr>
        <w:t xml:space="preserve">Se refiere a los recursos federales a que se refiere el Capítulo V de la Ley de Coordinación Fiscal, transferidos a las entidades federativas y, en su caso, por conducto de éstas, a los municipios y demarcaciones territoriales del Distrito Federal, a través del Ramo General 33 Aportaciones Federales para Entidades Federativas y Municipios. Se compone por 8 fondos: </w:t>
      </w:r>
    </w:p>
    <w:p w:rsidR="0030532F" w:rsidRPr="00C533F2" w:rsidRDefault="0030532F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30532F" w:rsidRPr="00C533F2" w:rsidRDefault="0030532F" w:rsidP="0030532F">
      <w:pPr>
        <w:pStyle w:val="Prrafodelista"/>
        <w:ind w:left="1080" w:right="40"/>
        <w:jc w:val="both"/>
        <w:rPr>
          <w:rFonts w:ascii="Soberana Sans" w:eastAsia="Times New Roman" w:hAnsi="Soberana Sans" w:cs="Arial"/>
          <w:sz w:val="12"/>
          <w:szCs w:val="12"/>
          <w:lang w:val="es-ES"/>
        </w:rPr>
      </w:pPr>
    </w:p>
    <w:p w:rsidR="0030532F" w:rsidRDefault="0030532F" w:rsidP="0030532F">
      <w:pPr>
        <w:ind w:left="360"/>
        <w:jc w:val="both"/>
        <w:rPr>
          <w:rFonts w:eastAsia="Times New Roman" w:cs="Arial"/>
          <w:szCs w:val="20"/>
          <w:lang w:val="es-ES"/>
        </w:rPr>
      </w:pPr>
    </w:p>
    <w:p w:rsidR="0030532F" w:rsidRPr="00C533F2" w:rsidRDefault="0030532F" w:rsidP="0030532F">
      <w:pPr>
        <w:ind w:left="360"/>
        <w:jc w:val="both"/>
        <w:rPr>
          <w:rFonts w:eastAsia="Times New Roman" w:cs="Arial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74"/>
        <w:gridCol w:w="1548"/>
        <w:gridCol w:w="2291"/>
        <w:gridCol w:w="1975"/>
      </w:tblGrid>
      <w:tr w:rsidR="0030532F" w:rsidTr="00594CE2">
        <w:trPr>
          <w:trHeight w:val="350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D6E3BC" w:themeFill="accent3" w:themeFillTint="66"/>
          </w:tcPr>
          <w:p w:rsidR="0030532F" w:rsidRPr="004E3C03" w:rsidRDefault="0030532F" w:rsidP="00CF3C9A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 w:rsidRPr="004E3C03">
              <w:rPr>
                <w:rFonts w:eastAsia="Times New Roman" w:cs="Times New Roman"/>
                <w:b/>
                <w:noProof/>
                <w:sz w:val="20"/>
                <w:szCs w:val="20"/>
                <w:lang w:val="es-MX" w:eastAsia="en-US"/>
              </w:rPr>
              <w:t>Aportaciones Federales</w:t>
            </w:r>
          </w:p>
        </w:tc>
      </w:tr>
      <w:tr w:rsidR="00594CE2" w:rsidTr="00594CE2">
        <w:trPr>
          <w:trHeight w:val="242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30532F" w:rsidRPr="004E3C03" w:rsidRDefault="0030532F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Nombre del Fondo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0532F" w:rsidRPr="004E3C03" w:rsidRDefault="0030532F" w:rsidP="004E3C03">
            <w:pPr>
              <w:spacing w:before="120"/>
              <w:ind w:left="-249" w:firstLine="249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Proyectos¹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32F" w:rsidRPr="004E3C03" w:rsidRDefault="0030532F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Financiero (%)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532F" w:rsidRPr="004E3C03" w:rsidRDefault="0030532F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Físico (%)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I003 FAIS Entidades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2,120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81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I004 FAIS Municipal y de las Demarcaciones Territoriales del Distrito Federal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11,908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69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I005 FORTAMUN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3,488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47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I006 FAM Asistencia Social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104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I007 FAM Infraestructura Educativa Básica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2,686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48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I008 FAM Infraestructura Educativa Media Superior y Superior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124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62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I011 FASP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17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I012 FAFEF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2,551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78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83</w:t>
            </w:r>
          </w:p>
        </w:tc>
      </w:tr>
    </w:tbl>
    <w:p w:rsidR="00594CE2" w:rsidRDefault="00594CE2" w:rsidP="0030532F">
      <w:pPr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rPr>
          <w:b/>
        </w:rPr>
      </w:pPr>
    </w:p>
    <w:p w:rsidR="006975E8" w:rsidRDefault="0030532F" w:rsidP="006975E8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 w:val="16"/>
          <w:szCs w:val="16"/>
        </w:rPr>
        <w:t>¹Se reportan únicamente los folios revisados y validados por la entidad federativa.</w:t>
      </w:r>
    </w:p>
    <w:p w:rsidR="006975E8" w:rsidRDefault="006975E8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</w:p>
    <w:p w:rsidR="006975E8" w:rsidRDefault="006975E8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</w:p>
    <w:p w:rsidR="006975E8" w:rsidRDefault="006975E8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</w:p>
    <w:p w:rsidR="006975E8" w:rsidRDefault="006975E8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</w:p>
    <w:p w:rsidR="0030532F" w:rsidRDefault="0030532F" w:rsidP="006975E8">
      <w:pPr>
        <w:pStyle w:val="Piedepgina"/>
        <w:spacing w:line="360" w:lineRule="auto"/>
        <w:ind w:left="426"/>
      </w:pPr>
      <w:r w:rsidRPr="004776F3">
        <w:rPr>
          <w:rFonts w:eastAsiaTheme="majorEastAsia" w:cstheme="majorBidi"/>
          <w:b/>
          <w:bCs/>
          <w:szCs w:val="22"/>
          <w:lang w:val="es-MX" w:eastAsia="en-US"/>
        </w:rPr>
        <w:t>Subsidios</w:t>
      </w:r>
    </w:p>
    <w:p w:rsidR="0030532F" w:rsidRPr="007C66D4" w:rsidRDefault="0030532F" w:rsidP="0030532F">
      <w:pPr>
        <w:pStyle w:val="Prrafodelista"/>
        <w:jc w:val="both"/>
        <w:rPr>
          <w:rFonts w:ascii="Soberana Sans" w:eastAsiaTheme="majorEastAsia" w:hAnsi="Soberana Sans" w:cstheme="majorBidi"/>
          <w:b/>
          <w:bCs/>
          <w:sz w:val="22"/>
          <w:szCs w:val="22"/>
          <w:lang w:val="es-MX" w:eastAsia="en-US"/>
        </w:rPr>
      </w:pPr>
    </w:p>
    <w:p w:rsidR="0030532F" w:rsidRPr="007C66D4" w:rsidRDefault="0030532F" w:rsidP="0030532F">
      <w:pPr>
        <w:pStyle w:val="Prrafodelista"/>
        <w:ind w:left="426" w:right="40"/>
        <w:jc w:val="both"/>
        <w:rPr>
          <w:rFonts w:ascii="Soberana Sans" w:eastAsia="Times New Roman" w:hAnsi="Soberana Sans" w:cs="Arial"/>
          <w:sz w:val="22"/>
          <w:szCs w:val="20"/>
          <w:lang w:val="es-ES"/>
        </w:rPr>
      </w:pPr>
      <w:r w:rsidRPr="007C66D4">
        <w:rPr>
          <w:rFonts w:ascii="Soberana Sans" w:eastAsia="Times New Roman" w:hAnsi="Soberana Sans" w:cs="Arial"/>
          <w:sz w:val="22"/>
          <w:szCs w:val="20"/>
          <w:lang w:val="es-ES"/>
        </w:rPr>
        <w:t>Se refieren a la  categoría que permite organizar, en forma representativa y homogénea, las asignaciones de recursos de los programas federales y del gasto federalizado a cargo de los ejecutores del gasto público federal para el cumplimiento de sus objetivos y metas, así como del gasto no programable. La entidad federativa reporta las siguientes transferencias por este concepto:</w:t>
      </w:r>
    </w:p>
    <w:p w:rsidR="0030532F" w:rsidRPr="007C66D4" w:rsidRDefault="0030532F" w:rsidP="0030532F">
      <w:pPr>
        <w:pStyle w:val="Prrafodelista"/>
        <w:ind w:left="426" w:right="40"/>
        <w:jc w:val="both"/>
        <w:rPr>
          <w:rFonts w:ascii="Soberana Sans" w:eastAsia="Times New Roman" w:hAnsi="Soberana Sans" w:cs="Arial"/>
          <w:sz w:val="22"/>
          <w:szCs w:val="20"/>
          <w:lang w:val="es-ES"/>
        </w:rPr>
      </w:pPr>
    </w:p>
    <w:p w:rsidR="0030532F" w:rsidRPr="007C66D4" w:rsidRDefault="0030532F" w:rsidP="0030532F">
      <w:pPr>
        <w:pStyle w:val="Prrafodelista"/>
        <w:ind w:left="1080" w:right="40"/>
        <w:jc w:val="both"/>
        <w:rPr>
          <w:rFonts w:ascii="Soberana Sans" w:eastAsia="Times New Roman" w:hAnsi="Soberana Sans" w:cs="Arial"/>
          <w:sz w:val="12"/>
          <w:szCs w:val="12"/>
          <w:lang w:val="es-ES"/>
        </w:rPr>
      </w:pPr>
    </w:p>
    <w:p w:rsidR="0030532F" w:rsidRDefault="0030532F" w:rsidP="0030532F">
      <w:pPr>
        <w:jc w:val="both"/>
        <w:rPr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9"/>
        <w:gridCol w:w="1347"/>
        <w:gridCol w:w="1829"/>
        <w:gridCol w:w="1553"/>
      </w:tblGrid>
      <w:tr w:rsidR="00DC2921" w:rsidTr="00CF3C9A">
        <w:trPr>
          <w:trHeight w:val="350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D6E3BC" w:themeFill="accent3" w:themeFillTint="66"/>
          </w:tcPr>
          <w:p w:rsidR="00DC2921" w:rsidRPr="004E3C03" w:rsidRDefault="00DC2921" w:rsidP="00CF3C9A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val="es-MX" w:eastAsia="en-US"/>
              </w:rPr>
              <w:t>Subsidios</w:t>
            </w:r>
          </w:p>
        </w:tc>
      </w:tr>
      <w:tr w:rsidR="00DC2921" w:rsidTr="00CF3C9A">
        <w:trPr>
          <w:trHeight w:val="242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DC2921" w:rsidRPr="004E3C03" w:rsidRDefault="00DC2921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Nombre del Programa Presupuestario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C2921" w:rsidRPr="004E3C03" w:rsidRDefault="00DC2921" w:rsidP="00CF3C9A">
            <w:pPr>
              <w:spacing w:before="120"/>
              <w:ind w:left="-249" w:firstLine="249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Proyectos²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2921" w:rsidRPr="004E3C03" w:rsidRDefault="00DC2921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Financiero (%)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2921" w:rsidRPr="004E3C03" w:rsidRDefault="00DC2921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Físico (%)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R070 Programas de Cultura en las Entidades Federativas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35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R117 Contingencias Económicas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89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lastRenderedPageBreak/>
              <w:t>S047 Programa de Agua Limpia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95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S048 Programa Hábitat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186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S074 Programa de Agua Potable, Alcantarillado y Saneamiento en Zonas Urbanas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172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78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S075 Programa para la Construcción y Rehabilitación de Sistemas de Agua Potable y Saneamiento en Zonas Rurales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357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89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S179 Programa de Infraestructura Indígena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243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37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S205 Deporte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97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S214 Competitividad en Logística y Centrales de Abasto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7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S218 Programa de Tratamiento de Aguas Residuales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58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98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S244 Programa para la Inclusión y la Equidad Educativa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18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S256 Programa de Fomento a la Urbanización Rural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U003 Otorgamiento de subsidios para las entidades federativas para el fortalecimiento de las instituciones de seguridad pública en materia de mando policial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U004 Otorgamiento de subsidios para la implementación de la reforma al sistema de justicia penal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91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U005 Seguro Popular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51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U006 Programa Nacional de Prevención del Delito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85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U012 Prevención y gestión integral de residuos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U019 Fondo Regional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931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43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U022 Programas Regionales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583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50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U057 Fondo Metropolitano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38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U058 Fondo de pavimentación y desarrollo municipal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579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U088 Fondo de Infraestructura Deportiva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97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U090 Fondo Sur-Sureste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89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U091 Fondo de Cultura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U128 Proyectos de Desarrollo Regional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162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45</w:t>
            </w:r>
          </w:p>
        </w:tc>
      </w:tr>
    </w:tbl>
    <w:p w:rsidR="0030532F" w:rsidRDefault="0030532F" w:rsidP="0030532F"/>
    <w:p w:rsidR="006975E8" w:rsidRDefault="0030532F" w:rsidP="006975E8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 w:val="16"/>
          <w:szCs w:val="16"/>
        </w:rPr>
        <w:t>²Se reportan únicamente los folios revisados y validados por la entidad federativa.</w:t>
      </w:r>
    </w:p>
    <w:p w:rsidR="006975E8" w:rsidRDefault="006975E8" w:rsidP="006975E8">
      <w:pPr>
        <w:pStyle w:val="Piedepgina"/>
        <w:spacing w:line="360" w:lineRule="auto"/>
        <w:ind w:left="426"/>
        <w:rPr>
          <w:sz w:val="16"/>
          <w:szCs w:val="16"/>
        </w:rPr>
      </w:pPr>
    </w:p>
    <w:p w:rsidR="006975E8" w:rsidRDefault="006975E8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</w:p>
    <w:p w:rsidR="006975E8" w:rsidRDefault="006975E8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</w:p>
    <w:p w:rsidR="0030532F" w:rsidRDefault="0030532F" w:rsidP="006975E8">
      <w:pPr>
        <w:pStyle w:val="Piedepgina"/>
        <w:spacing w:line="360" w:lineRule="auto"/>
        <w:ind w:left="426"/>
        <w:rPr>
          <w:rFonts w:eastAsiaTheme="majorEastAsia" w:cstheme="majorBidi"/>
          <w:b/>
          <w:bCs/>
          <w:szCs w:val="22"/>
          <w:lang w:val="es-MX" w:eastAsia="en-US"/>
        </w:rPr>
      </w:pPr>
      <w:r w:rsidRPr="004776F3">
        <w:rPr>
          <w:rFonts w:eastAsiaTheme="majorEastAsia" w:cstheme="majorBidi"/>
          <w:b/>
          <w:bCs/>
          <w:szCs w:val="22"/>
          <w:lang w:val="es-MX" w:eastAsia="en-US"/>
        </w:rPr>
        <w:t>Convenios</w:t>
      </w:r>
    </w:p>
    <w:p w:rsidR="006975E8" w:rsidRDefault="006975E8" w:rsidP="006975E8">
      <w:pPr>
        <w:pStyle w:val="Piedepgina"/>
        <w:spacing w:line="360" w:lineRule="auto"/>
        <w:ind w:left="426"/>
      </w:pPr>
    </w:p>
    <w:p w:rsidR="0030532F" w:rsidRPr="00334041" w:rsidRDefault="0030532F" w:rsidP="0030532F">
      <w:pPr>
        <w:pStyle w:val="Prrafodelista"/>
        <w:jc w:val="both"/>
        <w:rPr>
          <w:rFonts w:ascii="Soberana Sans" w:eastAsiaTheme="majorEastAsia" w:hAnsi="Soberana Sans" w:cstheme="majorBidi"/>
          <w:b/>
          <w:bCs/>
          <w:sz w:val="22"/>
          <w:szCs w:val="22"/>
          <w:lang w:val="es-MX" w:eastAsia="en-US"/>
        </w:rPr>
      </w:pPr>
    </w:p>
    <w:p w:rsidR="0030532F" w:rsidRDefault="0030532F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  <w:r w:rsidRPr="00334041">
        <w:rPr>
          <w:rFonts w:eastAsia="Times New Roman" w:cs="Arial"/>
          <w:szCs w:val="20"/>
          <w:lang w:val="es-ES"/>
        </w:rPr>
        <w:t>Los convenios que celebran las dependencias o entidades de la Administración Pública Federal con las entidades federativas, con el propósito de descentralizar o reasignar la ejecución de funciones, programas o proyectos federales y, en su caso, recursos humanos o materiales, en términos de los artículos 82 y 83 de la Ley de Contabilidad Gubernamental.</w:t>
      </w:r>
    </w:p>
    <w:p w:rsidR="006975E8" w:rsidRDefault="006975E8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6975E8" w:rsidRDefault="006975E8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6975E8" w:rsidRPr="00334041" w:rsidRDefault="006975E8" w:rsidP="0030532F">
      <w:pPr>
        <w:ind w:left="360" w:right="40"/>
        <w:jc w:val="both"/>
        <w:rPr>
          <w:rFonts w:eastAsia="Times New Roman" w:cs="Arial"/>
          <w:szCs w:val="20"/>
          <w:lang w:val="es-ES"/>
        </w:rPr>
      </w:pPr>
    </w:p>
    <w:p w:rsidR="0030532F" w:rsidRDefault="0030532F" w:rsidP="0030532F">
      <w:pPr>
        <w:rPr>
          <w:b/>
        </w:rPr>
      </w:pPr>
    </w:p>
    <w:p w:rsidR="0030532F" w:rsidRDefault="0030532F" w:rsidP="0030532F">
      <w:pPr>
        <w:jc w:val="both"/>
        <w:rPr>
          <w:b/>
        </w:rPr>
      </w:pPr>
    </w:p>
    <w:tbl>
      <w:tblPr>
        <w:tblStyle w:val="Tablaconcuadrcula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1498"/>
        <w:gridCol w:w="2176"/>
        <w:gridCol w:w="1870"/>
      </w:tblGrid>
      <w:tr w:rsidR="00DC2921" w:rsidTr="00DC2921">
        <w:trPr>
          <w:trHeight w:val="350"/>
          <w:jc w:val="center"/>
        </w:trPr>
        <w:tc>
          <w:tcPr>
            <w:tcW w:w="0" w:type="auto"/>
            <w:gridSpan w:val="4"/>
            <w:tcBorders>
              <w:bottom w:val="nil"/>
            </w:tcBorders>
            <w:shd w:val="clear" w:color="auto" w:fill="D6E3BC" w:themeFill="accent3" w:themeFillTint="66"/>
          </w:tcPr>
          <w:p w:rsidR="00DC2921" w:rsidRPr="004E3C03" w:rsidRDefault="00DC2921" w:rsidP="00CF3C9A">
            <w:pPr>
              <w:spacing w:before="24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val="es-MX" w:eastAsia="en-US"/>
              </w:rPr>
              <w:t>Convenios</w:t>
            </w:r>
          </w:p>
        </w:tc>
      </w:tr>
      <w:tr w:rsidR="00DC2921" w:rsidTr="00DC2921">
        <w:trPr>
          <w:trHeight w:val="242"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DC2921" w:rsidRPr="004E3C03" w:rsidRDefault="00DC2921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Nombre del Programa Presupuestario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C2921" w:rsidRPr="004E3C03" w:rsidRDefault="00DC2921" w:rsidP="00CF3C9A">
            <w:pPr>
              <w:spacing w:before="120"/>
              <w:ind w:left="-249" w:firstLine="249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Número de Proyectos³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2921" w:rsidRPr="004E3C03" w:rsidRDefault="00DC2921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Financiero (%)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2921" w:rsidRPr="004E3C03" w:rsidRDefault="00DC2921" w:rsidP="00CF3C9A">
            <w:pPr>
              <w:spacing w:before="120"/>
              <w:jc w:val="center"/>
              <w:rPr>
                <w:rFonts w:eastAsia="Calibri"/>
                <w:sz w:val="20"/>
                <w:szCs w:val="20"/>
                <w:lang w:val="es-MX"/>
              </w:rPr>
            </w:pPr>
            <w:r w:rsidRPr="004E3C03">
              <w:rPr>
                <w:rFonts w:eastAsia="Calibri"/>
                <w:sz w:val="20"/>
                <w:szCs w:val="20"/>
                <w:lang w:val="es-MX"/>
              </w:rPr>
              <w:t>Promedio de Avance Físico (%)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E003 Conservación y operación de caminos y puentes de cuota (CAPUFE)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83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F003 Promoción y desarrollo de programas y proyectos turísticos en las Entidades Federativas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R070 Programas de Cultura en las Entidades Federativas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97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99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R117 Contingencias Económicas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S072 PROSPERA Programa de Inclusión Social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32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U006 Subsidios federales para organismos descentralizados estatales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96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96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U058 Fondo de pavimentación y desarrollo municipal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100</w:t>
            </w:r>
          </w:p>
        </w:tc>
      </w:tr>
      <w:tr w:rsidR="00594CE2" w:rsidTr="00594CE2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30532F" w:rsidRPr="004E3C03" w:rsidRDefault="00594CE2" w:rsidP="00594CE2">
            <w:pPr>
              <w:spacing w:before="60" w:line="600" w:lineRule="auto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U059 Instituciones Estatales de Cultura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/>
                <w:sz w:val="20"/>
                <w:szCs w:val="20"/>
                <w:lang w:val="es-E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0532F" w:rsidRPr="004E3C03" w:rsidRDefault="00594CE2" w:rsidP="00CF3C9A">
            <w:pPr>
              <w:spacing w:before="60" w:line="600" w:lineRule="auto"/>
              <w:jc w:val="center"/>
              <w:rPr>
                <w:rFonts w:eastAsia="Times New Roman" w:cs="Times New Roman"/>
                <w:sz w:val="20"/>
                <w:szCs w:val="20"/>
                <w:lang w:val="es-E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s-ES" w:eastAsia="en-US"/>
              </w:rPr>
              <w:t>3</w:t>
            </w:r>
          </w:p>
        </w:tc>
      </w:tr>
    </w:tbl>
    <w:p w:rsidR="0030532F" w:rsidRDefault="0030532F" w:rsidP="0030532F">
      <w:pPr>
        <w:rPr>
          <w:b/>
        </w:rPr>
      </w:pPr>
    </w:p>
    <w:p w:rsidR="0030532F" w:rsidRDefault="0030532F" w:rsidP="0030532F">
      <w:pPr>
        <w:rPr>
          <w:b/>
          <w:lang w:val="es-MX"/>
        </w:rPr>
      </w:pPr>
    </w:p>
    <w:p w:rsidR="0030532F" w:rsidRPr="000846A8" w:rsidRDefault="0030532F" w:rsidP="0030532F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Cs w:val="22"/>
        </w:rPr>
        <w:t>Para consultar el desglose de las obras ingresa a:</w:t>
      </w:r>
    </w:p>
    <w:p w:rsidR="0030532F" w:rsidRPr="000846A8" w:rsidRDefault="0030532F" w:rsidP="0030532F">
      <w:pPr>
        <w:pStyle w:val="Piedepgina"/>
        <w:spacing w:line="360" w:lineRule="auto"/>
        <w:ind w:left="-284"/>
        <w:rPr>
          <w:sz w:val="4"/>
          <w:szCs w:val="4"/>
        </w:rPr>
      </w:pPr>
    </w:p>
    <w:p w:rsidR="00455207" w:rsidRDefault="009C5F7E" w:rsidP="0030532F">
      <w:pPr>
        <w:spacing w:line="360" w:lineRule="auto"/>
        <w:ind w:left="567"/>
        <w:jc w:val="both"/>
      </w:pPr>
      <w:hyperlink r:id="rId8" w:history="1">
        <w:r w:rsidR="0030532F" w:rsidRPr="000846A8">
          <w:rPr>
            <w:rStyle w:val="Hipervnculo"/>
            <w:sz w:val="24"/>
          </w:rPr>
          <w:t>http://www.hacienda.gob.mx/EGRESOS/PEF/TEMAS_GASTO_FEDERALIZADO/Paginas/formato_unico.aspx</w:t>
        </w:r>
      </w:hyperlink>
    </w:p>
    <w:p w:rsidR="0030532F" w:rsidRDefault="0030532F" w:rsidP="0030532F">
      <w:pPr>
        <w:rPr>
          <w:b/>
          <w:lang w:val="es-MX"/>
        </w:rPr>
      </w:pPr>
    </w:p>
    <w:p w:rsidR="00594CE2" w:rsidRDefault="0030532F" w:rsidP="006975E8">
      <w:pPr>
        <w:pStyle w:val="Piedepgina"/>
        <w:spacing w:line="360" w:lineRule="auto"/>
        <w:ind w:left="426"/>
        <w:rPr>
          <w:sz w:val="16"/>
          <w:szCs w:val="16"/>
        </w:rPr>
      </w:pPr>
      <w:r w:rsidRPr="000846A8">
        <w:rPr>
          <w:sz w:val="16"/>
          <w:szCs w:val="16"/>
        </w:rPr>
        <w:t>³Se reportan únicamente los folios revisados y validados por la entidad federativa.</w:t>
      </w:r>
    </w:p>
    <w:p w:rsidR="006242CC" w:rsidRDefault="006242CC" w:rsidP="006975E8">
      <w:pPr>
        <w:pStyle w:val="Piedepgina"/>
        <w:spacing w:line="360" w:lineRule="auto"/>
        <w:ind w:left="426"/>
        <w:rPr>
          <w:sz w:val="16"/>
          <w:szCs w:val="16"/>
        </w:rPr>
      </w:pPr>
    </w:p>
    <w:p w:rsidR="006242CC" w:rsidRDefault="006242CC" w:rsidP="006975E8">
      <w:pPr>
        <w:pStyle w:val="Piedepgina"/>
        <w:spacing w:line="360" w:lineRule="auto"/>
        <w:ind w:left="426"/>
        <w:rPr>
          <w:sz w:val="16"/>
          <w:szCs w:val="16"/>
        </w:rPr>
      </w:pPr>
    </w:p>
    <w:p w:rsidR="006242CC" w:rsidRDefault="006242CC" w:rsidP="006975E8">
      <w:pPr>
        <w:pStyle w:val="Piedepgina"/>
        <w:spacing w:line="360" w:lineRule="auto"/>
        <w:ind w:left="426"/>
        <w:rPr>
          <w:sz w:val="16"/>
          <w:szCs w:val="16"/>
        </w:rPr>
      </w:pPr>
    </w:p>
    <w:p w:rsidR="006242CC" w:rsidRPr="009C5F7E" w:rsidRDefault="006242CC" w:rsidP="009C5F7E">
      <w:pPr>
        <w:pStyle w:val="Default"/>
        <w:jc w:val="both"/>
        <w:rPr>
          <w:sz w:val="12"/>
          <w:szCs w:val="12"/>
        </w:rPr>
      </w:pPr>
      <w:r w:rsidRPr="009C5F7E">
        <w:rPr>
          <w:sz w:val="12"/>
          <w:szCs w:val="12"/>
        </w:rPr>
        <w:t xml:space="preserve">La información que se presenta es responsabilidad exclusiva de cada una de las Dependencias, Entidades y H. Ayuntamientos que realizan la captura en el Portal Aplicativo de la Secretaria de Hacienda y Crédito Público sobre el ejercicio, destino y resultados obtenidos con los recursos presupuestarios federales transferidos a la entidad y a los Municipios correspondientes a los fondos del Ramo 33 Aportaciones Federales para Entidades Federativas y Municipios, Subsidios, Transferencias, Programas Sujetos a Reglas de Operación, Convenios de Descentralización y Reasignación para los fines establecidos en el artículo 48 de la ley de Coordinación Fiscal y demás disposiciones aplicables vigentes. </w:t>
      </w:r>
    </w:p>
    <w:p w:rsidR="006242CC" w:rsidRDefault="006242CC" w:rsidP="006242CC">
      <w:pPr>
        <w:pStyle w:val="Default"/>
        <w:rPr>
          <w:sz w:val="15"/>
          <w:szCs w:val="15"/>
        </w:rPr>
      </w:pPr>
    </w:p>
    <w:p w:rsidR="006242CC" w:rsidRDefault="006242CC" w:rsidP="006242CC">
      <w:pPr>
        <w:pStyle w:val="Default"/>
        <w:rPr>
          <w:sz w:val="15"/>
          <w:szCs w:val="15"/>
        </w:rPr>
      </w:pPr>
    </w:p>
    <w:p w:rsidR="006242CC" w:rsidRDefault="006242CC" w:rsidP="006242CC">
      <w:pPr>
        <w:pStyle w:val="Default"/>
        <w:rPr>
          <w:sz w:val="15"/>
          <w:szCs w:val="15"/>
        </w:rPr>
      </w:pPr>
    </w:p>
    <w:p w:rsidR="006242CC" w:rsidRPr="009C5F7E" w:rsidRDefault="006242CC" w:rsidP="006242CC">
      <w:pPr>
        <w:pStyle w:val="Default"/>
        <w:rPr>
          <w:color w:val="212121"/>
          <w:sz w:val="11"/>
          <w:szCs w:val="11"/>
        </w:rPr>
      </w:pPr>
      <w:r w:rsidRPr="009C5F7E">
        <w:rPr>
          <w:b/>
          <w:color w:val="212121"/>
          <w:sz w:val="11"/>
          <w:szCs w:val="11"/>
        </w:rPr>
        <w:t>RESPONSABLE DE LA INFORMACIÓN:</w:t>
      </w:r>
      <w:r w:rsidRPr="009C5F7E">
        <w:rPr>
          <w:color w:val="212121"/>
          <w:sz w:val="11"/>
          <w:szCs w:val="11"/>
        </w:rPr>
        <w:t xml:space="preserve"> María Isabel Zamora Bonilla. Coordinadora de Seguimiento Financiero y Programático. De conformidad a las facultades otorgadas en el artículo 23A sexto párrafo de la Ley de Coordinación Fiscal para el Estado de Oaxaca vigente.</w:t>
      </w:r>
    </w:p>
    <w:p w:rsidR="006242CC" w:rsidRPr="009C5F7E" w:rsidRDefault="006242CC" w:rsidP="006242CC">
      <w:pPr>
        <w:pStyle w:val="Default"/>
        <w:rPr>
          <w:color w:val="212121"/>
          <w:sz w:val="11"/>
          <w:szCs w:val="11"/>
          <w:lang w:val="es-419"/>
        </w:rPr>
      </w:pPr>
      <w:r w:rsidRPr="009C5F7E">
        <w:rPr>
          <w:b/>
          <w:color w:val="212121"/>
          <w:sz w:val="11"/>
          <w:szCs w:val="11"/>
        </w:rPr>
        <w:t>RESPONSABLE DE LA DIFUSIÓN:</w:t>
      </w:r>
      <w:r w:rsidRPr="009C5F7E">
        <w:rPr>
          <w:color w:val="212121"/>
          <w:sz w:val="11"/>
          <w:szCs w:val="11"/>
        </w:rPr>
        <w:t xml:space="preserve"> Laura Anastasia Valdivieso Quintana. </w:t>
      </w:r>
      <w:r w:rsidRPr="009C5F7E">
        <w:rPr>
          <w:color w:val="212121"/>
          <w:sz w:val="11"/>
          <w:szCs w:val="11"/>
          <w:lang w:val="es-419"/>
        </w:rPr>
        <w:t>Jefa del Departamento de Transparencia de conformidad con la facultad contenida en los articulos 4 fraccion III inciso a) numeral 3 y 24 fraccion XIV del reglamento interno de la Secretaría de Finanzas del Poder Ejecutivo del Estado de Oaxaca Vigente.</w:t>
      </w:r>
    </w:p>
    <w:p w:rsidR="006242CC" w:rsidRDefault="006242CC" w:rsidP="006242CC">
      <w:pPr>
        <w:pStyle w:val="Default"/>
        <w:rPr>
          <w:sz w:val="15"/>
          <w:szCs w:val="15"/>
        </w:rPr>
      </w:pPr>
    </w:p>
    <w:p w:rsidR="006242CC" w:rsidRDefault="006242CC" w:rsidP="006242CC">
      <w:pPr>
        <w:pStyle w:val="Default"/>
        <w:rPr>
          <w:sz w:val="15"/>
          <w:szCs w:val="15"/>
        </w:rPr>
      </w:pPr>
      <w:bookmarkStart w:id="0" w:name="_GoBack"/>
      <w:bookmarkEnd w:id="0"/>
    </w:p>
    <w:p w:rsidR="006242CC" w:rsidRDefault="006242CC" w:rsidP="006242CC">
      <w:pPr>
        <w:pStyle w:val="Default"/>
        <w:rPr>
          <w:sz w:val="15"/>
          <w:szCs w:val="15"/>
        </w:rPr>
      </w:pPr>
    </w:p>
    <w:p w:rsidR="006242CC" w:rsidRDefault="006242CC" w:rsidP="006975E8">
      <w:pPr>
        <w:pStyle w:val="Piedepgina"/>
        <w:spacing w:line="360" w:lineRule="auto"/>
        <w:ind w:left="426"/>
        <w:rPr>
          <w:rFonts w:eastAsia="Times New Roman" w:cs="Arial"/>
          <w:szCs w:val="20"/>
          <w:lang w:val="es-ES"/>
        </w:rPr>
      </w:pPr>
    </w:p>
    <w:sectPr w:rsidR="006242CC" w:rsidSect="008E5805">
      <w:headerReference w:type="even" r:id="rId9"/>
      <w:headerReference w:type="default" r:id="rId10"/>
      <w:footerReference w:type="even" r:id="rId11"/>
      <w:footerReference w:type="default" r:id="rId12"/>
      <w:type w:val="nextColumn"/>
      <w:pgSz w:w="12240" w:h="15840" w:code="1"/>
      <w:pgMar w:top="992" w:right="1134" w:bottom="1247" w:left="1134" w:header="567" w:footer="709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9A" w:rsidRDefault="00CF3C9A" w:rsidP="008A5271">
      <w:r>
        <w:separator/>
      </w:r>
    </w:p>
  </w:endnote>
  <w:endnote w:type="continuationSeparator" w:id="0">
    <w:p w:rsidR="00CF3C9A" w:rsidRDefault="00CF3C9A" w:rsidP="008A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A" w:rsidRPr="004A0C69" w:rsidRDefault="00CF3C9A" w:rsidP="00D900BA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4A0C69">
      <w:rPr>
        <w:rStyle w:val="Nmerodepgina"/>
        <w:sz w:val="20"/>
        <w:szCs w:val="20"/>
      </w:rPr>
      <w:fldChar w:fldCharType="begin"/>
    </w:r>
    <w:r w:rsidRPr="004A0C69">
      <w:rPr>
        <w:rStyle w:val="Nmerodepgina"/>
        <w:sz w:val="20"/>
        <w:szCs w:val="20"/>
      </w:rPr>
      <w:instrText xml:space="preserve">PAGE  </w:instrText>
    </w:r>
    <w:r w:rsidRPr="004A0C69">
      <w:rPr>
        <w:rStyle w:val="Nmerodepgina"/>
        <w:sz w:val="20"/>
        <w:szCs w:val="20"/>
      </w:rPr>
      <w:fldChar w:fldCharType="separate"/>
    </w:r>
    <w:r w:rsidR="009C5F7E">
      <w:rPr>
        <w:rStyle w:val="Nmerodepgina"/>
        <w:noProof/>
        <w:sz w:val="20"/>
        <w:szCs w:val="20"/>
      </w:rPr>
      <w:t>2</w:t>
    </w:r>
    <w:r w:rsidRPr="004A0C69">
      <w:rPr>
        <w:rStyle w:val="Nmerodepgina"/>
        <w:sz w:val="20"/>
        <w:szCs w:val="20"/>
      </w:rPr>
      <w:fldChar w:fldCharType="end"/>
    </w:r>
  </w:p>
  <w:p w:rsidR="00CF3C9A" w:rsidRDefault="00CF3C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A" w:rsidRPr="004A0C69" w:rsidRDefault="00CF3C9A" w:rsidP="00D900BA">
    <w:pPr>
      <w:pStyle w:val="Piedepgina"/>
      <w:framePr w:wrap="around" w:vAnchor="text" w:hAnchor="margin" w:xAlign="center" w:y="1"/>
      <w:rPr>
        <w:rStyle w:val="Nmerodepgina"/>
        <w:sz w:val="20"/>
        <w:szCs w:val="20"/>
      </w:rPr>
    </w:pPr>
    <w:r w:rsidRPr="004A0C69">
      <w:rPr>
        <w:rStyle w:val="Nmerodepgina"/>
        <w:sz w:val="20"/>
        <w:szCs w:val="20"/>
      </w:rPr>
      <w:fldChar w:fldCharType="begin"/>
    </w:r>
    <w:r w:rsidRPr="004A0C69">
      <w:rPr>
        <w:rStyle w:val="Nmerodepgina"/>
        <w:sz w:val="20"/>
        <w:szCs w:val="20"/>
      </w:rPr>
      <w:instrText xml:space="preserve">PAGE  </w:instrText>
    </w:r>
    <w:r w:rsidRPr="004A0C69">
      <w:rPr>
        <w:rStyle w:val="Nmerodepgina"/>
        <w:sz w:val="20"/>
        <w:szCs w:val="20"/>
      </w:rPr>
      <w:fldChar w:fldCharType="separate"/>
    </w:r>
    <w:r w:rsidR="009C5F7E">
      <w:rPr>
        <w:rStyle w:val="Nmerodepgina"/>
        <w:noProof/>
        <w:sz w:val="20"/>
        <w:szCs w:val="20"/>
      </w:rPr>
      <w:t>3</w:t>
    </w:r>
    <w:r w:rsidRPr="004A0C69">
      <w:rPr>
        <w:rStyle w:val="Nmerodepgina"/>
        <w:sz w:val="20"/>
        <w:szCs w:val="20"/>
      </w:rPr>
      <w:fldChar w:fldCharType="end"/>
    </w:r>
  </w:p>
  <w:p w:rsidR="00CF3C9A" w:rsidRDefault="00CF3C9A" w:rsidP="009215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9A" w:rsidRDefault="00CF3C9A" w:rsidP="008A5271">
      <w:r>
        <w:separator/>
      </w:r>
    </w:p>
  </w:footnote>
  <w:footnote w:type="continuationSeparator" w:id="0">
    <w:p w:rsidR="00CF3C9A" w:rsidRDefault="00CF3C9A" w:rsidP="008A5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A" w:rsidRDefault="00CF3C9A" w:rsidP="00984F29">
    <w:pPr>
      <w:pStyle w:val="Encabezado"/>
      <w:tabs>
        <w:tab w:val="left" w:pos="9781"/>
      </w:tabs>
    </w:pPr>
    <w:r>
      <w:rPr>
        <w:noProof/>
        <w:lang w:val="es-MX" w:eastAsia="es-MX"/>
      </w:rPr>
      <w:drawing>
        <wp:inline distT="0" distB="0" distL="0" distR="0">
          <wp:extent cx="1276350" cy="390525"/>
          <wp:effectExtent l="1905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3C9A" w:rsidRDefault="009C5F7E" w:rsidP="009215C1">
    <w:pPr>
      <w:pStyle w:val="Encabezado"/>
      <w:tabs>
        <w:tab w:val="left" w:pos="9781"/>
      </w:tabs>
      <w:spacing w:after="0"/>
      <w:ind w:left="-709"/>
    </w:pPr>
    <w:r>
      <w:rPr>
        <w:noProof/>
        <w:lang w:val="es-ES"/>
      </w:rPr>
      <w:pict>
        <v:line id="Conector recto 9" o:spid="_x0000_s2053" style="position:absolute;left:0;text-align:left;z-index:251656192;visibility:visible;mso-width-relative:margin" from="-.5pt,4.65pt" to="504.0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1nlLcBAABaAwAADgAAAGRycy9lMm9Eb2MueG1srFNNjxMxDL0j8R+i3OnMlrLaHXW6Ei3lgqAS&#10;8APcTGYmUr5kh07773HS2bLADXFJ4th59nt21k9nZ8VJI5ngW3m3qKXQXoXO+KGV37/t3zxIQQl8&#10;BzZ43cqLJvm0ef1qPcVGL8MYbKdRMIinZoqtHFOKTVWRGrUDWoSoPTv7gA4SmzhUHcLE6M5Wy7q+&#10;r6aAXcSgNBHf7q5OuSn4fa9V+tL3pJOwreTaUlmxrMe8Vps1NANCHI2ay4B/qMKB8Zz0BrWDBOIH&#10;mr+gnFEYKPRpoYKrQt8bpQsHZnNX/8Hm6whRFy4sDsWbTPT/YNXn0wGF6Vr5KIUHxy3acqNUCigw&#10;b+IxazRFajh06w84WxQPmAmfe3R5ZyriXHS93HTV5yQUX96v6oe6ZvnVs6/69TAipY86OJEPrbTG&#10;Z8rQwOkTJU7Goc8h+dqHvbG2tM16MbVy+W5VoIGnp7eQOIuLzIf8IAXYgcdSJSyQFKzp8vMMRDgc&#10;txbFCXg03n+o929XmSmn+y0s594Bjde44prDrM8wugzZXGqW6SpMPh1Ddyl6VdniBhb0edjyhLy0&#10;+fzyS2x+AgAA//8DAFBLAwQUAAYACAAAACEA/RsrRtwAAAAJAQAADwAAAGRycy9kb3ducmV2Lnht&#10;bEyPwW7CMBBE75X6D9ZW6g3sRKJFIQ6qKvVMIVS0NxMvTlR7HcUGwt9j1AM97s7s7JtyOTrLTjiE&#10;zpOEbCqAITVed2QkbOuPyRxYiIq0sp5QwgUDLKvHh1IV2p9pjadNNCyFUCiUhDbGvuA8NC06Faa+&#10;R0rawQ9OxTQOhutBnVO4szwX4oU71VH60Koe31tsfjdHlzDy7sdg/TX7NHz1ututbP29zqR8fhrf&#10;FsAijvFuhht+uoEqMe39kXRgVsIkS1WihDyfAbvpQswzYPu/Da9K/r9BdQUAAP//AwBQSwECLQAU&#10;AAYACAAAACEA5JnDwPsAAADhAQAAEwAAAAAAAAAAAAAAAAAAAAAAW0NvbnRlbnRfVHlwZXNdLnht&#10;bFBLAQItABQABgAIAAAAIQAjsmrh1wAAAJQBAAALAAAAAAAAAAAAAAAAACwBAABfcmVscy8ucmVs&#10;c1BLAQItABQABgAIAAAAIQBkvWeUtwEAAFoDAAAOAAAAAAAAAAAAAAAAACwCAABkcnMvZTJvRG9j&#10;LnhtbFBLAQItABQABgAIAAAAIQD9GytG3AAAAAkBAAAPAAAAAAAAAAAAAAAAAA8EAABkcnMvZG93&#10;bnJldi54bWxQSwUGAAAAAAQABADzAAAAGAUAAAAA&#10;" strokecolor="#be0f34" strokeweight="2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9A" w:rsidRDefault="009C5F7E" w:rsidP="008E5805">
    <w:pPr>
      <w:pStyle w:val="Encabezado"/>
      <w:spacing w:after="0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5" o:spid="_x0000_s2052" type="#_x0000_t202" style="position:absolute;margin-left:293.3pt;margin-top:-2.05pt;width:227pt;height:56.2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AAC7UCAACwBQAADgAAAGRycy9lMm9Eb2MueG1stFTdb5swEH+ftP/B8jsFUggJKqloENOkqq3U&#10;Tn12jEmQ8Mdsp9BN+993Nkn6sT1M0/YC57vzz/fxu7u4HHmPnpg2nRQFjs8ijJigsunEtsBfHupg&#10;gZGxRDSkl4IV+JkZfLn6+OFiUDmbyZ3sG6YRgAiTD6rAO2tVHoaG7hgn5kwqJsDYSs2JhaPeho0m&#10;A6DzPpxF0TwcpG6UlpQZA9pqMuKVx29bRu1t2xpmUV9giM36r/bfjfuGqwuSbzVRu44ewiB/EQUn&#10;nYBHT1AVsQTtdfcLFO+olka29oxKHsq27SjzOUA2cfQum/sdUcznAsUx6lQm8+9g6c3TnUZdA71L&#10;MRKEQ4/We9JoiRqGLButRGCBMg3K5OB9r8DfjldyhCtHvQGly35sNXd/yAuBHQr+fCoyQCHqLs2j&#10;CDqHEQVbmi7Ps4WDCV9uK23sJyY5ckKBNTTR15Y8XRs7uR5d3GNC1l3f+0b24o0CMCcN80yYbpMc&#10;IgHRebqYfJe+12U5m1fnVVAtllmQbNgsWNRRElyVSRqvs6yOq+wHRMFJnOSqJ5RN1K17sj30xZn+&#10;rDGc0Dc0juPQE2jKDYJ6G9s6zWZlli6DeZnGQRJHi6Aso1lQ1WVURkm9XiZXp9gG4LKCSXgAGGjS&#10;/4oPSnssY+iYMTHASXbcjJCIEzeyeQa2aDmNnVG07qCl18TYO6JhzoAFsDvsLXzaXg4FlgcJo53U&#10;336nd/5QZbBi5HItsPm6J5ph1H8WMBjLOEncoPtDApWDg35t2by2iD1fS1gNMWwpRb3o/G1/FFst&#10;+SOsmNK9CiYiKLxdYHsU13baJrCiKCtL7wSjrYi9FveKOmjXTUfYh/GRaHVgtRutG3mccJK/I/fk&#10;O7G53FvZdp75L1WFiXEHWAt+dg4rzO2d12fv9bJoVz8BAAD//wMAUEsDBBQABgAIAAAAIQCKi8sP&#10;3wAAAAsBAAAPAAAAZHJzL2Rvd25yZXYueG1sTI/NbsIwEITvlXgHa5F6A5s0tBDioKpVr62gP1Jv&#10;Jl6SiHgdxYakb9/l1B53ZjT7Tb4dXSsu2IfGk4bFXIFAKr1tqNLw8f4yW4EI0ZA1rSfU8IMBtsXk&#10;JjeZ9QPt8LKPleASCpnRUMfYZVKGskZnwtx3SOwdfe9M5LOvpO3NwOWulYlS99KZhvhDbTp8qrE8&#10;7c9Ow+fr8fsrVW/Vs1t2gx+VJLeWWt9Ox8cNiIhj/AvDFZ/RoWCmgz+TDaLV8LBOeEvUMFss70Bc&#10;EypNWTqwl6xAFrn8v6H4BQAA//8DAFBLAQItABQABgAIAAAAIQDkmcPA+wAAAOEBAAATAAAAAAAA&#10;AAAAAAAAAAAAAABbQ29udGVudF9UeXBlc10ueG1sUEsBAi0AFAAGAAgAAAAhACOyauHXAAAAlAEA&#10;AAsAAAAAAAAAAAAAAAAALAEAAF9yZWxzLy5yZWxzUEsBAi0AFAAGAAgAAAAhAJOgAAu1AgAAsAUA&#10;AA4AAAAAAAAAAAAAAAAALAIAAGRycy9lMm9Eb2MueG1sUEsBAi0AFAAGAAgAAAAhAIqLyw/fAAAA&#10;CwEAAA8AAAAAAAAAAAAAAAAADQUAAGRycy9kb3ducmV2LnhtbFBLBQYAAAAABAAEAPMAAAAZBgAA&#10;AAA=&#10;" filled="f" stroked="f">
          <v:textbox style="mso-next-textbox:#Cuadro de texto 15">
            <w:txbxContent>
              <w:p w:rsidR="00CF3C9A" w:rsidRPr="004A0C69" w:rsidRDefault="00CF3C9A" w:rsidP="00FB2904">
                <w:pPr>
                  <w:pStyle w:val="Encabezado"/>
                  <w:jc w:val="center"/>
                </w:pPr>
                <w:r w:rsidRPr="004A0C69">
                  <w:t>Informes sobre la Situación</w:t>
                </w:r>
                <w:r>
                  <w:t xml:space="preserve"> </w:t>
                </w:r>
                <w:r w:rsidRPr="004A0C69">
                  <w:t>Económica, las Finanzas Públicas y la Deuda Pública</w:t>
                </w:r>
              </w:p>
            </w:txbxContent>
          </v:textbox>
        </v:shape>
      </w:pict>
    </w:r>
  </w:p>
  <w:p w:rsidR="00CF3C9A" w:rsidRDefault="00CF3C9A" w:rsidP="008E5805">
    <w:pPr>
      <w:pStyle w:val="Encabezado"/>
      <w:spacing w:after="0"/>
    </w:pPr>
    <w:r>
      <w:t>Primer Trimestre de 2015</w:t>
    </w:r>
  </w:p>
  <w:p w:rsidR="00CF3C9A" w:rsidRDefault="00CF3C9A" w:rsidP="008E5805">
    <w:pPr>
      <w:pStyle w:val="Encabezado"/>
      <w:spacing w:after="0"/>
    </w:pPr>
  </w:p>
  <w:p w:rsidR="00CF3C9A" w:rsidRDefault="009C5F7E" w:rsidP="008E5805">
    <w:pPr>
      <w:pStyle w:val="Encabezado"/>
      <w:spacing w:after="0"/>
    </w:pPr>
    <w:r>
      <w:rPr>
        <w:noProof/>
        <w:lang w:val="es-ES"/>
      </w:rPr>
      <w:pict>
        <v:line id="Conector recto 12" o:spid="_x0000_s2051" style="position:absolute;z-index:-251657216;visibility:visible;mso-width-relative:margin;mso-height-relative:margin" from="0,6.25pt" to="504.55pt,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JqJz0CAACtBAAADgAAAGRycy9lMm9Eb2MueG1stFTLjtMwFN0j8Q+W95k4mfQxUdNR2hA2CCox&#10;fIDrOGkkv2SbpiPEv3PtdsoUNgjBxvF9+Nx77iOrx5MU6MitG7WqcHZHMOKK6W5UQ4W/PLXJEiPn&#10;qeqo0IpX+Jk7/Lh++2Y1mZLn+qBFxy0CEOXKyVT44L0p09SxA5fU3WnDFRh7bSX1INoh7SydAF2K&#10;NCdknk7adsZqxp0DbXM24nXE73vO/Ke+d9wjUWHIzcfTxnMfznS9ouVgqTmM7JIG/YssJB0VBL1C&#10;NdRT9NWOv0HJkVntdO/vmJap7vuR8cgB2GTkFzafD9TwyAWK48y1TO7fwbKPx51FYwe9yzFSVEKP&#10;ttAp5rVFNnwQGKBKk3ElOG/Vzl4kZ3Y2UD71VoYvkEGnWNnna2X5ySMGynlBloRAA9iLLf350Fjn&#10;33MtUbhUWIwqkKYlPX5wHoKB64tLUCvdjkLExgmFpgrnsyJCU5ifXlAPUaQBRk4NGFExwGAybyOk&#10;02LswvMA5Oyw3wqLjhSGY/OOtPdFYArhbtxC7Ia6w9kvmi5uQgUYHsfsnCpIJw/XqAfucQS+tXWd&#10;z5v7JmmWD4uk2PM8WbakSDZ1Mcu2i0WbNYvvkJ+kWVEaQRk/70Ur6HBpejD9WdclZTc7kmVpnM4z&#10;M0jvNrftbJHXi9lDMq9nWVJkZJnUNcmTpq1JTYp2+1BsrrlNsCgG1uwJYDb69L/ygw68lDENc3ee&#10;tHDb6+45DmDUw07Edl32Nyzdaxnur/8y6x8AAAD//wMAUEsDBBQABgAIAAAAIQD9GytG3AAAAAkB&#10;AAAPAAAAZHJzL2Rvd25yZXYueG1sTI/BbsIwEETvlfoP1lbqDexEokUhDqoq9UwhVLQ3Ey9OVHsd&#10;xQbC32PUAz3uzuzsm3I5OstOOITOk4RsKoAhNV53ZCRs64/JHFiIirSynlDCBQMsq8eHUhXan2mN&#10;p000LIVQKJSENsa+4Dw0LToVpr5HStrBD07FNA6G60GdU7izPBfihTvVUfrQqh7fW2x+N0eXMPLu&#10;x2D9Nfs0fPW6261s/b3OpHx+Gt8WwCKO8W6GG366gSox7f2RdGBWwiRLVaKEPJ8Bu+lCzDNg+78N&#10;r0r+v0F1BQAA//8DAFBLAQItABQABgAIAAAAIQDkmcPA+wAAAOEBAAATAAAAAAAAAAAAAAAAAAAA&#10;AABbQ29udGVudF9UeXBlc10ueG1sUEsBAi0AFAAGAAgAAAAhACOyauHXAAAAlAEAAAsAAAAAAAAA&#10;AAAAAAAALAEAAF9yZWxzLy5yZWxzUEsBAi0AFAAGAAgAAAAhANvyaic9AgAArQQAAA4AAAAAAAAA&#10;AAAAAAAALAIAAGRycy9lMm9Eb2MueG1sUEsBAi0AFAAGAAgAAAAhAP0bK0bcAAAACQEAAA8AAAAA&#10;AAAAAAAAAAAAlQQAAGRycy9kb3ducmV2LnhtbFBLBQYAAAAABAAEAPMAAACeBQAAAAA=&#10;" strokecolor="#be0f34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E99"/>
    <w:multiLevelType w:val="hybridMultilevel"/>
    <w:tmpl w:val="6E2C09E8"/>
    <w:name w:val="Lista de titulos2323"/>
    <w:lvl w:ilvl="0" w:tplc="78E67398">
      <w:start w:val="1"/>
      <w:numFmt w:val="lowerLetter"/>
      <w:pStyle w:val="Vietaconletra1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94E0071"/>
    <w:multiLevelType w:val="hybridMultilevel"/>
    <w:tmpl w:val="FA1212A8"/>
    <w:lvl w:ilvl="0" w:tplc="18B2E33A">
      <w:start w:val="1"/>
      <w:numFmt w:val="bullet"/>
      <w:pStyle w:val="Vietaflecha"/>
      <w:lvlText w:val="¿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6715"/>
    <w:multiLevelType w:val="hybridMultilevel"/>
    <w:tmpl w:val="81089FDE"/>
    <w:lvl w:ilvl="0" w:tplc="B1EC3554">
      <w:start w:val="1"/>
      <w:numFmt w:val="bullet"/>
      <w:lvlText w:val="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4DE4"/>
    <w:multiLevelType w:val="hybridMultilevel"/>
    <w:tmpl w:val="D0DC1040"/>
    <w:name w:val="Lista de titulos232333"/>
    <w:lvl w:ilvl="0" w:tplc="4E64E64A">
      <w:start w:val="1"/>
      <w:numFmt w:val="decimal"/>
      <w:pStyle w:val="Vietaconnmero2"/>
      <w:lvlText w:val="%1.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7805B0F"/>
    <w:multiLevelType w:val="hybridMultilevel"/>
    <w:tmpl w:val="08A63358"/>
    <w:name w:val="Lista de titulos23"/>
    <w:lvl w:ilvl="0" w:tplc="08FA9FB8">
      <w:start w:val="1"/>
      <w:numFmt w:val="lowerLetter"/>
      <w:pStyle w:val="Vietaconletra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B37DF1"/>
    <w:multiLevelType w:val="hybridMultilevel"/>
    <w:tmpl w:val="7E20374E"/>
    <w:lvl w:ilvl="0" w:tplc="0782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B44CF"/>
    <w:multiLevelType w:val="hybridMultilevel"/>
    <w:tmpl w:val="F30CD476"/>
    <w:lvl w:ilvl="0" w:tplc="080A0001">
      <w:start w:val="1"/>
      <w:numFmt w:val="bullet"/>
      <w:lvlText w:val="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E64B5"/>
    <w:multiLevelType w:val="hybridMultilevel"/>
    <w:tmpl w:val="AB428616"/>
    <w:lvl w:ilvl="0" w:tplc="793A4258">
      <w:start w:val="1"/>
      <w:numFmt w:val="lowerLetter"/>
      <w:pStyle w:val="Vietaconletra0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44A6F"/>
    <w:multiLevelType w:val="hybridMultilevel"/>
    <w:tmpl w:val="A31E3F44"/>
    <w:name w:val="Lista de titulos2322"/>
    <w:lvl w:ilvl="0" w:tplc="E8DA8924">
      <w:start w:val="1"/>
      <w:numFmt w:val="lowerLetter"/>
      <w:pStyle w:val="Vietaconletra2"/>
      <w:lvlText w:val="%1.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666B6C8B"/>
    <w:multiLevelType w:val="hybridMultilevel"/>
    <w:tmpl w:val="DA00AAB4"/>
    <w:lvl w:ilvl="0" w:tplc="64E2C0FA">
      <w:start w:val="1"/>
      <w:numFmt w:val="bullet"/>
      <w:pStyle w:val="Balacuadro1"/>
      <w:lvlText w:val="¿"/>
      <w:lvlJc w:val="left"/>
      <w:pPr>
        <w:ind w:left="94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3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31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5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2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6BF27774"/>
    <w:multiLevelType w:val="hybridMultilevel"/>
    <w:tmpl w:val="C8A2AD82"/>
    <w:lvl w:ilvl="0" w:tplc="2F0EA8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95ACA"/>
    <w:multiLevelType w:val="hybridMultilevel"/>
    <w:tmpl w:val="8018AF12"/>
    <w:name w:val="Lista de titulos23232"/>
    <w:lvl w:ilvl="0" w:tplc="876803EC">
      <w:start w:val="1"/>
      <w:numFmt w:val="lowerLetter"/>
      <w:pStyle w:val="Vietaconletra20"/>
      <w:lvlText w:val="%1)"/>
      <w:lvlJc w:val="left"/>
      <w:pPr>
        <w:ind w:left="14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EBC04D6"/>
    <w:multiLevelType w:val="hybridMultilevel"/>
    <w:tmpl w:val="680E73AA"/>
    <w:lvl w:ilvl="0" w:tplc="AFF83424">
      <w:start w:val="1"/>
      <w:numFmt w:val="bullet"/>
      <w:pStyle w:val="Bala"/>
      <w:lvlText w:val="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63076"/>
    <w:multiLevelType w:val="hybridMultilevel"/>
    <w:tmpl w:val="341215BC"/>
    <w:name w:val="Lista de titulos232"/>
    <w:lvl w:ilvl="0" w:tplc="36E65F3E">
      <w:start w:val="1"/>
      <w:numFmt w:val="lowerLetter"/>
      <w:pStyle w:val="Vietaconletra10"/>
      <w:lvlText w:val="%1.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75BD3422"/>
    <w:multiLevelType w:val="hybridMultilevel"/>
    <w:tmpl w:val="D29420D4"/>
    <w:name w:val="Lista de titulos232332"/>
    <w:lvl w:ilvl="0" w:tplc="C9D47654">
      <w:start w:val="1"/>
      <w:numFmt w:val="decimal"/>
      <w:pStyle w:val="Vietaconnmero1"/>
      <w:lvlText w:val="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F6810CB"/>
    <w:multiLevelType w:val="hybridMultilevel"/>
    <w:tmpl w:val="6E32E846"/>
    <w:lvl w:ilvl="0" w:tplc="83BE8554">
      <w:start w:val="1"/>
      <w:numFmt w:val="decimal"/>
      <w:pStyle w:val="Vietaconnmero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5"/>
  </w:num>
  <w:num w:numId="15">
    <w:abstractNumId w:val="14"/>
  </w:num>
  <w:num w:numId="16">
    <w:abstractNumId w:val="3"/>
  </w:num>
  <w:num w:numId="17">
    <w:abstractNumId w:val="1"/>
  </w:num>
  <w:num w:numId="18">
    <w:abstractNumId w:val="10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defaultTabStop w:val="567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532F"/>
    <w:rsid w:val="000036E8"/>
    <w:rsid w:val="00017F28"/>
    <w:rsid w:val="000318EE"/>
    <w:rsid w:val="00043120"/>
    <w:rsid w:val="000466D0"/>
    <w:rsid w:val="000536C7"/>
    <w:rsid w:val="00070FA4"/>
    <w:rsid w:val="000735B0"/>
    <w:rsid w:val="00074A8B"/>
    <w:rsid w:val="000818F4"/>
    <w:rsid w:val="00082478"/>
    <w:rsid w:val="000A0B5E"/>
    <w:rsid w:val="000A22C6"/>
    <w:rsid w:val="000A2E2A"/>
    <w:rsid w:val="000B66D1"/>
    <w:rsid w:val="000D43CE"/>
    <w:rsid w:val="00107564"/>
    <w:rsid w:val="0011100D"/>
    <w:rsid w:val="0011245B"/>
    <w:rsid w:val="001372D3"/>
    <w:rsid w:val="00156A6D"/>
    <w:rsid w:val="001706E8"/>
    <w:rsid w:val="00174AAE"/>
    <w:rsid w:val="00186BFE"/>
    <w:rsid w:val="001878A0"/>
    <w:rsid w:val="00190204"/>
    <w:rsid w:val="001B1859"/>
    <w:rsid w:val="001B345D"/>
    <w:rsid w:val="001B3A9C"/>
    <w:rsid w:val="001C5AF5"/>
    <w:rsid w:val="001E1744"/>
    <w:rsid w:val="001E2A81"/>
    <w:rsid w:val="001E694C"/>
    <w:rsid w:val="00204F14"/>
    <w:rsid w:val="00224A8F"/>
    <w:rsid w:val="0022528B"/>
    <w:rsid w:val="00267C9C"/>
    <w:rsid w:val="00294333"/>
    <w:rsid w:val="002A5F10"/>
    <w:rsid w:val="002D08D4"/>
    <w:rsid w:val="002F6030"/>
    <w:rsid w:val="0030532F"/>
    <w:rsid w:val="00305E0F"/>
    <w:rsid w:val="00314F63"/>
    <w:rsid w:val="00323771"/>
    <w:rsid w:val="00335691"/>
    <w:rsid w:val="00347634"/>
    <w:rsid w:val="00353D90"/>
    <w:rsid w:val="00363D07"/>
    <w:rsid w:val="003658C6"/>
    <w:rsid w:val="003844F5"/>
    <w:rsid w:val="003B6012"/>
    <w:rsid w:val="003C1811"/>
    <w:rsid w:val="00401190"/>
    <w:rsid w:val="004020D4"/>
    <w:rsid w:val="0040342F"/>
    <w:rsid w:val="004217B7"/>
    <w:rsid w:val="004236A3"/>
    <w:rsid w:val="004350B8"/>
    <w:rsid w:val="00450F7C"/>
    <w:rsid w:val="00452383"/>
    <w:rsid w:val="00452B99"/>
    <w:rsid w:val="00455207"/>
    <w:rsid w:val="0045730D"/>
    <w:rsid w:val="004609F7"/>
    <w:rsid w:val="00465A92"/>
    <w:rsid w:val="004A0C69"/>
    <w:rsid w:val="004A36A2"/>
    <w:rsid w:val="004A3E79"/>
    <w:rsid w:val="004A7995"/>
    <w:rsid w:val="004B056D"/>
    <w:rsid w:val="004B5937"/>
    <w:rsid w:val="004C0521"/>
    <w:rsid w:val="004C3647"/>
    <w:rsid w:val="004D0AB8"/>
    <w:rsid w:val="004E3C03"/>
    <w:rsid w:val="004E6B3B"/>
    <w:rsid w:val="004F2D08"/>
    <w:rsid w:val="00504FFB"/>
    <w:rsid w:val="005052FB"/>
    <w:rsid w:val="00511187"/>
    <w:rsid w:val="00520B29"/>
    <w:rsid w:val="00556B03"/>
    <w:rsid w:val="005711A3"/>
    <w:rsid w:val="005831DD"/>
    <w:rsid w:val="00590907"/>
    <w:rsid w:val="00594CE2"/>
    <w:rsid w:val="005B73CF"/>
    <w:rsid w:val="005C24DB"/>
    <w:rsid w:val="005D6459"/>
    <w:rsid w:val="005D759D"/>
    <w:rsid w:val="005E483C"/>
    <w:rsid w:val="005E4A3E"/>
    <w:rsid w:val="006242CC"/>
    <w:rsid w:val="00660439"/>
    <w:rsid w:val="0066350A"/>
    <w:rsid w:val="00664AEB"/>
    <w:rsid w:val="00670360"/>
    <w:rsid w:val="00683EAD"/>
    <w:rsid w:val="006940AE"/>
    <w:rsid w:val="006975E8"/>
    <w:rsid w:val="006A2EB1"/>
    <w:rsid w:val="006A4FB9"/>
    <w:rsid w:val="006B2A9E"/>
    <w:rsid w:val="006B4E5F"/>
    <w:rsid w:val="006E583F"/>
    <w:rsid w:val="006E5BA2"/>
    <w:rsid w:val="006E79E8"/>
    <w:rsid w:val="007027E8"/>
    <w:rsid w:val="0070748E"/>
    <w:rsid w:val="007205F3"/>
    <w:rsid w:val="0072570A"/>
    <w:rsid w:val="007259BA"/>
    <w:rsid w:val="00726990"/>
    <w:rsid w:val="00730C98"/>
    <w:rsid w:val="007338C6"/>
    <w:rsid w:val="00747F63"/>
    <w:rsid w:val="00761346"/>
    <w:rsid w:val="00764BFE"/>
    <w:rsid w:val="00771705"/>
    <w:rsid w:val="00790E10"/>
    <w:rsid w:val="007928FC"/>
    <w:rsid w:val="007931EF"/>
    <w:rsid w:val="007A6E77"/>
    <w:rsid w:val="007B433A"/>
    <w:rsid w:val="007C5B72"/>
    <w:rsid w:val="007F45CE"/>
    <w:rsid w:val="007F7C25"/>
    <w:rsid w:val="008213A5"/>
    <w:rsid w:val="008606E4"/>
    <w:rsid w:val="008674B1"/>
    <w:rsid w:val="008834D9"/>
    <w:rsid w:val="00892EBD"/>
    <w:rsid w:val="00893AF8"/>
    <w:rsid w:val="008A5271"/>
    <w:rsid w:val="008C148D"/>
    <w:rsid w:val="008E5805"/>
    <w:rsid w:val="009027BC"/>
    <w:rsid w:val="0092116C"/>
    <w:rsid w:val="009215C1"/>
    <w:rsid w:val="0093389F"/>
    <w:rsid w:val="009811C5"/>
    <w:rsid w:val="00984F29"/>
    <w:rsid w:val="00996A95"/>
    <w:rsid w:val="009A1620"/>
    <w:rsid w:val="009A41B4"/>
    <w:rsid w:val="009A7C2E"/>
    <w:rsid w:val="009B31A9"/>
    <w:rsid w:val="009C2991"/>
    <w:rsid w:val="009C5F7E"/>
    <w:rsid w:val="009D5C9A"/>
    <w:rsid w:val="009F41E8"/>
    <w:rsid w:val="009F620B"/>
    <w:rsid w:val="00A27307"/>
    <w:rsid w:val="00A33F62"/>
    <w:rsid w:val="00A36FA3"/>
    <w:rsid w:val="00A42609"/>
    <w:rsid w:val="00A45DC6"/>
    <w:rsid w:val="00A54542"/>
    <w:rsid w:val="00A63DBC"/>
    <w:rsid w:val="00A6679C"/>
    <w:rsid w:val="00A6754B"/>
    <w:rsid w:val="00A71302"/>
    <w:rsid w:val="00AA77EE"/>
    <w:rsid w:val="00AB4179"/>
    <w:rsid w:val="00AC5A65"/>
    <w:rsid w:val="00AD035B"/>
    <w:rsid w:val="00AF0F75"/>
    <w:rsid w:val="00B055C7"/>
    <w:rsid w:val="00B05864"/>
    <w:rsid w:val="00B239C1"/>
    <w:rsid w:val="00B33B28"/>
    <w:rsid w:val="00B666D5"/>
    <w:rsid w:val="00B82045"/>
    <w:rsid w:val="00BA7C4F"/>
    <w:rsid w:val="00BD4A6A"/>
    <w:rsid w:val="00BE3351"/>
    <w:rsid w:val="00BE66C2"/>
    <w:rsid w:val="00BF0272"/>
    <w:rsid w:val="00C145EF"/>
    <w:rsid w:val="00C441AA"/>
    <w:rsid w:val="00C46B80"/>
    <w:rsid w:val="00C663D3"/>
    <w:rsid w:val="00C70B6A"/>
    <w:rsid w:val="00C839E8"/>
    <w:rsid w:val="00C92F7A"/>
    <w:rsid w:val="00C968D7"/>
    <w:rsid w:val="00CA01A1"/>
    <w:rsid w:val="00CD5BAE"/>
    <w:rsid w:val="00CD7507"/>
    <w:rsid w:val="00CE647B"/>
    <w:rsid w:val="00CF3C9A"/>
    <w:rsid w:val="00D0252E"/>
    <w:rsid w:val="00D566C7"/>
    <w:rsid w:val="00D57F4F"/>
    <w:rsid w:val="00D60013"/>
    <w:rsid w:val="00D64A69"/>
    <w:rsid w:val="00D71844"/>
    <w:rsid w:val="00D73974"/>
    <w:rsid w:val="00D77099"/>
    <w:rsid w:val="00D900BA"/>
    <w:rsid w:val="00DA246A"/>
    <w:rsid w:val="00DA3388"/>
    <w:rsid w:val="00DA3D2F"/>
    <w:rsid w:val="00DA4213"/>
    <w:rsid w:val="00DA4DC6"/>
    <w:rsid w:val="00DC2921"/>
    <w:rsid w:val="00DD091F"/>
    <w:rsid w:val="00DF5D40"/>
    <w:rsid w:val="00E1701A"/>
    <w:rsid w:val="00E23513"/>
    <w:rsid w:val="00E23D53"/>
    <w:rsid w:val="00E23E6E"/>
    <w:rsid w:val="00E25EDB"/>
    <w:rsid w:val="00E40A98"/>
    <w:rsid w:val="00E537A0"/>
    <w:rsid w:val="00E760DD"/>
    <w:rsid w:val="00E857AF"/>
    <w:rsid w:val="00E93C70"/>
    <w:rsid w:val="00E9565B"/>
    <w:rsid w:val="00EA0106"/>
    <w:rsid w:val="00EA248B"/>
    <w:rsid w:val="00EC67D6"/>
    <w:rsid w:val="00EE5F69"/>
    <w:rsid w:val="00F04097"/>
    <w:rsid w:val="00F0555E"/>
    <w:rsid w:val="00F10F8A"/>
    <w:rsid w:val="00F50DB0"/>
    <w:rsid w:val="00F53064"/>
    <w:rsid w:val="00F56BDE"/>
    <w:rsid w:val="00F70BF9"/>
    <w:rsid w:val="00F75238"/>
    <w:rsid w:val="00F7727C"/>
    <w:rsid w:val="00F84373"/>
    <w:rsid w:val="00FA2248"/>
    <w:rsid w:val="00FB2904"/>
    <w:rsid w:val="00FB37F6"/>
    <w:rsid w:val="00FC30AA"/>
    <w:rsid w:val="00FE5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;"/>
  <w15:docId w15:val="{76AC85B4-1EC9-48E9-A15C-60ACD311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normal"/>
    <w:qFormat/>
    <w:rsid w:val="0030532F"/>
    <w:pPr>
      <w:spacing w:after="120"/>
    </w:pPr>
    <w:rPr>
      <w:rFonts w:ascii="Soberana Sans" w:hAnsi="Soberana Sans"/>
      <w:sz w:val="22"/>
      <w:szCs w:val="24"/>
      <w:lang w:val="es-ES_tradnl" w:eastAsia="es-ES"/>
    </w:rPr>
  </w:style>
  <w:style w:type="paragraph" w:styleId="Ttulo1">
    <w:name w:val="heading 1"/>
    <w:aliases w:val="Título Principal"/>
    <w:basedOn w:val="Normal"/>
    <w:next w:val="Normal"/>
    <w:link w:val="Ttulo1Car"/>
    <w:uiPriority w:val="9"/>
    <w:qFormat/>
    <w:rsid w:val="006E583F"/>
    <w:pPr>
      <w:keepNext/>
      <w:keepLines/>
      <w:spacing w:after="0"/>
      <w:jc w:val="center"/>
      <w:outlineLvl w:val="0"/>
    </w:pPr>
    <w:rPr>
      <w:rFonts w:ascii="Soberana Titular" w:eastAsia="MS Gothic" w:hAnsi="Soberana Titular"/>
      <w:b/>
      <w:bCs/>
      <w:sz w:val="44"/>
      <w:szCs w:val="32"/>
    </w:rPr>
  </w:style>
  <w:style w:type="paragraph" w:styleId="Ttulo2">
    <w:name w:val="heading 2"/>
    <w:aliases w:val="Principal Contenido"/>
    <w:basedOn w:val="Normal"/>
    <w:next w:val="Normal"/>
    <w:link w:val="Ttulo2Car"/>
    <w:uiPriority w:val="9"/>
    <w:qFormat/>
    <w:rsid w:val="00556B03"/>
    <w:pPr>
      <w:keepNext/>
      <w:keepLines/>
      <w:spacing w:before="200" w:after="200"/>
      <w:outlineLvl w:val="1"/>
    </w:pPr>
    <w:rPr>
      <w:rFonts w:ascii="Soberana Titular" w:eastAsia="MS Gothic" w:hAnsi="Soberana Titular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727C"/>
    <w:pPr>
      <w:keepNext/>
      <w:keepLines/>
      <w:spacing w:after="200"/>
      <w:outlineLvl w:val="2"/>
    </w:pPr>
    <w:rPr>
      <w:rFonts w:eastAsiaTheme="majorEastAsia" w:cstheme="majorBidi"/>
      <w:b/>
      <w:bCs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727C"/>
    <w:pPr>
      <w:keepNext/>
      <w:keepLines/>
      <w:outlineLvl w:val="3"/>
    </w:pPr>
    <w:rPr>
      <w:rFonts w:eastAsiaTheme="majorEastAsia" w:cstheme="majorBidi"/>
      <w:bCs/>
      <w:iCs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D40"/>
    <w:pPr>
      <w:keepNext/>
      <w:keepLines/>
      <w:spacing w:after="200"/>
      <w:outlineLvl w:val="4"/>
    </w:pPr>
    <w:rPr>
      <w:rFonts w:eastAsiaTheme="majorEastAsia" w:cstheme="majorBidi"/>
      <w:color w:val="243F60" w:themeColor="accent1" w:themeShade="7F"/>
      <w:sz w:val="14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50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D750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A1620"/>
    <w:pPr>
      <w:tabs>
        <w:tab w:val="center" w:pos="4252"/>
        <w:tab w:val="right" w:pos="8504"/>
      </w:tabs>
    </w:pPr>
    <w:rPr>
      <w:rFonts w:ascii="Soberana Titular" w:hAnsi="Soberana Titular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A1620"/>
    <w:rPr>
      <w:rFonts w:ascii="Soberana Titular" w:hAnsi="Soberana Titular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A5F1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F10"/>
    <w:rPr>
      <w:rFonts w:ascii="Adobe Caslon Pro" w:hAnsi="Adobe Caslon Pro"/>
      <w:color w:val="616265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27307"/>
  </w:style>
  <w:style w:type="character" w:customStyle="1" w:styleId="Ttulo2Car">
    <w:name w:val="Título 2 Car"/>
    <w:aliases w:val="Principal Contenido Car"/>
    <w:link w:val="Ttulo2"/>
    <w:uiPriority w:val="9"/>
    <w:rsid w:val="00556B03"/>
    <w:rPr>
      <w:rFonts w:ascii="Soberana Titular" w:eastAsia="MS Gothic" w:hAnsi="Soberana Titular"/>
      <w:b/>
      <w:bCs/>
      <w:sz w:val="24"/>
      <w:szCs w:val="26"/>
      <w:lang w:val="es-ES_tradnl" w:eastAsia="es-ES"/>
    </w:rPr>
  </w:style>
  <w:style w:type="paragraph" w:customStyle="1" w:styleId="ColumnaSencilla">
    <w:name w:val="Columna Sencilla"/>
    <w:aliases w:val="texto standard"/>
    <w:basedOn w:val="Normal"/>
    <w:qFormat/>
    <w:rsid w:val="00F0555E"/>
    <w:pPr>
      <w:jc w:val="both"/>
    </w:pPr>
  </w:style>
  <w:style w:type="character" w:customStyle="1" w:styleId="Ttulo1Car">
    <w:name w:val="Título 1 Car"/>
    <w:aliases w:val="Título Principal Car"/>
    <w:link w:val="Ttulo1"/>
    <w:uiPriority w:val="9"/>
    <w:rsid w:val="006E583F"/>
    <w:rPr>
      <w:rFonts w:ascii="Soberana Titular" w:eastAsia="MS Gothic" w:hAnsi="Soberana Titular"/>
      <w:b/>
      <w:bCs/>
      <w:color w:val="616265"/>
      <w:sz w:val="44"/>
      <w:szCs w:val="32"/>
      <w:lang w:val="es-ES_tradnl" w:eastAsia="es-ES"/>
    </w:rPr>
  </w:style>
  <w:style w:type="paragraph" w:styleId="Puesto">
    <w:name w:val="Title"/>
    <w:aliases w:val="Subtítulo principal"/>
    <w:basedOn w:val="Normal"/>
    <w:next w:val="Normal"/>
    <w:link w:val="PuestoCar"/>
    <w:uiPriority w:val="10"/>
    <w:qFormat/>
    <w:rsid w:val="006E583F"/>
    <w:pPr>
      <w:pBdr>
        <w:bottom w:val="single" w:sz="8" w:space="4" w:color="4F81BD"/>
      </w:pBdr>
      <w:spacing w:after="300"/>
      <w:contextualSpacing/>
      <w:jc w:val="center"/>
    </w:pPr>
    <w:rPr>
      <w:rFonts w:ascii="Soberana Titular" w:eastAsia="MS Gothic" w:hAnsi="Soberana Titular"/>
      <w:b/>
      <w:color w:val="FFFFFF"/>
      <w:spacing w:val="5"/>
      <w:kern w:val="28"/>
      <w:sz w:val="40"/>
      <w:szCs w:val="52"/>
    </w:rPr>
  </w:style>
  <w:style w:type="character" w:customStyle="1" w:styleId="PuestoCar">
    <w:name w:val="Puesto Car"/>
    <w:aliases w:val="Subtítulo principal Car"/>
    <w:link w:val="Puesto"/>
    <w:uiPriority w:val="10"/>
    <w:rsid w:val="006E583F"/>
    <w:rPr>
      <w:rFonts w:ascii="Soberana Titular" w:eastAsia="MS Gothic" w:hAnsi="Soberana Titular"/>
      <w:b/>
      <w:color w:val="FFFFFF"/>
      <w:spacing w:val="5"/>
      <w:kern w:val="28"/>
      <w:sz w:val="40"/>
      <w:szCs w:val="52"/>
      <w:lang w:val="es-ES_tradnl" w:eastAsia="es-ES"/>
    </w:rPr>
  </w:style>
  <w:style w:type="paragraph" w:customStyle="1" w:styleId="Bala">
    <w:name w:val="Bala"/>
    <w:basedOn w:val="Normal"/>
    <w:qFormat/>
    <w:rsid w:val="00F0555E"/>
    <w:pPr>
      <w:numPr>
        <w:numId w:val="2"/>
      </w:numPr>
      <w:autoSpaceDE w:val="0"/>
      <w:autoSpaceDN w:val="0"/>
      <w:adjustRightInd w:val="0"/>
      <w:ind w:left="357" w:hanging="357"/>
      <w:jc w:val="both"/>
    </w:pPr>
    <w:rPr>
      <w:rFonts w:eastAsia="Calibri" w:cs="Arial"/>
      <w:szCs w:val="20"/>
      <w:lang w:val="es-ES"/>
    </w:rPr>
  </w:style>
  <w:style w:type="paragraph" w:customStyle="1" w:styleId="Bala1">
    <w:name w:val="Bala 1"/>
    <w:basedOn w:val="Bala"/>
    <w:qFormat/>
    <w:rsid w:val="00BF0272"/>
    <w:pPr>
      <w:ind w:left="714"/>
    </w:pPr>
  </w:style>
  <w:style w:type="paragraph" w:customStyle="1" w:styleId="Bala2">
    <w:name w:val="Bala 2"/>
    <w:basedOn w:val="Bala"/>
    <w:qFormat/>
    <w:rsid w:val="00CD5BAE"/>
    <w:pPr>
      <w:ind w:left="1071"/>
    </w:pPr>
  </w:style>
  <w:style w:type="paragraph" w:customStyle="1" w:styleId="Balacuadro">
    <w:name w:val="Bala cuadro"/>
    <w:basedOn w:val="Bala"/>
    <w:qFormat/>
    <w:rsid w:val="006E583F"/>
    <w:pPr>
      <w:spacing w:before="20" w:after="0"/>
      <w:ind w:left="226" w:hanging="215"/>
    </w:pPr>
    <w:rPr>
      <w:sz w:val="14"/>
    </w:rPr>
  </w:style>
  <w:style w:type="paragraph" w:customStyle="1" w:styleId="Balacuadro1">
    <w:name w:val="Bala cuadro 1"/>
    <w:basedOn w:val="Balacuadro"/>
    <w:qFormat/>
    <w:rsid w:val="006E583F"/>
    <w:pPr>
      <w:numPr>
        <w:numId w:val="7"/>
      </w:numPr>
      <w:ind w:left="454" w:hanging="227"/>
    </w:pPr>
  </w:style>
  <w:style w:type="paragraph" w:customStyle="1" w:styleId="Cdetexto">
    <w:name w:val="C. de texto"/>
    <w:basedOn w:val="Normal"/>
    <w:qFormat/>
    <w:rsid w:val="00F0555E"/>
    <w:pPr>
      <w:jc w:val="both"/>
    </w:pPr>
    <w:rPr>
      <w:rFonts w:eastAsia="Times New Roman" w:cs="Arial"/>
      <w:szCs w:val="20"/>
      <w:lang w:val="es-ES"/>
    </w:rPr>
  </w:style>
  <w:style w:type="paragraph" w:customStyle="1" w:styleId="Cdetextonegrita">
    <w:name w:val="C. de texto negrita"/>
    <w:basedOn w:val="Cdetexto"/>
    <w:qFormat/>
    <w:rsid w:val="006E583F"/>
    <w:rPr>
      <w:b/>
    </w:rPr>
  </w:style>
  <w:style w:type="paragraph" w:customStyle="1" w:styleId="CABEZA">
    <w:name w:val="CABEZA"/>
    <w:basedOn w:val="Normal"/>
    <w:link w:val="CABEZACar"/>
    <w:rsid w:val="00E23D53"/>
    <w:pPr>
      <w:spacing w:before="120"/>
      <w:ind w:left="284"/>
      <w:contextualSpacing/>
    </w:pPr>
    <w:rPr>
      <w:rFonts w:eastAsia="Times New Roman"/>
      <w:noProof/>
      <w:sz w:val="18"/>
      <w:szCs w:val="20"/>
      <w:lang w:val="en-US" w:eastAsia="en-US"/>
    </w:rPr>
  </w:style>
  <w:style w:type="paragraph" w:customStyle="1" w:styleId="Cifraneg5p">
    <w:name w:val="Cifra neg 5p"/>
    <w:basedOn w:val="Normal"/>
    <w:next w:val="Normal"/>
    <w:qFormat/>
    <w:rsid w:val="00BE3351"/>
    <w:pPr>
      <w:spacing w:before="20" w:after="0"/>
      <w:ind w:right="57"/>
      <w:jc w:val="right"/>
    </w:pPr>
    <w:rPr>
      <w:rFonts w:eastAsia="Calibri"/>
      <w:b/>
      <w:sz w:val="10"/>
      <w:szCs w:val="22"/>
      <w:lang w:val="es-ES"/>
    </w:rPr>
  </w:style>
  <w:style w:type="paragraph" w:customStyle="1" w:styleId="Cifranegra">
    <w:name w:val="Cifra negra"/>
    <w:basedOn w:val="Normal"/>
    <w:next w:val="Normal"/>
    <w:qFormat/>
    <w:rsid w:val="00BE3351"/>
    <w:pPr>
      <w:spacing w:before="20" w:after="0"/>
      <w:jc w:val="right"/>
    </w:pPr>
    <w:rPr>
      <w:rFonts w:eastAsia="Calibri"/>
      <w:b/>
      <w:sz w:val="12"/>
      <w:szCs w:val="22"/>
      <w:lang w:val="es-MX" w:eastAsia="en-US"/>
    </w:rPr>
  </w:style>
  <w:style w:type="paragraph" w:customStyle="1" w:styleId="Cifras">
    <w:name w:val="Cifras"/>
    <w:basedOn w:val="Normal"/>
    <w:next w:val="Normal"/>
    <w:qFormat/>
    <w:rsid w:val="00BE3351"/>
    <w:pPr>
      <w:spacing w:before="20" w:after="0"/>
      <w:jc w:val="right"/>
    </w:pPr>
    <w:rPr>
      <w:rFonts w:eastAsiaTheme="minorHAnsi" w:cstheme="minorBidi"/>
      <w:sz w:val="12"/>
      <w:szCs w:val="22"/>
      <w:lang w:val="es-MX" w:eastAsia="en-US"/>
    </w:rPr>
  </w:style>
  <w:style w:type="paragraph" w:customStyle="1" w:styleId="Cifrascentradasnegrita">
    <w:name w:val="Cifras centradas negrita"/>
    <w:basedOn w:val="Cirascentradas"/>
    <w:qFormat/>
    <w:rsid w:val="006E583F"/>
    <w:rPr>
      <w:rFonts w:eastAsia="Calibri"/>
      <w:b/>
    </w:rPr>
  </w:style>
  <w:style w:type="paragraph" w:customStyle="1" w:styleId="Cirascentradas">
    <w:name w:val="Ciras centradas"/>
    <w:basedOn w:val="Cifras"/>
    <w:qFormat/>
    <w:rsid w:val="00EE5F69"/>
    <w:pPr>
      <w:jc w:val="center"/>
    </w:pPr>
  </w:style>
  <w:style w:type="paragraph" w:customStyle="1" w:styleId="Fuentecuadro">
    <w:name w:val="Fuente cuadro"/>
    <w:basedOn w:val="Normal"/>
    <w:qFormat/>
    <w:rsid w:val="00BE3351"/>
    <w:pPr>
      <w:spacing w:after="0"/>
      <w:jc w:val="both"/>
    </w:pPr>
    <w:rPr>
      <w:rFonts w:eastAsia="Arial Unicode MS" w:cstheme="minorBidi"/>
      <w:sz w:val="12"/>
      <w:szCs w:val="22"/>
      <w:lang w:val="es-MX" w:eastAsia="en-US"/>
    </w:rPr>
  </w:style>
  <w:style w:type="paragraph" w:customStyle="1" w:styleId="Fuentecuadro1antes">
    <w:name w:val="Fuente cuadro 1 antes"/>
    <w:basedOn w:val="Fuentecuadro"/>
    <w:qFormat/>
    <w:rsid w:val="006E583F"/>
    <w:pPr>
      <w:spacing w:before="20"/>
    </w:pPr>
  </w:style>
  <w:style w:type="paragraph" w:customStyle="1" w:styleId="Fuentecuadrofrancesa">
    <w:name w:val="Fuente cuadro francesa"/>
    <w:basedOn w:val="Fuentecuadro"/>
    <w:qFormat/>
    <w:rsid w:val="009F620B"/>
    <w:pPr>
      <w:ind w:left="284" w:hanging="284"/>
    </w:pPr>
    <w:rPr>
      <w:szCs w:val="14"/>
    </w:rPr>
  </w:style>
  <w:style w:type="paragraph" w:customStyle="1" w:styleId="FuentecuadrofrancesaNota">
    <w:name w:val="Fuente cuadro francesa Nota"/>
    <w:basedOn w:val="Fuentecuadro"/>
    <w:qFormat/>
    <w:rsid w:val="009F620B"/>
    <w:pPr>
      <w:ind w:left="340" w:hanging="340"/>
    </w:pPr>
    <w:rPr>
      <w:szCs w:val="14"/>
    </w:rPr>
  </w:style>
  <w:style w:type="paragraph" w:customStyle="1" w:styleId="SUBCAB7">
    <w:name w:val="SUBCAB 7"/>
    <w:basedOn w:val="Normal"/>
    <w:next w:val="Normal"/>
    <w:qFormat/>
    <w:rsid w:val="00BE3351"/>
    <w:pPr>
      <w:spacing w:after="0"/>
      <w:jc w:val="center"/>
    </w:pPr>
    <w:rPr>
      <w:rFonts w:eastAsia="Calibri" w:cstheme="minorBidi"/>
      <w:sz w:val="14"/>
      <w:szCs w:val="22"/>
      <w:lang w:val="es-MX"/>
    </w:rPr>
  </w:style>
  <w:style w:type="paragraph" w:customStyle="1" w:styleId="Textocuadro">
    <w:name w:val="Texto cuadro"/>
    <w:basedOn w:val="Normal"/>
    <w:next w:val="Normal"/>
    <w:rsid w:val="00BE3351"/>
    <w:pPr>
      <w:spacing w:before="20" w:after="0"/>
    </w:pPr>
    <w:rPr>
      <w:rFonts w:eastAsia="Times New Roman"/>
      <w:sz w:val="12"/>
      <w:szCs w:val="20"/>
      <w:lang w:val="es-ES" w:eastAsia="en-US"/>
    </w:rPr>
  </w:style>
  <w:style w:type="paragraph" w:customStyle="1" w:styleId="Textocuadro1">
    <w:name w:val="Texto cuadro 1"/>
    <w:basedOn w:val="Textocuadro"/>
    <w:qFormat/>
    <w:rsid w:val="005E483C"/>
    <w:pPr>
      <w:ind w:left="113"/>
    </w:pPr>
  </w:style>
  <w:style w:type="paragraph" w:customStyle="1" w:styleId="Textocuadro2">
    <w:name w:val="Texto cuadro 2"/>
    <w:basedOn w:val="Textocuadro1"/>
    <w:qFormat/>
    <w:rsid w:val="005E483C"/>
    <w:pPr>
      <w:ind w:left="227"/>
    </w:pPr>
    <w:rPr>
      <w:rFonts w:eastAsia="Calibri"/>
    </w:rPr>
  </w:style>
  <w:style w:type="paragraph" w:customStyle="1" w:styleId="Textocuadro3">
    <w:name w:val="Texto cuadro 3"/>
    <w:basedOn w:val="Textocuadro2"/>
    <w:qFormat/>
    <w:rsid w:val="005E483C"/>
    <w:pPr>
      <w:ind w:left="340"/>
    </w:pPr>
    <w:rPr>
      <w:rFonts w:eastAsiaTheme="minorHAnsi" w:cstheme="minorBidi"/>
      <w:szCs w:val="22"/>
    </w:rPr>
  </w:style>
  <w:style w:type="paragraph" w:customStyle="1" w:styleId="Textocuadro4">
    <w:name w:val="Texto cuadro 4"/>
    <w:basedOn w:val="Textocuadro1"/>
    <w:qFormat/>
    <w:rsid w:val="005E483C"/>
    <w:pPr>
      <w:ind w:left="454"/>
    </w:pPr>
  </w:style>
  <w:style w:type="paragraph" w:customStyle="1" w:styleId="Textocuadrocentrado">
    <w:name w:val="Texto cuadro centrado"/>
    <w:basedOn w:val="Textocuadro"/>
    <w:rsid w:val="006E583F"/>
    <w:pPr>
      <w:jc w:val="center"/>
    </w:pPr>
    <w:rPr>
      <w:rFonts w:cs="Arial"/>
    </w:rPr>
  </w:style>
  <w:style w:type="paragraph" w:customStyle="1" w:styleId="TextocuadroJustificado">
    <w:name w:val="Texto cuadro Justificado"/>
    <w:basedOn w:val="Textocuadro"/>
    <w:qFormat/>
    <w:rsid w:val="006E583F"/>
    <w:pPr>
      <w:jc w:val="both"/>
    </w:pPr>
  </w:style>
  <w:style w:type="paragraph" w:customStyle="1" w:styleId="Textocuadroneg">
    <w:name w:val="Texto cuadro neg"/>
    <w:basedOn w:val="Normal"/>
    <w:next w:val="Normal"/>
    <w:qFormat/>
    <w:rsid w:val="00BE3351"/>
    <w:pPr>
      <w:spacing w:before="20" w:after="0"/>
    </w:pPr>
    <w:rPr>
      <w:rFonts w:eastAsiaTheme="minorHAnsi" w:cstheme="minorBidi"/>
      <w:b/>
      <w:sz w:val="12"/>
      <w:szCs w:val="22"/>
      <w:lang w:val="es-ES" w:eastAsia="en-US"/>
    </w:rPr>
  </w:style>
  <w:style w:type="paragraph" w:customStyle="1" w:styleId="Textocuadroneg1">
    <w:name w:val="Texto cuadro neg 1"/>
    <w:basedOn w:val="Textocuadroneg"/>
    <w:qFormat/>
    <w:rsid w:val="00EE5F69"/>
    <w:pPr>
      <w:ind w:left="170"/>
    </w:pPr>
  </w:style>
  <w:style w:type="paragraph" w:customStyle="1" w:styleId="textocuadroneg5">
    <w:name w:val="texto cuadro neg 5"/>
    <w:basedOn w:val="Normal"/>
    <w:next w:val="Normal"/>
    <w:qFormat/>
    <w:rsid w:val="00BE3351"/>
    <w:pPr>
      <w:spacing w:after="0"/>
    </w:pPr>
    <w:rPr>
      <w:rFonts w:eastAsia="Calibri" w:cstheme="minorBidi"/>
      <w:b/>
      <w:sz w:val="10"/>
      <w:szCs w:val="22"/>
      <w:lang w:val="es-MX"/>
    </w:rPr>
  </w:style>
  <w:style w:type="paragraph" w:customStyle="1" w:styleId="Textocuadronegritacentrado">
    <w:name w:val="Texto cuadro negrita centrado"/>
    <w:basedOn w:val="Textocuadroneg"/>
    <w:qFormat/>
    <w:rsid w:val="006E583F"/>
    <w:pPr>
      <w:jc w:val="center"/>
    </w:pPr>
  </w:style>
  <w:style w:type="paragraph" w:customStyle="1" w:styleId="TITULOI">
    <w:name w:val="TITULO I"/>
    <w:qFormat/>
    <w:rsid w:val="00F0555E"/>
    <w:pPr>
      <w:spacing w:before="200" w:after="120"/>
    </w:pPr>
    <w:rPr>
      <w:rFonts w:ascii="Soberana Titular" w:eastAsiaTheme="minorHAnsi" w:hAnsi="Soberana Titular" w:cstheme="minorBidi"/>
      <w:b/>
      <w:sz w:val="24"/>
      <w:szCs w:val="22"/>
      <w:lang w:eastAsia="en-US"/>
    </w:rPr>
  </w:style>
  <w:style w:type="paragraph" w:customStyle="1" w:styleId="TITULOII">
    <w:name w:val="TITULO II"/>
    <w:rsid w:val="00F0555E"/>
    <w:pPr>
      <w:spacing w:before="200" w:after="120"/>
    </w:pPr>
    <w:rPr>
      <w:rFonts w:ascii="Soberana Titular" w:eastAsiaTheme="majorEastAsia" w:hAnsi="Soberana Titular" w:cstheme="majorBidi"/>
      <w:b/>
      <w:bCs/>
      <w:szCs w:val="26"/>
      <w:lang w:eastAsia="en-US"/>
    </w:rPr>
  </w:style>
  <w:style w:type="paragraph" w:customStyle="1" w:styleId="Vieta1">
    <w:name w:val="Vi¿eta 1"/>
    <w:basedOn w:val="Normal"/>
    <w:qFormat/>
    <w:rsid w:val="00556B03"/>
    <w:p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2">
    <w:name w:val="Vi¿eta 2"/>
    <w:basedOn w:val="Vieta1"/>
    <w:qFormat/>
    <w:rsid w:val="00335691"/>
    <w:pPr>
      <w:ind w:left="714"/>
    </w:pPr>
  </w:style>
  <w:style w:type="paragraph" w:customStyle="1" w:styleId="Vieta3">
    <w:name w:val="Vi¿eta 3"/>
    <w:basedOn w:val="Vieta1"/>
    <w:next w:val="Normal"/>
    <w:qFormat/>
    <w:rsid w:val="00A45DC6"/>
    <w:pPr>
      <w:ind w:left="1071"/>
    </w:pPr>
  </w:style>
  <w:style w:type="paragraph" w:customStyle="1" w:styleId="Vietaconletra">
    <w:name w:val="Vi¿eta con letra"/>
    <w:basedOn w:val="Normal"/>
    <w:qFormat/>
    <w:rsid w:val="00556B03"/>
    <w:pPr>
      <w:numPr>
        <w:numId w:val="8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0">
    <w:name w:val="Vi¿eta con letra 1"/>
    <w:basedOn w:val="Vietaconletra"/>
    <w:qFormat/>
    <w:rsid w:val="00A45DC6"/>
    <w:pPr>
      <w:numPr>
        <w:numId w:val="9"/>
      </w:numPr>
    </w:pPr>
  </w:style>
  <w:style w:type="paragraph" w:customStyle="1" w:styleId="Vietaconletra2">
    <w:name w:val="Vi¿eta con letra 2"/>
    <w:basedOn w:val="Vietaconletra10"/>
    <w:qFormat/>
    <w:rsid w:val="00A45DC6"/>
    <w:pPr>
      <w:numPr>
        <w:numId w:val="10"/>
      </w:numPr>
      <w:ind w:left="1071" w:hanging="357"/>
    </w:pPr>
  </w:style>
  <w:style w:type="paragraph" w:customStyle="1" w:styleId="Vietaconletra0">
    <w:name w:val="Vi¿eta con letra)"/>
    <w:basedOn w:val="Normal"/>
    <w:qFormat/>
    <w:rsid w:val="00556B03"/>
    <w:pPr>
      <w:numPr>
        <w:numId w:val="11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conletra1">
    <w:name w:val="Vi¿eta con letra) 1"/>
    <w:basedOn w:val="Vietaconletra0"/>
    <w:qFormat/>
    <w:rsid w:val="00A45DC6"/>
    <w:pPr>
      <w:numPr>
        <w:numId w:val="12"/>
      </w:numPr>
    </w:pPr>
  </w:style>
  <w:style w:type="paragraph" w:customStyle="1" w:styleId="Vietaconletra20">
    <w:name w:val="Vi¿eta con letra) 2"/>
    <w:basedOn w:val="Vietaconletra1"/>
    <w:qFormat/>
    <w:rsid w:val="00A45DC6"/>
    <w:pPr>
      <w:numPr>
        <w:numId w:val="13"/>
      </w:numPr>
      <w:ind w:left="1071" w:hanging="357"/>
    </w:pPr>
  </w:style>
  <w:style w:type="paragraph" w:customStyle="1" w:styleId="Vietaconnmero">
    <w:name w:val="Vi¿eta con número"/>
    <w:basedOn w:val="Normal"/>
    <w:rsid w:val="00556B03"/>
    <w:pPr>
      <w:numPr>
        <w:numId w:val="14"/>
      </w:numPr>
      <w:ind w:left="357" w:hanging="357"/>
      <w:jc w:val="both"/>
    </w:pPr>
    <w:rPr>
      <w:rFonts w:eastAsiaTheme="minorHAnsi" w:cstheme="minorBidi"/>
      <w:szCs w:val="22"/>
      <w:lang w:val="es-MX" w:eastAsia="en-US"/>
    </w:rPr>
  </w:style>
  <w:style w:type="paragraph" w:customStyle="1" w:styleId="Vietaconnmero1">
    <w:name w:val="Vi¿eta con número 1"/>
    <w:basedOn w:val="Vietaconnmero"/>
    <w:qFormat/>
    <w:rsid w:val="00A45DC6"/>
    <w:pPr>
      <w:numPr>
        <w:numId w:val="15"/>
      </w:numPr>
      <w:autoSpaceDE w:val="0"/>
      <w:autoSpaceDN w:val="0"/>
      <w:adjustRightInd w:val="0"/>
      <w:ind w:left="714" w:hanging="357"/>
    </w:pPr>
    <w:rPr>
      <w:rFonts w:eastAsia="Times New Roman" w:cs="Arial"/>
      <w:szCs w:val="20"/>
      <w:lang w:val="es-ES"/>
    </w:rPr>
  </w:style>
  <w:style w:type="paragraph" w:customStyle="1" w:styleId="Vietaconnmero2">
    <w:name w:val="Vi¿eta con número 2"/>
    <w:basedOn w:val="Vietaconnmero1"/>
    <w:qFormat/>
    <w:rsid w:val="00A45DC6"/>
    <w:pPr>
      <w:numPr>
        <w:numId w:val="16"/>
      </w:numPr>
      <w:ind w:left="1071" w:hanging="357"/>
    </w:pPr>
  </w:style>
  <w:style w:type="paragraph" w:customStyle="1" w:styleId="Vietaflecha">
    <w:name w:val="Vi¿eta flecha"/>
    <w:basedOn w:val="Normal"/>
    <w:qFormat/>
    <w:rsid w:val="00556B03"/>
    <w:pPr>
      <w:numPr>
        <w:numId w:val="17"/>
      </w:numPr>
      <w:autoSpaceDE w:val="0"/>
      <w:autoSpaceDN w:val="0"/>
      <w:adjustRightInd w:val="0"/>
      <w:ind w:left="357" w:hanging="357"/>
      <w:jc w:val="both"/>
    </w:pPr>
    <w:rPr>
      <w:rFonts w:eastAsia="Times New Roman" w:cs="Arial"/>
      <w:szCs w:val="20"/>
      <w:lang w:val="es-ES"/>
    </w:rPr>
  </w:style>
  <w:style w:type="paragraph" w:customStyle="1" w:styleId="Vietaflecha1">
    <w:name w:val="Vi¿eta flecha 1"/>
    <w:basedOn w:val="Vietaflecha"/>
    <w:qFormat/>
    <w:rsid w:val="00A45DC6"/>
    <w:pPr>
      <w:ind w:left="714"/>
    </w:pPr>
  </w:style>
  <w:style w:type="paragraph" w:customStyle="1" w:styleId="Vietaflecha2">
    <w:name w:val="Vi¿eta flecha 2"/>
    <w:basedOn w:val="Vietaflecha1"/>
    <w:qFormat/>
    <w:rsid w:val="00A45DC6"/>
    <w:pPr>
      <w:ind w:left="1071"/>
    </w:pPr>
  </w:style>
  <w:style w:type="character" w:customStyle="1" w:styleId="Ttulo3Car">
    <w:name w:val="Título 3 Car"/>
    <w:basedOn w:val="Fuentedeprrafopredeter"/>
    <w:link w:val="Ttulo3"/>
    <w:uiPriority w:val="9"/>
    <w:rsid w:val="00F7727C"/>
    <w:rPr>
      <w:rFonts w:ascii="Soberana Sans" w:eastAsiaTheme="majorEastAsia" w:hAnsi="Soberana Sans" w:cstheme="majorBidi"/>
      <w:b/>
      <w:bCs/>
      <w:color w:val="616265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F7727C"/>
    <w:rPr>
      <w:rFonts w:ascii="Soberana Sans" w:eastAsiaTheme="majorEastAsia" w:hAnsi="Soberana Sans" w:cstheme="majorBidi"/>
      <w:bCs/>
      <w:iCs/>
      <w:color w:val="616265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D40"/>
    <w:rPr>
      <w:rFonts w:ascii="Adobe Caslon Pro" w:eastAsiaTheme="majorEastAsia" w:hAnsi="Adobe Caslon Pro" w:cstheme="majorBidi"/>
      <w:color w:val="243F60" w:themeColor="accent1" w:themeShade="7F"/>
      <w:sz w:val="14"/>
      <w:szCs w:val="22"/>
      <w:lang w:eastAsia="en-US"/>
    </w:rPr>
  </w:style>
  <w:style w:type="character" w:customStyle="1" w:styleId="CABEZACar">
    <w:name w:val="CABEZA Car"/>
    <w:basedOn w:val="Fuentedeprrafopredeter"/>
    <w:link w:val="CABEZA"/>
    <w:rsid w:val="00E23D53"/>
    <w:rPr>
      <w:rFonts w:ascii="Soberana Sans" w:eastAsia="Times New Roman" w:hAnsi="Soberana Sans"/>
      <w:noProof/>
      <w:sz w:val="18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4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4BFE"/>
    <w:rPr>
      <w:rFonts w:ascii="Adobe Caslon Pro" w:hAnsi="Adobe Caslon Pro"/>
      <w:color w:val="616265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64BFE"/>
    <w:rPr>
      <w:vertAlign w:val="superscript"/>
    </w:rPr>
  </w:style>
  <w:style w:type="paragraph" w:customStyle="1" w:styleId="NotaPie">
    <w:name w:val="Nota Pie"/>
    <w:basedOn w:val="Textonotapie"/>
    <w:qFormat/>
    <w:rsid w:val="00556B03"/>
    <w:rPr>
      <w:sz w:val="16"/>
    </w:rPr>
  </w:style>
  <w:style w:type="paragraph" w:customStyle="1" w:styleId="SUBCAB6">
    <w:name w:val="SUBCAB6"/>
    <w:basedOn w:val="SUBCAB7"/>
    <w:qFormat/>
    <w:rsid w:val="00EE5F69"/>
    <w:rPr>
      <w:sz w:val="12"/>
      <w:szCs w:val="14"/>
    </w:rPr>
  </w:style>
  <w:style w:type="paragraph" w:styleId="Citadestacada">
    <w:name w:val="Intense Quote"/>
    <w:basedOn w:val="Normal"/>
    <w:next w:val="Normal"/>
    <w:link w:val="CitadestacadaCar"/>
    <w:uiPriority w:val="60"/>
    <w:qFormat/>
    <w:rsid w:val="006E58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6E583F"/>
    <w:rPr>
      <w:rFonts w:ascii="Soberana Sans" w:hAnsi="Soberana Sans"/>
      <w:b/>
      <w:bCs/>
      <w:i/>
      <w:iCs/>
      <w:color w:val="4F81BD" w:themeColor="accent1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053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532F"/>
    <w:pPr>
      <w:spacing w:after="0"/>
      <w:ind w:left="720"/>
      <w:contextualSpacing/>
    </w:pPr>
    <w:rPr>
      <w:rFonts w:ascii="Adobe Caslon Pro" w:eastAsiaTheme="minorEastAsia" w:hAnsi="Adobe Caslon Pro" w:cstheme="minorBidi"/>
      <w:sz w:val="24"/>
    </w:rPr>
  </w:style>
  <w:style w:type="character" w:styleId="Hipervnculo">
    <w:name w:val="Hyperlink"/>
    <w:basedOn w:val="Fuentedeprrafopredeter"/>
    <w:uiPriority w:val="99"/>
    <w:unhideWhenUsed/>
    <w:rsid w:val="0030532F"/>
    <w:rPr>
      <w:color w:val="0000FF" w:themeColor="hyperlink"/>
      <w:u w:val="single"/>
    </w:rPr>
  </w:style>
  <w:style w:type="paragraph" w:customStyle="1" w:styleId="Default">
    <w:name w:val="Default"/>
    <w:rsid w:val="006242C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cienda.gob.mx/EGRESOS/PEF/TEMAS_GASTO_FEDERALIZADO/Paginas/formato_unico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ar_sosa\AppData\Local\Microsoft\Windows\Temporary%20Internet%20Files\Content.IE5\6KVZ28WJ\PlantillaSoberan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¿¿ ¿¿¿¿"/>
        <a:font script="Hang" typeface="¿¿ ¿¿"/>
        <a:font script="Hans" typeface="¿¿"/>
        <a:font script="Hant" typeface="¿¿¿¿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¿¿ ¿¿"/>
        <a:font script="Hang" typeface="¿¿ ¿¿"/>
        <a:font script="Hans" typeface="¿¿"/>
        <a:font script="Hant" typeface="¿¿¿¿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D5ED1-B4DB-41B8-8049-EED31509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PlantillaSoberana (1).dotx</Template>
  <TotalTime>3</TotalTime>
  <Pages>4</Pages>
  <Words>959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I. Estrategia General de Deuda Pública en México </vt:lpstr>
      <vt:lpstr>    II. Necesidades de Financiamiento para 2013  </vt:lpstr>
      <vt:lpstr>    III. Estrategia de Financiamiento para 2013 </vt:lpstr>
      <vt:lpstr>    IV. Análisis de Riesgos de la Deuda Pública</vt:lpstr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cesar_sosa</dc:creator>
  <cp:lastModifiedBy>yaneli</cp:lastModifiedBy>
  <cp:revision>4</cp:revision>
  <cp:lastPrinted>2015-04-27T23:25:00Z</cp:lastPrinted>
  <dcterms:created xsi:type="dcterms:W3CDTF">2015-04-27T16:57:00Z</dcterms:created>
  <dcterms:modified xsi:type="dcterms:W3CDTF">2015-04-27T23:26:00Z</dcterms:modified>
</cp:coreProperties>
</file>