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2CC">
    <v:background id="_x0000_s1025" o:bwmode="white" fillcolor="#fff2cc">
      <v:fill r:id="rId5" o:title="20%" type="pattern"/>
    </v:background>
  </w:background>
  <w:body>
    <w:p w14:paraId="247DAB7F" w14:textId="6DE03728" w:rsidR="007C7B8A" w:rsidRPr="00E168E4" w:rsidRDefault="004304BE">
      <w:pPr>
        <w:rPr>
          <w:rFonts w:ascii="Aliquam" w:hAnsi="Aliquam"/>
        </w:rPr>
      </w:pPr>
      <w:bookmarkStart w:id="0" w:name="_GoBack"/>
      <w:bookmarkEnd w:id="0"/>
      <w:r w:rsidRPr="004304BE">
        <w:rPr>
          <w:noProof/>
          <w:lang w:val="es-MX" w:eastAsia="es-MX"/>
        </w:rPr>
        <w:drawing>
          <wp:anchor distT="0" distB="0" distL="114300" distR="114300" simplePos="0" relativeHeight="251732992" behindDoc="1" locked="0" layoutInCell="1" allowOverlap="1" wp14:anchorId="1072CC72" wp14:editId="4C1E53E4">
            <wp:simplePos x="0" y="0"/>
            <wp:positionH relativeFrom="page">
              <wp:posOffset>-8890</wp:posOffset>
            </wp:positionH>
            <wp:positionV relativeFrom="paragraph">
              <wp:posOffset>-1357630</wp:posOffset>
            </wp:positionV>
            <wp:extent cx="7753705" cy="10029139"/>
            <wp:effectExtent l="0" t="0" r="0" b="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597" t="18697" r="33133" b="2540"/>
                    <a:stretch/>
                  </pic:blipFill>
                  <pic:spPr bwMode="auto">
                    <a:xfrm>
                      <a:off x="0" y="0"/>
                      <a:ext cx="7753705" cy="10029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799FE" w14:textId="77777777" w:rsidR="000E2C9E" w:rsidRPr="00166EEF" w:rsidRDefault="00375EFB" w:rsidP="000E2C9E">
      <w:pPr>
        <w:rPr>
          <w:b/>
        </w:rPr>
      </w:pPr>
      <w:r w:rsidRPr="00E168E4">
        <w:rPr>
          <w:rFonts w:ascii="Aliquam" w:hAnsi="Aliquam"/>
        </w:rPr>
        <w:br w:type="page"/>
      </w:r>
      <w:r w:rsidR="000E2C9E" w:rsidRPr="00166EEF">
        <w:rPr>
          <w:b/>
          <w:sz w:val="36"/>
        </w:rPr>
        <w:lastRenderedPageBreak/>
        <w:t>ÍNDICE</w:t>
      </w:r>
      <w:r w:rsidR="000E2C9E" w:rsidRPr="00166EEF">
        <w:rPr>
          <w:b/>
        </w:rPr>
        <w:tab/>
      </w:r>
    </w:p>
    <w:p w14:paraId="1C9351C4" w14:textId="77777777" w:rsidR="00086972" w:rsidRDefault="000E2C9E">
      <w:pPr>
        <w:pStyle w:val="TDC1"/>
        <w:rPr>
          <w:rFonts w:asciiTheme="minorHAnsi" w:eastAsiaTheme="minorEastAsia" w:hAnsiTheme="minorHAnsi" w:cstheme="minorBidi"/>
          <w:b w:val="0"/>
          <w:lang w:val="es-MX" w:eastAsia="es-MX"/>
        </w:rPr>
      </w:pPr>
      <w:r>
        <w:fldChar w:fldCharType="begin"/>
      </w:r>
      <w:r>
        <w:instrText xml:space="preserve"> TOC \o "1-3" \h \z \u </w:instrText>
      </w:r>
      <w:r>
        <w:fldChar w:fldCharType="separate"/>
      </w:r>
      <w:hyperlink w:anchor="_Toc444865999" w:history="1">
        <w:r w:rsidR="00086972" w:rsidRPr="00225244">
          <w:rPr>
            <w:rStyle w:val="Hipervnculo"/>
          </w:rPr>
          <w:t>1</w:t>
        </w:r>
        <w:r w:rsidR="00086972">
          <w:rPr>
            <w:rFonts w:asciiTheme="minorHAnsi" w:eastAsiaTheme="minorEastAsia" w:hAnsiTheme="minorHAnsi" w:cstheme="minorBidi"/>
            <w:b w:val="0"/>
            <w:lang w:val="es-MX" w:eastAsia="es-MX"/>
          </w:rPr>
          <w:tab/>
        </w:r>
        <w:r w:rsidR="00086972" w:rsidRPr="00225244">
          <w:rPr>
            <w:rStyle w:val="Hipervnculo"/>
          </w:rPr>
          <w:t>INTRODUCCIÓN</w:t>
        </w:r>
        <w:r w:rsidR="00086972">
          <w:rPr>
            <w:webHidden/>
          </w:rPr>
          <w:tab/>
        </w:r>
        <w:r w:rsidR="00086972">
          <w:rPr>
            <w:webHidden/>
          </w:rPr>
          <w:fldChar w:fldCharType="begin"/>
        </w:r>
        <w:r w:rsidR="00086972">
          <w:rPr>
            <w:webHidden/>
          </w:rPr>
          <w:instrText xml:space="preserve"> PAGEREF _Toc444865999 \h </w:instrText>
        </w:r>
        <w:r w:rsidR="00086972">
          <w:rPr>
            <w:webHidden/>
          </w:rPr>
        </w:r>
        <w:r w:rsidR="00086972">
          <w:rPr>
            <w:webHidden/>
          </w:rPr>
          <w:fldChar w:fldCharType="separate"/>
        </w:r>
        <w:r w:rsidR="00A65E7D">
          <w:rPr>
            <w:webHidden/>
          </w:rPr>
          <w:t>5</w:t>
        </w:r>
        <w:r w:rsidR="00086972">
          <w:rPr>
            <w:webHidden/>
          </w:rPr>
          <w:fldChar w:fldCharType="end"/>
        </w:r>
      </w:hyperlink>
    </w:p>
    <w:p w14:paraId="5AB486DF" w14:textId="77777777" w:rsidR="00086972" w:rsidRDefault="00A65E7D">
      <w:pPr>
        <w:pStyle w:val="TDC1"/>
        <w:rPr>
          <w:rFonts w:asciiTheme="minorHAnsi" w:eastAsiaTheme="minorEastAsia" w:hAnsiTheme="minorHAnsi" w:cstheme="minorBidi"/>
          <w:b w:val="0"/>
          <w:lang w:val="es-MX" w:eastAsia="es-MX"/>
        </w:rPr>
      </w:pPr>
      <w:hyperlink w:anchor="_Toc444866000" w:history="1">
        <w:r w:rsidR="00086972" w:rsidRPr="00225244">
          <w:rPr>
            <w:rStyle w:val="Hipervnculo"/>
          </w:rPr>
          <w:t>2</w:t>
        </w:r>
        <w:r w:rsidR="00086972">
          <w:rPr>
            <w:rFonts w:asciiTheme="minorHAnsi" w:eastAsiaTheme="minorEastAsia" w:hAnsiTheme="minorHAnsi" w:cstheme="minorBidi"/>
            <w:b w:val="0"/>
            <w:lang w:val="es-MX" w:eastAsia="es-MX"/>
          </w:rPr>
          <w:tab/>
        </w:r>
        <w:r w:rsidR="00086972" w:rsidRPr="00225244">
          <w:rPr>
            <w:rStyle w:val="Hipervnculo"/>
          </w:rPr>
          <w:t>MARCO JURÍDICO</w:t>
        </w:r>
        <w:r w:rsidR="00086972">
          <w:rPr>
            <w:webHidden/>
          </w:rPr>
          <w:tab/>
        </w:r>
        <w:r w:rsidR="00086972">
          <w:rPr>
            <w:webHidden/>
          </w:rPr>
          <w:fldChar w:fldCharType="begin"/>
        </w:r>
        <w:r w:rsidR="00086972">
          <w:rPr>
            <w:webHidden/>
          </w:rPr>
          <w:instrText xml:space="preserve"> PAGEREF _Toc444866000 \h </w:instrText>
        </w:r>
        <w:r w:rsidR="00086972">
          <w:rPr>
            <w:webHidden/>
          </w:rPr>
        </w:r>
        <w:r w:rsidR="00086972">
          <w:rPr>
            <w:webHidden/>
          </w:rPr>
          <w:fldChar w:fldCharType="separate"/>
        </w:r>
        <w:r>
          <w:rPr>
            <w:webHidden/>
          </w:rPr>
          <w:t>13</w:t>
        </w:r>
        <w:r w:rsidR="00086972">
          <w:rPr>
            <w:webHidden/>
          </w:rPr>
          <w:fldChar w:fldCharType="end"/>
        </w:r>
      </w:hyperlink>
    </w:p>
    <w:p w14:paraId="5AA6FB77" w14:textId="77777777" w:rsidR="00086972" w:rsidRDefault="00A65E7D">
      <w:pPr>
        <w:pStyle w:val="TDC1"/>
        <w:rPr>
          <w:rFonts w:asciiTheme="minorHAnsi" w:eastAsiaTheme="minorEastAsia" w:hAnsiTheme="minorHAnsi" w:cstheme="minorBidi"/>
          <w:b w:val="0"/>
          <w:lang w:val="es-MX" w:eastAsia="es-MX"/>
        </w:rPr>
      </w:pPr>
      <w:hyperlink w:anchor="_Toc444866001" w:history="1">
        <w:r w:rsidR="00086972" w:rsidRPr="00225244">
          <w:rPr>
            <w:rStyle w:val="Hipervnculo"/>
          </w:rPr>
          <w:t>3</w:t>
        </w:r>
        <w:r w:rsidR="00086972">
          <w:rPr>
            <w:rFonts w:asciiTheme="minorHAnsi" w:eastAsiaTheme="minorEastAsia" w:hAnsiTheme="minorHAnsi" w:cstheme="minorBidi"/>
            <w:b w:val="0"/>
            <w:lang w:val="es-MX" w:eastAsia="es-MX"/>
          </w:rPr>
          <w:tab/>
        </w:r>
        <w:r w:rsidR="00086972" w:rsidRPr="00225244">
          <w:rPr>
            <w:rStyle w:val="Hipervnculo"/>
          </w:rPr>
          <w:t>CLASIFICACIÓN DEL GASTO (Clasificadores y Catálogos)</w:t>
        </w:r>
        <w:r w:rsidR="00086972">
          <w:rPr>
            <w:webHidden/>
          </w:rPr>
          <w:tab/>
        </w:r>
        <w:r w:rsidR="00086972">
          <w:rPr>
            <w:webHidden/>
          </w:rPr>
          <w:fldChar w:fldCharType="begin"/>
        </w:r>
        <w:r w:rsidR="00086972">
          <w:rPr>
            <w:webHidden/>
          </w:rPr>
          <w:instrText xml:space="preserve"> PAGEREF _Toc444866001 \h </w:instrText>
        </w:r>
        <w:r w:rsidR="00086972">
          <w:rPr>
            <w:webHidden/>
          </w:rPr>
        </w:r>
        <w:r w:rsidR="00086972">
          <w:rPr>
            <w:webHidden/>
          </w:rPr>
          <w:fldChar w:fldCharType="separate"/>
        </w:r>
        <w:r>
          <w:rPr>
            <w:webHidden/>
          </w:rPr>
          <w:t>17</w:t>
        </w:r>
        <w:r w:rsidR="00086972">
          <w:rPr>
            <w:webHidden/>
          </w:rPr>
          <w:fldChar w:fldCharType="end"/>
        </w:r>
      </w:hyperlink>
    </w:p>
    <w:p w14:paraId="5309F7FE" w14:textId="77777777" w:rsidR="00086972" w:rsidRDefault="00A65E7D">
      <w:pPr>
        <w:pStyle w:val="TDC2"/>
        <w:rPr>
          <w:rFonts w:asciiTheme="minorHAnsi" w:eastAsiaTheme="minorEastAsia" w:hAnsiTheme="minorHAnsi" w:cstheme="minorBidi"/>
          <w:noProof/>
          <w:lang w:val="es-MX" w:eastAsia="es-MX"/>
        </w:rPr>
      </w:pPr>
      <w:hyperlink w:anchor="_Toc444866002" w:history="1">
        <w:r w:rsidR="00086972" w:rsidRPr="00225244">
          <w:rPr>
            <w:rStyle w:val="Hipervnculo"/>
            <w:noProof/>
            <w14:scene3d>
              <w14:camera w14:prst="orthographicFront"/>
              <w14:lightRig w14:rig="threePt" w14:dir="t">
                <w14:rot w14:lat="0" w14:lon="0" w14:rev="0"/>
              </w14:lightRig>
            </w14:scene3d>
          </w:rPr>
          <w:t>3.1</w:t>
        </w:r>
        <w:r w:rsidR="00086972">
          <w:rPr>
            <w:rFonts w:asciiTheme="minorHAnsi" w:eastAsiaTheme="minorEastAsia" w:hAnsiTheme="minorHAnsi" w:cstheme="minorBidi"/>
            <w:noProof/>
            <w:lang w:val="es-MX" w:eastAsia="es-MX"/>
          </w:rPr>
          <w:tab/>
        </w:r>
        <w:r w:rsidR="00086972" w:rsidRPr="00225244">
          <w:rPr>
            <w:rStyle w:val="Hipervnculo"/>
            <w:noProof/>
          </w:rPr>
          <w:t>Clasificación Administrativa</w:t>
        </w:r>
        <w:r w:rsidR="00086972">
          <w:rPr>
            <w:noProof/>
            <w:webHidden/>
          </w:rPr>
          <w:tab/>
        </w:r>
        <w:r w:rsidR="00086972">
          <w:rPr>
            <w:noProof/>
            <w:webHidden/>
          </w:rPr>
          <w:fldChar w:fldCharType="begin"/>
        </w:r>
        <w:r w:rsidR="00086972">
          <w:rPr>
            <w:noProof/>
            <w:webHidden/>
          </w:rPr>
          <w:instrText xml:space="preserve"> PAGEREF _Toc444866002 \h </w:instrText>
        </w:r>
        <w:r w:rsidR="00086972">
          <w:rPr>
            <w:noProof/>
            <w:webHidden/>
          </w:rPr>
        </w:r>
        <w:r w:rsidR="00086972">
          <w:rPr>
            <w:noProof/>
            <w:webHidden/>
          </w:rPr>
          <w:fldChar w:fldCharType="separate"/>
        </w:r>
        <w:r>
          <w:rPr>
            <w:noProof/>
            <w:webHidden/>
          </w:rPr>
          <w:t>19</w:t>
        </w:r>
        <w:r w:rsidR="00086972">
          <w:rPr>
            <w:noProof/>
            <w:webHidden/>
          </w:rPr>
          <w:fldChar w:fldCharType="end"/>
        </w:r>
      </w:hyperlink>
    </w:p>
    <w:p w14:paraId="407BBD77" w14:textId="77777777" w:rsidR="00086972" w:rsidRDefault="00A65E7D">
      <w:pPr>
        <w:pStyle w:val="TDC2"/>
        <w:rPr>
          <w:rFonts w:asciiTheme="minorHAnsi" w:eastAsiaTheme="minorEastAsia" w:hAnsiTheme="minorHAnsi" w:cstheme="minorBidi"/>
          <w:noProof/>
          <w:lang w:val="es-MX" w:eastAsia="es-MX"/>
        </w:rPr>
      </w:pPr>
      <w:hyperlink w:anchor="_Toc444866003" w:history="1">
        <w:r w:rsidR="00086972" w:rsidRPr="00225244">
          <w:rPr>
            <w:rStyle w:val="Hipervnculo"/>
            <w:noProof/>
            <w14:scene3d>
              <w14:camera w14:prst="orthographicFront"/>
              <w14:lightRig w14:rig="threePt" w14:dir="t">
                <w14:rot w14:lat="0" w14:lon="0" w14:rev="0"/>
              </w14:lightRig>
            </w14:scene3d>
          </w:rPr>
          <w:t>3.2</w:t>
        </w:r>
        <w:r w:rsidR="00086972">
          <w:rPr>
            <w:rFonts w:asciiTheme="minorHAnsi" w:eastAsiaTheme="minorEastAsia" w:hAnsiTheme="minorHAnsi" w:cstheme="minorBidi"/>
            <w:noProof/>
            <w:lang w:val="es-MX" w:eastAsia="es-MX"/>
          </w:rPr>
          <w:tab/>
        </w:r>
        <w:r w:rsidR="00086972" w:rsidRPr="00225244">
          <w:rPr>
            <w:rStyle w:val="Hipervnculo"/>
            <w:noProof/>
          </w:rPr>
          <w:t>Clasificación Programática del Estado de Oaxaca</w:t>
        </w:r>
        <w:r w:rsidR="00086972">
          <w:rPr>
            <w:noProof/>
            <w:webHidden/>
          </w:rPr>
          <w:tab/>
        </w:r>
        <w:r w:rsidR="00086972">
          <w:rPr>
            <w:noProof/>
            <w:webHidden/>
          </w:rPr>
          <w:fldChar w:fldCharType="begin"/>
        </w:r>
        <w:r w:rsidR="00086972">
          <w:rPr>
            <w:noProof/>
            <w:webHidden/>
          </w:rPr>
          <w:instrText xml:space="preserve"> PAGEREF _Toc444866003 \h </w:instrText>
        </w:r>
        <w:r w:rsidR="00086972">
          <w:rPr>
            <w:noProof/>
            <w:webHidden/>
          </w:rPr>
        </w:r>
        <w:r w:rsidR="00086972">
          <w:rPr>
            <w:noProof/>
            <w:webHidden/>
          </w:rPr>
          <w:fldChar w:fldCharType="separate"/>
        </w:r>
        <w:r>
          <w:rPr>
            <w:noProof/>
            <w:webHidden/>
          </w:rPr>
          <w:t>24</w:t>
        </w:r>
        <w:r w:rsidR="00086972">
          <w:rPr>
            <w:noProof/>
            <w:webHidden/>
          </w:rPr>
          <w:fldChar w:fldCharType="end"/>
        </w:r>
      </w:hyperlink>
    </w:p>
    <w:p w14:paraId="6620512D" w14:textId="77777777" w:rsidR="00086972" w:rsidRDefault="00A65E7D">
      <w:pPr>
        <w:pStyle w:val="TDC3"/>
        <w:rPr>
          <w:rFonts w:asciiTheme="minorHAnsi" w:eastAsiaTheme="minorEastAsia" w:hAnsiTheme="minorHAnsi" w:cstheme="minorBidi"/>
          <w:noProof/>
        </w:rPr>
      </w:pPr>
      <w:hyperlink w:anchor="_Toc444866004" w:history="1">
        <w:r w:rsidR="00086972" w:rsidRPr="00225244">
          <w:rPr>
            <w:rStyle w:val="Hipervnculo"/>
            <w:rFonts w:eastAsia="MS PGothic"/>
            <w:noProof/>
          </w:rPr>
          <w:t>Objetivos y rectoría</w:t>
        </w:r>
        <w:r w:rsidR="00086972">
          <w:rPr>
            <w:noProof/>
            <w:webHidden/>
          </w:rPr>
          <w:tab/>
        </w:r>
        <w:r w:rsidR="00086972">
          <w:rPr>
            <w:noProof/>
            <w:webHidden/>
          </w:rPr>
          <w:fldChar w:fldCharType="begin"/>
        </w:r>
        <w:r w:rsidR="00086972">
          <w:rPr>
            <w:noProof/>
            <w:webHidden/>
          </w:rPr>
          <w:instrText xml:space="preserve"> PAGEREF _Toc444866004 \h </w:instrText>
        </w:r>
        <w:r w:rsidR="00086972">
          <w:rPr>
            <w:noProof/>
            <w:webHidden/>
          </w:rPr>
        </w:r>
        <w:r w:rsidR="00086972">
          <w:rPr>
            <w:noProof/>
            <w:webHidden/>
          </w:rPr>
          <w:fldChar w:fldCharType="separate"/>
        </w:r>
        <w:r>
          <w:rPr>
            <w:noProof/>
            <w:webHidden/>
          </w:rPr>
          <w:t>26</w:t>
        </w:r>
        <w:r w:rsidR="00086972">
          <w:rPr>
            <w:noProof/>
            <w:webHidden/>
          </w:rPr>
          <w:fldChar w:fldCharType="end"/>
        </w:r>
      </w:hyperlink>
    </w:p>
    <w:p w14:paraId="00D7081D" w14:textId="77777777" w:rsidR="00086972" w:rsidRDefault="00A65E7D">
      <w:pPr>
        <w:pStyle w:val="TDC3"/>
        <w:rPr>
          <w:rFonts w:asciiTheme="minorHAnsi" w:eastAsiaTheme="minorEastAsia" w:hAnsiTheme="minorHAnsi" w:cstheme="minorBidi"/>
          <w:noProof/>
        </w:rPr>
      </w:pPr>
      <w:hyperlink w:anchor="_Toc444866005" w:history="1">
        <w:r w:rsidR="00086972" w:rsidRPr="00225244">
          <w:rPr>
            <w:rStyle w:val="Hipervnculo"/>
            <w:rFonts w:eastAsia="MS PGothic" w:cs="Arial"/>
            <w:b/>
            <w:noProof/>
            <w:lang w:val="es-ES_tradnl" w:eastAsia="es-ES"/>
          </w:rPr>
          <w:t>3.2.1</w:t>
        </w:r>
        <w:r w:rsidR="00086972">
          <w:rPr>
            <w:rFonts w:asciiTheme="minorHAnsi" w:eastAsiaTheme="minorEastAsia" w:hAnsiTheme="minorHAnsi" w:cstheme="minorBidi"/>
            <w:noProof/>
          </w:rPr>
          <w:tab/>
        </w:r>
        <w:r w:rsidR="00086972" w:rsidRPr="00225244">
          <w:rPr>
            <w:rStyle w:val="Hipervnculo"/>
            <w:rFonts w:eastAsia="MS PGothic" w:cs="Arial"/>
            <w:b/>
            <w:noProof/>
            <w:lang w:val="es-ES_tradnl" w:eastAsia="es-ES"/>
          </w:rPr>
          <w:t>Clasificación Plan Estatal de Desarrollo</w:t>
        </w:r>
        <w:r w:rsidR="00086972">
          <w:rPr>
            <w:noProof/>
            <w:webHidden/>
          </w:rPr>
          <w:tab/>
        </w:r>
        <w:r w:rsidR="00086972">
          <w:rPr>
            <w:noProof/>
            <w:webHidden/>
          </w:rPr>
          <w:fldChar w:fldCharType="begin"/>
        </w:r>
        <w:r w:rsidR="00086972">
          <w:rPr>
            <w:noProof/>
            <w:webHidden/>
          </w:rPr>
          <w:instrText xml:space="preserve"> PAGEREF _Toc444866005 \h </w:instrText>
        </w:r>
        <w:r w:rsidR="00086972">
          <w:rPr>
            <w:noProof/>
            <w:webHidden/>
          </w:rPr>
        </w:r>
        <w:r w:rsidR="00086972">
          <w:rPr>
            <w:noProof/>
            <w:webHidden/>
          </w:rPr>
          <w:fldChar w:fldCharType="separate"/>
        </w:r>
        <w:r>
          <w:rPr>
            <w:noProof/>
            <w:webHidden/>
          </w:rPr>
          <w:t>27</w:t>
        </w:r>
        <w:r w:rsidR="00086972">
          <w:rPr>
            <w:noProof/>
            <w:webHidden/>
          </w:rPr>
          <w:fldChar w:fldCharType="end"/>
        </w:r>
      </w:hyperlink>
    </w:p>
    <w:p w14:paraId="545EEF11" w14:textId="77777777" w:rsidR="00086972" w:rsidRDefault="00A65E7D">
      <w:pPr>
        <w:pStyle w:val="TDC3"/>
        <w:rPr>
          <w:rFonts w:asciiTheme="minorHAnsi" w:eastAsiaTheme="minorEastAsia" w:hAnsiTheme="minorHAnsi" w:cstheme="minorBidi"/>
          <w:noProof/>
        </w:rPr>
      </w:pPr>
      <w:hyperlink w:anchor="_Toc444866006" w:history="1">
        <w:r w:rsidR="00086972" w:rsidRPr="00225244">
          <w:rPr>
            <w:rStyle w:val="Hipervnculo"/>
            <w:noProof/>
          </w:rPr>
          <w:t>Objetivos y rectoría</w:t>
        </w:r>
        <w:r w:rsidR="00086972">
          <w:rPr>
            <w:noProof/>
            <w:webHidden/>
          </w:rPr>
          <w:tab/>
        </w:r>
        <w:r w:rsidR="00086972">
          <w:rPr>
            <w:noProof/>
            <w:webHidden/>
          </w:rPr>
          <w:fldChar w:fldCharType="begin"/>
        </w:r>
        <w:r w:rsidR="00086972">
          <w:rPr>
            <w:noProof/>
            <w:webHidden/>
          </w:rPr>
          <w:instrText xml:space="preserve"> PAGEREF _Toc444866006 \h </w:instrText>
        </w:r>
        <w:r w:rsidR="00086972">
          <w:rPr>
            <w:noProof/>
            <w:webHidden/>
          </w:rPr>
        </w:r>
        <w:r w:rsidR="00086972">
          <w:rPr>
            <w:noProof/>
            <w:webHidden/>
          </w:rPr>
          <w:fldChar w:fldCharType="separate"/>
        </w:r>
        <w:r>
          <w:rPr>
            <w:noProof/>
            <w:webHidden/>
          </w:rPr>
          <w:t>28</w:t>
        </w:r>
        <w:r w:rsidR="00086972">
          <w:rPr>
            <w:noProof/>
            <w:webHidden/>
          </w:rPr>
          <w:fldChar w:fldCharType="end"/>
        </w:r>
      </w:hyperlink>
    </w:p>
    <w:p w14:paraId="5906314C" w14:textId="77777777" w:rsidR="00086972" w:rsidRDefault="00A65E7D">
      <w:pPr>
        <w:pStyle w:val="TDC3"/>
        <w:rPr>
          <w:rFonts w:asciiTheme="minorHAnsi" w:eastAsiaTheme="minorEastAsia" w:hAnsiTheme="minorHAnsi" w:cstheme="minorBidi"/>
          <w:noProof/>
        </w:rPr>
      </w:pPr>
      <w:hyperlink w:anchor="_Toc444866007" w:history="1">
        <w:r w:rsidR="00086972" w:rsidRPr="00225244">
          <w:rPr>
            <w:rStyle w:val="Hipervnculo"/>
            <w:noProof/>
          </w:rPr>
          <w:t>Características generales</w:t>
        </w:r>
        <w:r w:rsidR="00086972">
          <w:rPr>
            <w:noProof/>
            <w:webHidden/>
          </w:rPr>
          <w:tab/>
        </w:r>
        <w:r w:rsidR="00086972">
          <w:rPr>
            <w:noProof/>
            <w:webHidden/>
          </w:rPr>
          <w:fldChar w:fldCharType="begin"/>
        </w:r>
        <w:r w:rsidR="00086972">
          <w:rPr>
            <w:noProof/>
            <w:webHidden/>
          </w:rPr>
          <w:instrText xml:space="preserve"> PAGEREF _Toc444866007 \h </w:instrText>
        </w:r>
        <w:r w:rsidR="00086972">
          <w:rPr>
            <w:noProof/>
            <w:webHidden/>
          </w:rPr>
        </w:r>
        <w:r w:rsidR="00086972">
          <w:rPr>
            <w:noProof/>
            <w:webHidden/>
          </w:rPr>
          <w:fldChar w:fldCharType="separate"/>
        </w:r>
        <w:r>
          <w:rPr>
            <w:noProof/>
            <w:webHidden/>
          </w:rPr>
          <w:t>29</w:t>
        </w:r>
        <w:r w:rsidR="00086972">
          <w:rPr>
            <w:noProof/>
            <w:webHidden/>
          </w:rPr>
          <w:fldChar w:fldCharType="end"/>
        </w:r>
      </w:hyperlink>
    </w:p>
    <w:p w14:paraId="5D9E18E8" w14:textId="77777777" w:rsidR="00086972" w:rsidRDefault="00A65E7D">
      <w:pPr>
        <w:pStyle w:val="TDC3"/>
        <w:rPr>
          <w:rFonts w:asciiTheme="minorHAnsi" w:eastAsiaTheme="minorEastAsia" w:hAnsiTheme="minorHAnsi" w:cstheme="minorBidi"/>
          <w:noProof/>
        </w:rPr>
      </w:pPr>
      <w:hyperlink w:anchor="_Toc444866008" w:history="1">
        <w:r w:rsidR="00086972" w:rsidRPr="00225244">
          <w:rPr>
            <w:rStyle w:val="Hipervnculo"/>
            <w:rFonts w:cs="Arial"/>
            <w:b/>
            <w:noProof/>
          </w:rPr>
          <w:t>3.2.2</w:t>
        </w:r>
        <w:r w:rsidR="00086972">
          <w:rPr>
            <w:rFonts w:asciiTheme="minorHAnsi" w:eastAsiaTheme="minorEastAsia" w:hAnsiTheme="minorHAnsi" w:cstheme="minorBidi"/>
            <w:noProof/>
          </w:rPr>
          <w:tab/>
        </w:r>
        <w:r w:rsidR="00086972" w:rsidRPr="00225244">
          <w:rPr>
            <w:rStyle w:val="Hipervnculo"/>
            <w:b/>
            <w:noProof/>
          </w:rPr>
          <w:t>Políticas Transversales del PED</w:t>
        </w:r>
        <w:r w:rsidR="00086972">
          <w:rPr>
            <w:noProof/>
            <w:webHidden/>
          </w:rPr>
          <w:tab/>
        </w:r>
        <w:r w:rsidR="00086972">
          <w:rPr>
            <w:noProof/>
            <w:webHidden/>
          </w:rPr>
          <w:fldChar w:fldCharType="begin"/>
        </w:r>
        <w:r w:rsidR="00086972">
          <w:rPr>
            <w:noProof/>
            <w:webHidden/>
          </w:rPr>
          <w:instrText xml:space="preserve"> PAGEREF _Toc444866008 \h </w:instrText>
        </w:r>
        <w:r w:rsidR="00086972">
          <w:rPr>
            <w:noProof/>
            <w:webHidden/>
          </w:rPr>
        </w:r>
        <w:r w:rsidR="00086972">
          <w:rPr>
            <w:noProof/>
            <w:webHidden/>
          </w:rPr>
          <w:fldChar w:fldCharType="separate"/>
        </w:r>
        <w:r>
          <w:rPr>
            <w:noProof/>
            <w:webHidden/>
          </w:rPr>
          <w:t>32</w:t>
        </w:r>
        <w:r w:rsidR="00086972">
          <w:rPr>
            <w:noProof/>
            <w:webHidden/>
          </w:rPr>
          <w:fldChar w:fldCharType="end"/>
        </w:r>
      </w:hyperlink>
    </w:p>
    <w:p w14:paraId="152E767E" w14:textId="77777777" w:rsidR="00086972" w:rsidRDefault="00A65E7D">
      <w:pPr>
        <w:pStyle w:val="TDC3"/>
        <w:rPr>
          <w:rFonts w:asciiTheme="minorHAnsi" w:eastAsiaTheme="minorEastAsia" w:hAnsiTheme="minorHAnsi" w:cstheme="minorBidi"/>
          <w:noProof/>
        </w:rPr>
      </w:pPr>
      <w:hyperlink w:anchor="_Toc444866009" w:history="1">
        <w:r w:rsidR="00086972" w:rsidRPr="00225244">
          <w:rPr>
            <w:rStyle w:val="Hipervnculo"/>
            <w:rFonts w:eastAsia="MS PGothic" w:cs="Arial"/>
            <w:b/>
            <w:noProof/>
            <w:lang w:val="es-ES_tradnl" w:eastAsia="es-ES"/>
          </w:rPr>
          <w:t>3.2.3</w:t>
        </w:r>
        <w:r w:rsidR="00086972">
          <w:rPr>
            <w:rFonts w:asciiTheme="minorHAnsi" w:eastAsiaTheme="minorEastAsia" w:hAnsiTheme="minorHAnsi" w:cstheme="minorBidi"/>
            <w:noProof/>
          </w:rPr>
          <w:tab/>
        </w:r>
        <w:r w:rsidR="00086972" w:rsidRPr="00225244">
          <w:rPr>
            <w:rStyle w:val="Hipervnculo"/>
            <w:rFonts w:eastAsia="MS PGothic" w:cs="Arial"/>
            <w:b/>
            <w:noProof/>
            <w:lang w:val="es-ES_tradnl" w:eastAsia="es-ES"/>
          </w:rPr>
          <w:t>Clasificación Funcional</w:t>
        </w:r>
        <w:r w:rsidR="00086972">
          <w:rPr>
            <w:noProof/>
            <w:webHidden/>
          </w:rPr>
          <w:tab/>
        </w:r>
        <w:r w:rsidR="00086972">
          <w:rPr>
            <w:noProof/>
            <w:webHidden/>
          </w:rPr>
          <w:fldChar w:fldCharType="begin"/>
        </w:r>
        <w:r w:rsidR="00086972">
          <w:rPr>
            <w:noProof/>
            <w:webHidden/>
          </w:rPr>
          <w:instrText xml:space="preserve"> PAGEREF _Toc444866009 \h </w:instrText>
        </w:r>
        <w:r w:rsidR="00086972">
          <w:rPr>
            <w:noProof/>
            <w:webHidden/>
          </w:rPr>
        </w:r>
        <w:r w:rsidR="00086972">
          <w:rPr>
            <w:noProof/>
            <w:webHidden/>
          </w:rPr>
          <w:fldChar w:fldCharType="separate"/>
        </w:r>
        <w:r>
          <w:rPr>
            <w:noProof/>
            <w:webHidden/>
          </w:rPr>
          <w:t>33</w:t>
        </w:r>
        <w:r w:rsidR="00086972">
          <w:rPr>
            <w:noProof/>
            <w:webHidden/>
          </w:rPr>
          <w:fldChar w:fldCharType="end"/>
        </w:r>
      </w:hyperlink>
    </w:p>
    <w:p w14:paraId="32847D11" w14:textId="77777777" w:rsidR="00086972" w:rsidRDefault="00A65E7D">
      <w:pPr>
        <w:pStyle w:val="TDC3"/>
        <w:rPr>
          <w:rFonts w:asciiTheme="minorHAnsi" w:eastAsiaTheme="minorEastAsia" w:hAnsiTheme="minorHAnsi" w:cstheme="minorBidi"/>
          <w:noProof/>
        </w:rPr>
      </w:pPr>
      <w:hyperlink w:anchor="_Toc444866010" w:history="1">
        <w:r w:rsidR="00086972" w:rsidRPr="00225244">
          <w:rPr>
            <w:rStyle w:val="Hipervnculo"/>
            <w:noProof/>
          </w:rPr>
          <w:t>Objetivos y rectoría</w:t>
        </w:r>
        <w:r w:rsidR="00086972">
          <w:rPr>
            <w:noProof/>
            <w:webHidden/>
          </w:rPr>
          <w:tab/>
        </w:r>
        <w:r w:rsidR="00086972">
          <w:rPr>
            <w:noProof/>
            <w:webHidden/>
          </w:rPr>
          <w:fldChar w:fldCharType="begin"/>
        </w:r>
        <w:r w:rsidR="00086972">
          <w:rPr>
            <w:noProof/>
            <w:webHidden/>
          </w:rPr>
          <w:instrText xml:space="preserve"> PAGEREF _Toc444866010 \h </w:instrText>
        </w:r>
        <w:r w:rsidR="00086972">
          <w:rPr>
            <w:noProof/>
            <w:webHidden/>
          </w:rPr>
        </w:r>
        <w:r w:rsidR="00086972">
          <w:rPr>
            <w:noProof/>
            <w:webHidden/>
          </w:rPr>
          <w:fldChar w:fldCharType="separate"/>
        </w:r>
        <w:r>
          <w:rPr>
            <w:noProof/>
            <w:webHidden/>
          </w:rPr>
          <w:t>34</w:t>
        </w:r>
        <w:r w:rsidR="00086972">
          <w:rPr>
            <w:noProof/>
            <w:webHidden/>
          </w:rPr>
          <w:fldChar w:fldCharType="end"/>
        </w:r>
      </w:hyperlink>
    </w:p>
    <w:p w14:paraId="1FBEBEFC" w14:textId="77777777" w:rsidR="00086972" w:rsidRDefault="00A65E7D">
      <w:pPr>
        <w:pStyle w:val="TDC3"/>
        <w:rPr>
          <w:rFonts w:asciiTheme="minorHAnsi" w:eastAsiaTheme="minorEastAsia" w:hAnsiTheme="minorHAnsi" w:cstheme="minorBidi"/>
          <w:noProof/>
        </w:rPr>
      </w:pPr>
      <w:hyperlink w:anchor="_Toc444866011" w:history="1">
        <w:r w:rsidR="00086972" w:rsidRPr="00225244">
          <w:rPr>
            <w:rStyle w:val="Hipervnculo"/>
            <w:noProof/>
          </w:rPr>
          <w:t>Estructura de la Clasificación Funcional</w:t>
        </w:r>
        <w:r w:rsidR="00086972">
          <w:rPr>
            <w:noProof/>
            <w:webHidden/>
          </w:rPr>
          <w:tab/>
        </w:r>
        <w:r w:rsidR="00086972">
          <w:rPr>
            <w:noProof/>
            <w:webHidden/>
          </w:rPr>
          <w:fldChar w:fldCharType="begin"/>
        </w:r>
        <w:r w:rsidR="00086972">
          <w:rPr>
            <w:noProof/>
            <w:webHidden/>
          </w:rPr>
          <w:instrText xml:space="preserve"> PAGEREF _Toc444866011 \h </w:instrText>
        </w:r>
        <w:r w:rsidR="00086972">
          <w:rPr>
            <w:noProof/>
            <w:webHidden/>
          </w:rPr>
        </w:r>
        <w:r w:rsidR="00086972">
          <w:rPr>
            <w:noProof/>
            <w:webHidden/>
          </w:rPr>
          <w:fldChar w:fldCharType="separate"/>
        </w:r>
        <w:r>
          <w:rPr>
            <w:noProof/>
            <w:webHidden/>
          </w:rPr>
          <w:t>35</w:t>
        </w:r>
        <w:r w:rsidR="00086972">
          <w:rPr>
            <w:noProof/>
            <w:webHidden/>
          </w:rPr>
          <w:fldChar w:fldCharType="end"/>
        </w:r>
      </w:hyperlink>
    </w:p>
    <w:p w14:paraId="73B179CC" w14:textId="77777777" w:rsidR="00086972" w:rsidRDefault="00A65E7D">
      <w:pPr>
        <w:pStyle w:val="TDC3"/>
        <w:rPr>
          <w:rFonts w:asciiTheme="minorHAnsi" w:eastAsiaTheme="minorEastAsia" w:hAnsiTheme="minorHAnsi" w:cstheme="minorBidi"/>
          <w:noProof/>
        </w:rPr>
      </w:pPr>
      <w:hyperlink w:anchor="_Toc444866012" w:history="1">
        <w:r w:rsidR="00086972" w:rsidRPr="00225244">
          <w:rPr>
            <w:rStyle w:val="Hipervnculo"/>
            <w:rFonts w:cs="Arial"/>
            <w:b/>
            <w:noProof/>
          </w:rPr>
          <w:t>3.2.4</w:t>
        </w:r>
        <w:r w:rsidR="00086972">
          <w:rPr>
            <w:rFonts w:asciiTheme="minorHAnsi" w:eastAsiaTheme="minorEastAsia" w:hAnsiTheme="minorHAnsi" w:cstheme="minorBidi"/>
            <w:noProof/>
          </w:rPr>
          <w:tab/>
        </w:r>
        <w:r w:rsidR="00086972" w:rsidRPr="00225244">
          <w:rPr>
            <w:rStyle w:val="Hipervnculo"/>
            <w:rFonts w:cs="Arial"/>
            <w:b/>
            <w:noProof/>
          </w:rPr>
          <w:t>Clasificación Programática CONAC</w:t>
        </w:r>
        <w:r w:rsidR="00086972">
          <w:rPr>
            <w:noProof/>
            <w:webHidden/>
          </w:rPr>
          <w:tab/>
        </w:r>
        <w:r w:rsidR="00086972">
          <w:rPr>
            <w:noProof/>
            <w:webHidden/>
          </w:rPr>
          <w:fldChar w:fldCharType="begin"/>
        </w:r>
        <w:r w:rsidR="00086972">
          <w:rPr>
            <w:noProof/>
            <w:webHidden/>
          </w:rPr>
          <w:instrText xml:space="preserve"> PAGEREF _Toc444866012 \h </w:instrText>
        </w:r>
        <w:r w:rsidR="00086972">
          <w:rPr>
            <w:noProof/>
            <w:webHidden/>
          </w:rPr>
        </w:r>
        <w:r w:rsidR="00086972">
          <w:rPr>
            <w:noProof/>
            <w:webHidden/>
          </w:rPr>
          <w:fldChar w:fldCharType="separate"/>
        </w:r>
        <w:r>
          <w:rPr>
            <w:noProof/>
            <w:webHidden/>
          </w:rPr>
          <w:t>37</w:t>
        </w:r>
        <w:r w:rsidR="00086972">
          <w:rPr>
            <w:noProof/>
            <w:webHidden/>
          </w:rPr>
          <w:fldChar w:fldCharType="end"/>
        </w:r>
      </w:hyperlink>
    </w:p>
    <w:p w14:paraId="7A9A8669" w14:textId="77777777" w:rsidR="00086972" w:rsidRDefault="00A65E7D">
      <w:pPr>
        <w:pStyle w:val="TDC3"/>
        <w:rPr>
          <w:rFonts w:asciiTheme="minorHAnsi" w:eastAsiaTheme="minorEastAsia" w:hAnsiTheme="minorHAnsi" w:cstheme="minorBidi"/>
          <w:noProof/>
        </w:rPr>
      </w:pPr>
      <w:hyperlink w:anchor="_Toc444866013" w:history="1">
        <w:r w:rsidR="00086972" w:rsidRPr="00225244">
          <w:rPr>
            <w:rStyle w:val="Hipervnculo"/>
            <w:rFonts w:cs="Arial"/>
            <w:b/>
            <w:noProof/>
          </w:rPr>
          <w:t>3.2.5</w:t>
        </w:r>
        <w:r w:rsidR="00086972">
          <w:rPr>
            <w:rFonts w:asciiTheme="minorHAnsi" w:eastAsiaTheme="minorEastAsia" w:hAnsiTheme="minorHAnsi" w:cstheme="minorBidi"/>
            <w:noProof/>
          </w:rPr>
          <w:tab/>
        </w:r>
        <w:r w:rsidR="00086972" w:rsidRPr="00225244">
          <w:rPr>
            <w:rStyle w:val="Hipervnculo"/>
            <w:rFonts w:cs="Arial"/>
            <w:b/>
            <w:noProof/>
          </w:rPr>
          <w:t>Estructura Programática</w:t>
        </w:r>
        <w:r w:rsidR="00086972">
          <w:rPr>
            <w:noProof/>
            <w:webHidden/>
          </w:rPr>
          <w:tab/>
        </w:r>
        <w:r w:rsidR="00086972">
          <w:rPr>
            <w:noProof/>
            <w:webHidden/>
          </w:rPr>
          <w:fldChar w:fldCharType="begin"/>
        </w:r>
        <w:r w:rsidR="00086972">
          <w:rPr>
            <w:noProof/>
            <w:webHidden/>
          </w:rPr>
          <w:instrText xml:space="preserve"> PAGEREF _Toc444866013 \h </w:instrText>
        </w:r>
        <w:r w:rsidR="00086972">
          <w:rPr>
            <w:noProof/>
            <w:webHidden/>
          </w:rPr>
        </w:r>
        <w:r w:rsidR="00086972">
          <w:rPr>
            <w:noProof/>
            <w:webHidden/>
          </w:rPr>
          <w:fldChar w:fldCharType="separate"/>
        </w:r>
        <w:r>
          <w:rPr>
            <w:noProof/>
            <w:webHidden/>
          </w:rPr>
          <w:t>37</w:t>
        </w:r>
        <w:r w:rsidR="00086972">
          <w:rPr>
            <w:noProof/>
            <w:webHidden/>
          </w:rPr>
          <w:fldChar w:fldCharType="end"/>
        </w:r>
      </w:hyperlink>
    </w:p>
    <w:p w14:paraId="15235B5D" w14:textId="77777777" w:rsidR="00086972" w:rsidRDefault="00A65E7D">
      <w:pPr>
        <w:pStyle w:val="TDC3"/>
        <w:rPr>
          <w:rFonts w:asciiTheme="minorHAnsi" w:eastAsiaTheme="minorEastAsia" w:hAnsiTheme="minorHAnsi" w:cstheme="minorBidi"/>
          <w:noProof/>
        </w:rPr>
      </w:pPr>
      <w:hyperlink w:anchor="_Toc444866014" w:history="1">
        <w:r w:rsidR="00086972" w:rsidRPr="00225244">
          <w:rPr>
            <w:rStyle w:val="Hipervnculo"/>
            <w:rFonts w:cs="Arial"/>
            <w:b/>
            <w:noProof/>
          </w:rPr>
          <w:t>3.2.6</w:t>
        </w:r>
        <w:r w:rsidR="00086972">
          <w:rPr>
            <w:rFonts w:asciiTheme="minorHAnsi" w:eastAsiaTheme="minorEastAsia" w:hAnsiTheme="minorHAnsi" w:cstheme="minorBidi"/>
            <w:noProof/>
          </w:rPr>
          <w:tab/>
        </w:r>
        <w:r w:rsidR="00086972" w:rsidRPr="00225244">
          <w:rPr>
            <w:rStyle w:val="Hipervnculo"/>
            <w:b/>
            <w:noProof/>
          </w:rPr>
          <w:t>Clasificador Sectorial</w:t>
        </w:r>
        <w:r w:rsidR="00086972">
          <w:rPr>
            <w:noProof/>
            <w:webHidden/>
          </w:rPr>
          <w:tab/>
        </w:r>
        <w:r w:rsidR="00086972">
          <w:rPr>
            <w:noProof/>
            <w:webHidden/>
          </w:rPr>
          <w:fldChar w:fldCharType="begin"/>
        </w:r>
        <w:r w:rsidR="00086972">
          <w:rPr>
            <w:noProof/>
            <w:webHidden/>
          </w:rPr>
          <w:instrText xml:space="preserve"> PAGEREF _Toc444866014 \h </w:instrText>
        </w:r>
        <w:r w:rsidR="00086972">
          <w:rPr>
            <w:noProof/>
            <w:webHidden/>
          </w:rPr>
        </w:r>
        <w:r w:rsidR="00086972">
          <w:rPr>
            <w:noProof/>
            <w:webHidden/>
          </w:rPr>
          <w:fldChar w:fldCharType="separate"/>
        </w:r>
        <w:r>
          <w:rPr>
            <w:noProof/>
            <w:webHidden/>
          </w:rPr>
          <w:t>42</w:t>
        </w:r>
        <w:r w:rsidR="00086972">
          <w:rPr>
            <w:noProof/>
            <w:webHidden/>
          </w:rPr>
          <w:fldChar w:fldCharType="end"/>
        </w:r>
      </w:hyperlink>
    </w:p>
    <w:p w14:paraId="0874C3F3" w14:textId="77777777" w:rsidR="00086972" w:rsidRDefault="00A65E7D">
      <w:pPr>
        <w:pStyle w:val="TDC3"/>
        <w:rPr>
          <w:rFonts w:asciiTheme="minorHAnsi" w:eastAsiaTheme="minorEastAsia" w:hAnsiTheme="minorHAnsi" w:cstheme="minorBidi"/>
          <w:noProof/>
        </w:rPr>
      </w:pPr>
      <w:hyperlink w:anchor="_Toc444866015" w:history="1">
        <w:r w:rsidR="00086972" w:rsidRPr="00225244">
          <w:rPr>
            <w:rStyle w:val="Hipervnculo"/>
            <w:noProof/>
          </w:rPr>
          <w:t>Objetivos y rectoría</w:t>
        </w:r>
        <w:r w:rsidR="00086972">
          <w:rPr>
            <w:noProof/>
            <w:webHidden/>
          </w:rPr>
          <w:tab/>
        </w:r>
        <w:r w:rsidR="00086972">
          <w:rPr>
            <w:noProof/>
            <w:webHidden/>
          </w:rPr>
          <w:fldChar w:fldCharType="begin"/>
        </w:r>
        <w:r w:rsidR="00086972">
          <w:rPr>
            <w:noProof/>
            <w:webHidden/>
          </w:rPr>
          <w:instrText xml:space="preserve"> PAGEREF _Toc444866015 \h </w:instrText>
        </w:r>
        <w:r w:rsidR="00086972">
          <w:rPr>
            <w:noProof/>
            <w:webHidden/>
          </w:rPr>
        </w:r>
        <w:r w:rsidR="00086972">
          <w:rPr>
            <w:noProof/>
            <w:webHidden/>
          </w:rPr>
          <w:fldChar w:fldCharType="separate"/>
        </w:r>
        <w:r>
          <w:rPr>
            <w:noProof/>
            <w:webHidden/>
          </w:rPr>
          <w:t>42</w:t>
        </w:r>
        <w:r w:rsidR="00086972">
          <w:rPr>
            <w:noProof/>
            <w:webHidden/>
          </w:rPr>
          <w:fldChar w:fldCharType="end"/>
        </w:r>
      </w:hyperlink>
    </w:p>
    <w:p w14:paraId="028DE77F" w14:textId="77777777" w:rsidR="00086972" w:rsidRDefault="00A65E7D">
      <w:pPr>
        <w:pStyle w:val="TDC3"/>
        <w:rPr>
          <w:rFonts w:asciiTheme="minorHAnsi" w:eastAsiaTheme="minorEastAsia" w:hAnsiTheme="minorHAnsi" w:cstheme="minorBidi"/>
          <w:noProof/>
        </w:rPr>
      </w:pPr>
      <w:hyperlink w:anchor="_Toc444866016" w:history="1">
        <w:r w:rsidR="00086972" w:rsidRPr="00225244">
          <w:rPr>
            <w:rStyle w:val="Hipervnculo"/>
            <w:noProof/>
          </w:rPr>
          <w:t>Estructura de la clasificación Sectorial.</w:t>
        </w:r>
        <w:r w:rsidR="00086972">
          <w:rPr>
            <w:noProof/>
            <w:webHidden/>
          </w:rPr>
          <w:tab/>
        </w:r>
        <w:r w:rsidR="00086972">
          <w:rPr>
            <w:noProof/>
            <w:webHidden/>
          </w:rPr>
          <w:fldChar w:fldCharType="begin"/>
        </w:r>
        <w:r w:rsidR="00086972">
          <w:rPr>
            <w:noProof/>
            <w:webHidden/>
          </w:rPr>
          <w:instrText xml:space="preserve"> PAGEREF _Toc444866016 \h </w:instrText>
        </w:r>
        <w:r w:rsidR="00086972">
          <w:rPr>
            <w:noProof/>
            <w:webHidden/>
          </w:rPr>
        </w:r>
        <w:r w:rsidR="00086972">
          <w:rPr>
            <w:noProof/>
            <w:webHidden/>
          </w:rPr>
          <w:fldChar w:fldCharType="separate"/>
        </w:r>
        <w:r>
          <w:rPr>
            <w:noProof/>
            <w:webHidden/>
          </w:rPr>
          <w:t>43</w:t>
        </w:r>
        <w:r w:rsidR="00086972">
          <w:rPr>
            <w:noProof/>
            <w:webHidden/>
          </w:rPr>
          <w:fldChar w:fldCharType="end"/>
        </w:r>
      </w:hyperlink>
    </w:p>
    <w:p w14:paraId="18F698AE" w14:textId="77777777" w:rsidR="00086972" w:rsidRDefault="00A65E7D">
      <w:pPr>
        <w:pStyle w:val="TDC3"/>
        <w:rPr>
          <w:rFonts w:asciiTheme="minorHAnsi" w:eastAsiaTheme="minorEastAsia" w:hAnsiTheme="minorHAnsi" w:cstheme="minorBidi"/>
          <w:noProof/>
        </w:rPr>
      </w:pPr>
      <w:hyperlink w:anchor="_Toc444866017" w:history="1">
        <w:r w:rsidR="00086972" w:rsidRPr="00225244">
          <w:rPr>
            <w:rStyle w:val="Hipervnculo"/>
            <w:rFonts w:cs="Arial"/>
            <w:b/>
            <w:noProof/>
          </w:rPr>
          <w:t>3.2.7</w:t>
        </w:r>
        <w:r w:rsidR="00086972">
          <w:rPr>
            <w:rFonts w:asciiTheme="minorHAnsi" w:eastAsiaTheme="minorEastAsia" w:hAnsiTheme="minorHAnsi" w:cstheme="minorBidi"/>
            <w:noProof/>
          </w:rPr>
          <w:tab/>
        </w:r>
        <w:r w:rsidR="00086972" w:rsidRPr="00225244">
          <w:rPr>
            <w:rStyle w:val="Hipervnculo"/>
            <w:rFonts w:cs="Arial"/>
            <w:b/>
            <w:noProof/>
          </w:rPr>
          <w:t>Clasificación de Planes Estratégicos Sectoriales (PES)</w:t>
        </w:r>
        <w:r w:rsidR="00086972">
          <w:rPr>
            <w:noProof/>
            <w:webHidden/>
          </w:rPr>
          <w:tab/>
        </w:r>
        <w:r w:rsidR="00086972">
          <w:rPr>
            <w:noProof/>
            <w:webHidden/>
          </w:rPr>
          <w:fldChar w:fldCharType="begin"/>
        </w:r>
        <w:r w:rsidR="00086972">
          <w:rPr>
            <w:noProof/>
            <w:webHidden/>
          </w:rPr>
          <w:instrText xml:space="preserve"> PAGEREF _Toc444866017 \h </w:instrText>
        </w:r>
        <w:r w:rsidR="00086972">
          <w:rPr>
            <w:noProof/>
            <w:webHidden/>
          </w:rPr>
        </w:r>
        <w:r w:rsidR="00086972">
          <w:rPr>
            <w:noProof/>
            <w:webHidden/>
          </w:rPr>
          <w:fldChar w:fldCharType="separate"/>
        </w:r>
        <w:r>
          <w:rPr>
            <w:noProof/>
            <w:webHidden/>
          </w:rPr>
          <w:t>44</w:t>
        </w:r>
        <w:r w:rsidR="00086972">
          <w:rPr>
            <w:noProof/>
            <w:webHidden/>
          </w:rPr>
          <w:fldChar w:fldCharType="end"/>
        </w:r>
      </w:hyperlink>
    </w:p>
    <w:p w14:paraId="474BFEC4" w14:textId="77777777" w:rsidR="00086972" w:rsidRDefault="00A65E7D">
      <w:pPr>
        <w:pStyle w:val="TDC3"/>
        <w:rPr>
          <w:rFonts w:asciiTheme="minorHAnsi" w:eastAsiaTheme="minorEastAsia" w:hAnsiTheme="minorHAnsi" w:cstheme="minorBidi"/>
          <w:noProof/>
        </w:rPr>
      </w:pPr>
      <w:hyperlink w:anchor="_Toc444866018" w:history="1">
        <w:r w:rsidR="00086972" w:rsidRPr="00225244">
          <w:rPr>
            <w:rStyle w:val="Hipervnculo"/>
            <w:noProof/>
          </w:rPr>
          <w:t>Objetivos y rectoría</w:t>
        </w:r>
        <w:r w:rsidR="00086972">
          <w:rPr>
            <w:noProof/>
            <w:webHidden/>
          </w:rPr>
          <w:tab/>
        </w:r>
        <w:r w:rsidR="00086972">
          <w:rPr>
            <w:noProof/>
            <w:webHidden/>
          </w:rPr>
          <w:fldChar w:fldCharType="begin"/>
        </w:r>
        <w:r w:rsidR="00086972">
          <w:rPr>
            <w:noProof/>
            <w:webHidden/>
          </w:rPr>
          <w:instrText xml:space="preserve"> PAGEREF _Toc444866018 \h </w:instrText>
        </w:r>
        <w:r w:rsidR="00086972">
          <w:rPr>
            <w:noProof/>
            <w:webHidden/>
          </w:rPr>
        </w:r>
        <w:r w:rsidR="00086972">
          <w:rPr>
            <w:noProof/>
            <w:webHidden/>
          </w:rPr>
          <w:fldChar w:fldCharType="separate"/>
        </w:r>
        <w:r>
          <w:rPr>
            <w:noProof/>
            <w:webHidden/>
          </w:rPr>
          <w:t>44</w:t>
        </w:r>
        <w:r w:rsidR="00086972">
          <w:rPr>
            <w:noProof/>
            <w:webHidden/>
          </w:rPr>
          <w:fldChar w:fldCharType="end"/>
        </w:r>
      </w:hyperlink>
    </w:p>
    <w:p w14:paraId="49796E7C" w14:textId="77777777" w:rsidR="00086972" w:rsidRDefault="00A65E7D">
      <w:pPr>
        <w:pStyle w:val="TDC3"/>
        <w:rPr>
          <w:rFonts w:asciiTheme="minorHAnsi" w:eastAsiaTheme="minorEastAsia" w:hAnsiTheme="minorHAnsi" w:cstheme="minorBidi"/>
          <w:noProof/>
        </w:rPr>
      </w:pPr>
      <w:hyperlink w:anchor="_Toc444866019" w:history="1">
        <w:r w:rsidR="00086972" w:rsidRPr="00225244">
          <w:rPr>
            <w:rStyle w:val="Hipervnculo"/>
            <w:noProof/>
          </w:rPr>
          <w:t>Estructura de la clasificación Sectorial</w:t>
        </w:r>
        <w:r w:rsidR="00086972">
          <w:rPr>
            <w:noProof/>
            <w:webHidden/>
          </w:rPr>
          <w:tab/>
        </w:r>
        <w:r w:rsidR="00086972">
          <w:rPr>
            <w:noProof/>
            <w:webHidden/>
          </w:rPr>
          <w:fldChar w:fldCharType="begin"/>
        </w:r>
        <w:r w:rsidR="00086972">
          <w:rPr>
            <w:noProof/>
            <w:webHidden/>
          </w:rPr>
          <w:instrText xml:space="preserve"> PAGEREF _Toc444866019 \h </w:instrText>
        </w:r>
        <w:r w:rsidR="00086972">
          <w:rPr>
            <w:noProof/>
            <w:webHidden/>
          </w:rPr>
        </w:r>
        <w:r w:rsidR="00086972">
          <w:rPr>
            <w:noProof/>
            <w:webHidden/>
          </w:rPr>
          <w:fldChar w:fldCharType="separate"/>
        </w:r>
        <w:r>
          <w:rPr>
            <w:noProof/>
            <w:webHidden/>
          </w:rPr>
          <w:t>45</w:t>
        </w:r>
        <w:r w:rsidR="00086972">
          <w:rPr>
            <w:noProof/>
            <w:webHidden/>
          </w:rPr>
          <w:fldChar w:fldCharType="end"/>
        </w:r>
      </w:hyperlink>
    </w:p>
    <w:p w14:paraId="52905740" w14:textId="77777777" w:rsidR="00086972" w:rsidRDefault="00A65E7D">
      <w:pPr>
        <w:pStyle w:val="TDC2"/>
        <w:rPr>
          <w:rFonts w:asciiTheme="minorHAnsi" w:eastAsiaTheme="minorEastAsia" w:hAnsiTheme="minorHAnsi" w:cstheme="minorBidi"/>
          <w:noProof/>
          <w:lang w:val="es-MX" w:eastAsia="es-MX"/>
        </w:rPr>
      </w:pPr>
      <w:hyperlink w:anchor="_Toc444866020" w:history="1">
        <w:r w:rsidR="00086972" w:rsidRPr="00225244">
          <w:rPr>
            <w:rStyle w:val="Hipervnculo"/>
            <w:noProof/>
            <w:lang w:val="es-ES_tradnl"/>
          </w:rPr>
          <w:t xml:space="preserve">3.3 </w:t>
        </w:r>
        <w:r w:rsidR="00086972" w:rsidRPr="00225244">
          <w:rPr>
            <w:rStyle w:val="Hipervnculo"/>
            <w:noProof/>
          </w:rPr>
          <w:t>Clasificación por Tipo y Objeto del Gasto</w:t>
        </w:r>
        <w:r w:rsidR="00086972">
          <w:rPr>
            <w:noProof/>
            <w:webHidden/>
          </w:rPr>
          <w:tab/>
        </w:r>
        <w:r w:rsidR="00086972">
          <w:rPr>
            <w:noProof/>
            <w:webHidden/>
          </w:rPr>
          <w:fldChar w:fldCharType="begin"/>
        </w:r>
        <w:r w:rsidR="00086972">
          <w:rPr>
            <w:noProof/>
            <w:webHidden/>
          </w:rPr>
          <w:instrText xml:space="preserve"> PAGEREF _Toc444866020 \h </w:instrText>
        </w:r>
        <w:r w:rsidR="00086972">
          <w:rPr>
            <w:noProof/>
            <w:webHidden/>
          </w:rPr>
        </w:r>
        <w:r w:rsidR="00086972">
          <w:rPr>
            <w:noProof/>
            <w:webHidden/>
          </w:rPr>
          <w:fldChar w:fldCharType="separate"/>
        </w:r>
        <w:r>
          <w:rPr>
            <w:noProof/>
            <w:webHidden/>
          </w:rPr>
          <w:t>46</w:t>
        </w:r>
        <w:r w:rsidR="00086972">
          <w:rPr>
            <w:noProof/>
            <w:webHidden/>
          </w:rPr>
          <w:fldChar w:fldCharType="end"/>
        </w:r>
      </w:hyperlink>
    </w:p>
    <w:p w14:paraId="067001AE" w14:textId="77777777" w:rsidR="00086972" w:rsidRDefault="00A65E7D">
      <w:pPr>
        <w:pStyle w:val="TDC2"/>
        <w:rPr>
          <w:rFonts w:asciiTheme="minorHAnsi" w:eastAsiaTheme="minorEastAsia" w:hAnsiTheme="minorHAnsi" w:cstheme="minorBidi"/>
          <w:noProof/>
          <w:lang w:val="es-MX" w:eastAsia="es-MX"/>
        </w:rPr>
      </w:pPr>
      <w:hyperlink w:anchor="_Toc444866021" w:history="1">
        <w:r w:rsidR="00086972" w:rsidRPr="00225244">
          <w:rPr>
            <w:rStyle w:val="Hipervnculo"/>
            <w:rFonts w:cs="Arial"/>
            <w:noProof/>
            <w:lang w:val="es-ES_tradnl"/>
          </w:rPr>
          <w:t>3.4 Clasificación por Clave de Financiamiento</w:t>
        </w:r>
        <w:r w:rsidR="00086972">
          <w:rPr>
            <w:noProof/>
            <w:webHidden/>
          </w:rPr>
          <w:tab/>
        </w:r>
        <w:r w:rsidR="00086972">
          <w:rPr>
            <w:noProof/>
            <w:webHidden/>
          </w:rPr>
          <w:fldChar w:fldCharType="begin"/>
        </w:r>
        <w:r w:rsidR="00086972">
          <w:rPr>
            <w:noProof/>
            <w:webHidden/>
          </w:rPr>
          <w:instrText xml:space="preserve"> PAGEREF _Toc444866021 \h </w:instrText>
        </w:r>
        <w:r w:rsidR="00086972">
          <w:rPr>
            <w:noProof/>
            <w:webHidden/>
          </w:rPr>
        </w:r>
        <w:r w:rsidR="00086972">
          <w:rPr>
            <w:noProof/>
            <w:webHidden/>
          </w:rPr>
          <w:fldChar w:fldCharType="separate"/>
        </w:r>
        <w:r>
          <w:rPr>
            <w:noProof/>
            <w:webHidden/>
          </w:rPr>
          <w:t>50</w:t>
        </w:r>
        <w:r w:rsidR="00086972">
          <w:rPr>
            <w:noProof/>
            <w:webHidden/>
          </w:rPr>
          <w:fldChar w:fldCharType="end"/>
        </w:r>
      </w:hyperlink>
    </w:p>
    <w:p w14:paraId="11FD1202" w14:textId="77777777" w:rsidR="00086972" w:rsidRDefault="00A65E7D">
      <w:pPr>
        <w:pStyle w:val="TDC2"/>
        <w:rPr>
          <w:rFonts w:asciiTheme="minorHAnsi" w:eastAsiaTheme="minorEastAsia" w:hAnsiTheme="minorHAnsi" w:cstheme="minorBidi"/>
          <w:noProof/>
          <w:lang w:val="es-MX" w:eastAsia="es-MX"/>
        </w:rPr>
      </w:pPr>
      <w:hyperlink w:anchor="_Toc444866022" w:history="1">
        <w:r w:rsidR="00086972" w:rsidRPr="00225244">
          <w:rPr>
            <w:rStyle w:val="Hipervnculo"/>
            <w:rFonts w:cs="Arial"/>
            <w:noProof/>
          </w:rPr>
          <w:t>3.5 Otras Clasificaciones</w:t>
        </w:r>
        <w:r w:rsidR="00086972">
          <w:rPr>
            <w:noProof/>
            <w:webHidden/>
          </w:rPr>
          <w:tab/>
        </w:r>
        <w:r w:rsidR="00086972">
          <w:rPr>
            <w:noProof/>
            <w:webHidden/>
          </w:rPr>
          <w:fldChar w:fldCharType="begin"/>
        </w:r>
        <w:r w:rsidR="00086972">
          <w:rPr>
            <w:noProof/>
            <w:webHidden/>
          </w:rPr>
          <w:instrText xml:space="preserve"> PAGEREF _Toc444866022 \h </w:instrText>
        </w:r>
        <w:r w:rsidR="00086972">
          <w:rPr>
            <w:noProof/>
            <w:webHidden/>
          </w:rPr>
        </w:r>
        <w:r w:rsidR="00086972">
          <w:rPr>
            <w:noProof/>
            <w:webHidden/>
          </w:rPr>
          <w:fldChar w:fldCharType="separate"/>
        </w:r>
        <w:r>
          <w:rPr>
            <w:noProof/>
            <w:webHidden/>
          </w:rPr>
          <w:t>52</w:t>
        </w:r>
        <w:r w:rsidR="00086972">
          <w:rPr>
            <w:noProof/>
            <w:webHidden/>
          </w:rPr>
          <w:fldChar w:fldCharType="end"/>
        </w:r>
      </w:hyperlink>
    </w:p>
    <w:p w14:paraId="34A88722" w14:textId="77777777" w:rsidR="00086972" w:rsidRDefault="00A65E7D">
      <w:pPr>
        <w:pStyle w:val="TDC3"/>
        <w:rPr>
          <w:rFonts w:asciiTheme="minorHAnsi" w:eastAsiaTheme="minorEastAsia" w:hAnsiTheme="minorHAnsi" w:cstheme="minorBidi"/>
          <w:noProof/>
        </w:rPr>
      </w:pPr>
      <w:hyperlink w:anchor="_Toc444866023" w:history="1">
        <w:r w:rsidR="00086972" w:rsidRPr="00225244">
          <w:rPr>
            <w:rStyle w:val="Hipervnculo"/>
            <w:rFonts w:cs="Arial"/>
            <w:b/>
            <w:noProof/>
          </w:rPr>
          <w:t>3.5.1 Clasificación por Ubicación Geográfica</w:t>
        </w:r>
        <w:r w:rsidR="00086972">
          <w:rPr>
            <w:noProof/>
            <w:webHidden/>
          </w:rPr>
          <w:tab/>
        </w:r>
        <w:r w:rsidR="00086972">
          <w:rPr>
            <w:noProof/>
            <w:webHidden/>
          </w:rPr>
          <w:fldChar w:fldCharType="begin"/>
        </w:r>
        <w:r w:rsidR="00086972">
          <w:rPr>
            <w:noProof/>
            <w:webHidden/>
          </w:rPr>
          <w:instrText xml:space="preserve"> PAGEREF _Toc444866023 \h </w:instrText>
        </w:r>
        <w:r w:rsidR="00086972">
          <w:rPr>
            <w:noProof/>
            <w:webHidden/>
          </w:rPr>
        </w:r>
        <w:r w:rsidR="00086972">
          <w:rPr>
            <w:noProof/>
            <w:webHidden/>
          </w:rPr>
          <w:fldChar w:fldCharType="separate"/>
        </w:r>
        <w:r>
          <w:rPr>
            <w:noProof/>
            <w:webHidden/>
          </w:rPr>
          <w:t>52</w:t>
        </w:r>
        <w:r w:rsidR="00086972">
          <w:rPr>
            <w:noProof/>
            <w:webHidden/>
          </w:rPr>
          <w:fldChar w:fldCharType="end"/>
        </w:r>
      </w:hyperlink>
    </w:p>
    <w:p w14:paraId="4054E3DD" w14:textId="77777777" w:rsidR="00086972" w:rsidRDefault="00A65E7D">
      <w:pPr>
        <w:pStyle w:val="TDC3"/>
        <w:rPr>
          <w:rFonts w:asciiTheme="minorHAnsi" w:eastAsiaTheme="minorEastAsia" w:hAnsiTheme="minorHAnsi" w:cstheme="minorBidi"/>
          <w:noProof/>
        </w:rPr>
      </w:pPr>
      <w:hyperlink w:anchor="_Toc444866024" w:history="1">
        <w:r w:rsidR="00086972" w:rsidRPr="00225244">
          <w:rPr>
            <w:rStyle w:val="Hipervnculo"/>
            <w:rFonts w:cs="Arial"/>
            <w:b/>
            <w:noProof/>
          </w:rPr>
          <w:t>3.5.2 Clasificación Programable del Gasto</w:t>
        </w:r>
        <w:r w:rsidR="00086972">
          <w:rPr>
            <w:noProof/>
            <w:webHidden/>
          </w:rPr>
          <w:tab/>
        </w:r>
        <w:r w:rsidR="00086972">
          <w:rPr>
            <w:noProof/>
            <w:webHidden/>
          </w:rPr>
          <w:fldChar w:fldCharType="begin"/>
        </w:r>
        <w:r w:rsidR="00086972">
          <w:rPr>
            <w:noProof/>
            <w:webHidden/>
          </w:rPr>
          <w:instrText xml:space="preserve"> PAGEREF _Toc444866024 \h </w:instrText>
        </w:r>
        <w:r w:rsidR="00086972">
          <w:rPr>
            <w:noProof/>
            <w:webHidden/>
          </w:rPr>
        </w:r>
        <w:r w:rsidR="00086972">
          <w:rPr>
            <w:noProof/>
            <w:webHidden/>
          </w:rPr>
          <w:fldChar w:fldCharType="separate"/>
        </w:r>
        <w:r>
          <w:rPr>
            <w:noProof/>
            <w:webHidden/>
          </w:rPr>
          <w:t>54</w:t>
        </w:r>
        <w:r w:rsidR="00086972">
          <w:rPr>
            <w:noProof/>
            <w:webHidden/>
          </w:rPr>
          <w:fldChar w:fldCharType="end"/>
        </w:r>
      </w:hyperlink>
    </w:p>
    <w:p w14:paraId="13B67E30" w14:textId="77777777" w:rsidR="00086972" w:rsidRDefault="00A65E7D">
      <w:pPr>
        <w:pStyle w:val="TDC1"/>
        <w:rPr>
          <w:rFonts w:asciiTheme="minorHAnsi" w:eastAsiaTheme="minorEastAsia" w:hAnsiTheme="minorHAnsi" w:cstheme="minorBidi"/>
          <w:b w:val="0"/>
          <w:lang w:val="es-MX" w:eastAsia="es-MX"/>
        </w:rPr>
      </w:pPr>
      <w:hyperlink w:anchor="_Toc444866025" w:history="1">
        <w:r w:rsidR="00086972" w:rsidRPr="00225244">
          <w:rPr>
            <w:rStyle w:val="Hipervnculo"/>
          </w:rPr>
          <w:t>4</w:t>
        </w:r>
        <w:r w:rsidR="00086972">
          <w:rPr>
            <w:rFonts w:asciiTheme="minorHAnsi" w:eastAsiaTheme="minorEastAsia" w:hAnsiTheme="minorHAnsi" w:cstheme="minorBidi"/>
            <w:b w:val="0"/>
            <w:lang w:val="es-MX" w:eastAsia="es-MX"/>
          </w:rPr>
          <w:tab/>
        </w:r>
        <w:r w:rsidR="00086972" w:rsidRPr="00225244">
          <w:rPr>
            <w:rStyle w:val="Hipervnculo"/>
          </w:rPr>
          <w:t>CLAVE PRESUPUESTAL 2016</w:t>
        </w:r>
        <w:r w:rsidR="00086972">
          <w:rPr>
            <w:webHidden/>
          </w:rPr>
          <w:tab/>
        </w:r>
        <w:r w:rsidR="00086972">
          <w:rPr>
            <w:webHidden/>
          </w:rPr>
          <w:fldChar w:fldCharType="begin"/>
        </w:r>
        <w:r w:rsidR="00086972">
          <w:rPr>
            <w:webHidden/>
          </w:rPr>
          <w:instrText xml:space="preserve"> PAGEREF _Toc444866025 \h </w:instrText>
        </w:r>
        <w:r w:rsidR="00086972">
          <w:rPr>
            <w:webHidden/>
          </w:rPr>
        </w:r>
        <w:r w:rsidR="00086972">
          <w:rPr>
            <w:webHidden/>
          </w:rPr>
          <w:fldChar w:fldCharType="separate"/>
        </w:r>
        <w:r>
          <w:rPr>
            <w:webHidden/>
          </w:rPr>
          <w:t>56</w:t>
        </w:r>
        <w:r w:rsidR="00086972">
          <w:rPr>
            <w:webHidden/>
          </w:rPr>
          <w:fldChar w:fldCharType="end"/>
        </w:r>
      </w:hyperlink>
    </w:p>
    <w:p w14:paraId="5B13B64D" w14:textId="77777777" w:rsidR="00086972" w:rsidRDefault="00A65E7D">
      <w:pPr>
        <w:pStyle w:val="TDC1"/>
        <w:rPr>
          <w:rFonts w:asciiTheme="minorHAnsi" w:eastAsiaTheme="minorEastAsia" w:hAnsiTheme="minorHAnsi" w:cstheme="minorBidi"/>
          <w:b w:val="0"/>
          <w:lang w:val="es-MX" w:eastAsia="es-MX"/>
        </w:rPr>
      </w:pPr>
      <w:hyperlink w:anchor="_Toc444866026" w:history="1">
        <w:r w:rsidR="00086972" w:rsidRPr="00225244">
          <w:rPr>
            <w:rStyle w:val="Hipervnculo"/>
            <w:lang w:eastAsia="es-ES"/>
          </w:rPr>
          <w:t>5</w:t>
        </w:r>
        <w:r w:rsidR="00086972">
          <w:rPr>
            <w:rFonts w:asciiTheme="minorHAnsi" w:eastAsiaTheme="minorEastAsia" w:hAnsiTheme="minorHAnsi" w:cstheme="minorBidi"/>
            <w:b w:val="0"/>
            <w:lang w:val="es-MX" w:eastAsia="es-MX"/>
          </w:rPr>
          <w:tab/>
        </w:r>
        <w:r w:rsidR="00086972" w:rsidRPr="00225244">
          <w:rPr>
            <w:rStyle w:val="Hipervnculo"/>
          </w:rPr>
          <w:t>PROCESO DE PLANEACIÓN, PROGRAMACIÓN Y PRESUPUESTACIÓN</w:t>
        </w:r>
        <w:r w:rsidR="00086972">
          <w:rPr>
            <w:webHidden/>
          </w:rPr>
          <w:tab/>
        </w:r>
        <w:r w:rsidR="00086972">
          <w:rPr>
            <w:webHidden/>
          </w:rPr>
          <w:fldChar w:fldCharType="begin"/>
        </w:r>
        <w:r w:rsidR="00086972">
          <w:rPr>
            <w:webHidden/>
          </w:rPr>
          <w:instrText xml:space="preserve"> PAGEREF _Toc444866026 \h </w:instrText>
        </w:r>
        <w:r w:rsidR="00086972">
          <w:rPr>
            <w:webHidden/>
          </w:rPr>
        </w:r>
        <w:r w:rsidR="00086972">
          <w:rPr>
            <w:webHidden/>
          </w:rPr>
          <w:fldChar w:fldCharType="separate"/>
        </w:r>
        <w:r>
          <w:rPr>
            <w:webHidden/>
          </w:rPr>
          <w:t>57</w:t>
        </w:r>
        <w:r w:rsidR="00086972">
          <w:rPr>
            <w:webHidden/>
          </w:rPr>
          <w:fldChar w:fldCharType="end"/>
        </w:r>
      </w:hyperlink>
    </w:p>
    <w:p w14:paraId="1E459106" w14:textId="77777777" w:rsidR="00086972" w:rsidRDefault="00A65E7D">
      <w:pPr>
        <w:pStyle w:val="TDC2"/>
        <w:rPr>
          <w:rFonts w:asciiTheme="minorHAnsi" w:eastAsiaTheme="minorEastAsia" w:hAnsiTheme="minorHAnsi" w:cstheme="minorBidi"/>
          <w:noProof/>
          <w:lang w:val="es-MX" w:eastAsia="es-MX"/>
        </w:rPr>
      </w:pPr>
      <w:hyperlink w:anchor="_Toc444866027" w:history="1">
        <w:r w:rsidR="00086972" w:rsidRPr="00225244">
          <w:rPr>
            <w:rStyle w:val="Hipervnculo"/>
            <w:rFonts w:cs="Arial"/>
            <w:noProof/>
            <w14:scene3d>
              <w14:camera w14:prst="orthographicFront"/>
              <w14:lightRig w14:rig="threePt" w14:dir="t">
                <w14:rot w14:lat="0" w14:lon="0" w14:rev="0"/>
              </w14:lightRig>
            </w14:scene3d>
          </w:rPr>
          <w:t>5.1</w:t>
        </w:r>
        <w:r w:rsidR="00086972">
          <w:rPr>
            <w:rFonts w:asciiTheme="minorHAnsi" w:eastAsiaTheme="minorEastAsia" w:hAnsiTheme="minorHAnsi" w:cstheme="minorBidi"/>
            <w:noProof/>
            <w:lang w:val="es-MX" w:eastAsia="es-MX"/>
          </w:rPr>
          <w:tab/>
        </w:r>
        <w:r w:rsidR="00086972" w:rsidRPr="00225244">
          <w:rPr>
            <w:rStyle w:val="Hipervnculo"/>
            <w:rFonts w:cs="Arial"/>
            <w:noProof/>
          </w:rPr>
          <w:t>Proceso Presupuestario.</w:t>
        </w:r>
        <w:r w:rsidR="00086972">
          <w:rPr>
            <w:noProof/>
            <w:webHidden/>
          </w:rPr>
          <w:tab/>
        </w:r>
        <w:r w:rsidR="00086972">
          <w:rPr>
            <w:noProof/>
            <w:webHidden/>
          </w:rPr>
          <w:fldChar w:fldCharType="begin"/>
        </w:r>
        <w:r w:rsidR="00086972">
          <w:rPr>
            <w:noProof/>
            <w:webHidden/>
          </w:rPr>
          <w:instrText xml:space="preserve"> PAGEREF _Toc444866027 \h </w:instrText>
        </w:r>
        <w:r w:rsidR="00086972">
          <w:rPr>
            <w:noProof/>
            <w:webHidden/>
          </w:rPr>
        </w:r>
        <w:r w:rsidR="00086972">
          <w:rPr>
            <w:noProof/>
            <w:webHidden/>
          </w:rPr>
          <w:fldChar w:fldCharType="separate"/>
        </w:r>
        <w:r>
          <w:rPr>
            <w:noProof/>
            <w:webHidden/>
          </w:rPr>
          <w:t>57</w:t>
        </w:r>
        <w:r w:rsidR="00086972">
          <w:rPr>
            <w:noProof/>
            <w:webHidden/>
          </w:rPr>
          <w:fldChar w:fldCharType="end"/>
        </w:r>
      </w:hyperlink>
    </w:p>
    <w:p w14:paraId="6DD95FFB" w14:textId="77777777" w:rsidR="00086972" w:rsidRDefault="00A65E7D">
      <w:pPr>
        <w:pStyle w:val="TDC2"/>
        <w:rPr>
          <w:rFonts w:asciiTheme="minorHAnsi" w:eastAsiaTheme="minorEastAsia" w:hAnsiTheme="minorHAnsi" w:cstheme="minorBidi"/>
          <w:noProof/>
          <w:lang w:val="es-MX" w:eastAsia="es-MX"/>
        </w:rPr>
      </w:pPr>
      <w:hyperlink w:anchor="_Toc444866028" w:history="1">
        <w:r w:rsidR="00086972" w:rsidRPr="00225244">
          <w:rPr>
            <w:rStyle w:val="Hipervnculo"/>
            <w:noProof/>
            <w14:scene3d>
              <w14:camera w14:prst="orthographicFront"/>
              <w14:lightRig w14:rig="threePt" w14:dir="t">
                <w14:rot w14:lat="0" w14:lon="0" w14:rev="0"/>
              </w14:lightRig>
            </w14:scene3d>
          </w:rPr>
          <w:t>5.2</w:t>
        </w:r>
        <w:r w:rsidR="00086972">
          <w:rPr>
            <w:rFonts w:asciiTheme="minorHAnsi" w:eastAsiaTheme="minorEastAsia" w:hAnsiTheme="minorHAnsi" w:cstheme="minorBidi"/>
            <w:noProof/>
            <w:lang w:val="es-MX" w:eastAsia="es-MX"/>
          </w:rPr>
          <w:tab/>
        </w:r>
        <w:r w:rsidR="00086972" w:rsidRPr="00225244">
          <w:rPr>
            <w:rStyle w:val="Hipervnculo"/>
            <w:noProof/>
          </w:rPr>
          <w:t>Modelo de Planeación, Programación y Presupuestación para Resultados.</w:t>
        </w:r>
        <w:r w:rsidR="00086972">
          <w:rPr>
            <w:noProof/>
            <w:webHidden/>
          </w:rPr>
          <w:tab/>
        </w:r>
        <w:r w:rsidR="00086972">
          <w:rPr>
            <w:noProof/>
            <w:webHidden/>
          </w:rPr>
          <w:fldChar w:fldCharType="begin"/>
        </w:r>
        <w:r w:rsidR="00086972">
          <w:rPr>
            <w:noProof/>
            <w:webHidden/>
          </w:rPr>
          <w:instrText xml:space="preserve"> PAGEREF _Toc444866028 \h </w:instrText>
        </w:r>
        <w:r w:rsidR="00086972">
          <w:rPr>
            <w:noProof/>
            <w:webHidden/>
          </w:rPr>
        </w:r>
        <w:r w:rsidR="00086972">
          <w:rPr>
            <w:noProof/>
            <w:webHidden/>
          </w:rPr>
          <w:fldChar w:fldCharType="separate"/>
        </w:r>
        <w:r>
          <w:rPr>
            <w:noProof/>
            <w:webHidden/>
          </w:rPr>
          <w:t>64</w:t>
        </w:r>
        <w:r w:rsidR="00086972">
          <w:rPr>
            <w:noProof/>
            <w:webHidden/>
          </w:rPr>
          <w:fldChar w:fldCharType="end"/>
        </w:r>
      </w:hyperlink>
    </w:p>
    <w:p w14:paraId="474400FE" w14:textId="77777777" w:rsidR="00086972" w:rsidRDefault="00A65E7D">
      <w:pPr>
        <w:pStyle w:val="TDC2"/>
        <w:rPr>
          <w:rFonts w:asciiTheme="minorHAnsi" w:eastAsiaTheme="minorEastAsia" w:hAnsiTheme="minorHAnsi" w:cstheme="minorBidi"/>
          <w:noProof/>
          <w:lang w:val="es-MX" w:eastAsia="es-MX"/>
        </w:rPr>
      </w:pPr>
      <w:hyperlink w:anchor="_Toc444866029" w:history="1">
        <w:r w:rsidR="00086972" w:rsidRPr="00225244">
          <w:rPr>
            <w:rStyle w:val="Hipervnculo"/>
            <w:noProof/>
            <w14:scene3d>
              <w14:camera w14:prst="orthographicFront"/>
              <w14:lightRig w14:rig="threePt" w14:dir="t">
                <w14:rot w14:lat="0" w14:lon="0" w14:rev="0"/>
              </w14:lightRig>
            </w14:scene3d>
          </w:rPr>
          <w:t>5.3</w:t>
        </w:r>
        <w:r w:rsidR="00086972">
          <w:rPr>
            <w:rFonts w:asciiTheme="minorHAnsi" w:eastAsiaTheme="minorEastAsia" w:hAnsiTheme="minorHAnsi" w:cstheme="minorBidi"/>
            <w:noProof/>
            <w:lang w:val="es-MX" w:eastAsia="es-MX"/>
          </w:rPr>
          <w:tab/>
        </w:r>
        <w:r w:rsidR="00086972" w:rsidRPr="00225244">
          <w:rPr>
            <w:rStyle w:val="Hipervnculo"/>
            <w:noProof/>
          </w:rPr>
          <w:t>Proceso de integración del Anteproyecto de Presupuesto de Egresos 2016</w:t>
        </w:r>
        <w:r w:rsidR="00086972">
          <w:rPr>
            <w:noProof/>
            <w:webHidden/>
          </w:rPr>
          <w:tab/>
        </w:r>
        <w:r w:rsidR="00086972">
          <w:rPr>
            <w:noProof/>
            <w:webHidden/>
          </w:rPr>
          <w:fldChar w:fldCharType="begin"/>
        </w:r>
        <w:r w:rsidR="00086972">
          <w:rPr>
            <w:noProof/>
            <w:webHidden/>
          </w:rPr>
          <w:instrText xml:space="preserve"> PAGEREF _Toc444866029 \h </w:instrText>
        </w:r>
        <w:r w:rsidR="00086972">
          <w:rPr>
            <w:noProof/>
            <w:webHidden/>
          </w:rPr>
        </w:r>
        <w:r w:rsidR="00086972">
          <w:rPr>
            <w:noProof/>
            <w:webHidden/>
          </w:rPr>
          <w:fldChar w:fldCharType="separate"/>
        </w:r>
        <w:r>
          <w:rPr>
            <w:noProof/>
            <w:webHidden/>
          </w:rPr>
          <w:t>65</w:t>
        </w:r>
        <w:r w:rsidR="00086972">
          <w:rPr>
            <w:noProof/>
            <w:webHidden/>
          </w:rPr>
          <w:fldChar w:fldCharType="end"/>
        </w:r>
      </w:hyperlink>
    </w:p>
    <w:p w14:paraId="16E6DDD4" w14:textId="77777777" w:rsidR="00086972" w:rsidRDefault="00A65E7D">
      <w:pPr>
        <w:pStyle w:val="TDC3"/>
        <w:rPr>
          <w:rFonts w:asciiTheme="minorHAnsi" w:eastAsiaTheme="minorEastAsia" w:hAnsiTheme="minorHAnsi" w:cstheme="minorBidi"/>
          <w:noProof/>
        </w:rPr>
      </w:pPr>
      <w:hyperlink w:anchor="_Toc444866030" w:history="1">
        <w:r w:rsidR="00086972" w:rsidRPr="00225244">
          <w:rPr>
            <w:rStyle w:val="Hipervnculo"/>
            <w:rFonts w:cs="Arial"/>
            <w:b/>
            <w:noProof/>
          </w:rPr>
          <w:t>5.3.1</w:t>
        </w:r>
        <w:r w:rsidR="00086972">
          <w:rPr>
            <w:rFonts w:asciiTheme="minorHAnsi" w:eastAsiaTheme="minorEastAsia" w:hAnsiTheme="minorHAnsi" w:cstheme="minorBidi"/>
            <w:noProof/>
          </w:rPr>
          <w:tab/>
        </w:r>
        <w:r w:rsidR="00086972" w:rsidRPr="00225244">
          <w:rPr>
            <w:rStyle w:val="Hipervnculo"/>
            <w:b/>
            <w:noProof/>
          </w:rPr>
          <w:t>Elaboración de Estructuras Programáticas.</w:t>
        </w:r>
        <w:r w:rsidR="00086972">
          <w:rPr>
            <w:noProof/>
            <w:webHidden/>
          </w:rPr>
          <w:tab/>
        </w:r>
        <w:r w:rsidR="00086972">
          <w:rPr>
            <w:noProof/>
            <w:webHidden/>
          </w:rPr>
          <w:fldChar w:fldCharType="begin"/>
        </w:r>
        <w:r w:rsidR="00086972">
          <w:rPr>
            <w:noProof/>
            <w:webHidden/>
          </w:rPr>
          <w:instrText xml:space="preserve"> PAGEREF _Toc444866030 \h </w:instrText>
        </w:r>
        <w:r w:rsidR="00086972">
          <w:rPr>
            <w:noProof/>
            <w:webHidden/>
          </w:rPr>
        </w:r>
        <w:r w:rsidR="00086972">
          <w:rPr>
            <w:noProof/>
            <w:webHidden/>
          </w:rPr>
          <w:fldChar w:fldCharType="separate"/>
        </w:r>
        <w:r>
          <w:rPr>
            <w:noProof/>
            <w:webHidden/>
          </w:rPr>
          <w:t>65</w:t>
        </w:r>
        <w:r w:rsidR="00086972">
          <w:rPr>
            <w:noProof/>
            <w:webHidden/>
          </w:rPr>
          <w:fldChar w:fldCharType="end"/>
        </w:r>
      </w:hyperlink>
    </w:p>
    <w:p w14:paraId="31D8C16B" w14:textId="77777777" w:rsidR="00086972" w:rsidRDefault="00A65E7D">
      <w:pPr>
        <w:pStyle w:val="TDC3"/>
        <w:rPr>
          <w:rFonts w:asciiTheme="minorHAnsi" w:eastAsiaTheme="minorEastAsia" w:hAnsiTheme="minorHAnsi" w:cstheme="minorBidi"/>
          <w:noProof/>
        </w:rPr>
      </w:pPr>
      <w:hyperlink w:anchor="_Toc444866031" w:history="1">
        <w:r w:rsidR="00086972" w:rsidRPr="00225244">
          <w:rPr>
            <w:rStyle w:val="Hipervnculo"/>
            <w:rFonts w:cs="Arial"/>
            <w:b/>
            <w:noProof/>
          </w:rPr>
          <w:t>5.3.2</w:t>
        </w:r>
        <w:r w:rsidR="00086972">
          <w:rPr>
            <w:rFonts w:asciiTheme="minorHAnsi" w:eastAsiaTheme="minorEastAsia" w:hAnsiTheme="minorHAnsi" w:cstheme="minorBidi"/>
            <w:noProof/>
          </w:rPr>
          <w:tab/>
        </w:r>
        <w:r w:rsidR="00086972" w:rsidRPr="00225244">
          <w:rPr>
            <w:rStyle w:val="Hipervnculo"/>
            <w:b/>
            <w:noProof/>
          </w:rPr>
          <w:t>Análisis Misional</w:t>
        </w:r>
        <w:r w:rsidR="00086972">
          <w:rPr>
            <w:noProof/>
            <w:webHidden/>
          </w:rPr>
          <w:tab/>
        </w:r>
        <w:r w:rsidR="00086972">
          <w:rPr>
            <w:noProof/>
            <w:webHidden/>
          </w:rPr>
          <w:fldChar w:fldCharType="begin"/>
        </w:r>
        <w:r w:rsidR="00086972">
          <w:rPr>
            <w:noProof/>
            <w:webHidden/>
          </w:rPr>
          <w:instrText xml:space="preserve"> PAGEREF _Toc444866031 \h </w:instrText>
        </w:r>
        <w:r w:rsidR="00086972">
          <w:rPr>
            <w:noProof/>
            <w:webHidden/>
          </w:rPr>
        </w:r>
        <w:r w:rsidR="00086972">
          <w:rPr>
            <w:noProof/>
            <w:webHidden/>
          </w:rPr>
          <w:fldChar w:fldCharType="separate"/>
        </w:r>
        <w:r>
          <w:rPr>
            <w:noProof/>
            <w:webHidden/>
          </w:rPr>
          <w:t>69</w:t>
        </w:r>
        <w:r w:rsidR="00086972">
          <w:rPr>
            <w:noProof/>
            <w:webHidden/>
          </w:rPr>
          <w:fldChar w:fldCharType="end"/>
        </w:r>
      </w:hyperlink>
    </w:p>
    <w:p w14:paraId="6380F093" w14:textId="77777777" w:rsidR="00086972" w:rsidRDefault="00A65E7D">
      <w:pPr>
        <w:pStyle w:val="TDC3"/>
        <w:rPr>
          <w:rFonts w:asciiTheme="minorHAnsi" w:eastAsiaTheme="minorEastAsia" w:hAnsiTheme="minorHAnsi" w:cstheme="minorBidi"/>
          <w:noProof/>
        </w:rPr>
      </w:pPr>
      <w:hyperlink w:anchor="_Toc444866032" w:history="1">
        <w:r w:rsidR="00086972" w:rsidRPr="00225244">
          <w:rPr>
            <w:rStyle w:val="Hipervnculo"/>
            <w:rFonts w:cs="Arial"/>
            <w:b/>
            <w:noProof/>
          </w:rPr>
          <w:t>5.3.3</w:t>
        </w:r>
        <w:r w:rsidR="00086972">
          <w:rPr>
            <w:rFonts w:asciiTheme="minorHAnsi" w:eastAsiaTheme="minorEastAsia" w:hAnsiTheme="minorHAnsi" w:cstheme="minorBidi"/>
            <w:noProof/>
          </w:rPr>
          <w:tab/>
        </w:r>
        <w:r w:rsidR="00086972" w:rsidRPr="00225244">
          <w:rPr>
            <w:rStyle w:val="Hipervnculo"/>
            <w:b/>
            <w:noProof/>
          </w:rPr>
          <w:t>Análisis situacional</w:t>
        </w:r>
        <w:r w:rsidR="00086972">
          <w:rPr>
            <w:noProof/>
            <w:webHidden/>
          </w:rPr>
          <w:tab/>
        </w:r>
        <w:r w:rsidR="00086972">
          <w:rPr>
            <w:noProof/>
            <w:webHidden/>
          </w:rPr>
          <w:fldChar w:fldCharType="begin"/>
        </w:r>
        <w:r w:rsidR="00086972">
          <w:rPr>
            <w:noProof/>
            <w:webHidden/>
          </w:rPr>
          <w:instrText xml:space="preserve"> PAGEREF _Toc444866032 \h </w:instrText>
        </w:r>
        <w:r w:rsidR="00086972">
          <w:rPr>
            <w:noProof/>
            <w:webHidden/>
          </w:rPr>
        </w:r>
        <w:r w:rsidR="00086972">
          <w:rPr>
            <w:noProof/>
            <w:webHidden/>
          </w:rPr>
          <w:fldChar w:fldCharType="separate"/>
        </w:r>
        <w:r>
          <w:rPr>
            <w:noProof/>
            <w:webHidden/>
          </w:rPr>
          <w:t>74</w:t>
        </w:r>
        <w:r w:rsidR="00086972">
          <w:rPr>
            <w:noProof/>
            <w:webHidden/>
          </w:rPr>
          <w:fldChar w:fldCharType="end"/>
        </w:r>
      </w:hyperlink>
    </w:p>
    <w:p w14:paraId="649A14E9" w14:textId="77777777" w:rsidR="00086972" w:rsidRDefault="00A65E7D">
      <w:pPr>
        <w:pStyle w:val="TDC3"/>
        <w:rPr>
          <w:rFonts w:asciiTheme="minorHAnsi" w:eastAsiaTheme="minorEastAsia" w:hAnsiTheme="minorHAnsi" w:cstheme="minorBidi"/>
          <w:noProof/>
        </w:rPr>
      </w:pPr>
      <w:hyperlink w:anchor="_Toc444866033" w:history="1">
        <w:r w:rsidR="00086972" w:rsidRPr="00225244">
          <w:rPr>
            <w:rStyle w:val="Hipervnculo"/>
            <w:rFonts w:cs="Arial"/>
            <w:b/>
            <w:noProof/>
          </w:rPr>
          <w:t>5.3.4</w:t>
        </w:r>
        <w:r w:rsidR="00086972">
          <w:rPr>
            <w:rFonts w:asciiTheme="minorHAnsi" w:eastAsiaTheme="minorEastAsia" w:hAnsiTheme="minorHAnsi" w:cstheme="minorBidi"/>
            <w:noProof/>
          </w:rPr>
          <w:tab/>
        </w:r>
        <w:r w:rsidR="00086972" w:rsidRPr="00225244">
          <w:rPr>
            <w:rStyle w:val="Hipervnculo"/>
            <w:b/>
            <w:noProof/>
          </w:rPr>
          <w:t>Definición de Objetivos Estratégicos</w:t>
        </w:r>
        <w:r w:rsidR="00086972">
          <w:rPr>
            <w:noProof/>
            <w:webHidden/>
          </w:rPr>
          <w:tab/>
        </w:r>
        <w:r w:rsidR="00086972">
          <w:rPr>
            <w:noProof/>
            <w:webHidden/>
          </w:rPr>
          <w:fldChar w:fldCharType="begin"/>
        </w:r>
        <w:r w:rsidR="00086972">
          <w:rPr>
            <w:noProof/>
            <w:webHidden/>
          </w:rPr>
          <w:instrText xml:space="preserve"> PAGEREF _Toc444866033 \h </w:instrText>
        </w:r>
        <w:r w:rsidR="00086972">
          <w:rPr>
            <w:noProof/>
            <w:webHidden/>
          </w:rPr>
        </w:r>
        <w:r w:rsidR="00086972">
          <w:rPr>
            <w:noProof/>
            <w:webHidden/>
          </w:rPr>
          <w:fldChar w:fldCharType="separate"/>
        </w:r>
        <w:r>
          <w:rPr>
            <w:noProof/>
            <w:webHidden/>
          </w:rPr>
          <w:t>75</w:t>
        </w:r>
        <w:r w:rsidR="00086972">
          <w:rPr>
            <w:noProof/>
            <w:webHidden/>
          </w:rPr>
          <w:fldChar w:fldCharType="end"/>
        </w:r>
      </w:hyperlink>
    </w:p>
    <w:p w14:paraId="062122DD" w14:textId="77777777" w:rsidR="00086972" w:rsidRDefault="00A65E7D">
      <w:pPr>
        <w:pStyle w:val="TDC3"/>
        <w:rPr>
          <w:rFonts w:asciiTheme="minorHAnsi" w:eastAsiaTheme="minorEastAsia" w:hAnsiTheme="minorHAnsi" w:cstheme="minorBidi"/>
          <w:noProof/>
        </w:rPr>
      </w:pPr>
      <w:hyperlink w:anchor="_Toc444866034" w:history="1">
        <w:r w:rsidR="00086972" w:rsidRPr="00225244">
          <w:rPr>
            <w:rStyle w:val="Hipervnculo"/>
            <w:rFonts w:cs="Arial"/>
            <w:b/>
            <w:noProof/>
          </w:rPr>
          <w:t>5.3.5</w:t>
        </w:r>
        <w:r w:rsidR="00086972">
          <w:rPr>
            <w:rFonts w:asciiTheme="minorHAnsi" w:eastAsiaTheme="minorEastAsia" w:hAnsiTheme="minorHAnsi" w:cstheme="minorBidi"/>
            <w:noProof/>
          </w:rPr>
          <w:tab/>
        </w:r>
        <w:r w:rsidR="00086972" w:rsidRPr="00225244">
          <w:rPr>
            <w:rStyle w:val="Hipervnculo"/>
            <w:b/>
            <w:noProof/>
          </w:rPr>
          <w:t>Definición de Productos Institucionales</w:t>
        </w:r>
        <w:r w:rsidR="00086972">
          <w:rPr>
            <w:noProof/>
            <w:webHidden/>
          </w:rPr>
          <w:tab/>
        </w:r>
        <w:r w:rsidR="00086972">
          <w:rPr>
            <w:noProof/>
            <w:webHidden/>
          </w:rPr>
          <w:fldChar w:fldCharType="begin"/>
        </w:r>
        <w:r w:rsidR="00086972">
          <w:rPr>
            <w:noProof/>
            <w:webHidden/>
          </w:rPr>
          <w:instrText xml:space="preserve"> PAGEREF _Toc444866034 \h </w:instrText>
        </w:r>
        <w:r w:rsidR="00086972">
          <w:rPr>
            <w:noProof/>
            <w:webHidden/>
          </w:rPr>
        </w:r>
        <w:r w:rsidR="00086972">
          <w:rPr>
            <w:noProof/>
            <w:webHidden/>
          </w:rPr>
          <w:fldChar w:fldCharType="separate"/>
        </w:r>
        <w:r>
          <w:rPr>
            <w:noProof/>
            <w:webHidden/>
          </w:rPr>
          <w:t>76</w:t>
        </w:r>
        <w:r w:rsidR="00086972">
          <w:rPr>
            <w:noProof/>
            <w:webHidden/>
          </w:rPr>
          <w:fldChar w:fldCharType="end"/>
        </w:r>
      </w:hyperlink>
    </w:p>
    <w:p w14:paraId="40432132" w14:textId="77777777" w:rsidR="00086972" w:rsidRDefault="00A65E7D">
      <w:pPr>
        <w:pStyle w:val="TDC3"/>
        <w:rPr>
          <w:rFonts w:asciiTheme="minorHAnsi" w:eastAsiaTheme="minorEastAsia" w:hAnsiTheme="minorHAnsi" w:cstheme="minorBidi"/>
          <w:noProof/>
        </w:rPr>
      </w:pPr>
      <w:hyperlink w:anchor="_Toc444866035" w:history="1">
        <w:r w:rsidR="00086972" w:rsidRPr="00225244">
          <w:rPr>
            <w:rStyle w:val="Hipervnculo"/>
            <w:rFonts w:cs="Arial"/>
            <w:b/>
            <w:noProof/>
          </w:rPr>
          <w:t>5.3.6</w:t>
        </w:r>
        <w:r w:rsidR="00086972">
          <w:rPr>
            <w:rFonts w:asciiTheme="minorHAnsi" w:eastAsiaTheme="minorEastAsia" w:hAnsiTheme="minorHAnsi" w:cstheme="minorBidi"/>
            <w:noProof/>
          </w:rPr>
          <w:tab/>
        </w:r>
        <w:r w:rsidR="00086972" w:rsidRPr="00225244">
          <w:rPr>
            <w:rStyle w:val="Hipervnculo"/>
            <w:b/>
            <w:noProof/>
          </w:rPr>
          <w:t>Vinculación a la Estructura Organizacional</w:t>
        </w:r>
        <w:r w:rsidR="00086972">
          <w:rPr>
            <w:noProof/>
            <w:webHidden/>
          </w:rPr>
          <w:tab/>
        </w:r>
        <w:r w:rsidR="00086972">
          <w:rPr>
            <w:noProof/>
            <w:webHidden/>
          </w:rPr>
          <w:fldChar w:fldCharType="begin"/>
        </w:r>
        <w:r w:rsidR="00086972">
          <w:rPr>
            <w:noProof/>
            <w:webHidden/>
          </w:rPr>
          <w:instrText xml:space="preserve"> PAGEREF _Toc444866035 \h </w:instrText>
        </w:r>
        <w:r w:rsidR="00086972">
          <w:rPr>
            <w:noProof/>
            <w:webHidden/>
          </w:rPr>
        </w:r>
        <w:r w:rsidR="00086972">
          <w:rPr>
            <w:noProof/>
            <w:webHidden/>
          </w:rPr>
          <w:fldChar w:fldCharType="separate"/>
        </w:r>
        <w:r>
          <w:rPr>
            <w:noProof/>
            <w:webHidden/>
          </w:rPr>
          <w:t>78</w:t>
        </w:r>
        <w:r w:rsidR="00086972">
          <w:rPr>
            <w:noProof/>
            <w:webHidden/>
          </w:rPr>
          <w:fldChar w:fldCharType="end"/>
        </w:r>
      </w:hyperlink>
    </w:p>
    <w:p w14:paraId="6A5D5BBF" w14:textId="77777777" w:rsidR="00086972" w:rsidRDefault="00A65E7D">
      <w:pPr>
        <w:pStyle w:val="TDC3"/>
        <w:rPr>
          <w:rFonts w:asciiTheme="minorHAnsi" w:eastAsiaTheme="minorEastAsia" w:hAnsiTheme="minorHAnsi" w:cstheme="minorBidi"/>
          <w:noProof/>
        </w:rPr>
      </w:pPr>
      <w:hyperlink w:anchor="_Toc444866036" w:history="1">
        <w:r w:rsidR="00086972" w:rsidRPr="00225244">
          <w:rPr>
            <w:rStyle w:val="Hipervnculo"/>
            <w:rFonts w:cs="Arial"/>
            <w:b/>
            <w:noProof/>
          </w:rPr>
          <w:t>5.3.7</w:t>
        </w:r>
        <w:r w:rsidR="00086972">
          <w:rPr>
            <w:rFonts w:asciiTheme="minorHAnsi" w:eastAsiaTheme="minorEastAsia" w:hAnsiTheme="minorHAnsi" w:cstheme="minorBidi"/>
            <w:noProof/>
          </w:rPr>
          <w:tab/>
        </w:r>
        <w:r w:rsidR="00086972" w:rsidRPr="00225244">
          <w:rPr>
            <w:rStyle w:val="Hipervnculo"/>
            <w:b/>
            <w:noProof/>
          </w:rPr>
          <w:t>Definición de nuevas Estructuras Programáticas</w:t>
        </w:r>
        <w:r w:rsidR="00086972">
          <w:rPr>
            <w:noProof/>
            <w:webHidden/>
          </w:rPr>
          <w:tab/>
        </w:r>
        <w:r w:rsidR="00086972">
          <w:rPr>
            <w:noProof/>
            <w:webHidden/>
          </w:rPr>
          <w:fldChar w:fldCharType="begin"/>
        </w:r>
        <w:r w:rsidR="00086972">
          <w:rPr>
            <w:noProof/>
            <w:webHidden/>
          </w:rPr>
          <w:instrText xml:space="preserve"> PAGEREF _Toc444866036 \h </w:instrText>
        </w:r>
        <w:r w:rsidR="00086972">
          <w:rPr>
            <w:noProof/>
            <w:webHidden/>
          </w:rPr>
        </w:r>
        <w:r w:rsidR="00086972">
          <w:rPr>
            <w:noProof/>
            <w:webHidden/>
          </w:rPr>
          <w:fldChar w:fldCharType="separate"/>
        </w:r>
        <w:r>
          <w:rPr>
            <w:noProof/>
            <w:webHidden/>
          </w:rPr>
          <w:t>80</w:t>
        </w:r>
        <w:r w:rsidR="00086972">
          <w:rPr>
            <w:noProof/>
            <w:webHidden/>
          </w:rPr>
          <w:fldChar w:fldCharType="end"/>
        </w:r>
      </w:hyperlink>
    </w:p>
    <w:p w14:paraId="1A958D66" w14:textId="77777777" w:rsidR="00086972" w:rsidRDefault="00A65E7D">
      <w:pPr>
        <w:pStyle w:val="TDC3"/>
        <w:rPr>
          <w:rFonts w:asciiTheme="minorHAnsi" w:eastAsiaTheme="minorEastAsia" w:hAnsiTheme="minorHAnsi" w:cstheme="minorBidi"/>
          <w:noProof/>
        </w:rPr>
      </w:pPr>
      <w:hyperlink w:anchor="_Toc444866037" w:history="1">
        <w:r w:rsidR="00086972" w:rsidRPr="00225244">
          <w:rPr>
            <w:rStyle w:val="Hipervnculo"/>
            <w:rFonts w:cs="Arial"/>
            <w:b/>
            <w:noProof/>
          </w:rPr>
          <w:t>5.3.8</w:t>
        </w:r>
        <w:r w:rsidR="00086972">
          <w:rPr>
            <w:rFonts w:asciiTheme="minorHAnsi" w:eastAsiaTheme="minorEastAsia" w:hAnsiTheme="minorHAnsi" w:cstheme="minorBidi"/>
            <w:noProof/>
          </w:rPr>
          <w:tab/>
        </w:r>
        <w:r w:rsidR="00086972" w:rsidRPr="00225244">
          <w:rPr>
            <w:rStyle w:val="Hipervnculo"/>
            <w:b/>
            <w:noProof/>
          </w:rPr>
          <w:t>Actualización de la Estructura Programática para 2016</w:t>
        </w:r>
        <w:r w:rsidR="00086972">
          <w:rPr>
            <w:noProof/>
            <w:webHidden/>
          </w:rPr>
          <w:tab/>
        </w:r>
        <w:r w:rsidR="00086972">
          <w:rPr>
            <w:noProof/>
            <w:webHidden/>
          </w:rPr>
          <w:fldChar w:fldCharType="begin"/>
        </w:r>
        <w:r w:rsidR="00086972">
          <w:rPr>
            <w:noProof/>
            <w:webHidden/>
          </w:rPr>
          <w:instrText xml:space="preserve"> PAGEREF _Toc444866037 \h </w:instrText>
        </w:r>
        <w:r w:rsidR="00086972">
          <w:rPr>
            <w:noProof/>
            <w:webHidden/>
          </w:rPr>
        </w:r>
        <w:r w:rsidR="00086972">
          <w:rPr>
            <w:noProof/>
            <w:webHidden/>
          </w:rPr>
          <w:fldChar w:fldCharType="separate"/>
        </w:r>
        <w:r>
          <w:rPr>
            <w:noProof/>
            <w:webHidden/>
          </w:rPr>
          <w:t>81</w:t>
        </w:r>
        <w:r w:rsidR="00086972">
          <w:rPr>
            <w:noProof/>
            <w:webHidden/>
          </w:rPr>
          <w:fldChar w:fldCharType="end"/>
        </w:r>
      </w:hyperlink>
    </w:p>
    <w:p w14:paraId="765E41D1" w14:textId="77777777" w:rsidR="00086972" w:rsidRDefault="00A65E7D">
      <w:pPr>
        <w:pStyle w:val="TDC3"/>
        <w:rPr>
          <w:rFonts w:asciiTheme="minorHAnsi" w:eastAsiaTheme="minorEastAsia" w:hAnsiTheme="minorHAnsi" w:cstheme="minorBidi"/>
          <w:noProof/>
        </w:rPr>
      </w:pPr>
      <w:hyperlink w:anchor="_Toc444866038" w:history="1">
        <w:r w:rsidR="00086972" w:rsidRPr="00225244">
          <w:rPr>
            <w:rStyle w:val="Hipervnculo"/>
            <w:rFonts w:cs="Arial"/>
            <w:b/>
            <w:noProof/>
          </w:rPr>
          <w:t>5.3.9</w:t>
        </w:r>
        <w:r w:rsidR="00086972">
          <w:rPr>
            <w:rFonts w:asciiTheme="minorHAnsi" w:eastAsiaTheme="minorEastAsia" w:hAnsiTheme="minorHAnsi" w:cstheme="minorBidi"/>
            <w:noProof/>
          </w:rPr>
          <w:tab/>
        </w:r>
        <w:r w:rsidR="00086972" w:rsidRPr="00225244">
          <w:rPr>
            <w:rStyle w:val="Hipervnculo"/>
            <w:b/>
            <w:noProof/>
          </w:rPr>
          <w:t>Articulación con las Políticas de Desarrollo</w:t>
        </w:r>
        <w:r w:rsidR="00086972">
          <w:rPr>
            <w:noProof/>
            <w:webHidden/>
          </w:rPr>
          <w:tab/>
        </w:r>
        <w:r w:rsidR="00086972">
          <w:rPr>
            <w:noProof/>
            <w:webHidden/>
          </w:rPr>
          <w:fldChar w:fldCharType="begin"/>
        </w:r>
        <w:r w:rsidR="00086972">
          <w:rPr>
            <w:noProof/>
            <w:webHidden/>
          </w:rPr>
          <w:instrText xml:space="preserve"> PAGEREF _Toc444866038 \h </w:instrText>
        </w:r>
        <w:r w:rsidR="00086972">
          <w:rPr>
            <w:noProof/>
            <w:webHidden/>
          </w:rPr>
        </w:r>
        <w:r w:rsidR="00086972">
          <w:rPr>
            <w:noProof/>
            <w:webHidden/>
          </w:rPr>
          <w:fldChar w:fldCharType="separate"/>
        </w:r>
        <w:r>
          <w:rPr>
            <w:noProof/>
            <w:webHidden/>
          </w:rPr>
          <w:t>88</w:t>
        </w:r>
        <w:r w:rsidR="00086972">
          <w:rPr>
            <w:noProof/>
            <w:webHidden/>
          </w:rPr>
          <w:fldChar w:fldCharType="end"/>
        </w:r>
      </w:hyperlink>
    </w:p>
    <w:p w14:paraId="190FDEDF" w14:textId="77777777" w:rsidR="00086972" w:rsidRDefault="00A65E7D">
      <w:pPr>
        <w:pStyle w:val="TDC2"/>
        <w:rPr>
          <w:rFonts w:asciiTheme="minorHAnsi" w:eastAsiaTheme="minorEastAsia" w:hAnsiTheme="minorHAnsi" w:cstheme="minorBidi"/>
          <w:noProof/>
          <w:lang w:val="es-MX" w:eastAsia="es-MX"/>
        </w:rPr>
      </w:pPr>
      <w:hyperlink w:anchor="_Toc444866039" w:history="1">
        <w:r w:rsidR="00086972" w:rsidRPr="00225244">
          <w:rPr>
            <w:rStyle w:val="Hipervnculo"/>
            <w:noProof/>
            <w14:scene3d>
              <w14:camera w14:prst="orthographicFront"/>
              <w14:lightRig w14:rig="threePt" w14:dir="t">
                <w14:rot w14:lat="0" w14:lon="0" w14:rev="0"/>
              </w14:lightRig>
            </w14:scene3d>
          </w:rPr>
          <w:t>5.4</w:t>
        </w:r>
        <w:r w:rsidR="00086972">
          <w:rPr>
            <w:rFonts w:asciiTheme="minorHAnsi" w:eastAsiaTheme="minorEastAsia" w:hAnsiTheme="minorHAnsi" w:cstheme="minorBidi"/>
            <w:noProof/>
            <w:lang w:val="es-MX" w:eastAsia="es-MX"/>
          </w:rPr>
          <w:tab/>
        </w:r>
        <w:r w:rsidR="00086972" w:rsidRPr="00225244">
          <w:rPr>
            <w:rStyle w:val="Hipervnculo"/>
            <w:noProof/>
          </w:rPr>
          <w:t>Elaboración del Programa Operativo Anual (POA) 2016</w:t>
        </w:r>
        <w:r w:rsidR="00086972">
          <w:rPr>
            <w:noProof/>
            <w:webHidden/>
          </w:rPr>
          <w:tab/>
        </w:r>
        <w:r w:rsidR="00086972">
          <w:rPr>
            <w:noProof/>
            <w:webHidden/>
          </w:rPr>
          <w:fldChar w:fldCharType="begin"/>
        </w:r>
        <w:r w:rsidR="00086972">
          <w:rPr>
            <w:noProof/>
            <w:webHidden/>
          </w:rPr>
          <w:instrText xml:space="preserve"> PAGEREF _Toc444866039 \h </w:instrText>
        </w:r>
        <w:r w:rsidR="00086972">
          <w:rPr>
            <w:noProof/>
            <w:webHidden/>
          </w:rPr>
        </w:r>
        <w:r w:rsidR="00086972">
          <w:rPr>
            <w:noProof/>
            <w:webHidden/>
          </w:rPr>
          <w:fldChar w:fldCharType="separate"/>
        </w:r>
        <w:r>
          <w:rPr>
            <w:noProof/>
            <w:webHidden/>
          </w:rPr>
          <w:t>89</w:t>
        </w:r>
        <w:r w:rsidR="00086972">
          <w:rPr>
            <w:noProof/>
            <w:webHidden/>
          </w:rPr>
          <w:fldChar w:fldCharType="end"/>
        </w:r>
      </w:hyperlink>
    </w:p>
    <w:p w14:paraId="10E5D2E0" w14:textId="77777777" w:rsidR="00086972" w:rsidRDefault="00A65E7D">
      <w:pPr>
        <w:pStyle w:val="TDC2"/>
        <w:rPr>
          <w:rFonts w:asciiTheme="minorHAnsi" w:eastAsiaTheme="minorEastAsia" w:hAnsiTheme="minorHAnsi" w:cstheme="minorBidi"/>
          <w:noProof/>
          <w:lang w:val="es-MX" w:eastAsia="es-MX"/>
        </w:rPr>
      </w:pPr>
      <w:hyperlink w:anchor="_Toc444866040" w:history="1">
        <w:r w:rsidR="00086972" w:rsidRPr="00225244">
          <w:rPr>
            <w:rStyle w:val="Hipervnculo"/>
            <w:noProof/>
            <w14:scene3d>
              <w14:camera w14:prst="orthographicFront"/>
              <w14:lightRig w14:rig="threePt" w14:dir="t">
                <w14:rot w14:lat="0" w14:lon="0" w14:rev="0"/>
              </w14:lightRig>
            </w14:scene3d>
          </w:rPr>
          <w:t>5.5</w:t>
        </w:r>
        <w:r w:rsidR="00086972">
          <w:rPr>
            <w:rFonts w:asciiTheme="minorHAnsi" w:eastAsiaTheme="minorEastAsia" w:hAnsiTheme="minorHAnsi" w:cstheme="minorBidi"/>
            <w:noProof/>
            <w:lang w:val="es-MX" w:eastAsia="es-MX"/>
          </w:rPr>
          <w:tab/>
        </w:r>
        <w:r w:rsidR="00086972" w:rsidRPr="00225244">
          <w:rPr>
            <w:rStyle w:val="Hipervnculo"/>
            <w:noProof/>
          </w:rPr>
          <w:t>Bases para la elaboración del POA 2016.</w:t>
        </w:r>
        <w:r w:rsidR="00086972">
          <w:rPr>
            <w:noProof/>
            <w:webHidden/>
          </w:rPr>
          <w:tab/>
        </w:r>
        <w:r w:rsidR="00086972">
          <w:rPr>
            <w:noProof/>
            <w:webHidden/>
          </w:rPr>
          <w:fldChar w:fldCharType="begin"/>
        </w:r>
        <w:r w:rsidR="00086972">
          <w:rPr>
            <w:noProof/>
            <w:webHidden/>
          </w:rPr>
          <w:instrText xml:space="preserve"> PAGEREF _Toc444866040 \h </w:instrText>
        </w:r>
        <w:r w:rsidR="00086972">
          <w:rPr>
            <w:noProof/>
            <w:webHidden/>
          </w:rPr>
        </w:r>
        <w:r w:rsidR="00086972">
          <w:rPr>
            <w:noProof/>
            <w:webHidden/>
          </w:rPr>
          <w:fldChar w:fldCharType="separate"/>
        </w:r>
        <w:r>
          <w:rPr>
            <w:noProof/>
            <w:webHidden/>
          </w:rPr>
          <w:t>92</w:t>
        </w:r>
        <w:r w:rsidR="00086972">
          <w:rPr>
            <w:noProof/>
            <w:webHidden/>
          </w:rPr>
          <w:fldChar w:fldCharType="end"/>
        </w:r>
      </w:hyperlink>
    </w:p>
    <w:p w14:paraId="5BD7A840" w14:textId="77777777" w:rsidR="00086972" w:rsidRDefault="00A65E7D">
      <w:pPr>
        <w:pStyle w:val="TDC1"/>
        <w:rPr>
          <w:rFonts w:asciiTheme="minorHAnsi" w:eastAsiaTheme="minorEastAsia" w:hAnsiTheme="minorHAnsi" w:cstheme="minorBidi"/>
          <w:b w:val="0"/>
          <w:lang w:val="es-MX" w:eastAsia="es-MX"/>
        </w:rPr>
      </w:pPr>
      <w:hyperlink w:anchor="_Toc444866041" w:history="1">
        <w:r w:rsidR="00086972" w:rsidRPr="00225244">
          <w:rPr>
            <w:rStyle w:val="Hipervnculo"/>
          </w:rPr>
          <w:t>6</w:t>
        </w:r>
        <w:r w:rsidR="00086972">
          <w:rPr>
            <w:rFonts w:asciiTheme="minorHAnsi" w:eastAsiaTheme="minorEastAsia" w:hAnsiTheme="minorHAnsi" w:cstheme="minorBidi"/>
            <w:b w:val="0"/>
            <w:lang w:val="es-MX" w:eastAsia="es-MX"/>
          </w:rPr>
          <w:tab/>
        </w:r>
        <w:r w:rsidR="00086972" w:rsidRPr="00225244">
          <w:rPr>
            <w:rStyle w:val="Hipervnculo"/>
          </w:rPr>
          <w:t>INDICADORES DE RESULTADOS Y EVALUACIÓN DEL DESEMPEÑO</w:t>
        </w:r>
        <w:r w:rsidR="00086972">
          <w:rPr>
            <w:webHidden/>
          </w:rPr>
          <w:tab/>
        </w:r>
        <w:r w:rsidR="00086972">
          <w:rPr>
            <w:webHidden/>
          </w:rPr>
          <w:fldChar w:fldCharType="begin"/>
        </w:r>
        <w:r w:rsidR="00086972">
          <w:rPr>
            <w:webHidden/>
          </w:rPr>
          <w:instrText xml:space="preserve"> PAGEREF _Toc444866041 \h </w:instrText>
        </w:r>
        <w:r w:rsidR="00086972">
          <w:rPr>
            <w:webHidden/>
          </w:rPr>
        </w:r>
        <w:r w:rsidR="00086972">
          <w:rPr>
            <w:webHidden/>
          </w:rPr>
          <w:fldChar w:fldCharType="separate"/>
        </w:r>
        <w:r>
          <w:rPr>
            <w:webHidden/>
          </w:rPr>
          <w:t>94</w:t>
        </w:r>
        <w:r w:rsidR="00086972">
          <w:rPr>
            <w:webHidden/>
          </w:rPr>
          <w:fldChar w:fldCharType="end"/>
        </w:r>
      </w:hyperlink>
    </w:p>
    <w:p w14:paraId="7B5E8706" w14:textId="77777777" w:rsidR="00086972" w:rsidRDefault="00A65E7D">
      <w:pPr>
        <w:pStyle w:val="TDC2"/>
        <w:rPr>
          <w:rFonts w:asciiTheme="minorHAnsi" w:eastAsiaTheme="minorEastAsia" w:hAnsiTheme="minorHAnsi" w:cstheme="minorBidi"/>
          <w:noProof/>
          <w:lang w:val="es-MX" w:eastAsia="es-MX"/>
        </w:rPr>
      </w:pPr>
      <w:hyperlink w:anchor="_Toc444866042" w:history="1">
        <w:r w:rsidR="00086972" w:rsidRPr="00225244">
          <w:rPr>
            <w:rStyle w:val="Hipervnculo"/>
            <w:noProof/>
            <w14:scene3d>
              <w14:camera w14:prst="orthographicFront"/>
              <w14:lightRig w14:rig="threePt" w14:dir="t">
                <w14:rot w14:lat="0" w14:lon="0" w14:rev="0"/>
              </w14:lightRig>
            </w14:scene3d>
          </w:rPr>
          <w:t>6.1</w:t>
        </w:r>
        <w:r w:rsidR="00086972">
          <w:rPr>
            <w:rFonts w:asciiTheme="minorHAnsi" w:eastAsiaTheme="minorEastAsia" w:hAnsiTheme="minorHAnsi" w:cstheme="minorBidi"/>
            <w:noProof/>
            <w:lang w:val="es-MX" w:eastAsia="es-MX"/>
          </w:rPr>
          <w:tab/>
        </w:r>
        <w:r w:rsidR="00086972" w:rsidRPr="00225244">
          <w:rPr>
            <w:rStyle w:val="Hipervnculo"/>
            <w:noProof/>
          </w:rPr>
          <w:t>Construcción de Matriz de Indicadores de Resultados (MIR)</w:t>
        </w:r>
        <w:r w:rsidR="00086972">
          <w:rPr>
            <w:noProof/>
            <w:webHidden/>
          </w:rPr>
          <w:tab/>
        </w:r>
        <w:r w:rsidR="00086972">
          <w:rPr>
            <w:noProof/>
            <w:webHidden/>
          </w:rPr>
          <w:fldChar w:fldCharType="begin"/>
        </w:r>
        <w:r w:rsidR="00086972">
          <w:rPr>
            <w:noProof/>
            <w:webHidden/>
          </w:rPr>
          <w:instrText xml:space="preserve"> PAGEREF _Toc444866042 \h </w:instrText>
        </w:r>
        <w:r w:rsidR="00086972">
          <w:rPr>
            <w:noProof/>
            <w:webHidden/>
          </w:rPr>
        </w:r>
        <w:r w:rsidR="00086972">
          <w:rPr>
            <w:noProof/>
            <w:webHidden/>
          </w:rPr>
          <w:fldChar w:fldCharType="separate"/>
        </w:r>
        <w:r>
          <w:rPr>
            <w:noProof/>
            <w:webHidden/>
          </w:rPr>
          <w:t>94</w:t>
        </w:r>
        <w:r w:rsidR="00086972">
          <w:rPr>
            <w:noProof/>
            <w:webHidden/>
          </w:rPr>
          <w:fldChar w:fldCharType="end"/>
        </w:r>
      </w:hyperlink>
    </w:p>
    <w:p w14:paraId="746EE0F8" w14:textId="77777777" w:rsidR="00086972" w:rsidRDefault="00A65E7D">
      <w:pPr>
        <w:pStyle w:val="TDC2"/>
        <w:rPr>
          <w:rFonts w:asciiTheme="minorHAnsi" w:eastAsiaTheme="minorEastAsia" w:hAnsiTheme="minorHAnsi" w:cstheme="minorBidi"/>
          <w:noProof/>
          <w:lang w:val="es-MX" w:eastAsia="es-MX"/>
        </w:rPr>
      </w:pPr>
      <w:hyperlink w:anchor="_Toc444866043" w:history="1">
        <w:r w:rsidR="00086972" w:rsidRPr="00225244">
          <w:rPr>
            <w:rStyle w:val="Hipervnculo"/>
            <w:noProof/>
            <w14:scene3d>
              <w14:camera w14:prst="orthographicFront"/>
              <w14:lightRig w14:rig="threePt" w14:dir="t">
                <w14:rot w14:lat="0" w14:lon="0" w14:rev="0"/>
              </w14:lightRig>
            </w14:scene3d>
          </w:rPr>
          <w:t>6.2</w:t>
        </w:r>
        <w:r w:rsidR="00086972">
          <w:rPr>
            <w:rFonts w:asciiTheme="minorHAnsi" w:eastAsiaTheme="minorEastAsia" w:hAnsiTheme="minorHAnsi" w:cstheme="minorBidi"/>
            <w:noProof/>
            <w:lang w:val="es-MX" w:eastAsia="es-MX"/>
          </w:rPr>
          <w:tab/>
        </w:r>
        <w:r w:rsidR="00086972" w:rsidRPr="00225244">
          <w:rPr>
            <w:rStyle w:val="Hipervnculo"/>
            <w:noProof/>
          </w:rPr>
          <w:t>Definición de Indicadores de Desempeño</w:t>
        </w:r>
        <w:r w:rsidR="00086972">
          <w:rPr>
            <w:noProof/>
            <w:webHidden/>
          </w:rPr>
          <w:tab/>
        </w:r>
        <w:r w:rsidR="00086972">
          <w:rPr>
            <w:noProof/>
            <w:webHidden/>
          </w:rPr>
          <w:fldChar w:fldCharType="begin"/>
        </w:r>
        <w:r w:rsidR="00086972">
          <w:rPr>
            <w:noProof/>
            <w:webHidden/>
          </w:rPr>
          <w:instrText xml:space="preserve"> PAGEREF _Toc444866043 \h </w:instrText>
        </w:r>
        <w:r w:rsidR="00086972">
          <w:rPr>
            <w:noProof/>
            <w:webHidden/>
          </w:rPr>
        </w:r>
        <w:r w:rsidR="00086972">
          <w:rPr>
            <w:noProof/>
            <w:webHidden/>
          </w:rPr>
          <w:fldChar w:fldCharType="separate"/>
        </w:r>
        <w:r>
          <w:rPr>
            <w:noProof/>
            <w:webHidden/>
          </w:rPr>
          <w:t>99</w:t>
        </w:r>
        <w:r w:rsidR="00086972">
          <w:rPr>
            <w:noProof/>
            <w:webHidden/>
          </w:rPr>
          <w:fldChar w:fldCharType="end"/>
        </w:r>
      </w:hyperlink>
    </w:p>
    <w:p w14:paraId="5CB98A98" w14:textId="77777777" w:rsidR="00086972" w:rsidRDefault="00A65E7D">
      <w:pPr>
        <w:pStyle w:val="TDC3"/>
        <w:rPr>
          <w:rFonts w:asciiTheme="minorHAnsi" w:eastAsiaTheme="minorEastAsia" w:hAnsiTheme="minorHAnsi" w:cstheme="minorBidi"/>
          <w:noProof/>
        </w:rPr>
      </w:pPr>
      <w:hyperlink w:anchor="_Toc444866044" w:history="1">
        <w:r w:rsidR="00086972" w:rsidRPr="00225244">
          <w:rPr>
            <w:rStyle w:val="Hipervnculo"/>
            <w:noProof/>
          </w:rPr>
          <w:t>Tipos de indicadores</w:t>
        </w:r>
        <w:r w:rsidR="00086972">
          <w:rPr>
            <w:noProof/>
            <w:webHidden/>
          </w:rPr>
          <w:tab/>
        </w:r>
        <w:r w:rsidR="00086972">
          <w:rPr>
            <w:noProof/>
            <w:webHidden/>
          </w:rPr>
          <w:fldChar w:fldCharType="begin"/>
        </w:r>
        <w:r w:rsidR="00086972">
          <w:rPr>
            <w:noProof/>
            <w:webHidden/>
          </w:rPr>
          <w:instrText xml:space="preserve"> PAGEREF _Toc444866044 \h </w:instrText>
        </w:r>
        <w:r w:rsidR="00086972">
          <w:rPr>
            <w:noProof/>
            <w:webHidden/>
          </w:rPr>
        </w:r>
        <w:r w:rsidR="00086972">
          <w:rPr>
            <w:noProof/>
            <w:webHidden/>
          </w:rPr>
          <w:fldChar w:fldCharType="separate"/>
        </w:r>
        <w:r>
          <w:rPr>
            <w:noProof/>
            <w:webHidden/>
          </w:rPr>
          <w:t>100</w:t>
        </w:r>
        <w:r w:rsidR="00086972">
          <w:rPr>
            <w:noProof/>
            <w:webHidden/>
          </w:rPr>
          <w:fldChar w:fldCharType="end"/>
        </w:r>
      </w:hyperlink>
    </w:p>
    <w:p w14:paraId="5506D6D6" w14:textId="77777777" w:rsidR="00086972" w:rsidRDefault="00A65E7D">
      <w:pPr>
        <w:pStyle w:val="TDC3"/>
        <w:rPr>
          <w:rFonts w:asciiTheme="minorHAnsi" w:eastAsiaTheme="minorEastAsia" w:hAnsiTheme="minorHAnsi" w:cstheme="minorBidi"/>
          <w:noProof/>
        </w:rPr>
      </w:pPr>
      <w:hyperlink w:anchor="_Toc444866045" w:history="1">
        <w:r w:rsidR="00086972" w:rsidRPr="00225244">
          <w:rPr>
            <w:rStyle w:val="Hipervnculo"/>
            <w:noProof/>
          </w:rPr>
          <w:t>Dimensiones de los indicadores</w:t>
        </w:r>
        <w:r w:rsidR="00086972">
          <w:rPr>
            <w:noProof/>
            <w:webHidden/>
          </w:rPr>
          <w:tab/>
        </w:r>
        <w:r w:rsidR="00086972">
          <w:rPr>
            <w:noProof/>
            <w:webHidden/>
          </w:rPr>
          <w:fldChar w:fldCharType="begin"/>
        </w:r>
        <w:r w:rsidR="00086972">
          <w:rPr>
            <w:noProof/>
            <w:webHidden/>
          </w:rPr>
          <w:instrText xml:space="preserve"> PAGEREF _Toc444866045 \h </w:instrText>
        </w:r>
        <w:r w:rsidR="00086972">
          <w:rPr>
            <w:noProof/>
            <w:webHidden/>
          </w:rPr>
        </w:r>
        <w:r w:rsidR="00086972">
          <w:rPr>
            <w:noProof/>
            <w:webHidden/>
          </w:rPr>
          <w:fldChar w:fldCharType="separate"/>
        </w:r>
        <w:r>
          <w:rPr>
            <w:noProof/>
            <w:webHidden/>
          </w:rPr>
          <w:t>101</w:t>
        </w:r>
        <w:r w:rsidR="00086972">
          <w:rPr>
            <w:noProof/>
            <w:webHidden/>
          </w:rPr>
          <w:fldChar w:fldCharType="end"/>
        </w:r>
      </w:hyperlink>
    </w:p>
    <w:p w14:paraId="026CC5FC" w14:textId="77777777" w:rsidR="00086972" w:rsidRDefault="00A65E7D">
      <w:pPr>
        <w:pStyle w:val="TDC3"/>
        <w:rPr>
          <w:rFonts w:asciiTheme="minorHAnsi" w:eastAsiaTheme="minorEastAsia" w:hAnsiTheme="minorHAnsi" w:cstheme="minorBidi"/>
          <w:noProof/>
        </w:rPr>
      </w:pPr>
      <w:hyperlink w:anchor="_Toc444866046" w:history="1">
        <w:r w:rsidR="00086972" w:rsidRPr="00225244">
          <w:rPr>
            <w:rStyle w:val="Hipervnculo"/>
            <w:noProof/>
          </w:rPr>
          <w:t>Definición de indicadores</w:t>
        </w:r>
        <w:r w:rsidR="00086972">
          <w:rPr>
            <w:noProof/>
            <w:webHidden/>
          </w:rPr>
          <w:tab/>
        </w:r>
        <w:r w:rsidR="00086972">
          <w:rPr>
            <w:noProof/>
            <w:webHidden/>
          </w:rPr>
          <w:fldChar w:fldCharType="begin"/>
        </w:r>
        <w:r w:rsidR="00086972">
          <w:rPr>
            <w:noProof/>
            <w:webHidden/>
          </w:rPr>
          <w:instrText xml:space="preserve"> PAGEREF _Toc444866046 \h </w:instrText>
        </w:r>
        <w:r w:rsidR="00086972">
          <w:rPr>
            <w:noProof/>
            <w:webHidden/>
          </w:rPr>
        </w:r>
        <w:r w:rsidR="00086972">
          <w:rPr>
            <w:noProof/>
            <w:webHidden/>
          </w:rPr>
          <w:fldChar w:fldCharType="separate"/>
        </w:r>
        <w:r>
          <w:rPr>
            <w:noProof/>
            <w:webHidden/>
          </w:rPr>
          <w:t>102</w:t>
        </w:r>
        <w:r w:rsidR="00086972">
          <w:rPr>
            <w:noProof/>
            <w:webHidden/>
          </w:rPr>
          <w:fldChar w:fldCharType="end"/>
        </w:r>
      </w:hyperlink>
    </w:p>
    <w:p w14:paraId="21F3F9CA" w14:textId="77777777" w:rsidR="00086972" w:rsidRDefault="00A65E7D">
      <w:pPr>
        <w:pStyle w:val="TDC2"/>
        <w:rPr>
          <w:rFonts w:asciiTheme="minorHAnsi" w:eastAsiaTheme="minorEastAsia" w:hAnsiTheme="minorHAnsi" w:cstheme="minorBidi"/>
          <w:noProof/>
          <w:lang w:val="es-MX" w:eastAsia="es-MX"/>
        </w:rPr>
      </w:pPr>
      <w:hyperlink w:anchor="_Toc444866047" w:history="1">
        <w:r w:rsidR="00086972" w:rsidRPr="00225244">
          <w:rPr>
            <w:rStyle w:val="Hipervnculo"/>
            <w:noProof/>
            <w14:scene3d>
              <w14:camera w14:prst="orthographicFront"/>
              <w14:lightRig w14:rig="threePt" w14:dir="t">
                <w14:rot w14:lat="0" w14:lon="0" w14:rev="0"/>
              </w14:lightRig>
            </w14:scene3d>
          </w:rPr>
          <w:t>6.3</w:t>
        </w:r>
        <w:r w:rsidR="00086972">
          <w:rPr>
            <w:rFonts w:asciiTheme="minorHAnsi" w:eastAsiaTheme="minorEastAsia" w:hAnsiTheme="minorHAnsi" w:cstheme="minorBidi"/>
            <w:noProof/>
            <w:lang w:val="es-MX" w:eastAsia="es-MX"/>
          </w:rPr>
          <w:tab/>
        </w:r>
        <w:r w:rsidR="00086972" w:rsidRPr="00225244">
          <w:rPr>
            <w:rStyle w:val="Hipervnculo"/>
            <w:noProof/>
          </w:rPr>
          <w:t>Sistema de Evaluación de Desempeño (SED)</w:t>
        </w:r>
        <w:r w:rsidR="00086972">
          <w:rPr>
            <w:noProof/>
            <w:webHidden/>
          </w:rPr>
          <w:tab/>
        </w:r>
        <w:r w:rsidR="00086972">
          <w:rPr>
            <w:noProof/>
            <w:webHidden/>
          </w:rPr>
          <w:fldChar w:fldCharType="begin"/>
        </w:r>
        <w:r w:rsidR="00086972">
          <w:rPr>
            <w:noProof/>
            <w:webHidden/>
          </w:rPr>
          <w:instrText xml:space="preserve"> PAGEREF _Toc444866047 \h </w:instrText>
        </w:r>
        <w:r w:rsidR="00086972">
          <w:rPr>
            <w:noProof/>
            <w:webHidden/>
          </w:rPr>
        </w:r>
        <w:r w:rsidR="00086972">
          <w:rPr>
            <w:noProof/>
            <w:webHidden/>
          </w:rPr>
          <w:fldChar w:fldCharType="separate"/>
        </w:r>
        <w:r>
          <w:rPr>
            <w:noProof/>
            <w:webHidden/>
          </w:rPr>
          <w:t>104</w:t>
        </w:r>
        <w:r w:rsidR="00086972">
          <w:rPr>
            <w:noProof/>
            <w:webHidden/>
          </w:rPr>
          <w:fldChar w:fldCharType="end"/>
        </w:r>
      </w:hyperlink>
    </w:p>
    <w:p w14:paraId="27C2786D" w14:textId="77777777" w:rsidR="00086972" w:rsidRDefault="00A65E7D">
      <w:pPr>
        <w:pStyle w:val="TDC1"/>
        <w:rPr>
          <w:rFonts w:asciiTheme="minorHAnsi" w:eastAsiaTheme="minorEastAsia" w:hAnsiTheme="minorHAnsi" w:cstheme="minorBidi"/>
          <w:b w:val="0"/>
          <w:lang w:val="es-MX" w:eastAsia="es-MX"/>
        </w:rPr>
      </w:pPr>
      <w:hyperlink w:anchor="_Toc444866048" w:history="1">
        <w:r w:rsidR="00086972" w:rsidRPr="00225244">
          <w:rPr>
            <w:rStyle w:val="Hipervnculo"/>
            <w:lang w:val="es-MX"/>
          </w:rPr>
          <w:t>7</w:t>
        </w:r>
        <w:r w:rsidR="00086972">
          <w:rPr>
            <w:rFonts w:asciiTheme="minorHAnsi" w:eastAsiaTheme="minorEastAsia" w:hAnsiTheme="minorHAnsi" w:cstheme="minorBidi"/>
            <w:b w:val="0"/>
            <w:lang w:val="es-MX" w:eastAsia="es-MX"/>
          </w:rPr>
          <w:tab/>
        </w:r>
        <w:r w:rsidR="00086972" w:rsidRPr="00225244">
          <w:rPr>
            <w:rStyle w:val="Hipervnculo"/>
          </w:rPr>
          <w:t>POLÍTICAS DEL GASTO 2016</w:t>
        </w:r>
        <w:r w:rsidR="00086972">
          <w:rPr>
            <w:webHidden/>
          </w:rPr>
          <w:tab/>
        </w:r>
        <w:r w:rsidR="00086972">
          <w:rPr>
            <w:webHidden/>
          </w:rPr>
          <w:fldChar w:fldCharType="begin"/>
        </w:r>
        <w:r w:rsidR="00086972">
          <w:rPr>
            <w:webHidden/>
          </w:rPr>
          <w:instrText xml:space="preserve"> PAGEREF _Toc444866048 \h </w:instrText>
        </w:r>
        <w:r w:rsidR="00086972">
          <w:rPr>
            <w:webHidden/>
          </w:rPr>
        </w:r>
        <w:r w:rsidR="00086972">
          <w:rPr>
            <w:webHidden/>
          </w:rPr>
          <w:fldChar w:fldCharType="separate"/>
        </w:r>
        <w:r>
          <w:rPr>
            <w:webHidden/>
          </w:rPr>
          <w:t>107</w:t>
        </w:r>
        <w:r w:rsidR="00086972">
          <w:rPr>
            <w:webHidden/>
          </w:rPr>
          <w:fldChar w:fldCharType="end"/>
        </w:r>
      </w:hyperlink>
    </w:p>
    <w:p w14:paraId="6A92C75C" w14:textId="77777777" w:rsidR="00086972" w:rsidRDefault="00A65E7D">
      <w:pPr>
        <w:pStyle w:val="TDC2"/>
        <w:rPr>
          <w:rFonts w:asciiTheme="minorHAnsi" w:eastAsiaTheme="minorEastAsia" w:hAnsiTheme="minorHAnsi" w:cstheme="minorBidi"/>
          <w:noProof/>
          <w:lang w:val="es-MX" w:eastAsia="es-MX"/>
        </w:rPr>
      </w:pPr>
      <w:hyperlink w:anchor="_Toc444866049" w:history="1">
        <w:r w:rsidR="00086972" w:rsidRPr="00225244">
          <w:rPr>
            <w:rStyle w:val="Hipervnculo"/>
            <w:noProof/>
            <w14:scene3d>
              <w14:camera w14:prst="orthographicFront"/>
              <w14:lightRig w14:rig="threePt" w14:dir="t">
                <w14:rot w14:lat="0" w14:lon="0" w14:rev="0"/>
              </w14:lightRig>
            </w14:scene3d>
          </w:rPr>
          <w:t>7.1</w:t>
        </w:r>
        <w:r w:rsidR="00086972">
          <w:rPr>
            <w:rFonts w:asciiTheme="minorHAnsi" w:eastAsiaTheme="minorEastAsia" w:hAnsiTheme="minorHAnsi" w:cstheme="minorBidi"/>
            <w:noProof/>
            <w:lang w:val="es-MX" w:eastAsia="es-MX"/>
          </w:rPr>
          <w:tab/>
        </w:r>
        <w:r w:rsidR="00086972" w:rsidRPr="00225244">
          <w:rPr>
            <w:rStyle w:val="Hipervnculo"/>
            <w:noProof/>
          </w:rPr>
          <w:t>Política Presupuestal 2016</w:t>
        </w:r>
        <w:r w:rsidR="00086972">
          <w:rPr>
            <w:noProof/>
            <w:webHidden/>
          </w:rPr>
          <w:tab/>
        </w:r>
        <w:r w:rsidR="00086972">
          <w:rPr>
            <w:noProof/>
            <w:webHidden/>
          </w:rPr>
          <w:fldChar w:fldCharType="begin"/>
        </w:r>
        <w:r w:rsidR="00086972">
          <w:rPr>
            <w:noProof/>
            <w:webHidden/>
          </w:rPr>
          <w:instrText xml:space="preserve"> PAGEREF _Toc444866049 \h </w:instrText>
        </w:r>
        <w:r w:rsidR="00086972">
          <w:rPr>
            <w:noProof/>
            <w:webHidden/>
          </w:rPr>
        </w:r>
        <w:r w:rsidR="00086972">
          <w:rPr>
            <w:noProof/>
            <w:webHidden/>
          </w:rPr>
          <w:fldChar w:fldCharType="separate"/>
        </w:r>
        <w:r>
          <w:rPr>
            <w:noProof/>
            <w:webHidden/>
          </w:rPr>
          <w:t>107</w:t>
        </w:r>
        <w:r w:rsidR="00086972">
          <w:rPr>
            <w:noProof/>
            <w:webHidden/>
          </w:rPr>
          <w:fldChar w:fldCharType="end"/>
        </w:r>
      </w:hyperlink>
    </w:p>
    <w:p w14:paraId="1BF7057E" w14:textId="77777777" w:rsidR="00086972" w:rsidRDefault="00A65E7D">
      <w:pPr>
        <w:pStyle w:val="TDC2"/>
        <w:rPr>
          <w:rFonts w:asciiTheme="minorHAnsi" w:eastAsiaTheme="minorEastAsia" w:hAnsiTheme="minorHAnsi" w:cstheme="minorBidi"/>
          <w:noProof/>
          <w:lang w:val="es-MX" w:eastAsia="es-MX"/>
        </w:rPr>
      </w:pPr>
      <w:hyperlink w:anchor="_Toc444866050" w:history="1">
        <w:r w:rsidR="00086972" w:rsidRPr="00225244">
          <w:rPr>
            <w:rStyle w:val="Hipervnculo"/>
            <w:noProof/>
            <w14:scene3d>
              <w14:camera w14:prst="orthographicFront"/>
              <w14:lightRig w14:rig="threePt" w14:dir="t">
                <w14:rot w14:lat="0" w14:lon="0" w14:rev="0"/>
              </w14:lightRig>
            </w14:scene3d>
          </w:rPr>
          <w:t>7.2</w:t>
        </w:r>
        <w:r w:rsidR="00086972">
          <w:rPr>
            <w:rFonts w:asciiTheme="minorHAnsi" w:eastAsiaTheme="minorEastAsia" w:hAnsiTheme="minorHAnsi" w:cstheme="minorBidi"/>
            <w:noProof/>
            <w:lang w:val="es-MX" w:eastAsia="es-MX"/>
          </w:rPr>
          <w:tab/>
        </w:r>
        <w:r w:rsidR="00086972" w:rsidRPr="00225244">
          <w:rPr>
            <w:rStyle w:val="Hipervnculo"/>
            <w:noProof/>
          </w:rPr>
          <w:t>Políticas específicas por capítulo de gasto.</w:t>
        </w:r>
        <w:r w:rsidR="00086972">
          <w:rPr>
            <w:noProof/>
            <w:webHidden/>
          </w:rPr>
          <w:tab/>
        </w:r>
        <w:r w:rsidR="00086972">
          <w:rPr>
            <w:noProof/>
            <w:webHidden/>
          </w:rPr>
          <w:fldChar w:fldCharType="begin"/>
        </w:r>
        <w:r w:rsidR="00086972">
          <w:rPr>
            <w:noProof/>
            <w:webHidden/>
          </w:rPr>
          <w:instrText xml:space="preserve"> PAGEREF _Toc444866050 \h </w:instrText>
        </w:r>
        <w:r w:rsidR="00086972">
          <w:rPr>
            <w:noProof/>
            <w:webHidden/>
          </w:rPr>
        </w:r>
        <w:r w:rsidR="00086972">
          <w:rPr>
            <w:noProof/>
            <w:webHidden/>
          </w:rPr>
          <w:fldChar w:fldCharType="separate"/>
        </w:r>
        <w:r>
          <w:rPr>
            <w:noProof/>
            <w:webHidden/>
          </w:rPr>
          <w:t>109</w:t>
        </w:r>
        <w:r w:rsidR="00086972">
          <w:rPr>
            <w:noProof/>
            <w:webHidden/>
          </w:rPr>
          <w:fldChar w:fldCharType="end"/>
        </w:r>
      </w:hyperlink>
    </w:p>
    <w:p w14:paraId="6E9A69EB" w14:textId="77777777" w:rsidR="00086972" w:rsidRDefault="00A65E7D">
      <w:pPr>
        <w:pStyle w:val="TDC1"/>
        <w:rPr>
          <w:rFonts w:asciiTheme="minorHAnsi" w:eastAsiaTheme="minorEastAsia" w:hAnsiTheme="minorHAnsi" w:cstheme="minorBidi"/>
          <w:b w:val="0"/>
          <w:lang w:val="es-MX" w:eastAsia="es-MX"/>
        </w:rPr>
      </w:pPr>
      <w:hyperlink w:anchor="_Toc444866051" w:history="1">
        <w:r w:rsidR="00086972" w:rsidRPr="00225244">
          <w:rPr>
            <w:rStyle w:val="Hipervnculo"/>
          </w:rPr>
          <w:t>8</w:t>
        </w:r>
        <w:r w:rsidR="00086972">
          <w:rPr>
            <w:rFonts w:asciiTheme="minorHAnsi" w:eastAsiaTheme="minorEastAsia" w:hAnsiTheme="minorHAnsi" w:cstheme="minorBidi"/>
            <w:b w:val="0"/>
            <w:lang w:val="es-MX" w:eastAsia="es-MX"/>
          </w:rPr>
          <w:tab/>
        </w:r>
        <w:r w:rsidR="00086972" w:rsidRPr="00225244">
          <w:rPr>
            <w:rStyle w:val="Hipervnculo"/>
          </w:rPr>
          <w:t>DISPOSICIONES PARA EL PODER LEGISLATIVO, PODER JUDICIAL Y ÓRGANOS AUTÓNOMOS</w:t>
        </w:r>
        <w:r w:rsidR="00086972">
          <w:rPr>
            <w:webHidden/>
          </w:rPr>
          <w:tab/>
        </w:r>
        <w:r w:rsidR="00086972">
          <w:rPr>
            <w:webHidden/>
          </w:rPr>
          <w:fldChar w:fldCharType="begin"/>
        </w:r>
        <w:r w:rsidR="00086972">
          <w:rPr>
            <w:webHidden/>
          </w:rPr>
          <w:instrText xml:space="preserve"> PAGEREF _Toc444866051 \h </w:instrText>
        </w:r>
        <w:r w:rsidR="00086972">
          <w:rPr>
            <w:webHidden/>
          </w:rPr>
        </w:r>
        <w:r w:rsidR="00086972">
          <w:rPr>
            <w:webHidden/>
          </w:rPr>
          <w:fldChar w:fldCharType="separate"/>
        </w:r>
        <w:r>
          <w:rPr>
            <w:webHidden/>
          </w:rPr>
          <w:t>123</w:t>
        </w:r>
        <w:r w:rsidR="00086972">
          <w:rPr>
            <w:webHidden/>
          </w:rPr>
          <w:fldChar w:fldCharType="end"/>
        </w:r>
      </w:hyperlink>
    </w:p>
    <w:p w14:paraId="34DE5096" w14:textId="77777777" w:rsidR="00086972" w:rsidRDefault="00A65E7D">
      <w:pPr>
        <w:pStyle w:val="TDC1"/>
        <w:rPr>
          <w:rFonts w:asciiTheme="minorHAnsi" w:eastAsiaTheme="minorEastAsia" w:hAnsiTheme="minorHAnsi" w:cstheme="minorBidi"/>
          <w:b w:val="0"/>
          <w:lang w:val="es-MX" w:eastAsia="es-MX"/>
        </w:rPr>
      </w:pPr>
      <w:hyperlink w:anchor="_Toc444866052" w:history="1">
        <w:r w:rsidR="00086972" w:rsidRPr="00225244">
          <w:rPr>
            <w:rStyle w:val="Hipervnculo"/>
            <w:rFonts w:ascii="Arial,Bold" w:hAnsi="Arial,Bold" w:cs="Arial,Bold"/>
            <w:lang w:eastAsia="es-ES"/>
          </w:rPr>
          <w:t>9</w:t>
        </w:r>
        <w:r w:rsidR="00086972">
          <w:rPr>
            <w:rFonts w:asciiTheme="minorHAnsi" w:eastAsiaTheme="minorEastAsia" w:hAnsiTheme="minorHAnsi" w:cstheme="minorBidi"/>
            <w:b w:val="0"/>
            <w:lang w:val="es-MX" w:eastAsia="es-MX"/>
          </w:rPr>
          <w:tab/>
        </w:r>
        <w:r w:rsidR="00086972" w:rsidRPr="00225244">
          <w:rPr>
            <w:rStyle w:val="Hipervnculo"/>
          </w:rPr>
          <w:t>GLOSARIO</w:t>
        </w:r>
        <w:r w:rsidR="00086972">
          <w:rPr>
            <w:webHidden/>
          </w:rPr>
          <w:tab/>
        </w:r>
        <w:r w:rsidR="00086972">
          <w:rPr>
            <w:webHidden/>
          </w:rPr>
          <w:fldChar w:fldCharType="begin"/>
        </w:r>
        <w:r w:rsidR="00086972">
          <w:rPr>
            <w:webHidden/>
          </w:rPr>
          <w:instrText xml:space="preserve"> PAGEREF _Toc444866052 \h </w:instrText>
        </w:r>
        <w:r w:rsidR="00086972">
          <w:rPr>
            <w:webHidden/>
          </w:rPr>
        </w:r>
        <w:r w:rsidR="00086972">
          <w:rPr>
            <w:webHidden/>
          </w:rPr>
          <w:fldChar w:fldCharType="separate"/>
        </w:r>
        <w:r>
          <w:rPr>
            <w:webHidden/>
          </w:rPr>
          <w:t>125</w:t>
        </w:r>
        <w:r w:rsidR="00086972">
          <w:rPr>
            <w:webHidden/>
          </w:rPr>
          <w:fldChar w:fldCharType="end"/>
        </w:r>
      </w:hyperlink>
    </w:p>
    <w:p w14:paraId="2E19AA0B" w14:textId="77777777" w:rsidR="000E2C9E" w:rsidRDefault="000E2C9E" w:rsidP="000E2C9E">
      <w:pPr>
        <w:pStyle w:val="TDC1"/>
      </w:pPr>
      <w:r>
        <w:fldChar w:fldCharType="end"/>
      </w:r>
    </w:p>
    <w:p w14:paraId="299D3746" w14:textId="77777777" w:rsidR="000E2C9E" w:rsidRDefault="000E2C9E" w:rsidP="000E2C9E">
      <w:pPr>
        <w:rPr>
          <w:b/>
          <w:sz w:val="28"/>
          <w:szCs w:val="28"/>
        </w:rPr>
      </w:pPr>
    </w:p>
    <w:p w14:paraId="0428E21C" w14:textId="2FD0F7D0" w:rsidR="00883400" w:rsidRDefault="00883400">
      <w:pPr>
        <w:rPr>
          <w:rFonts w:ascii="Aliquam" w:hAnsi="Aliquam"/>
        </w:rPr>
      </w:pPr>
      <w:r>
        <w:rPr>
          <w:rFonts w:ascii="Aliquam" w:hAnsi="Aliquam"/>
        </w:rPr>
        <w:br w:type="page"/>
      </w:r>
    </w:p>
    <w:p w14:paraId="4B2F207E" w14:textId="7C226714" w:rsidR="005E0016" w:rsidRPr="00987EEC" w:rsidRDefault="005E0016" w:rsidP="008F3DE8">
      <w:pPr>
        <w:pStyle w:val="Ttulo1"/>
        <w:spacing w:before="360" w:after="120" w:line="360" w:lineRule="auto"/>
        <w:rPr>
          <w:color w:val="595959" w:themeColor="text1" w:themeTint="A6"/>
        </w:rPr>
      </w:pPr>
      <w:bookmarkStart w:id="1" w:name="_Toc444865999"/>
      <w:r w:rsidRPr="00987EEC">
        <w:rPr>
          <w:color w:val="595959" w:themeColor="text1" w:themeTint="A6"/>
        </w:rPr>
        <w:t>INTRODUCCIÓN</w:t>
      </w:r>
      <w:bookmarkEnd w:id="1"/>
    </w:p>
    <w:p w14:paraId="5B28167D" w14:textId="78AFF8D4" w:rsidR="005F3A59" w:rsidRPr="005F3A59" w:rsidRDefault="005F3A59" w:rsidP="005F3A59">
      <w:pPr>
        <w:shd w:val="clear" w:color="auto" w:fill="FFFFFF"/>
        <w:spacing w:after="324" w:line="338" w:lineRule="atLeast"/>
        <w:jc w:val="both"/>
        <w:rPr>
          <w:rFonts w:eastAsia="Times New Roman" w:cs="Calibri"/>
          <w:color w:val="444444"/>
          <w:sz w:val="23"/>
          <w:szCs w:val="23"/>
          <w:lang w:val="es-MX" w:eastAsia="es-MX"/>
        </w:rPr>
      </w:pPr>
      <w:r w:rsidRPr="005F3A59">
        <w:rPr>
          <w:rFonts w:eastAsia="Times New Roman" w:cs="Calibri"/>
          <w:color w:val="595959"/>
          <w:sz w:val="23"/>
          <w:szCs w:val="23"/>
          <w:lang w:val="es-ES" w:eastAsia="es-MX"/>
        </w:rPr>
        <w:t>El Gobierno del Estado de Oaxaca ha realizado un esfuerzo sostenido que ha permitido</w:t>
      </w:r>
      <w:r w:rsidR="0061394B">
        <w:rPr>
          <w:rFonts w:eastAsia="Times New Roman" w:cs="Calibri"/>
          <w:color w:val="595959"/>
          <w:sz w:val="23"/>
          <w:szCs w:val="23"/>
          <w:lang w:val="es-ES" w:eastAsia="es-MX"/>
        </w:rPr>
        <w:t xml:space="preserve"> </w:t>
      </w:r>
      <w:r w:rsidRPr="005F3A59">
        <w:rPr>
          <w:rFonts w:eastAsia="Times New Roman" w:cs="Calibri"/>
          <w:color w:val="595959"/>
          <w:sz w:val="23"/>
          <w:szCs w:val="23"/>
          <w:lang w:val="es-MX" w:eastAsia="es-MX"/>
        </w:rPr>
        <w:t>apoyar las decisiones presupuestarias en información que sistemáticamente incorpora consideraciones sobre los resultados del ejercicio de los recursos públicos.</w:t>
      </w:r>
    </w:p>
    <w:p w14:paraId="2BF3A8E8" w14:textId="77777777" w:rsidR="005F3A59" w:rsidRPr="005F3A59" w:rsidRDefault="005F3A59" w:rsidP="005F3A59">
      <w:pPr>
        <w:shd w:val="clear" w:color="auto" w:fill="FFFFFF"/>
        <w:spacing w:after="324" w:line="338" w:lineRule="atLeast"/>
        <w:jc w:val="both"/>
        <w:rPr>
          <w:rFonts w:eastAsia="Times New Roman" w:cs="Calibri"/>
          <w:color w:val="444444"/>
          <w:sz w:val="23"/>
          <w:szCs w:val="23"/>
          <w:lang w:val="es-MX" w:eastAsia="es-MX"/>
        </w:rPr>
      </w:pPr>
      <w:r w:rsidRPr="005F3A59">
        <w:rPr>
          <w:rFonts w:eastAsia="Times New Roman" w:cs="Calibri"/>
          <w:color w:val="595959"/>
          <w:sz w:val="23"/>
          <w:szCs w:val="23"/>
          <w:lang w:val="es-MX" w:eastAsia="es-MX"/>
        </w:rPr>
        <w:t>Estas consideraciones, motiva a las instituciones públicas al logro de resultados, con el objetivo de mejorar la calidad del gasto, así como mejorar los bienes y servicios públicos, promover la transparencia y la rendición de cuentas.</w:t>
      </w:r>
    </w:p>
    <w:p w14:paraId="4C7FC739" w14:textId="07D7B063" w:rsidR="00B71ADE" w:rsidRPr="00987EEC" w:rsidRDefault="00B71ADE" w:rsidP="00A34606">
      <w:pPr>
        <w:autoSpaceDE w:val="0"/>
        <w:autoSpaceDN w:val="0"/>
        <w:adjustRightInd w:val="0"/>
        <w:spacing w:before="360" w:after="120" w:line="360" w:lineRule="auto"/>
        <w:jc w:val="both"/>
        <w:rPr>
          <w:rFonts w:asciiTheme="minorHAnsi" w:hAnsiTheme="minorHAnsi" w:cs="Tahoma"/>
          <w:color w:val="595959" w:themeColor="text1" w:themeTint="A6"/>
          <w:lang w:val="es-MX" w:eastAsia="es-MX"/>
        </w:rPr>
      </w:pPr>
      <w:r w:rsidRPr="00987EEC">
        <w:rPr>
          <w:rFonts w:asciiTheme="minorHAnsi" w:hAnsiTheme="minorHAnsi" w:cs="Tahoma"/>
          <w:color w:val="595959" w:themeColor="text1" w:themeTint="A6"/>
          <w:lang w:val="es-MX" w:eastAsia="es-MX"/>
        </w:rPr>
        <w:t>El objeto de este manual es dar a conocer las disposiciones, criterios y lineamientos a los que deberán sujetarse los Ejecutores de gasto para la elaboración del Anteproye</w:t>
      </w:r>
      <w:r w:rsidR="00044E90">
        <w:rPr>
          <w:rFonts w:asciiTheme="minorHAnsi" w:hAnsiTheme="minorHAnsi" w:cs="Tahoma"/>
          <w:color w:val="595959" w:themeColor="text1" w:themeTint="A6"/>
          <w:lang w:val="es-MX" w:eastAsia="es-MX"/>
        </w:rPr>
        <w:t>cto del Presupuesto de Egresos del Estado de Oaxaca para el E</w:t>
      </w:r>
      <w:r w:rsidRPr="00987EEC">
        <w:rPr>
          <w:rFonts w:asciiTheme="minorHAnsi" w:hAnsiTheme="minorHAnsi" w:cs="Tahoma"/>
          <w:color w:val="595959" w:themeColor="text1" w:themeTint="A6"/>
          <w:lang w:val="es-MX" w:eastAsia="es-MX"/>
        </w:rPr>
        <w:t>jercic</w:t>
      </w:r>
      <w:r w:rsidR="00044E90">
        <w:rPr>
          <w:rFonts w:asciiTheme="minorHAnsi" w:hAnsiTheme="minorHAnsi" w:cs="Tahoma"/>
          <w:color w:val="595959" w:themeColor="text1" w:themeTint="A6"/>
          <w:lang w:val="es-MX" w:eastAsia="es-MX"/>
        </w:rPr>
        <w:t>io F</w:t>
      </w:r>
      <w:r w:rsidR="00A34606">
        <w:rPr>
          <w:rFonts w:asciiTheme="minorHAnsi" w:hAnsiTheme="minorHAnsi" w:cs="Tahoma"/>
          <w:color w:val="595959" w:themeColor="text1" w:themeTint="A6"/>
          <w:lang w:val="es-MX" w:eastAsia="es-MX"/>
        </w:rPr>
        <w:t>iscal 2016.</w:t>
      </w:r>
    </w:p>
    <w:p w14:paraId="1EE9E41A" w14:textId="77777777" w:rsidR="00A34606" w:rsidRDefault="00B71ADE" w:rsidP="008F3DE8">
      <w:pPr>
        <w:autoSpaceDE w:val="0"/>
        <w:autoSpaceDN w:val="0"/>
        <w:adjustRightInd w:val="0"/>
        <w:spacing w:before="360" w:after="120" w:line="360" w:lineRule="auto"/>
        <w:jc w:val="both"/>
        <w:rPr>
          <w:rFonts w:asciiTheme="minorHAnsi" w:hAnsiTheme="minorHAnsi" w:cs="Tahoma"/>
          <w:color w:val="595959" w:themeColor="text1" w:themeTint="A6"/>
          <w:lang w:val="es-MX" w:eastAsia="es-MX"/>
        </w:rPr>
      </w:pPr>
      <w:r w:rsidRPr="00987EEC">
        <w:rPr>
          <w:rFonts w:asciiTheme="minorHAnsi" w:hAnsiTheme="minorHAnsi" w:cs="Tahoma"/>
          <w:color w:val="595959" w:themeColor="text1" w:themeTint="A6"/>
          <w:lang w:val="es-MX" w:eastAsia="es-MX"/>
        </w:rPr>
        <w:t xml:space="preserve">Las disposiciones contenidas en este manual son de observancia obligatoria para los Ejecutores de gasto, en consideración a que derivan de la Ley </w:t>
      </w:r>
      <w:r w:rsidR="00837A8E" w:rsidRPr="00987EEC">
        <w:rPr>
          <w:rFonts w:asciiTheme="minorHAnsi" w:hAnsiTheme="minorHAnsi" w:cs="Tahoma"/>
          <w:color w:val="595959" w:themeColor="text1" w:themeTint="A6"/>
          <w:lang w:val="es-MX" w:eastAsia="es-MX"/>
        </w:rPr>
        <w:t xml:space="preserve">Estatal </w:t>
      </w:r>
      <w:r w:rsidRPr="00987EEC">
        <w:rPr>
          <w:rFonts w:asciiTheme="minorHAnsi" w:hAnsiTheme="minorHAnsi" w:cs="Tahoma"/>
          <w:color w:val="595959" w:themeColor="text1" w:themeTint="A6"/>
          <w:lang w:val="es-MX" w:eastAsia="es-MX"/>
        </w:rPr>
        <w:t>de</w:t>
      </w:r>
      <w:r w:rsidR="00837A8E" w:rsidRPr="00987EEC">
        <w:rPr>
          <w:rFonts w:asciiTheme="minorHAnsi" w:hAnsiTheme="minorHAnsi" w:cs="Tahoma"/>
          <w:color w:val="595959" w:themeColor="text1" w:themeTint="A6"/>
          <w:lang w:val="es-MX" w:eastAsia="es-MX"/>
        </w:rPr>
        <w:t xml:space="preserve"> </w:t>
      </w:r>
      <w:r w:rsidRPr="00987EEC">
        <w:rPr>
          <w:rFonts w:asciiTheme="minorHAnsi" w:hAnsiTheme="minorHAnsi" w:cs="Tahoma"/>
          <w:color w:val="595959" w:themeColor="text1" w:themeTint="A6"/>
          <w:lang w:val="es-MX" w:eastAsia="es-MX"/>
        </w:rPr>
        <w:t xml:space="preserve">Presupuesto y </w:t>
      </w:r>
      <w:r w:rsidR="00837A8E" w:rsidRPr="00987EEC">
        <w:rPr>
          <w:rFonts w:asciiTheme="minorHAnsi" w:hAnsiTheme="minorHAnsi" w:cs="Tahoma"/>
          <w:color w:val="595959" w:themeColor="text1" w:themeTint="A6"/>
          <w:lang w:val="es-MX" w:eastAsia="es-MX"/>
        </w:rPr>
        <w:t>Responsabilidad Hacendaria</w:t>
      </w:r>
      <w:r w:rsidR="009E2C50" w:rsidRPr="00987EEC">
        <w:rPr>
          <w:rFonts w:asciiTheme="minorHAnsi" w:hAnsiTheme="minorHAnsi" w:cs="Tahoma"/>
          <w:color w:val="595959" w:themeColor="text1" w:themeTint="A6"/>
          <w:lang w:val="es-MX" w:eastAsia="es-MX"/>
        </w:rPr>
        <w:t xml:space="preserve"> y están alineadas al P</w:t>
      </w:r>
      <w:r w:rsidR="00381DCF" w:rsidRPr="00987EEC">
        <w:rPr>
          <w:rFonts w:asciiTheme="minorHAnsi" w:hAnsiTheme="minorHAnsi" w:cs="Tahoma"/>
          <w:color w:val="595959" w:themeColor="text1" w:themeTint="A6"/>
          <w:lang w:val="es-MX" w:eastAsia="es-MX"/>
        </w:rPr>
        <w:t>lan Estatal de Desarrollo 2011-2016</w:t>
      </w:r>
      <w:r w:rsidRPr="00987EEC">
        <w:rPr>
          <w:rFonts w:asciiTheme="minorHAnsi" w:hAnsiTheme="minorHAnsi" w:cs="Tahoma"/>
          <w:color w:val="595959" w:themeColor="text1" w:themeTint="A6"/>
          <w:lang w:val="es-MX" w:eastAsia="es-MX"/>
        </w:rPr>
        <w:t xml:space="preserve">. </w:t>
      </w:r>
    </w:p>
    <w:p w14:paraId="3173E526" w14:textId="78966B6D" w:rsidR="00CD75E2" w:rsidRPr="00987EEC" w:rsidRDefault="00B71ADE" w:rsidP="008F3DE8">
      <w:pPr>
        <w:autoSpaceDE w:val="0"/>
        <w:autoSpaceDN w:val="0"/>
        <w:adjustRightInd w:val="0"/>
        <w:spacing w:before="360" w:after="120" w:line="360" w:lineRule="auto"/>
        <w:jc w:val="both"/>
        <w:rPr>
          <w:rFonts w:asciiTheme="minorHAnsi" w:hAnsiTheme="minorHAnsi" w:cs="Tahoma"/>
          <w:color w:val="595959" w:themeColor="text1" w:themeTint="A6"/>
          <w:lang w:val="es-MX" w:eastAsia="es-MX"/>
        </w:rPr>
      </w:pPr>
      <w:r w:rsidRPr="00987EEC">
        <w:rPr>
          <w:rFonts w:asciiTheme="minorHAnsi" w:hAnsiTheme="minorHAnsi" w:cs="Tahoma"/>
          <w:color w:val="595959" w:themeColor="text1" w:themeTint="A6"/>
          <w:lang w:val="es-MX" w:eastAsia="es-MX"/>
        </w:rPr>
        <w:t>Con base en ellas</w:t>
      </w:r>
      <w:r w:rsidR="00A34606">
        <w:rPr>
          <w:rFonts w:asciiTheme="minorHAnsi" w:hAnsiTheme="minorHAnsi" w:cs="Tahoma"/>
          <w:color w:val="595959" w:themeColor="text1" w:themeTint="A6"/>
          <w:lang w:val="es-MX" w:eastAsia="es-MX"/>
        </w:rPr>
        <w:t>,</w:t>
      </w:r>
      <w:r w:rsidRPr="00987EEC">
        <w:rPr>
          <w:rFonts w:asciiTheme="minorHAnsi" w:hAnsiTheme="minorHAnsi" w:cs="Tahoma"/>
          <w:color w:val="595959" w:themeColor="text1" w:themeTint="A6"/>
          <w:lang w:val="es-MX" w:eastAsia="es-MX"/>
        </w:rPr>
        <w:t xml:space="preserve"> formularán sus</w:t>
      </w:r>
      <w:r w:rsidR="00837A8E" w:rsidRPr="00987EEC">
        <w:rPr>
          <w:rFonts w:asciiTheme="minorHAnsi" w:hAnsiTheme="minorHAnsi" w:cs="Tahoma"/>
          <w:color w:val="595959" w:themeColor="text1" w:themeTint="A6"/>
          <w:lang w:val="es-MX" w:eastAsia="es-MX"/>
        </w:rPr>
        <w:t xml:space="preserve"> </w:t>
      </w:r>
      <w:r w:rsidRPr="00987EEC">
        <w:rPr>
          <w:rFonts w:asciiTheme="minorHAnsi" w:hAnsiTheme="minorHAnsi" w:cs="Tahoma"/>
          <w:color w:val="595959" w:themeColor="text1" w:themeTint="A6"/>
          <w:lang w:val="es-MX" w:eastAsia="es-MX"/>
        </w:rPr>
        <w:t>respectivos anteproyectos de presupuesto y los</w:t>
      </w:r>
      <w:r w:rsidR="00837A8E" w:rsidRPr="00987EEC">
        <w:rPr>
          <w:rFonts w:asciiTheme="minorHAnsi" w:hAnsiTheme="minorHAnsi" w:cs="Tahoma"/>
          <w:color w:val="595959" w:themeColor="text1" w:themeTint="A6"/>
          <w:lang w:val="es-MX" w:eastAsia="es-MX"/>
        </w:rPr>
        <w:t xml:space="preserve"> </w:t>
      </w:r>
      <w:r w:rsidRPr="00987EEC">
        <w:rPr>
          <w:rFonts w:asciiTheme="minorHAnsi" w:hAnsiTheme="minorHAnsi" w:cs="Tahoma"/>
          <w:color w:val="595959" w:themeColor="text1" w:themeTint="A6"/>
          <w:lang w:val="es-MX" w:eastAsia="es-MX"/>
        </w:rPr>
        <w:t>remitirán oportunamente a la Secretaría</w:t>
      </w:r>
      <w:r w:rsidR="00837A8E" w:rsidRPr="00987EEC">
        <w:rPr>
          <w:rFonts w:asciiTheme="minorHAnsi" w:hAnsiTheme="minorHAnsi" w:cs="Tahoma"/>
          <w:color w:val="595959" w:themeColor="text1" w:themeTint="A6"/>
          <w:lang w:val="es-MX" w:eastAsia="es-MX"/>
        </w:rPr>
        <w:t xml:space="preserve"> de Finanzas</w:t>
      </w:r>
      <w:r w:rsidRPr="00987EEC">
        <w:rPr>
          <w:rFonts w:asciiTheme="minorHAnsi" w:hAnsiTheme="minorHAnsi" w:cs="Tahoma"/>
          <w:color w:val="595959" w:themeColor="text1" w:themeTint="A6"/>
          <w:lang w:val="es-MX" w:eastAsia="es-MX"/>
        </w:rPr>
        <w:t xml:space="preserve"> con el propósito de</w:t>
      </w:r>
      <w:r w:rsidR="00837A8E" w:rsidRPr="00987EEC">
        <w:rPr>
          <w:rFonts w:asciiTheme="minorHAnsi" w:hAnsiTheme="minorHAnsi" w:cs="Tahoma"/>
          <w:color w:val="595959" w:themeColor="text1" w:themeTint="A6"/>
          <w:lang w:val="es-MX" w:eastAsia="es-MX"/>
        </w:rPr>
        <w:t xml:space="preserve"> </w:t>
      </w:r>
      <w:r w:rsidRPr="00987EEC">
        <w:rPr>
          <w:rFonts w:asciiTheme="minorHAnsi" w:hAnsiTheme="minorHAnsi" w:cs="Tahoma"/>
          <w:color w:val="595959" w:themeColor="text1" w:themeTint="A6"/>
          <w:lang w:val="es-MX" w:eastAsia="es-MX"/>
        </w:rPr>
        <w:t xml:space="preserve">que sean incorporados al proyecto de Presupuesto de Egresos del Estado de </w:t>
      </w:r>
      <w:r w:rsidR="00837A8E" w:rsidRPr="00987EEC">
        <w:rPr>
          <w:rFonts w:asciiTheme="minorHAnsi" w:hAnsiTheme="minorHAnsi" w:cs="Tahoma"/>
          <w:color w:val="595959" w:themeColor="text1" w:themeTint="A6"/>
          <w:lang w:val="es-MX" w:eastAsia="es-MX"/>
        </w:rPr>
        <w:t>Oaxaca</w:t>
      </w:r>
      <w:r w:rsidRPr="00987EEC">
        <w:rPr>
          <w:rFonts w:asciiTheme="minorHAnsi" w:hAnsiTheme="minorHAnsi" w:cs="Tahoma"/>
          <w:color w:val="595959" w:themeColor="text1" w:themeTint="A6"/>
          <w:lang w:val="es-MX" w:eastAsia="es-MX"/>
        </w:rPr>
        <w:t xml:space="preserve"> para el</w:t>
      </w:r>
      <w:r w:rsidR="00837A8E" w:rsidRPr="00987EEC">
        <w:rPr>
          <w:rFonts w:asciiTheme="minorHAnsi" w:hAnsiTheme="minorHAnsi" w:cs="Tahoma"/>
          <w:color w:val="595959" w:themeColor="text1" w:themeTint="A6"/>
          <w:lang w:val="es-MX" w:eastAsia="es-MX"/>
        </w:rPr>
        <w:t xml:space="preserve"> </w:t>
      </w:r>
      <w:r w:rsidR="00A34606">
        <w:rPr>
          <w:rFonts w:asciiTheme="minorHAnsi" w:hAnsiTheme="minorHAnsi" w:cs="Tahoma"/>
          <w:color w:val="595959" w:themeColor="text1" w:themeTint="A6"/>
          <w:lang w:val="es-MX" w:eastAsia="es-MX"/>
        </w:rPr>
        <w:t>Ejercicio F</w:t>
      </w:r>
      <w:r w:rsidRPr="00987EEC">
        <w:rPr>
          <w:rFonts w:asciiTheme="minorHAnsi" w:hAnsiTheme="minorHAnsi" w:cs="Tahoma"/>
          <w:color w:val="595959" w:themeColor="text1" w:themeTint="A6"/>
          <w:lang w:val="es-MX" w:eastAsia="es-MX"/>
        </w:rPr>
        <w:t>iscal 201</w:t>
      </w:r>
      <w:r w:rsidR="00837A8E" w:rsidRPr="00987EEC">
        <w:rPr>
          <w:rFonts w:asciiTheme="minorHAnsi" w:hAnsiTheme="minorHAnsi" w:cs="Tahoma"/>
          <w:color w:val="595959" w:themeColor="text1" w:themeTint="A6"/>
          <w:lang w:val="es-MX" w:eastAsia="es-MX"/>
        </w:rPr>
        <w:t>6</w:t>
      </w:r>
      <w:r w:rsidR="00A34606">
        <w:rPr>
          <w:rFonts w:asciiTheme="minorHAnsi" w:hAnsiTheme="minorHAnsi" w:cs="Tahoma"/>
          <w:color w:val="595959" w:themeColor="text1" w:themeTint="A6"/>
          <w:lang w:val="es-MX" w:eastAsia="es-MX"/>
        </w:rPr>
        <w:t>.</w:t>
      </w:r>
    </w:p>
    <w:p w14:paraId="4EE37AA1" w14:textId="089D8AFE" w:rsidR="00CD75E2" w:rsidRPr="00987EEC" w:rsidRDefault="005346C5"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color w:val="595959" w:themeColor="text1" w:themeTint="A6"/>
        </w:rPr>
        <w:t xml:space="preserve">Fueron considerados para su integración </w:t>
      </w:r>
      <w:r w:rsidR="00CD75E2" w:rsidRPr="00987EEC">
        <w:rPr>
          <w:rFonts w:asciiTheme="minorHAnsi" w:hAnsiTheme="minorHAnsi" w:cs="Arial"/>
          <w:color w:val="595959" w:themeColor="text1" w:themeTint="A6"/>
        </w:rPr>
        <w:t>una serie de acciones en materia de ejecución y control del gasto,</w:t>
      </w:r>
      <w:r w:rsidR="00A34606">
        <w:rPr>
          <w:rFonts w:asciiTheme="minorHAnsi" w:hAnsiTheme="minorHAnsi" w:cs="Arial"/>
          <w:color w:val="595959" w:themeColor="text1" w:themeTint="A6"/>
        </w:rPr>
        <w:t xml:space="preserve"> en los siguientes cinco temas:</w:t>
      </w:r>
    </w:p>
    <w:p w14:paraId="29DF76DD" w14:textId="13E151D2" w:rsidR="00414A8A" w:rsidRDefault="00CD75E2" w:rsidP="00A34606">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 xml:space="preserve">1. Presupuesto basado en Resultados (PbR). </w:t>
      </w:r>
      <w:r w:rsidR="00BE6F07" w:rsidRPr="00987EEC">
        <w:rPr>
          <w:rFonts w:asciiTheme="minorHAnsi" w:hAnsiTheme="minorHAnsi" w:cs="Arial"/>
          <w:color w:val="595959" w:themeColor="text1" w:themeTint="A6"/>
        </w:rPr>
        <w:t>C</w:t>
      </w:r>
      <w:r w:rsidRPr="00987EEC">
        <w:rPr>
          <w:rFonts w:asciiTheme="minorHAnsi" w:hAnsiTheme="minorHAnsi" w:cs="Arial"/>
          <w:color w:val="595959" w:themeColor="text1" w:themeTint="A6"/>
        </w:rPr>
        <w:t>onstituye un conjunto de metodologías, procesos e instrumentos que incorporan sistemáticamente el desempeño observado y esperado de las instituciones en la ejecución del gasto como insumo central en la toma de decisiones presupuestales. El enfoque principal del PbR, lo constituye la generación de valor público o bienestar social, es decir el desempeño en términos de los resultados generados como consecuencia del gasto, así como promover la rendición de cuentas y la evaluación de resultados.</w:t>
      </w:r>
    </w:p>
    <w:p w14:paraId="76716FD6" w14:textId="77777777" w:rsidR="00414A8A" w:rsidRPr="00414A8A" w:rsidRDefault="00414A8A" w:rsidP="008F3DE8">
      <w:pPr>
        <w:spacing w:before="360" w:after="120" w:line="360" w:lineRule="auto"/>
        <w:rPr>
          <w:rFonts w:asciiTheme="minorHAnsi" w:hAnsiTheme="minorHAnsi" w:cs="Arial"/>
          <w:color w:val="595959" w:themeColor="text1" w:themeTint="A6"/>
        </w:rPr>
      </w:pPr>
      <w:r w:rsidRPr="00414A8A">
        <w:rPr>
          <w:rFonts w:asciiTheme="minorHAnsi" w:hAnsiTheme="minorHAnsi" w:cs="Arial"/>
          <w:color w:val="595959" w:themeColor="text1" w:themeTint="A6"/>
        </w:rPr>
        <w:t xml:space="preserve">En términos de las etapas del ciclo presupuestario: </w:t>
      </w:r>
    </w:p>
    <w:p w14:paraId="78DC66BD" w14:textId="4C2CFAFB" w:rsidR="00414A8A" w:rsidRPr="0061394B" w:rsidRDefault="00414A8A" w:rsidP="0061394B">
      <w:pPr>
        <w:pStyle w:val="Prrafodelista"/>
        <w:numPr>
          <w:ilvl w:val="0"/>
          <w:numId w:val="54"/>
        </w:numPr>
        <w:tabs>
          <w:tab w:val="left" w:pos="1276"/>
        </w:tabs>
        <w:spacing w:before="360" w:after="120"/>
        <w:ind w:left="1134"/>
        <w:rPr>
          <w:rFonts w:asciiTheme="minorHAnsi" w:hAnsiTheme="minorHAnsi" w:cs="Arial"/>
          <w:color w:val="595959" w:themeColor="text1" w:themeTint="A6"/>
        </w:rPr>
      </w:pPr>
      <w:r w:rsidRPr="0061394B">
        <w:rPr>
          <w:rFonts w:asciiTheme="minorHAnsi" w:hAnsiTheme="minorHAnsi" w:cs="Arial"/>
          <w:color w:val="595959" w:themeColor="text1" w:themeTint="A6"/>
        </w:rPr>
        <w:t>La programación del PbR se realiza para alcanzar los objetivos de política, correspondientes a prioridades definidas en los plane</w:t>
      </w:r>
      <w:r w:rsidR="00A34606" w:rsidRPr="0061394B">
        <w:rPr>
          <w:rFonts w:asciiTheme="minorHAnsi" w:hAnsiTheme="minorHAnsi" w:cs="Arial"/>
          <w:color w:val="595959" w:themeColor="text1" w:themeTint="A6"/>
        </w:rPr>
        <w:t>s: nacional, estatal, regional, sectorial e institucional</w:t>
      </w:r>
      <w:r w:rsidRPr="0061394B">
        <w:rPr>
          <w:rFonts w:asciiTheme="minorHAnsi" w:hAnsiTheme="minorHAnsi" w:cs="Arial"/>
          <w:color w:val="595959" w:themeColor="text1" w:themeTint="A6"/>
        </w:rPr>
        <w:t xml:space="preserve">. </w:t>
      </w:r>
    </w:p>
    <w:p w14:paraId="2A3F12F5" w14:textId="4927374A" w:rsidR="00414A8A" w:rsidRPr="0061394B" w:rsidRDefault="00414A8A" w:rsidP="0061394B">
      <w:pPr>
        <w:pStyle w:val="Prrafodelista"/>
        <w:numPr>
          <w:ilvl w:val="0"/>
          <w:numId w:val="54"/>
        </w:numPr>
        <w:tabs>
          <w:tab w:val="left" w:pos="1276"/>
        </w:tabs>
        <w:spacing w:before="360" w:after="120"/>
        <w:ind w:left="1134"/>
        <w:rPr>
          <w:rFonts w:asciiTheme="minorHAnsi" w:hAnsiTheme="minorHAnsi" w:cs="Arial"/>
          <w:color w:val="595959" w:themeColor="text1" w:themeTint="A6"/>
        </w:rPr>
      </w:pPr>
      <w:r w:rsidRPr="0061394B">
        <w:rPr>
          <w:rFonts w:asciiTheme="minorHAnsi" w:hAnsiTheme="minorHAnsi" w:cs="Arial"/>
          <w:color w:val="595959" w:themeColor="text1" w:themeTint="A6"/>
        </w:rPr>
        <w:t>La Presupuestación se basa en procesos institucionalizados en función de la revisión del desempeño observado y esperado, en términos de los res</w:t>
      </w:r>
      <w:r w:rsidR="0061394B">
        <w:rPr>
          <w:rFonts w:asciiTheme="minorHAnsi" w:hAnsiTheme="minorHAnsi" w:cs="Arial"/>
          <w:color w:val="595959" w:themeColor="text1" w:themeTint="A6"/>
        </w:rPr>
        <w:t>ultados de la gestión pública.</w:t>
      </w:r>
    </w:p>
    <w:p w14:paraId="7D868E5E" w14:textId="4A4F9A98" w:rsidR="00414A8A" w:rsidRPr="0061394B" w:rsidRDefault="00414A8A" w:rsidP="0061394B">
      <w:pPr>
        <w:pStyle w:val="Prrafodelista"/>
        <w:numPr>
          <w:ilvl w:val="0"/>
          <w:numId w:val="54"/>
        </w:numPr>
        <w:tabs>
          <w:tab w:val="left" w:pos="1276"/>
        </w:tabs>
        <w:spacing w:before="360" w:after="120"/>
        <w:ind w:left="1134"/>
        <w:rPr>
          <w:rFonts w:asciiTheme="minorHAnsi" w:hAnsiTheme="minorHAnsi" w:cs="Arial"/>
          <w:color w:val="595959" w:themeColor="text1" w:themeTint="A6"/>
        </w:rPr>
      </w:pPr>
      <w:r w:rsidRPr="0061394B">
        <w:rPr>
          <w:rFonts w:asciiTheme="minorHAnsi" w:hAnsiTheme="minorHAnsi" w:cs="Arial"/>
          <w:color w:val="595959" w:themeColor="text1" w:themeTint="A6"/>
        </w:rPr>
        <w:t xml:space="preserve">El ejercicio se soporta en el seguimiento y control del desempeño, así como en la implementación de incentivos a la efectividad en la gestión. </w:t>
      </w:r>
    </w:p>
    <w:p w14:paraId="7CDFC2B7" w14:textId="6C27F227" w:rsidR="00414A8A" w:rsidRPr="0061394B" w:rsidRDefault="00414A8A" w:rsidP="0061394B">
      <w:pPr>
        <w:pStyle w:val="Prrafodelista"/>
        <w:numPr>
          <w:ilvl w:val="0"/>
          <w:numId w:val="54"/>
        </w:numPr>
        <w:tabs>
          <w:tab w:val="left" w:pos="1276"/>
        </w:tabs>
        <w:spacing w:before="360" w:after="120"/>
        <w:ind w:left="1134"/>
        <w:rPr>
          <w:rFonts w:asciiTheme="minorHAnsi" w:hAnsiTheme="minorHAnsi" w:cs="Arial"/>
          <w:color w:val="595959" w:themeColor="text1" w:themeTint="A6"/>
        </w:rPr>
      </w:pPr>
      <w:r w:rsidRPr="0061394B">
        <w:rPr>
          <w:rFonts w:asciiTheme="minorHAnsi" w:hAnsiTheme="minorHAnsi" w:cs="Arial"/>
          <w:color w:val="595959" w:themeColor="text1" w:themeTint="A6"/>
        </w:rPr>
        <w:t>La evaluación de los programas, proyectos y políticas permite analiza</w:t>
      </w:r>
      <w:r w:rsidR="00585517" w:rsidRPr="0061394B">
        <w:rPr>
          <w:rFonts w:asciiTheme="minorHAnsi" w:hAnsiTheme="minorHAnsi" w:cs="Arial"/>
          <w:color w:val="595959" w:themeColor="text1" w:themeTint="A6"/>
        </w:rPr>
        <w:t>r la causalidad entre el gasto,</w:t>
      </w:r>
      <w:r w:rsidRPr="0061394B">
        <w:rPr>
          <w:rFonts w:asciiTheme="minorHAnsi" w:hAnsiTheme="minorHAnsi" w:cs="Arial"/>
          <w:color w:val="595959" w:themeColor="text1" w:themeTint="A6"/>
        </w:rPr>
        <w:t xml:space="preserve"> los resultados e impactos logrados, su eficiencia,</w:t>
      </w:r>
      <w:r w:rsidR="0061394B">
        <w:rPr>
          <w:rFonts w:asciiTheme="minorHAnsi" w:hAnsiTheme="minorHAnsi" w:cs="Arial"/>
          <w:color w:val="595959" w:themeColor="text1" w:themeTint="A6"/>
        </w:rPr>
        <w:t xml:space="preserve"> eficacia, economía y calidad.</w:t>
      </w:r>
    </w:p>
    <w:p w14:paraId="78C5B926" w14:textId="6AEA8F3C" w:rsidR="00414A8A" w:rsidRDefault="00CD75E2"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color w:val="595959" w:themeColor="text1" w:themeTint="A6"/>
        </w:rPr>
        <w:t>El PbR, institucionaliza la transparencia a lo largo del ciclo presupuestario, fortaleciendo la rendici</w:t>
      </w:r>
      <w:r w:rsidR="00A34606">
        <w:rPr>
          <w:rFonts w:asciiTheme="minorHAnsi" w:hAnsiTheme="minorHAnsi" w:cs="Arial"/>
          <w:color w:val="595959" w:themeColor="text1" w:themeTint="A6"/>
        </w:rPr>
        <w:t>ón de cuentas a la ciudadanía con</w:t>
      </w:r>
      <w:r w:rsidRPr="00987EEC">
        <w:rPr>
          <w:rFonts w:asciiTheme="minorHAnsi" w:hAnsiTheme="minorHAnsi" w:cs="Arial"/>
          <w:color w:val="595959" w:themeColor="text1" w:themeTint="A6"/>
        </w:rPr>
        <w:t xml:space="preserve"> la información post-ejecución del presupuesto. Esta característica si bien no es exclusiva del modelo es una condición de su especificación.</w:t>
      </w:r>
    </w:p>
    <w:p w14:paraId="612F05D9" w14:textId="77777777" w:rsidR="00EB6943" w:rsidRPr="00987EEC" w:rsidRDefault="00EB6943" w:rsidP="008F3DE8">
      <w:pPr>
        <w:spacing w:before="360" w:after="120" w:line="360" w:lineRule="auto"/>
        <w:jc w:val="both"/>
        <w:rPr>
          <w:rFonts w:asciiTheme="minorHAnsi" w:hAnsiTheme="minorHAnsi" w:cs="Arial"/>
          <w:color w:val="595959" w:themeColor="text1" w:themeTint="A6"/>
        </w:rPr>
      </w:pPr>
    </w:p>
    <w:p w14:paraId="389CE905" w14:textId="745FDF59" w:rsidR="00A34606" w:rsidRPr="00B06431" w:rsidRDefault="00414A8A" w:rsidP="00B06431">
      <w:pPr>
        <w:spacing w:before="360" w:after="120" w:line="360" w:lineRule="auto"/>
        <w:rPr>
          <w:rFonts w:asciiTheme="minorHAnsi" w:hAnsiTheme="minorHAnsi" w:cs="Arial"/>
          <w:color w:val="595959" w:themeColor="text1" w:themeTint="A6"/>
        </w:rPr>
      </w:pPr>
      <w:r w:rsidRPr="00414A8A">
        <w:rPr>
          <w:rFonts w:asciiTheme="minorHAnsi" w:hAnsiTheme="minorHAnsi" w:cs="Arial"/>
          <w:color w:val="595959" w:themeColor="text1" w:themeTint="A6"/>
        </w:rPr>
        <w:t>Citando a la Secretaría de Hacienda y</w:t>
      </w:r>
      <w:r w:rsidR="00A34606">
        <w:rPr>
          <w:rFonts w:asciiTheme="minorHAnsi" w:hAnsiTheme="minorHAnsi" w:cs="Arial"/>
          <w:color w:val="595959" w:themeColor="text1" w:themeTint="A6"/>
        </w:rPr>
        <w:t xml:space="preserve"> Crédito Público:</w:t>
      </w:r>
    </w:p>
    <w:p w14:paraId="4E35522C" w14:textId="6A3BA591" w:rsidR="00414A8A" w:rsidRPr="00650D1C" w:rsidRDefault="0061394B" w:rsidP="008F3DE8">
      <w:pPr>
        <w:spacing w:before="360" w:after="120" w:line="360" w:lineRule="auto"/>
        <w:ind w:left="851"/>
        <w:jc w:val="both"/>
        <w:rPr>
          <w:rFonts w:asciiTheme="minorHAnsi" w:hAnsiTheme="minorHAnsi" w:cs="Arial"/>
          <w:color w:val="595959" w:themeColor="text1" w:themeTint="A6"/>
          <w:vertAlign w:val="superscript"/>
        </w:rPr>
      </w:pPr>
      <w:r>
        <w:rPr>
          <w:rFonts w:asciiTheme="minorHAnsi" w:hAnsiTheme="minorHAnsi" w:cs="Arial"/>
          <w:color w:val="595959" w:themeColor="text1" w:themeTint="A6"/>
        </w:rPr>
        <w:t>“</w:t>
      </w:r>
      <w:r w:rsidR="00414A8A" w:rsidRPr="00414A8A">
        <w:rPr>
          <w:rFonts w:asciiTheme="minorHAnsi" w:hAnsiTheme="minorHAnsi" w:cs="Arial"/>
          <w:color w:val="595959" w:themeColor="text1" w:themeTint="A6"/>
        </w:rPr>
        <w:t>…el Presupuesto basado en Resultados (PbR) se constituye como el instrumento metodológico y el modelo de cultura organizacional cuyo objetivo es que los recursos públicos se asignen prioritariamente a los programas que generan más beneficios a la población y que se corrija el diseño de aquéllos que no están funcionando correctamente. Un presupuesto con enfoque en el logro de resultados consiste en que los órganos públicos establezcan de manera puntual los objetivos que se alcanzarán con los recursos que se asignen a sus respectivos programas</w:t>
      </w:r>
      <w:r>
        <w:rPr>
          <w:rFonts w:asciiTheme="minorHAnsi" w:hAnsiTheme="minorHAnsi" w:cs="Arial"/>
          <w:color w:val="595959" w:themeColor="text1" w:themeTint="A6"/>
        </w:rPr>
        <w:t>”</w:t>
      </w:r>
      <w:r w:rsidR="00414A8A" w:rsidRPr="00650D1C">
        <w:rPr>
          <w:rFonts w:asciiTheme="minorHAnsi" w:hAnsiTheme="minorHAnsi" w:cs="Arial"/>
          <w:color w:val="595959" w:themeColor="text1" w:themeTint="A6"/>
          <w:sz w:val="32"/>
          <w:vertAlign w:val="superscript"/>
        </w:rPr>
        <w:t>.</w:t>
      </w:r>
      <w:r w:rsidR="00414A8A" w:rsidRPr="00650D1C">
        <w:rPr>
          <w:rFonts w:asciiTheme="minorHAnsi" w:hAnsiTheme="minorHAnsi"/>
          <w:color w:val="595959" w:themeColor="text1" w:themeTint="A6"/>
          <w:vertAlign w:val="superscript"/>
        </w:rPr>
        <w:footnoteReference w:id="1"/>
      </w:r>
    </w:p>
    <w:p w14:paraId="2FF34C44" w14:textId="77777777" w:rsidR="00414A8A" w:rsidRPr="00414A8A" w:rsidRDefault="00414A8A" w:rsidP="008F3DE8">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color w:val="595959" w:themeColor="text1" w:themeTint="A6"/>
        </w:rPr>
        <w:t>La implementación del PbR requiere del desarrollo institucional en cuatro vertientes:</w:t>
      </w:r>
    </w:p>
    <w:p w14:paraId="23C1A26C" w14:textId="77777777" w:rsidR="00414A8A" w:rsidRPr="00A34606" w:rsidRDefault="00414A8A" w:rsidP="009E00A4">
      <w:pPr>
        <w:pStyle w:val="Prrafodelista"/>
        <w:numPr>
          <w:ilvl w:val="0"/>
          <w:numId w:val="42"/>
        </w:numPr>
        <w:tabs>
          <w:tab w:val="left" w:pos="993"/>
        </w:tabs>
        <w:spacing w:before="360" w:after="120"/>
        <w:rPr>
          <w:rFonts w:asciiTheme="minorHAnsi" w:hAnsiTheme="minorHAnsi" w:cs="Arial"/>
          <w:color w:val="595959" w:themeColor="text1" w:themeTint="A6"/>
        </w:rPr>
      </w:pPr>
      <w:r w:rsidRPr="00A34606">
        <w:rPr>
          <w:rFonts w:asciiTheme="minorHAnsi" w:hAnsiTheme="minorHAnsi" w:cs="Arial"/>
          <w:color w:val="595959" w:themeColor="text1" w:themeTint="A6"/>
        </w:rPr>
        <w:t>Sistemas de seguimiento y evaluación orientados a resultados, incluyendo mecanismos de transparencia y rendición de cuentas.</w:t>
      </w:r>
    </w:p>
    <w:p w14:paraId="5680DB48" w14:textId="1F019421" w:rsidR="00414A8A" w:rsidRPr="00A34606" w:rsidRDefault="00414A8A" w:rsidP="009E00A4">
      <w:pPr>
        <w:pStyle w:val="Prrafodelista"/>
        <w:numPr>
          <w:ilvl w:val="0"/>
          <w:numId w:val="42"/>
        </w:numPr>
        <w:spacing w:before="360" w:after="120"/>
        <w:rPr>
          <w:rFonts w:asciiTheme="minorHAnsi" w:hAnsiTheme="minorHAnsi" w:cs="Arial"/>
          <w:color w:val="595959" w:themeColor="text1" w:themeTint="A6"/>
        </w:rPr>
      </w:pPr>
      <w:r w:rsidRPr="00A34606">
        <w:rPr>
          <w:rFonts w:asciiTheme="minorHAnsi" w:hAnsiTheme="minorHAnsi" w:cs="Arial"/>
          <w:color w:val="595959" w:themeColor="text1" w:themeTint="A6"/>
        </w:rPr>
        <w:t xml:space="preserve">Adecuación del proceso presupuestario a través del desarrollo de </w:t>
      </w:r>
      <w:r w:rsidR="00585517">
        <w:rPr>
          <w:rFonts w:asciiTheme="minorHAnsi" w:hAnsiTheme="minorHAnsi" w:cs="Arial"/>
          <w:color w:val="595959" w:themeColor="text1" w:themeTint="A6"/>
        </w:rPr>
        <w:t>una estructura programática y</w:t>
      </w:r>
      <w:r w:rsidRPr="00A34606">
        <w:rPr>
          <w:rFonts w:asciiTheme="minorHAnsi" w:hAnsiTheme="minorHAnsi" w:cs="Arial"/>
          <w:color w:val="595959" w:themeColor="text1" w:themeTint="A6"/>
        </w:rPr>
        <w:t xml:space="preserve"> reglas institucionales aplicadas al ciclo presupuestal.</w:t>
      </w:r>
    </w:p>
    <w:p w14:paraId="28692F07" w14:textId="1DF9CF51" w:rsidR="00414A8A" w:rsidRPr="00A34606" w:rsidRDefault="00414A8A" w:rsidP="009E00A4">
      <w:pPr>
        <w:pStyle w:val="Prrafodelista"/>
        <w:numPr>
          <w:ilvl w:val="0"/>
          <w:numId w:val="42"/>
        </w:numPr>
        <w:tabs>
          <w:tab w:val="left" w:pos="993"/>
        </w:tabs>
        <w:spacing w:before="360" w:after="120"/>
        <w:rPr>
          <w:rFonts w:asciiTheme="minorHAnsi" w:hAnsiTheme="minorHAnsi" w:cs="Arial"/>
          <w:color w:val="595959" w:themeColor="text1" w:themeTint="A6"/>
        </w:rPr>
      </w:pPr>
      <w:r w:rsidRPr="00A34606">
        <w:rPr>
          <w:rFonts w:asciiTheme="minorHAnsi" w:hAnsiTheme="minorHAnsi" w:cs="Arial"/>
          <w:color w:val="595959" w:themeColor="text1" w:themeTint="A6"/>
        </w:rPr>
        <w:t xml:space="preserve">La aplicación de esquemas de incentivos a la efectividad en la gestión. </w:t>
      </w:r>
    </w:p>
    <w:p w14:paraId="663DD929" w14:textId="1A9C6F03" w:rsidR="00414A8A" w:rsidRPr="00A34606" w:rsidRDefault="00414A8A" w:rsidP="009E00A4">
      <w:pPr>
        <w:pStyle w:val="Prrafodelista"/>
        <w:numPr>
          <w:ilvl w:val="0"/>
          <w:numId w:val="42"/>
        </w:numPr>
        <w:tabs>
          <w:tab w:val="left" w:pos="993"/>
        </w:tabs>
        <w:spacing w:before="360" w:after="120"/>
        <w:rPr>
          <w:rFonts w:asciiTheme="minorHAnsi" w:hAnsiTheme="minorHAnsi" w:cs="Arial"/>
          <w:color w:val="595959" w:themeColor="text1" w:themeTint="A6"/>
        </w:rPr>
      </w:pPr>
      <w:r w:rsidRPr="00A34606">
        <w:rPr>
          <w:rFonts w:asciiTheme="minorHAnsi" w:hAnsiTheme="minorHAnsi" w:cs="Arial"/>
          <w:color w:val="595959" w:themeColor="text1" w:themeTint="A6"/>
        </w:rPr>
        <w:t>El desarrollo sistémico de capacidades de gestión para resultados</w:t>
      </w:r>
      <w:r w:rsidR="00585517">
        <w:rPr>
          <w:rFonts w:asciiTheme="minorHAnsi" w:hAnsiTheme="minorHAnsi" w:cs="Arial"/>
          <w:color w:val="595959" w:themeColor="text1" w:themeTint="A6"/>
        </w:rPr>
        <w:t>,</w:t>
      </w:r>
      <w:r w:rsidRPr="00A34606">
        <w:rPr>
          <w:rFonts w:asciiTheme="minorHAnsi" w:hAnsiTheme="minorHAnsi" w:cs="Arial"/>
          <w:color w:val="595959" w:themeColor="text1" w:themeTint="A6"/>
        </w:rPr>
        <w:t xml:space="preserve"> en las unidades de planeación, asignación y ejecución del gasto.</w:t>
      </w:r>
    </w:p>
    <w:p w14:paraId="3B6E16E8" w14:textId="16BA91FA" w:rsidR="00CD75E2" w:rsidRPr="00987EEC" w:rsidRDefault="00414A8A" w:rsidP="00DD6D58">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color w:val="595959" w:themeColor="text1" w:themeTint="A6"/>
        </w:rPr>
        <w:t>El Presupuesto por programas reúne condiciones centrales necesarias para avanzar hacia el PbR, centrándose en la generación de productos más que en los resultados. Su aporte principal al PbR lo constituyen las estructuras programáticas, sin éstas, el PbR no poseería el marco de desempeño asociado a objetivos e</w:t>
      </w:r>
      <w:r w:rsidR="00DD6D58">
        <w:rPr>
          <w:rFonts w:asciiTheme="minorHAnsi" w:hAnsiTheme="minorHAnsi" w:cs="Arial"/>
          <w:color w:val="595959" w:themeColor="text1" w:themeTint="A6"/>
        </w:rPr>
        <w:t>stratégicos que lo caracteriza.</w:t>
      </w:r>
    </w:p>
    <w:p w14:paraId="4F081C14" w14:textId="02C47202" w:rsidR="00CD75E2" w:rsidRPr="00987EEC" w:rsidRDefault="00585517" w:rsidP="008F3DE8">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Por ello, e</w:t>
      </w:r>
      <w:r w:rsidR="00CD75E2" w:rsidRPr="00987EEC">
        <w:rPr>
          <w:rFonts w:asciiTheme="minorHAnsi" w:hAnsiTheme="minorHAnsi" w:cs="Arial"/>
          <w:color w:val="595959" w:themeColor="text1" w:themeTint="A6"/>
        </w:rPr>
        <w:t xml:space="preserve">l presente manual adopta los principios del presupuesto por programas para el desarrollo de las estructuras programáticas y los complementa con la definición de indicadores de desempeño asociados a los resultados esperados, mediante Matrices de Indicadores para Resultados (MIR) esenciales para el diseño e implementación del PbR, las cuales fortalecerán el Sistema de </w:t>
      </w:r>
      <w:r w:rsidR="00DD6D58">
        <w:rPr>
          <w:rFonts w:asciiTheme="minorHAnsi" w:hAnsiTheme="minorHAnsi" w:cs="Arial"/>
          <w:color w:val="595959" w:themeColor="text1" w:themeTint="A6"/>
        </w:rPr>
        <w:t>Evaluación del Desempeño (SED).</w:t>
      </w:r>
    </w:p>
    <w:p w14:paraId="39E179A9" w14:textId="0D160829" w:rsidR="00CD75E2" w:rsidRPr="00987EEC" w:rsidRDefault="00DD6D58" w:rsidP="008F3DE8">
      <w:pPr>
        <w:spacing w:before="360" w:after="120" w:line="360" w:lineRule="auto"/>
        <w:jc w:val="both"/>
        <w:rPr>
          <w:rFonts w:asciiTheme="minorHAnsi" w:hAnsiTheme="minorHAnsi" w:cs="Arial"/>
          <w:color w:val="595959" w:themeColor="text1" w:themeTint="A6"/>
        </w:rPr>
      </w:pPr>
      <w:r>
        <w:rPr>
          <w:rFonts w:asciiTheme="minorHAnsi" w:hAnsiTheme="minorHAnsi" w:cs="Arial"/>
          <w:b/>
          <w:color w:val="595959" w:themeColor="text1" w:themeTint="A6"/>
        </w:rPr>
        <w:t>2. Armonización C</w:t>
      </w:r>
      <w:r w:rsidR="00CD75E2" w:rsidRPr="00987EEC">
        <w:rPr>
          <w:rFonts w:asciiTheme="minorHAnsi" w:hAnsiTheme="minorHAnsi" w:cs="Arial"/>
          <w:b/>
          <w:color w:val="595959" w:themeColor="text1" w:themeTint="A6"/>
        </w:rPr>
        <w:t>ontable</w:t>
      </w:r>
      <w:r w:rsidR="00CD75E2" w:rsidRPr="00987EEC">
        <w:rPr>
          <w:rFonts w:asciiTheme="minorHAnsi" w:hAnsiTheme="minorHAnsi" w:cs="Arial"/>
          <w:color w:val="595959" w:themeColor="text1" w:themeTint="A6"/>
        </w:rPr>
        <w:t>. Con la finalidad de homogenizar el registro, la rendición de cuentas y la fiscalización de los recursos públicos, en el año 2009 se creó el Consejo Nacional de Armonización Contable (CONAC), de esta manera, los tres niveles de gobierno deben cumplir con los lineamientos para reestructurar, armonizar y hacer compatibles los diferentes sistemas de contabilidad gubernamental a nivel naciona</w:t>
      </w:r>
      <w:r>
        <w:rPr>
          <w:rFonts w:asciiTheme="minorHAnsi" w:hAnsiTheme="minorHAnsi" w:cs="Arial"/>
          <w:color w:val="595959" w:themeColor="text1" w:themeTint="A6"/>
        </w:rPr>
        <w:t>l que emita dicho consejo.</w:t>
      </w:r>
    </w:p>
    <w:p w14:paraId="503BDDC6" w14:textId="422BCC2C" w:rsidR="00CD75E2" w:rsidRPr="00987EEC" w:rsidRDefault="00CD75E2"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color w:val="595959" w:themeColor="text1" w:themeTint="A6"/>
        </w:rPr>
        <w:t xml:space="preserve">En este proceso, es importante que el Gobierno del Estado cumpla con estos compromisos sin perder su autonomía para ejercer y controlar el gasto, generando sistemas que le permitan contar con información presupuestal y contable </w:t>
      </w:r>
      <w:r w:rsidR="00DD6D58">
        <w:rPr>
          <w:rFonts w:asciiTheme="minorHAnsi" w:hAnsiTheme="minorHAnsi" w:cs="Arial"/>
          <w:color w:val="595959" w:themeColor="text1" w:themeTint="A6"/>
        </w:rPr>
        <w:t>precisa, oportuna y comparable.</w:t>
      </w:r>
    </w:p>
    <w:p w14:paraId="5CAC96F0" w14:textId="183551CD" w:rsidR="00CD75E2" w:rsidRPr="00414A8A" w:rsidRDefault="00DD6D58" w:rsidP="008F3DE8">
      <w:pPr>
        <w:spacing w:before="360" w:after="120" w:line="360" w:lineRule="auto"/>
        <w:jc w:val="both"/>
        <w:rPr>
          <w:rFonts w:asciiTheme="minorHAnsi" w:hAnsiTheme="minorHAnsi" w:cs="Arial"/>
          <w:color w:val="595959" w:themeColor="text1" w:themeTint="A6"/>
        </w:rPr>
      </w:pPr>
      <w:r>
        <w:rPr>
          <w:rFonts w:asciiTheme="minorHAnsi" w:hAnsiTheme="minorHAnsi" w:cs="Arial"/>
          <w:b/>
          <w:color w:val="595959" w:themeColor="text1" w:themeTint="A6"/>
        </w:rPr>
        <w:t>3. Transparencia y Acceso a la Información P</w:t>
      </w:r>
      <w:r w:rsidR="00CD75E2" w:rsidRPr="00987EEC">
        <w:rPr>
          <w:rFonts w:asciiTheme="minorHAnsi" w:hAnsiTheme="minorHAnsi" w:cs="Arial"/>
          <w:b/>
          <w:color w:val="595959" w:themeColor="text1" w:themeTint="A6"/>
        </w:rPr>
        <w:t>ública.</w:t>
      </w:r>
      <w:r w:rsidR="00CD75E2" w:rsidRPr="00987EEC">
        <w:rPr>
          <w:rFonts w:asciiTheme="minorHAnsi" w:hAnsiTheme="minorHAnsi" w:cs="Arial"/>
          <w:color w:val="595959" w:themeColor="text1" w:themeTint="A6"/>
        </w:rPr>
        <w:t xml:space="preserve"> Una de las líneas de acción del Plan Estatal de Desarrollo 2011-2016, es mejorar las prácticas de transparencia en el Estado de Oaxaca, por lo que se incorporan elementos que permiten el diseño de indicadores y mecan</w:t>
      </w:r>
      <w:r>
        <w:rPr>
          <w:rFonts w:asciiTheme="minorHAnsi" w:hAnsiTheme="minorHAnsi" w:cs="Arial"/>
          <w:color w:val="595959" w:themeColor="text1" w:themeTint="A6"/>
        </w:rPr>
        <w:t xml:space="preserve">ismos de rendición de cuentas. </w:t>
      </w:r>
    </w:p>
    <w:p w14:paraId="6F899CCC" w14:textId="6E62F509" w:rsidR="00414A8A" w:rsidRPr="00414A8A" w:rsidRDefault="00414A8A" w:rsidP="008F3DE8">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b/>
          <w:color w:val="595959" w:themeColor="text1" w:themeTint="A6"/>
        </w:rPr>
        <w:t>4. Sistema de Evaluación del Desempeño</w:t>
      </w:r>
      <w:r w:rsidRPr="00414A8A">
        <w:rPr>
          <w:rFonts w:asciiTheme="minorHAnsi" w:hAnsiTheme="minorHAnsi" w:cs="Arial"/>
          <w:color w:val="595959" w:themeColor="text1" w:themeTint="A6"/>
        </w:rPr>
        <w:t xml:space="preserve"> (SED). La evaluación del desempeño </w:t>
      </w:r>
      <w:r w:rsidR="0008639C">
        <w:rPr>
          <w:rFonts w:asciiTheme="minorHAnsi" w:hAnsiTheme="minorHAnsi" w:cs="Arial"/>
          <w:color w:val="595959" w:themeColor="text1" w:themeTint="A6"/>
          <w:lang w:val="es-MX"/>
        </w:rPr>
        <w:t>a</w:t>
      </w:r>
      <w:r w:rsidR="0008639C">
        <w:rPr>
          <w:rFonts w:asciiTheme="minorHAnsi" w:hAnsiTheme="minorHAnsi" w:cs="Arial"/>
          <w:color w:val="595959" w:themeColor="text1" w:themeTint="A6"/>
        </w:rPr>
        <w:t xml:space="preserve"> </w:t>
      </w:r>
      <w:r w:rsidRPr="00414A8A">
        <w:rPr>
          <w:rFonts w:asciiTheme="minorHAnsi" w:hAnsiTheme="minorHAnsi" w:cs="Arial"/>
          <w:color w:val="595959" w:themeColor="text1" w:themeTint="A6"/>
        </w:rPr>
        <w:t xml:space="preserve">requerido adecuar el proceso presupuestario al destino del gasto, vinculándolo con objetivos estratégicos de planeación para el desarrollo del Estado, por lo que en </w:t>
      </w:r>
      <w:r w:rsidR="00DD6D58">
        <w:rPr>
          <w:rFonts w:asciiTheme="minorHAnsi" w:hAnsiTheme="minorHAnsi" w:cs="Arial"/>
          <w:color w:val="595959" w:themeColor="text1" w:themeTint="A6"/>
        </w:rPr>
        <w:t>el Ejercicio</w:t>
      </w:r>
      <w:r w:rsidRPr="00414A8A">
        <w:rPr>
          <w:rFonts w:asciiTheme="minorHAnsi" w:hAnsiTheme="minorHAnsi" w:cs="Arial"/>
          <w:color w:val="595959" w:themeColor="text1" w:themeTint="A6"/>
        </w:rPr>
        <w:t xml:space="preserve"> 2016 se </w:t>
      </w:r>
      <w:r w:rsidR="001D4904">
        <w:rPr>
          <w:rFonts w:asciiTheme="minorHAnsi" w:hAnsiTheme="minorHAnsi" w:cs="Arial"/>
          <w:color w:val="595959" w:themeColor="text1" w:themeTint="A6"/>
        </w:rPr>
        <w:t>a</w:t>
      </w:r>
      <w:r w:rsidR="00585517">
        <w:rPr>
          <w:rFonts w:asciiTheme="minorHAnsi" w:hAnsiTheme="minorHAnsi" w:cs="Arial"/>
          <w:color w:val="595959" w:themeColor="text1" w:themeTint="A6"/>
        </w:rPr>
        <w:t>sociará</w:t>
      </w:r>
      <w:r w:rsidR="001D4904">
        <w:rPr>
          <w:rFonts w:asciiTheme="minorHAnsi" w:hAnsiTheme="minorHAnsi" w:cs="Arial"/>
          <w:color w:val="595959" w:themeColor="text1" w:themeTint="A6"/>
        </w:rPr>
        <w:t>n</w:t>
      </w:r>
      <w:r w:rsidR="00585517">
        <w:rPr>
          <w:rFonts w:asciiTheme="minorHAnsi" w:hAnsiTheme="minorHAnsi" w:cs="Arial"/>
          <w:color w:val="595959" w:themeColor="text1" w:themeTint="A6"/>
        </w:rPr>
        <w:t xml:space="preserve"> al presupuesto, planes de los diferentes sectores que da</w:t>
      </w:r>
      <w:r w:rsidRPr="00414A8A">
        <w:rPr>
          <w:rFonts w:asciiTheme="minorHAnsi" w:hAnsiTheme="minorHAnsi" w:cs="Arial"/>
          <w:color w:val="595959" w:themeColor="text1" w:themeTint="A6"/>
        </w:rPr>
        <w:t>n movilidad a la economía en el Estado, elaborados con la Metodología del Marco Lógico, con indicadores definidos para cada nivel de objetivo de la MIR, lo que permitirá dar seguimiento paulatino al gasto público y, a corto y  largo plazo realizar evaluaciones de los mismos, generando información para la toma de decisiones en la asignación de recursos.</w:t>
      </w:r>
    </w:p>
    <w:p w14:paraId="3E5C59F5" w14:textId="1AEB278A" w:rsidR="00785C08" w:rsidRDefault="00CD75E2" w:rsidP="00785C08">
      <w:pPr>
        <w:shd w:val="clear" w:color="auto" w:fill="FFFFFF"/>
        <w:spacing w:before="360" w:after="120" w:line="360" w:lineRule="auto"/>
        <w:rPr>
          <w:rFonts w:asciiTheme="minorHAnsi" w:hAnsiTheme="minorHAnsi" w:cs="Arial"/>
          <w:color w:val="595959" w:themeColor="text1" w:themeTint="A6"/>
        </w:rPr>
      </w:pPr>
      <w:r w:rsidRPr="00987EEC">
        <w:rPr>
          <w:rFonts w:asciiTheme="minorHAnsi" w:hAnsiTheme="minorHAnsi" w:cs="Arial"/>
          <w:b/>
          <w:color w:val="595959" w:themeColor="text1" w:themeTint="A6"/>
        </w:rPr>
        <w:t>5. Rendición</w:t>
      </w:r>
      <w:r w:rsidR="001D4904">
        <w:rPr>
          <w:rFonts w:asciiTheme="minorHAnsi" w:hAnsiTheme="minorHAnsi" w:cs="Arial"/>
          <w:b/>
          <w:color w:val="595959" w:themeColor="text1" w:themeTint="A6"/>
        </w:rPr>
        <w:t xml:space="preserve"> de C</w:t>
      </w:r>
      <w:r w:rsidRPr="00987EEC">
        <w:rPr>
          <w:rFonts w:asciiTheme="minorHAnsi" w:hAnsiTheme="minorHAnsi" w:cs="Arial"/>
          <w:b/>
          <w:color w:val="595959" w:themeColor="text1" w:themeTint="A6"/>
        </w:rPr>
        <w:t>uentas</w:t>
      </w:r>
      <w:r w:rsidRPr="00987EEC">
        <w:rPr>
          <w:rFonts w:asciiTheme="minorHAnsi" w:hAnsiTheme="minorHAnsi" w:cs="Arial"/>
          <w:color w:val="595959" w:themeColor="text1" w:themeTint="A6"/>
        </w:rPr>
        <w:t xml:space="preserve">. </w:t>
      </w:r>
      <w:r w:rsidR="00785C08" w:rsidRPr="00785C08">
        <w:rPr>
          <w:rFonts w:asciiTheme="minorHAnsi" w:hAnsiTheme="minorHAnsi" w:cs="Arial"/>
          <w:color w:val="595959" w:themeColor="text1" w:themeTint="A6"/>
        </w:rPr>
        <w:t>Se define como 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w:t>
      </w:r>
      <w:r w:rsidR="00567F77">
        <w:rPr>
          <w:rStyle w:val="Refdenotaalpie"/>
          <w:rFonts w:asciiTheme="minorHAnsi" w:hAnsiTheme="minorHAnsi"/>
          <w:color w:val="595959" w:themeColor="text1" w:themeTint="A6"/>
        </w:rPr>
        <w:footnoteReference w:id="2"/>
      </w:r>
    </w:p>
    <w:p w14:paraId="60D6F762" w14:textId="7F68FC5A" w:rsidR="00785C08" w:rsidRPr="00785C08" w:rsidRDefault="00785C08" w:rsidP="00785C08">
      <w:pPr>
        <w:shd w:val="clear" w:color="auto" w:fill="FFFFFF"/>
        <w:spacing w:before="360" w:after="120" w:line="360" w:lineRule="auto"/>
        <w:rPr>
          <w:rFonts w:asciiTheme="minorHAnsi" w:hAnsiTheme="minorHAnsi" w:cs="Arial"/>
          <w:color w:val="595959" w:themeColor="text1" w:themeTint="A6"/>
        </w:rPr>
      </w:pPr>
      <w:r>
        <w:rPr>
          <w:rFonts w:asciiTheme="minorHAnsi" w:hAnsiTheme="minorHAnsi" w:cs="Arial"/>
          <w:color w:val="595959" w:themeColor="text1" w:themeTint="A6"/>
        </w:rPr>
        <w:t xml:space="preserve">Por ello es necesario que desde el proceso de la integración de presupuesto se definan los objetivos, así como los indicadores de su cumplimiento. </w:t>
      </w:r>
    </w:p>
    <w:p w14:paraId="7F9647DA" w14:textId="69F055F9" w:rsidR="00BE6F07" w:rsidRPr="00785C08" w:rsidRDefault="00BE6F07" w:rsidP="00785C08">
      <w:pPr>
        <w:spacing w:before="360" w:after="120" w:line="360" w:lineRule="auto"/>
        <w:jc w:val="both"/>
        <w:rPr>
          <w:rFonts w:asciiTheme="minorHAnsi" w:hAnsiTheme="minorHAnsi" w:cs="Arial"/>
          <w:color w:val="595959" w:themeColor="text1" w:themeTint="A6"/>
          <w:lang w:val="es-MX"/>
        </w:rPr>
      </w:pPr>
    </w:p>
    <w:p w14:paraId="42C7924A" w14:textId="77777777" w:rsidR="00BE6F07" w:rsidRPr="00987EEC" w:rsidRDefault="00BE6F07" w:rsidP="008F3DE8">
      <w:pPr>
        <w:spacing w:before="360" w:after="120" w:line="360" w:lineRule="auto"/>
        <w:rPr>
          <w:rFonts w:asciiTheme="minorHAnsi" w:hAnsiTheme="minorHAnsi" w:cs="Arial"/>
          <w:color w:val="595959" w:themeColor="text1" w:themeTint="A6"/>
        </w:rPr>
      </w:pPr>
      <w:r w:rsidRPr="00987EEC">
        <w:rPr>
          <w:rFonts w:asciiTheme="minorHAnsi" w:hAnsiTheme="minorHAnsi" w:cs="Arial"/>
          <w:color w:val="595959" w:themeColor="text1" w:themeTint="A6"/>
        </w:rPr>
        <w:br w:type="page"/>
      </w:r>
    </w:p>
    <w:p w14:paraId="0C4BFE1F" w14:textId="3A57DB0D" w:rsidR="005E0016" w:rsidRPr="00987EEC" w:rsidRDefault="00420B07" w:rsidP="008F3DE8">
      <w:pPr>
        <w:spacing w:before="360" w:after="120" w:line="360" w:lineRule="auto"/>
        <w:jc w:val="both"/>
        <w:rPr>
          <w:rFonts w:asciiTheme="minorHAnsi" w:hAnsiTheme="minorHAnsi" w:cs="Arial"/>
          <w:b/>
          <w:color w:val="595959" w:themeColor="text1" w:themeTint="A6"/>
          <w:sz w:val="28"/>
          <w:szCs w:val="28"/>
        </w:rPr>
      </w:pPr>
      <w:r w:rsidRPr="00987EEC">
        <w:rPr>
          <w:rFonts w:asciiTheme="minorHAnsi" w:hAnsiTheme="minorHAnsi" w:cs="Arial"/>
          <w:b/>
          <w:color w:val="595959" w:themeColor="text1" w:themeTint="A6"/>
          <w:sz w:val="28"/>
          <w:szCs w:val="28"/>
        </w:rPr>
        <w:t>Estructura General del Manual</w:t>
      </w:r>
    </w:p>
    <w:p w14:paraId="47E48843" w14:textId="5BA2FD2A" w:rsidR="00BB3D5C" w:rsidRPr="00987EEC" w:rsidRDefault="00381DCF"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Generalidades</w:t>
      </w:r>
      <w:r w:rsidR="005E0016" w:rsidRPr="00987EEC">
        <w:rPr>
          <w:rFonts w:asciiTheme="minorHAnsi" w:hAnsiTheme="minorHAnsi" w:cs="Arial"/>
          <w:b/>
          <w:color w:val="595959" w:themeColor="text1" w:themeTint="A6"/>
        </w:rPr>
        <w:t>.</w:t>
      </w:r>
      <w:r w:rsidR="005E0016" w:rsidRPr="00987EEC">
        <w:rPr>
          <w:rFonts w:asciiTheme="minorHAnsi" w:hAnsiTheme="minorHAnsi" w:cs="Arial"/>
          <w:color w:val="595959" w:themeColor="text1" w:themeTint="A6"/>
        </w:rPr>
        <w:t xml:space="preserve"> En los dos primeros capítulos se exponen los temas principales de la reforma al sistema presupuestario, ligándolos a cada uno de los instrument</w:t>
      </w:r>
      <w:r w:rsidR="001D4904">
        <w:rPr>
          <w:rFonts w:asciiTheme="minorHAnsi" w:hAnsiTheme="minorHAnsi" w:cs="Arial"/>
          <w:color w:val="595959" w:themeColor="text1" w:themeTint="A6"/>
        </w:rPr>
        <w:t>os legales que le dan sustento.</w:t>
      </w:r>
    </w:p>
    <w:p w14:paraId="7CA00088" w14:textId="56EDBC98" w:rsidR="00FF5B48" w:rsidRPr="00987EEC" w:rsidRDefault="005E0016"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Clasificación del Gasto.</w:t>
      </w:r>
      <w:r w:rsidRPr="00987EEC">
        <w:rPr>
          <w:rFonts w:asciiTheme="minorHAnsi" w:hAnsiTheme="minorHAnsi" w:cs="Arial"/>
          <w:color w:val="595959" w:themeColor="text1" w:themeTint="A6"/>
        </w:rPr>
        <w:t xml:space="preserve"> En el capítulo 3 se describe la Estructura Programática, las diferentes clasificaciones del gasto </w:t>
      </w:r>
      <w:r w:rsidR="001D4904">
        <w:rPr>
          <w:rFonts w:asciiTheme="minorHAnsi" w:hAnsiTheme="minorHAnsi" w:cs="Arial"/>
          <w:color w:val="595959" w:themeColor="text1" w:themeTint="A6"/>
        </w:rPr>
        <w:t>público.</w:t>
      </w:r>
    </w:p>
    <w:p w14:paraId="653BE48E" w14:textId="492D2C31" w:rsidR="00BB3D5C" w:rsidRPr="00987EEC" w:rsidRDefault="00FF5B48"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Clave Presupuestal</w:t>
      </w:r>
      <w:r w:rsidR="00420B07" w:rsidRPr="00987EEC">
        <w:rPr>
          <w:rFonts w:asciiTheme="minorHAnsi" w:hAnsiTheme="minorHAnsi" w:cs="Arial"/>
          <w:b/>
          <w:color w:val="595959" w:themeColor="text1" w:themeTint="A6"/>
        </w:rPr>
        <w:t>.</w:t>
      </w:r>
      <w:r w:rsidRPr="00987EEC">
        <w:rPr>
          <w:rFonts w:asciiTheme="minorHAnsi" w:hAnsiTheme="minorHAnsi" w:cs="Arial"/>
          <w:color w:val="595959" w:themeColor="text1" w:themeTint="A6"/>
        </w:rPr>
        <w:t xml:space="preserve"> En el capítulo 4 se explica la conformación de la Clave Presupuestal para el ejercicio fiscal</w:t>
      </w:r>
      <w:r w:rsidR="0077622C" w:rsidRPr="00987EEC">
        <w:rPr>
          <w:rFonts w:asciiTheme="minorHAnsi" w:hAnsiTheme="minorHAnsi" w:cs="Arial"/>
          <w:color w:val="595959" w:themeColor="text1" w:themeTint="A6"/>
        </w:rPr>
        <w:t xml:space="preserve"> </w:t>
      </w:r>
      <w:r w:rsidRPr="00987EEC">
        <w:rPr>
          <w:rFonts w:asciiTheme="minorHAnsi" w:hAnsiTheme="minorHAnsi" w:cs="Arial"/>
          <w:color w:val="595959" w:themeColor="text1" w:themeTint="A6"/>
        </w:rPr>
        <w:t>201</w:t>
      </w:r>
      <w:r w:rsidR="00B5549E">
        <w:rPr>
          <w:rFonts w:asciiTheme="minorHAnsi" w:hAnsiTheme="minorHAnsi" w:cs="Arial"/>
          <w:color w:val="595959" w:themeColor="text1" w:themeTint="A6"/>
        </w:rPr>
        <w:t>6</w:t>
      </w:r>
      <w:r w:rsidRPr="00987EEC">
        <w:rPr>
          <w:rFonts w:asciiTheme="minorHAnsi" w:hAnsiTheme="minorHAnsi" w:cs="Arial"/>
          <w:color w:val="595959" w:themeColor="text1" w:themeTint="A6"/>
        </w:rPr>
        <w:t>, detallando cada uno de sus componentes fundamentales, los cuales coadyuvan en la t</w:t>
      </w:r>
      <w:r w:rsidR="001D4904">
        <w:rPr>
          <w:rFonts w:asciiTheme="minorHAnsi" w:hAnsiTheme="minorHAnsi" w:cs="Arial"/>
          <w:color w:val="595959" w:themeColor="text1" w:themeTint="A6"/>
        </w:rPr>
        <w:t>ransparencia del gasto público.</w:t>
      </w:r>
    </w:p>
    <w:p w14:paraId="579ABE92" w14:textId="110B5165" w:rsidR="00BB3D5C" w:rsidRPr="001D4904" w:rsidRDefault="005E0016"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Planeación para Resultados.</w:t>
      </w:r>
      <w:r w:rsidRPr="00987EEC">
        <w:rPr>
          <w:rFonts w:asciiTheme="minorHAnsi" w:hAnsiTheme="minorHAnsi" w:cs="Arial"/>
          <w:color w:val="595959" w:themeColor="text1" w:themeTint="A6"/>
        </w:rPr>
        <w:t xml:space="preserve"> En el capítulo </w:t>
      </w:r>
      <w:r w:rsidR="00FF5B48" w:rsidRPr="00987EEC">
        <w:rPr>
          <w:rFonts w:asciiTheme="minorHAnsi" w:hAnsiTheme="minorHAnsi" w:cs="Arial"/>
          <w:color w:val="595959" w:themeColor="text1" w:themeTint="A6"/>
        </w:rPr>
        <w:t>5</w:t>
      </w:r>
      <w:r w:rsidRPr="00987EEC">
        <w:rPr>
          <w:rFonts w:asciiTheme="minorHAnsi" w:hAnsiTheme="minorHAnsi" w:cs="Arial"/>
          <w:color w:val="595959" w:themeColor="text1" w:themeTint="A6"/>
        </w:rPr>
        <w:t xml:space="preserve"> se describe el Proceso de Planeación, </w:t>
      </w:r>
      <w:r w:rsidR="001D4904">
        <w:rPr>
          <w:rFonts w:asciiTheme="minorHAnsi" w:hAnsiTheme="minorHAnsi" w:cs="Arial"/>
          <w:color w:val="595959" w:themeColor="text1" w:themeTint="A6"/>
        </w:rPr>
        <w:t>Programación y Presupuestación.</w:t>
      </w:r>
    </w:p>
    <w:p w14:paraId="66C8ADEF" w14:textId="40FCE1CB" w:rsidR="00BB3D5C" w:rsidRPr="00987EEC" w:rsidRDefault="005E0016"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Marco de Desempeño Programático</w:t>
      </w:r>
      <w:r w:rsidRPr="00987EEC">
        <w:rPr>
          <w:rFonts w:asciiTheme="minorHAnsi" w:hAnsiTheme="minorHAnsi" w:cs="Arial"/>
          <w:color w:val="595959" w:themeColor="text1" w:themeTint="A6"/>
        </w:rPr>
        <w:t xml:space="preserve">. En el capítulo </w:t>
      </w:r>
      <w:r w:rsidR="00365CC4">
        <w:rPr>
          <w:rFonts w:asciiTheme="minorHAnsi" w:hAnsiTheme="minorHAnsi" w:cs="Arial"/>
          <w:color w:val="595959" w:themeColor="text1" w:themeTint="A6"/>
        </w:rPr>
        <w:t>6</w:t>
      </w:r>
      <w:r w:rsidRPr="00987EEC">
        <w:rPr>
          <w:rFonts w:asciiTheme="minorHAnsi" w:hAnsiTheme="minorHAnsi" w:cs="Arial"/>
          <w:color w:val="595959" w:themeColor="text1" w:themeTint="A6"/>
        </w:rPr>
        <w:t xml:space="preserve"> se abordan los indicadores de resultados y evaluación del desempeño, mediante mecanismos de mo</w:t>
      </w:r>
      <w:r w:rsidR="001D4904">
        <w:rPr>
          <w:rFonts w:asciiTheme="minorHAnsi" w:hAnsiTheme="minorHAnsi" w:cs="Arial"/>
          <w:color w:val="595959" w:themeColor="text1" w:themeTint="A6"/>
        </w:rPr>
        <w:t xml:space="preserve">nitoreo y control específicos. </w:t>
      </w:r>
    </w:p>
    <w:p w14:paraId="7E47E426" w14:textId="406F0AFA" w:rsidR="00365CC4" w:rsidRPr="001D4904" w:rsidRDefault="005E0016" w:rsidP="008F3DE8">
      <w:pPr>
        <w:spacing w:before="360" w:after="120" w:line="360" w:lineRule="auto"/>
        <w:jc w:val="both"/>
        <w:rPr>
          <w:rFonts w:asciiTheme="minorHAnsi" w:hAnsiTheme="minorHAnsi" w:cs="Arial"/>
          <w:color w:val="595959" w:themeColor="text1" w:themeTint="A6"/>
        </w:rPr>
      </w:pPr>
      <w:r w:rsidRPr="00987EEC">
        <w:rPr>
          <w:rFonts w:asciiTheme="minorHAnsi" w:hAnsiTheme="minorHAnsi" w:cs="Arial"/>
          <w:b/>
          <w:color w:val="595959" w:themeColor="text1" w:themeTint="A6"/>
        </w:rPr>
        <w:t>Políticas de</w:t>
      </w:r>
      <w:r w:rsidR="00B37004" w:rsidRPr="00987EEC">
        <w:rPr>
          <w:rFonts w:asciiTheme="minorHAnsi" w:hAnsiTheme="minorHAnsi" w:cs="Arial"/>
          <w:b/>
          <w:color w:val="595959" w:themeColor="text1" w:themeTint="A6"/>
        </w:rPr>
        <w:t>l</w:t>
      </w:r>
      <w:r w:rsidRPr="00987EEC">
        <w:rPr>
          <w:rFonts w:asciiTheme="minorHAnsi" w:hAnsiTheme="minorHAnsi" w:cs="Arial"/>
          <w:b/>
          <w:color w:val="595959" w:themeColor="text1" w:themeTint="A6"/>
        </w:rPr>
        <w:t xml:space="preserve"> Gasto.</w:t>
      </w:r>
      <w:r w:rsidRPr="00987EEC">
        <w:rPr>
          <w:rFonts w:asciiTheme="minorHAnsi" w:hAnsiTheme="minorHAnsi" w:cs="Arial"/>
          <w:color w:val="595959" w:themeColor="text1" w:themeTint="A6"/>
        </w:rPr>
        <w:t xml:space="preserve"> En el capítulo </w:t>
      </w:r>
      <w:r w:rsidR="00365CC4">
        <w:rPr>
          <w:rFonts w:asciiTheme="minorHAnsi" w:hAnsiTheme="minorHAnsi" w:cs="Arial"/>
          <w:color w:val="595959" w:themeColor="text1" w:themeTint="A6"/>
        </w:rPr>
        <w:t>7</w:t>
      </w:r>
      <w:r w:rsidRPr="00987EEC">
        <w:rPr>
          <w:rFonts w:asciiTheme="minorHAnsi" w:hAnsiTheme="minorHAnsi" w:cs="Arial"/>
          <w:color w:val="595959" w:themeColor="text1" w:themeTint="A6"/>
        </w:rPr>
        <w:t xml:space="preserve">, se enuncian las políticas que normarán la presupuestación y </w:t>
      </w:r>
      <w:r w:rsidR="0077622C" w:rsidRPr="00987EEC">
        <w:rPr>
          <w:rFonts w:asciiTheme="minorHAnsi" w:hAnsiTheme="minorHAnsi" w:cs="Arial"/>
          <w:color w:val="595959" w:themeColor="text1" w:themeTint="A6"/>
        </w:rPr>
        <w:t>el ejercicio</w:t>
      </w:r>
      <w:r w:rsidRPr="00987EEC">
        <w:rPr>
          <w:rFonts w:asciiTheme="minorHAnsi" w:hAnsiTheme="minorHAnsi" w:cs="Arial"/>
          <w:color w:val="595959" w:themeColor="text1" w:themeTint="A6"/>
        </w:rPr>
        <w:t xml:space="preserve"> del gasto.</w:t>
      </w:r>
    </w:p>
    <w:p w14:paraId="71BDB10F" w14:textId="7F04F7AD" w:rsidR="00365CC4" w:rsidRPr="00365CC4" w:rsidRDefault="00365CC4" w:rsidP="008F3DE8">
      <w:pPr>
        <w:spacing w:before="360" w:after="120" w:line="360" w:lineRule="auto"/>
        <w:jc w:val="both"/>
        <w:rPr>
          <w:rFonts w:asciiTheme="minorHAnsi" w:hAnsiTheme="minorHAnsi" w:cs="Arial"/>
          <w:color w:val="595959" w:themeColor="text1" w:themeTint="A6"/>
        </w:rPr>
      </w:pPr>
      <w:r w:rsidRPr="00365CC4">
        <w:rPr>
          <w:rFonts w:asciiTheme="minorHAnsi" w:hAnsiTheme="minorHAnsi" w:cs="Arial"/>
          <w:b/>
          <w:color w:val="595959" w:themeColor="text1" w:themeTint="A6"/>
        </w:rPr>
        <w:t xml:space="preserve">Clasificadores, Catálogos y Glosarios. </w:t>
      </w:r>
      <w:r w:rsidRPr="00365CC4">
        <w:rPr>
          <w:rFonts w:asciiTheme="minorHAnsi" w:hAnsiTheme="minorHAnsi" w:cs="Arial"/>
          <w:color w:val="595959" w:themeColor="text1" w:themeTint="A6"/>
        </w:rPr>
        <w:t>Los catálogos y glosarios de las diferentes clasificaciones presupuestarias que se usarán en el proceso de programación -  presupuestación son:</w:t>
      </w:r>
    </w:p>
    <w:p w14:paraId="153E6FCF" w14:textId="40C9918F" w:rsidR="00365CC4" w:rsidRPr="00365CC4" w:rsidRDefault="00DF590F" w:rsidP="008F3DE8">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Para la clasificación a</w:t>
      </w:r>
      <w:r w:rsidR="00365CC4" w:rsidRPr="00365CC4">
        <w:rPr>
          <w:rFonts w:asciiTheme="minorHAnsi" w:hAnsiTheme="minorHAnsi" w:cs="Arial"/>
          <w:color w:val="595959" w:themeColor="text1" w:themeTint="A6"/>
        </w:rPr>
        <w:t>dministrativa</w:t>
      </w:r>
    </w:p>
    <w:p w14:paraId="17540648" w14:textId="5A4796A3" w:rsidR="00365CC4" w:rsidRPr="001D4904" w:rsidRDefault="001D4904" w:rsidP="009E00A4">
      <w:pPr>
        <w:pStyle w:val="Prrafodelista"/>
        <w:numPr>
          <w:ilvl w:val="0"/>
          <w:numId w:val="44"/>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de Sector, Grupo, Unidad Responsable,  Unidad E</w:t>
      </w:r>
      <w:r w:rsidR="00365CC4" w:rsidRPr="001D4904">
        <w:rPr>
          <w:rFonts w:asciiTheme="minorHAnsi" w:hAnsiTheme="minorHAnsi" w:cs="Arial"/>
          <w:color w:val="595959" w:themeColor="text1" w:themeTint="A6"/>
        </w:rPr>
        <w:t>jecutora</w:t>
      </w:r>
    </w:p>
    <w:p w14:paraId="0D81C6D6" w14:textId="77777777" w:rsidR="00365CC4" w:rsidRPr="001D4904" w:rsidRDefault="00365CC4" w:rsidP="001D4904">
      <w:p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Para la clasificación funcional y programática.</w:t>
      </w:r>
    </w:p>
    <w:p w14:paraId="46B5A894" w14:textId="77777777" w:rsidR="00365CC4" w:rsidRPr="001D4904" w:rsidRDefault="00365CC4" w:rsidP="009E00A4">
      <w:pPr>
        <w:pStyle w:val="Prrafodelista"/>
        <w:numPr>
          <w:ilvl w:val="0"/>
          <w:numId w:val="44"/>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y Glosario Funcional (CONAC)</w:t>
      </w:r>
    </w:p>
    <w:p w14:paraId="42110F61" w14:textId="77777777" w:rsidR="00365CC4" w:rsidRPr="001D4904" w:rsidRDefault="00365CC4" w:rsidP="009E00A4">
      <w:pPr>
        <w:pStyle w:val="Prrafodelista"/>
        <w:numPr>
          <w:ilvl w:val="0"/>
          <w:numId w:val="44"/>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y Glosario de Programas Presupuestarios (CONAC)</w:t>
      </w:r>
    </w:p>
    <w:p w14:paraId="2387DF5F" w14:textId="77777777" w:rsidR="00365CC4" w:rsidRPr="001D4904" w:rsidRDefault="00365CC4" w:rsidP="009E00A4">
      <w:pPr>
        <w:pStyle w:val="Prrafodelista"/>
        <w:numPr>
          <w:ilvl w:val="0"/>
          <w:numId w:val="44"/>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del Plan Estatal de Desarrollo (PED)</w:t>
      </w:r>
    </w:p>
    <w:p w14:paraId="2E90FEE7" w14:textId="77777777" w:rsidR="00365CC4" w:rsidRPr="001D4904" w:rsidDel="00406256" w:rsidRDefault="00365CC4" w:rsidP="009E00A4">
      <w:pPr>
        <w:pStyle w:val="Prrafodelista"/>
        <w:numPr>
          <w:ilvl w:val="0"/>
          <w:numId w:val="44"/>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y Glosario de las Políticas Transversales</w:t>
      </w:r>
    </w:p>
    <w:p w14:paraId="0B8FB106" w14:textId="77777777" w:rsidR="00365CC4" w:rsidRPr="001D4904" w:rsidRDefault="00365CC4" w:rsidP="009E00A4">
      <w:pPr>
        <w:pStyle w:val="Prrafodelista"/>
        <w:numPr>
          <w:ilvl w:val="0"/>
          <w:numId w:val="44"/>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de los Planes Estratégicos Sectoriales</w:t>
      </w:r>
    </w:p>
    <w:p w14:paraId="2286E323" w14:textId="7D3EF280" w:rsidR="00365CC4" w:rsidRPr="00365CC4" w:rsidRDefault="001D4904" w:rsidP="008F3DE8">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Para la C</w:t>
      </w:r>
      <w:r w:rsidR="00365CC4" w:rsidRPr="00365CC4">
        <w:rPr>
          <w:rFonts w:asciiTheme="minorHAnsi" w:hAnsiTheme="minorHAnsi" w:cs="Arial"/>
          <w:color w:val="595959" w:themeColor="text1" w:themeTint="A6"/>
        </w:rPr>
        <w:t>lasificación por Objeto del Gasto.</w:t>
      </w:r>
    </w:p>
    <w:p w14:paraId="2BC472C8" w14:textId="77777777" w:rsidR="00365CC4" w:rsidRPr="001D4904" w:rsidRDefault="00365CC4" w:rsidP="009E00A4">
      <w:pPr>
        <w:pStyle w:val="Prrafodelista"/>
        <w:numPr>
          <w:ilvl w:val="0"/>
          <w:numId w:val="43"/>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por Tipo del Gasto</w:t>
      </w:r>
    </w:p>
    <w:p w14:paraId="2A743DEC" w14:textId="77777777" w:rsidR="00365CC4" w:rsidRPr="001D4904" w:rsidRDefault="00365CC4" w:rsidP="009E00A4">
      <w:pPr>
        <w:pStyle w:val="Prrafodelista"/>
        <w:numPr>
          <w:ilvl w:val="0"/>
          <w:numId w:val="43"/>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y Glosario por Objeto del Gasto</w:t>
      </w:r>
    </w:p>
    <w:p w14:paraId="4878435A" w14:textId="77777777" w:rsidR="00365CC4" w:rsidRPr="001D4904" w:rsidRDefault="00365CC4" w:rsidP="009E00A4">
      <w:pPr>
        <w:pStyle w:val="Prrafodelista"/>
        <w:numPr>
          <w:ilvl w:val="0"/>
          <w:numId w:val="43"/>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por Clase de Gasto.</w:t>
      </w:r>
    </w:p>
    <w:p w14:paraId="48BCAB83" w14:textId="187501A2" w:rsidR="00365CC4" w:rsidRPr="00365CC4" w:rsidRDefault="00AC023D" w:rsidP="001D4904">
      <w:pPr>
        <w:tabs>
          <w:tab w:val="left" w:pos="7455"/>
        </w:tabs>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Otros c</w:t>
      </w:r>
      <w:r w:rsidR="00365CC4" w:rsidRPr="00365CC4">
        <w:rPr>
          <w:rFonts w:asciiTheme="minorHAnsi" w:hAnsiTheme="minorHAnsi" w:cs="Arial"/>
          <w:color w:val="595959" w:themeColor="text1" w:themeTint="A6"/>
        </w:rPr>
        <w:t>atálogos.</w:t>
      </w:r>
      <w:r w:rsidR="001D4904">
        <w:rPr>
          <w:rFonts w:asciiTheme="minorHAnsi" w:hAnsiTheme="minorHAnsi" w:cs="Arial"/>
          <w:color w:val="595959" w:themeColor="text1" w:themeTint="A6"/>
        </w:rPr>
        <w:tab/>
      </w:r>
    </w:p>
    <w:p w14:paraId="090C95F0" w14:textId="77777777" w:rsidR="00365CC4" w:rsidRPr="001D4904" w:rsidRDefault="00365CC4" w:rsidP="009E00A4">
      <w:pPr>
        <w:pStyle w:val="Prrafodelista"/>
        <w:numPr>
          <w:ilvl w:val="0"/>
          <w:numId w:val="45"/>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por Clave de Financiamiento</w:t>
      </w:r>
    </w:p>
    <w:p w14:paraId="42E0C764" w14:textId="77777777" w:rsidR="00365CC4" w:rsidRPr="001D4904" w:rsidRDefault="00365CC4" w:rsidP="009E00A4">
      <w:pPr>
        <w:pStyle w:val="Prrafodelista"/>
        <w:numPr>
          <w:ilvl w:val="0"/>
          <w:numId w:val="45"/>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de Unidades de Medida</w:t>
      </w:r>
    </w:p>
    <w:p w14:paraId="06D96396" w14:textId="044E161C" w:rsidR="00365CC4" w:rsidRPr="001D4904" w:rsidRDefault="00365CC4" w:rsidP="009E00A4">
      <w:pPr>
        <w:pStyle w:val="Prrafodelista"/>
        <w:numPr>
          <w:ilvl w:val="0"/>
          <w:numId w:val="45"/>
        </w:numPr>
        <w:spacing w:before="360" w:after="120"/>
        <w:rPr>
          <w:rFonts w:asciiTheme="minorHAnsi" w:hAnsiTheme="minorHAnsi" w:cs="Arial"/>
          <w:color w:val="595959" w:themeColor="text1" w:themeTint="A6"/>
        </w:rPr>
      </w:pPr>
      <w:r w:rsidRPr="001D4904">
        <w:rPr>
          <w:rFonts w:asciiTheme="minorHAnsi" w:hAnsiTheme="minorHAnsi" w:cs="Arial"/>
          <w:color w:val="595959" w:themeColor="text1" w:themeTint="A6"/>
        </w:rPr>
        <w:t>Catálogo por Ubicación Geográfica</w:t>
      </w:r>
    </w:p>
    <w:p w14:paraId="5CCE2A5D" w14:textId="6585C406" w:rsidR="00365CC4" w:rsidRPr="00365CC4" w:rsidRDefault="00365CC4" w:rsidP="008F3DE8">
      <w:pPr>
        <w:spacing w:before="360" w:after="120" w:line="360" w:lineRule="auto"/>
        <w:jc w:val="both"/>
        <w:rPr>
          <w:rFonts w:asciiTheme="minorHAnsi" w:hAnsiTheme="minorHAnsi" w:cs="Arial"/>
          <w:color w:val="595959" w:themeColor="text1" w:themeTint="A6"/>
        </w:rPr>
      </w:pPr>
      <w:r w:rsidRPr="00365CC4">
        <w:rPr>
          <w:rFonts w:asciiTheme="minorHAnsi" w:hAnsiTheme="minorHAnsi" w:cs="Arial"/>
          <w:color w:val="595959" w:themeColor="text1" w:themeTint="A6"/>
        </w:rPr>
        <w:t>Los catálogos y glosarios pueden consultarse en el módulo de utilerías y documentos normativos del Sistema Integral de Presupuesto (SINPRES 2016). Sistema informático en el cual las Unidades Responsables (UR) deben capturar su Programa Operativo Anual (POA)</w:t>
      </w:r>
    </w:p>
    <w:p w14:paraId="1552AE72" w14:textId="27F03758" w:rsidR="000B1C15" w:rsidRDefault="000B1C15" w:rsidP="008F3DE8">
      <w:pPr>
        <w:spacing w:before="360" w:after="120" w:line="360" w:lineRule="auto"/>
        <w:rPr>
          <w:rFonts w:asciiTheme="minorHAnsi" w:hAnsiTheme="minorHAnsi"/>
          <w:bCs/>
          <w:smallCaps/>
          <w:color w:val="595959" w:themeColor="text1" w:themeTint="A6"/>
        </w:rPr>
      </w:pPr>
    </w:p>
    <w:p w14:paraId="4EB358E8" w14:textId="57BE0ADF" w:rsidR="00BE0226" w:rsidRDefault="00BE0226" w:rsidP="008F3DE8">
      <w:pPr>
        <w:spacing w:before="360" w:after="120" w:line="360" w:lineRule="auto"/>
        <w:jc w:val="both"/>
        <w:rPr>
          <w:rFonts w:asciiTheme="minorHAnsi" w:hAnsiTheme="minorHAnsi" w:cs="Arial"/>
          <w:b/>
          <w:color w:val="595959" w:themeColor="text1" w:themeTint="A6"/>
        </w:rPr>
      </w:pPr>
      <w:r w:rsidRPr="00365CC4">
        <w:rPr>
          <w:rFonts w:asciiTheme="minorHAnsi" w:hAnsiTheme="minorHAnsi" w:cs="Arial"/>
          <w:b/>
          <w:noProof/>
          <w:color w:val="595959" w:themeColor="text1" w:themeTint="A6"/>
          <w:lang w:val="es-MX" w:eastAsia="es-MX"/>
        </w:rPr>
        <w:drawing>
          <wp:anchor distT="0" distB="0" distL="114300" distR="114300" simplePos="0" relativeHeight="251651584" behindDoc="1" locked="0" layoutInCell="1" allowOverlap="1" wp14:anchorId="0DBFB79C" wp14:editId="30B3EE0C">
            <wp:simplePos x="0" y="0"/>
            <wp:positionH relativeFrom="column">
              <wp:posOffset>3039745</wp:posOffset>
            </wp:positionH>
            <wp:positionV relativeFrom="paragraph">
              <wp:posOffset>-1270</wp:posOffset>
            </wp:positionV>
            <wp:extent cx="879475" cy="838200"/>
            <wp:effectExtent l="19050" t="19050" r="15875" b="190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475" cy="838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5CC4">
        <w:rPr>
          <w:rFonts w:asciiTheme="minorHAnsi" w:hAnsiTheme="minorHAnsi" w:cs="Arial"/>
          <w:b/>
          <w:noProof/>
          <w:color w:val="595959" w:themeColor="text1" w:themeTint="A6"/>
          <w:lang w:val="es-MX" w:eastAsia="es-MX"/>
        </w:rPr>
        <w:drawing>
          <wp:anchor distT="0" distB="0" distL="114300" distR="114300" simplePos="0" relativeHeight="251652608" behindDoc="1" locked="0" layoutInCell="1" allowOverlap="1" wp14:anchorId="55D073B8" wp14:editId="0959427C">
            <wp:simplePos x="0" y="0"/>
            <wp:positionH relativeFrom="column">
              <wp:posOffset>920115</wp:posOffset>
            </wp:positionH>
            <wp:positionV relativeFrom="paragraph">
              <wp:posOffset>69850</wp:posOffset>
            </wp:positionV>
            <wp:extent cx="577850" cy="573405"/>
            <wp:effectExtent l="0" t="0" r="0" b="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 cy="573405"/>
                    </a:xfrm>
                    <a:prstGeom prst="rect">
                      <a:avLst/>
                    </a:prstGeom>
                    <a:noFill/>
                  </pic:spPr>
                </pic:pic>
              </a:graphicData>
            </a:graphic>
            <wp14:sizeRelH relativeFrom="page">
              <wp14:pctWidth>0</wp14:pctWidth>
            </wp14:sizeRelH>
            <wp14:sizeRelV relativeFrom="page">
              <wp14:pctHeight>0</wp14:pctHeight>
            </wp14:sizeRelV>
          </wp:anchor>
        </w:drawing>
      </w:r>
    </w:p>
    <w:p w14:paraId="5166A63B" w14:textId="77777777" w:rsidR="00BE0226" w:rsidRDefault="00BE0226" w:rsidP="008F3DE8">
      <w:pPr>
        <w:spacing w:before="360" w:after="120" w:line="360" w:lineRule="auto"/>
        <w:jc w:val="both"/>
        <w:rPr>
          <w:rFonts w:asciiTheme="minorHAnsi" w:hAnsiTheme="minorHAnsi" w:cs="Arial"/>
          <w:b/>
          <w:color w:val="595959" w:themeColor="text1" w:themeTint="A6"/>
        </w:rPr>
      </w:pPr>
    </w:p>
    <w:p w14:paraId="3658FFA0" w14:textId="738CE307" w:rsidR="004E723B" w:rsidRPr="00987EEC" w:rsidRDefault="00B06431" w:rsidP="008F3DE8">
      <w:pPr>
        <w:spacing w:before="360" w:after="120" w:line="360" w:lineRule="auto"/>
        <w:jc w:val="both"/>
        <w:rPr>
          <w:rFonts w:asciiTheme="minorHAnsi" w:hAnsiTheme="minorHAnsi" w:cs="Arial"/>
          <w:color w:val="595959" w:themeColor="text1" w:themeTint="A6"/>
        </w:rPr>
      </w:pPr>
      <w:r>
        <w:rPr>
          <w:rFonts w:asciiTheme="minorHAnsi" w:hAnsiTheme="minorHAnsi" w:cs="Arial"/>
          <w:b/>
          <w:color w:val="595959" w:themeColor="text1" w:themeTint="A6"/>
        </w:rPr>
        <w:t>Otras D</w:t>
      </w:r>
      <w:r w:rsidR="00336FDC" w:rsidRPr="00987EEC">
        <w:rPr>
          <w:rFonts w:asciiTheme="minorHAnsi" w:hAnsiTheme="minorHAnsi" w:cs="Arial"/>
          <w:b/>
          <w:color w:val="595959" w:themeColor="text1" w:themeTint="A6"/>
        </w:rPr>
        <w:t>isposiciones.</w:t>
      </w:r>
      <w:r w:rsidR="00336FDC" w:rsidRPr="00987EEC">
        <w:rPr>
          <w:rFonts w:asciiTheme="minorHAnsi" w:hAnsiTheme="minorHAnsi" w:cs="Arial"/>
          <w:color w:val="595959" w:themeColor="text1" w:themeTint="A6"/>
        </w:rPr>
        <w:t xml:space="preserve"> En el capítulo </w:t>
      </w:r>
      <w:r w:rsidR="00365CC4">
        <w:rPr>
          <w:rFonts w:asciiTheme="minorHAnsi" w:hAnsiTheme="minorHAnsi" w:cs="Arial"/>
          <w:color w:val="595959" w:themeColor="text1" w:themeTint="A6"/>
        </w:rPr>
        <w:t>8</w:t>
      </w:r>
      <w:r w:rsidR="00336FDC" w:rsidRPr="00987EEC">
        <w:rPr>
          <w:rFonts w:asciiTheme="minorHAnsi" w:hAnsiTheme="minorHAnsi" w:cs="Arial"/>
          <w:color w:val="595959" w:themeColor="text1" w:themeTint="A6"/>
        </w:rPr>
        <w:t xml:space="preserve"> se describen las disposiciones legales para la integración </w:t>
      </w:r>
      <w:r w:rsidR="0077622C" w:rsidRPr="00987EEC">
        <w:rPr>
          <w:rFonts w:asciiTheme="minorHAnsi" w:hAnsiTheme="minorHAnsi" w:cs="Arial"/>
          <w:color w:val="595959" w:themeColor="text1" w:themeTint="A6"/>
        </w:rPr>
        <w:t>de los</w:t>
      </w:r>
      <w:r w:rsidR="00336FDC" w:rsidRPr="00987EEC">
        <w:rPr>
          <w:rFonts w:asciiTheme="minorHAnsi" w:hAnsiTheme="minorHAnsi" w:cs="Arial"/>
          <w:color w:val="595959" w:themeColor="text1" w:themeTint="A6"/>
        </w:rPr>
        <w:t xml:space="preserve"> presupuestos del Poder Legislativo, Poder Judicial y Órganos Autónomos.</w:t>
      </w:r>
      <w:r w:rsidR="004E723B" w:rsidRPr="00987EEC">
        <w:rPr>
          <w:rFonts w:asciiTheme="minorHAnsi" w:hAnsiTheme="minorHAnsi" w:cs="Arial"/>
          <w:color w:val="595959" w:themeColor="text1" w:themeTint="A6"/>
        </w:rPr>
        <w:br w:type="page"/>
      </w:r>
    </w:p>
    <w:p w14:paraId="2586785E" w14:textId="0912A0BC" w:rsidR="005E0016" w:rsidRPr="00987EEC" w:rsidRDefault="005E0016" w:rsidP="00167112">
      <w:pPr>
        <w:pStyle w:val="Ttulo1"/>
        <w:spacing w:before="360" w:after="120" w:line="360" w:lineRule="auto"/>
        <w:rPr>
          <w:color w:val="595959" w:themeColor="text1" w:themeTint="A6"/>
        </w:rPr>
      </w:pPr>
      <w:bookmarkStart w:id="2" w:name="_Toc302568329"/>
      <w:bookmarkStart w:id="3" w:name="_Toc367785597"/>
      <w:bookmarkStart w:id="4" w:name="_Toc444866000"/>
      <w:r w:rsidRPr="00987EEC">
        <w:rPr>
          <w:color w:val="595959" w:themeColor="text1" w:themeTint="A6"/>
        </w:rPr>
        <w:t>MARCO JURÍDICO</w:t>
      </w:r>
      <w:bookmarkEnd w:id="2"/>
      <w:bookmarkEnd w:id="3"/>
      <w:bookmarkEnd w:id="4"/>
    </w:p>
    <w:p w14:paraId="3A1ECED8" w14:textId="0145DBDA" w:rsidR="000A6659" w:rsidRPr="00167112" w:rsidRDefault="005E0016" w:rsidP="00167112">
      <w:pPr>
        <w:spacing w:before="360" w:after="120" w:line="360" w:lineRule="auto"/>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La Competencia de la Secretaría de Finanzas para la elaboración del Manual de Planeación, Programación y Presupuestación, tiene su fundamento  en los artículos 2, 20 tercer y cuarto párrafos, 80 fracciones IV y XXIV, 82</w:t>
      </w:r>
      <w:r w:rsidR="006117D6" w:rsidRPr="00987EEC">
        <w:rPr>
          <w:rFonts w:asciiTheme="minorHAnsi" w:hAnsiTheme="minorHAnsi" w:cs="Arial"/>
          <w:color w:val="595959" w:themeColor="text1" w:themeTint="A6"/>
        </w:rPr>
        <w:t xml:space="preserve"> y</w:t>
      </w:r>
      <w:r w:rsidRPr="00987EEC">
        <w:rPr>
          <w:rFonts w:asciiTheme="minorHAnsi" w:hAnsiTheme="minorHAnsi" w:cs="Arial"/>
          <w:color w:val="595959" w:themeColor="text1" w:themeTint="A6"/>
        </w:rPr>
        <w:t xml:space="preserve"> 84 segundo párrafo de la </w:t>
      </w:r>
      <w:r w:rsidRPr="00987EEC">
        <w:rPr>
          <w:rFonts w:asciiTheme="minorHAnsi" w:hAnsiTheme="minorHAnsi" w:cs="Arial"/>
          <w:b/>
          <w:color w:val="595959" w:themeColor="text1" w:themeTint="A6"/>
        </w:rPr>
        <w:t>Constitución Política del Estado Libre y Soberano de Oaxaca</w:t>
      </w:r>
      <w:r w:rsidRPr="00987EEC">
        <w:rPr>
          <w:rFonts w:asciiTheme="minorHAnsi" w:hAnsiTheme="minorHAnsi" w:cs="Arial"/>
          <w:color w:val="595959" w:themeColor="text1" w:themeTint="A6"/>
        </w:rPr>
        <w:t xml:space="preserve">; 61 fracción II de la </w:t>
      </w:r>
      <w:r w:rsidRPr="00987EEC">
        <w:rPr>
          <w:rFonts w:asciiTheme="minorHAnsi" w:hAnsiTheme="minorHAnsi" w:cs="Arial"/>
          <w:b/>
          <w:color w:val="595959" w:themeColor="text1" w:themeTint="A6"/>
        </w:rPr>
        <w:t>Ley General de Contabilidad Gubernamental</w:t>
      </w:r>
      <w:r w:rsidRPr="00987EEC">
        <w:rPr>
          <w:rFonts w:asciiTheme="minorHAnsi" w:hAnsiTheme="minorHAnsi" w:cs="Arial"/>
          <w:color w:val="595959" w:themeColor="text1" w:themeTint="A6"/>
        </w:rPr>
        <w:t xml:space="preserve">; 2, 3, 11, 14, 18 fracción III,  24, 27, 28 y 38 de la </w:t>
      </w:r>
      <w:r w:rsidRPr="00987EEC">
        <w:rPr>
          <w:rFonts w:asciiTheme="minorHAnsi" w:hAnsiTheme="minorHAnsi" w:cs="Arial"/>
          <w:b/>
          <w:color w:val="595959" w:themeColor="text1" w:themeTint="A6"/>
        </w:rPr>
        <w:t>Ley de Planeación del Estado de Oaxaca</w:t>
      </w:r>
      <w:r w:rsidRPr="00987EEC">
        <w:rPr>
          <w:rFonts w:asciiTheme="minorHAnsi" w:hAnsiTheme="minorHAnsi" w:cs="Arial"/>
          <w:color w:val="595959" w:themeColor="text1" w:themeTint="A6"/>
        </w:rPr>
        <w:t xml:space="preserve">; 1, 3, 6 primer párrafo,  7, 8, 11 primer párrafo, 14, 27 fracción XII y 45 fracciones I, X,  XVII y LII de la </w:t>
      </w:r>
      <w:r w:rsidRPr="00987EEC">
        <w:rPr>
          <w:rFonts w:asciiTheme="minorHAnsi" w:hAnsiTheme="minorHAnsi" w:cs="Arial"/>
          <w:b/>
          <w:color w:val="595959" w:themeColor="text1" w:themeTint="A6"/>
        </w:rPr>
        <w:t>Ley Orgánica del Poder Ejecutivo del Estado de Oaxaca</w:t>
      </w:r>
      <w:r w:rsidRPr="00987EEC">
        <w:rPr>
          <w:rFonts w:asciiTheme="minorHAnsi" w:hAnsiTheme="minorHAnsi" w:cs="Arial"/>
          <w:color w:val="595959" w:themeColor="text1" w:themeTint="A6"/>
        </w:rPr>
        <w:t>; 1, 2, 3, 4,</w:t>
      </w:r>
      <w:r w:rsidRPr="00987EEC" w:rsidDel="00806052">
        <w:rPr>
          <w:rFonts w:asciiTheme="minorHAnsi" w:hAnsiTheme="minorHAnsi" w:cs="Arial"/>
          <w:color w:val="595959" w:themeColor="text1" w:themeTint="A6"/>
        </w:rPr>
        <w:t xml:space="preserve"> </w:t>
      </w:r>
      <w:r w:rsidRPr="00987EEC">
        <w:rPr>
          <w:rFonts w:asciiTheme="minorHAnsi" w:hAnsiTheme="minorHAnsi" w:cs="Arial"/>
          <w:color w:val="595959" w:themeColor="text1" w:themeTint="A6"/>
        </w:rPr>
        <w:t xml:space="preserve">6, 14, 22, 23, 24, 25 y 37 de la </w:t>
      </w:r>
      <w:r w:rsidRPr="00987EEC">
        <w:rPr>
          <w:rFonts w:asciiTheme="minorHAnsi" w:hAnsiTheme="minorHAnsi" w:cs="Arial"/>
          <w:b/>
          <w:color w:val="595959" w:themeColor="text1" w:themeTint="A6"/>
        </w:rPr>
        <w:t>Ley Estatal de Presupuesto y Responsabilidad Hacendaria</w:t>
      </w:r>
      <w:r w:rsidRPr="00987EEC">
        <w:rPr>
          <w:rFonts w:asciiTheme="minorHAnsi" w:hAnsiTheme="minorHAnsi" w:cs="Arial"/>
          <w:color w:val="595959" w:themeColor="text1" w:themeTint="A6"/>
        </w:rPr>
        <w:t xml:space="preserve">; y 38, 39, 40, 42 y 45 de la </w:t>
      </w:r>
      <w:r w:rsidRPr="00987EEC">
        <w:rPr>
          <w:rFonts w:asciiTheme="minorHAnsi" w:hAnsiTheme="minorHAnsi" w:cs="Arial"/>
          <w:b/>
          <w:color w:val="595959" w:themeColor="text1" w:themeTint="A6"/>
        </w:rPr>
        <w:t>Ley de Entidades Paraestatal</w:t>
      </w:r>
      <w:r w:rsidR="00167112">
        <w:rPr>
          <w:rFonts w:asciiTheme="minorHAnsi" w:hAnsiTheme="minorHAnsi" w:cs="Arial"/>
          <w:b/>
          <w:color w:val="595959" w:themeColor="text1" w:themeTint="A6"/>
        </w:rPr>
        <w:t>es del Estado de Oaxaca.</w:t>
      </w:r>
    </w:p>
    <w:p w14:paraId="41B46E89" w14:textId="77777777" w:rsidR="005E0016" w:rsidRPr="00987EEC" w:rsidRDefault="0011069D"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estatales en materia de planeación.</w:t>
      </w:r>
    </w:p>
    <w:p w14:paraId="42016792" w14:textId="77777777" w:rsidR="005E0016" w:rsidRPr="00987EEC" w:rsidRDefault="005E0016" w:rsidP="00167112">
      <w:pPr>
        <w:spacing w:before="360" w:after="120" w:line="360" w:lineRule="auto"/>
        <w:ind w:left="426"/>
        <w:jc w:val="both"/>
        <w:rPr>
          <w:rFonts w:asciiTheme="minorHAnsi" w:hAnsiTheme="minorHAnsi" w:cs="Arial"/>
          <w:color w:val="595959" w:themeColor="text1" w:themeTint="A6"/>
        </w:rPr>
      </w:pPr>
      <w:r w:rsidRPr="00987EEC">
        <w:rPr>
          <w:rFonts w:asciiTheme="minorHAnsi" w:hAnsiTheme="minorHAnsi" w:cs="Arial"/>
          <w:color w:val="595959" w:themeColor="text1" w:themeTint="A6"/>
        </w:rPr>
        <w:t>Artículos: 20 párrafos tercero, cuarto, quinto, catorce y quince</w:t>
      </w:r>
      <w:r w:rsidR="00C35E4C" w:rsidRPr="00987EEC">
        <w:rPr>
          <w:rFonts w:asciiTheme="minorHAnsi" w:hAnsiTheme="minorHAnsi" w:cs="Arial"/>
          <w:color w:val="595959" w:themeColor="text1" w:themeTint="A6"/>
        </w:rPr>
        <w:t>; 80</w:t>
      </w:r>
      <w:r w:rsidRPr="00987EEC">
        <w:rPr>
          <w:rFonts w:asciiTheme="minorHAnsi" w:hAnsiTheme="minorHAnsi" w:cs="Arial"/>
          <w:color w:val="595959" w:themeColor="text1" w:themeTint="A6"/>
        </w:rPr>
        <w:t xml:space="preserve">, fracción IV y XXIV, de la </w:t>
      </w:r>
      <w:r w:rsidRPr="00987EEC">
        <w:rPr>
          <w:rFonts w:asciiTheme="minorHAnsi" w:hAnsiTheme="minorHAnsi" w:cs="Arial"/>
          <w:b/>
          <w:i/>
          <w:color w:val="595959" w:themeColor="text1" w:themeTint="A6"/>
        </w:rPr>
        <w:t>Constitución Política del Estado Libre y Soberano de Oaxaca</w:t>
      </w:r>
      <w:r w:rsidRPr="00987EEC">
        <w:rPr>
          <w:rFonts w:asciiTheme="minorHAnsi" w:hAnsiTheme="minorHAnsi" w:cs="Arial"/>
          <w:color w:val="595959" w:themeColor="text1" w:themeTint="A6"/>
        </w:rPr>
        <w:t>.</w:t>
      </w:r>
    </w:p>
    <w:p w14:paraId="508A9D12" w14:textId="77777777" w:rsidR="00C35E4C" w:rsidRPr="00987EEC" w:rsidRDefault="00C35E4C"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Artículos: 1, 3, 6 primer párrafo, 7, 8, 11 primer párrafo, 14, 27 fracción XII y 45 fracciones I, X, XVII y LII de la </w:t>
      </w:r>
      <w:r w:rsidRPr="00987EEC">
        <w:rPr>
          <w:rFonts w:asciiTheme="minorHAnsi" w:hAnsiTheme="minorHAnsi" w:cs="Arial"/>
          <w:b/>
          <w:i/>
          <w:color w:val="595959" w:themeColor="text1" w:themeTint="A6"/>
        </w:rPr>
        <w:t>Ley Orgánica del Poder Ejecutivo del Estado de Oaxaca</w:t>
      </w:r>
      <w:r w:rsidRPr="00987EEC">
        <w:rPr>
          <w:rFonts w:asciiTheme="minorHAnsi" w:hAnsiTheme="minorHAnsi" w:cs="Arial"/>
          <w:b/>
          <w:color w:val="595959" w:themeColor="text1" w:themeTint="A6"/>
        </w:rPr>
        <w:t>.</w:t>
      </w:r>
    </w:p>
    <w:p w14:paraId="72FFCAA7" w14:textId="77777777" w:rsidR="00C35E4C" w:rsidRPr="00987EEC" w:rsidRDefault="00C35E4C" w:rsidP="00167112">
      <w:pPr>
        <w:spacing w:before="360" w:after="120" w:line="360" w:lineRule="auto"/>
        <w:ind w:left="426"/>
        <w:jc w:val="both"/>
        <w:rPr>
          <w:rFonts w:asciiTheme="minorHAnsi" w:hAnsiTheme="minorHAnsi" w:cs="Arial"/>
          <w:color w:val="595959" w:themeColor="text1" w:themeTint="A6"/>
        </w:rPr>
      </w:pPr>
      <w:r w:rsidRPr="00987EEC">
        <w:rPr>
          <w:rFonts w:asciiTheme="minorHAnsi" w:hAnsiTheme="minorHAnsi" w:cs="Arial"/>
          <w:color w:val="595959" w:themeColor="text1" w:themeTint="A6"/>
        </w:rPr>
        <w:t xml:space="preserve">Artículos: 1, 2, 3, 4, 6, 14, 22, 23, 24, 25 y 37 de la </w:t>
      </w:r>
      <w:r w:rsidRPr="00987EEC">
        <w:rPr>
          <w:rFonts w:asciiTheme="minorHAnsi" w:hAnsiTheme="minorHAnsi" w:cs="Arial"/>
          <w:i/>
          <w:color w:val="595959" w:themeColor="text1" w:themeTint="A6"/>
        </w:rPr>
        <w:t>Ley Estatal de Presupuesto y Responsabilidad Hacendaria.</w:t>
      </w:r>
    </w:p>
    <w:p w14:paraId="71733774" w14:textId="77777777" w:rsidR="005E0016" w:rsidRPr="00987EEC" w:rsidRDefault="005E0016"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Artículos: 2, 3, 11, 14, 18</w:t>
      </w:r>
      <w:r w:rsidR="00C35E4C" w:rsidRPr="00987EEC">
        <w:rPr>
          <w:rFonts w:asciiTheme="minorHAnsi" w:hAnsiTheme="minorHAnsi" w:cs="Arial"/>
          <w:color w:val="595959" w:themeColor="text1" w:themeTint="A6"/>
        </w:rPr>
        <w:t>, 24</w:t>
      </w:r>
      <w:r w:rsidRPr="00987EEC">
        <w:rPr>
          <w:rFonts w:asciiTheme="minorHAnsi" w:hAnsiTheme="minorHAnsi" w:cs="Arial"/>
          <w:color w:val="595959" w:themeColor="text1" w:themeTint="A6"/>
        </w:rPr>
        <w:t xml:space="preserve">, 27, 28 y 38 de la </w:t>
      </w:r>
      <w:r w:rsidRPr="00987EEC">
        <w:rPr>
          <w:rFonts w:asciiTheme="minorHAnsi" w:hAnsiTheme="minorHAnsi" w:cs="Arial"/>
          <w:b/>
          <w:i/>
          <w:color w:val="595959" w:themeColor="text1" w:themeTint="A6"/>
        </w:rPr>
        <w:t>Ley de Planeación del Estado de Oaxaca</w:t>
      </w:r>
      <w:r w:rsidRPr="00987EEC">
        <w:rPr>
          <w:rFonts w:asciiTheme="minorHAnsi" w:hAnsiTheme="minorHAnsi" w:cs="Arial"/>
          <w:b/>
          <w:color w:val="595959" w:themeColor="text1" w:themeTint="A6"/>
        </w:rPr>
        <w:t>.</w:t>
      </w:r>
    </w:p>
    <w:p w14:paraId="3EE2E727" w14:textId="700FFA8E" w:rsidR="00815423" w:rsidRPr="00167112" w:rsidRDefault="005E0016" w:rsidP="00167112">
      <w:pPr>
        <w:spacing w:before="360" w:after="120" w:line="360" w:lineRule="auto"/>
        <w:ind w:left="426"/>
        <w:jc w:val="both"/>
        <w:rPr>
          <w:rFonts w:asciiTheme="minorHAnsi" w:hAnsiTheme="minorHAnsi" w:cs="Arial"/>
          <w:i/>
          <w:color w:val="595959" w:themeColor="text1" w:themeTint="A6"/>
        </w:rPr>
      </w:pPr>
      <w:r w:rsidRPr="00987EEC">
        <w:rPr>
          <w:rFonts w:asciiTheme="minorHAnsi" w:hAnsiTheme="minorHAnsi" w:cs="Arial"/>
          <w:color w:val="595959" w:themeColor="text1" w:themeTint="A6"/>
        </w:rPr>
        <w:t xml:space="preserve">Artículos: 38, 39, 40, 42 y 45 de la </w:t>
      </w:r>
      <w:r w:rsidRPr="00987EEC">
        <w:rPr>
          <w:rFonts w:asciiTheme="minorHAnsi" w:hAnsiTheme="minorHAnsi" w:cs="Arial"/>
          <w:b/>
          <w:i/>
          <w:color w:val="595959" w:themeColor="text1" w:themeTint="A6"/>
        </w:rPr>
        <w:t>Ley de Entidades Paraestatales del Estado de Oaxaca.</w:t>
      </w:r>
    </w:p>
    <w:p w14:paraId="21CA86AE" w14:textId="77777777" w:rsidR="005D28D0" w:rsidRPr="00987EEC" w:rsidRDefault="0011069D"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estatales en materia de programación y presupuestación.</w:t>
      </w:r>
    </w:p>
    <w:p w14:paraId="719D8DEF" w14:textId="77777777" w:rsidR="00C35E4C" w:rsidRPr="00987EEC" w:rsidRDefault="00C35E4C" w:rsidP="00167112">
      <w:pPr>
        <w:spacing w:before="360" w:after="120" w:line="360" w:lineRule="auto"/>
        <w:ind w:left="426"/>
        <w:jc w:val="both"/>
        <w:rPr>
          <w:rFonts w:asciiTheme="minorHAnsi" w:hAnsiTheme="minorHAnsi" w:cs="Arial"/>
          <w:i/>
          <w:color w:val="595959" w:themeColor="text1" w:themeTint="A6"/>
        </w:rPr>
      </w:pPr>
      <w:r w:rsidRPr="00987EEC">
        <w:rPr>
          <w:rFonts w:asciiTheme="minorHAnsi" w:hAnsiTheme="minorHAnsi" w:cs="Arial"/>
          <w:color w:val="595959" w:themeColor="text1" w:themeTint="A6"/>
        </w:rPr>
        <w:t xml:space="preserve">Artículos: 11 primer párrafo y 14 de la </w:t>
      </w:r>
      <w:r w:rsidRPr="00987EEC">
        <w:rPr>
          <w:rFonts w:asciiTheme="minorHAnsi" w:hAnsiTheme="minorHAnsi" w:cs="Arial"/>
          <w:b/>
          <w:i/>
          <w:color w:val="595959" w:themeColor="text1" w:themeTint="A6"/>
        </w:rPr>
        <w:t>Ley Orgánica del Poder Ejecutivo del Estado de Oaxaca.</w:t>
      </w:r>
    </w:p>
    <w:p w14:paraId="739C8049" w14:textId="77777777" w:rsidR="005E0016" w:rsidRPr="00987EEC" w:rsidRDefault="005E0016"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1, 2, 3, 4, 6, 14, 22, 23, 24, 25, 33, 37 y 44 de la </w:t>
      </w:r>
      <w:r w:rsidRPr="00987EEC">
        <w:rPr>
          <w:rFonts w:asciiTheme="minorHAnsi" w:hAnsiTheme="minorHAnsi" w:cs="Arial"/>
          <w:b/>
          <w:i/>
          <w:color w:val="595959" w:themeColor="text1" w:themeTint="A6"/>
        </w:rPr>
        <w:t>Ley Estatal de Presupuesto y Responsabilidad Hacendaria.</w:t>
      </w:r>
      <w:r w:rsidRPr="00987EEC" w:rsidDel="00AF21AA">
        <w:rPr>
          <w:rFonts w:asciiTheme="minorHAnsi" w:hAnsiTheme="minorHAnsi" w:cs="Arial"/>
          <w:b/>
          <w:i/>
          <w:color w:val="595959" w:themeColor="text1" w:themeTint="A6"/>
        </w:rPr>
        <w:t xml:space="preserve"> </w:t>
      </w:r>
    </w:p>
    <w:p w14:paraId="51D54FC7" w14:textId="77777777" w:rsidR="005D28D0" w:rsidRPr="00987EEC" w:rsidRDefault="005D28D0"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Artículos: 24, 28, 29 y 38 de la </w:t>
      </w:r>
      <w:r w:rsidRPr="00987EEC">
        <w:rPr>
          <w:rFonts w:asciiTheme="minorHAnsi" w:hAnsiTheme="minorHAnsi" w:cs="Arial"/>
          <w:b/>
          <w:i/>
          <w:color w:val="595959" w:themeColor="text1" w:themeTint="A6"/>
        </w:rPr>
        <w:t>Ley de Planeación del Estado de Oaxaca.</w:t>
      </w:r>
    </w:p>
    <w:p w14:paraId="697E9650" w14:textId="300C1AEA" w:rsidR="00815423" w:rsidRPr="00167112" w:rsidRDefault="005E0016"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 40 de la </w:t>
      </w:r>
      <w:r w:rsidRPr="00987EEC">
        <w:rPr>
          <w:rFonts w:asciiTheme="minorHAnsi" w:hAnsiTheme="minorHAnsi" w:cs="Arial"/>
          <w:b/>
          <w:i/>
          <w:color w:val="595959" w:themeColor="text1" w:themeTint="A6"/>
        </w:rPr>
        <w:t>Ley de Entidades Paraestatales del Estado de Oaxaca.</w:t>
      </w:r>
    </w:p>
    <w:p w14:paraId="5B567753" w14:textId="77777777" w:rsidR="005E0016" w:rsidRPr="00987EEC" w:rsidRDefault="00815423"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estatales en materia de evaluación de la gestión pública.</w:t>
      </w:r>
    </w:p>
    <w:p w14:paraId="1F2C824C" w14:textId="77777777" w:rsidR="005E0016" w:rsidRPr="00987EEC" w:rsidRDefault="005E0016"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 137 de la </w:t>
      </w:r>
      <w:r w:rsidRPr="00987EEC">
        <w:rPr>
          <w:rFonts w:asciiTheme="minorHAnsi" w:hAnsiTheme="minorHAnsi" w:cs="Arial"/>
          <w:b/>
          <w:i/>
          <w:color w:val="595959" w:themeColor="text1" w:themeTint="A6"/>
        </w:rPr>
        <w:t>Constitución Política del Estado Libre y Soberano de Oaxaca.</w:t>
      </w:r>
    </w:p>
    <w:p w14:paraId="5B939A3D" w14:textId="77777777" w:rsidR="005E0016" w:rsidRPr="00987EEC" w:rsidRDefault="005E0016"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1, 6, 22, 25, 40, 83 y 84 de la </w:t>
      </w:r>
      <w:r w:rsidRPr="00987EEC">
        <w:rPr>
          <w:rFonts w:asciiTheme="minorHAnsi" w:hAnsiTheme="minorHAnsi" w:cs="Arial"/>
          <w:b/>
          <w:i/>
          <w:color w:val="595959" w:themeColor="text1" w:themeTint="A6"/>
        </w:rPr>
        <w:t>Ley Estatal de Presupuesto y Responsabilidad Hacendaria.</w:t>
      </w:r>
    </w:p>
    <w:p w14:paraId="14455FA5" w14:textId="5B7155A7" w:rsidR="004A03B7" w:rsidRPr="00167112" w:rsidRDefault="005D28D0"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Artículos: 17 fracción VIII y 20 de la </w:t>
      </w:r>
      <w:r w:rsidRPr="00987EEC">
        <w:rPr>
          <w:rFonts w:asciiTheme="minorHAnsi" w:hAnsiTheme="minorHAnsi" w:cs="Arial"/>
          <w:b/>
          <w:i/>
          <w:color w:val="595959" w:themeColor="text1" w:themeTint="A6"/>
        </w:rPr>
        <w:t>Ley de Planeación del Estado de Oaxaca.</w:t>
      </w:r>
    </w:p>
    <w:p w14:paraId="4472E6C0" w14:textId="77777777" w:rsidR="004A03B7" w:rsidRPr="00987EEC" w:rsidRDefault="004A03B7"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estatales en materia de rendición de cuentas y transparencia</w:t>
      </w:r>
    </w:p>
    <w:p w14:paraId="070B3B3B" w14:textId="77777777" w:rsidR="004A03B7" w:rsidRPr="00987EEC" w:rsidRDefault="004A03B7"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 80 fracción V, de la </w:t>
      </w:r>
      <w:r w:rsidRPr="00987EEC">
        <w:rPr>
          <w:rFonts w:asciiTheme="minorHAnsi" w:hAnsiTheme="minorHAnsi" w:cs="Arial"/>
          <w:b/>
          <w:i/>
          <w:color w:val="595959" w:themeColor="text1" w:themeTint="A6"/>
        </w:rPr>
        <w:t>Constitución Política del Estado Libre y Soberano de Oaxaca.</w:t>
      </w:r>
    </w:p>
    <w:p w14:paraId="7AFC1B88" w14:textId="77777777" w:rsidR="004A03B7" w:rsidRPr="00987EEC" w:rsidRDefault="004A03B7"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 45 fracciones II, XXXV y XL de la </w:t>
      </w:r>
      <w:r w:rsidRPr="00987EEC">
        <w:rPr>
          <w:rFonts w:asciiTheme="minorHAnsi" w:hAnsiTheme="minorHAnsi" w:cs="Arial"/>
          <w:b/>
          <w:i/>
          <w:color w:val="595959" w:themeColor="text1" w:themeTint="A6"/>
        </w:rPr>
        <w:t>Ley Orgánica del Poder Ejecutivo del Estado de Oaxaca.</w:t>
      </w:r>
    </w:p>
    <w:p w14:paraId="3C856548" w14:textId="77777777" w:rsidR="005D28D0" w:rsidRPr="00987EEC" w:rsidRDefault="005D28D0"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79, 80, 81 y 82 de la </w:t>
      </w:r>
      <w:r w:rsidRPr="00987EEC">
        <w:rPr>
          <w:rFonts w:asciiTheme="minorHAnsi" w:hAnsiTheme="minorHAnsi" w:cs="Arial"/>
          <w:b/>
          <w:i/>
          <w:color w:val="595959" w:themeColor="text1" w:themeTint="A6"/>
        </w:rPr>
        <w:t>Ley Estatal de Presupuesto y Responsabilidad Hacendaria.</w:t>
      </w:r>
    </w:p>
    <w:p w14:paraId="4C55E655" w14:textId="7BE1F2BF" w:rsidR="004A03B7" w:rsidRPr="00167112" w:rsidRDefault="004A03B7"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1, 2, 7 y 9 de la </w:t>
      </w:r>
      <w:r w:rsidRPr="00987EEC">
        <w:rPr>
          <w:rFonts w:asciiTheme="minorHAnsi" w:hAnsiTheme="minorHAnsi" w:cs="Arial"/>
          <w:b/>
          <w:i/>
          <w:color w:val="595959" w:themeColor="text1" w:themeTint="A6"/>
        </w:rPr>
        <w:t>Ley de Transparencia y Acceso a la Inform</w:t>
      </w:r>
      <w:r w:rsidR="00167112">
        <w:rPr>
          <w:rFonts w:asciiTheme="minorHAnsi" w:hAnsiTheme="minorHAnsi" w:cs="Arial"/>
          <w:b/>
          <w:i/>
          <w:color w:val="595959" w:themeColor="text1" w:themeTint="A6"/>
        </w:rPr>
        <w:t>ación para el Estado de Oaxaca.</w:t>
      </w:r>
    </w:p>
    <w:p w14:paraId="167223BF" w14:textId="77777777" w:rsidR="004A03B7" w:rsidRPr="00987EEC" w:rsidRDefault="004A03B7"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estatales en materia de fiscalización</w:t>
      </w:r>
    </w:p>
    <w:p w14:paraId="33D21A33" w14:textId="77777777" w:rsidR="004A03B7" w:rsidRPr="00987EEC" w:rsidRDefault="004A03B7"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59 fracción XXII y 65 Bis de la </w:t>
      </w:r>
      <w:r w:rsidRPr="00987EEC">
        <w:rPr>
          <w:rFonts w:asciiTheme="minorHAnsi" w:hAnsiTheme="minorHAnsi" w:cs="Arial"/>
          <w:b/>
          <w:i/>
          <w:color w:val="595959" w:themeColor="text1" w:themeTint="A6"/>
        </w:rPr>
        <w:t>Constitución Política del Estado Libre y Soberano de Oaxaca.</w:t>
      </w:r>
    </w:p>
    <w:p w14:paraId="44A0C810" w14:textId="478BA76F" w:rsidR="00BC59B5" w:rsidRPr="00167112" w:rsidRDefault="004A03B7"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8, 11, 15, 26, 31, y 34 de la </w:t>
      </w:r>
      <w:r w:rsidRPr="00987EEC">
        <w:rPr>
          <w:rFonts w:asciiTheme="minorHAnsi" w:hAnsiTheme="minorHAnsi" w:cs="Arial"/>
          <w:b/>
          <w:i/>
          <w:color w:val="595959" w:themeColor="text1" w:themeTint="A6"/>
        </w:rPr>
        <w:t>Ley de Fiscalización</w:t>
      </w:r>
      <w:r w:rsidR="00167112">
        <w:rPr>
          <w:rFonts w:asciiTheme="minorHAnsi" w:hAnsiTheme="minorHAnsi" w:cs="Arial"/>
          <w:b/>
          <w:i/>
          <w:color w:val="595959" w:themeColor="text1" w:themeTint="A6"/>
        </w:rPr>
        <w:t xml:space="preserve"> Superior del Estado de Oaxaca.</w:t>
      </w:r>
    </w:p>
    <w:p w14:paraId="77DDAD90" w14:textId="77777777" w:rsidR="005E0016" w:rsidRPr="00987EEC" w:rsidRDefault="00815423"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 xml:space="preserve">Disposiciones federales en materia de evaluación de la gestión pública. </w:t>
      </w:r>
    </w:p>
    <w:p w14:paraId="0E585C36" w14:textId="77777777" w:rsidR="005E0016" w:rsidRPr="00987EEC" w:rsidRDefault="005E0016" w:rsidP="00167112">
      <w:pPr>
        <w:spacing w:before="360" w:after="120" w:line="360" w:lineRule="auto"/>
        <w:ind w:left="426"/>
        <w:jc w:val="both"/>
        <w:rPr>
          <w:rFonts w:asciiTheme="minorHAnsi" w:hAnsiTheme="minorHAnsi" w:cs="Arial"/>
          <w:color w:val="595959" w:themeColor="text1" w:themeTint="A6"/>
        </w:rPr>
      </w:pPr>
      <w:r w:rsidRPr="00987EEC">
        <w:rPr>
          <w:rFonts w:asciiTheme="minorHAnsi" w:hAnsiTheme="minorHAnsi" w:cs="Arial"/>
          <w:color w:val="595959" w:themeColor="text1" w:themeTint="A6"/>
        </w:rPr>
        <w:t xml:space="preserve">Artículo: 134 de la </w:t>
      </w:r>
      <w:r w:rsidRPr="00987EEC">
        <w:rPr>
          <w:rFonts w:asciiTheme="minorHAnsi" w:hAnsiTheme="minorHAnsi" w:cs="Arial"/>
          <w:b/>
          <w:i/>
          <w:color w:val="595959" w:themeColor="text1" w:themeTint="A6"/>
        </w:rPr>
        <w:t>Constitución Política de los Estados Unidos Mexicanos.</w:t>
      </w:r>
    </w:p>
    <w:p w14:paraId="2A0F70C6" w14:textId="77777777" w:rsidR="005E0016" w:rsidRPr="00987EEC" w:rsidRDefault="005E0016"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Artículos: 79, 80 y 81 de la </w:t>
      </w:r>
      <w:r w:rsidRPr="00987EEC">
        <w:rPr>
          <w:rFonts w:asciiTheme="minorHAnsi" w:hAnsiTheme="minorHAnsi" w:cs="Arial"/>
          <w:b/>
          <w:i/>
          <w:color w:val="595959" w:themeColor="text1" w:themeTint="A6"/>
        </w:rPr>
        <w:t>Ley General de Contabilidad Gubernamental.</w:t>
      </w:r>
    </w:p>
    <w:p w14:paraId="41F93CF8" w14:textId="77777777" w:rsidR="005E0016" w:rsidRPr="00987EEC" w:rsidRDefault="005E0016" w:rsidP="00167112">
      <w:pPr>
        <w:spacing w:before="360" w:after="120" w:line="360" w:lineRule="auto"/>
        <w:ind w:left="426"/>
        <w:jc w:val="both"/>
        <w:rPr>
          <w:rFonts w:asciiTheme="minorHAnsi" w:hAnsiTheme="minorHAnsi" w:cs="Arial"/>
          <w:i/>
          <w:color w:val="595959" w:themeColor="text1" w:themeTint="A6"/>
        </w:rPr>
      </w:pPr>
      <w:r w:rsidRPr="00987EEC">
        <w:rPr>
          <w:rFonts w:asciiTheme="minorHAnsi" w:hAnsiTheme="minorHAnsi" w:cs="Arial"/>
          <w:color w:val="595959" w:themeColor="text1" w:themeTint="A6"/>
        </w:rPr>
        <w:t xml:space="preserve">Artículos: 85 fracción I y 110 párrafo cuarto, fracciones I y III de la </w:t>
      </w:r>
      <w:r w:rsidRPr="00987EEC">
        <w:rPr>
          <w:rFonts w:asciiTheme="minorHAnsi" w:hAnsiTheme="minorHAnsi" w:cs="Arial"/>
          <w:b/>
          <w:i/>
          <w:color w:val="595959" w:themeColor="text1" w:themeTint="A6"/>
        </w:rPr>
        <w:t>Ley Federal de Presupuesto y Responsabilidad Hacendaria.</w:t>
      </w:r>
    </w:p>
    <w:p w14:paraId="5C11B21E" w14:textId="53A32EE1" w:rsidR="00DA5EA8" w:rsidRPr="00987EEC" w:rsidRDefault="005E0016" w:rsidP="00167112">
      <w:pPr>
        <w:spacing w:before="360" w:after="120" w:line="360" w:lineRule="auto"/>
        <w:ind w:left="426"/>
        <w:jc w:val="both"/>
        <w:rPr>
          <w:rFonts w:asciiTheme="minorHAnsi" w:hAnsiTheme="minorHAnsi" w:cs="Arial"/>
          <w:color w:val="595959" w:themeColor="text1" w:themeTint="A6"/>
        </w:rPr>
      </w:pPr>
      <w:r w:rsidRPr="00987EEC">
        <w:rPr>
          <w:rFonts w:asciiTheme="minorHAnsi" w:hAnsiTheme="minorHAnsi" w:cs="Arial"/>
          <w:color w:val="595959" w:themeColor="text1" w:themeTint="A6"/>
        </w:rPr>
        <w:t>Norma para establecer el formato para la difusión de los resultados de las evaluaciones de los recursos federales ministrados a las entidades federativas.</w:t>
      </w:r>
    </w:p>
    <w:p w14:paraId="33EC2F08" w14:textId="77777777" w:rsidR="005E0016" w:rsidRPr="00987EEC" w:rsidRDefault="00815423"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federales en materia de rendición de cuentas y transparencia.</w:t>
      </w:r>
    </w:p>
    <w:p w14:paraId="06D50C7E" w14:textId="77777777" w:rsidR="005E0016" w:rsidRPr="00987EEC" w:rsidRDefault="005E0016"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Artículos: 6 y 79 fracción I de la </w:t>
      </w:r>
      <w:r w:rsidRPr="00987EEC">
        <w:rPr>
          <w:rFonts w:asciiTheme="minorHAnsi" w:hAnsiTheme="minorHAnsi" w:cs="Arial"/>
          <w:b/>
          <w:i/>
          <w:color w:val="595959" w:themeColor="text1" w:themeTint="A6"/>
        </w:rPr>
        <w:t xml:space="preserve">Constitución </w:t>
      </w:r>
      <w:r w:rsidRPr="00987EEC">
        <w:rPr>
          <w:rFonts w:asciiTheme="minorHAnsi" w:hAnsiTheme="minorHAnsi" w:cs="Arial"/>
          <w:b/>
          <w:i/>
          <w:color w:val="595959" w:themeColor="text1" w:themeTint="A6"/>
          <w:lang w:val="es-MX"/>
        </w:rPr>
        <w:t>Política</w:t>
      </w:r>
      <w:r w:rsidRPr="00987EEC">
        <w:rPr>
          <w:rFonts w:asciiTheme="minorHAnsi" w:hAnsiTheme="minorHAnsi" w:cs="Arial"/>
          <w:b/>
          <w:i/>
          <w:color w:val="595959" w:themeColor="text1" w:themeTint="A6"/>
        </w:rPr>
        <w:t xml:space="preserve"> de los Estados Unidos Mexicanos</w:t>
      </w:r>
      <w:r w:rsidRPr="00987EEC">
        <w:rPr>
          <w:rFonts w:asciiTheme="minorHAnsi" w:hAnsiTheme="minorHAnsi" w:cs="Arial"/>
          <w:b/>
          <w:color w:val="595959" w:themeColor="text1" w:themeTint="A6"/>
        </w:rPr>
        <w:t>.</w:t>
      </w:r>
    </w:p>
    <w:p w14:paraId="6727E15B" w14:textId="5D82E996" w:rsidR="00BC59B5" w:rsidRPr="00167112" w:rsidRDefault="005E0016"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 48 de la </w:t>
      </w:r>
      <w:r w:rsidR="00167112">
        <w:rPr>
          <w:rFonts w:asciiTheme="minorHAnsi" w:hAnsiTheme="minorHAnsi" w:cs="Arial"/>
          <w:b/>
          <w:i/>
          <w:color w:val="595959" w:themeColor="text1" w:themeTint="A6"/>
        </w:rPr>
        <w:t>Ley de Coordinación Fiscal.</w:t>
      </w:r>
    </w:p>
    <w:p w14:paraId="0C00DCCE" w14:textId="77777777" w:rsidR="005E0016" w:rsidRPr="00987EEC" w:rsidRDefault="0007071D" w:rsidP="00167112">
      <w:pPr>
        <w:spacing w:before="360" w:after="120" w:line="360" w:lineRule="auto"/>
        <w:jc w:val="both"/>
        <w:rPr>
          <w:rFonts w:asciiTheme="minorHAnsi" w:hAnsiTheme="minorHAnsi" w:cs="Arial"/>
          <w:color w:val="595959" w:themeColor="text1" w:themeTint="A6"/>
          <w:u w:val="single"/>
        </w:rPr>
      </w:pPr>
      <w:r w:rsidRPr="00987EEC">
        <w:rPr>
          <w:rFonts w:asciiTheme="minorHAnsi" w:hAnsiTheme="minorHAnsi" w:cs="Arial"/>
          <w:color w:val="595959" w:themeColor="text1" w:themeTint="A6"/>
          <w:u w:val="single"/>
        </w:rPr>
        <w:t>Disposiciones federales en materia de fiscalización.</w:t>
      </w:r>
    </w:p>
    <w:p w14:paraId="182371E0" w14:textId="77777777" w:rsidR="005E0016" w:rsidRPr="00987EEC" w:rsidRDefault="005E0016" w:rsidP="00167112">
      <w:pPr>
        <w:spacing w:before="360" w:after="120" w:line="360" w:lineRule="auto"/>
        <w:ind w:left="426"/>
        <w:jc w:val="both"/>
        <w:rPr>
          <w:rFonts w:asciiTheme="minorHAnsi" w:hAnsiTheme="minorHAnsi" w:cs="Arial"/>
          <w:b/>
          <w:color w:val="595959" w:themeColor="text1" w:themeTint="A6"/>
        </w:rPr>
      </w:pPr>
      <w:r w:rsidRPr="00987EEC">
        <w:rPr>
          <w:rFonts w:asciiTheme="minorHAnsi" w:hAnsiTheme="minorHAnsi" w:cs="Arial"/>
          <w:color w:val="595959" w:themeColor="text1" w:themeTint="A6"/>
        </w:rPr>
        <w:t xml:space="preserve">Artículo: 79 de la </w:t>
      </w:r>
      <w:r w:rsidRPr="00987EEC">
        <w:rPr>
          <w:rFonts w:asciiTheme="minorHAnsi" w:hAnsiTheme="minorHAnsi" w:cs="Arial"/>
          <w:b/>
          <w:i/>
          <w:color w:val="595959" w:themeColor="text1" w:themeTint="A6"/>
        </w:rPr>
        <w:t>Constitución Política de los Estados Unidos Mexicanos.</w:t>
      </w:r>
    </w:p>
    <w:p w14:paraId="49FB1FD6" w14:textId="7182CC93" w:rsidR="00C56910" w:rsidRPr="00987EEC" w:rsidRDefault="005E0016" w:rsidP="00167112">
      <w:pPr>
        <w:spacing w:before="360" w:after="120" w:line="360" w:lineRule="auto"/>
        <w:ind w:left="426"/>
        <w:jc w:val="both"/>
        <w:rPr>
          <w:rFonts w:asciiTheme="minorHAnsi" w:hAnsiTheme="minorHAnsi" w:cs="Arial"/>
          <w:b/>
          <w:i/>
          <w:color w:val="595959" w:themeColor="text1" w:themeTint="A6"/>
        </w:rPr>
      </w:pPr>
      <w:r w:rsidRPr="00987EEC">
        <w:rPr>
          <w:rFonts w:asciiTheme="minorHAnsi" w:hAnsiTheme="minorHAnsi" w:cs="Arial"/>
          <w:color w:val="595959" w:themeColor="text1" w:themeTint="A6"/>
        </w:rPr>
        <w:t xml:space="preserve">Artículos: 1 y 37 de la </w:t>
      </w:r>
      <w:r w:rsidRPr="00987EEC">
        <w:rPr>
          <w:rFonts w:asciiTheme="minorHAnsi" w:hAnsiTheme="minorHAnsi" w:cs="Arial"/>
          <w:b/>
          <w:i/>
          <w:color w:val="595959" w:themeColor="text1" w:themeTint="A6"/>
        </w:rPr>
        <w:t>Ley de Fiscalización y Rendición de Cuentas de la Federación.</w:t>
      </w:r>
    </w:p>
    <w:p w14:paraId="41EF1239" w14:textId="77777777" w:rsidR="00C56910" w:rsidRPr="00987EEC" w:rsidRDefault="00C56910" w:rsidP="00167112">
      <w:pPr>
        <w:spacing w:before="360" w:after="120" w:line="360" w:lineRule="auto"/>
        <w:rPr>
          <w:rFonts w:asciiTheme="minorHAnsi" w:hAnsiTheme="minorHAnsi" w:cs="Arial"/>
          <w:i/>
          <w:color w:val="595959" w:themeColor="text1" w:themeTint="A6"/>
          <w:sz w:val="22"/>
          <w:szCs w:val="22"/>
        </w:rPr>
      </w:pPr>
      <w:r w:rsidRPr="00987EEC">
        <w:rPr>
          <w:rFonts w:asciiTheme="minorHAnsi" w:hAnsiTheme="minorHAnsi" w:cs="Arial"/>
          <w:i/>
          <w:color w:val="595959" w:themeColor="text1" w:themeTint="A6"/>
          <w:sz w:val="22"/>
          <w:szCs w:val="22"/>
        </w:rPr>
        <w:br w:type="page"/>
      </w:r>
    </w:p>
    <w:p w14:paraId="45B27798" w14:textId="4D3027E4" w:rsidR="005E0016" w:rsidRPr="00987EEC" w:rsidRDefault="005E0016" w:rsidP="00F917A2">
      <w:pPr>
        <w:pStyle w:val="Ttulo1"/>
        <w:spacing w:before="360" w:after="120" w:line="360" w:lineRule="auto"/>
        <w:rPr>
          <w:color w:val="595959" w:themeColor="text1" w:themeTint="A6"/>
        </w:rPr>
      </w:pPr>
      <w:bookmarkStart w:id="5" w:name="_Toc367785598"/>
      <w:bookmarkStart w:id="6" w:name="_Toc444866001"/>
      <w:r w:rsidRPr="00987EEC">
        <w:rPr>
          <w:color w:val="595959" w:themeColor="text1" w:themeTint="A6"/>
        </w:rPr>
        <w:t>CLASIFICACIÓN DEL GASTO</w:t>
      </w:r>
      <w:bookmarkEnd w:id="5"/>
      <w:r w:rsidR="00A85EE7" w:rsidRPr="00987EEC">
        <w:rPr>
          <w:color w:val="595959" w:themeColor="text1" w:themeTint="A6"/>
        </w:rPr>
        <w:t xml:space="preserve"> (Clasificadores y Catálogos)</w:t>
      </w:r>
      <w:bookmarkEnd w:id="6"/>
    </w:p>
    <w:p w14:paraId="08A1F0ED" w14:textId="1F2D9FF2" w:rsidR="00414A8A" w:rsidRDefault="005E0016" w:rsidP="00F917A2">
      <w:pPr>
        <w:spacing w:before="360" w:after="120" w:line="360" w:lineRule="auto"/>
        <w:jc w:val="both"/>
        <w:rPr>
          <w:rFonts w:asciiTheme="minorHAnsi" w:hAnsiTheme="minorHAnsi" w:cs="Arial"/>
          <w:color w:val="595959" w:themeColor="text1" w:themeTint="A6"/>
        </w:rPr>
      </w:pPr>
      <w:bookmarkStart w:id="7" w:name="_Toc397430494"/>
      <w:bookmarkStart w:id="8" w:name="_Toc397430576"/>
      <w:bookmarkStart w:id="9" w:name="_Toc397446784"/>
      <w:bookmarkStart w:id="10" w:name="_Toc397449415"/>
      <w:r w:rsidRPr="00987EEC">
        <w:rPr>
          <w:rFonts w:asciiTheme="minorHAnsi" w:hAnsiTheme="minorHAnsi" w:cs="Arial"/>
          <w:color w:val="595959" w:themeColor="text1" w:themeTint="A6"/>
        </w:rPr>
        <w:t xml:space="preserve">El registro del proceso presupuestario está basado en diferentes clasificaciones del gasto público, que permiten la obtención de información presupuestal ordenada, sistematizada y agrupada </w:t>
      </w:r>
      <w:r w:rsidR="004A03B7" w:rsidRPr="00987EEC">
        <w:rPr>
          <w:rFonts w:asciiTheme="minorHAnsi" w:hAnsiTheme="minorHAnsi" w:cs="Arial"/>
          <w:color w:val="595959" w:themeColor="text1" w:themeTint="A6"/>
        </w:rPr>
        <w:t>en</w:t>
      </w:r>
      <w:r w:rsidRPr="00987EEC">
        <w:rPr>
          <w:rFonts w:asciiTheme="minorHAnsi" w:hAnsiTheme="minorHAnsi" w:cs="Arial"/>
          <w:color w:val="595959" w:themeColor="text1" w:themeTint="A6"/>
        </w:rPr>
        <w:t xml:space="preserve"> diversas </w:t>
      </w:r>
      <w:r w:rsidR="004971FA" w:rsidRPr="00987EEC">
        <w:rPr>
          <w:rFonts w:asciiTheme="minorHAnsi" w:hAnsiTheme="minorHAnsi" w:cs="Arial"/>
          <w:color w:val="595959" w:themeColor="text1" w:themeTint="A6"/>
        </w:rPr>
        <w:t>presentaciones</w:t>
      </w:r>
      <w:r w:rsidRPr="00987EEC">
        <w:rPr>
          <w:rFonts w:asciiTheme="minorHAnsi" w:hAnsiTheme="minorHAnsi" w:cs="Arial"/>
          <w:color w:val="595959" w:themeColor="text1" w:themeTint="A6"/>
        </w:rPr>
        <w:t>, proporcionando elementos de</w:t>
      </w:r>
      <w:r w:rsidR="00236AE8" w:rsidRPr="00987EEC">
        <w:rPr>
          <w:rFonts w:asciiTheme="minorHAnsi" w:hAnsiTheme="minorHAnsi" w:cs="Arial"/>
          <w:color w:val="595959" w:themeColor="text1" w:themeTint="A6"/>
        </w:rPr>
        <w:t xml:space="preserve"> seguimiento y</w:t>
      </w:r>
      <w:r w:rsidRPr="00987EEC">
        <w:rPr>
          <w:rFonts w:asciiTheme="minorHAnsi" w:hAnsiTheme="minorHAnsi" w:cs="Arial"/>
          <w:color w:val="595959" w:themeColor="text1" w:themeTint="A6"/>
        </w:rPr>
        <w:t xml:space="preserve"> control para </w:t>
      </w:r>
      <w:r w:rsidR="00DB10E8">
        <w:rPr>
          <w:rFonts w:asciiTheme="minorHAnsi" w:hAnsiTheme="minorHAnsi" w:cs="Arial"/>
          <w:color w:val="595959" w:themeColor="text1" w:themeTint="A6"/>
        </w:rPr>
        <w:t xml:space="preserve">que el ejercicio del gasto se realice con principios de eficacia, economía, </w:t>
      </w:r>
      <w:r w:rsidRPr="00987EEC">
        <w:rPr>
          <w:rFonts w:asciiTheme="minorHAnsi" w:hAnsiTheme="minorHAnsi" w:cs="Arial"/>
          <w:color w:val="595959" w:themeColor="text1" w:themeTint="A6"/>
        </w:rPr>
        <w:t>eficiencia</w:t>
      </w:r>
      <w:r w:rsidR="00DB10E8">
        <w:rPr>
          <w:rFonts w:asciiTheme="minorHAnsi" w:hAnsiTheme="minorHAnsi" w:cs="Arial"/>
          <w:color w:val="595959" w:themeColor="text1" w:themeTint="A6"/>
        </w:rPr>
        <w:t>,</w:t>
      </w:r>
      <w:r w:rsidRPr="00987EEC">
        <w:rPr>
          <w:rFonts w:asciiTheme="minorHAnsi" w:hAnsiTheme="minorHAnsi" w:cs="Arial"/>
          <w:color w:val="595959" w:themeColor="text1" w:themeTint="A6"/>
        </w:rPr>
        <w:t xml:space="preserve"> programación </w:t>
      </w:r>
      <w:r w:rsidR="00DB10E8">
        <w:rPr>
          <w:rFonts w:asciiTheme="minorHAnsi" w:hAnsiTheme="minorHAnsi" w:cs="Arial"/>
          <w:color w:val="595959" w:themeColor="text1" w:themeTint="A6"/>
        </w:rPr>
        <w:t>orientada a</w:t>
      </w:r>
      <w:r w:rsidRPr="00987EEC">
        <w:rPr>
          <w:rFonts w:asciiTheme="minorHAnsi" w:hAnsiTheme="minorHAnsi" w:cs="Arial"/>
          <w:color w:val="595959" w:themeColor="text1" w:themeTint="A6"/>
        </w:rPr>
        <w:t xml:space="preserve"> resultados</w:t>
      </w:r>
      <w:r w:rsidR="00D26704">
        <w:rPr>
          <w:rFonts w:asciiTheme="minorHAnsi" w:hAnsiTheme="minorHAnsi" w:cs="Arial"/>
          <w:color w:val="595959" w:themeColor="text1" w:themeTint="A6"/>
        </w:rPr>
        <w:t xml:space="preserve">, </w:t>
      </w:r>
      <w:r w:rsidR="00D26704" w:rsidRPr="00987EEC">
        <w:rPr>
          <w:rFonts w:asciiTheme="minorHAnsi" w:hAnsiTheme="minorHAnsi" w:cs="Arial"/>
          <w:color w:val="595959" w:themeColor="text1" w:themeTint="A6"/>
        </w:rPr>
        <w:t>transparencia</w:t>
      </w:r>
      <w:r w:rsidR="00DB10E8">
        <w:rPr>
          <w:rFonts w:asciiTheme="minorHAnsi" w:hAnsiTheme="minorHAnsi" w:cs="Arial"/>
          <w:color w:val="595959" w:themeColor="text1" w:themeTint="A6"/>
        </w:rPr>
        <w:t xml:space="preserve"> y </w:t>
      </w:r>
      <w:r w:rsidRPr="00987EEC">
        <w:rPr>
          <w:rFonts w:asciiTheme="minorHAnsi" w:hAnsiTheme="minorHAnsi" w:cs="Arial"/>
          <w:color w:val="595959" w:themeColor="text1" w:themeTint="A6"/>
        </w:rPr>
        <w:t>rendición de cuentas.</w:t>
      </w:r>
      <w:bookmarkEnd w:id="7"/>
      <w:bookmarkEnd w:id="8"/>
      <w:bookmarkEnd w:id="9"/>
      <w:bookmarkEnd w:id="10"/>
      <w:r w:rsidRPr="00987EEC">
        <w:rPr>
          <w:rFonts w:asciiTheme="minorHAnsi" w:hAnsiTheme="minorHAnsi" w:cs="Arial"/>
          <w:color w:val="595959" w:themeColor="text1" w:themeTint="A6"/>
        </w:rPr>
        <w:t xml:space="preserve"> </w:t>
      </w:r>
    </w:p>
    <w:p w14:paraId="4115B32E" w14:textId="7471144C" w:rsidR="00414A8A" w:rsidRPr="00414A8A" w:rsidRDefault="00414A8A" w:rsidP="00F917A2">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color w:val="595959" w:themeColor="text1" w:themeTint="A6"/>
        </w:rPr>
        <w:t xml:space="preserve">Es importante destacar que cada una de las clasificaciones presupuestarias tiene una utilidad específica; sin embargo, la utilización conjunta de las mismas proporciona información </w:t>
      </w:r>
      <w:r w:rsidR="00DB10E8">
        <w:rPr>
          <w:rFonts w:asciiTheme="minorHAnsi" w:hAnsiTheme="minorHAnsi" w:cs="Arial"/>
          <w:color w:val="595959" w:themeColor="text1" w:themeTint="A6"/>
        </w:rPr>
        <w:t xml:space="preserve">con </w:t>
      </w:r>
      <w:r w:rsidRPr="00414A8A">
        <w:rPr>
          <w:rFonts w:asciiTheme="minorHAnsi" w:hAnsiTheme="minorHAnsi" w:cs="Arial"/>
          <w:color w:val="595959" w:themeColor="text1" w:themeTint="A6"/>
        </w:rPr>
        <w:t>valor agregado para la adecuada comprensión y aná</w:t>
      </w:r>
      <w:r w:rsidR="00F917A2">
        <w:rPr>
          <w:rFonts w:asciiTheme="minorHAnsi" w:hAnsiTheme="minorHAnsi" w:cs="Arial"/>
          <w:color w:val="595959" w:themeColor="text1" w:themeTint="A6"/>
        </w:rPr>
        <w:t xml:space="preserve">lisis </w:t>
      </w:r>
      <w:r w:rsidR="00DB10E8">
        <w:rPr>
          <w:rFonts w:asciiTheme="minorHAnsi" w:hAnsiTheme="minorHAnsi" w:cs="Arial"/>
          <w:color w:val="595959" w:themeColor="text1" w:themeTint="A6"/>
        </w:rPr>
        <w:t>de la gestión presupuestaria</w:t>
      </w:r>
      <w:r w:rsidR="00F917A2">
        <w:rPr>
          <w:rFonts w:asciiTheme="minorHAnsi" w:hAnsiTheme="minorHAnsi" w:cs="Arial"/>
          <w:color w:val="595959" w:themeColor="text1" w:themeTint="A6"/>
        </w:rPr>
        <w:t>.</w:t>
      </w:r>
    </w:p>
    <w:p w14:paraId="099EBBD3" w14:textId="7FA883F6" w:rsidR="00414A8A" w:rsidRPr="00414A8A" w:rsidRDefault="00414A8A" w:rsidP="00F917A2">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color w:val="595959" w:themeColor="text1" w:themeTint="A6"/>
        </w:rPr>
        <w:t>Existen cuatro clasificaciones principales que contemplan de forma integral la distribución de las asignaciones presupuestales: por ejecutor del gasto, por tipo y objeto del gasto, por finalidad y programación del gasto y por ti</w:t>
      </w:r>
      <w:r w:rsidR="00F917A2">
        <w:rPr>
          <w:rFonts w:asciiTheme="minorHAnsi" w:hAnsiTheme="minorHAnsi" w:cs="Arial"/>
          <w:color w:val="595959" w:themeColor="text1" w:themeTint="A6"/>
        </w:rPr>
        <w:t>po de financiamiento del gasto.</w:t>
      </w:r>
    </w:p>
    <w:p w14:paraId="503E29B6" w14:textId="463BBDF5" w:rsidR="00414A8A" w:rsidRPr="00414A8A" w:rsidRDefault="00414A8A" w:rsidP="00F917A2">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b/>
          <w:color w:val="595959" w:themeColor="text1" w:themeTint="A6"/>
        </w:rPr>
        <w:t>La Clasificación Administrativa</w:t>
      </w:r>
      <w:r w:rsidRPr="00414A8A">
        <w:rPr>
          <w:rFonts w:asciiTheme="minorHAnsi" w:hAnsiTheme="minorHAnsi" w:cs="Arial"/>
          <w:color w:val="595959" w:themeColor="text1" w:themeTint="A6"/>
        </w:rPr>
        <w:t xml:space="preserve">, define al ejecutor o administrador directo de los recursos públicos, identifica a cada ejecutor del gasto y su presupuesto de egresos. Responde a la pregunta </w:t>
      </w:r>
      <w:r w:rsidRPr="00414A8A">
        <w:rPr>
          <w:rFonts w:asciiTheme="minorHAnsi" w:hAnsiTheme="minorHAnsi" w:cs="Arial"/>
          <w:b/>
          <w:color w:val="595959" w:themeColor="text1" w:themeTint="A6"/>
        </w:rPr>
        <w:t>¿Quién gasta?</w:t>
      </w:r>
      <w:r w:rsidRPr="00414A8A">
        <w:rPr>
          <w:rFonts w:asciiTheme="minorHAnsi" w:hAnsiTheme="minorHAnsi" w:cs="Arial"/>
          <w:color w:val="595959" w:themeColor="text1" w:themeTint="A6"/>
        </w:rPr>
        <w:t xml:space="preserve"> Poderes, Dependencias, Entidades, </w:t>
      </w:r>
      <w:r w:rsidR="00F917A2">
        <w:rPr>
          <w:rFonts w:asciiTheme="minorHAnsi" w:hAnsiTheme="minorHAnsi" w:cs="Arial"/>
          <w:color w:val="595959" w:themeColor="text1" w:themeTint="A6"/>
        </w:rPr>
        <w:t>Órganos Autónomos y Municipios.</w:t>
      </w:r>
    </w:p>
    <w:p w14:paraId="6C5D5B0C" w14:textId="72D978FB" w:rsidR="00414A8A" w:rsidRPr="00414A8A" w:rsidRDefault="00414A8A" w:rsidP="00F917A2">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b/>
          <w:color w:val="595959" w:themeColor="text1" w:themeTint="A6"/>
        </w:rPr>
        <w:t>La Clasificación por Tipo y Objeto del Gasto</w:t>
      </w:r>
      <w:r w:rsidRPr="00414A8A">
        <w:rPr>
          <w:rFonts w:asciiTheme="minorHAnsi" w:hAnsiTheme="minorHAnsi" w:cs="Arial"/>
          <w:color w:val="595959" w:themeColor="text1" w:themeTint="A6"/>
        </w:rPr>
        <w:t xml:space="preserve">, define en qué gastan los ejecutores, identificando los rubros del gasto en que se ejercen los recursos públicos. Responde a la pregunta </w:t>
      </w:r>
      <w:r w:rsidRPr="00414A8A">
        <w:rPr>
          <w:rFonts w:asciiTheme="minorHAnsi" w:hAnsiTheme="minorHAnsi" w:cs="Arial"/>
          <w:b/>
          <w:color w:val="595959" w:themeColor="text1" w:themeTint="A6"/>
        </w:rPr>
        <w:t>¿En qué se gasta?</w:t>
      </w:r>
      <w:r w:rsidRPr="00414A8A">
        <w:rPr>
          <w:rFonts w:asciiTheme="minorHAnsi" w:hAnsiTheme="minorHAnsi" w:cs="Arial"/>
          <w:color w:val="595959" w:themeColor="text1" w:themeTint="A6"/>
        </w:rPr>
        <w:t xml:space="preserve"> Servicios personales, materiales, suministros, servicios generales, transferencias, inversión pública, entre otros. </w:t>
      </w:r>
    </w:p>
    <w:p w14:paraId="544CC071" w14:textId="77FEB5C8" w:rsidR="00414A8A" w:rsidRPr="00414A8A" w:rsidRDefault="00414A8A" w:rsidP="00F917A2">
      <w:pPr>
        <w:spacing w:before="360" w:after="120" w:line="360" w:lineRule="auto"/>
        <w:jc w:val="both"/>
        <w:rPr>
          <w:rFonts w:asciiTheme="minorHAnsi" w:hAnsiTheme="minorHAnsi" w:cs="Arial"/>
          <w:b/>
          <w:color w:val="595959" w:themeColor="text1" w:themeTint="A6"/>
        </w:rPr>
      </w:pPr>
      <w:r w:rsidRPr="00414A8A">
        <w:rPr>
          <w:rFonts w:asciiTheme="minorHAnsi" w:hAnsiTheme="minorHAnsi" w:cs="Arial"/>
          <w:b/>
          <w:color w:val="595959" w:themeColor="text1" w:themeTint="A6"/>
        </w:rPr>
        <w:t>La Clasificación Funcional</w:t>
      </w:r>
      <w:r w:rsidRPr="00414A8A">
        <w:rPr>
          <w:rFonts w:asciiTheme="minorHAnsi" w:hAnsiTheme="minorHAnsi" w:cs="Arial"/>
          <w:color w:val="595959" w:themeColor="text1" w:themeTint="A6"/>
        </w:rPr>
        <w:t xml:space="preserve">, agrupa los gastos según los propósitos u objetivos socioeconómicos por los que se gastan los recursos. Este clasificador es definido por el CONAC; y </w:t>
      </w:r>
      <w:r w:rsidRPr="00414A8A">
        <w:rPr>
          <w:rFonts w:asciiTheme="minorHAnsi" w:hAnsiTheme="minorHAnsi" w:cs="Arial"/>
          <w:b/>
          <w:color w:val="595959" w:themeColor="text1" w:themeTint="A6"/>
        </w:rPr>
        <w:t>la Clasificación Programática</w:t>
      </w:r>
      <w:r w:rsidRPr="00414A8A">
        <w:rPr>
          <w:rFonts w:asciiTheme="minorHAnsi" w:hAnsiTheme="minorHAnsi" w:cs="Arial"/>
          <w:color w:val="595959" w:themeColor="text1" w:themeTint="A6"/>
        </w:rPr>
        <w:t xml:space="preserve">, agrupa los gastos atendiendo a los programas, subprogramas, proyectos y actividades que el Ejecutor del gasto ha definido para la atención de su misión institucional. </w:t>
      </w:r>
      <w:r w:rsidR="00772846">
        <w:rPr>
          <w:rFonts w:asciiTheme="minorHAnsi" w:hAnsiTheme="minorHAnsi" w:cs="Arial"/>
          <w:color w:val="595959" w:themeColor="text1" w:themeTint="A6"/>
        </w:rPr>
        <w:t>Estas clasificaciones r</w:t>
      </w:r>
      <w:r w:rsidRPr="00414A8A">
        <w:rPr>
          <w:rFonts w:asciiTheme="minorHAnsi" w:hAnsiTheme="minorHAnsi" w:cs="Arial"/>
          <w:color w:val="595959" w:themeColor="text1" w:themeTint="A6"/>
        </w:rPr>
        <w:t>esponde</w:t>
      </w:r>
      <w:r w:rsidR="00772846">
        <w:rPr>
          <w:rFonts w:asciiTheme="minorHAnsi" w:hAnsiTheme="minorHAnsi" w:cs="Arial"/>
          <w:color w:val="595959" w:themeColor="text1" w:themeTint="A6"/>
        </w:rPr>
        <w:t>n</w:t>
      </w:r>
      <w:r w:rsidRPr="00414A8A">
        <w:rPr>
          <w:rFonts w:asciiTheme="minorHAnsi" w:hAnsiTheme="minorHAnsi" w:cs="Arial"/>
          <w:color w:val="595959" w:themeColor="text1" w:themeTint="A6"/>
        </w:rPr>
        <w:t xml:space="preserve"> a la pregunta</w:t>
      </w:r>
      <w:r w:rsidRPr="00414A8A">
        <w:rPr>
          <w:rFonts w:asciiTheme="minorHAnsi" w:hAnsiTheme="minorHAnsi" w:cs="Arial"/>
          <w:b/>
          <w:color w:val="595959" w:themeColor="text1" w:themeTint="A6"/>
        </w:rPr>
        <w:t xml:space="preserve"> ¿Para qué se gasta?</w:t>
      </w:r>
    </w:p>
    <w:p w14:paraId="61D7A97C" w14:textId="0D1A451B" w:rsidR="00414A8A" w:rsidRDefault="00414A8A" w:rsidP="00F917A2">
      <w:pPr>
        <w:spacing w:before="360" w:after="120" w:line="360" w:lineRule="auto"/>
        <w:jc w:val="both"/>
        <w:rPr>
          <w:rFonts w:asciiTheme="minorHAnsi" w:hAnsiTheme="minorHAnsi" w:cs="Arial"/>
          <w:color w:val="595959" w:themeColor="text1" w:themeTint="A6"/>
        </w:rPr>
      </w:pPr>
      <w:r w:rsidRPr="00414A8A">
        <w:rPr>
          <w:rFonts w:asciiTheme="minorHAnsi" w:hAnsiTheme="minorHAnsi" w:cs="Arial"/>
          <w:b/>
          <w:color w:val="595959" w:themeColor="text1" w:themeTint="A6"/>
        </w:rPr>
        <w:t>La Clasificación por Clave de Financiamiento</w:t>
      </w:r>
      <w:r w:rsidRPr="00414A8A">
        <w:rPr>
          <w:rFonts w:asciiTheme="minorHAnsi" w:hAnsiTheme="minorHAnsi" w:cs="Arial"/>
          <w:color w:val="595959" w:themeColor="text1" w:themeTint="A6"/>
        </w:rPr>
        <w:t xml:space="preserve">, es útil para conocer </w:t>
      </w:r>
      <w:r w:rsidR="00F917A2">
        <w:rPr>
          <w:rFonts w:asciiTheme="minorHAnsi" w:hAnsiTheme="minorHAnsi" w:cs="Arial"/>
          <w:color w:val="595959" w:themeColor="text1" w:themeTint="A6"/>
        </w:rPr>
        <w:t>el origen de</w:t>
      </w:r>
      <w:r w:rsidRPr="00414A8A">
        <w:rPr>
          <w:rFonts w:asciiTheme="minorHAnsi" w:hAnsiTheme="minorHAnsi" w:cs="Arial"/>
          <w:color w:val="595959" w:themeColor="text1" w:themeTint="A6"/>
        </w:rPr>
        <w:t xml:space="preserve"> los recursos públicos y el año al que corresponden, permite conocer la naturaleza específica de los recursos con que se está cubriendo el gasto </w:t>
      </w:r>
      <w:r w:rsidR="004D4C94">
        <w:rPr>
          <w:rFonts w:asciiTheme="minorHAnsi" w:hAnsiTheme="minorHAnsi" w:cs="Arial"/>
          <w:color w:val="595959" w:themeColor="text1" w:themeTint="A6"/>
        </w:rPr>
        <w:t>público. Responde a la pregunta</w:t>
      </w:r>
      <w:r w:rsidRPr="00414A8A">
        <w:rPr>
          <w:rFonts w:asciiTheme="minorHAnsi" w:hAnsiTheme="minorHAnsi" w:cs="Arial"/>
          <w:color w:val="595959" w:themeColor="text1" w:themeTint="A6"/>
        </w:rPr>
        <w:t xml:space="preserve"> </w:t>
      </w:r>
      <w:r w:rsidRPr="00414A8A">
        <w:rPr>
          <w:rFonts w:asciiTheme="minorHAnsi" w:hAnsiTheme="minorHAnsi" w:cs="Arial"/>
          <w:b/>
          <w:color w:val="595959" w:themeColor="text1" w:themeTint="A6"/>
        </w:rPr>
        <w:t>¿</w:t>
      </w:r>
      <w:r w:rsidR="00F917A2">
        <w:rPr>
          <w:rFonts w:asciiTheme="minorHAnsi" w:hAnsiTheme="minorHAnsi" w:cs="Arial"/>
          <w:b/>
          <w:color w:val="595959" w:themeColor="text1" w:themeTint="A6"/>
        </w:rPr>
        <w:t>De dónde provienen</w:t>
      </w:r>
      <w:r w:rsidRPr="00414A8A">
        <w:rPr>
          <w:rFonts w:asciiTheme="minorHAnsi" w:hAnsiTheme="minorHAnsi" w:cs="Arial"/>
          <w:b/>
          <w:color w:val="595959" w:themeColor="text1" w:themeTint="A6"/>
        </w:rPr>
        <w:t xml:space="preserve"> los recursos?</w:t>
      </w:r>
      <w:r w:rsidRPr="00414A8A">
        <w:rPr>
          <w:rFonts w:asciiTheme="minorHAnsi" w:hAnsiTheme="minorHAnsi" w:cs="Arial"/>
          <w:color w:val="595959" w:themeColor="text1" w:themeTint="A6"/>
        </w:rPr>
        <w:t xml:space="preserve"> Ingresos de gestión, participaciones, aportaciones, transferencias, asignaciones, subsidios, </w:t>
      </w:r>
      <w:r w:rsidR="00772846">
        <w:rPr>
          <w:rFonts w:asciiTheme="minorHAnsi" w:hAnsiTheme="minorHAnsi" w:cs="Arial"/>
          <w:color w:val="595959" w:themeColor="text1" w:themeTint="A6"/>
        </w:rPr>
        <w:t>donativos</w:t>
      </w:r>
      <w:r w:rsidRPr="00414A8A">
        <w:rPr>
          <w:rFonts w:asciiTheme="minorHAnsi" w:hAnsiTheme="minorHAnsi" w:cs="Arial"/>
          <w:color w:val="595959" w:themeColor="text1" w:themeTint="A6"/>
        </w:rPr>
        <w:t>, entre otros</w:t>
      </w:r>
      <w:r>
        <w:rPr>
          <w:rFonts w:asciiTheme="minorHAnsi" w:hAnsiTheme="minorHAnsi" w:cs="Arial"/>
          <w:color w:val="595959" w:themeColor="text1" w:themeTint="A6"/>
        </w:rPr>
        <w:t>.</w:t>
      </w:r>
    </w:p>
    <w:p w14:paraId="204700AF" w14:textId="0EE10925" w:rsidR="004E723B" w:rsidRPr="00987EEC" w:rsidRDefault="00772846" w:rsidP="0071471A">
      <w:pPr>
        <w:spacing w:line="360" w:lineRule="auto"/>
        <w:ind w:left="708" w:firstLine="708"/>
        <w:jc w:val="both"/>
        <w:rPr>
          <w:rFonts w:asciiTheme="minorHAnsi" w:hAnsiTheme="minorHAnsi" w:cs="Arial"/>
          <w:color w:val="595959" w:themeColor="text1" w:themeTint="A6"/>
        </w:rPr>
      </w:pPr>
      <w:r w:rsidRPr="00987EEC">
        <w:rPr>
          <w:noProof/>
          <w:color w:val="595959" w:themeColor="text1" w:themeTint="A6"/>
          <w:lang w:val="es-MX" w:eastAsia="es-MX"/>
        </w:rPr>
        <mc:AlternateContent>
          <mc:Choice Requires="wps">
            <w:drawing>
              <wp:anchor distT="0" distB="0" distL="114300" distR="114300" simplePos="0" relativeHeight="251650560" behindDoc="1" locked="0" layoutInCell="1" allowOverlap="1" wp14:anchorId="3FD1D824" wp14:editId="6B25B6EF">
                <wp:simplePos x="0" y="0"/>
                <wp:positionH relativeFrom="column">
                  <wp:posOffset>55245</wp:posOffset>
                </wp:positionH>
                <wp:positionV relativeFrom="paragraph">
                  <wp:posOffset>3219735</wp:posOffset>
                </wp:positionV>
                <wp:extent cx="2600325" cy="104775"/>
                <wp:effectExtent l="0" t="0" r="9525" b="9525"/>
                <wp:wrapNone/>
                <wp:docPr id="18" name="Cuadro de texto 18"/>
                <wp:cNvGraphicFramePr/>
                <a:graphic xmlns:a="http://schemas.openxmlformats.org/drawingml/2006/main">
                  <a:graphicData uri="http://schemas.microsoft.com/office/word/2010/wordprocessingShape">
                    <wps:wsp>
                      <wps:cNvSpPr txBox="1"/>
                      <wps:spPr>
                        <a:xfrm>
                          <a:off x="0" y="0"/>
                          <a:ext cx="2600325" cy="104775"/>
                        </a:xfrm>
                        <a:prstGeom prst="rect">
                          <a:avLst/>
                        </a:prstGeom>
                        <a:solidFill>
                          <a:prstClr val="white"/>
                        </a:solidFill>
                        <a:ln>
                          <a:noFill/>
                        </a:ln>
                        <a:effectLst/>
                      </wps:spPr>
                      <wps:txbx>
                        <w:txbxContent>
                          <w:p w14:paraId="6E09994C" w14:textId="67314C82" w:rsidR="0085601D" w:rsidRPr="009835D1" w:rsidRDefault="0085601D" w:rsidP="00572AC1">
                            <w:pPr>
                              <w:pStyle w:val="Epgrafe"/>
                              <w:rPr>
                                <w:rFonts w:ascii="Arial Narrow" w:eastAsia="MS PGothic" w:hAnsi="Arial Narrow" w:cs="Arial"/>
                                <w:b w:val="0"/>
                                <w:noProof/>
                                <w:color w:val="7F7F7F" w:themeColor="text1" w:themeTint="80"/>
                                <w:sz w:val="24"/>
                                <w:szCs w:val="24"/>
                              </w:rPr>
                            </w:pPr>
                            <w:r w:rsidRPr="00FA4A96">
                              <w:rPr>
                                <w:rFonts w:ascii="Arial Narrow" w:hAnsi="Arial Narrow"/>
                              </w:rPr>
                              <w:t xml:space="preserve">Ilustración </w:t>
                            </w:r>
                            <w:r w:rsidRPr="00FA4A96">
                              <w:rPr>
                                <w:rFonts w:ascii="Arial Narrow" w:hAnsi="Arial Narrow"/>
                              </w:rPr>
                              <w:fldChar w:fldCharType="begin"/>
                            </w:r>
                            <w:r w:rsidRPr="00FA4A96">
                              <w:rPr>
                                <w:rFonts w:ascii="Arial Narrow" w:hAnsi="Arial Narrow"/>
                              </w:rPr>
                              <w:instrText xml:space="preserve"> SEQ Ilustración \* ARABIC </w:instrText>
                            </w:r>
                            <w:r w:rsidRPr="00FA4A96">
                              <w:rPr>
                                <w:rFonts w:ascii="Arial Narrow" w:hAnsi="Arial Narrow"/>
                              </w:rPr>
                              <w:fldChar w:fldCharType="separate"/>
                            </w:r>
                            <w:r w:rsidR="00A65E7D">
                              <w:rPr>
                                <w:rFonts w:ascii="Arial Narrow" w:hAnsi="Arial Narrow"/>
                                <w:noProof/>
                              </w:rPr>
                              <w:t>1</w:t>
                            </w:r>
                            <w:r w:rsidRPr="00FA4A96">
                              <w:rPr>
                                <w:rFonts w:ascii="Arial Narrow" w:hAnsi="Arial Narrow"/>
                              </w:rPr>
                              <w:fldChar w:fldCharType="end"/>
                            </w:r>
                            <w:r w:rsidRPr="009835D1">
                              <w:rPr>
                                <w:rFonts w:ascii="Arial Narrow" w:hAnsi="Arial Narrow"/>
                                <w:b w:val="0"/>
                              </w:rPr>
                              <w:t xml:space="preserve"> Principales clasificadores del gasto público.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6" type="#_x0000_t202" style="position:absolute;left:0;text-align:left;margin-left:4.35pt;margin-top:253.5pt;width:204.75pt;height: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" stroked="f">
                <v:textbox inset="0,0,0,0">
                  <w:txbxContent>
                    <w:p w14:paraId="6E09994C" w14:textId="67314C82" w:rsidR="0085601D" w:rsidRPr="009835D1" w:rsidRDefault="0085601D" w:rsidP="00572AC1">
                      <w:pPr>
                        <w:pStyle w:val="Epgrafe"/>
                        <w:rPr>
                          <w:rFonts w:ascii="Arial Narrow" w:eastAsia="MS PGothic" w:hAnsi="Arial Narrow" w:cs="Arial"/>
                          <w:b w:val="0"/>
                          <w:noProof/>
                          <w:color w:val="7F7F7F" w:themeColor="text1" w:themeTint="80"/>
                          <w:sz w:val="24"/>
                          <w:szCs w:val="24"/>
                        </w:rPr>
                      </w:pPr>
                      <w:r w:rsidRPr="00FA4A96">
                        <w:rPr>
                          <w:rFonts w:ascii="Arial Narrow" w:hAnsi="Arial Narrow"/>
                        </w:rPr>
                        <w:t xml:space="preserve">Ilustración </w:t>
                      </w:r>
                      <w:r w:rsidRPr="00FA4A96">
                        <w:rPr>
                          <w:rFonts w:ascii="Arial Narrow" w:hAnsi="Arial Narrow"/>
                        </w:rPr>
                        <w:fldChar w:fldCharType="begin"/>
                      </w:r>
                      <w:r w:rsidRPr="00FA4A96">
                        <w:rPr>
                          <w:rFonts w:ascii="Arial Narrow" w:hAnsi="Arial Narrow"/>
                        </w:rPr>
                        <w:instrText xml:space="preserve"> SEQ Ilustración \* ARABIC </w:instrText>
                      </w:r>
                      <w:r w:rsidRPr="00FA4A96">
                        <w:rPr>
                          <w:rFonts w:ascii="Arial Narrow" w:hAnsi="Arial Narrow"/>
                        </w:rPr>
                        <w:fldChar w:fldCharType="separate"/>
                      </w:r>
                      <w:r w:rsidR="00A65E7D">
                        <w:rPr>
                          <w:rFonts w:ascii="Arial Narrow" w:hAnsi="Arial Narrow"/>
                          <w:noProof/>
                        </w:rPr>
                        <w:t>1</w:t>
                      </w:r>
                      <w:r w:rsidRPr="00FA4A96">
                        <w:rPr>
                          <w:rFonts w:ascii="Arial Narrow" w:hAnsi="Arial Narrow"/>
                        </w:rPr>
                        <w:fldChar w:fldCharType="end"/>
                      </w:r>
                      <w:r w:rsidRPr="009835D1">
                        <w:rPr>
                          <w:rFonts w:ascii="Arial Narrow" w:hAnsi="Arial Narrow"/>
                          <w:b w:val="0"/>
                        </w:rPr>
                        <w:t xml:space="preserve"> Principales clasificadores del gasto público.</w:t>
                      </w:r>
                    </w:p>
                  </w:txbxContent>
                </v:textbox>
              </v:shape>
            </w:pict>
          </mc:Fallback>
        </mc:AlternateContent>
      </w:r>
      <w:r w:rsidR="0071471A" w:rsidRPr="0071471A">
        <w:rPr>
          <w:rFonts w:asciiTheme="minorHAnsi" w:hAnsiTheme="minorHAnsi" w:cs="Arial"/>
          <w:noProof/>
          <w:color w:val="595959" w:themeColor="text1" w:themeTint="A6"/>
          <w:lang w:val="es-MX" w:eastAsia="es-MX"/>
        </w:rPr>
        <w:drawing>
          <wp:inline distT="0" distB="0" distL="0" distR="0" wp14:anchorId="71E4E19E" wp14:editId="028F00F9">
            <wp:extent cx="3489434" cy="3156599"/>
            <wp:effectExtent l="0" t="0" r="0" b="5715"/>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3"/>
                    <a:stretch>
                      <a:fillRect/>
                    </a:stretch>
                  </pic:blipFill>
                  <pic:spPr>
                    <a:xfrm>
                      <a:off x="0" y="0"/>
                      <a:ext cx="3510782" cy="3175911"/>
                    </a:xfrm>
                    <a:prstGeom prst="rect">
                      <a:avLst/>
                    </a:prstGeom>
                  </pic:spPr>
                </pic:pic>
              </a:graphicData>
            </a:graphic>
          </wp:inline>
        </w:drawing>
      </w:r>
    </w:p>
    <w:p w14:paraId="7C0D1D8F" w14:textId="3EF317B3" w:rsidR="004E723B" w:rsidRPr="00987EEC" w:rsidRDefault="004E723B" w:rsidP="00C56910">
      <w:pPr>
        <w:spacing w:line="360" w:lineRule="auto"/>
        <w:jc w:val="both"/>
        <w:rPr>
          <w:rFonts w:asciiTheme="minorHAnsi" w:hAnsiTheme="minorHAnsi" w:cs="Arial"/>
          <w:color w:val="595959" w:themeColor="text1" w:themeTint="A6"/>
        </w:rPr>
      </w:pPr>
    </w:p>
    <w:p w14:paraId="58E5AE74" w14:textId="617C2C24" w:rsidR="00F21B5F" w:rsidRDefault="00883400" w:rsidP="00756D73">
      <w:pPr>
        <w:pStyle w:val="Ttulo2"/>
        <w:spacing w:before="360" w:after="120" w:line="360" w:lineRule="auto"/>
        <w:rPr>
          <w:color w:val="595959" w:themeColor="text1" w:themeTint="A6"/>
          <w:sz w:val="26"/>
        </w:rPr>
      </w:pPr>
      <w:bookmarkStart w:id="11" w:name="_Toc444866002"/>
      <w:r w:rsidRPr="00987EEC">
        <w:rPr>
          <w:color w:val="595959" w:themeColor="text1" w:themeTint="A6"/>
          <w:sz w:val="26"/>
        </w:rPr>
        <w:t>C</w:t>
      </w:r>
      <w:r w:rsidR="00F21B5F" w:rsidRPr="00987EEC">
        <w:rPr>
          <w:color w:val="595959" w:themeColor="text1" w:themeTint="A6"/>
          <w:sz w:val="26"/>
        </w:rPr>
        <w:t>lasificación Administrativa</w:t>
      </w:r>
      <w:bookmarkEnd w:id="11"/>
    </w:p>
    <w:p w14:paraId="2C8C47BD" w14:textId="7C62EB63" w:rsidR="00414A8A" w:rsidRPr="00414A8A" w:rsidRDefault="00414A8A" w:rsidP="00756D73">
      <w:pPr>
        <w:spacing w:before="360" w:after="120" w:line="360" w:lineRule="auto"/>
        <w:ind w:left="142"/>
        <w:jc w:val="both"/>
        <w:rPr>
          <w:rFonts w:asciiTheme="minorHAnsi" w:hAnsiTheme="minorHAnsi" w:cs="Arial"/>
          <w:color w:val="595959" w:themeColor="text1" w:themeTint="A6"/>
        </w:rPr>
      </w:pPr>
      <w:r w:rsidRPr="00414A8A">
        <w:rPr>
          <w:rFonts w:asciiTheme="minorHAnsi" w:hAnsiTheme="minorHAnsi" w:cs="Arial"/>
          <w:color w:val="595959" w:themeColor="text1" w:themeTint="A6"/>
        </w:rPr>
        <w:t>La Clasificación Administrativa define al ejecutor o administrador directo de los recursos asignados y los agrupa atendiendo al se</w:t>
      </w:r>
      <w:r w:rsidR="00756D73">
        <w:rPr>
          <w:rFonts w:asciiTheme="minorHAnsi" w:hAnsiTheme="minorHAnsi" w:cs="Arial"/>
          <w:color w:val="595959" w:themeColor="text1" w:themeTint="A6"/>
        </w:rPr>
        <w:t>ctor y grupo al que pertenecen.</w:t>
      </w:r>
    </w:p>
    <w:p w14:paraId="19C6F431" w14:textId="79ED2115" w:rsidR="00414A8A" w:rsidRPr="00756D73" w:rsidRDefault="00414A8A" w:rsidP="00756D73">
      <w:pPr>
        <w:spacing w:before="360" w:after="120" w:line="360" w:lineRule="auto"/>
        <w:ind w:left="142"/>
        <w:jc w:val="both"/>
        <w:rPr>
          <w:rFonts w:asciiTheme="minorHAnsi" w:hAnsiTheme="minorHAnsi" w:cs="Arial"/>
          <w:i/>
          <w:color w:val="595959" w:themeColor="text1" w:themeTint="A6"/>
          <w:vertAlign w:val="superscript"/>
        </w:rPr>
      </w:pPr>
      <w:r w:rsidRPr="00414A8A">
        <w:rPr>
          <w:rFonts w:asciiTheme="minorHAnsi" w:hAnsiTheme="minorHAnsi" w:cs="Arial"/>
          <w:color w:val="595959" w:themeColor="text1" w:themeTint="A6"/>
        </w:rPr>
        <w:t>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414A8A">
        <w:rPr>
          <w:rStyle w:val="Refdenotaalpie"/>
          <w:rFonts w:asciiTheme="minorHAnsi" w:hAnsiTheme="minorHAnsi" w:cs="Arial"/>
          <w:i/>
          <w:color w:val="595959" w:themeColor="text1" w:themeTint="A6"/>
        </w:rPr>
        <w:t xml:space="preserve"> </w:t>
      </w:r>
      <w:r w:rsidRPr="00414A8A">
        <w:rPr>
          <w:rStyle w:val="Refdenotaalpie"/>
          <w:rFonts w:asciiTheme="minorHAnsi" w:hAnsiTheme="minorHAnsi" w:cs="Arial"/>
          <w:i/>
          <w:color w:val="595959" w:themeColor="text1" w:themeTint="A6"/>
        </w:rPr>
        <w:footnoteReference w:id="3"/>
      </w:r>
    </w:p>
    <w:p w14:paraId="2CC44A16" w14:textId="41B50FE2" w:rsidR="00414A8A" w:rsidRPr="00414A8A" w:rsidRDefault="00414A8A" w:rsidP="00756D73">
      <w:pPr>
        <w:tabs>
          <w:tab w:val="left" w:pos="0"/>
        </w:tabs>
        <w:autoSpaceDE w:val="0"/>
        <w:autoSpaceDN w:val="0"/>
        <w:adjustRightInd w:val="0"/>
        <w:spacing w:before="360" w:after="120" w:line="360" w:lineRule="auto"/>
        <w:ind w:left="142"/>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Entre los principales objetivos de la Clasificación Administrativ</w:t>
      </w:r>
      <w:r w:rsidR="00756D73">
        <w:rPr>
          <w:rFonts w:asciiTheme="minorHAnsi" w:hAnsiTheme="minorHAnsi" w:cs="Arial"/>
          <w:color w:val="595959" w:themeColor="text1" w:themeTint="A6"/>
          <w:lang w:val="es-MX" w:eastAsia="es-MX"/>
        </w:rPr>
        <w:t xml:space="preserve">a, se destacan los siguientes: </w:t>
      </w:r>
    </w:p>
    <w:p w14:paraId="236F1AB2" w14:textId="77777777" w:rsidR="00414A8A" w:rsidRPr="00414A8A" w:rsidRDefault="00414A8A" w:rsidP="00756D73">
      <w:pPr>
        <w:numPr>
          <w:ilvl w:val="0"/>
          <w:numId w:val="5"/>
        </w:numPr>
        <w:autoSpaceDE w:val="0"/>
        <w:autoSpaceDN w:val="0"/>
        <w:adjustRightInd w:val="0"/>
        <w:spacing w:before="360" w:after="120" w:line="360" w:lineRule="auto"/>
        <w:ind w:left="567" w:firstLine="0"/>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Delimitar con precisión el Sector Público de cada orden de gobierno, universo a través del cual se podrán aplicar políticas públicas. </w:t>
      </w:r>
    </w:p>
    <w:p w14:paraId="5EE45CE3" w14:textId="11D843F0" w:rsidR="00414A8A" w:rsidRPr="008F7523" w:rsidRDefault="00414A8A" w:rsidP="00756D73">
      <w:pPr>
        <w:numPr>
          <w:ilvl w:val="0"/>
          <w:numId w:val="5"/>
        </w:numPr>
        <w:autoSpaceDE w:val="0"/>
        <w:autoSpaceDN w:val="0"/>
        <w:adjustRightInd w:val="0"/>
        <w:spacing w:before="360" w:after="120" w:line="360" w:lineRule="auto"/>
        <w:ind w:left="567" w:firstLine="0"/>
        <w:jc w:val="both"/>
        <w:rPr>
          <w:rFonts w:asciiTheme="minorHAnsi" w:hAnsiTheme="minorHAnsi" w:cs="Arial"/>
          <w:color w:val="595959" w:themeColor="text1" w:themeTint="A6"/>
          <w:lang w:val="es-MX" w:eastAsia="es-MX"/>
        </w:rPr>
      </w:pPr>
      <w:r w:rsidRPr="008F7523">
        <w:rPr>
          <w:rFonts w:asciiTheme="minorHAnsi" w:hAnsiTheme="minorHAnsi" w:cs="Arial"/>
          <w:color w:val="595959" w:themeColor="text1" w:themeTint="A6"/>
          <w:lang w:val="es-MX" w:eastAsia="es-MX"/>
        </w:rPr>
        <w:t>Distinguir los diferentes sectores, subsectores y unidades institucionales a través de los cuales se realiza la provisión de bienes y servicios a la comunidad y la redistribución del ingreso</w:t>
      </w:r>
      <w:r w:rsidR="00EE4FF9">
        <w:rPr>
          <w:rFonts w:asciiTheme="minorHAnsi" w:hAnsiTheme="minorHAnsi" w:cs="Arial"/>
          <w:color w:val="595959" w:themeColor="text1" w:themeTint="A6"/>
          <w:lang w:val="es-MX" w:eastAsia="es-MX"/>
        </w:rPr>
        <w:t>.</w:t>
      </w:r>
      <w:r w:rsidRPr="008F7523">
        <w:rPr>
          <w:rFonts w:asciiTheme="minorHAnsi" w:hAnsiTheme="minorHAnsi" w:cs="Arial"/>
          <w:color w:val="595959" w:themeColor="text1" w:themeTint="A6"/>
          <w:lang w:val="es-MX" w:eastAsia="es-MX"/>
        </w:rPr>
        <w:t xml:space="preserve"> </w:t>
      </w:r>
    </w:p>
    <w:p w14:paraId="79CC46C7" w14:textId="565A30C5" w:rsidR="00414A8A" w:rsidRDefault="00414A8A" w:rsidP="00756D73">
      <w:pPr>
        <w:numPr>
          <w:ilvl w:val="0"/>
          <w:numId w:val="5"/>
        </w:numPr>
        <w:autoSpaceDE w:val="0"/>
        <w:autoSpaceDN w:val="0"/>
        <w:adjustRightInd w:val="0"/>
        <w:spacing w:before="360" w:after="120" w:line="360" w:lineRule="auto"/>
        <w:ind w:left="567" w:firstLine="0"/>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Identificar los sectores, subsectores y unidades institucionales a las cuales se realiza la asignación de recursos financieros públicos, mediante el presupuesto. </w:t>
      </w:r>
    </w:p>
    <w:p w14:paraId="1248DA4D" w14:textId="77777777" w:rsidR="00414A8A" w:rsidRPr="00414A8A" w:rsidRDefault="00414A8A" w:rsidP="00756D73">
      <w:pPr>
        <w:numPr>
          <w:ilvl w:val="0"/>
          <w:numId w:val="5"/>
        </w:numPr>
        <w:autoSpaceDE w:val="0"/>
        <w:autoSpaceDN w:val="0"/>
        <w:adjustRightInd w:val="0"/>
        <w:spacing w:before="360" w:after="120" w:line="360" w:lineRule="auto"/>
        <w:ind w:left="567" w:firstLine="0"/>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Coadyuvar a establecer la orientación del gasto público en función de la distribución institucional que se realiza de los recursos financieros. </w:t>
      </w:r>
    </w:p>
    <w:p w14:paraId="5A1332ED" w14:textId="5F724701" w:rsidR="00414A8A" w:rsidRPr="00414A8A" w:rsidRDefault="00414A8A" w:rsidP="00756D73">
      <w:pPr>
        <w:numPr>
          <w:ilvl w:val="0"/>
          <w:numId w:val="5"/>
        </w:numPr>
        <w:autoSpaceDE w:val="0"/>
        <w:autoSpaceDN w:val="0"/>
        <w:adjustRightInd w:val="0"/>
        <w:spacing w:before="360" w:after="120" w:line="360" w:lineRule="auto"/>
        <w:ind w:left="567" w:firstLine="0"/>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Realizar el seguimiento del ejercicio del Presupuesto de Egresos de cada ente público a partir de la realización de registros sistemáticos y normalizados de las respectivas transacciones. </w:t>
      </w:r>
    </w:p>
    <w:p w14:paraId="5D8F8838" w14:textId="3E1ADE76" w:rsidR="00414A8A" w:rsidRPr="00414A8A" w:rsidRDefault="00414A8A" w:rsidP="00756D73">
      <w:pPr>
        <w:numPr>
          <w:ilvl w:val="0"/>
          <w:numId w:val="5"/>
        </w:numPr>
        <w:tabs>
          <w:tab w:val="left" w:pos="851"/>
        </w:tabs>
        <w:autoSpaceDE w:val="0"/>
        <w:autoSpaceDN w:val="0"/>
        <w:adjustRightInd w:val="0"/>
        <w:spacing w:before="360" w:after="120" w:line="360" w:lineRule="auto"/>
        <w:ind w:left="567" w:firstLine="65"/>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Posibilitar la evaluación del desempeño institucional y la determinación de responsabilidades asociadas con la gestión del ente. </w:t>
      </w:r>
    </w:p>
    <w:p w14:paraId="7FF09588" w14:textId="27D51A54" w:rsidR="00414A8A" w:rsidRPr="00414A8A" w:rsidRDefault="00414A8A" w:rsidP="00756D73">
      <w:pPr>
        <w:numPr>
          <w:ilvl w:val="0"/>
          <w:numId w:val="5"/>
        </w:numPr>
        <w:tabs>
          <w:tab w:val="left" w:pos="851"/>
        </w:tabs>
        <w:autoSpaceDE w:val="0"/>
        <w:autoSpaceDN w:val="0"/>
        <w:adjustRightInd w:val="0"/>
        <w:spacing w:before="360" w:after="120" w:line="360" w:lineRule="auto"/>
        <w:ind w:left="567" w:firstLine="65"/>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Determinar y analizar la interacción entre los sectores, subsectores y unidades que la integran. </w:t>
      </w:r>
    </w:p>
    <w:p w14:paraId="29B293D9" w14:textId="355FCA9A" w:rsidR="00414A8A" w:rsidRPr="00414A8A" w:rsidRDefault="00414A8A" w:rsidP="00756D73">
      <w:pPr>
        <w:numPr>
          <w:ilvl w:val="0"/>
          <w:numId w:val="5"/>
        </w:numPr>
        <w:tabs>
          <w:tab w:val="left" w:pos="851"/>
        </w:tabs>
        <w:autoSpaceDE w:val="0"/>
        <w:autoSpaceDN w:val="0"/>
        <w:adjustRightInd w:val="0"/>
        <w:spacing w:before="360" w:after="120" w:line="360" w:lineRule="auto"/>
        <w:ind w:left="567" w:firstLine="65"/>
        <w:jc w:val="both"/>
        <w:rPr>
          <w:rFonts w:asciiTheme="minorHAnsi" w:hAnsiTheme="minorHAnsi" w:cs="Arial"/>
          <w:color w:val="595959" w:themeColor="text1" w:themeTint="A6"/>
          <w:lang w:val="es-MX" w:eastAsia="es-MX"/>
        </w:rPr>
      </w:pPr>
      <w:r w:rsidRPr="00414A8A">
        <w:rPr>
          <w:rFonts w:asciiTheme="minorHAnsi" w:hAnsiTheme="minorHAnsi" w:cs="Arial"/>
          <w:color w:val="595959" w:themeColor="text1" w:themeTint="A6"/>
          <w:lang w:val="es-MX" w:eastAsia="es-MX"/>
        </w:rPr>
        <w:t xml:space="preserve">Establecer un sistema de estadísticas fiscales basado en las mejores prácticas sobre la materia, que genere resultados en tiempo real y facilite la toma de medidas correctivas con oportunidad. </w:t>
      </w:r>
    </w:p>
    <w:p w14:paraId="67513A7D" w14:textId="4DC4DD14" w:rsidR="009D0E9B" w:rsidRPr="004C3F1F" w:rsidRDefault="009D0E9B" w:rsidP="00756D73">
      <w:pPr>
        <w:spacing w:before="360" w:after="120" w:line="360" w:lineRule="auto"/>
        <w:jc w:val="both"/>
        <w:rPr>
          <w:rFonts w:asciiTheme="minorHAnsi" w:hAnsiTheme="minorHAnsi" w:cs="Arial"/>
          <w:b/>
          <w:color w:val="595959" w:themeColor="text1" w:themeTint="A6"/>
          <w:sz w:val="28"/>
        </w:rPr>
      </w:pPr>
      <w:r w:rsidRPr="004C3F1F">
        <w:rPr>
          <w:rFonts w:asciiTheme="minorHAnsi" w:hAnsiTheme="minorHAnsi" w:cs="Arial"/>
          <w:b/>
          <w:color w:val="595959" w:themeColor="text1" w:themeTint="A6"/>
          <w:sz w:val="28"/>
        </w:rPr>
        <w:t xml:space="preserve">Estructura de </w:t>
      </w:r>
      <w:r w:rsidR="00474614">
        <w:rPr>
          <w:rFonts w:asciiTheme="minorHAnsi" w:hAnsiTheme="minorHAnsi" w:cs="Arial"/>
          <w:b/>
          <w:color w:val="595959" w:themeColor="text1" w:themeTint="A6"/>
          <w:sz w:val="28"/>
        </w:rPr>
        <w:t>la clasificación administrativa</w:t>
      </w:r>
    </w:p>
    <w:p w14:paraId="2CCC2DDB" w14:textId="1B8CB642" w:rsidR="008F7523"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color w:val="595959" w:themeColor="text1" w:themeTint="A6"/>
        </w:rPr>
        <w:t>Los componentes de la clasificación administrativa atendiendo al Acuerdo del CONAC por el que se emite la Clasificación Administrativa, son los siguientes:</w:t>
      </w:r>
    </w:p>
    <w:p w14:paraId="6C288E01" w14:textId="77777777" w:rsidR="00BE0226" w:rsidRDefault="00BE0226" w:rsidP="00756D73">
      <w:pPr>
        <w:spacing w:before="360" w:after="120" w:line="360" w:lineRule="auto"/>
        <w:jc w:val="both"/>
        <w:rPr>
          <w:rFonts w:asciiTheme="minorHAnsi" w:hAnsiTheme="minorHAnsi"/>
          <w:b/>
          <w:color w:val="595959" w:themeColor="text1" w:themeTint="A6"/>
        </w:rPr>
      </w:pPr>
    </w:p>
    <w:p w14:paraId="4955DED3" w14:textId="16FF62CA" w:rsidR="008F7523" w:rsidRPr="00DE03D6" w:rsidRDefault="00BE0226" w:rsidP="00DE03D6">
      <w:pPr>
        <w:tabs>
          <w:tab w:val="left" w:pos="4860"/>
        </w:tabs>
        <w:spacing w:before="360" w:after="120" w:line="360" w:lineRule="auto"/>
        <w:jc w:val="both"/>
        <w:rPr>
          <w:rFonts w:asciiTheme="minorHAnsi" w:hAnsiTheme="minorHAnsi"/>
          <w:b/>
          <w:color w:val="595959" w:themeColor="text1" w:themeTint="A6"/>
        </w:rPr>
      </w:pPr>
      <w:r w:rsidRPr="00101A49">
        <w:rPr>
          <w:noProof/>
          <w:color w:val="595959" w:themeColor="text1" w:themeTint="A6"/>
          <w:lang w:val="es-MX" w:eastAsia="es-MX"/>
        </w:rPr>
        <mc:AlternateContent>
          <mc:Choice Requires="wpg">
            <w:drawing>
              <wp:anchor distT="0" distB="0" distL="114300" distR="114300" simplePos="0" relativeHeight="251654656" behindDoc="1" locked="0" layoutInCell="1" allowOverlap="1" wp14:anchorId="7E521905" wp14:editId="2D98D535">
                <wp:simplePos x="0" y="0"/>
                <wp:positionH relativeFrom="column">
                  <wp:posOffset>-487680</wp:posOffset>
                </wp:positionH>
                <wp:positionV relativeFrom="paragraph">
                  <wp:posOffset>474980</wp:posOffset>
                </wp:positionV>
                <wp:extent cx="5705475" cy="4600575"/>
                <wp:effectExtent l="19050" t="57150" r="123825" b="85725"/>
                <wp:wrapSquare wrapText="bothSides"/>
                <wp:docPr id="3" name="Grupo 80"/>
                <wp:cNvGraphicFramePr/>
                <a:graphic xmlns:a="http://schemas.openxmlformats.org/drawingml/2006/main">
                  <a:graphicData uri="http://schemas.microsoft.com/office/word/2010/wordprocessingGroup">
                    <wpg:wgp>
                      <wpg:cNvGrpSpPr/>
                      <wpg:grpSpPr>
                        <a:xfrm>
                          <a:off x="0" y="0"/>
                          <a:ext cx="5705475" cy="4600575"/>
                          <a:chOff x="-91342" y="0"/>
                          <a:chExt cx="5801262" cy="4693285"/>
                        </a:xfrm>
                      </wpg:grpSpPr>
                      <wps:wsp>
                        <wps:cNvPr id="5" name="Text Box 7"/>
                        <wps:cNvSpPr txBox="1">
                          <a:spLocks noChangeArrowheads="1"/>
                        </wps:cNvSpPr>
                        <wps:spPr bwMode="auto">
                          <a:xfrm>
                            <a:off x="4048760" y="0"/>
                            <a:ext cx="1658620" cy="40957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1620C29E"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 Central (de la Federación)</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4048760" y="457200"/>
                            <a:ext cx="1659890" cy="410845"/>
                          </a:xfrm>
                          <a:prstGeom prst="rect">
                            <a:avLst/>
                          </a:prstGeom>
                          <a:solidFill>
                            <a:srgbClr val="ED7D31">
                              <a:lumMod val="40000"/>
                              <a:lumOff val="6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01D6E36C"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 Estatal (de Entidades Federativas)</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4048760" y="914400"/>
                            <a:ext cx="1661160" cy="443230"/>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2BDF464E"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 Local (de los Municipios)</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4048760" y="1404620"/>
                            <a:ext cx="1661160" cy="436880"/>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2F98EE4A"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Institutos de Seguridad Social</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2593975" y="778510"/>
                            <a:ext cx="1164590" cy="414022"/>
                          </a:xfrm>
                          <a:prstGeom prst="rect">
                            <a:avLst/>
                          </a:prstGeom>
                          <a:solidFill>
                            <a:srgbClr val="ED7D31">
                              <a:lumMod val="40000"/>
                              <a:lumOff val="6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18FA5019"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w:t>
                              </w: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2593975" y="1963102"/>
                            <a:ext cx="1164590" cy="759459"/>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55DF7FEF"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Entidades Paraestatales Empresariales No Financieras</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4048760" y="1934845"/>
                            <a:ext cx="1659600" cy="24701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7A3BDE25"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 Federación</w:t>
                              </w:r>
                            </w:p>
                          </w:txbxContent>
                        </wps:txbx>
                        <wps:bodyPr rot="0" vert="horz" wrap="square" lIns="91440" tIns="45720" rIns="91440" bIns="45720" anchor="t" anchorCtr="0" upright="1">
                          <a:noAutofit/>
                        </wps:bodyPr>
                      </wps:wsp>
                      <wps:wsp>
                        <wps:cNvPr id="21" name="Text Box 14"/>
                        <wps:cNvSpPr txBox="1">
                          <a:spLocks noChangeArrowheads="1"/>
                        </wps:cNvSpPr>
                        <wps:spPr bwMode="auto">
                          <a:xfrm>
                            <a:off x="4048760" y="2212658"/>
                            <a:ext cx="1659600" cy="234950"/>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65C627FA"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las Entidades Federativas</w:t>
                              </w:r>
                            </w:p>
                          </w:txbxContent>
                        </wps:txbx>
                        <wps:bodyPr rot="0" vert="horz" wrap="square" lIns="91440" tIns="45720" rIns="91440" bIns="45720" anchor="t" anchorCtr="0" upright="1">
                          <a:noAutofit/>
                        </wps:bodyPr>
                      </wps:wsp>
                      <wps:wsp>
                        <wps:cNvPr id="22" name="Text Box 15"/>
                        <wps:cNvSpPr txBox="1">
                          <a:spLocks noChangeArrowheads="1"/>
                        </wps:cNvSpPr>
                        <wps:spPr bwMode="auto">
                          <a:xfrm>
                            <a:off x="4048760" y="2475548"/>
                            <a:ext cx="1659600" cy="24701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7DF88971"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los Municipios</w:t>
                              </w: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1294765" y="1192531"/>
                            <a:ext cx="974725" cy="588828"/>
                          </a:xfrm>
                          <a:prstGeom prst="rect">
                            <a:avLst/>
                          </a:prstGeom>
                          <a:solidFill>
                            <a:srgbClr val="ED7D31">
                              <a:lumMod val="40000"/>
                              <a:lumOff val="6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42BDBC45"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Sector Público No Financiero</w:t>
                              </w:r>
                            </w:p>
                          </w:txbxContent>
                        </wps:txbx>
                        <wps:bodyPr rot="0" vert="horz" wrap="square" lIns="91440" tIns="45720" rIns="91440" bIns="45720" anchor="t" anchorCtr="0" upright="1">
                          <a:noAutofit/>
                        </wps:bodyPr>
                      </wps:wsp>
                      <wps:wsp>
                        <wps:cNvPr id="24" name="Text Box 22"/>
                        <wps:cNvSpPr txBox="1">
                          <a:spLocks noChangeArrowheads="1"/>
                        </wps:cNvSpPr>
                        <wps:spPr bwMode="auto">
                          <a:xfrm>
                            <a:off x="4048760" y="3851910"/>
                            <a:ext cx="1659600" cy="24701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03EC859A"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 Federación</w:t>
                              </w:r>
                            </w:p>
                          </w:txbxContent>
                        </wps:txbx>
                        <wps:bodyPr rot="0" vert="horz" wrap="square" lIns="91440" tIns="45720" rIns="91440" bIns="45720" anchor="t" anchorCtr="0" upright="1">
                          <a:noAutofit/>
                        </wps:bodyPr>
                      </wps:wsp>
                      <wps:wsp>
                        <wps:cNvPr id="25" name="Text Box 23"/>
                        <wps:cNvSpPr txBox="1">
                          <a:spLocks noChangeArrowheads="1"/>
                        </wps:cNvSpPr>
                        <wps:spPr bwMode="auto">
                          <a:xfrm>
                            <a:off x="4048760" y="2887345"/>
                            <a:ext cx="1659600" cy="24701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23CE12F4"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 Federación</w:t>
                              </w: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4048760" y="4143375"/>
                            <a:ext cx="1659600" cy="24828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33B9E259"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las Entidades Federativas</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4048760" y="3168015"/>
                            <a:ext cx="1659600" cy="23177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7D2D43A6"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las Entidades Federativas</w:t>
                              </w:r>
                            </w:p>
                          </w:txbxContent>
                        </wps:txbx>
                        <wps:bodyPr rot="0" vert="horz" wrap="square" lIns="91440" tIns="45720" rIns="91440" bIns="45720" anchor="t" anchorCtr="0" upright="1">
                          <a:noAutofit/>
                        </wps:bodyPr>
                      </wps:wsp>
                      <wps:wsp>
                        <wps:cNvPr id="28" name="Text Box 26"/>
                        <wps:cNvSpPr txBox="1">
                          <a:spLocks noChangeArrowheads="1"/>
                        </wps:cNvSpPr>
                        <wps:spPr bwMode="auto">
                          <a:xfrm>
                            <a:off x="4048760" y="3430270"/>
                            <a:ext cx="1659600" cy="24701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4C8936E8"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los Municipios</w:t>
                              </w:r>
                            </w:p>
                          </w:txbxContent>
                        </wps:txbx>
                        <wps:bodyPr rot="0" vert="horz" wrap="square" lIns="91440" tIns="45720" rIns="91440" bIns="45720" anchor="t" anchorCtr="0" upright="1">
                          <a:noAutofit/>
                        </wps:bodyPr>
                      </wps:wsp>
                      <wps:wsp>
                        <wps:cNvPr id="29" name="Text Box 27"/>
                        <wps:cNvSpPr txBox="1">
                          <a:spLocks noChangeArrowheads="1"/>
                        </wps:cNvSpPr>
                        <wps:spPr bwMode="auto">
                          <a:xfrm>
                            <a:off x="4048760" y="4446270"/>
                            <a:ext cx="1659600" cy="24701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470C4902"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los Municipios</w:t>
                              </w:r>
                            </w:p>
                          </w:txbxContent>
                        </wps:txbx>
                        <wps:bodyPr rot="0" vert="horz" wrap="square" lIns="91440" tIns="45720" rIns="91440" bIns="45720" anchor="t" anchorCtr="0" upright="1">
                          <a:noAutofit/>
                        </wps:bodyPr>
                      </wps:wsp>
                      <wps:wsp>
                        <wps:cNvPr id="30" name="Text Box 28"/>
                        <wps:cNvSpPr txBox="1">
                          <a:spLocks noChangeArrowheads="1"/>
                        </wps:cNvSpPr>
                        <wps:spPr bwMode="auto">
                          <a:xfrm>
                            <a:off x="2591118" y="4138929"/>
                            <a:ext cx="1164590" cy="257175"/>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3D59ACB1"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No Monetario</w:t>
                              </w:r>
                            </w:p>
                          </w:txbxContent>
                        </wps:txbx>
                        <wps:bodyPr rot="0" vert="horz" wrap="square" lIns="91440" tIns="45720" rIns="91440" bIns="45720" anchor="t" anchorCtr="0" upright="1">
                          <a:noAutofit/>
                        </wps:bodyPr>
                      </wps:wsp>
                      <wps:wsp>
                        <wps:cNvPr id="31" name="Text Box 29"/>
                        <wps:cNvSpPr txBox="1">
                          <a:spLocks noChangeArrowheads="1"/>
                        </wps:cNvSpPr>
                        <wps:spPr bwMode="auto">
                          <a:xfrm>
                            <a:off x="2593975" y="3134360"/>
                            <a:ext cx="1164590" cy="290830"/>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3442C969"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Monetario</w:t>
                              </w:r>
                            </w:p>
                          </w:txbxContent>
                        </wps:txbx>
                        <wps:bodyPr rot="0" vert="horz" wrap="square" lIns="91440" tIns="45720" rIns="91440" bIns="45720" anchor="t" anchorCtr="0" upright="1">
                          <a:noAutofit/>
                        </wps:bodyPr>
                      </wps:wsp>
                      <wps:wsp>
                        <wps:cNvPr id="32" name="Text Box 31"/>
                        <wps:cNvSpPr txBox="1">
                          <a:spLocks noChangeArrowheads="1"/>
                        </wps:cNvSpPr>
                        <wps:spPr bwMode="auto">
                          <a:xfrm>
                            <a:off x="1296670" y="3604260"/>
                            <a:ext cx="974725" cy="650598"/>
                          </a:xfrm>
                          <a:prstGeom prst="rect">
                            <a:avLst/>
                          </a:prstGeom>
                          <a:solidFill>
                            <a:srgbClr val="FFC000">
                              <a:lumMod val="20000"/>
                              <a:lumOff val="8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01358316"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Sector Público Financiero</w:t>
                              </w:r>
                            </w:p>
                          </w:txbxContent>
                        </wps:txbx>
                        <wps:bodyPr rot="0" vert="horz" wrap="square" lIns="91440" tIns="45720" rIns="91440" bIns="45720" anchor="t" anchorCtr="0" upright="1">
                          <a:noAutofit/>
                        </wps:bodyPr>
                      </wps:wsp>
                      <wps:wsp>
                        <wps:cNvPr id="33" name="Text Box 32"/>
                        <wps:cNvSpPr txBox="1">
                          <a:spLocks noChangeArrowheads="1"/>
                        </wps:cNvSpPr>
                        <wps:spPr bwMode="auto">
                          <a:xfrm>
                            <a:off x="-91342" y="2198372"/>
                            <a:ext cx="1066067" cy="426789"/>
                          </a:xfrm>
                          <a:prstGeom prst="rect">
                            <a:avLst/>
                          </a:prstGeom>
                          <a:solidFill>
                            <a:srgbClr val="ED7D31">
                              <a:lumMod val="40000"/>
                              <a:lumOff val="60000"/>
                            </a:srgbClr>
                          </a:solidFill>
                          <a:ln w="9525">
                            <a:solidFill>
                              <a:srgbClr val="FFC000">
                                <a:lumMod val="75000"/>
                              </a:srgbClr>
                            </a:solidFill>
                            <a:miter lim="800000"/>
                            <a:headEnd/>
                            <a:tailEnd/>
                          </a:ln>
                          <a:effectLst>
                            <a:outerShdw blurRad="50800" dist="38100" algn="l" rotWithShape="0">
                              <a:prstClr val="black">
                                <a:alpha val="40000"/>
                              </a:prstClr>
                            </a:outerShdw>
                          </a:effectLst>
                        </wps:spPr>
                        <wps:txbx>
                          <w:txbxContent>
                            <w:p w14:paraId="7CF29078"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Sector Público de México</w:t>
                              </w:r>
                            </w:p>
                          </w:txbxContent>
                        </wps:txbx>
                        <wps:bodyPr rot="0" vert="horz" wrap="square" lIns="91440" tIns="45720" rIns="91440" bIns="45720" anchor="t" anchorCtr="0" upright="1">
                          <a:noAutofit/>
                        </wps:bodyPr>
                      </wps:wsp>
                      <wps:wsp>
                        <wps:cNvPr id="34" name="Conector recto 34"/>
                        <wps:cNvCnPr/>
                        <wps:spPr>
                          <a:xfrm>
                            <a:off x="3910330" y="248920"/>
                            <a:ext cx="0" cy="1404000"/>
                          </a:xfrm>
                          <a:prstGeom prst="line">
                            <a:avLst/>
                          </a:prstGeom>
                          <a:noFill/>
                          <a:ln w="12700" cap="flat" cmpd="sng" algn="ctr">
                            <a:solidFill>
                              <a:srgbClr val="ED7D31">
                                <a:lumMod val="75000"/>
                              </a:srgbClr>
                            </a:solidFill>
                            <a:prstDash val="solid"/>
                            <a:miter lim="800000"/>
                          </a:ln>
                          <a:effectLst/>
                        </wps:spPr>
                        <wps:bodyPr/>
                      </wps:wsp>
                      <wps:wsp>
                        <wps:cNvPr id="35" name="Conector recto 35"/>
                        <wps:cNvCnPr/>
                        <wps:spPr>
                          <a:xfrm flipV="1">
                            <a:off x="3802696" y="903620"/>
                            <a:ext cx="108000" cy="0"/>
                          </a:xfrm>
                          <a:prstGeom prst="line">
                            <a:avLst/>
                          </a:prstGeom>
                          <a:noFill/>
                          <a:ln w="12700" cap="flat" cmpd="sng" algn="ctr">
                            <a:solidFill>
                              <a:srgbClr val="ED7D31">
                                <a:lumMod val="75000"/>
                              </a:srgbClr>
                            </a:solidFill>
                            <a:prstDash val="solid"/>
                            <a:miter lim="800000"/>
                          </a:ln>
                          <a:effectLst/>
                        </wps:spPr>
                        <wps:bodyPr/>
                      </wps:wsp>
                      <wps:wsp>
                        <wps:cNvPr id="36" name="Conector recto 36"/>
                        <wps:cNvCnPr/>
                        <wps:spPr>
                          <a:xfrm flipV="1">
                            <a:off x="3912230" y="253523"/>
                            <a:ext cx="108000" cy="0"/>
                          </a:xfrm>
                          <a:prstGeom prst="line">
                            <a:avLst/>
                          </a:prstGeom>
                          <a:noFill/>
                          <a:ln w="12700" cap="flat" cmpd="sng" algn="ctr">
                            <a:solidFill>
                              <a:srgbClr val="ED7D31">
                                <a:lumMod val="75000"/>
                              </a:srgbClr>
                            </a:solidFill>
                            <a:prstDash val="solid"/>
                            <a:miter lim="800000"/>
                          </a:ln>
                          <a:effectLst/>
                        </wps:spPr>
                        <wps:bodyPr/>
                      </wps:wsp>
                      <wps:wsp>
                        <wps:cNvPr id="37" name="Conector recto 37"/>
                        <wps:cNvCnPr/>
                        <wps:spPr>
                          <a:xfrm flipV="1">
                            <a:off x="3909849" y="1645777"/>
                            <a:ext cx="108000" cy="0"/>
                          </a:xfrm>
                          <a:prstGeom prst="line">
                            <a:avLst/>
                          </a:prstGeom>
                          <a:noFill/>
                          <a:ln w="12700" cap="flat" cmpd="sng" algn="ctr">
                            <a:solidFill>
                              <a:srgbClr val="ED7D31">
                                <a:lumMod val="75000"/>
                              </a:srgbClr>
                            </a:solidFill>
                            <a:prstDash val="solid"/>
                            <a:miter lim="800000"/>
                          </a:ln>
                          <a:effectLst/>
                        </wps:spPr>
                        <wps:bodyPr/>
                      </wps:wsp>
                      <wps:wsp>
                        <wps:cNvPr id="38" name="Conector recto 38"/>
                        <wps:cNvCnPr/>
                        <wps:spPr>
                          <a:xfrm flipV="1">
                            <a:off x="3912188" y="1147462"/>
                            <a:ext cx="108000" cy="0"/>
                          </a:xfrm>
                          <a:prstGeom prst="line">
                            <a:avLst/>
                          </a:prstGeom>
                          <a:noFill/>
                          <a:ln w="12700" cap="flat" cmpd="sng" algn="ctr">
                            <a:solidFill>
                              <a:srgbClr val="ED7D31">
                                <a:lumMod val="75000"/>
                              </a:srgbClr>
                            </a:solidFill>
                            <a:prstDash val="solid"/>
                            <a:miter lim="800000"/>
                          </a:ln>
                          <a:effectLst/>
                        </wps:spPr>
                        <wps:bodyPr/>
                      </wps:wsp>
                      <wps:wsp>
                        <wps:cNvPr id="39" name="Conector recto 39"/>
                        <wps:cNvCnPr/>
                        <wps:spPr>
                          <a:xfrm flipV="1">
                            <a:off x="3912230" y="661687"/>
                            <a:ext cx="108000" cy="0"/>
                          </a:xfrm>
                          <a:prstGeom prst="line">
                            <a:avLst/>
                          </a:prstGeom>
                          <a:noFill/>
                          <a:ln w="12700" cap="flat" cmpd="sng" algn="ctr">
                            <a:solidFill>
                              <a:srgbClr val="ED7D31">
                                <a:lumMod val="75000"/>
                              </a:srgbClr>
                            </a:solidFill>
                            <a:prstDash val="solid"/>
                            <a:miter lim="800000"/>
                          </a:ln>
                          <a:effectLst/>
                        </wps:spPr>
                        <wps:bodyPr/>
                      </wps:wsp>
                      <wps:wsp>
                        <wps:cNvPr id="40" name="Conector recto 40"/>
                        <wps:cNvCnPr/>
                        <wps:spPr>
                          <a:xfrm>
                            <a:off x="3910328" y="2049159"/>
                            <a:ext cx="0" cy="576000"/>
                          </a:xfrm>
                          <a:prstGeom prst="line">
                            <a:avLst/>
                          </a:prstGeom>
                          <a:noFill/>
                          <a:ln w="12700" cap="flat" cmpd="sng" algn="ctr">
                            <a:solidFill>
                              <a:srgbClr val="ED7D31">
                                <a:lumMod val="75000"/>
                              </a:srgbClr>
                            </a:solidFill>
                            <a:prstDash val="solid"/>
                            <a:miter lim="800000"/>
                          </a:ln>
                          <a:effectLst/>
                        </wps:spPr>
                        <wps:bodyPr/>
                      </wps:wsp>
                      <wps:wsp>
                        <wps:cNvPr id="42" name="Conector recto 42"/>
                        <wps:cNvCnPr/>
                        <wps:spPr>
                          <a:xfrm flipV="1">
                            <a:off x="3802694" y="2325241"/>
                            <a:ext cx="108000" cy="0"/>
                          </a:xfrm>
                          <a:prstGeom prst="line">
                            <a:avLst/>
                          </a:prstGeom>
                          <a:noFill/>
                          <a:ln w="12700" cap="flat" cmpd="sng" algn="ctr">
                            <a:solidFill>
                              <a:srgbClr val="ED7D31">
                                <a:lumMod val="75000"/>
                              </a:srgbClr>
                            </a:solidFill>
                            <a:prstDash val="solid"/>
                            <a:miter lim="800000"/>
                          </a:ln>
                          <a:effectLst/>
                        </wps:spPr>
                        <wps:bodyPr/>
                      </wps:wsp>
                      <wps:wsp>
                        <wps:cNvPr id="43" name="Conector recto 43"/>
                        <wps:cNvCnPr/>
                        <wps:spPr>
                          <a:xfrm flipV="1">
                            <a:off x="3912228" y="2053762"/>
                            <a:ext cx="108000" cy="0"/>
                          </a:xfrm>
                          <a:prstGeom prst="line">
                            <a:avLst/>
                          </a:prstGeom>
                          <a:noFill/>
                          <a:ln w="12700" cap="flat" cmpd="sng" algn="ctr">
                            <a:solidFill>
                              <a:srgbClr val="ED7D31">
                                <a:lumMod val="75000"/>
                              </a:srgbClr>
                            </a:solidFill>
                            <a:prstDash val="solid"/>
                            <a:miter lim="800000"/>
                          </a:ln>
                          <a:effectLst/>
                        </wps:spPr>
                        <wps:bodyPr/>
                      </wps:wsp>
                      <wps:wsp>
                        <wps:cNvPr id="44" name="Conector recto 44"/>
                        <wps:cNvCnPr/>
                        <wps:spPr>
                          <a:xfrm flipV="1">
                            <a:off x="3912228" y="2328570"/>
                            <a:ext cx="108000" cy="0"/>
                          </a:xfrm>
                          <a:prstGeom prst="line">
                            <a:avLst/>
                          </a:prstGeom>
                          <a:noFill/>
                          <a:ln w="12700" cap="flat" cmpd="sng" algn="ctr">
                            <a:solidFill>
                              <a:srgbClr val="ED7D31">
                                <a:lumMod val="75000"/>
                              </a:srgbClr>
                            </a:solidFill>
                            <a:prstDash val="solid"/>
                            <a:miter lim="800000"/>
                          </a:ln>
                          <a:effectLst/>
                        </wps:spPr>
                        <wps:bodyPr/>
                      </wps:wsp>
                      <wps:wsp>
                        <wps:cNvPr id="45" name="Conector recto 45"/>
                        <wps:cNvCnPr/>
                        <wps:spPr>
                          <a:xfrm flipV="1">
                            <a:off x="3912219" y="2619086"/>
                            <a:ext cx="108000" cy="0"/>
                          </a:xfrm>
                          <a:prstGeom prst="line">
                            <a:avLst/>
                          </a:prstGeom>
                          <a:noFill/>
                          <a:ln w="12700" cap="flat" cmpd="sng" algn="ctr">
                            <a:solidFill>
                              <a:srgbClr val="ED7D31">
                                <a:lumMod val="75000"/>
                              </a:srgbClr>
                            </a:solidFill>
                            <a:prstDash val="solid"/>
                            <a:miter lim="800000"/>
                          </a:ln>
                          <a:effectLst/>
                        </wps:spPr>
                        <wps:bodyPr/>
                      </wps:wsp>
                      <wps:wsp>
                        <wps:cNvPr id="46" name="Conector recto 46"/>
                        <wps:cNvCnPr/>
                        <wps:spPr>
                          <a:xfrm>
                            <a:off x="2443797" y="901386"/>
                            <a:ext cx="0" cy="1476000"/>
                          </a:xfrm>
                          <a:prstGeom prst="line">
                            <a:avLst/>
                          </a:prstGeom>
                          <a:noFill/>
                          <a:ln w="12700" cap="flat" cmpd="sng" algn="ctr">
                            <a:solidFill>
                              <a:srgbClr val="ED7D31">
                                <a:lumMod val="75000"/>
                              </a:srgbClr>
                            </a:solidFill>
                            <a:prstDash val="solid"/>
                            <a:miter lim="800000"/>
                          </a:ln>
                          <a:effectLst/>
                        </wps:spPr>
                        <wps:bodyPr/>
                      </wps:wsp>
                      <wps:wsp>
                        <wps:cNvPr id="47" name="Conector recto 47"/>
                        <wps:cNvCnPr/>
                        <wps:spPr>
                          <a:xfrm flipV="1">
                            <a:off x="2451368" y="3296009"/>
                            <a:ext cx="108000" cy="0"/>
                          </a:xfrm>
                          <a:prstGeom prst="line">
                            <a:avLst/>
                          </a:prstGeom>
                          <a:noFill/>
                          <a:ln w="12700" cap="flat" cmpd="sng" algn="ctr">
                            <a:solidFill>
                              <a:srgbClr val="ED7D31">
                                <a:lumMod val="75000"/>
                              </a:srgbClr>
                            </a:solidFill>
                            <a:prstDash val="solid"/>
                            <a:miter lim="800000"/>
                          </a:ln>
                          <a:effectLst/>
                        </wps:spPr>
                        <wps:bodyPr/>
                      </wps:wsp>
                      <wps:wsp>
                        <wps:cNvPr id="48" name="Conector recto 48"/>
                        <wps:cNvCnPr/>
                        <wps:spPr>
                          <a:xfrm flipV="1">
                            <a:off x="1135697" y="1437022"/>
                            <a:ext cx="108000" cy="0"/>
                          </a:xfrm>
                          <a:prstGeom prst="line">
                            <a:avLst/>
                          </a:prstGeom>
                          <a:noFill/>
                          <a:ln w="12700" cap="flat" cmpd="sng" algn="ctr">
                            <a:solidFill>
                              <a:srgbClr val="ED7D31">
                                <a:lumMod val="75000"/>
                              </a:srgbClr>
                            </a:solidFill>
                            <a:prstDash val="solid"/>
                            <a:miter lim="800000"/>
                          </a:ln>
                          <a:effectLst/>
                        </wps:spPr>
                        <wps:bodyPr/>
                      </wps:wsp>
                      <wps:wsp>
                        <wps:cNvPr id="49" name="Conector recto 49"/>
                        <wps:cNvCnPr/>
                        <wps:spPr>
                          <a:xfrm>
                            <a:off x="3916678" y="3008009"/>
                            <a:ext cx="0" cy="576000"/>
                          </a:xfrm>
                          <a:prstGeom prst="line">
                            <a:avLst/>
                          </a:prstGeom>
                          <a:noFill/>
                          <a:ln w="12700" cap="flat" cmpd="sng" algn="ctr">
                            <a:solidFill>
                              <a:srgbClr val="ED7D31">
                                <a:lumMod val="75000"/>
                              </a:srgbClr>
                            </a:solidFill>
                            <a:prstDash val="solid"/>
                            <a:miter lim="800000"/>
                          </a:ln>
                          <a:effectLst/>
                        </wps:spPr>
                        <wps:bodyPr/>
                      </wps:wsp>
                      <wps:wsp>
                        <wps:cNvPr id="50" name="Conector recto 50"/>
                        <wps:cNvCnPr/>
                        <wps:spPr>
                          <a:xfrm flipV="1">
                            <a:off x="3809044" y="3288854"/>
                            <a:ext cx="108000" cy="0"/>
                          </a:xfrm>
                          <a:prstGeom prst="line">
                            <a:avLst/>
                          </a:prstGeom>
                          <a:noFill/>
                          <a:ln w="12700" cap="flat" cmpd="sng" algn="ctr">
                            <a:solidFill>
                              <a:srgbClr val="ED7D31">
                                <a:lumMod val="75000"/>
                              </a:srgbClr>
                            </a:solidFill>
                            <a:prstDash val="solid"/>
                            <a:miter lim="800000"/>
                          </a:ln>
                          <a:effectLst/>
                        </wps:spPr>
                        <wps:bodyPr/>
                      </wps:wsp>
                      <wps:wsp>
                        <wps:cNvPr id="51" name="Conector recto 51"/>
                        <wps:cNvCnPr/>
                        <wps:spPr>
                          <a:xfrm flipV="1">
                            <a:off x="3918578" y="3012612"/>
                            <a:ext cx="108000" cy="0"/>
                          </a:xfrm>
                          <a:prstGeom prst="line">
                            <a:avLst/>
                          </a:prstGeom>
                          <a:noFill/>
                          <a:ln w="12700" cap="flat" cmpd="sng" algn="ctr">
                            <a:solidFill>
                              <a:srgbClr val="ED7D31">
                                <a:lumMod val="75000"/>
                              </a:srgbClr>
                            </a:solidFill>
                            <a:prstDash val="solid"/>
                            <a:miter lim="800000"/>
                          </a:ln>
                          <a:effectLst/>
                        </wps:spPr>
                        <wps:bodyPr/>
                      </wps:wsp>
                      <wps:wsp>
                        <wps:cNvPr id="52" name="Conector recto 52"/>
                        <wps:cNvCnPr/>
                        <wps:spPr>
                          <a:xfrm flipV="1">
                            <a:off x="3918578" y="3287420"/>
                            <a:ext cx="108000" cy="0"/>
                          </a:xfrm>
                          <a:prstGeom prst="line">
                            <a:avLst/>
                          </a:prstGeom>
                          <a:noFill/>
                          <a:ln w="12700" cap="flat" cmpd="sng" algn="ctr">
                            <a:solidFill>
                              <a:srgbClr val="ED7D31">
                                <a:lumMod val="75000"/>
                              </a:srgbClr>
                            </a:solidFill>
                            <a:prstDash val="solid"/>
                            <a:miter lim="800000"/>
                          </a:ln>
                          <a:effectLst/>
                        </wps:spPr>
                        <wps:bodyPr/>
                      </wps:wsp>
                      <wps:wsp>
                        <wps:cNvPr id="53" name="Conector recto 53"/>
                        <wps:cNvCnPr/>
                        <wps:spPr>
                          <a:xfrm flipV="1">
                            <a:off x="3918569" y="3577936"/>
                            <a:ext cx="108000" cy="0"/>
                          </a:xfrm>
                          <a:prstGeom prst="line">
                            <a:avLst/>
                          </a:prstGeom>
                          <a:noFill/>
                          <a:ln w="12700" cap="flat" cmpd="sng" algn="ctr">
                            <a:solidFill>
                              <a:srgbClr val="ED7D31">
                                <a:lumMod val="75000"/>
                              </a:srgbClr>
                            </a:solidFill>
                            <a:prstDash val="solid"/>
                            <a:miter lim="800000"/>
                          </a:ln>
                          <a:effectLst/>
                        </wps:spPr>
                        <wps:bodyPr/>
                      </wps:wsp>
                      <wps:wsp>
                        <wps:cNvPr id="54" name="Conector recto 54"/>
                        <wps:cNvCnPr/>
                        <wps:spPr>
                          <a:xfrm>
                            <a:off x="3910328" y="3992259"/>
                            <a:ext cx="0" cy="576000"/>
                          </a:xfrm>
                          <a:prstGeom prst="line">
                            <a:avLst/>
                          </a:prstGeom>
                          <a:noFill/>
                          <a:ln w="12700" cap="flat" cmpd="sng" algn="ctr">
                            <a:solidFill>
                              <a:srgbClr val="ED7D31">
                                <a:lumMod val="75000"/>
                              </a:srgbClr>
                            </a:solidFill>
                            <a:prstDash val="solid"/>
                            <a:miter lim="800000"/>
                          </a:ln>
                          <a:effectLst/>
                        </wps:spPr>
                        <wps:bodyPr/>
                      </wps:wsp>
                      <wps:wsp>
                        <wps:cNvPr id="55" name="Conector recto 55"/>
                        <wps:cNvCnPr/>
                        <wps:spPr>
                          <a:xfrm flipV="1">
                            <a:off x="3802694" y="4273104"/>
                            <a:ext cx="108000" cy="0"/>
                          </a:xfrm>
                          <a:prstGeom prst="line">
                            <a:avLst/>
                          </a:prstGeom>
                          <a:noFill/>
                          <a:ln w="12700" cap="flat" cmpd="sng" algn="ctr">
                            <a:solidFill>
                              <a:srgbClr val="ED7D31">
                                <a:lumMod val="75000"/>
                              </a:srgbClr>
                            </a:solidFill>
                            <a:prstDash val="solid"/>
                            <a:miter lim="800000"/>
                          </a:ln>
                          <a:effectLst/>
                        </wps:spPr>
                        <wps:bodyPr/>
                      </wps:wsp>
                      <wps:wsp>
                        <wps:cNvPr id="56" name="Conector recto 56"/>
                        <wps:cNvCnPr/>
                        <wps:spPr>
                          <a:xfrm flipV="1">
                            <a:off x="3912228" y="3996862"/>
                            <a:ext cx="108000" cy="0"/>
                          </a:xfrm>
                          <a:prstGeom prst="line">
                            <a:avLst/>
                          </a:prstGeom>
                          <a:noFill/>
                          <a:ln w="12700" cap="flat" cmpd="sng" algn="ctr">
                            <a:solidFill>
                              <a:srgbClr val="ED7D31">
                                <a:lumMod val="75000"/>
                              </a:srgbClr>
                            </a:solidFill>
                            <a:prstDash val="solid"/>
                            <a:miter lim="800000"/>
                          </a:ln>
                          <a:effectLst/>
                        </wps:spPr>
                        <wps:bodyPr/>
                      </wps:wsp>
                      <wps:wsp>
                        <wps:cNvPr id="57" name="Conector recto 57"/>
                        <wps:cNvCnPr/>
                        <wps:spPr>
                          <a:xfrm flipV="1">
                            <a:off x="3912228" y="4271670"/>
                            <a:ext cx="108000" cy="0"/>
                          </a:xfrm>
                          <a:prstGeom prst="line">
                            <a:avLst/>
                          </a:prstGeom>
                          <a:noFill/>
                          <a:ln w="12700" cap="flat" cmpd="sng" algn="ctr">
                            <a:solidFill>
                              <a:srgbClr val="ED7D31">
                                <a:lumMod val="75000"/>
                              </a:srgbClr>
                            </a:solidFill>
                            <a:prstDash val="solid"/>
                            <a:miter lim="800000"/>
                          </a:ln>
                          <a:effectLst/>
                        </wps:spPr>
                        <wps:bodyPr/>
                      </wps:wsp>
                      <wps:wsp>
                        <wps:cNvPr id="58" name="Conector recto 58"/>
                        <wps:cNvCnPr/>
                        <wps:spPr>
                          <a:xfrm flipV="1">
                            <a:off x="3912219" y="4562186"/>
                            <a:ext cx="108000" cy="0"/>
                          </a:xfrm>
                          <a:prstGeom prst="line">
                            <a:avLst/>
                          </a:prstGeom>
                          <a:noFill/>
                          <a:ln w="12700" cap="flat" cmpd="sng" algn="ctr">
                            <a:solidFill>
                              <a:srgbClr val="ED7D31">
                                <a:lumMod val="75000"/>
                              </a:srgbClr>
                            </a:solidFill>
                            <a:prstDash val="solid"/>
                            <a:miter lim="800000"/>
                          </a:ln>
                          <a:effectLst/>
                        </wps:spPr>
                        <wps:bodyPr/>
                      </wps:wsp>
                      <wps:wsp>
                        <wps:cNvPr id="59" name="Conector recto 59"/>
                        <wps:cNvCnPr/>
                        <wps:spPr>
                          <a:xfrm flipV="1">
                            <a:off x="2441570" y="904579"/>
                            <a:ext cx="108000" cy="0"/>
                          </a:xfrm>
                          <a:prstGeom prst="line">
                            <a:avLst/>
                          </a:prstGeom>
                          <a:noFill/>
                          <a:ln w="12700" cap="flat" cmpd="sng" algn="ctr">
                            <a:solidFill>
                              <a:srgbClr val="ED7D31">
                                <a:lumMod val="75000"/>
                              </a:srgbClr>
                            </a:solidFill>
                            <a:prstDash val="solid"/>
                            <a:miter lim="800000"/>
                          </a:ln>
                          <a:effectLst/>
                        </wps:spPr>
                        <wps:bodyPr/>
                      </wps:wsp>
                      <wps:wsp>
                        <wps:cNvPr id="60" name="Conector recto 60"/>
                        <wps:cNvCnPr/>
                        <wps:spPr>
                          <a:xfrm flipV="1">
                            <a:off x="2446325" y="2371441"/>
                            <a:ext cx="108000" cy="0"/>
                          </a:xfrm>
                          <a:prstGeom prst="line">
                            <a:avLst/>
                          </a:prstGeom>
                          <a:noFill/>
                          <a:ln w="12700" cap="flat" cmpd="sng" algn="ctr">
                            <a:solidFill>
                              <a:srgbClr val="ED7D31">
                                <a:lumMod val="75000"/>
                              </a:srgbClr>
                            </a:solidFill>
                            <a:prstDash val="solid"/>
                            <a:miter lim="800000"/>
                          </a:ln>
                          <a:effectLst/>
                        </wps:spPr>
                        <wps:bodyPr/>
                      </wps:wsp>
                      <wps:wsp>
                        <wps:cNvPr id="61" name="Conector recto 61"/>
                        <wps:cNvCnPr/>
                        <wps:spPr>
                          <a:xfrm flipV="1">
                            <a:off x="2338333" y="1406074"/>
                            <a:ext cx="108000" cy="0"/>
                          </a:xfrm>
                          <a:prstGeom prst="line">
                            <a:avLst/>
                          </a:prstGeom>
                          <a:noFill/>
                          <a:ln w="12700" cap="flat" cmpd="sng" algn="ctr">
                            <a:solidFill>
                              <a:srgbClr val="ED7D31">
                                <a:lumMod val="75000"/>
                              </a:srgbClr>
                            </a:solidFill>
                            <a:prstDash val="solid"/>
                            <a:miter lim="800000"/>
                          </a:ln>
                          <a:effectLst/>
                        </wps:spPr>
                        <wps:bodyPr/>
                      </wps:wsp>
                      <wps:wsp>
                        <wps:cNvPr id="62" name="Conector recto 62"/>
                        <wps:cNvCnPr/>
                        <wps:spPr>
                          <a:xfrm>
                            <a:off x="2441570" y="3287713"/>
                            <a:ext cx="0" cy="972000"/>
                          </a:xfrm>
                          <a:prstGeom prst="line">
                            <a:avLst/>
                          </a:prstGeom>
                          <a:noFill/>
                          <a:ln w="12700" cap="flat" cmpd="sng" algn="ctr">
                            <a:solidFill>
                              <a:srgbClr val="ED7D31">
                                <a:lumMod val="75000"/>
                              </a:srgbClr>
                            </a:solidFill>
                            <a:prstDash val="solid"/>
                            <a:miter lim="800000"/>
                          </a:ln>
                          <a:effectLst/>
                        </wps:spPr>
                        <wps:bodyPr/>
                      </wps:wsp>
                      <wps:wsp>
                        <wps:cNvPr id="63" name="Conector recto 63"/>
                        <wps:cNvCnPr/>
                        <wps:spPr>
                          <a:xfrm flipV="1">
                            <a:off x="2445018" y="4254859"/>
                            <a:ext cx="108000" cy="0"/>
                          </a:xfrm>
                          <a:prstGeom prst="line">
                            <a:avLst/>
                          </a:prstGeom>
                          <a:noFill/>
                          <a:ln w="12700" cap="flat" cmpd="sng" algn="ctr">
                            <a:solidFill>
                              <a:srgbClr val="ED7D31">
                                <a:lumMod val="75000"/>
                              </a:srgbClr>
                            </a:solidFill>
                            <a:prstDash val="solid"/>
                            <a:miter lim="800000"/>
                          </a:ln>
                          <a:effectLst/>
                        </wps:spPr>
                        <wps:bodyPr/>
                      </wps:wsp>
                      <wps:wsp>
                        <wps:cNvPr id="480" name="Conector recto 480"/>
                        <wps:cNvCnPr/>
                        <wps:spPr>
                          <a:xfrm flipV="1">
                            <a:off x="2337068" y="3816709"/>
                            <a:ext cx="108000" cy="0"/>
                          </a:xfrm>
                          <a:prstGeom prst="line">
                            <a:avLst/>
                          </a:prstGeom>
                          <a:noFill/>
                          <a:ln w="12700" cap="flat" cmpd="sng" algn="ctr">
                            <a:solidFill>
                              <a:srgbClr val="ED7D31">
                                <a:lumMod val="75000"/>
                              </a:srgbClr>
                            </a:solidFill>
                            <a:prstDash val="solid"/>
                            <a:miter lim="800000"/>
                          </a:ln>
                          <a:effectLst/>
                        </wps:spPr>
                        <wps:bodyPr/>
                      </wps:wsp>
                      <wps:wsp>
                        <wps:cNvPr id="481" name="Conector recto 481"/>
                        <wps:cNvCnPr/>
                        <wps:spPr>
                          <a:xfrm>
                            <a:off x="1135697" y="1429890"/>
                            <a:ext cx="0" cy="2412000"/>
                          </a:xfrm>
                          <a:prstGeom prst="line">
                            <a:avLst/>
                          </a:prstGeom>
                          <a:noFill/>
                          <a:ln w="12700" cap="flat" cmpd="sng" algn="ctr">
                            <a:solidFill>
                              <a:srgbClr val="ED7D31">
                                <a:lumMod val="75000"/>
                              </a:srgbClr>
                            </a:solidFill>
                            <a:prstDash val="solid"/>
                            <a:miter lim="800000"/>
                          </a:ln>
                          <a:effectLst/>
                        </wps:spPr>
                        <wps:bodyPr/>
                      </wps:wsp>
                      <wps:wsp>
                        <wps:cNvPr id="482" name="Conector recto 482"/>
                        <wps:cNvCnPr/>
                        <wps:spPr>
                          <a:xfrm flipV="1">
                            <a:off x="1021397" y="2414922"/>
                            <a:ext cx="108000" cy="0"/>
                          </a:xfrm>
                          <a:prstGeom prst="line">
                            <a:avLst/>
                          </a:prstGeom>
                          <a:noFill/>
                          <a:ln w="12700" cap="flat" cmpd="sng" algn="ctr">
                            <a:solidFill>
                              <a:srgbClr val="ED7D31">
                                <a:lumMod val="75000"/>
                              </a:srgbClr>
                            </a:solidFill>
                            <a:prstDash val="solid"/>
                            <a:miter lim="800000"/>
                          </a:ln>
                          <a:effectLst/>
                        </wps:spPr>
                        <wps:bodyPr/>
                      </wps:wsp>
                      <wps:wsp>
                        <wps:cNvPr id="483" name="Conector recto 483"/>
                        <wps:cNvCnPr/>
                        <wps:spPr>
                          <a:xfrm flipV="1">
                            <a:off x="1135697" y="3837322"/>
                            <a:ext cx="108000" cy="0"/>
                          </a:xfrm>
                          <a:prstGeom prst="line">
                            <a:avLst/>
                          </a:prstGeom>
                          <a:noFill/>
                          <a:ln w="12700" cap="flat" cmpd="sng" algn="ctr">
                            <a:solidFill>
                              <a:srgbClr val="ED7D31">
                                <a:lumMod val="75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upo 80" o:spid="_x0000_s1027" style="position:absolute;left:0;text-align:left;margin-left:-38.4pt;margin-top:37.4pt;width:449.25pt;height:362.25pt;z-index:-251661824;mso-width-relative:margin;mso-height-relative:margin" coordorigin="-913" coordsize="58012,4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">
                <v:shape id="Text Box 7" o:spid="_x0000_s1028" type="#_x0000_t202" style="position:absolute;left:40487;width:1658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bA8MA&#10;AADaAAAADwAAAGRycy9kb3ducmV2LnhtbESPQWvCQBSE7wX/w/KEXoJuUmgJ0VVEENpTaSzV4yP7&#10;zEazb0N2m6T/vlsoeBxm5htmvZ1sKwbqfeNYQbZMQRBXTjdcK/g8HhY5CB+QNbaOScEPedhuZg9r&#10;LLQb+YOGMtQiQtgXqMCE0BVS+sqQRb90HXH0Lq63GKLsa6l7HCPctvIpTV+kxYbjgsGO9oaqW/lt&#10;FSTG5+G98fpEb93VnYcs+UpbpR7n024FItAU7uH/9qtW8Ax/V+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SbA8MAAADaAAAADwAAAAAAAAAAAAAAAACYAgAAZHJzL2Rv&#10;d25yZXYueG1sUEsFBgAAAAAEAAQA9QAAAIgDAAAAAA==&#10;" fillcolor="#fff2cc" strokecolor="#bf9000">
                  <v:shadow on="t" color="black" opacity="26214f" origin="-.5" offset="3pt,0"/>
                  <v:textbox>
                    <w:txbxContent>
                      <w:p w14:paraId="1620C29E"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 Central (de la Federación)</w:t>
                        </w:r>
                      </w:p>
                    </w:txbxContent>
                  </v:textbox>
                </v:shape>
                <v:shape id="Text Box 8" o:spid="_x0000_s1029" type="#_x0000_t202" style="position:absolute;left:40487;top:4572;width:16599;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LRsIA&#10;AADaAAAADwAAAGRycy9kb3ducmV2LnhtbESP3YrCMBSE7xd8h3AEbxZNdReVahR/WNybvfDnAY7N&#10;sS02JyWJtr69EYS9HGbmG2a+bE0l7uR8aVnBcJCAIM6sLjlXcDr+9KcgfEDWWFkmBQ/ysFx0PuaY&#10;atvwnu6HkIsIYZ+igiKEOpXSZwUZ9ANbE0fvYp3BEKXLpXbYRLip5ChJxtJgyXGhwJo2BWXXw80o&#10;2FLSnP9cJvH7vN7lX59rsuO9Ur1uu5qBCNSG//C7/asVTOB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EtGwgAAANoAAAAPAAAAAAAAAAAAAAAAAJgCAABkcnMvZG93&#10;bnJldi54bWxQSwUGAAAAAAQABAD1AAAAhwMAAAAA&#10;" fillcolor="#f8cbad" strokecolor="#bf9000">
                  <v:shadow on="t" color="black" opacity="26214f" origin="-.5" offset="3pt,0"/>
                  <v:textbox>
                    <w:txbxContent>
                      <w:p w14:paraId="01D6E36C"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 Estatal (de Entidades Federativas)</w:t>
                        </w:r>
                      </w:p>
                    </w:txbxContent>
                  </v:textbox>
                </v:shape>
                <v:shape id="Text Box 9" o:spid="_x0000_s1030" type="#_x0000_t202" style="position:absolute;left:40487;top:9144;width:1661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RBsMA&#10;AADaAAAADwAAAGRycy9kb3ducmV2LnhtbESPQWvCQBSE70L/w/IKvQSzsQdJo6uUgmBPxSjW4yP7&#10;zKbNvg3ZbZL+e1co9DjMzDfMejvZVgzU+8axgkWagSCunG64VnA67uY5CB+QNbaOScEvedhuHmZr&#10;LLQb+UBDGWoRIewLVGBC6AopfWXIok9dRxy9q+sthij7Wuoexwi3rXzOsqW02HBcMNjRm6Hqu/yx&#10;ChLj8/DReP1J792XuwyL5Jy1Sj09Tq8rEIGm8B/+a++1ghe4X4k3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RBsMAAADaAAAADwAAAAAAAAAAAAAAAACYAgAAZHJzL2Rv&#10;d25yZXYueG1sUEsFBgAAAAAEAAQA9QAAAIgDAAAAAA==&#10;" fillcolor="#fff2cc" strokecolor="#bf9000">
                  <v:shadow on="t" color="black" opacity="26214f" origin="-.5" offset="3pt,0"/>
                  <v:textbox>
                    <w:txbxContent>
                      <w:p w14:paraId="2BDF464E"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 Local (de los Municipios)</w:t>
                        </w:r>
                      </w:p>
                    </w:txbxContent>
                  </v:textbox>
                </v:shape>
                <v:shape id="Text Box 10" o:spid="_x0000_s1031" type="#_x0000_t202" style="position:absolute;left:40487;top:14046;width:16612;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8kL8A&#10;AADbAAAADwAAAGRycy9kb3ducmV2LnhtbERPTYvCMBC9C/6HMIIXWVNFRLpGEUHQk+iKehya2aZr&#10;MylNrPXfG0HY2zze58yXrS1FQ7UvHCsYDRMQxJnTBecKTj+brxkIH5A1lo5JwZM8LBfdzhxT7R58&#10;oOYYchFD2KeowIRQpVL6zJBFP3QVceR+XW0xRFjnUtf4iOG2lOMkmUqLBccGgxWtDWW3490qGBg/&#10;C/vC6wvtqj93bUaDc1Iq1e+1q28QgdrwL/64tzrOn8D7l3i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TyQvwAAANsAAAAPAAAAAAAAAAAAAAAAAJgCAABkcnMvZG93bnJl&#10;di54bWxQSwUGAAAAAAQABAD1AAAAhAMAAAAA&#10;" fillcolor="#fff2cc" strokecolor="#bf9000">
                  <v:shadow on="t" color="black" opacity="26214f" origin="-.5" offset="3pt,0"/>
                  <v:textbox>
                    <w:txbxContent>
                      <w:p w14:paraId="2F98EE4A"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Institutos de Seguridad Social</w:t>
                        </w:r>
                      </w:p>
                    </w:txbxContent>
                  </v:textbox>
                </v:shape>
                <v:shape id="Text Box 11" o:spid="_x0000_s1032" type="#_x0000_t202" style="position:absolute;left:25939;top:7785;width:116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1XsAA&#10;AADbAAAADwAAAGRycy9kb3ducmV2LnhtbERPzYrCMBC+C75DGMGLrKmrK9I1iq6IXvag6wOMzWxb&#10;bCYliba+vREEb/Px/c582ZpK3Mj50rKC0TABQZxZXXKu4PS3/ZiB8AFZY2WZFNzJw3LR7cwx1bbh&#10;A92OIRcxhH2KCooQ6lRKnxVk0A9tTRy5f+sMhghdLrXDJoabSn4myVQaLDk2FFjTT0HZ5Xg1CjaU&#10;NOdfl0mcnNe7fDxYk50elOr32tU3iEBteItf7r2O87/g+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Q1XsAAAADbAAAADwAAAAAAAAAAAAAAAACYAgAAZHJzL2Rvd25y&#10;ZXYueG1sUEsFBgAAAAAEAAQA9QAAAIUDAAAAAA==&#10;" fillcolor="#f8cbad" strokecolor="#bf9000">
                  <v:shadow on="t" color="black" opacity="26214f" origin="-.5" offset="3pt,0"/>
                  <v:textbox>
                    <w:txbxContent>
                      <w:p w14:paraId="18FA5019"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Gobierno General</w:t>
                        </w:r>
                      </w:p>
                    </w:txbxContent>
                  </v:textbox>
                </v:shape>
                <v:shape id="Text Box 12" o:spid="_x0000_s1033" type="#_x0000_t202" style="position:absolute;left:25939;top:19631;width:11646;height:7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TDsEA&#10;AADbAAAADwAAAGRycy9kb3ducmV2LnhtbERPTWvCQBC9F/wPywi9hGZjDyWmriKCYE/FVLTHITvN&#10;RrOzIbtN0n/vFgq9zeN9zmoz2VYM1PvGsYJFmoEgrpxuuFZw+tg/5SB8QNbYOiYFP+Rhs549rLDQ&#10;buQjDWWoRQxhX6ACE0JXSOkrQxZ96jriyH253mKIsK+l7nGM4baVz1n2Ii02HBsMdrQzVN3Kb6sg&#10;MT4P743XF3rrru5zWCTnrFXqcT5tX0EEmsK/+M990HH+En5/i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kw7BAAAA2wAAAA8AAAAAAAAAAAAAAAAAmAIAAGRycy9kb3du&#10;cmV2LnhtbFBLBQYAAAAABAAEAPUAAACGAwAAAAA=&#10;" fillcolor="#fff2cc" strokecolor="#bf9000">
                  <v:shadow on="t" color="black" opacity="26214f" origin="-.5" offset="3pt,0"/>
                  <v:textbox>
                    <w:txbxContent>
                      <w:p w14:paraId="55DF7FEF"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Entidades Paraestatales Empresariales No Financieras</w:t>
                        </w:r>
                      </w:p>
                    </w:txbxContent>
                  </v:textbox>
                </v:shape>
                <v:shape id="Text Box 13" o:spid="_x0000_s1034" type="#_x0000_t202" style="position:absolute;left:40487;top:19348;width:165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wLr8A&#10;AADbAAAADwAAAGRycy9kb3ducmV2LnhtbERPTYvCMBC9L/gfwgheRNN6WKQaiwjCehJ1UY9DMzbV&#10;ZlKabK3/3hwWPD7e9zLvbS06an3lWEE6TUAQF05XXCr4PW0ncxA+IGusHZOCF3nIV4OvJWbaPflA&#10;3TGUIoawz1CBCaHJpPSFIYt+6hriyN1cazFE2JZSt/iM4baWsyT5lhYrjg0GG9oYKh7HP6tgbPw8&#10;7CuvL7Rr7u7apeNzUis1GvbrBYhAffiI/90/WsEsro9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vAuvwAAANsAAAAPAAAAAAAAAAAAAAAAAJgCAABkcnMvZG93bnJl&#10;di54bWxQSwUGAAAAAAQABAD1AAAAhAMAAAAA&#10;" fillcolor="#fff2cc" strokecolor="#bf9000">
                  <v:shadow on="t" color="black" opacity="26214f" origin="-.5" offset="3pt,0"/>
                  <v:textbox>
                    <w:txbxContent>
                      <w:p w14:paraId="7A3BDE25"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 Federación</w:t>
                        </w:r>
                      </w:p>
                    </w:txbxContent>
                  </v:textbox>
                </v:shape>
                <v:shape id="Text Box 14" o:spid="_x0000_s1035" type="#_x0000_t202" style="position:absolute;left:40487;top:22126;width:16596;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VtcMA&#10;AADbAAAADwAAAGRycy9kb3ducmV2LnhtbESPwWrDMBBE74H+g9hCLyaR7UMwrpUQAoH0VOqGpMfF&#10;2lhurZWxVMf9+6hQ6HGYmTdMtZ1tLyYafedYQbZKQRA3TnfcKji9H5YFCB+QNfaOScEPedhuHhYV&#10;ltrd+I2mOrQiQtiXqMCEMJRS+saQRb9yA3H0rm60GKIcW6lHvEW47WWepmtpseO4YHCgvaHmq/62&#10;ChLji/DaeX2hl+HTfUxZck57pZ4e590ziEBz+A//tY9aQZ7B7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5VtcMAAADbAAAADwAAAAAAAAAAAAAAAACYAgAAZHJzL2Rv&#10;d25yZXYueG1sUEsFBgAAAAAEAAQA9QAAAIgDAAAAAA==&#10;" fillcolor="#fff2cc" strokecolor="#bf9000">
                  <v:shadow on="t" color="black" opacity="26214f" origin="-.5" offset="3pt,0"/>
                  <v:textbox>
                    <w:txbxContent>
                      <w:p w14:paraId="65C627FA"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las Entidades Federativas</w:t>
                        </w:r>
                      </w:p>
                    </w:txbxContent>
                  </v:textbox>
                </v:shape>
                <v:shape id="Text Box 15" o:spid="_x0000_s1036" type="#_x0000_t202" style="position:absolute;left:40487;top:24755;width:165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LwsEA&#10;AADbAAAADwAAAGRycy9kb3ducmV2LnhtbESPQYvCMBSE7wv+h/AEL6KpPSxSjSKCoCdZXdTjo3k2&#10;1ealNLF2//1GEDwOM/MNM192thItNb50rGAyTkAQ506XXCj4PW5GUxA+IGusHJOCP/KwXPS+5php&#10;9+Qfag+hEBHCPkMFJoQ6k9Lnhiz6sauJo3d1jcUQZVNI3eAzwm0l0yT5lhZLjgsGa1obyu+Hh1Uw&#10;NH4a9qXXZ9rVN3dpJ8NTUik16HerGYhAXfiE3+2tVpCm8Po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8y8LBAAAA2wAAAA8AAAAAAAAAAAAAAAAAmAIAAGRycy9kb3du&#10;cmV2LnhtbFBLBQYAAAAABAAEAPUAAACGAwAAAAA=&#10;" fillcolor="#fff2cc" strokecolor="#bf9000">
                  <v:shadow on="t" color="black" opacity="26214f" origin="-.5" offset="3pt,0"/>
                  <v:textbox>
                    <w:txbxContent>
                      <w:p w14:paraId="7DF88971"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los Municipios</w:t>
                        </w:r>
                      </w:p>
                    </w:txbxContent>
                  </v:textbox>
                </v:shape>
                <v:shape id="Text Box 18" o:spid="_x0000_s1037" type="#_x0000_t202" style="position:absolute;left:12947;top:11925;width:9747;height:5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CDMMA&#10;AADbAAAADwAAAGRycy9kb3ducmV2LnhtbESPQWvCQBSE7wX/w/KEXorZqCWU6CraUuqlB2N/wEv2&#10;mQSzb8Pu1qT/visIHoeZ+YZZb0fTiSs531pWME9SEMSV1S3XCn5On7M3ED4ga+wsk4I/8rDdTJ7W&#10;mGs78JGuRahFhLDPUUETQp9L6auGDPrE9sTRO1tnMETpaqkdDhFuOrlI00wabDkuNNjTe0PVpfg1&#10;Cj4oHcpvV0l8Lfdf9fJlTzY7KvU8HXcrEIHG8Ajf2wetYLGE2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3CDMMAAADbAAAADwAAAAAAAAAAAAAAAACYAgAAZHJzL2Rv&#10;d25yZXYueG1sUEsFBgAAAAAEAAQA9QAAAIgDAAAAAA==&#10;" fillcolor="#f8cbad" strokecolor="#bf9000">
                  <v:shadow on="t" color="black" opacity="26214f" origin="-.5" offset="3pt,0"/>
                  <v:textbox>
                    <w:txbxContent>
                      <w:p w14:paraId="42BDBC45"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Sector Público No Financiero</w:t>
                        </w:r>
                      </w:p>
                    </w:txbxContent>
                  </v:textbox>
                </v:shape>
                <v:shape id="Text Box 22" o:spid="_x0000_s1038" type="#_x0000_t202" style="position:absolute;left:40487;top:38519;width:165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2LcQA&#10;AADbAAAADwAAAGRycy9kb3ducmV2LnhtbESPQWvCQBSE70L/w/IKvYjZKEVCzCqlINhTaSqtx0f2&#10;mY1m34bsNon/3i0Uehxm5hum2E22FQP1vnGsYJmkIIgrpxuuFRw/94sMhA/IGlvHpOBGHnbbh1mB&#10;uXYjf9BQhlpECPscFZgQulxKXxmy6BPXEUfv7HqLIcq+lrrHMcJtK1dpupYWG44LBjt6NVRdyx+r&#10;YG58Ft4br7/prbu407Ccf6WtUk+P08sGRKAp/If/2getYPUM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9i3EAAAA2wAAAA8AAAAAAAAAAAAAAAAAmAIAAGRycy9k&#10;b3ducmV2LnhtbFBLBQYAAAAABAAEAPUAAACJAwAAAAA=&#10;" fillcolor="#fff2cc" strokecolor="#bf9000">
                  <v:shadow on="t" color="black" opacity="26214f" origin="-.5" offset="3pt,0"/>
                  <v:textbox>
                    <w:txbxContent>
                      <w:p w14:paraId="03EC859A"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 Federación</w:t>
                        </w:r>
                      </w:p>
                    </w:txbxContent>
                  </v:textbox>
                </v:shape>
                <v:shape id="Text Box 23" o:spid="_x0000_s1039" type="#_x0000_t202" style="position:absolute;left:40487;top:28873;width:165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TtsQA&#10;AADbAAAADwAAAGRycy9kb3ducmV2LnhtbESPQWvCQBSE70L/w/IKvYjZKFRCzCqlINhTaSqtx0f2&#10;mY1m34bsNon/3i0Uehxm5hum2E22FQP1vnGsYJmkIIgrpxuuFRw/94sMhA/IGlvHpOBGHnbbh1mB&#10;uXYjf9BQhlpECPscFZgQulxKXxmy6BPXEUfv7HqLIcq+lrrHMcJtK1dpupYWG44LBjt6NVRdyx+r&#10;YG58Ft4br7/prbu407Ccf6WtUk+P08sGRKAp/If/2getYPUM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VU7bEAAAA2wAAAA8AAAAAAAAAAAAAAAAAmAIAAGRycy9k&#10;b3ducmV2LnhtbFBLBQYAAAAABAAEAPUAAACJAwAAAAA=&#10;" fillcolor="#fff2cc" strokecolor="#bf9000">
                  <v:shadow on="t" color="black" opacity="26214f" origin="-.5" offset="3pt,0"/>
                  <v:textbox>
                    <w:txbxContent>
                      <w:p w14:paraId="23CE12F4"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 Federación</w:t>
                        </w:r>
                      </w:p>
                    </w:txbxContent>
                  </v:textbox>
                </v:shape>
                <v:shape id="Text Box 24" o:spid="_x0000_s1040" type="#_x0000_t202" style="position:absolute;left:40487;top:41433;width:1659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NwcIA&#10;AADbAAAADwAAAGRycy9kb3ducmV2LnhtbESPQYvCMBSE7wv+h/AEL7KmehDpmpZFENaTqIt6fDTP&#10;pm7zUppsrf/eCILHYWa+YZZ5b2vRUesrxwqmkwQEceF0xaWC38P6cwHCB2SNtWNScCcPeTb4WGKq&#10;3Y131O1DKSKEfYoKTAhNKqUvDFn0E9cQR+/iWoshyraUusVbhNtazpJkLi1WHBcMNrQyVPzt/62C&#10;sfGLsK28PtGmubpzNx0fk1qp0bD//gIRqA/v8Kv9oxXM5vD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83BwgAAANsAAAAPAAAAAAAAAAAAAAAAAJgCAABkcnMvZG93&#10;bnJldi54bWxQSwUGAAAAAAQABAD1AAAAhwMAAAAA&#10;" fillcolor="#fff2cc" strokecolor="#bf9000">
                  <v:shadow on="t" color="black" opacity="26214f" origin="-.5" offset="3pt,0"/>
                  <v:textbox>
                    <w:txbxContent>
                      <w:p w14:paraId="33B9E259"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las Entidades Federativas</w:t>
                        </w:r>
                      </w:p>
                    </w:txbxContent>
                  </v:textbox>
                </v:shape>
                <v:shape id="Text Box 25" o:spid="_x0000_s1041" type="#_x0000_t202" style="position:absolute;left:40487;top:31680;width:1659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oWsQA&#10;AADbAAAADwAAAGRycy9kb3ducmV2LnhtbESPQWvCQBSE70L/w/IKvYjZ6KGGmFVKQbCn0lRaj4/s&#10;MxvNvg3ZbRL/vVso9DjMzDdMsZtsKwbqfeNYwTJJQRBXTjdcKzh+7hcZCB+QNbaOScGNPOy2D7MC&#10;c+1G/qChDLWIEPY5KjAhdLmUvjJk0SeuI47e2fUWQ5R9LXWPY4TbVq7S9FlabDguGOzo1VB1LX+s&#10;grnxWXhvvP6mt+7iTsNy/pW2Sj09Ti8bEIGm8B/+ax+0gtUa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aFrEAAAA2wAAAA8AAAAAAAAAAAAAAAAAmAIAAGRycy9k&#10;b3ducmV2LnhtbFBLBQYAAAAABAAEAPUAAACJAwAAAAA=&#10;" fillcolor="#fff2cc" strokecolor="#bf9000">
                  <v:shadow on="t" color="black" opacity="26214f" origin="-.5" offset="3pt,0"/>
                  <v:textbox>
                    <w:txbxContent>
                      <w:p w14:paraId="7D2D43A6"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las Entidades Federativas</w:t>
                        </w:r>
                      </w:p>
                    </w:txbxContent>
                  </v:textbox>
                </v:shape>
                <v:shape id="Text Box 26" o:spid="_x0000_s1042" type="#_x0000_t202" style="position:absolute;left:40487;top:34302;width:165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8KL8A&#10;AADbAAAADwAAAGRycy9kb3ducmV2LnhtbERPTYvCMBC9L/gfwgheRNN6WKQaiwjCehJ1UY9DMzbV&#10;ZlKabK3/3hwWPD7e9zLvbS06an3lWEE6TUAQF05XXCr4PW0ncxA+IGusHZOCF3nIV4OvJWbaPflA&#10;3TGUIoawz1CBCaHJpPSFIYt+6hriyN1cazFE2JZSt/iM4baWsyT5lhYrjg0GG9oYKh7HP6tgbPw8&#10;7CuvL7Rr7u7apeNzUis1GvbrBYhAffiI/90/WsEsjo1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PwovwAAANsAAAAPAAAAAAAAAAAAAAAAAJgCAABkcnMvZG93bnJl&#10;di54bWxQSwUGAAAAAAQABAD1AAAAhAMAAAAA&#10;" fillcolor="#fff2cc" strokecolor="#bf9000">
                  <v:shadow on="t" color="black" opacity="26214f" origin="-.5" offset="3pt,0"/>
                  <v:textbox>
                    <w:txbxContent>
                      <w:p w14:paraId="4C8936E8"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los Municipios</w:t>
                        </w:r>
                      </w:p>
                    </w:txbxContent>
                  </v:textbox>
                </v:shape>
                <v:shape id="Text Box 27" o:spid="_x0000_s1043" type="#_x0000_t202" style="position:absolute;left:40487;top:44462;width:165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Zs8EA&#10;AADbAAAADwAAAGRycy9kb3ducmV2LnhtbESPQYvCMBSE7wv+h/AEL6KpHhatRhFB0JOsK+rx0Tyb&#10;avNSmljrv98sCB6HmfmGmS9bW4qGal84VjAaJiCIM6cLzhUcfzeDCQgfkDWWjknBizwsF52vOaba&#10;PfmHmkPIRYSwT1GBCaFKpfSZIYt+6Cri6F1dbTFEWedS1/iMcFvKcZJ8S4sFxwWDFa0NZffDwyro&#10;Gz8J+8LrM+2qm7s0o/4pKZXqddvVDESgNnzC7/ZWKxhP4f9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YWbPBAAAA2wAAAA8AAAAAAAAAAAAAAAAAmAIAAGRycy9kb3du&#10;cmV2LnhtbFBLBQYAAAAABAAEAPUAAACGAwAAAAA=&#10;" fillcolor="#fff2cc" strokecolor="#bf9000">
                  <v:shadow on="t" color="black" opacity="26214f" origin="-.5" offset="3pt,0"/>
                  <v:textbox>
                    <w:txbxContent>
                      <w:p w14:paraId="470C4902"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De los Municipios</w:t>
                        </w:r>
                      </w:p>
                    </w:txbxContent>
                  </v:textbox>
                </v:shape>
                <v:shape id="Text Box 28" o:spid="_x0000_s1044" type="#_x0000_t202" style="position:absolute;left:25911;top:41389;width:116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m878A&#10;AADbAAAADwAAAGRycy9kb3ducmV2LnhtbERPy4rCMBTdC/5DuMJsZEydAZFOUxFB0JX4QGd5ae40&#10;1eamNLHWvzeLAZeH884Wva1FR62vHCuYThIQxIXTFZcKTsf15xyED8gaa8ek4EkeFvlwkGGq3YP3&#10;1B1CKWII+xQVmBCaVEpfGLLoJ64hjtyfay2GCNtS6hYfMdzW8itJZtJixbHBYEMrQ8XtcLcKxsbP&#10;w67y+kLb5up+u+n4nNRKfYz65Q+IQH14i//dG63gO66PX+IP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2bzvwAAANsAAAAPAAAAAAAAAAAAAAAAAJgCAABkcnMvZG93bnJl&#10;di54bWxQSwUGAAAAAAQABAD1AAAAhAMAAAAA&#10;" fillcolor="#fff2cc" strokecolor="#bf9000">
                  <v:shadow on="t" color="black" opacity="26214f" origin="-.5" offset="3pt,0"/>
                  <v:textbox>
                    <w:txbxContent>
                      <w:p w14:paraId="3D59ACB1"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No Monetario</w:t>
                        </w:r>
                      </w:p>
                    </w:txbxContent>
                  </v:textbox>
                </v:shape>
                <v:shape id="Text Box 29" o:spid="_x0000_s1045" type="#_x0000_t202" style="position:absolute;left:25939;top:31343;width:1164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DaMIA&#10;AADbAAAADwAAAGRycy9kb3ducmV2LnhtbESPQYvCMBSE7wv+h/AEL6JpXVikGkUEYT3JqqjHR/Ns&#10;qs1LabK1/nuzsOBxmJlvmPmys5VoqfGlYwXpOAFBnDtdcqHgeNiMpiB8QNZYOSYFT/KwXPQ+5php&#10;9+AfavehEBHCPkMFJoQ6k9Lnhiz6sauJo3d1jcUQZVNI3eAjwm0lJ0nyJS2WHBcM1rQ2lN/3v1bB&#10;0Php2JVen2lb39ylTYenpFJq0O9WMxCBuvAO/7e/tYLPF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8NowgAAANsAAAAPAAAAAAAAAAAAAAAAAJgCAABkcnMvZG93&#10;bnJldi54bWxQSwUGAAAAAAQABAD1AAAAhwMAAAAA&#10;" fillcolor="#fff2cc" strokecolor="#bf9000">
                  <v:shadow on="t" color="black" opacity="26214f" origin="-.5" offset="3pt,0"/>
                  <v:textbox>
                    <w:txbxContent>
                      <w:p w14:paraId="3442C969"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Monetario</w:t>
                        </w:r>
                      </w:p>
                    </w:txbxContent>
                  </v:textbox>
                </v:shape>
                <v:shape id="Text Box 31" o:spid="_x0000_s1046" type="#_x0000_t202" style="position:absolute;left:12966;top:36042;width:9747;height:6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dH8QA&#10;AADbAAAADwAAAGRycy9kb3ducmV2LnhtbESPQWvCQBSE70L/w/IKvYjZaEFCzCqlINhTaSqtx0f2&#10;mY1m34bsNon/3i0Uehxm5hum2E22FQP1vnGsYJmkIIgrpxuuFRw/94sMhA/IGlvHpOBGHnbbh1mB&#10;uXYjf9BQhlpECPscFZgQulxKXxmy6BPXEUfv7HqLIcq+lrrHMcJtK1dpupYWG44LBjt6NVRdyx+r&#10;YG58Ft4br7/prbu407Ccf6WtUk+P08sGRKAp/If/2get4HkF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R/EAAAA2wAAAA8AAAAAAAAAAAAAAAAAmAIAAGRycy9k&#10;b3ducmV2LnhtbFBLBQYAAAAABAAEAPUAAACJAwAAAAA=&#10;" fillcolor="#fff2cc" strokecolor="#bf9000">
                  <v:shadow on="t" color="black" opacity="26214f" origin="-.5" offset="3pt,0"/>
                  <v:textbox>
                    <w:txbxContent>
                      <w:p w14:paraId="01358316"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Sector Público Financiero</w:t>
                        </w:r>
                      </w:p>
                    </w:txbxContent>
                  </v:textbox>
                </v:shape>
                <v:shape id="Text Box 32" o:spid="_x0000_s1047" type="#_x0000_t202" style="position:absolute;left:-913;top:21983;width:10660;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U0cQA&#10;AADbAAAADwAAAGRycy9kb3ducmV2LnhtbESPQWvCQBSE74X+h+UJvZS6sREp0VWqUtqLh6T9Ac/d&#10;ZxLMvg27q0n/fbcgeBxm5htmtRltJ67kQ+tYwWyagSDWzrRcK/j5/nh5AxEissHOMSn4pQCb9ePD&#10;CgvjBi7pWsVaJAiHAhU0MfaFlEE3ZDFMXU+cvJPzFmOSvpbG45DgtpOvWbaQFltOCw32tGtIn6uL&#10;VbCnbDgevJY4P24/6/x5S25RKvU0Gd+XICKN8R6+tb+MgjyH/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VNHEAAAA2wAAAA8AAAAAAAAAAAAAAAAAmAIAAGRycy9k&#10;b3ducmV2LnhtbFBLBQYAAAAABAAEAPUAAACJAwAAAAA=&#10;" fillcolor="#f8cbad" strokecolor="#bf9000">
                  <v:shadow on="t" color="black" opacity="26214f" origin="-.5" offset="3pt,0"/>
                  <v:textbox>
                    <w:txbxContent>
                      <w:p w14:paraId="7CF29078" w14:textId="77777777" w:rsidR="0085601D" w:rsidRDefault="0085601D" w:rsidP="008F7523">
                        <w:pPr>
                          <w:pStyle w:val="NormalWeb"/>
                          <w:spacing w:before="0" w:beforeAutospacing="0" w:after="0" w:afterAutospacing="0"/>
                          <w:jc w:val="center"/>
                          <w:rPr>
                            <w:sz w:val="24"/>
                          </w:rPr>
                        </w:pPr>
                        <w:r>
                          <w:rPr>
                            <w:rFonts w:ascii="Calibri" w:hAnsi="Calibri" w:cstheme="minorBidi"/>
                            <w:color w:val="000000" w:themeColor="text1"/>
                            <w:kern w:val="24"/>
                            <w:sz w:val="20"/>
                            <w:szCs w:val="20"/>
                          </w:rPr>
                          <w:t>Sector Público de México</w:t>
                        </w:r>
                      </w:p>
                    </w:txbxContent>
                  </v:textbox>
                </v:shape>
                <v:line id="Conector recto 34" o:spid="_x0000_s1048" style="position:absolute;visibility:visible;mso-wrap-style:square" from="39103,2489" to="39103,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xUsUAAADbAAAADwAAAGRycy9kb3ducmV2LnhtbESP3WrCQBSE7wu+w3IE73TjD9pGVxGl&#10;UJFqq+L1IXtMotmzIbvG9O3dQqGXw8x8w8wWjSlETZXLLSvo9yIQxInVOacKTsf37isI55E1FpZJ&#10;wQ85WMxbLzOMtX3wN9UHn4oAYRejgsz7MpbSJRkZdD1bEgfvYiuDPsgqlbrCR4CbQg6iaCwN5hwW&#10;MixplVFyO9yNgjfabXfn88btJ9f8a72523r8OVKq026WUxCeGv8f/mt/aAXDEfx+CT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ixUsUAAADbAAAADwAAAAAAAAAA&#10;AAAAAAChAgAAZHJzL2Rvd25yZXYueG1sUEsFBgAAAAAEAAQA+QAAAJMDAAAAAA==&#10;" strokecolor="#c55a11" strokeweight="1pt">
                  <v:stroke joinstyle="miter"/>
                </v:line>
                <v:line id="Conector recto 35" o:spid="_x0000_s1049" style="position:absolute;flip:y;visibility:visible;mso-wrap-style:square" from="38026,9036" to="39106,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McsQAAADbAAAADwAAAGRycy9kb3ducmV2LnhtbESP3YrCMBSE74V9h3AWvNPUFX+oRlkF&#10;RRa98OcBDs2x7W5zUpKo1ac3C4KXw8x8w0znjanElZwvLSvodRMQxJnVJecKTsdVZwzCB2SNlWVS&#10;cCcP89lHa4qptjfe0/UQchEh7FNUUIRQp1L6rCCDvmtr4uidrTMYonS51A5vEW4q+ZUkQ2mw5LhQ&#10;YE3LgrK/w8UoWG8X+9HPvez3htXid7fb2OThrFLtz+Z7AiJQE97hV3ujFfQH8P8l/g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gxyxAAAANsAAAAPAAAAAAAAAAAA&#10;AAAAAKECAABkcnMvZG93bnJldi54bWxQSwUGAAAAAAQABAD5AAAAkgMAAAAA&#10;" strokecolor="#c55a11" strokeweight="1pt">
                  <v:stroke joinstyle="miter"/>
                </v:line>
                <v:line id="Conector recto 36" o:spid="_x0000_s1050" style="position:absolute;flip:y;visibility:visible;mso-wrap-style:square" from="39122,2535" to="4020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SBcMAAADbAAAADwAAAGRycy9kb3ducmV2LnhtbESP0YrCMBRE34X9h3AXfNNUhSrVKOuC&#10;i4g+6O4HXJprW21uSpLV6tcbQfBxmJkzzGzRmlpcyPnKsoJBPwFBnFtdcaHg73fVm4DwAVljbZkU&#10;3MjDYv7RmWGm7ZX3dDmEQkQI+wwVlCE0mZQ+L8mg79uGOHpH6wyGKF0htcNrhJtaDpMklQYrjgsl&#10;NvRdUn4+/BsFP9vlfry5VaNBWi9Pu93aJndnlep+tl9TEIHa8A6/2mutYJTC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0kgXDAAAA2wAAAA8AAAAAAAAAAAAA&#10;AAAAoQIAAGRycy9kb3ducmV2LnhtbFBLBQYAAAAABAAEAPkAAACRAwAAAAA=&#10;" strokecolor="#c55a11" strokeweight="1pt">
                  <v:stroke joinstyle="miter"/>
                </v:line>
                <v:line id="Conector recto 37" o:spid="_x0000_s1051" style="position:absolute;flip:y;visibility:visible;mso-wrap-style:square" from="39098,16457" to="40178,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3nsUAAADbAAAADwAAAGRycy9kb3ducmV2LnhtbESP0WrCQBRE3wv+w3KFvtWNBlRSVzFC&#10;Syj1Qe0HXLLXJJq9G3a3Mfbru4WCj8PMnGFWm8G0oifnG8sKppMEBHFpdcOVgq/T28sShA/IGlvL&#10;pOBOHjbr0dMKM21vfKD+GCoRIewzVFCH0GVS+rImg35iO+Lona0zGKJ0ldQObxFuWjlLkrk02HBc&#10;qLGjXU3l9fhtFLx/5ofFx71Jp/M2v+z3hU1+nFXqeTxsX0EEGsIj/N8utIJ0AX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g3nsUAAADbAAAADwAAAAAAAAAA&#10;AAAAAAChAgAAZHJzL2Rvd25yZXYueG1sUEsFBgAAAAAEAAQA+QAAAJMDAAAAAA==&#10;" strokecolor="#c55a11" strokeweight="1pt">
                  <v:stroke joinstyle="miter"/>
                </v:line>
                <v:line id="Conector recto 38" o:spid="_x0000_s1052" style="position:absolute;flip:y;visibility:visible;mso-wrap-style:square" from="39121,11474" to="40201,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j7MEAAADbAAAADwAAAGRycy9kb3ducmV2LnhtbERP3WrCMBS+F/YO4QjeaaqCSmcUHTiK&#10;zIt2e4BDc9Z2a05KktXq05uLgZcf3/92P5hW9OR8Y1nBfJaAIC6tbrhS8PV5mm5A+ICssbVMCm7k&#10;Yb97GW0x1fbKOfVFqEQMYZ+igjqELpXSlzUZ9DPbEUfu2zqDIUJXSe3wGsNNKxdJspIGG44NNXb0&#10;VlP5W/wZBe8fx3x9vjXL+ao9/lwumU3uzio1GQ+HVxCBhvAU/7szrWAZx8Yv8Qf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6PswQAAANsAAAAPAAAAAAAAAAAAAAAA&#10;AKECAABkcnMvZG93bnJldi54bWxQSwUGAAAAAAQABAD5AAAAjwMAAAAA&#10;" strokecolor="#c55a11" strokeweight="1pt">
                  <v:stroke joinstyle="miter"/>
                </v:line>
                <v:line id="Conector recto 39" o:spid="_x0000_s1053" style="position:absolute;flip:y;visibility:visible;mso-wrap-style:square" from="39122,6616" to="4020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Gd8UAAADbAAAADwAAAGRycy9kb3ducmV2LnhtbESP0WrCQBRE3wv9h+UW+lY3qaBtdJWm&#10;UBHRB20/4JK9Jmmzd8PuNol+vSsIPg4zc4aZLwfTiI6cry0rSEcJCOLC6ppLBT/fXy9vIHxA1thY&#10;JgUn8rBcPD7MMdO25z11h1CKCGGfoYIqhDaT0hcVGfQj2xJH72idwRClK6V22Ee4aeRrkkykwZrj&#10;QoUtfVZU/B3+jYLVNt9PN6d6nE6a/He3W9vk7KxSz0/DxwxEoCHcw7f2WisYv8P1S/wB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Gd8UAAADbAAAADwAAAAAAAAAA&#10;AAAAAAChAgAAZHJzL2Rvd25yZXYueG1sUEsFBgAAAAAEAAQA+QAAAJMDAAAAAA==&#10;" strokecolor="#c55a11" strokeweight="1pt">
                  <v:stroke joinstyle="miter"/>
                </v:line>
                <v:line id="Conector recto 40" o:spid="_x0000_s1054" style="position:absolute;visibility:visible;mso-wrap-style:square" from="39103,20491" to="39103,2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ELMEAAADbAAAADwAAAGRycy9kb3ducmV2LnhtbERPTYvCMBC9C/6HMAveNF0R3e0aRRRB&#10;EXVXxfPQzLbVZlKaWOu/NwfB4+N9j6eNKURNlcstK/jsRSCIE6tzThWcjsvuFwjnkTUWlknBgxxM&#10;J+3WGGNt7/xH9cGnIoSwi1FB5n0ZS+mSjAy6ni2JA/dvK4M+wCqVusJ7CDeF7EfRUBrMOTRkWNI8&#10;o+R6uBkF37Tb7M7ntduPLvnvYn2z9XA7UKrz0cx+QHhq/Fv8cq+0gkFYH76EHyA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FcQswQAAANsAAAAPAAAAAAAAAAAAAAAA&#10;AKECAABkcnMvZG93bnJldi54bWxQSwUGAAAAAAQABAD5AAAAjwMAAAAA&#10;" strokecolor="#c55a11" strokeweight="1pt">
                  <v:stroke joinstyle="miter"/>
                </v:line>
                <v:line id="Conector recto 42" o:spid="_x0000_s1055" style="position:absolute;flip:y;visibility:visible;mso-wrap-style:square" from="38026,23252" to="39106,2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ne8QAAADbAAAADwAAAGRycy9kb3ducmV2LnhtbESP3YrCMBSE74V9h3AWvNPUH1SqUdYF&#10;RRa98OcBDs2x7W5zUpKo1ac3C4KXw8x8w8wWjanElZwvLSvodRMQxJnVJecKTsdVZwLCB2SNlWVS&#10;cCcPi/lHa4aptjfe0/UQchEh7FNUUIRQp1L6rCCDvmtr4uidrTMYonS51A5vEW4q2U+SkTRYclwo&#10;sKbvgrK/w8UoWG+X+/HPvRz0RtXyd7fb2OThrFLtz+ZrCiJQE97hV3ujFQz78P8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ed7xAAAANsAAAAPAAAAAAAAAAAA&#10;AAAAAKECAABkcnMvZG93bnJldi54bWxQSwUGAAAAAAQABAD5AAAAkgMAAAAA&#10;" strokecolor="#c55a11" strokeweight="1pt">
                  <v:stroke joinstyle="miter"/>
                </v:line>
                <v:line id="Conector recto 43" o:spid="_x0000_s1056" style="position:absolute;flip:y;visibility:visible;mso-wrap-style:square" from="39122,20537" to="40202,2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VC4MQAAADbAAAADwAAAGRycy9kb3ducmV2LnhtbESP3YrCMBSE74V9h3AWvNPUVVSqUVZB&#10;kUUv/HmAQ3Nsu9uclCRq9enNguDlMDPfMNN5YypxJedLywp63QQEcWZ1ybmC03HVGYPwAVljZZkU&#10;3MnDfPbRmmKq7Y33dD2EXEQI+xQVFCHUqZQ+K8ig79qaOHpn6wyGKF0utcNbhJtKfiXJUBosOS4U&#10;WNOyoOzvcDEK1tvFfvRzL/u9YbX43e02Nnk4q1T7s/megAjUhHf41d5oBYM+/H+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ULgxAAAANsAAAAPAAAAAAAAAAAA&#10;AAAAAKECAABkcnMvZG93bnJldi54bWxQSwUGAAAAAAQABAD5AAAAkgMAAAAA&#10;" strokecolor="#c55a11" strokeweight="1pt">
                  <v:stroke joinstyle="miter"/>
                </v:line>
                <v:line id="Conector recto 44" o:spid="_x0000_s1057" style="position:absolute;flip:y;visibility:visible;mso-wrap-style:square" from="39122,23285" to="40202,2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alMUAAADbAAAADwAAAGRycy9kb3ducmV2LnhtbESP0WrCQBRE3wv+w3KFvtVNVLREVzEF&#10;i5T6oPYDLtlrkjZ7N+xuk9iv7xYKPg4zc4ZZbwfTiI6cry0rSCcJCOLC6ppLBR+X/dMzCB+QNTaW&#10;ScGNPGw3o4c1Ztr2fKLuHEoRIewzVFCF0GZS+qIig35iW+LoXa0zGKJ0pdQO+wg3jZwmyUIarDku&#10;VNjSS0XF1/nbKHh9z0/Lt1s9SxdN/nk8Hmzy46xSj+NhtwIRaAj38H/7oBXM5/D3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zalMUAAADbAAAADwAAAAAAAAAA&#10;AAAAAAChAgAAZHJzL2Rvd25yZXYueG1sUEsFBgAAAAAEAAQA+QAAAJMDAAAAAA==&#10;" strokecolor="#c55a11" strokeweight="1pt">
                  <v:stroke joinstyle="miter"/>
                </v:line>
                <v:line id="Conector recto 45" o:spid="_x0000_s1058" style="position:absolute;flip:y;visibility:visible;mso-wrap-style:square" from="39122,26190" to="40202,2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B/D8UAAADbAAAADwAAAGRycy9kb3ducmV2LnhtbESP0WrCQBRE3wv9h+UKvtVNqqYS3Ugt&#10;VKTog7YfcMneJqnZu2F3q9GvdwtCH4eZOcMslr1pxYmcbywrSEcJCOLS6oYrBV+f708zED4ga2wt&#10;k4ILeVgWjw8LzLU9855Oh1CJCGGfo4I6hC6X0pc1GfQj2xFH79s6gyFKV0nt8BzhppXPSZJJgw3H&#10;hRo7equpPB5+jYL1drV/+bg04zRrVz+73cYmV2eVGg761zmIQH34D9/bG61gMoW/L/EH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B/D8UAAADbAAAADwAAAAAAAAAA&#10;AAAAAAChAgAAZHJzL2Rvd25yZXYueG1sUEsFBgAAAAAEAAQA+QAAAJMDAAAAAA==&#10;" strokecolor="#c55a11" strokeweight="1pt">
                  <v:stroke joinstyle="miter"/>
                </v:line>
                <v:line id="Conector recto 46" o:spid="_x0000_s1059" style="position:absolute;visibility:visible;mso-wrap-style:square" from="24437,9013" to="24437,2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5w8QAAADbAAAADwAAAGRycy9kb3ducmV2LnhtbESPQWvCQBSE7wX/w/KE3nRjkVRTVxFL&#10;QZFqq8XzI/tMotm3IbvG+O9dQehxmJlvmMmsNaVoqHaFZQWDfgSCOLW64EzB3/6rNwLhPLLG0jIp&#10;uJGD2bTzMsFE2yv/UrPzmQgQdgkqyL2vEildmpNB17cVcfCOtjbog6wzqWu8Brgp5VsUxdJgwWEh&#10;x4oWOaXn3cUoGNNmvTkcVm77fip+PlcX28TfQ6Veu+38A4Sn1v+Hn+2lVjCM4fEl/A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PnDxAAAANsAAAAPAAAAAAAAAAAA&#10;AAAAAKECAABkcnMvZG93bnJldi54bWxQSwUGAAAAAAQABAD5AAAAkgMAAAAA&#10;" strokecolor="#c55a11" strokeweight="1pt">
                  <v:stroke joinstyle="miter"/>
                </v:line>
                <v:line id="Conector recto 47" o:spid="_x0000_s1060" style="position:absolute;flip:y;visibility:visible;mso-wrap-style:square" from="24513,32960" to="25593,3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E48UAAADbAAAADwAAAGRycy9kb3ducmV2LnhtbESP0WrCQBRE3wv+w3KFvtVNtGiJrmIK&#10;Fin1Qe0HXLLXJG32btjdJrFf3y0IPg4zc4ZZbQbTiI6cry0rSCcJCOLC6ppLBZ/n3dMLCB+QNTaW&#10;ScGVPGzWo4cVZtr2fKTuFEoRIewzVFCF0GZS+qIig35iW+LoXawzGKJ0pdQO+wg3jZwmyVwarDku&#10;VNjSa0XF9+nHKHj7yI+L92s9S+dN/nU47G3y66xSj+NhuwQRaAj38K291wqeF/D/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5E48UAAADbAAAADwAAAAAAAAAA&#10;AAAAAAChAgAAZHJzL2Rvd25yZXYueG1sUEsFBgAAAAAEAAQA+QAAAJMDAAAAAA==&#10;" strokecolor="#c55a11" strokeweight="1pt">
                  <v:stroke joinstyle="miter"/>
                </v:line>
                <v:line id="Conector recto 48" o:spid="_x0000_s1061" style="position:absolute;flip:y;visibility:visible;mso-wrap-style:square" from="11356,14370" to="12436,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QkcAAAADbAAAADwAAAGRycy9kb3ducmV2LnhtbERPy4rCMBTdC/5DuII7TX2gQ8coKigi&#10;40KdD7g0d9pqc1OSqNWvN4sBl4fzni0aU4k7OV9aVjDoJyCIM6tLzhX8nje9LxA+IGusLJOCJ3lY&#10;zNutGabaPvhI91PIRQxhn6KCIoQ6ldJnBRn0fVsTR+7POoMhQpdL7fARw00lh0kykQZLjg0F1rQu&#10;KLuebkbB9md1nO6f5WgwqVaXw2Fnk5ezSnU7zfIbRKAmfMT/7p1WMI5j45f4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h0JHAAAAA2wAAAA8AAAAAAAAAAAAAAAAA&#10;oQIAAGRycy9kb3ducmV2LnhtbFBLBQYAAAAABAAEAPkAAACOAwAAAAA=&#10;" strokecolor="#c55a11" strokeweight="1pt">
                  <v:stroke joinstyle="miter"/>
                </v:line>
                <v:line id="Conector recto 49" o:spid="_x0000_s1062" style="position:absolute;visibility:visible;mso-wrap-style:square" from="39166,30080" to="39166,3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tscQAAADbAAAADwAAAGRycy9kb3ducmV2LnhtbESPQWvCQBSE7wX/w/IEb3WjiNXUVUQR&#10;FKlaWzw/ss8kmn0bsmuM/94VCj0OM/MNM5k1phA1VS63rKDXjUAQJ1bnnCr4/Vm9j0A4j6yxsEwK&#10;HuRgNm29TTDW9s7fVB99KgKEXYwKMu/LWEqXZGTQdW1JHLyzrQz6IKtU6grvAW4K2Y+ioTSYc1jI&#10;sKRFRsn1eDMKxrTb7k6njdt/XPLDcnOz9fBroFSn3cw/QXhq/H/4r73WCgZjeH0JP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22xxAAAANsAAAAPAAAAAAAAAAAA&#10;AAAAAKECAABkcnMvZG93bnJldi54bWxQSwUGAAAAAAQABAD5AAAAkgMAAAAA&#10;" strokecolor="#c55a11" strokeweight="1pt">
                  <v:stroke joinstyle="miter"/>
                </v:line>
                <v:line id="Conector recto 50" o:spid="_x0000_s1063" style="position:absolute;flip:y;visibility:visible;mso-wrap-style:square" from="38090,32888" to="39170,3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5KSsAAAADbAAAADwAAAGRycy9kb3ducmV2LnhtbERPzYrCMBC+C75DGMGbpirq0jWKCorI&#10;elD3AYZmtq02k5JErT69OSx4/Pj+Z4vGVOJOzpeWFQz6CQjizOqScwW/503vC4QPyBory6TgSR4W&#10;83Zrhqm2Dz7S/RRyEUPYp6igCKFOpfRZQQZ939bEkfuzzmCI0OVSO3zEcFPJYZJMpMGSY0OBNa0L&#10;yq6nm1Gw/Vkdp/tnORpMqtXlcNjZ5OWsUt1Os/wGEagJH/G/e6cVjOP6+CX+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OSkrAAAAA2wAAAA8AAAAAAAAAAAAAAAAA&#10;oQIAAGRycy9kb3ducmV2LnhtbFBLBQYAAAAABAAEAPkAAACOAwAAAAA=&#10;" strokecolor="#c55a11" strokeweight="1pt">
                  <v:stroke joinstyle="miter"/>
                </v:line>
                <v:line id="Conector recto 51" o:spid="_x0000_s1064" style="position:absolute;flip:y;visibility:visible;mso-wrap-style:square" from="39185,30126" to="40265,3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v0cUAAADbAAAADwAAAGRycy9kb3ducmV2LnhtbESP0WrCQBRE34X+w3ILfdNNLLUSs0oV&#10;LFLqQ9QPuGSvSWz2bthdY+zXdwuFPg4zc4bJV4NpRU/ON5YVpJMEBHFpdcOVgtNxO56D8AFZY2uZ&#10;FNzJw2r5MMox0/bGBfWHUIkIYZ+hgjqELpPSlzUZ9BPbEUfvbJ3BEKWrpHZ4i3DTymmSzKTBhuNC&#10;jR1taiq/Dlej4P1zXbx+3JvndNauL/v9zibfzir19Di8LUAEGsJ/+K+90wpeUvj9En+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Lv0cUAAADbAAAADwAAAAAAAAAA&#10;AAAAAAChAgAAZHJzL2Rvd25yZXYueG1sUEsFBgAAAAAEAAQA+QAAAJMDAAAAAA==&#10;" strokecolor="#c55a11" strokeweight="1pt">
                  <v:stroke joinstyle="miter"/>
                </v:line>
                <v:line id="Conector recto 52" o:spid="_x0000_s1065" style="position:absolute;flip:y;visibility:visible;mso-wrap-style:square" from="39185,32874" to="40265,3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BxpsQAAADbAAAADwAAAGRycy9kb3ducmV2LnhtbESP3YrCMBSE74V9h3AWvNNUxR+qUdYF&#10;RRa98OcBDs2x7W5zUpKo1ac3C4KXw8x8w8wWjanElZwvLSvodRMQxJnVJecKTsdVZwLCB2SNlWVS&#10;cCcPi/lHa4aptjfe0/UQchEh7FNUUIRQp1L6rCCDvmtr4uidrTMYonS51A5vEW4q2U+SkTRYclwo&#10;sKbvgrK/w8UoWG+X+/HPvRz0RtXyd7fb2OThrFLtz+ZrCiJQE97hV3ujFQz78P8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HGmxAAAANsAAAAPAAAAAAAAAAAA&#10;AAAAAKECAABkcnMvZG93bnJldi54bWxQSwUGAAAAAAQABAD5AAAAkgMAAAAA&#10;" strokecolor="#c55a11" strokeweight="1pt">
                  <v:stroke joinstyle="miter"/>
                </v:line>
                <v:line id="Conector recto 53" o:spid="_x0000_s1066" style="position:absolute;flip:y;visibility:visible;mso-wrap-style:square" from="39185,35779" to="40265,3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UPcQAAADbAAAADwAAAGRycy9kb3ducmV2LnhtbESP3YrCMBSE74V9h3AWvNPUFX+oRlkF&#10;RRa98OcBDs2x7W5zUpKo1ac3C4KXw8x8w0znjanElZwvLSvodRMQxJnVJecKTsdVZwzCB2SNlWVS&#10;cCcP89lHa4qptjfe0/UQchEh7FNUUIRQp1L6rCCDvmtr4uidrTMYonS51A5vEW4q+ZUkQ2mw5LhQ&#10;YE3LgrK/w8UoWG8X+9HPvez3htXid7fb2OThrFLtz+Z7AiJQE97hV3ujFQz68P8l/g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NQ9xAAAANsAAAAPAAAAAAAAAAAA&#10;AAAAAKECAABkcnMvZG93bnJldi54bWxQSwUGAAAAAAQABAD5AAAAkgMAAAAA&#10;" strokecolor="#c55a11" strokeweight="1pt">
                  <v:stroke joinstyle="miter"/>
                </v:line>
                <v:line id="Conector recto 54" o:spid="_x0000_s1067" style="position:absolute;visibility:visible;mso-wrap-style:square" from="39103,39922" to="39103,4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8sQAAADbAAAADwAAAGRycy9kb3ducmV2LnhtbESPQWvCQBSE7wX/w/IEb7pRrLbRVUQp&#10;VKTaqnh+ZJ9JNPs2ZNcY/31XKPQ4zMw3zHTemELUVLncsoJ+LwJBnFidc6rgePjovoFwHlljYZkU&#10;PMjBfNZ6mWKs7Z1/qN77VAQIuxgVZN6XsZQuycig69mSOHhnWxn0QVap1BXeA9wUchBFI2kw57CQ&#10;YUnLjJLr/mYUvNN2sz2d1m43vuTfq/XN1qOvoVKddrOYgPDU+P/wX/tTK3gdwvNL+AF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91TyxAAAANsAAAAPAAAAAAAAAAAA&#10;AAAAAKECAABkcnMvZG93bnJldi54bWxQSwUGAAAAAAQABAD5AAAAkgMAAAAA&#10;" strokecolor="#c55a11" strokeweight="1pt">
                  <v:stroke joinstyle="miter"/>
                </v:line>
                <v:line id="Conector recto 55" o:spid="_x0000_s1068" style="position:absolute;flip:y;visibility:visible;mso-wrap-style:square" from="38026,42731" to="39106,4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p0sUAAADbAAAADwAAAGRycy9kb3ducmV2LnhtbESP0WrCQBRE3wv+w3KFvtVNFLVEVzEF&#10;i5T6oPYDLtlrkjZ7N+xuk9iv7xYKPg4zc4ZZbwfTiI6cry0rSCcJCOLC6ppLBR+X/dMzCB+QNTaW&#10;ScGNPGw3o4c1Ztr2fKLuHEoRIewzVFCF0GZS+qIig35iW+LoXa0zGKJ0pdQO+wg3jZwmyUIarDku&#10;VNjSS0XF1/nbKHh9z0/Lt1s9SxdN/nk8Hmzy46xSj+NhtwIRaAj38H/7oBXM5/D3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p0sUAAADbAAAADwAAAAAAAAAA&#10;AAAAAAChAgAAZHJzL2Rvd25yZXYueG1sUEsFBgAAAAAEAAQA+QAAAJMDAAAAAA==&#10;" strokecolor="#c55a11" strokeweight="1pt">
                  <v:stroke joinstyle="miter"/>
                </v:line>
                <v:line id="Conector recto 56" o:spid="_x0000_s1069" style="position:absolute;flip:y;visibility:visible;mso-wrap-style:square" from="39122,39968" to="40202,3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3pcQAAADbAAAADwAAAGRycy9kb3ducmV2LnhtbESP0WrCQBRE3wv+w3KFvtWNlqYluooK&#10;FhF9iPUDLtnbJDV7N+yuGv16VxD6OMzMGWYy60wjzuR8bVnBcJCAIC6srrlUcPhZvX2B8AFZY2OZ&#10;FFzJw2zae5lgpu2FczrvQykihH2GCqoQ2kxKX1Rk0A9sSxy9X+sMhihdKbXDS4SbRo6SJJUGa44L&#10;Fba0rKg47k9Gwfd2kX9urvX7MG0Wf7vd2iY3Z5V67XfzMYhAXfgPP9trreAjhceX+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3elxAAAANsAAAAPAAAAAAAAAAAA&#10;AAAAAKECAABkcnMvZG93bnJldi54bWxQSwUGAAAAAAQABAD5AAAAkgMAAAAA&#10;" strokecolor="#c55a11" strokeweight="1pt">
                  <v:stroke joinstyle="miter"/>
                </v:line>
                <v:line id="Conector recto 57" o:spid="_x0000_s1070" style="position:absolute;flip:y;visibility:visible;mso-wrap-style:square" from="39122,42716" to="40202,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PsUAAADbAAAADwAAAGRycy9kb3ducmV2LnhtbESP0WrCQBRE3wv+w3KFvtVNlGqJrmIK&#10;Fin1Qe0HXLLXJG32btjdJrFf3y0IPg4zc4ZZbQbTiI6cry0rSCcJCOLC6ppLBZ/n3dMLCB+QNTaW&#10;ScGVPGzWo4cVZtr2fKTuFEoRIewzVFCF0GZS+qIig35iW+LoXawzGKJ0pdQO+wg3jZwmyVwarDku&#10;VNjSa0XF9+nHKHj7yI+L92s9S+dN/nU47G3y66xSj+NhuwQRaAj38K291wqeF/D/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SPsUAAADbAAAADwAAAAAAAAAA&#10;AAAAAAChAgAAZHJzL2Rvd25yZXYueG1sUEsFBgAAAAAEAAQA+QAAAJMDAAAAAA==&#10;" strokecolor="#c55a11" strokeweight="1pt">
                  <v:stroke joinstyle="miter"/>
                </v:line>
                <v:line id="Conector recto 58" o:spid="_x0000_s1071" style="position:absolute;flip:y;visibility:visible;mso-wrap-style:square" from="39122,45621" to="40202,4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GTMAAAADbAAAADwAAAGRycy9kb3ducmV2LnhtbERPzYrCMBC+C75DGMGbpirq0jWKCorI&#10;elD3AYZmtq02k5JErT69OSx4/Pj+Z4vGVOJOzpeWFQz6CQjizOqScwW/503vC4QPyBory6TgSR4W&#10;83Zrhqm2Dz7S/RRyEUPYp6igCKFOpfRZQQZ939bEkfuzzmCI0OVSO3zEcFPJYZJMpMGSY0OBNa0L&#10;yq6nm1Gw/Vkdp/tnORpMqtXlcNjZ5OWsUt1Os/wGEagJH/G/e6cVjOPY+CX+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4RkzAAAAA2wAAAA8AAAAAAAAAAAAAAAAA&#10;oQIAAGRycy9kb3ducmV2LnhtbFBLBQYAAAAABAAEAPkAAACOAwAAAAA=&#10;" strokecolor="#c55a11" strokeweight="1pt">
                  <v:stroke joinstyle="miter"/>
                </v:line>
                <v:line id="Conector recto 59" o:spid="_x0000_s1072" style="position:absolute;flip:y;visibility:visible;mso-wrap-style:square" from="24415,9045" to="25495,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18UAAADbAAAADwAAAGRycy9kb3ducmV2LnhtbESP0WrCQBRE3wv+w3KFvtWNirZGN0GF&#10;FhF90PoBl+w1SZu9G3a3Gv36bkHo4zAzZ5hF3plGXMj52rKC4SABQVxYXXOp4PT5/vIGwgdkjY1l&#10;UnAjD3nWe1pgqu2VD3Q5hlJECPsUFVQhtKmUvqjIoB/Yljh6Z+sMhihdKbXDa4SbRo6SZCoN1hwX&#10;KmxpXVHxffwxCj52q8Pr9laPh9Nm9bXfb2xyd1ap5363nIMI1IX/8KO90QomM/j7En+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j18UAAADbAAAADwAAAAAAAAAA&#10;AAAAAAChAgAAZHJzL2Rvd25yZXYueG1sUEsFBgAAAAAEAAQA+QAAAJMDAAAAAA==&#10;" strokecolor="#c55a11" strokeweight="1pt">
                  <v:stroke joinstyle="miter"/>
                </v:line>
                <v:line id="Conector recto 60" o:spid="_x0000_s1073" style="position:absolute;flip:y;visibility:visible;mso-wrap-style:square" from="24463,23714" to="25543,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A98IAAADbAAAADwAAAGRycy9kb3ducmV2LnhtbERP3WrCMBS+F/YO4Qx2p6kOulGNosJG&#10;GfZC5wMcmmNbbU5Kktl2T79cCLv8+P5Xm8G04k7ON5YVzGcJCOLS6oYrBefvj+k7CB+QNbaWScFI&#10;Hjbrp8kKM217PtL9FCoRQ9hnqKAOocuk9GVNBv3MdsSRu1hnMEToKqkd9jHctHKRJKk02HBsqLGj&#10;fU3l7fRjFHwedse3r7F5naft7loUuU1+nVXq5XnYLkEEGsK/+OHOtYI0ro9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KA98IAAADbAAAADwAAAAAAAAAAAAAA&#10;AAChAgAAZHJzL2Rvd25yZXYueG1sUEsFBgAAAAAEAAQA+QAAAJADAAAAAA==&#10;" strokecolor="#c55a11" strokeweight="1pt">
                  <v:stroke joinstyle="miter"/>
                </v:line>
                <v:line id="Conector recto 61" o:spid="_x0000_s1074" style="position:absolute;flip:y;visibility:visible;mso-wrap-style:square" from="23383,14060" to="24463,1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lbMQAAADbAAAADwAAAGRycy9kb3ducmV2LnhtbESP3WrCQBSE74W+w3IKvdNNWkgluooW&#10;LCJ64c8DHLLHJJo9G3ZXjX16Vyh4OczMN8x42plGXMn52rKCdJCAIC6srrlUcNgv+kMQPiBrbCyT&#10;gjt5mE7eemPMtb3xlq67UIoIYZ+jgiqENpfSFxUZ9APbEkfvaJ3BEKUrpXZ4i3DTyM8kyaTBmuNC&#10;hS39VFScdxej4Hc9336v7vVXmjXz02aztMmfs0p9vHezEYhAXXiF/9tLrSBL4fkl/g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iVsxAAAANsAAAAPAAAAAAAAAAAA&#10;AAAAAKECAABkcnMvZG93bnJldi54bWxQSwUGAAAAAAQABAD5AAAAkgMAAAAA&#10;" strokecolor="#c55a11" strokeweight="1pt">
                  <v:stroke joinstyle="miter"/>
                </v:line>
                <v:line id="Conector recto 62" o:spid="_x0000_s1075" style="position:absolute;visibility:visible;mso-wrap-style:square" from="24415,32877" to="24415,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joMUAAADbAAAADwAAAGRycy9kb3ducmV2LnhtbESPQWvCQBSE70L/w/IKvemmUmJNs4pY&#10;CopoWy05P7KvSdrs25BdY/z3riB4HGbmGyad96YWHbWusqzgeRSBIM6trrhQ8HP4GL6CcB5ZY22Z&#10;FJzJwXz2MEgx0fbE39TtfSEChF2CCkrvm0RKl5dk0I1sQxy8X9sa9EG2hdQtngLc1HIcRbE0WHFY&#10;KLGhZUn5//5oFExpt9ll2dp9Tv6qr/f10Xbx9kWpp8d+8QbCU+/v4Vt7pRXEY7h+CT9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6joMUAAADbAAAADwAAAAAAAAAA&#10;AAAAAAChAgAAZHJzL2Rvd25yZXYueG1sUEsFBgAAAAAEAAQA+QAAAJMDAAAAAA==&#10;" strokecolor="#c55a11" strokeweight="1pt">
                  <v:stroke joinstyle="miter"/>
                </v:line>
                <v:line id="Conector recto 63" o:spid="_x0000_s1076" style="position:absolute;flip:y;visibility:visible;mso-wrap-style:square" from="24450,42548" to="25530,4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egMMAAADbAAAADwAAAGRycy9kb3ducmV2LnhtbESP0YrCMBRE34X9h3AXfNNUhSrVKOuC&#10;i4g+6O4HXJprW21uSpLV6tcbQfBxmJkzzGzRmlpcyPnKsoJBPwFBnFtdcaHg73fVm4DwAVljbZkU&#10;3MjDYv7RmWGm7ZX3dDmEQkQI+wwVlCE0mZQ+L8mg79uGOHpH6wyGKF0htcNrhJtaDpMklQYrjgsl&#10;NvRdUn4+/BsFP9vlfry5VaNBWi9Pu93aJndnlep+tl9TEIHa8A6/2mutIB3B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HoDDAAAA2wAAAA8AAAAAAAAAAAAA&#10;AAAAoQIAAGRycy9kb3ducmV2LnhtbFBLBQYAAAAABAAEAPkAAACRAwAAAAA=&#10;" strokecolor="#c55a11" strokeweight="1pt">
                  <v:stroke joinstyle="miter"/>
                </v:line>
                <v:line id="Conector recto 480" o:spid="_x0000_s1077" style="position:absolute;flip:y;visibility:visible;mso-wrap-style:square" from="23370,38167" to="24450,3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b/MIAAADcAAAADwAAAGRycy9kb3ducmV2LnhtbERPy4rCMBTdD/gP4QruxtQHjnSMooIi&#10;oos68wGX5k5bbW5KErX69WYhzPJw3rNFa2pxI+crywoG/QQEcW51xYWC35/N5xSED8gaa8uk4EEe&#10;FvPOxwxTbe+c0e0UChFD2KeooAyhSaX0eUkGfd82xJH7s85giNAVUju8x3BTy2GSTKTBimNDiQ2t&#10;S8ovp6tRsD2ssq/9oxoNJvXqfDzubPJ0Vqlet11+gwjUhn/x273TCsbTOD+ei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b/MIAAADcAAAADwAAAAAAAAAAAAAA&#10;AAChAgAAZHJzL2Rvd25yZXYueG1sUEsFBgAAAAAEAAQA+QAAAJADAAAAAA==&#10;" strokecolor="#c55a11" strokeweight="1pt">
                  <v:stroke joinstyle="miter"/>
                </v:line>
                <v:line id="Conector recto 481" o:spid="_x0000_s1078" style="position:absolute;visibility:visible;mso-wrap-style:square" from="11356,14298" to="11356,3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dX8UAAADcAAAADwAAAGRycy9kb3ducmV2LnhtbESPW2vCQBSE3wv9D8sRfKsbi3iJriIV&#10;QSlab/h8yB6T1OzZkF1j+u9dQejjMDPfMJNZYwpRU+Vyywq6nQgEcWJ1zqmC03H5MQThPLLGwjIp&#10;+CMHs+n72wRjbe+8p/rgUxEg7GJUkHlfxlK6JCODrmNL4uBdbGXQB1mlUld4D3BTyM8o6kuDOYeF&#10;DEv6yii5Hm5GwYi239vzee1+Br/5brG+2bq/6SnVbjXzMQhPjf8Pv9orraA37MLzTD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LdX8UAAADcAAAADwAAAAAAAAAA&#10;AAAAAAChAgAAZHJzL2Rvd25yZXYueG1sUEsFBgAAAAAEAAQA+QAAAJMDAAAAAA==&#10;" strokecolor="#c55a11" strokeweight="1pt">
                  <v:stroke joinstyle="miter"/>
                </v:line>
                <v:line id="Conector recto 482" o:spid="_x0000_s1079" style="position:absolute;flip:y;visibility:visible;mso-wrap-style:square" from="10213,24149" to="11293,2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gEMYAAADcAAAADwAAAGRycy9kb3ducmV2LnhtbESP0WrCQBRE3wv+w3KFvjUbbbEhdRUV&#10;WoLog7YfcMneJtHs3bC71aRf3xWEPg4zc4aZL3vTigs531hWMElSEMSl1Q1XCr4+358yED4ga2wt&#10;k4KBPCwXo4c55tpe+UCXY6hEhLDPUUEdQpdL6cuaDPrEdsTR+7bOYIjSVVI7vEa4aeU0TWfSYMNx&#10;ocaONjWV5+OPUfCxWx9et0PzPJm169N+X9j011mlHsf96g1EoD78h+/tQit4yaZ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IBDGAAAA3AAAAA8AAAAAAAAA&#10;AAAAAAAAoQIAAGRycy9kb3ducmV2LnhtbFBLBQYAAAAABAAEAPkAAACUAwAAAAA=&#10;" strokecolor="#c55a11" strokeweight="1pt">
                  <v:stroke joinstyle="miter"/>
                </v:line>
                <v:line id="Conector recto 483" o:spid="_x0000_s1080" style="position:absolute;flip:y;visibility:visible;mso-wrap-style:square" from="11356,38373" to="12436,3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i8YAAADcAAAADwAAAGRycy9kb3ducmV2LnhtbESP0WrCQBRE3wv+w3KFvjUbtdiQuooW&#10;WoLog7YfcMneJtHs3bC71aRf3xWEPg4zc4ZZrHrTigs531hWMElSEMSl1Q1XCr4+358yED4ga2wt&#10;k4KBPKyWo4cF5tpe+UCXY6hEhLDPUUEdQpdL6cuaDPrEdsTR+7bOYIjSVVI7vEa4aeU0TefSYMNx&#10;ocaO3moqz8cfo+Bjtzm8bIdmNpm3m9N+X9j011mlHsf9+hVEoD78h+/tQit4zm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hYvGAAAA3AAAAA8AAAAAAAAA&#10;AAAAAAAAoQIAAGRycy9kb3ducmV2LnhtbFBLBQYAAAAABAAEAPkAAACUAwAAAAA=&#10;" strokecolor="#c55a11" strokeweight="1pt">
                  <v:stroke joinstyle="miter"/>
                </v:line>
                <w10:wrap type="square"/>
              </v:group>
            </w:pict>
          </mc:Fallback>
        </mc:AlternateContent>
      </w:r>
      <w:r w:rsidRPr="00BE0226">
        <w:rPr>
          <w:rFonts w:asciiTheme="minorHAnsi" w:hAnsiTheme="minorHAnsi"/>
          <w:b/>
          <w:noProof/>
          <w:color w:val="595959" w:themeColor="text1" w:themeTint="A6"/>
          <w:lang w:val="es-MX" w:eastAsia="es-MX"/>
        </w:rPr>
        <mc:AlternateContent>
          <mc:Choice Requires="wps">
            <w:drawing>
              <wp:anchor distT="0" distB="0" distL="114300" distR="114300" simplePos="0" relativeHeight="251678208" behindDoc="0" locked="0" layoutInCell="1" allowOverlap="1" wp14:anchorId="32E0AB3B" wp14:editId="3DA7A2A4">
                <wp:simplePos x="0" y="0"/>
                <wp:positionH relativeFrom="column">
                  <wp:posOffset>-735330</wp:posOffset>
                </wp:positionH>
                <wp:positionV relativeFrom="paragraph">
                  <wp:posOffset>-174625</wp:posOffset>
                </wp:positionV>
                <wp:extent cx="304800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solidFill>
                          <a:srgbClr val="FFFFFF"/>
                        </a:solidFill>
                        <a:ln w="9525">
                          <a:noFill/>
                          <a:miter lim="800000"/>
                          <a:headEnd/>
                          <a:tailEnd/>
                        </a:ln>
                      </wps:spPr>
                      <wps:txbx>
                        <w:txbxContent>
                          <w:p w14:paraId="7929B1A0" w14:textId="6B7F72A2" w:rsidR="0085601D" w:rsidRDefault="0085601D">
                            <w:r w:rsidRPr="00101A49">
                              <w:rPr>
                                <w:rFonts w:asciiTheme="minorHAnsi" w:hAnsiTheme="minorHAnsi"/>
                                <w:b/>
                                <w:color w:val="595959" w:themeColor="text1" w:themeTint="A6"/>
                              </w:rPr>
                              <w:t>Estructura de la clasificación administrativa</w:t>
                            </w:r>
                            <w:r w:rsidRPr="00901697">
                              <w:rPr>
                                <w:rFonts w:asciiTheme="minorHAnsi" w:hAnsiTheme="minorHAnsi"/>
                                <w:b/>
                                <w:color w:val="595959" w:themeColor="text1" w:themeTint="A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81" type="#_x0000_t202" style="position:absolute;left:0;text-align:left;margin-left:-57.9pt;margin-top:-13.75pt;width:240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" stroked="f">
                <v:textbox style="mso-fit-shape-to-text:t">
                  <w:txbxContent>
                    <w:p w14:paraId="7929B1A0" w14:textId="6B7F72A2" w:rsidR="0085601D" w:rsidRDefault="0085601D">
                      <w:r w:rsidRPr="00101A49">
                        <w:rPr>
                          <w:rFonts w:asciiTheme="minorHAnsi" w:hAnsiTheme="minorHAnsi"/>
                          <w:b/>
                          <w:color w:val="595959" w:themeColor="text1" w:themeTint="A6"/>
                        </w:rPr>
                        <w:t>Estructura de la clasificación administrativa</w:t>
                      </w:r>
                      <w:r w:rsidRPr="00901697">
                        <w:rPr>
                          <w:rFonts w:asciiTheme="minorHAnsi" w:hAnsiTheme="minorHAnsi"/>
                          <w:b/>
                          <w:color w:val="595959" w:themeColor="text1" w:themeTint="A6"/>
                        </w:rPr>
                        <w:t>.</w:t>
                      </w:r>
                    </w:p>
                  </w:txbxContent>
                </v:textbox>
              </v:shape>
            </w:pict>
          </mc:Fallback>
        </mc:AlternateContent>
      </w:r>
      <w:r>
        <w:rPr>
          <w:rFonts w:asciiTheme="minorHAnsi" w:hAnsiTheme="minorHAnsi"/>
          <w:b/>
          <w:color w:val="595959" w:themeColor="text1" w:themeTint="A6"/>
        </w:rPr>
        <w:tab/>
      </w:r>
    </w:p>
    <w:p w14:paraId="7CC421B4" w14:textId="5E7DA54A" w:rsidR="009D0E9B" w:rsidRPr="009D0E9B" w:rsidRDefault="00872301" w:rsidP="00756D73">
      <w:pPr>
        <w:spacing w:before="360" w:after="120" w:line="360" w:lineRule="auto"/>
        <w:jc w:val="both"/>
        <w:rPr>
          <w:rFonts w:asciiTheme="minorHAnsi" w:hAnsiTheme="minorHAnsi" w:cs="Arial"/>
          <w:color w:val="595959" w:themeColor="text1" w:themeTint="A6"/>
        </w:rPr>
      </w:pPr>
      <w:r w:rsidRPr="00BE0226">
        <w:rPr>
          <w:rFonts w:ascii="Arial Narrow" w:hAnsi="Arial Narrow"/>
          <w:b/>
          <w:noProof/>
          <w:lang w:val="es-MX" w:eastAsia="es-MX"/>
        </w:rPr>
        <mc:AlternateContent>
          <mc:Choice Requires="wps">
            <w:drawing>
              <wp:anchor distT="0" distB="0" distL="114300" distR="114300" simplePos="0" relativeHeight="251680256" behindDoc="0" locked="0" layoutInCell="1" allowOverlap="1" wp14:anchorId="6168E468" wp14:editId="3E476721">
                <wp:simplePos x="0" y="0"/>
                <wp:positionH relativeFrom="column">
                  <wp:posOffset>-1905</wp:posOffset>
                </wp:positionH>
                <wp:positionV relativeFrom="paragraph">
                  <wp:posOffset>4365054</wp:posOffset>
                </wp:positionV>
                <wp:extent cx="2374265" cy="457200"/>
                <wp:effectExtent l="0" t="0" r="3175"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noFill/>
                          <a:miter lim="800000"/>
                          <a:headEnd/>
                          <a:tailEnd/>
                        </a:ln>
                      </wps:spPr>
                      <wps:txbx>
                        <w:txbxContent>
                          <w:p w14:paraId="5D3BF723" w14:textId="5F7869D1" w:rsidR="0085601D" w:rsidRPr="009835D1" w:rsidRDefault="0085601D" w:rsidP="00BE0226">
                            <w:pPr>
                              <w:pStyle w:val="Epgrafe"/>
                              <w:spacing w:before="360" w:beforeAutospacing="0" w:after="120" w:afterAutospacing="0" w:line="360" w:lineRule="auto"/>
                              <w:rPr>
                                <w:rFonts w:ascii="Arial Narrow" w:hAnsi="Arial Narrow"/>
                                <w:b w:val="0"/>
                              </w:rPr>
                            </w:pPr>
                            <w:r w:rsidRPr="00872301">
                              <w:rPr>
                                <w:rFonts w:ascii="Arial Narrow" w:hAnsi="Arial Narrow"/>
                              </w:rPr>
                              <w:t xml:space="preserve">Ilustración </w:t>
                            </w:r>
                            <w:r w:rsidRPr="00872301">
                              <w:rPr>
                                <w:rFonts w:ascii="Arial Narrow" w:hAnsi="Arial Narrow"/>
                              </w:rPr>
                              <w:fldChar w:fldCharType="begin"/>
                            </w:r>
                            <w:r w:rsidRPr="00872301">
                              <w:rPr>
                                <w:rFonts w:ascii="Arial Narrow" w:hAnsi="Arial Narrow"/>
                              </w:rPr>
                              <w:instrText xml:space="preserve"> SEQ Ilustración \* ARABIC </w:instrText>
                            </w:r>
                            <w:r w:rsidRPr="00872301">
                              <w:rPr>
                                <w:rFonts w:ascii="Arial Narrow" w:hAnsi="Arial Narrow"/>
                              </w:rPr>
                              <w:fldChar w:fldCharType="separate"/>
                            </w:r>
                            <w:r w:rsidR="00A65E7D">
                              <w:rPr>
                                <w:rFonts w:ascii="Arial Narrow" w:hAnsi="Arial Narrow"/>
                                <w:noProof/>
                              </w:rPr>
                              <w:t>2</w:t>
                            </w:r>
                            <w:r w:rsidRPr="00872301">
                              <w:rPr>
                                <w:rFonts w:ascii="Arial Narrow" w:hAnsi="Arial Narrow"/>
                              </w:rPr>
                              <w:fldChar w:fldCharType="end"/>
                            </w:r>
                            <w:r>
                              <w:rPr>
                                <w:rFonts w:ascii="Arial Narrow" w:hAnsi="Arial Narrow"/>
                                <w:b w:val="0"/>
                              </w:rPr>
                              <w:t>.</w:t>
                            </w:r>
                            <w:r w:rsidRPr="009835D1">
                              <w:rPr>
                                <w:rFonts w:ascii="Arial Narrow" w:hAnsi="Arial Narrow"/>
                                <w:b w:val="0"/>
                              </w:rPr>
                              <w:t xml:space="preserve"> Estructura del sector público.</w:t>
                            </w:r>
                          </w:p>
                          <w:p w14:paraId="0C47CED6" w14:textId="30F26E26" w:rsidR="0085601D" w:rsidRPr="00BE0226" w:rsidRDefault="0085601D">
                            <w:pPr>
                              <w:rPr>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2" type="#_x0000_t202" style="position:absolute;left:0;text-align:left;margin-left:-.15pt;margin-top:343.7pt;width:186.95pt;height:36pt;z-index:25168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" stroked="f">
                <v:textbox>
                  <w:txbxContent>
                    <w:p w14:paraId="5D3BF723" w14:textId="5F7869D1" w:rsidR="0085601D" w:rsidRPr="009835D1" w:rsidRDefault="0085601D" w:rsidP="00BE0226">
                      <w:pPr>
                        <w:pStyle w:val="Epgrafe"/>
                        <w:spacing w:before="360" w:beforeAutospacing="0" w:after="120" w:afterAutospacing="0" w:line="360" w:lineRule="auto"/>
                        <w:rPr>
                          <w:rFonts w:ascii="Arial Narrow" w:hAnsi="Arial Narrow"/>
                          <w:b w:val="0"/>
                        </w:rPr>
                      </w:pPr>
                      <w:r w:rsidRPr="00872301">
                        <w:rPr>
                          <w:rFonts w:ascii="Arial Narrow" w:hAnsi="Arial Narrow"/>
                        </w:rPr>
                        <w:t xml:space="preserve">Ilustración </w:t>
                      </w:r>
                      <w:r w:rsidRPr="00872301">
                        <w:rPr>
                          <w:rFonts w:ascii="Arial Narrow" w:hAnsi="Arial Narrow"/>
                        </w:rPr>
                        <w:fldChar w:fldCharType="begin"/>
                      </w:r>
                      <w:r w:rsidRPr="00872301">
                        <w:rPr>
                          <w:rFonts w:ascii="Arial Narrow" w:hAnsi="Arial Narrow"/>
                        </w:rPr>
                        <w:instrText xml:space="preserve"> SEQ Ilustración \* ARABIC </w:instrText>
                      </w:r>
                      <w:r w:rsidRPr="00872301">
                        <w:rPr>
                          <w:rFonts w:ascii="Arial Narrow" w:hAnsi="Arial Narrow"/>
                        </w:rPr>
                        <w:fldChar w:fldCharType="separate"/>
                      </w:r>
                      <w:r w:rsidR="00A65E7D">
                        <w:rPr>
                          <w:rFonts w:ascii="Arial Narrow" w:hAnsi="Arial Narrow"/>
                          <w:noProof/>
                        </w:rPr>
                        <w:t>2</w:t>
                      </w:r>
                      <w:r w:rsidRPr="00872301">
                        <w:rPr>
                          <w:rFonts w:ascii="Arial Narrow" w:hAnsi="Arial Narrow"/>
                        </w:rPr>
                        <w:fldChar w:fldCharType="end"/>
                      </w:r>
                      <w:r>
                        <w:rPr>
                          <w:rFonts w:ascii="Arial Narrow" w:hAnsi="Arial Narrow"/>
                          <w:b w:val="0"/>
                        </w:rPr>
                        <w:t>.</w:t>
                      </w:r>
                      <w:r w:rsidRPr="009835D1">
                        <w:rPr>
                          <w:rFonts w:ascii="Arial Narrow" w:hAnsi="Arial Narrow"/>
                          <w:b w:val="0"/>
                        </w:rPr>
                        <w:t xml:space="preserve"> Estructura del sector público.</w:t>
                      </w:r>
                    </w:p>
                    <w:p w14:paraId="0C47CED6" w14:textId="30F26E26" w:rsidR="0085601D" w:rsidRPr="00BE0226" w:rsidRDefault="0085601D">
                      <w:pPr>
                        <w:rPr>
                          <w:lang w:val="es-ES"/>
                        </w:rPr>
                      </w:pPr>
                    </w:p>
                  </w:txbxContent>
                </v:textbox>
              </v:shape>
            </w:pict>
          </mc:Fallback>
        </mc:AlternateContent>
      </w:r>
      <w:r w:rsidR="009D0E9B" w:rsidRPr="009D0E9B">
        <w:rPr>
          <w:rFonts w:asciiTheme="minorHAnsi" w:hAnsiTheme="minorHAnsi" w:cs="Arial"/>
          <w:b/>
          <w:color w:val="595959" w:themeColor="text1" w:themeTint="A6"/>
        </w:rPr>
        <w:t>Sector Público:</w:t>
      </w:r>
      <w:r w:rsidR="009D0E9B" w:rsidRPr="009D0E9B">
        <w:rPr>
          <w:rFonts w:asciiTheme="minorHAnsi" w:hAnsiTheme="minorHAnsi" w:cs="Arial"/>
          <w:color w:val="595959" w:themeColor="text1" w:themeTint="A6"/>
        </w:rPr>
        <w:t xml:space="preserve"> Identifica al orden de gobierno al que pertenece: Federal, Estatal o Municipal.</w:t>
      </w:r>
    </w:p>
    <w:p w14:paraId="48D8E86A" w14:textId="21B4CB6F" w:rsidR="009D0E9B" w:rsidRP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b/>
          <w:color w:val="595959" w:themeColor="text1" w:themeTint="A6"/>
        </w:rPr>
        <w:t>Subsector Público:</w:t>
      </w:r>
      <w:r w:rsidRPr="009D0E9B">
        <w:rPr>
          <w:rFonts w:asciiTheme="minorHAnsi" w:hAnsiTheme="minorHAnsi" w:cs="Arial"/>
          <w:color w:val="595959" w:themeColor="text1" w:themeTint="A6"/>
        </w:rPr>
        <w:t xml:space="preserve"> Subdivisión del sector público, mismo que se divide en Financiero y No Financiero de cada orden de gobierno.</w:t>
      </w:r>
    </w:p>
    <w:p w14:paraId="27D7672F" w14:textId="77777777" w:rsidR="009D0E9B" w:rsidRP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b/>
          <w:color w:val="595959" w:themeColor="text1" w:themeTint="A6"/>
        </w:rPr>
        <w:t>Sector Institucional</w:t>
      </w:r>
      <w:r w:rsidRPr="009D0E9B">
        <w:rPr>
          <w:rFonts w:asciiTheme="minorHAnsi" w:hAnsiTheme="minorHAnsi" w:cs="Arial"/>
          <w:color w:val="595959" w:themeColor="text1" w:themeTint="A6"/>
        </w:rPr>
        <w:t>: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14:paraId="0BA949FD" w14:textId="77777777" w:rsidR="009D0E9B" w:rsidRP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b/>
          <w:color w:val="595959" w:themeColor="text1" w:themeTint="A6"/>
        </w:rPr>
        <w:t>Subsector Institucional:</w:t>
      </w:r>
      <w:r w:rsidRPr="009D0E9B">
        <w:rPr>
          <w:rFonts w:asciiTheme="minorHAnsi" w:hAnsiTheme="minorHAnsi" w:cs="Arial"/>
          <w:color w:val="595959" w:themeColor="text1" w:themeTint="A6"/>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18C46B57" w14:textId="4EEACC78" w:rsidR="009D0E9B" w:rsidRDefault="009D0E9B" w:rsidP="00756D73">
      <w:pPr>
        <w:spacing w:before="360" w:after="120" w:line="360" w:lineRule="auto"/>
        <w:jc w:val="both"/>
        <w:rPr>
          <w:rFonts w:ascii="Arial" w:hAnsi="Arial" w:cs="Arial"/>
          <w:sz w:val="22"/>
          <w:szCs w:val="22"/>
        </w:rPr>
      </w:pPr>
      <w:r w:rsidRPr="009D0E9B">
        <w:rPr>
          <w:rFonts w:asciiTheme="minorHAnsi" w:hAnsiTheme="minorHAnsi" w:cs="Arial"/>
          <w:b/>
          <w:color w:val="595959" w:themeColor="text1" w:themeTint="A6"/>
        </w:rPr>
        <w:t>Ente Público:</w:t>
      </w:r>
      <w:r w:rsidR="00DE03D6">
        <w:rPr>
          <w:rFonts w:asciiTheme="minorHAnsi" w:hAnsiTheme="minorHAnsi" w:cs="Arial"/>
          <w:color w:val="595959" w:themeColor="text1" w:themeTint="A6"/>
        </w:rPr>
        <w:t xml:space="preserve"> Los poderes </w:t>
      </w:r>
      <w:r w:rsidRPr="009D0E9B">
        <w:rPr>
          <w:rFonts w:asciiTheme="minorHAnsi" w:hAnsiTheme="minorHAnsi" w:cs="Arial"/>
          <w:color w:val="595959" w:themeColor="text1" w:themeTint="A6"/>
        </w:rPr>
        <w:t>Ejecutivo,  Legislati</w:t>
      </w:r>
      <w:r w:rsidR="00DE03D6">
        <w:rPr>
          <w:rFonts w:asciiTheme="minorHAnsi" w:hAnsiTheme="minorHAnsi" w:cs="Arial"/>
          <w:color w:val="595959" w:themeColor="text1" w:themeTint="A6"/>
        </w:rPr>
        <w:t xml:space="preserve">vo y Judicial de la Federación y de las entidades federativas; los entes  autónomos de la Federación y de las entidades </w:t>
      </w:r>
      <w:r w:rsidRPr="009D0E9B">
        <w:rPr>
          <w:rFonts w:asciiTheme="minorHAnsi" w:hAnsiTheme="minorHAnsi" w:cs="Arial"/>
          <w:color w:val="595959" w:themeColor="text1" w:themeTint="A6"/>
        </w:rPr>
        <w:t>fede</w:t>
      </w:r>
      <w:r w:rsidR="00DE03D6">
        <w:rPr>
          <w:rFonts w:asciiTheme="minorHAnsi" w:hAnsiTheme="minorHAnsi" w:cs="Arial"/>
          <w:color w:val="595959" w:themeColor="text1" w:themeTint="A6"/>
        </w:rPr>
        <w:t>rativas; los ayuntamientos de los municipios; los órganos político-administrativos  de las demarcaciones territoriales del Distrito Federal; y las entidades</w:t>
      </w:r>
      <w:r w:rsidRPr="009D0E9B">
        <w:rPr>
          <w:rFonts w:asciiTheme="minorHAnsi" w:hAnsiTheme="minorHAnsi" w:cs="Arial"/>
          <w:color w:val="595959" w:themeColor="text1" w:themeTint="A6"/>
        </w:rPr>
        <w:t xml:space="preserve"> de  la  administración  pública paraestatal, ya sean federales, estatales o municipales.</w:t>
      </w:r>
      <w:r w:rsidRPr="009D0E9B">
        <w:rPr>
          <w:rStyle w:val="Refdenotaalpie"/>
          <w:rFonts w:ascii="Arial" w:hAnsi="Arial" w:cs="Arial"/>
          <w:sz w:val="22"/>
          <w:szCs w:val="22"/>
        </w:rPr>
        <w:t xml:space="preserve"> </w:t>
      </w:r>
      <w:r w:rsidRPr="009D0E9B">
        <w:rPr>
          <w:rStyle w:val="Refdenotaalpie"/>
          <w:rFonts w:ascii="Arial" w:hAnsi="Arial" w:cs="Arial"/>
          <w:color w:val="595959" w:themeColor="text1" w:themeTint="A6"/>
          <w:sz w:val="22"/>
          <w:szCs w:val="22"/>
        </w:rPr>
        <w:footnoteReference w:id="4"/>
      </w:r>
    </w:p>
    <w:p w14:paraId="0FF3A033" w14:textId="77777777" w:rsidR="009D0E9B" w:rsidRP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b/>
          <w:color w:val="595959" w:themeColor="text1" w:themeTint="A6"/>
        </w:rPr>
        <w:t>Grupo:</w:t>
      </w:r>
      <w:r w:rsidRPr="009D0E9B">
        <w:rPr>
          <w:rFonts w:asciiTheme="minorHAnsi" w:hAnsiTheme="minorHAnsi" w:cs="Arial"/>
          <w:color w:val="595959" w:themeColor="text1" w:themeTint="A6"/>
        </w:rPr>
        <w:t xml:space="preserve">  Identifica la naturaleza de las Unidades Responsables según su estructura administrativa,   clasificando a los Poderes Legislativo y Judicial, la Administración Pública Centralizada, los Organismos Públicos  Descentralizados, Fideicomisos Públicos, Empresas de Participación Estatal, Órganos Autónomos y Municipios.</w:t>
      </w:r>
    </w:p>
    <w:p w14:paraId="3C4534E1" w14:textId="77777777" w:rsidR="009D0E9B" w:rsidRP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b/>
          <w:color w:val="595959" w:themeColor="text1" w:themeTint="A6"/>
        </w:rPr>
        <w:t>Unidad Responsable:</w:t>
      </w:r>
      <w:r w:rsidRPr="009D0E9B">
        <w:rPr>
          <w:rFonts w:asciiTheme="minorHAnsi" w:hAnsiTheme="minorHAnsi" w:cs="Arial"/>
          <w:color w:val="595959" w:themeColor="text1" w:themeTint="A6"/>
        </w:rPr>
        <w:t xml:space="preserve"> Denominación que se otorga a los Poderes Legislativo y Judicial, los Órganos Autónomos y las dependencias y entidades del Poder Ejecutivo, obligadas a la rendición de cuentas sobre los recursos humanos, materiales y financieros que administra para contribuir al cumplimiento de los programas comprendidos en el Plan Estatal de Desarrollo. </w:t>
      </w:r>
    </w:p>
    <w:p w14:paraId="17062634" w14:textId="77777777" w:rsidR="009D0E9B" w:rsidRP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b/>
          <w:color w:val="595959" w:themeColor="text1" w:themeTint="A6"/>
        </w:rPr>
        <w:t>Unidad Ejecutora</w:t>
      </w:r>
      <w:r w:rsidRPr="009D0E9B">
        <w:rPr>
          <w:rFonts w:asciiTheme="minorHAnsi" w:hAnsiTheme="minorHAnsi" w:cs="Arial"/>
          <w:color w:val="595959" w:themeColor="text1" w:themeTint="A6"/>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p w14:paraId="762DAC48" w14:textId="37984F7B" w:rsidR="009D0E9B" w:rsidRDefault="009D0E9B" w:rsidP="00756D73">
      <w:pPr>
        <w:spacing w:before="360" w:after="120" w:line="360" w:lineRule="auto"/>
        <w:jc w:val="both"/>
        <w:rPr>
          <w:rFonts w:asciiTheme="minorHAnsi" w:hAnsiTheme="minorHAnsi" w:cs="Arial"/>
          <w:color w:val="595959" w:themeColor="text1" w:themeTint="A6"/>
        </w:rPr>
      </w:pPr>
      <w:r w:rsidRPr="009D0E9B">
        <w:rPr>
          <w:rFonts w:asciiTheme="minorHAnsi" w:hAnsiTheme="minorHAnsi" w:cs="Arial"/>
          <w:color w:val="595959" w:themeColor="text1" w:themeTint="A6"/>
        </w:rPr>
        <w:t>La Clasificación Administrativa, incluida en la Clave Presupuestal, al inicio de ésta, consta de seis dígitos</w:t>
      </w:r>
      <w:r>
        <w:rPr>
          <w:rFonts w:asciiTheme="minorHAnsi" w:hAnsiTheme="minorHAnsi" w:cs="Arial"/>
          <w:color w:val="595959" w:themeColor="text1" w:themeTint="A6"/>
        </w:rPr>
        <w:t xml:space="preserve"> visibles</w:t>
      </w:r>
      <w:r w:rsidRPr="009D0E9B">
        <w:rPr>
          <w:rFonts w:asciiTheme="minorHAnsi" w:hAnsiTheme="minorHAnsi" w:cs="Arial"/>
          <w:color w:val="595959" w:themeColor="text1" w:themeTint="A6"/>
        </w:rPr>
        <w:t>. El primer dígito identifica el Grupo, los siguientes dos dígitos corresponden a la Unidad Responsable y los tres últimos a la</w:t>
      </w:r>
      <w:r w:rsidR="00DE6289">
        <w:rPr>
          <w:rFonts w:asciiTheme="minorHAnsi" w:hAnsiTheme="minorHAnsi" w:cs="Arial"/>
          <w:color w:val="595959" w:themeColor="text1" w:themeTint="A6"/>
        </w:rPr>
        <w:t xml:space="preserve"> unidad ejecutora. (Ver </w:t>
      </w:r>
      <w:r w:rsidR="003E23CB">
        <w:rPr>
          <w:rFonts w:asciiTheme="minorHAnsi" w:hAnsiTheme="minorHAnsi" w:cs="Arial"/>
          <w:color w:val="595959" w:themeColor="text1" w:themeTint="A6"/>
        </w:rPr>
        <w:t xml:space="preserve">ilustración </w:t>
      </w:r>
      <w:r w:rsidR="00DE6289">
        <w:rPr>
          <w:rFonts w:asciiTheme="minorHAnsi" w:hAnsiTheme="minorHAnsi" w:cs="Arial"/>
          <w:color w:val="595959" w:themeColor="text1" w:themeTint="A6"/>
        </w:rPr>
        <w:t>3</w:t>
      </w:r>
      <w:r w:rsidRPr="009D0E9B">
        <w:rPr>
          <w:rFonts w:asciiTheme="minorHAnsi" w:hAnsiTheme="minorHAnsi" w:cs="Arial"/>
          <w:color w:val="595959" w:themeColor="text1" w:themeTint="A6"/>
        </w:rPr>
        <w:t>).</w:t>
      </w:r>
    </w:p>
    <w:p w14:paraId="75264D2C" w14:textId="4003E4D9" w:rsidR="00756D73" w:rsidRDefault="00756D73" w:rsidP="00756D73">
      <w:pPr>
        <w:spacing w:before="360" w:after="120" w:line="360" w:lineRule="auto"/>
        <w:jc w:val="both"/>
        <w:rPr>
          <w:rFonts w:asciiTheme="minorHAnsi" w:hAnsiTheme="minorHAnsi" w:cs="Arial"/>
          <w:color w:val="595959" w:themeColor="text1" w:themeTint="A6"/>
        </w:rPr>
      </w:pPr>
    </w:p>
    <w:p w14:paraId="1B8A10A4" w14:textId="7ADD7ECA" w:rsidR="00DE6289" w:rsidRDefault="000A0872" w:rsidP="00756D73">
      <w:pPr>
        <w:spacing w:before="360" w:after="120" w:line="360" w:lineRule="auto"/>
        <w:jc w:val="center"/>
        <w:rPr>
          <w:rFonts w:asciiTheme="minorHAnsi" w:hAnsiTheme="minorHAnsi" w:cs="Arial"/>
          <w:color w:val="595959" w:themeColor="text1" w:themeTint="A6"/>
        </w:rPr>
      </w:pPr>
      <w:r>
        <w:rPr>
          <w:rFonts w:asciiTheme="minorHAnsi" w:hAnsiTheme="minorHAnsi" w:cs="Arial"/>
          <w:noProof/>
          <w:color w:val="595959" w:themeColor="text1" w:themeTint="A6"/>
          <w:lang w:val="es-MX" w:eastAsia="es-MX"/>
        </w:rPr>
        <mc:AlternateContent>
          <mc:Choice Requires="wps">
            <w:drawing>
              <wp:anchor distT="0" distB="0" distL="114300" distR="114300" simplePos="0" relativeHeight="251649536" behindDoc="1" locked="0" layoutInCell="1" allowOverlap="1" wp14:anchorId="1E55FD47" wp14:editId="5DB81616">
                <wp:simplePos x="0" y="0"/>
                <wp:positionH relativeFrom="column">
                  <wp:posOffset>1769745</wp:posOffset>
                </wp:positionH>
                <wp:positionV relativeFrom="paragraph">
                  <wp:posOffset>-79375</wp:posOffset>
                </wp:positionV>
                <wp:extent cx="2095500" cy="4207510"/>
                <wp:effectExtent l="76200" t="57150" r="57150" b="59690"/>
                <wp:wrapNone/>
                <wp:docPr id="1" name="Rectángulo redondeado 1"/>
                <wp:cNvGraphicFramePr/>
                <a:graphic xmlns:a="http://schemas.openxmlformats.org/drawingml/2006/main">
                  <a:graphicData uri="http://schemas.microsoft.com/office/word/2010/wordprocessingShape">
                    <wps:wsp>
                      <wps:cNvSpPr/>
                      <wps:spPr>
                        <a:xfrm>
                          <a:off x="0" y="0"/>
                          <a:ext cx="2095500" cy="4207510"/>
                        </a:xfrm>
                        <a:prstGeom prst="roundRect">
                          <a:avLst/>
                        </a:prstGeom>
                        <a:solidFill>
                          <a:schemeClr val="bg1"/>
                        </a:solidFill>
                        <a:ln w="38100" cmpd="dbl">
                          <a:solidFill>
                            <a:schemeClr val="accent6">
                              <a:lumMod val="75000"/>
                            </a:schemeClr>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558AE86B" id="Rectángulo redondeado 1" o:spid="_x0000_s1026" style="position:absolute;margin-left:139.35pt;margin-top:-6.25pt;width:165pt;height:331.3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" fillcolor="white [3212]" strokecolor="#538135 [2409]" strokeweight="3pt">
                <v:stroke linestyle="thinThin" joinstyle="miter"/>
              </v:roundrect>
            </w:pict>
          </mc:Fallback>
        </mc:AlternateContent>
      </w:r>
      <w:r w:rsidR="00DE6289" w:rsidRPr="00756D73">
        <w:rPr>
          <w:rFonts w:asciiTheme="minorHAnsi" w:hAnsiTheme="minorHAnsi" w:cs="Arial"/>
          <w:noProof/>
          <w:color w:val="595959" w:themeColor="text1" w:themeTint="A6"/>
          <w:sz w:val="22"/>
          <w:lang w:val="es-MX" w:eastAsia="es-MX"/>
        </w:rPr>
        <w:drawing>
          <wp:inline distT="0" distB="0" distL="0" distR="0" wp14:anchorId="3BE6B9FC" wp14:editId="3F59DAA9">
            <wp:extent cx="1795145" cy="3947749"/>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a:stretch>
                      <a:fillRect/>
                    </a:stretch>
                  </pic:blipFill>
                  <pic:spPr>
                    <a:xfrm>
                      <a:off x="0" y="0"/>
                      <a:ext cx="1795145" cy="3947749"/>
                    </a:xfrm>
                    <a:prstGeom prst="rect">
                      <a:avLst/>
                    </a:prstGeom>
                  </pic:spPr>
                </pic:pic>
              </a:graphicData>
            </a:graphic>
          </wp:inline>
        </w:drawing>
      </w:r>
    </w:p>
    <w:p w14:paraId="1A3A7623" w14:textId="183AAF88" w:rsidR="00DE6289" w:rsidRPr="009835D1" w:rsidRDefault="00DE6289" w:rsidP="00756D73">
      <w:pPr>
        <w:pStyle w:val="Epgrafe"/>
        <w:spacing w:before="360" w:beforeAutospacing="0" w:after="120" w:afterAutospacing="0" w:line="360" w:lineRule="auto"/>
        <w:rPr>
          <w:rFonts w:ascii="Arial Narrow" w:hAnsi="Arial Narrow"/>
          <w:b w:val="0"/>
        </w:rPr>
      </w:pPr>
      <w:r w:rsidRPr="00FA4A96">
        <w:rPr>
          <w:rFonts w:ascii="Arial Narrow" w:hAnsi="Arial Narrow"/>
        </w:rPr>
        <w:t>Ilustración 3</w:t>
      </w:r>
      <w:r>
        <w:rPr>
          <w:rFonts w:ascii="Arial Narrow" w:hAnsi="Arial Narrow"/>
          <w:b w:val="0"/>
        </w:rPr>
        <w:t>.</w:t>
      </w:r>
      <w:r w:rsidRPr="009835D1">
        <w:rPr>
          <w:rFonts w:ascii="Arial Narrow" w:hAnsi="Arial Narrow"/>
          <w:b w:val="0"/>
        </w:rPr>
        <w:t xml:space="preserve"> </w:t>
      </w:r>
      <w:r>
        <w:rPr>
          <w:rFonts w:ascii="Arial Narrow" w:hAnsi="Arial Narrow"/>
          <w:b w:val="0"/>
        </w:rPr>
        <w:t>Clasificación Administrativa</w:t>
      </w:r>
    </w:p>
    <w:p w14:paraId="02B2DAA7" w14:textId="77777777" w:rsidR="005D5D34" w:rsidRPr="005D5D34" w:rsidRDefault="005D5D34" w:rsidP="00AE0681">
      <w:pPr>
        <w:pStyle w:val="Ttulo2"/>
        <w:spacing w:before="360" w:after="120" w:line="360" w:lineRule="auto"/>
        <w:rPr>
          <w:color w:val="595959" w:themeColor="text1" w:themeTint="A6"/>
          <w:sz w:val="26"/>
        </w:rPr>
      </w:pPr>
      <w:bookmarkStart w:id="12" w:name="_Toc444866003"/>
      <w:r w:rsidRPr="005D5D34">
        <w:rPr>
          <w:color w:val="595959" w:themeColor="text1" w:themeTint="A6"/>
          <w:sz w:val="26"/>
        </w:rPr>
        <w:t>Clasificación Programática del Estado de Oaxaca</w:t>
      </w:r>
      <w:bookmarkEnd w:id="12"/>
    </w:p>
    <w:p w14:paraId="227AD990" w14:textId="798C1C2A" w:rsidR="005D5D34" w:rsidRPr="00474614" w:rsidRDefault="00EE4FF9" w:rsidP="00AE0681">
      <w:pPr>
        <w:spacing w:before="360" w:after="120" w:line="360" w:lineRule="auto"/>
        <w:rPr>
          <w:rFonts w:asciiTheme="minorHAnsi" w:hAnsiTheme="minorHAnsi" w:cs="Arial"/>
          <w:b/>
          <w:bCs/>
          <w:color w:val="595959" w:themeColor="text1" w:themeTint="A6"/>
          <w:sz w:val="28"/>
          <w:lang w:val="es-MX" w:eastAsia="en-US"/>
        </w:rPr>
      </w:pPr>
      <w:bookmarkStart w:id="13" w:name="_Toc386493324"/>
      <w:bookmarkStart w:id="14" w:name="_Toc416626062"/>
      <w:r w:rsidRPr="00474614">
        <w:rPr>
          <w:rFonts w:asciiTheme="minorHAnsi" w:hAnsiTheme="minorHAnsi" w:cs="Arial"/>
          <w:b/>
          <w:bCs/>
          <w:color w:val="595959" w:themeColor="text1" w:themeTint="A6"/>
          <w:sz w:val="28"/>
          <w:lang w:val="es-MX" w:eastAsia="en-US"/>
        </w:rPr>
        <w:t>Del Presupuesto b</w:t>
      </w:r>
      <w:r w:rsidR="005D5D34" w:rsidRPr="00474614">
        <w:rPr>
          <w:rFonts w:asciiTheme="minorHAnsi" w:hAnsiTheme="minorHAnsi" w:cs="Arial"/>
          <w:b/>
          <w:bCs/>
          <w:color w:val="595959" w:themeColor="text1" w:themeTint="A6"/>
          <w:sz w:val="28"/>
          <w:lang w:val="es-MX" w:eastAsia="en-US"/>
        </w:rPr>
        <w:t>asado en Resultados al Clasificador Programático</w:t>
      </w:r>
      <w:bookmarkEnd w:id="13"/>
      <w:bookmarkEnd w:id="14"/>
      <w:r w:rsidR="005D5D34" w:rsidRPr="00474614">
        <w:rPr>
          <w:rFonts w:asciiTheme="minorHAnsi" w:hAnsiTheme="minorHAnsi" w:cs="Arial"/>
          <w:b/>
          <w:bCs/>
          <w:color w:val="595959" w:themeColor="text1" w:themeTint="A6"/>
          <w:sz w:val="28"/>
          <w:lang w:val="es-MX" w:eastAsia="en-US"/>
        </w:rPr>
        <w:t xml:space="preserve"> </w:t>
      </w:r>
    </w:p>
    <w:p w14:paraId="3D13C90B" w14:textId="75674B87" w:rsidR="005D5D34" w:rsidRPr="005D5D34" w:rsidRDefault="00EE4FF9" w:rsidP="00AE0681">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El Presupuesto b</w:t>
      </w:r>
      <w:r w:rsidR="005D5D34" w:rsidRPr="005D5D34">
        <w:rPr>
          <w:rFonts w:asciiTheme="minorHAnsi" w:hAnsiTheme="minorHAnsi" w:cs="Arial"/>
          <w:color w:val="595959" w:themeColor="text1" w:themeTint="A6"/>
        </w:rPr>
        <w:t>asado en Resultados (PbR) comprende el “…conjunto de metodologías, procesos e instrumentos que incorporan sistemáticamente el desempeño observado y esperado de las instituciones en la ejecución del gasto como insumo central en la toma de decisiones presupuestarias. Su foco lo constituye la generación de valor público o bienestar, es decir el desempeño en términos de resultados generados como consecuencia del gasto”.</w:t>
      </w:r>
    </w:p>
    <w:p w14:paraId="1D7254D4" w14:textId="77777777" w:rsidR="005D5D34" w:rsidRPr="005D5D34" w:rsidRDefault="005D5D34" w:rsidP="00AE0681">
      <w:pPr>
        <w:spacing w:before="360" w:after="120" w:line="360" w:lineRule="auto"/>
        <w:jc w:val="both"/>
        <w:rPr>
          <w:rFonts w:asciiTheme="minorHAnsi" w:hAnsiTheme="minorHAnsi" w:cs="Arial"/>
          <w:color w:val="595959" w:themeColor="text1" w:themeTint="A6"/>
        </w:rPr>
      </w:pPr>
      <w:r w:rsidRPr="005D5D34">
        <w:rPr>
          <w:rFonts w:asciiTheme="minorHAnsi" w:hAnsiTheme="minorHAnsi" w:cs="Arial"/>
          <w:color w:val="595959" w:themeColor="text1" w:themeTint="A6"/>
        </w:rPr>
        <w:t>A diferencia del Presupuesto por Programas, que se basa en la relación insumo-producto, el PbR amplía la cadena de producción a la relación gasto-insumo-producto-resultado, siendo este último el que prevalece para la toma de decisiones en la asignación de recursos:</w:t>
      </w:r>
    </w:p>
    <w:p w14:paraId="37D7AECA" w14:textId="77777777" w:rsidR="005D5D34" w:rsidRPr="004E4B36" w:rsidRDefault="005D5D34" w:rsidP="00AE0681">
      <w:pPr>
        <w:spacing w:before="360" w:after="120" w:line="360" w:lineRule="auto"/>
        <w:rPr>
          <w:lang w:eastAsia="en-US"/>
        </w:rPr>
      </w:pPr>
      <w:r w:rsidRPr="004E4B36">
        <w:rPr>
          <w:noProof/>
          <w:lang w:val="es-MX" w:eastAsia="es-MX"/>
        </w:rPr>
        <w:drawing>
          <wp:inline distT="0" distB="0" distL="0" distR="0" wp14:anchorId="43C28175" wp14:editId="16D84AF1">
            <wp:extent cx="5486400" cy="2267712"/>
            <wp:effectExtent l="114300" t="0" r="0" b="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1D022B5" w14:textId="50E65D8C" w:rsidR="000D53FE" w:rsidRPr="000D53FE" w:rsidRDefault="000D53FE" w:rsidP="00AE0681">
      <w:pPr>
        <w:pStyle w:val="Epgrafe"/>
        <w:spacing w:before="360" w:beforeAutospacing="0" w:after="120" w:afterAutospacing="0" w:line="360" w:lineRule="auto"/>
        <w:rPr>
          <w:rFonts w:ascii="Arial Narrow" w:hAnsi="Arial Narrow"/>
          <w:b w:val="0"/>
        </w:rPr>
      </w:pPr>
      <w:r w:rsidRPr="00FA4A96">
        <w:rPr>
          <w:rFonts w:ascii="Arial Narrow" w:hAnsi="Arial Narrow"/>
        </w:rPr>
        <w:t>Ilustración 4:</w:t>
      </w:r>
      <w:r w:rsidRPr="000D53FE">
        <w:rPr>
          <w:rFonts w:ascii="Arial Narrow" w:hAnsi="Arial Narrow"/>
          <w:b w:val="0"/>
        </w:rPr>
        <w:t xml:space="preserve"> Cadena de producción del Presupuesto Basado en Resultados</w:t>
      </w:r>
    </w:p>
    <w:p w14:paraId="458EE43C" w14:textId="77777777" w:rsidR="005D5D34" w:rsidRPr="005D5D34" w:rsidRDefault="005D5D34" w:rsidP="00AE0681">
      <w:pPr>
        <w:spacing w:before="360" w:after="120" w:line="360" w:lineRule="auto"/>
        <w:rPr>
          <w:rFonts w:asciiTheme="minorHAnsi" w:hAnsiTheme="minorHAnsi" w:cs="Arial"/>
          <w:color w:val="595959" w:themeColor="text1" w:themeTint="A6"/>
        </w:rPr>
      </w:pPr>
      <w:r w:rsidRPr="005D5D34">
        <w:rPr>
          <w:rFonts w:asciiTheme="minorHAnsi" w:hAnsiTheme="minorHAnsi" w:cs="Arial"/>
          <w:color w:val="595959" w:themeColor="text1" w:themeTint="A6"/>
        </w:rPr>
        <w:t>De esta forma, se mejora la asignación de recursos tomando en cuenta los resultados buscados en la provisión de bienes y servicios públicos, en favor de la ciudadanía.</w:t>
      </w:r>
    </w:p>
    <w:p w14:paraId="7EE03AAC" w14:textId="3B41C074" w:rsidR="005D5D34" w:rsidRPr="005D5D34" w:rsidRDefault="00AE0681" w:rsidP="00AE0681">
      <w:pPr>
        <w:spacing w:before="360" w:after="120" w:line="360" w:lineRule="auto"/>
        <w:ind w:left="284" w:right="560"/>
        <w:jc w:val="both"/>
        <w:rPr>
          <w:rFonts w:asciiTheme="minorHAnsi" w:hAnsiTheme="minorHAnsi" w:cs="Arial"/>
          <w:color w:val="595959" w:themeColor="text1" w:themeTint="A6"/>
        </w:rPr>
      </w:pPr>
      <w:r w:rsidRPr="005D5D34">
        <w:rPr>
          <w:rFonts w:asciiTheme="minorHAnsi" w:hAnsiTheme="minorHAnsi" w:cs="Arial"/>
          <w:color w:val="595959" w:themeColor="text1" w:themeTint="A6"/>
        </w:rPr>
        <w:t xml:space="preserve"> </w:t>
      </w:r>
      <w:r w:rsidR="005D5D34" w:rsidRPr="005D5D34">
        <w:rPr>
          <w:rFonts w:asciiTheme="minorHAnsi" w:hAnsiTheme="minorHAnsi" w:cs="Arial"/>
          <w:color w:val="595959" w:themeColor="text1" w:themeTint="A6"/>
        </w:rPr>
        <w:t xml:space="preserve">“…conjunto de categorías y elementos programáticos ordenados en forma coherente, que define las acciones que efectúan los Ejecutores de gasto para alcanzar sus objetivos y metas de acuerdo con las políticas definidas en el Plan Estatal de Desarrollo, los programas y presupuestos, y que ordena y clasifica las acciones de los Ejecutores de gasto para delimitar su aplicación y permitir conocer el resultado esperado de la utilización de los recursos públicos.” </w:t>
      </w:r>
      <w:r w:rsidR="005D5D34" w:rsidRPr="00EE4FF9">
        <w:rPr>
          <w:rFonts w:asciiTheme="minorHAnsi" w:hAnsiTheme="minorHAnsi" w:cs="Arial"/>
          <w:color w:val="595959" w:themeColor="text1" w:themeTint="A6"/>
          <w:vertAlign w:val="superscript"/>
        </w:rPr>
        <w:footnoteReference w:id="5"/>
      </w:r>
    </w:p>
    <w:p w14:paraId="291BE2B4" w14:textId="77777777" w:rsidR="005D5D34" w:rsidRPr="005D5D34" w:rsidRDefault="005D5D34" w:rsidP="00AE0681">
      <w:pPr>
        <w:spacing w:before="360" w:after="120" w:line="360" w:lineRule="auto"/>
        <w:ind w:right="560"/>
        <w:jc w:val="both"/>
        <w:rPr>
          <w:rFonts w:asciiTheme="minorHAnsi" w:hAnsiTheme="minorHAnsi" w:cs="Arial"/>
          <w:color w:val="595959" w:themeColor="text1" w:themeTint="A6"/>
        </w:rPr>
      </w:pPr>
      <w:r w:rsidRPr="005D5D34">
        <w:rPr>
          <w:rFonts w:asciiTheme="minorHAnsi" w:hAnsiTheme="minorHAnsi" w:cs="Arial"/>
          <w:color w:val="595959" w:themeColor="text1" w:themeTint="A6"/>
        </w:rPr>
        <w:t>En consistencia con lo anterior, como parte de la implementación del enfoque de gestión basada en resultados presente en la normatividad estatal, y en línea con los requerimientos del proceso de reforma de los sistemas de gestión del gasto, se requiere contar con un clasificador programático que facilite la lectura, priorización, programación y evaluación integral del presupuesto en conexión con los objetivos de política definidos en el Plan Estatal de Desarrollo y los planes derivados de este. Dicho clasificador debe facilitar la priorización de recursos, la ejecución, el seguimiento y control, y la evaluación del gasto en términos de su contribución al logro de los resultados de política.</w:t>
      </w:r>
    </w:p>
    <w:p w14:paraId="59002BBF" w14:textId="77777777" w:rsidR="005D5D34" w:rsidRPr="00A72A92" w:rsidRDefault="005D5D34" w:rsidP="00AA3167">
      <w:pPr>
        <w:pStyle w:val="Ttulo3"/>
        <w:numPr>
          <w:ilvl w:val="0"/>
          <w:numId w:val="0"/>
        </w:numPr>
        <w:ind w:left="1003"/>
        <w:rPr>
          <w:rFonts w:eastAsia="MS PGothic"/>
        </w:rPr>
      </w:pPr>
      <w:bookmarkStart w:id="15" w:name="_Toc380153962"/>
      <w:bookmarkStart w:id="16" w:name="_Toc380509190"/>
      <w:bookmarkStart w:id="17" w:name="_Toc416626065"/>
      <w:bookmarkStart w:id="18" w:name="_Toc444866004"/>
      <w:r w:rsidRPr="00A72A92">
        <w:rPr>
          <w:rFonts w:eastAsia="MS PGothic"/>
        </w:rPr>
        <w:t>Objetivos y rectoría</w:t>
      </w:r>
      <w:bookmarkEnd w:id="15"/>
      <w:bookmarkEnd w:id="16"/>
      <w:bookmarkEnd w:id="17"/>
      <w:bookmarkEnd w:id="18"/>
    </w:p>
    <w:p w14:paraId="3A501476" w14:textId="77777777" w:rsidR="005D5D34" w:rsidRPr="005D5D34" w:rsidRDefault="005D5D34" w:rsidP="00AE0681">
      <w:pPr>
        <w:spacing w:before="360" w:after="120" w:line="360" w:lineRule="auto"/>
        <w:ind w:right="561"/>
        <w:jc w:val="both"/>
        <w:rPr>
          <w:rFonts w:asciiTheme="minorHAnsi" w:hAnsiTheme="minorHAnsi" w:cs="Arial"/>
          <w:color w:val="595959" w:themeColor="text1" w:themeTint="A6"/>
        </w:rPr>
      </w:pPr>
      <w:r w:rsidRPr="005D5D34">
        <w:rPr>
          <w:rFonts w:asciiTheme="minorHAnsi" w:hAnsiTheme="minorHAnsi" w:cs="Arial"/>
          <w:color w:val="595959" w:themeColor="text1" w:themeTint="A6"/>
        </w:rPr>
        <w:t>El propósito principal del clasificador programático es contribuir a mejorar la planeación, la priorización,  el control, el seguimiento y la evaluación del gasto del gobierno estatal; esto implica lograr que los recursos presupuestales, dado su carácter escaso o limitado, puedan ser asignados a los programas que producen mayor beneficio público en relación con el dinero gastado. Como instrumento del PbR, el clasificador programático permite realizar una lectura diferente del gasto, provee información sobre los costos y beneficios de los programas gubernamentales, y de esta manera facilita la toma de decisiones en cuanto a donde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14:paraId="7678450D" w14:textId="5BA0041F" w:rsidR="005D5D34" w:rsidRDefault="005D5D34" w:rsidP="00AE0681">
      <w:pPr>
        <w:pStyle w:val="Ttulo3"/>
        <w:spacing w:after="120" w:line="360" w:lineRule="auto"/>
        <w:ind w:left="709"/>
        <w:rPr>
          <w:rFonts w:asciiTheme="minorHAnsi" w:eastAsia="MS PGothic" w:hAnsiTheme="minorHAnsi" w:cs="Arial"/>
          <w:b/>
          <w:color w:val="595959" w:themeColor="text1" w:themeTint="A6"/>
          <w:sz w:val="26"/>
          <w:szCs w:val="26"/>
          <w:lang w:val="es-ES_tradnl" w:eastAsia="es-ES"/>
        </w:rPr>
      </w:pPr>
      <w:bookmarkStart w:id="19" w:name="_Toc444866005"/>
      <w:r w:rsidRPr="0079611C">
        <w:rPr>
          <w:rFonts w:asciiTheme="minorHAnsi" w:eastAsia="MS PGothic" w:hAnsiTheme="minorHAnsi" w:cs="Arial"/>
          <w:b/>
          <w:color w:val="595959" w:themeColor="text1" w:themeTint="A6"/>
          <w:sz w:val="26"/>
          <w:szCs w:val="26"/>
          <w:lang w:val="es-ES_tradnl" w:eastAsia="es-ES"/>
        </w:rPr>
        <w:t>Clasificación Plan Estatal de Desarrollo</w:t>
      </w:r>
      <w:bookmarkEnd w:id="19"/>
    </w:p>
    <w:p w14:paraId="6E07EF20" w14:textId="77777777" w:rsidR="0079611C" w:rsidRPr="00EE4FF9" w:rsidRDefault="0079611C" w:rsidP="00AE0681">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El Plan Estatal de Desarrollo (PED) es el instrumento rector de la planeación estatal, en el mediano y el corto plazo. Se elabora con base en las necesidades estatales específicas identificadas, precisa los ejes, objetivos generales, estrategias, impactos, resultados, metas y prioridades del desarrollo integral del Estado; contiene previsiones sobre los recursos a ser asignados a nivel de estrategias a través de un marco plurianual de gasto; determina los instrumentos y responsables de su ejecución y establece los lineamientos de política de carácter global, sectorial y regional. El PED guarda correspondencia a nivel de objetivos con el Plan Nacional de Desarrollo.</w:t>
      </w:r>
    </w:p>
    <w:p w14:paraId="24E6232D" w14:textId="77777777" w:rsidR="0079611C" w:rsidRPr="00EE4FF9" w:rsidRDefault="0079611C" w:rsidP="00AE0681">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Como instrumento rector de la planeación estatal, el PED se constituye en referente directo a nivel de estrategias para los demás planes, los cuales deben observar la debida alineación con este en términos de su contribución a los resultados e impactos de política del Estado y sus metas respectivas.</w:t>
      </w:r>
    </w:p>
    <w:p w14:paraId="55146F96" w14:textId="77777777" w:rsidR="0079611C" w:rsidRPr="00FD4846" w:rsidRDefault="0079611C" w:rsidP="00EE4FF9">
      <w:pPr>
        <w:pStyle w:val="Titulo3"/>
        <w:spacing w:before="360" w:after="120" w:line="360" w:lineRule="auto"/>
      </w:pPr>
      <w:bookmarkStart w:id="20" w:name="_Toc419458153"/>
      <w:bookmarkStart w:id="21" w:name="_Toc444866006"/>
      <w:r w:rsidRPr="00FD4846">
        <w:t>Objetivos y rectoría</w:t>
      </w:r>
      <w:bookmarkEnd w:id="20"/>
      <w:bookmarkEnd w:id="21"/>
    </w:p>
    <w:p w14:paraId="6A428F97" w14:textId="77777777" w:rsidR="0079611C" w:rsidRPr="00EE4FF9" w:rsidRDefault="0079611C" w:rsidP="00EE4FF9">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La Clasificación PED tiene por objetivos: i) identificar las categorías estratégicas del Plan Estatal de Desarrollo; ii) identificar su relación de ordenamiento de los demás planes</w:t>
      </w:r>
      <w:r w:rsidRPr="004D4C94">
        <w:rPr>
          <w:rFonts w:cs="Arial"/>
          <w:vertAlign w:val="superscript"/>
        </w:rPr>
        <w:footnoteReference w:id="6"/>
      </w:r>
      <w:r w:rsidRPr="00EE4FF9">
        <w:rPr>
          <w:rFonts w:asciiTheme="minorHAnsi" w:hAnsiTheme="minorHAnsi" w:cs="Arial"/>
          <w:color w:val="595959" w:themeColor="text1" w:themeTint="A6"/>
        </w:rPr>
        <w:t xml:space="preserve"> y por esa vía de la estructura programática derivada de dichos planes, de tal forma que el gasto a nivel programático se alinee con los resultados e impactos PED.  </w:t>
      </w:r>
    </w:p>
    <w:p w14:paraId="64AA9062" w14:textId="78ED8A4E" w:rsidR="00EE4FF9" w:rsidRPr="00EE4FF9" w:rsidRDefault="0079611C" w:rsidP="00EE4FF9">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Se parte del modelo lógico del PED en su nivel superior de impactos y resultados asociados a los principales objetivos de política, a los ejes temáticos y estrategias diseñadas para alcanzarlos. De esta forma sirve para ordenar el gasto observando la lógica vertical, al definir las estrategias, sus impactos, resultados y metas derivadas, las cuales orientarán los demás planes y dentro de estos los programas necesarios para su logro.</w:t>
      </w:r>
    </w:p>
    <w:p w14:paraId="30B66A7F" w14:textId="3E27F499" w:rsidR="0079611C" w:rsidRPr="00EE4FF9" w:rsidRDefault="0079611C" w:rsidP="00EE4FF9">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 xml:space="preserve">La clasificación se origina a partir de la estructura básica y la metodología de elaboración del PED, y corresponde a la Secretaría de Finanzas (SEFIN) su administración en el sistema </w:t>
      </w:r>
      <w:r w:rsidR="00EE4FF9" w:rsidRPr="00EE4FF9">
        <w:rPr>
          <w:rFonts w:asciiTheme="minorHAnsi" w:hAnsiTheme="minorHAnsi" w:cs="Arial"/>
          <w:color w:val="595959" w:themeColor="text1" w:themeTint="A6"/>
        </w:rPr>
        <w:t>informático</w:t>
      </w:r>
      <w:r w:rsidRPr="00EE4FF9">
        <w:rPr>
          <w:rFonts w:asciiTheme="minorHAnsi" w:hAnsiTheme="minorHAnsi" w:cs="Arial"/>
          <w:color w:val="595959" w:themeColor="text1" w:themeTint="A6"/>
        </w:rPr>
        <w:t>. Sus contenidos específicos por tanto</w:t>
      </w:r>
      <w:r w:rsidR="00EE4FF9" w:rsidRPr="00EE4FF9">
        <w:rPr>
          <w:rFonts w:asciiTheme="minorHAnsi" w:hAnsiTheme="minorHAnsi" w:cs="Arial"/>
          <w:color w:val="595959" w:themeColor="text1" w:themeTint="A6"/>
        </w:rPr>
        <w:t>,</w:t>
      </w:r>
      <w:r w:rsidRPr="00EE4FF9">
        <w:rPr>
          <w:rFonts w:asciiTheme="minorHAnsi" w:hAnsiTheme="minorHAnsi" w:cs="Arial"/>
          <w:color w:val="595959" w:themeColor="text1" w:themeTint="A6"/>
        </w:rPr>
        <w:t xml:space="preserve"> corresponden al sexenio de vigencia constitucional del PED pero la estructura del clasificador, según defina la metodología, debe prevalecer a fin de asegurar la consistencia de las políticas de desarrollo en el mediano y largo</w:t>
      </w:r>
      <w:r w:rsidR="00EE4FF9" w:rsidRPr="00EE4FF9">
        <w:rPr>
          <w:rFonts w:asciiTheme="minorHAnsi" w:hAnsiTheme="minorHAnsi" w:cs="Arial"/>
          <w:color w:val="595959" w:themeColor="text1" w:themeTint="A6"/>
        </w:rPr>
        <w:t xml:space="preserve"> plazo independientemente de la administración</w:t>
      </w:r>
      <w:r w:rsidRPr="00EE4FF9">
        <w:rPr>
          <w:rFonts w:asciiTheme="minorHAnsi" w:hAnsiTheme="minorHAnsi" w:cs="Arial"/>
          <w:color w:val="595959" w:themeColor="text1" w:themeTint="A6"/>
        </w:rPr>
        <w:t xml:space="preserve"> en ejercicio.</w:t>
      </w:r>
    </w:p>
    <w:p w14:paraId="30079DC1" w14:textId="77777777" w:rsidR="0079611C" w:rsidRPr="00FD4846" w:rsidRDefault="0079611C" w:rsidP="00AE0681">
      <w:pPr>
        <w:pStyle w:val="Titulo3"/>
        <w:spacing w:before="360" w:after="120" w:line="360" w:lineRule="auto"/>
      </w:pPr>
      <w:bookmarkStart w:id="22" w:name="_Toc419458154"/>
      <w:bookmarkStart w:id="23" w:name="_Toc444866007"/>
      <w:r w:rsidRPr="00FD4846">
        <w:t>Características generales</w:t>
      </w:r>
      <w:bookmarkEnd w:id="22"/>
      <w:bookmarkEnd w:id="23"/>
    </w:p>
    <w:p w14:paraId="2537300A" w14:textId="1A106461" w:rsidR="0079611C" w:rsidRPr="00EE4FF9" w:rsidRDefault="0079611C" w:rsidP="00AE0681">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El eje temático del plan constituye el primer nivel del clasificador ya que responde a problemáticas o aspectos multidimensionales del desarrollo que actúan como sombrillas para orientar la gestión</w:t>
      </w:r>
      <w:r w:rsidR="003E23CB">
        <w:rPr>
          <w:rFonts w:asciiTheme="minorHAnsi" w:hAnsiTheme="minorHAnsi" w:cs="Arial"/>
          <w:color w:val="595959" w:themeColor="text1" w:themeTint="A6"/>
        </w:rPr>
        <w:t xml:space="preserve"> del Estado.</w:t>
      </w:r>
      <w:r w:rsidRPr="00EE4FF9">
        <w:rPr>
          <w:rFonts w:asciiTheme="minorHAnsi" w:hAnsiTheme="minorHAnsi" w:cs="Arial"/>
          <w:color w:val="595959" w:themeColor="text1" w:themeTint="A6"/>
        </w:rPr>
        <w:t xml:space="preserve"> Generalmente hay un número plural y discreto de ejes en el PED.</w:t>
      </w:r>
    </w:p>
    <w:p w14:paraId="5236F358" w14:textId="4647AF44" w:rsidR="0079611C" w:rsidRPr="00EE4FF9" w:rsidRDefault="0079611C" w:rsidP="00AE0681">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Para cada eje se identifican objetivos de desarrollo que orientarán el accionar gubernamental.  Los objetivos son la transformación de un problema o situación no deseada en una situación de bienestar deseada. Por lo tanto para cada eje hay uno o más ob</w:t>
      </w:r>
      <w:r w:rsidR="003E23CB">
        <w:rPr>
          <w:rFonts w:asciiTheme="minorHAnsi" w:hAnsiTheme="minorHAnsi" w:cs="Arial"/>
          <w:color w:val="595959" w:themeColor="text1" w:themeTint="A6"/>
        </w:rPr>
        <w:t>jetivos de política asociados.</w:t>
      </w:r>
    </w:p>
    <w:p w14:paraId="3B1E76E8" w14:textId="77777777" w:rsidR="0079611C" w:rsidRPr="00EE4FF9" w:rsidRDefault="0079611C" w:rsidP="00AE0681">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A su vez, para el cumplimiento de los objetivos se diseñan estrategias (una o más). Las estrategias corresponden a un conjunto de intervenciones planificadas y asociadas para alcanzar objetivos de desarrollo.</w:t>
      </w:r>
    </w:p>
    <w:p w14:paraId="00A0AE81" w14:textId="77777777" w:rsidR="0079611C" w:rsidRPr="00EE4FF9" w:rsidRDefault="0079611C" w:rsidP="006F6130">
      <w:pPr>
        <w:spacing w:before="360" w:after="120" w:line="360" w:lineRule="auto"/>
        <w:jc w:val="both"/>
        <w:rPr>
          <w:rFonts w:asciiTheme="minorHAnsi" w:hAnsiTheme="minorHAnsi" w:cs="Arial"/>
          <w:color w:val="595959" w:themeColor="text1" w:themeTint="A6"/>
        </w:rPr>
      </w:pPr>
      <w:r w:rsidRPr="00EE4FF9">
        <w:rPr>
          <w:rFonts w:asciiTheme="minorHAnsi" w:hAnsiTheme="minorHAnsi" w:cs="Arial"/>
          <w:color w:val="595959" w:themeColor="text1" w:themeTint="A6"/>
        </w:rPr>
        <w:t xml:space="preserve">Cada estrategia genera por lo menos un resultado o impacto que concretiza el objetivo a lograr. Los resultados corresponden a cambios positivos en el bienestar o comportamiento como consecuencia de una intervención. Los impactos son cambios positivos y perdurables en el bienestar, como consecuencia de conjuntos de intervenciones.  </w:t>
      </w:r>
    </w:p>
    <w:p w14:paraId="27A2603F" w14:textId="77777777" w:rsidR="0079611C" w:rsidRDefault="0079611C" w:rsidP="009E00A4">
      <w:pPr>
        <w:numPr>
          <w:ilvl w:val="0"/>
          <w:numId w:val="31"/>
        </w:numPr>
        <w:spacing w:before="360" w:after="120" w:line="360" w:lineRule="auto"/>
        <w:contextualSpacing/>
        <w:jc w:val="both"/>
        <w:rPr>
          <w:rFonts w:asciiTheme="minorHAnsi" w:hAnsiTheme="minorHAnsi"/>
          <w:color w:val="595959" w:themeColor="text1" w:themeTint="A6"/>
        </w:rPr>
      </w:pPr>
      <w:r w:rsidRPr="00FD4846">
        <w:rPr>
          <w:rFonts w:asciiTheme="minorHAnsi" w:hAnsiTheme="minorHAnsi"/>
          <w:color w:val="595959" w:themeColor="text1" w:themeTint="A6"/>
        </w:rPr>
        <w:t>La secuencia lógica del clasificador se presenta en la siguiente ilustración.</w:t>
      </w:r>
    </w:p>
    <w:p w14:paraId="2583FA03" w14:textId="77777777" w:rsidR="00EE4FF9" w:rsidRDefault="00EE4FF9" w:rsidP="006F6130">
      <w:pPr>
        <w:spacing w:before="360" w:after="120" w:line="360" w:lineRule="auto"/>
        <w:contextualSpacing/>
        <w:jc w:val="both"/>
        <w:rPr>
          <w:rFonts w:asciiTheme="minorHAnsi" w:hAnsiTheme="minorHAnsi"/>
          <w:color w:val="595959" w:themeColor="text1" w:themeTint="A6"/>
        </w:rPr>
      </w:pPr>
    </w:p>
    <w:p w14:paraId="531B1531" w14:textId="77777777" w:rsidR="00EE4FF9" w:rsidRDefault="00EE4FF9" w:rsidP="00EE4FF9">
      <w:pPr>
        <w:spacing w:before="360" w:after="120" w:line="360" w:lineRule="auto"/>
        <w:contextualSpacing/>
        <w:jc w:val="both"/>
        <w:rPr>
          <w:rFonts w:asciiTheme="minorHAnsi" w:hAnsiTheme="minorHAnsi"/>
          <w:color w:val="595959" w:themeColor="text1" w:themeTint="A6"/>
        </w:rPr>
      </w:pPr>
    </w:p>
    <w:p w14:paraId="5108C9F3" w14:textId="77777777" w:rsidR="00EE4FF9" w:rsidRPr="00FD4846" w:rsidRDefault="00EE4FF9" w:rsidP="00EE4FF9">
      <w:pPr>
        <w:spacing w:before="360" w:after="120" w:line="360" w:lineRule="auto"/>
        <w:contextualSpacing/>
        <w:jc w:val="both"/>
        <w:rPr>
          <w:rFonts w:asciiTheme="minorHAnsi" w:hAnsiTheme="minorHAnsi"/>
          <w:color w:val="595959" w:themeColor="text1" w:themeTint="A6"/>
        </w:rPr>
      </w:pPr>
    </w:p>
    <w:p w14:paraId="1B5C87E9" w14:textId="12873D58" w:rsidR="005D5D34" w:rsidRPr="005D5D34" w:rsidRDefault="0079611C" w:rsidP="00AE0681">
      <w:pPr>
        <w:autoSpaceDE w:val="0"/>
        <w:autoSpaceDN w:val="0"/>
        <w:adjustRightInd w:val="0"/>
        <w:spacing w:before="360" w:after="120" w:line="360" w:lineRule="auto"/>
        <w:jc w:val="both"/>
        <w:rPr>
          <w:rFonts w:asciiTheme="minorHAnsi" w:hAnsiTheme="minorHAnsi" w:cs="Arial"/>
          <w:color w:val="595959" w:themeColor="text1" w:themeTint="A6"/>
        </w:rPr>
      </w:pPr>
      <w:r w:rsidRPr="00875788">
        <w:rPr>
          <w:noProof/>
          <w:lang w:val="es-MX" w:eastAsia="es-MX"/>
        </w:rPr>
        <w:drawing>
          <wp:anchor distT="0" distB="0" distL="114300" distR="114300" simplePos="0" relativeHeight="251664896" behindDoc="1" locked="0" layoutInCell="1" allowOverlap="1" wp14:anchorId="4217A21A" wp14:editId="1DDACAF6">
            <wp:simplePos x="0" y="0"/>
            <wp:positionH relativeFrom="page">
              <wp:posOffset>2335893</wp:posOffset>
            </wp:positionH>
            <wp:positionV relativeFrom="paragraph">
              <wp:posOffset>195580</wp:posOffset>
            </wp:positionV>
            <wp:extent cx="3589361" cy="3091151"/>
            <wp:effectExtent l="0" t="0" r="0" b="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9361" cy="3091151"/>
                    </a:xfrm>
                    <a:prstGeom prst="rect">
                      <a:avLst/>
                    </a:prstGeom>
                  </pic:spPr>
                </pic:pic>
              </a:graphicData>
            </a:graphic>
            <wp14:sizeRelH relativeFrom="margin">
              <wp14:pctWidth>0</wp14:pctWidth>
            </wp14:sizeRelH>
            <wp14:sizeRelV relativeFrom="margin">
              <wp14:pctHeight>0</wp14:pctHeight>
            </wp14:sizeRelV>
          </wp:anchor>
        </w:drawing>
      </w:r>
    </w:p>
    <w:p w14:paraId="47D6C2BF" w14:textId="42652697" w:rsidR="005D5D34" w:rsidRPr="005D5D34" w:rsidRDefault="005D5D34" w:rsidP="00AE0681">
      <w:pPr>
        <w:autoSpaceDE w:val="0"/>
        <w:autoSpaceDN w:val="0"/>
        <w:adjustRightInd w:val="0"/>
        <w:spacing w:before="360" w:after="120" w:line="360" w:lineRule="auto"/>
        <w:jc w:val="both"/>
        <w:rPr>
          <w:rFonts w:asciiTheme="minorHAnsi" w:hAnsiTheme="minorHAnsi" w:cs="Arial"/>
          <w:color w:val="595959" w:themeColor="text1" w:themeTint="A6"/>
        </w:rPr>
      </w:pPr>
    </w:p>
    <w:p w14:paraId="14F9EFB5" w14:textId="77777777" w:rsidR="005D5D34" w:rsidRPr="005D5D34" w:rsidRDefault="005D5D34" w:rsidP="00AE0681">
      <w:pPr>
        <w:autoSpaceDE w:val="0"/>
        <w:autoSpaceDN w:val="0"/>
        <w:adjustRightInd w:val="0"/>
        <w:spacing w:before="360" w:after="120" w:line="360" w:lineRule="auto"/>
        <w:jc w:val="both"/>
        <w:rPr>
          <w:rFonts w:asciiTheme="minorHAnsi" w:hAnsiTheme="minorHAnsi" w:cs="Arial"/>
          <w:color w:val="595959" w:themeColor="text1" w:themeTint="A6"/>
        </w:rPr>
      </w:pPr>
    </w:p>
    <w:p w14:paraId="536DAFD2" w14:textId="77777777" w:rsidR="005D5D34" w:rsidRPr="005D5D34" w:rsidRDefault="005D5D34" w:rsidP="00AE0681">
      <w:pPr>
        <w:autoSpaceDE w:val="0"/>
        <w:autoSpaceDN w:val="0"/>
        <w:adjustRightInd w:val="0"/>
        <w:spacing w:before="360" w:after="120" w:line="360" w:lineRule="auto"/>
        <w:jc w:val="both"/>
        <w:rPr>
          <w:rFonts w:asciiTheme="minorHAnsi" w:hAnsiTheme="minorHAnsi" w:cs="Arial"/>
          <w:color w:val="595959" w:themeColor="text1" w:themeTint="A6"/>
        </w:rPr>
      </w:pPr>
    </w:p>
    <w:p w14:paraId="31FEE68E" w14:textId="77777777" w:rsidR="005D5D34" w:rsidRPr="005D5D34" w:rsidRDefault="005D5D34" w:rsidP="00AE0681">
      <w:pPr>
        <w:autoSpaceDE w:val="0"/>
        <w:autoSpaceDN w:val="0"/>
        <w:adjustRightInd w:val="0"/>
        <w:spacing w:before="360" w:after="120" w:line="360" w:lineRule="auto"/>
        <w:jc w:val="both"/>
        <w:rPr>
          <w:rFonts w:asciiTheme="minorHAnsi" w:hAnsiTheme="minorHAnsi" w:cs="Arial"/>
          <w:color w:val="595959" w:themeColor="text1" w:themeTint="A6"/>
        </w:rPr>
      </w:pPr>
    </w:p>
    <w:p w14:paraId="1ADF9235" w14:textId="77777777" w:rsidR="005D5D34" w:rsidRPr="005D5D34" w:rsidRDefault="005D5D34" w:rsidP="00AE0681">
      <w:pPr>
        <w:autoSpaceDE w:val="0"/>
        <w:autoSpaceDN w:val="0"/>
        <w:adjustRightInd w:val="0"/>
        <w:spacing w:before="360" w:after="120" w:line="360" w:lineRule="auto"/>
        <w:jc w:val="both"/>
        <w:rPr>
          <w:rFonts w:asciiTheme="minorHAnsi" w:hAnsiTheme="minorHAnsi" w:cs="Arial"/>
          <w:color w:val="595959" w:themeColor="text1" w:themeTint="A6"/>
        </w:rPr>
      </w:pPr>
    </w:p>
    <w:p w14:paraId="0DF8ACB6" w14:textId="77777777" w:rsidR="005D5D34" w:rsidRDefault="005D5D34" w:rsidP="00AE0681">
      <w:pPr>
        <w:autoSpaceDE w:val="0"/>
        <w:autoSpaceDN w:val="0"/>
        <w:adjustRightInd w:val="0"/>
        <w:spacing w:before="360" w:after="120" w:line="360" w:lineRule="auto"/>
        <w:jc w:val="both"/>
        <w:rPr>
          <w:rFonts w:asciiTheme="minorHAnsi" w:hAnsiTheme="minorHAnsi" w:cs="Arial"/>
          <w:color w:val="595959" w:themeColor="text1" w:themeTint="A6"/>
        </w:rPr>
      </w:pPr>
    </w:p>
    <w:p w14:paraId="5F8EDC56" w14:textId="46D5611D" w:rsidR="0079611C" w:rsidRPr="0079611C" w:rsidRDefault="0079611C" w:rsidP="00AE0681">
      <w:pPr>
        <w:pStyle w:val="Epgrafe"/>
        <w:spacing w:before="360" w:beforeAutospacing="0" w:after="120" w:afterAutospacing="0" w:line="360" w:lineRule="auto"/>
        <w:rPr>
          <w:rFonts w:ascii="Arial Narrow" w:hAnsi="Arial Narrow"/>
          <w:b w:val="0"/>
        </w:rPr>
      </w:pPr>
      <w:r w:rsidRPr="0035570A">
        <w:rPr>
          <w:rFonts w:ascii="Arial Narrow" w:hAnsi="Arial Narrow"/>
        </w:rPr>
        <w:t>Ilustración 5.</w:t>
      </w:r>
      <w:r w:rsidRPr="0079611C">
        <w:rPr>
          <w:rFonts w:ascii="Arial Narrow" w:hAnsi="Arial Narrow"/>
          <w:b w:val="0"/>
        </w:rPr>
        <w:t xml:space="preserve"> Clasificación PED</w:t>
      </w:r>
    </w:p>
    <w:p w14:paraId="5DCFA4BB" w14:textId="5AE86400" w:rsidR="0079611C" w:rsidRDefault="0079611C" w:rsidP="00AE0681">
      <w:pPr>
        <w:spacing w:before="360" w:after="120" w:line="360" w:lineRule="auto"/>
        <w:rPr>
          <w:color w:val="595959" w:themeColor="text1" w:themeTint="A6"/>
        </w:rPr>
      </w:pPr>
      <w:r w:rsidRPr="002778F2">
        <w:rPr>
          <w:color w:val="595959" w:themeColor="text1" w:themeTint="A6"/>
        </w:rPr>
        <w:t>Asociado a cada resultado/</w:t>
      </w:r>
      <w:r w:rsidRPr="002778F2">
        <w:rPr>
          <w:color w:val="595959" w:themeColor="text1" w:themeTint="A6"/>
          <w:lang w:val="es-MX"/>
        </w:rPr>
        <w:t>impacto</w:t>
      </w:r>
      <w:r w:rsidR="007E6740">
        <w:rPr>
          <w:color w:val="595959" w:themeColor="text1" w:themeTint="A6"/>
        </w:rPr>
        <w:t>,</w:t>
      </w:r>
      <w:r w:rsidRPr="002778F2">
        <w:rPr>
          <w:color w:val="595959" w:themeColor="text1" w:themeTint="A6"/>
        </w:rPr>
        <w:t xml:space="preserve"> se define el (los) indicador(es) que permiten su medición, la meta asociada a cada indicador y la persona responsable de la meta.   Estos constituyen los elementos fundamentales del marco de desempeño estratégico del PED y se relacionan de la siguiente forma:</w:t>
      </w:r>
    </w:p>
    <w:p w14:paraId="01EF7247" w14:textId="18894BBC" w:rsidR="0079611C" w:rsidRDefault="0079611C" w:rsidP="00AE0681">
      <w:pPr>
        <w:spacing w:before="360" w:after="120" w:line="360" w:lineRule="auto"/>
        <w:ind w:left="426"/>
        <w:rPr>
          <w:color w:val="595959" w:themeColor="text1" w:themeTint="A6"/>
        </w:rPr>
      </w:pPr>
    </w:p>
    <w:p w14:paraId="59FFC730" w14:textId="77777777" w:rsidR="0079611C" w:rsidRDefault="0079611C" w:rsidP="00AE0681">
      <w:pPr>
        <w:spacing w:before="360" w:after="120" w:line="360" w:lineRule="auto"/>
        <w:ind w:left="426"/>
        <w:rPr>
          <w:color w:val="595959" w:themeColor="text1" w:themeTint="A6"/>
        </w:rPr>
      </w:pPr>
    </w:p>
    <w:p w14:paraId="44895B86" w14:textId="77777777" w:rsidR="0079611C" w:rsidRDefault="0079611C" w:rsidP="00AE0681">
      <w:pPr>
        <w:spacing w:before="360" w:after="120" w:line="360" w:lineRule="auto"/>
        <w:ind w:left="426"/>
        <w:rPr>
          <w:color w:val="595959" w:themeColor="text1" w:themeTint="A6"/>
        </w:rPr>
      </w:pPr>
    </w:p>
    <w:p w14:paraId="6489016A" w14:textId="662B3ADE" w:rsidR="0079611C" w:rsidRDefault="006F6130" w:rsidP="00AE0681">
      <w:pPr>
        <w:spacing w:before="360" w:after="120" w:line="360" w:lineRule="auto"/>
        <w:ind w:left="426"/>
        <w:rPr>
          <w:color w:val="595959" w:themeColor="text1" w:themeTint="A6"/>
        </w:rPr>
      </w:pPr>
      <w:r w:rsidRPr="00216194">
        <w:rPr>
          <w:noProof/>
          <w:lang w:val="es-MX" w:eastAsia="es-MX"/>
        </w:rPr>
        <w:drawing>
          <wp:anchor distT="0" distB="0" distL="114300" distR="114300" simplePos="0" relativeHeight="251665920" behindDoc="1" locked="0" layoutInCell="1" allowOverlap="1" wp14:anchorId="02BDEA90" wp14:editId="067CFF98">
            <wp:simplePos x="0" y="0"/>
            <wp:positionH relativeFrom="margin">
              <wp:posOffset>341630</wp:posOffset>
            </wp:positionH>
            <wp:positionV relativeFrom="paragraph">
              <wp:posOffset>-182880</wp:posOffset>
            </wp:positionV>
            <wp:extent cx="4107180" cy="2619375"/>
            <wp:effectExtent l="0" t="0" r="7620" b="9525"/>
            <wp:wrapSquare wrapText="bothSides"/>
            <wp:docPr id="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313"/>
                    <a:stretch/>
                  </pic:blipFill>
                  <pic:spPr bwMode="auto">
                    <a:xfrm>
                      <a:off x="0" y="0"/>
                      <a:ext cx="410718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82243" w14:textId="77777777" w:rsidR="0079611C" w:rsidRDefault="0079611C" w:rsidP="00AE0681">
      <w:pPr>
        <w:spacing w:before="360" w:after="120" w:line="360" w:lineRule="auto"/>
        <w:ind w:left="426"/>
        <w:rPr>
          <w:color w:val="595959" w:themeColor="text1" w:themeTint="A6"/>
        </w:rPr>
      </w:pPr>
    </w:p>
    <w:p w14:paraId="0E174D9E" w14:textId="77777777" w:rsidR="0079611C" w:rsidRDefault="0079611C" w:rsidP="00AE0681">
      <w:pPr>
        <w:spacing w:before="360" w:after="120" w:line="360" w:lineRule="auto"/>
        <w:ind w:left="426"/>
        <w:rPr>
          <w:color w:val="595959" w:themeColor="text1" w:themeTint="A6"/>
        </w:rPr>
      </w:pPr>
    </w:p>
    <w:p w14:paraId="7F0B0180" w14:textId="77777777" w:rsidR="006F6130" w:rsidRDefault="006F6130" w:rsidP="00AE0681">
      <w:pPr>
        <w:pStyle w:val="Epgrafe"/>
        <w:spacing w:before="360" w:beforeAutospacing="0" w:after="120" w:afterAutospacing="0" w:line="360" w:lineRule="auto"/>
      </w:pPr>
    </w:p>
    <w:p w14:paraId="091033D4" w14:textId="3FF2A7EE" w:rsidR="003E23CB" w:rsidRPr="003E23CB" w:rsidRDefault="003E23CB" w:rsidP="003E23CB">
      <w:pPr>
        <w:rPr>
          <w:lang w:val="es-ES" w:eastAsia="en-US"/>
        </w:rPr>
      </w:pPr>
    </w:p>
    <w:p w14:paraId="1ADF1006" w14:textId="045954A3" w:rsidR="003E23CB" w:rsidRPr="003E23CB" w:rsidRDefault="003E23CB" w:rsidP="003E23CB">
      <w:pPr>
        <w:pStyle w:val="Epgrafe"/>
        <w:spacing w:before="360" w:beforeAutospacing="0" w:after="120" w:afterAutospacing="0" w:line="360" w:lineRule="auto"/>
      </w:pPr>
      <w:r w:rsidRPr="003E23CB">
        <w:rPr>
          <w:noProof/>
          <w:lang w:val="es-MX" w:eastAsia="es-MX"/>
        </w:rPr>
        <mc:AlternateContent>
          <mc:Choice Requires="wps">
            <w:drawing>
              <wp:anchor distT="0" distB="0" distL="114300" distR="114300" simplePos="0" relativeHeight="251744256" behindDoc="0" locked="0" layoutInCell="1" allowOverlap="1" wp14:anchorId="0093240E" wp14:editId="258BEEEA">
                <wp:simplePos x="0" y="0"/>
                <wp:positionH relativeFrom="column">
                  <wp:posOffset>-4477385</wp:posOffset>
                </wp:positionH>
                <wp:positionV relativeFrom="paragraph">
                  <wp:posOffset>284480</wp:posOffset>
                </wp:positionV>
                <wp:extent cx="4197350" cy="464820"/>
                <wp:effectExtent l="0" t="0" r="0" b="0"/>
                <wp:wrapNone/>
                <wp:docPr id="6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464820"/>
                        </a:xfrm>
                        <a:prstGeom prst="rect">
                          <a:avLst/>
                        </a:prstGeom>
                        <a:noFill/>
                        <a:ln w="9525">
                          <a:noFill/>
                          <a:miter lim="800000"/>
                          <a:headEnd/>
                          <a:tailEnd/>
                        </a:ln>
                      </wps:spPr>
                      <wps:txbx>
                        <w:txbxContent>
                          <w:p w14:paraId="1A12EB4E" w14:textId="29E5BF54" w:rsidR="0085601D" w:rsidRPr="003E23CB" w:rsidRDefault="0085601D" w:rsidP="003E23CB">
                            <w:pPr>
                              <w:pStyle w:val="Epgrafe"/>
                              <w:spacing w:before="360" w:beforeAutospacing="0" w:after="120" w:afterAutospacing="0" w:line="360" w:lineRule="auto"/>
                              <w:rPr>
                                <w:b w:val="0"/>
                                <w:i/>
                              </w:rPr>
                            </w:pPr>
                            <w:r w:rsidRPr="00D425A4">
                              <w:t xml:space="preserve">Ilustración </w:t>
                            </w:r>
                            <w:r>
                              <w:t>6</w:t>
                            </w:r>
                            <w:r w:rsidRPr="00D425A4">
                              <w:t>:</w:t>
                            </w:r>
                            <w:r w:rsidRPr="00846FA6">
                              <w:rPr>
                                <w:b w:val="0"/>
                              </w:rPr>
                              <w:t xml:space="preserve"> Relación clasificación PED y marco de desempeño estratégico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52.55pt;margin-top:22.4pt;width:330.5pt;height:3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" filled="f" stroked="f">
                <v:textbox>
                  <w:txbxContent>
                    <w:p w14:paraId="1A12EB4E" w14:textId="29E5BF54" w:rsidR="0085601D" w:rsidRPr="003E23CB" w:rsidRDefault="0085601D" w:rsidP="003E23CB">
                      <w:pPr>
                        <w:pStyle w:val="Epgrafe"/>
                        <w:spacing w:before="360" w:beforeAutospacing="0" w:after="120" w:afterAutospacing="0" w:line="360" w:lineRule="auto"/>
                        <w:rPr>
                          <w:b w:val="0"/>
                          <w:i/>
                        </w:rPr>
                      </w:pPr>
                      <w:r w:rsidRPr="00D425A4">
                        <w:t xml:space="preserve">Ilustración </w:t>
                      </w:r>
                      <w:r>
                        <w:t>6</w:t>
                      </w:r>
                      <w:r w:rsidRPr="00D425A4">
                        <w:t>:</w:t>
                      </w:r>
                      <w:r w:rsidRPr="00846FA6">
                        <w:rPr>
                          <w:b w:val="0"/>
                        </w:rPr>
                        <w:t xml:space="preserve"> Relación clasificación PED y marco de desempeño estratégico</w:t>
                      </w:r>
                    </w:p>
                  </w:txbxContent>
                </v:textbox>
              </v:shape>
            </w:pict>
          </mc:Fallback>
        </mc:AlternateContent>
      </w:r>
    </w:p>
    <w:p w14:paraId="7210AB95" w14:textId="77777777" w:rsidR="003E23CB" w:rsidRDefault="003E23CB" w:rsidP="00AE0681">
      <w:pPr>
        <w:spacing w:before="360" w:after="120" w:line="360" w:lineRule="auto"/>
        <w:jc w:val="both"/>
        <w:rPr>
          <w:rFonts w:asciiTheme="minorHAnsi" w:hAnsiTheme="minorHAnsi" w:cs="Arial"/>
          <w:color w:val="595959" w:themeColor="text1" w:themeTint="A6"/>
        </w:rPr>
      </w:pPr>
    </w:p>
    <w:p w14:paraId="7EA782D0" w14:textId="33F62308" w:rsidR="0079611C" w:rsidRPr="006F6130" w:rsidRDefault="0079611C" w:rsidP="00AE0681">
      <w:pPr>
        <w:spacing w:before="360" w:after="120" w:line="360" w:lineRule="auto"/>
        <w:jc w:val="both"/>
        <w:rPr>
          <w:rFonts w:asciiTheme="minorHAnsi" w:hAnsiTheme="minorHAnsi" w:cs="Arial"/>
          <w:color w:val="595959" w:themeColor="text1" w:themeTint="A6"/>
        </w:rPr>
      </w:pPr>
      <w:r w:rsidRPr="006F6130">
        <w:rPr>
          <w:rFonts w:asciiTheme="minorHAnsi" w:hAnsiTheme="minorHAnsi" w:cs="Arial"/>
          <w:color w:val="595959" w:themeColor="text1" w:themeTint="A6"/>
        </w:rPr>
        <w:t xml:space="preserve">Se resalta la correspondencia de cada estrategia a un objetivo, al igual que de cada resultado/impacto a una estrategia. </w:t>
      </w:r>
    </w:p>
    <w:p w14:paraId="22142D97" w14:textId="77777777" w:rsidR="0079611C" w:rsidRPr="006F6130" w:rsidRDefault="0079611C" w:rsidP="00AE0681">
      <w:pPr>
        <w:spacing w:before="360" w:after="120" w:line="360" w:lineRule="auto"/>
        <w:jc w:val="both"/>
        <w:rPr>
          <w:rFonts w:asciiTheme="minorHAnsi" w:hAnsiTheme="minorHAnsi" w:cs="Arial"/>
          <w:color w:val="595959" w:themeColor="text1" w:themeTint="A6"/>
        </w:rPr>
      </w:pPr>
      <w:r w:rsidRPr="006F6130">
        <w:rPr>
          <w:rFonts w:asciiTheme="minorHAnsi" w:hAnsiTheme="minorHAnsi" w:cs="Arial"/>
          <w:color w:val="595959" w:themeColor="text1" w:themeTint="A6"/>
        </w:rPr>
        <w:t>El clasificador PED tiene una relación directa básica con el clasificador sectorial para tener una lectura sectorial del plan a nivel de estrategias.</w:t>
      </w:r>
    </w:p>
    <w:p w14:paraId="7B25CD8C" w14:textId="77777777" w:rsidR="0079611C" w:rsidRPr="00F55957" w:rsidRDefault="0079611C" w:rsidP="00213857">
      <w:pPr>
        <w:pStyle w:val="Ttulo4"/>
        <w:rPr>
          <w:color w:val="auto"/>
        </w:rPr>
      </w:pPr>
      <w:bookmarkStart w:id="24" w:name="_Toc419458155"/>
      <w:r w:rsidRPr="00F55957">
        <w:rPr>
          <w:color w:val="auto"/>
        </w:rPr>
        <w:t>Estructura de datos y atributos</w:t>
      </w:r>
      <w:bookmarkEnd w:id="24"/>
    </w:p>
    <w:p w14:paraId="0D12429A" w14:textId="77777777" w:rsidR="0079611C" w:rsidRPr="006F6130" w:rsidRDefault="0079611C" w:rsidP="00AE0681">
      <w:pPr>
        <w:spacing w:before="360" w:after="120" w:line="360" w:lineRule="auto"/>
        <w:jc w:val="both"/>
        <w:rPr>
          <w:rFonts w:asciiTheme="minorHAnsi" w:hAnsiTheme="minorHAnsi" w:cs="Arial"/>
          <w:color w:val="595959" w:themeColor="text1" w:themeTint="A6"/>
        </w:rPr>
      </w:pPr>
      <w:r w:rsidRPr="006F6130">
        <w:rPr>
          <w:rFonts w:asciiTheme="minorHAnsi" w:hAnsiTheme="minorHAnsi" w:cs="Arial"/>
          <w:color w:val="595959" w:themeColor="text1" w:themeTint="A6"/>
        </w:rPr>
        <w:t>Para la Clasificación PED se ha adoptado una codificación múltiple de siete dígitos agrupados en pares por cada campo, así:</w:t>
      </w:r>
    </w:p>
    <w:p w14:paraId="4220A4A2" w14:textId="77777777" w:rsidR="0079611C" w:rsidRPr="006F6130" w:rsidRDefault="0079611C" w:rsidP="009E00A4">
      <w:pPr>
        <w:pStyle w:val="Prrafodelista"/>
        <w:numPr>
          <w:ilvl w:val="0"/>
          <w:numId w:val="49"/>
        </w:numPr>
        <w:spacing w:before="360" w:after="120"/>
        <w:rPr>
          <w:rFonts w:asciiTheme="minorHAnsi" w:hAnsiTheme="minorHAnsi" w:cs="Arial"/>
          <w:color w:val="595959" w:themeColor="text1" w:themeTint="A6"/>
        </w:rPr>
      </w:pPr>
      <w:r w:rsidRPr="006F6130">
        <w:rPr>
          <w:rFonts w:asciiTheme="minorHAnsi" w:hAnsiTheme="minorHAnsi" w:cs="Arial"/>
          <w:color w:val="595959" w:themeColor="text1" w:themeTint="A6"/>
        </w:rPr>
        <w:t xml:space="preserve">El primer dígito identifica al eje del PED. </w:t>
      </w:r>
    </w:p>
    <w:p w14:paraId="7958A45A" w14:textId="77777777" w:rsidR="0079611C" w:rsidRPr="006F6130" w:rsidRDefault="0079611C" w:rsidP="009E00A4">
      <w:pPr>
        <w:pStyle w:val="Prrafodelista"/>
        <w:numPr>
          <w:ilvl w:val="0"/>
          <w:numId w:val="49"/>
        </w:numPr>
        <w:spacing w:before="360" w:after="120"/>
        <w:rPr>
          <w:rFonts w:asciiTheme="minorHAnsi" w:hAnsiTheme="minorHAnsi" w:cs="Arial"/>
          <w:color w:val="595959" w:themeColor="text1" w:themeTint="A6"/>
        </w:rPr>
      </w:pPr>
      <w:r w:rsidRPr="006F6130">
        <w:rPr>
          <w:rFonts w:asciiTheme="minorHAnsi" w:hAnsiTheme="minorHAnsi" w:cs="Arial"/>
          <w:color w:val="595959" w:themeColor="text1" w:themeTint="A6"/>
        </w:rPr>
        <w:t>El siguiente par de dígitos identifica el objetivo asociado.</w:t>
      </w:r>
    </w:p>
    <w:p w14:paraId="58A6182A" w14:textId="77777777" w:rsidR="0079611C" w:rsidRPr="006F6130" w:rsidRDefault="0079611C" w:rsidP="009E00A4">
      <w:pPr>
        <w:pStyle w:val="Prrafodelista"/>
        <w:numPr>
          <w:ilvl w:val="0"/>
          <w:numId w:val="49"/>
        </w:numPr>
        <w:spacing w:before="360" w:after="120"/>
        <w:rPr>
          <w:rFonts w:asciiTheme="minorHAnsi" w:hAnsiTheme="minorHAnsi" w:cs="Arial"/>
          <w:color w:val="595959" w:themeColor="text1" w:themeTint="A6"/>
        </w:rPr>
      </w:pPr>
      <w:r w:rsidRPr="006F6130">
        <w:rPr>
          <w:rFonts w:asciiTheme="minorHAnsi" w:hAnsiTheme="minorHAnsi" w:cs="Arial"/>
          <w:color w:val="595959" w:themeColor="text1" w:themeTint="A6"/>
        </w:rPr>
        <w:t>El siguiente par de dígitos identifica la estrategia vinculada al objetivo</w:t>
      </w:r>
    </w:p>
    <w:p w14:paraId="76F9ECAE" w14:textId="77777777" w:rsidR="0079611C" w:rsidRPr="006F6130" w:rsidRDefault="0079611C" w:rsidP="009E00A4">
      <w:pPr>
        <w:pStyle w:val="Prrafodelista"/>
        <w:numPr>
          <w:ilvl w:val="0"/>
          <w:numId w:val="49"/>
        </w:numPr>
        <w:spacing w:before="360" w:after="120"/>
        <w:rPr>
          <w:rFonts w:asciiTheme="minorHAnsi" w:hAnsiTheme="minorHAnsi" w:cs="Arial"/>
          <w:color w:val="595959" w:themeColor="text1" w:themeTint="A6"/>
        </w:rPr>
      </w:pPr>
      <w:r w:rsidRPr="006F6130">
        <w:rPr>
          <w:rFonts w:asciiTheme="minorHAnsi" w:hAnsiTheme="minorHAnsi" w:cs="Arial"/>
          <w:color w:val="595959" w:themeColor="text1" w:themeTint="A6"/>
        </w:rPr>
        <w:t>El siguiente par de dígitos identifica el impacto/resultado correspondiente a la estrategia</w:t>
      </w:r>
    </w:p>
    <w:p w14:paraId="140EF9AB" w14:textId="0E2F357D" w:rsidR="003E23CB" w:rsidRDefault="0079611C" w:rsidP="00AE0681">
      <w:pPr>
        <w:spacing w:before="360" w:after="120" w:line="360" w:lineRule="auto"/>
        <w:jc w:val="both"/>
        <w:rPr>
          <w:rFonts w:asciiTheme="minorHAnsi" w:hAnsiTheme="minorHAnsi" w:cs="Arial"/>
          <w:color w:val="595959" w:themeColor="text1" w:themeTint="A6"/>
        </w:rPr>
      </w:pPr>
      <w:r w:rsidRPr="006F6130">
        <w:rPr>
          <w:rFonts w:asciiTheme="minorHAnsi" w:hAnsiTheme="minorHAnsi" w:cs="Arial"/>
          <w:color w:val="595959" w:themeColor="text1" w:themeTint="A6"/>
        </w:rPr>
        <w:t>Con base en lo anterior, la Clasificación PED en el Estado de Oaxaca quedaría configurada de la siguiente forma:</w:t>
      </w:r>
    </w:p>
    <w:p w14:paraId="736BFF14" w14:textId="4423B761" w:rsidR="0079611C" w:rsidRPr="003E23CB" w:rsidRDefault="003E23CB" w:rsidP="00AE0681">
      <w:pPr>
        <w:spacing w:before="360" w:after="120" w:line="360" w:lineRule="auto"/>
        <w:jc w:val="both"/>
        <w:rPr>
          <w:rFonts w:asciiTheme="minorHAnsi" w:hAnsiTheme="minorHAnsi" w:cs="Arial"/>
          <w:color w:val="595959" w:themeColor="text1" w:themeTint="A6"/>
        </w:rPr>
      </w:pPr>
      <w:r w:rsidRPr="007B2875">
        <w:rPr>
          <w:noProof/>
          <w:lang w:val="es-MX" w:eastAsia="es-MX"/>
        </w:rPr>
        <w:drawing>
          <wp:anchor distT="0" distB="0" distL="114300" distR="114300" simplePos="0" relativeHeight="251666944" behindDoc="1" locked="0" layoutInCell="1" allowOverlap="1" wp14:anchorId="01AE290D" wp14:editId="293EDC35">
            <wp:simplePos x="0" y="0"/>
            <wp:positionH relativeFrom="margin">
              <wp:align>left</wp:align>
            </wp:positionH>
            <wp:positionV relativeFrom="paragraph">
              <wp:posOffset>194311</wp:posOffset>
            </wp:positionV>
            <wp:extent cx="5353050" cy="2910205"/>
            <wp:effectExtent l="0" t="0" r="0" b="4445"/>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291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58F84" w14:textId="77777777" w:rsidR="0079611C" w:rsidRDefault="0079611C" w:rsidP="00AE0681">
      <w:pPr>
        <w:spacing w:before="360" w:after="120" w:line="360" w:lineRule="auto"/>
        <w:contextualSpacing/>
        <w:jc w:val="both"/>
      </w:pPr>
    </w:p>
    <w:p w14:paraId="68FF6822" w14:textId="77777777" w:rsidR="0079611C" w:rsidRDefault="0079611C" w:rsidP="00AE0681">
      <w:pPr>
        <w:spacing w:before="360" w:after="120" w:line="360" w:lineRule="auto"/>
        <w:contextualSpacing/>
        <w:jc w:val="both"/>
      </w:pPr>
    </w:p>
    <w:p w14:paraId="294ACE7F" w14:textId="77777777" w:rsidR="0079611C" w:rsidRDefault="0079611C" w:rsidP="00AE0681">
      <w:pPr>
        <w:spacing w:before="360" w:after="120" w:line="360" w:lineRule="auto"/>
        <w:contextualSpacing/>
        <w:jc w:val="both"/>
      </w:pPr>
    </w:p>
    <w:p w14:paraId="35E0B86D" w14:textId="77777777" w:rsidR="0079611C" w:rsidRDefault="0079611C" w:rsidP="00AE0681">
      <w:pPr>
        <w:spacing w:before="360" w:after="120" w:line="360" w:lineRule="auto"/>
        <w:contextualSpacing/>
        <w:jc w:val="both"/>
      </w:pPr>
    </w:p>
    <w:p w14:paraId="091002B8" w14:textId="77777777" w:rsidR="0079611C" w:rsidRDefault="0079611C" w:rsidP="00AE0681">
      <w:pPr>
        <w:spacing w:before="360" w:after="120" w:line="360" w:lineRule="auto"/>
        <w:contextualSpacing/>
        <w:jc w:val="both"/>
      </w:pPr>
    </w:p>
    <w:p w14:paraId="46450D82" w14:textId="77777777" w:rsidR="0079611C" w:rsidRDefault="0079611C" w:rsidP="00AE0681">
      <w:pPr>
        <w:spacing w:before="360" w:after="120" w:line="360" w:lineRule="auto"/>
        <w:contextualSpacing/>
        <w:jc w:val="both"/>
      </w:pPr>
    </w:p>
    <w:p w14:paraId="622404B3" w14:textId="77777777" w:rsidR="0079611C" w:rsidRDefault="0079611C" w:rsidP="00AE0681">
      <w:pPr>
        <w:spacing w:before="360" w:after="120" w:line="360" w:lineRule="auto"/>
        <w:contextualSpacing/>
        <w:jc w:val="both"/>
      </w:pPr>
    </w:p>
    <w:p w14:paraId="1AD52404" w14:textId="77777777" w:rsidR="0079611C" w:rsidRDefault="0079611C" w:rsidP="00AE0681">
      <w:pPr>
        <w:spacing w:before="360" w:after="120" w:line="360" w:lineRule="auto"/>
        <w:contextualSpacing/>
        <w:jc w:val="both"/>
      </w:pPr>
    </w:p>
    <w:p w14:paraId="339EA096" w14:textId="77777777" w:rsidR="0079611C" w:rsidRDefault="0079611C" w:rsidP="00AE0681">
      <w:pPr>
        <w:spacing w:before="360" w:after="120" w:line="360" w:lineRule="auto"/>
        <w:contextualSpacing/>
        <w:jc w:val="both"/>
      </w:pPr>
    </w:p>
    <w:p w14:paraId="4D31B6CB" w14:textId="4149AFA2" w:rsidR="0008633B" w:rsidRPr="008C1139" w:rsidRDefault="0079611C" w:rsidP="00BE0226">
      <w:pPr>
        <w:pStyle w:val="Epgrafe"/>
        <w:spacing w:before="360" w:beforeAutospacing="0" w:after="120" w:afterAutospacing="0" w:line="360" w:lineRule="auto"/>
        <w:rPr>
          <w:rFonts w:ascii="Arial Narrow" w:hAnsi="Arial Narrow"/>
          <w:b w:val="0"/>
        </w:rPr>
      </w:pPr>
      <w:r w:rsidRPr="008C1139">
        <w:rPr>
          <w:rFonts w:ascii="Arial Narrow" w:hAnsi="Arial Narrow"/>
        </w:rPr>
        <w:t xml:space="preserve">Ilustración </w:t>
      </w:r>
      <w:r w:rsidR="0035570A" w:rsidRPr="008C1139">
        <w:rPr>
          <w:rFonts w:ascii="Arial Narrow" w:hAnsi="Arial Narrow"/>
        </w:rPr>
        <w:t>7</w:t>
      </w:r>
      <w:r w:rsidRPr="008C1139">
        <w:rPr>
          <w:rFonts w:ascii="Arial Narrow" w:hAnsi="Arial Narrow"/>
          <w:b w:val="0"/>
        </w:rPr>
        <w:t>. Ejemplo de codificación de la clasificación PED.</w:t>
      </w:r>
    </w:p>
    <w:p w14:paraId="15F48D16" w14:textId="5AA01CA5" w:rsidR="0094745B" w:rsidRPr="0094745B" w:rsidRDefault="00CE16C6" w:rsidP="0094745B">
      <w:pPr>
        <w:pStyle w:val="Ttulo3"/>
        <w:spacing w:after="120" w:line="360" w:lineRule="auto"/>
        <w:rPr>
          <w:b/>
          <w:color w:val="595959" w:themeColor="text1" w:themeTint="A6"/>
          <w:sz w:val="26"/>
          <w:szCs w:val="26"/>
        </w:rPr>
      </w:pPr>
      <w:bookmarkStart w:id="25" w:name="_Toc444866008"/>
      <w:bookmarkStart w:id="26" w:name="_Toc367785599"/>
      <w:r w:rsidRPr="00CE16C6">
        <w:rPr>
          <w:b/>
          <w:color w:val="595959" w:themeColor="text1" w:themeTint="A6"/>
          <w:sz w:val="26"/>
          <w:szCs w:val="26"/>
        </w:rPr>
        <w:t>Políticas Transversales del PED</w:t>
      </w:r>
      <w:bookmarkEnd w:id="25"/>
    </w:p>
    <w:p w14:paraId="323D4D51" w14:textId="77777777" w:rsidR="00CE16C6" w:rsidRPr="00CE16C6" w:rsidRDefault="00CE16C6" w:rsidP="00AE0681">
      <w:p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 xml:space="preserve">La transversalidad es un instrumento organizacional que aporta capacidad de actuación al Gobierno del Estado, respecto de algunos temas en los que la base de estructuras fuertemente formalizadas, verticales y definidas no resulta adecuada. El Plan Estatal de Desarrollo 2011-2016, adicionalmente a los ejes principales, establece cuatro políticas públicas transversales, que por su importancia cruzan a todo lo largo de la Administración Pública Estatal. </w:t>
      </w:r>
    </w:p>
    <w:p w14:paraId="4F43456B" w14:textId="62B03609" w:rsidR="00CE16C6" w:rsidRPr="00CE16C6" w:rsidRDefault="00CE16C6" w:rsidP="00AE0681">
      <w:p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Durante el diseño, elaboración y captura de programas; proyectos, obras y actividades, las Unidades Responsables deberán desagregar aquellas actividades sustantivas que impacten en una o más</w:t>
      </w:r>
      <w:r w:rsidR="004D4C94">
        <w:rPr>
          <w:rFonts w:asciiTheme="minorHAnsi" w:hAnsiTheme="minorHAnsi" w:cs="Arial"/>
          <w:color w:val="595959" w:themeColor="text1" w:themeTint="A6"/>
        </w:rPr>
        <w:t>,</w:t>
      </w:r>
      <w:r w:rsidRPr="00CE16C6">
        <w:rPr>
          <w:rFonts w:asciiTheme="minorHAnsi" w:hAnsiTheme="minorHAnsi" w:cs="Arial"/>
          <w:color w:val="595959" w:themeColor="text1" w:themeTint="A6"/>
        </w:rPr>
        <w:t xml:space="preserve"> de las cuatro políticas transversales.</w:t>
      </w:r>
    </w:p>
    <w:p w14:paraId="62CAFA9A" w14:textId="77777777" w:rsidR="00CE16C6" w:rsidRPr="00CE16C6" w:rsidRDefault="00CE16C6" w:rsidP="00AE0681">
      <w:p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En el caso que la actividad correspondiente impacte en más de una política transversal, es necesario se marque la incidencia porcentual que se espera en cada política hasta obtener la suma del 100%. Adicionalmente, las unidades ejecutoras deberán diferenciar por su sexo a la población objetivo.</w:t>
      </w:r>
    </w:p>
    <w:p w14:paraId="68F900CF" w14:textId="3EF1A344" w:rsidR="00CE16C6" w:rsidRPr="00CE16C6" w:rsidRDefault="00CE16C6" w:rsidP="00AE0681">
      <w:p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Esta clasificación no es visible en los componentes de la clave presupuestal, sin embargo es posible la clasificación del presupuesto de egresos en componentes transversales al momento que los ejecutores del gasto ali</w:t>
      </w:r>
      <w:r w:rsidR="00FF1ECE">
        <w:rPr>
          <w:rFonts w:asciiTheme="minorHAnsi" w:hAnsiTheme="minorHAnsi" w:cs="Arial"/>
          <w:color w:val="595959" w:themeColor="text1" w:themeTint="A6"/>
        </w:rPr>
        <w:t xml:space="preserve">nean los programas, a una o </w:t>
      </w:r>
      <w:r w:rsidR="00FF1ECE">
        <w:rPr>
          <w:rFonts w:asciiTheme="minorHAnsi" w:hAnsiTheme="minorHAnsi" w:cs="Arial"/>
          <w:color w:val="595959" w:themeColor="text1" w:themeTint="A6"/>
          <w:lang w:val="es-MX"/>
        </w:rPr>
        <w:t>más</w:t>
      </w:r>
      <w:r w:rsidR="00FF1ECE">
        <w:rPr>
          <w:rFonts w:asciiTheme="minorHAnsi" w:hAnsiTheme="minorHAnsi" w:cs="Arial"/>
          <w:color w:val="595959" w:themeColor="text1" w:themeTint="A6"/>
        </w:rPr>
        <w:t xml:space="preserve">, </w:t>
      </w:r>
      <w:r w:rsidR="00FF1ECE">
        <w:rPr>
          <w:rFonts w:asciiTheme="minorHAnsi" w:hAnsiTheme="minorHAnsi" w:cs="Arial"/>
          <w:color w:val="595959" w:themeColor="text1" w:themeTint="A6"/>
          <w:lang w:val="es-MX"/>
        </w:rPr>
        <w:t>de</w:t>
      </w:r>
      <w:r w:rsidR="00FF1ECE">
        <w:rPr>
          <w:rFonts w:asciiTheme="minorHAnsi" w:hAnsiTheme="minorHAnsi" w:cs="Arial"/>
          <w:color w:val="595959" w:themeColor="text1" w:themeTint="A6"/>
        </w:rPr>
        <w:t xml:space="preserve"> las </w:t>
      </w:r>
      <w:r w:rsidR="00FF1ECE">
        <w:rPr>
          <w:rFonts w:asciiTheme="minorHAnsi" w:hAnsiTheme="minorHAnsi" w:cs="Arial"/>
          <w:color w:val="595959" w:themeColor="text1" w:themeTint="A6"/>
          <w:lang w:val="es-MX"/>
        </w:rPr>
        <w:t>siguientes</w:t>
      </w:r>
      <w:r w:rsidR="00FF1ECE">
        <w:rPr>
          <w:rFonts w:asciiTheme="minorHAnsi" w:hAnsiTheme="minorHAnsi" w:cs="Arial"/>
          <w:color w:val="595959" w:themeColor="text1" w:themeTint="A6"/>
        </w:rPr>
        <w:t xml:space="preserve"> </w:t>
      </w:r>
      <w:r w:rsidRPr="00CE16C6">
        <w:rPr>
          <w:rFonts w:asciiTheme="minorHAnsi" w:hAnsiTheme="minorHAnsi" w:cs="Arial"/>
          <w:color w:val="595959" w:themeColor="text1" w:themeTint="A6"/>
        </w:rPr>
        <w:t xml:space="preserve">políticas </w:t>
      </w:r>
      <w:r w:rsidRPr="00CE16C6">
        <w:rPr>
          <w:rFonts w:asciiTheme="minorHAnsi" w:hAnsiTheme="minorHAnsi" w:cs="Arial"/>
          <w:color w:val="595959" w:themeColor="text1" w:themeTint="A6"/>
          <w:lang w:val="es-MX"/>
        </w:rPr>
        <w:t>t</w:t>
      </w:r>
      <w:r w:rsidR="00FF1ECE">
        <w:rPr>
          <w:rFonts w:asciiTheme="minorHAnsi" w:hAnsiTheme="minorHAnsi" w:cs="Arial"/>
          <w:color w:val="595959" w:themeColor="text1" w:themeTint="A6"/>
          <w:lang w:val="es-MX"/>
        </w:rPr>
        <w:t>ransversales</w:t>
      </w:r>
      <w:r w:rsidR="00FF1ECE">
        <w:rPr>
          <w:rFonts w:asciiTheme="minorHAnsi" w:hAnsiTheme="minorHAnsi" w:cs="Arial"/>
          <w:color w:val="595959" w:themeColor="text1" w:themeTint="A6"/>
        </w:rPr>
        <w:t>:</w:t>
      </w:r>
    </w:p>
    <w:p w14:paraId="7F7E5A7A" w14:textId="77777777" w:rsidR="00CE16C6" w:rsidRPr="00CE16C6" w:rsidRDefault="00CE16C6" w:rsidP="009E00A4">
      <w:pPr>
        <w:numPr>
          <w:ilvl w:val="0"/>
          <w:numId w:val="29"/>
        </w:num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 xml:space="preserve">Derechos humanos; </w:t>
      </w:r>
    </w:p>
    <w:p w14:paraId="2D61F8BA" w14:textId="77777777" w:rsidR="00CE16C6" w:rsidRPr="00CE16C6" w:rsidRDefault="00CE16C6" w:rsidP="009E00A4">
      <w:pPr>
        <w:numPr>
          <w:ilvl w:val="0"/>
          <w:numId w:val="29"/>
        </w:num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 xml:space="preserve">Equidad de género; </w:t>
      </w:r>
    </w:p>
    <w:p w14:paraId="228FBB88" w14:textId="77777777" w:rsidR="00CE16C6" w:rsidRPr="00CE16C6" w:rsidRDefault="00CE16C6" w:rsidP="009E00A4">
      <w:pPr>
        <w:numPr>
          <w:ilvl w:val="0"/>
          <w:numId w:val="29"/>
        </w:numPr>
        <w:spacing w:before="360" w:after="120" w:line="360" w:lineRule="auto"/>
        <w:jc w:val="both"/>
        <w:rPr>
          <w:rFonts w:asciiTheme="minorHAnsi" w:hAnsiTheme="minorHAnsi" w:cs="Arial"/>
          <w:color w:val="595959" w:themeColor="text1" w:themeTint="A6"/>
        </w:rPr>
      </w:pPr>
      <w:r w:rsidRPr="00CE16C6">
        <w:rPr>
          <w:rFonts w:asciiTheme="minorHAnsi" w:hAnsiTheme="minorHAnsi" w:cs="Arial"/>
          <w:color w:val="595959" w:themeColor="text1" w:themeTint="A6"/>
        </w:rPr>
        <w:t>Pueblos indígenas; y,</w:t>
      </w:r>
    </w:p>
    <w:p w14:paraId="7F1A2093" w14:textId="561FA5C0" w:rsidR="00CE16C6" w:rsidRPr="00CE16C6" w:rsidRDefault="00FF1ECE" w:rsidP="009E00A4">
      <w:pPr>
        <w:numPr>
          <w:ilvl w:val="0"/>
          <w:numId w:val="29"/>
        </w:num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Sustentabilidad.</w:t>
      </w:r>
    </w:p>
    <w:p w14:paraId="288D2256" w14:textId="2C0B162F" w:rsidR="00101A49" w:rsidRPr="0094745B" w:rsidRDefault="00101A49" w:rsidP="00AE0681">
      <w:pPr>
        <w:pStyle w:val="Ttulo3"/>
        <w:spacing w:after="120" w:line="360" w:lineRule="auto"/>
        <w:rPr>
          <w:rFonts w:eastAsia="MS PGothic" w:cs="Arial"/>
          <w:b/>
          <w:color w:val="595959" w:themeColor="text1" w:themeTint="A6"/>
          <w:sz w:val="26"/>
          <w:szCs w:val="26"/>
          <w:lang w:val="es-ES_tradnl" w:eastAsia="es-ES"/>
        </w:rPr>
      </w:pPr>
      <w:bookmarkStart w:id="27" w:name="_Toc444866009"/>
      <w:r w:rsidRPr="0094745B">
        <w:rPr>
          <w:rFonts w:eastAsia="MS PGothic" w:cs="Arial"/>
          <w:b/>
          <w:color w:val="595959" w:themeColor="text1" w:themeTint="A6"/>
          <w:sz w:val="26"/>
          <w:szCs w:val="26"/>
          <w:lang w:val="es-ES_tradnl" w:eastAsia="es-ES"/>
        </w:rPr>
        <w:t>Clasificación Funcional</w:t>
      </w:r>
      <w:bookmarkEnd w:id="27"/>
    </w:p>
    <w:p w14:paraId="2A694CF8" w14:textId="77777777" w:rsidR="00841CD4" w:rsidRPr="00841CD4" w:rsidRDefault="00841CD4" w:rsidP="00AE0681">
      <w:pPr>
        <w:spacing w:before="360" w:after="120" w:line="360" w:lineRule="auto"/>
        <w:jc w:val="both"/>
        <w:rPr>
          <w:rFonts w:asciiTheme="minorHAnsi" w:hAnsiTheme="minorHAnsi" w:cs="Arial"/>
          <w:color w:val="595959" w:themeColor="text1" w:themeTint="A6"/>
        </w:rPr>
      </w:pPr>
      <w:r w:rsidRPr="00841CD4">
        <w:rPr>
          <w:rFonts w:asciiTheme="minorHAnsi" w:hAnsiTheme="minorHAnsi" w:cs="Arial"/>
          <w:color w:val="595959" w:themeColor="text1" w:themeTint="A6"/>
        </w:rPr>
        <w:t xml:space="preserve">El moderno marco jurídico mexicano en materia de presupuesto, contabilidad gubernamental y evaluación del desempeño obliga al manejo de una amplia gama de términos financieros que en ocasiones torna compleja la elaboración de reformas o creación de leyes relacionadas con esta materia. </w:t>
      </w:r>
    </w:p>
    <w:p w14:paraId="31163E10" w14:textId="442A19DA" w:rsidR="00A433B6" w:rsidRDefault="00841CD4" w:rsidP="00AE0681">
      <w:pPr>
        <w:spacing w:before="360" w:after="120" w:line="360" w:lineRule="auto"/>
        <w:jc w:val="both"/>
        <w:rPr>
          <w:rFonts w:asciiTheme="minorHAnsi" w:hAnsiTheme="minorHAnsi" w:cs="Arial"/>
          <w:color w:val="595959" w:themeColor="text1" w:themeTint="A6"/>
        </w:rPr>
      </w:pPr>
      <w:r w:rsidRPr="00841CD4">
        <w:rPr>
          <w:rFonts w:asciiTheme="minorHAnsi" w:hAnsiTheme="minorHAnsi" w:cs="Arial"/>
          <w:color w:val="595959" w:themeColor="text1" w:themeTint="A6"/>
        </w:rPr>
        <w:t xml:space="preserve">La reforma al </w:t>
      </w:r>
      <w:r w:rsidR="00B964AF">
        <w:rPr>
          <w:rFonts w:asciiTheme="minorHAnsi" w:hAnsiTheme="minorHAnsi" w:cs="Arial"/>
          <w:color w:val="595959" w:themeColor="text1" w:themeTint="A6"/>
        </w:rPr>
        <w:t>A</w:t>
      </w:r>
      <w:r w:rsidRPr="00841CD4">
        <w:rPr>
          <w:rFonts w:asciiTheme="minorHAnsi" w:hAnsiTheme="minorHAnsi" w:cs="Arial"/>
          <w:color w:val="595959" w:themeColor="text1" w:themeTint="A6"/>
        </w:rPr>
        <w:t xml:space="preserve">rtículo </w:t>
      </w:r>
      <w:r w:rsidR="00FF1ECE">
        <w:rPr>
          <w:rFonts w:asciiTheme="minorHAnsi" w:hAnsiTheme="minorHAnsi" w:cs="Arial"/>
          <w:color w:val="595959" w:themeColor="text1" w:themeTint="A6"/>
        </w:rPr>
        <w:t xml:space="preserve">6 </w:t>
      </w:r>
      <w:r w:rsidR="00FF1ECE">
        <w:rPr>
          <w:rFonts w:asciiTheme="minorHAnsi" w:hAnsiTheme="minorHAnsi" w:cs="Arial"/>
          <w:color w:val="595959" w:themeColor="text1" w:themeTint="A6"/>
          <w:lang w:val="es-MX"/>
        </w:rPr>
        <w:t>y</w:t>
      </w:r>
      <w:r w:rsidR="00FF1ECE">
        <w:rPr>
          <w:rFonts w:asciiTheme="minorHAnsi" w:hAnsiTheme="minorHAnsi" w:cs="Arial"/>
          <w:color w:val="595959" w:themeColor="text1" w:themeTint="A6"/>
        </w:rPr>
        <w:t xml:space="preserve"> </w:t>
      </w:r>
      <w:r w:rsidRPr="00841CD4">
        <w:rPr>
          <w:rFonts w:asciiTheme="minorHAnsi" w:hAnsiTheme="minorHAnsi" w:cs="Arial"/>
          <w:color w:val="595959" w:themeColor="text1" w:themeTint="A6"/>
        </w:rPr>
        <w:t>134 constitucional estable</w:t>
      </w:r>
      <w:r w:rsidR="00B964AF">
        <w:rPr>
          <w:rFonts w:asciiTheme="minorHAnsi" w:hAnsiTheme="minorHAnsi" w:cs="Arial"/>
          <w:color w:val="595959" w:themeColor="text1" w:themeTint="A6"/>
        </w:rPr>
        <w:t>ce el mandato para la Federación</w:t>
      </w:r>
      <w:r w:rsidRPr="00841CD4">
        <w:rPr>
          <w:rFonts w:asciiTheme="minorHAnsi" w:hAnsiTheme="minorHAnsi" w:cs="Arial"/>
          <w:color w:val="595959" w:themeColor="text1" w:themeTint="A6"/>
        </w:rPr>
        <w:t>, entidades federativas y municipios para 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Esto es posible al poner en práctica instrumentos presupuestarios como la clasificación funcional y programática.</w:t>
      </w:r>
    </w:p>
    <w:p w14:paraId="5FD957B7" w14:textId="3BCB23E4" w:rsidR="00CD5037" w:rsidRPr="00CD5037" w:rsidRDefault="00CD5037" w:rsidP="00AE0681">
      <w:pPr>
        <w:spacing w:before="360" w:after="120" w:line="360" w:lineRule="auto"/>
        <w:jc w:val="both"/>
        <w:rPr>
          <w:rFonts w:asciiTheme="minorHAnsi" w:hAnsiTheme="minorHAnsi" w:cs="Arial"/>
          <w:color w:val="595959" w:themeColor="text1" w:themeTint="A6"/>
        </w:rPr>
      </w:pPr>
      <w:r w:rsidRPr="00CD5037">
        <w:rPr>
          <w:rFonts w:asciiTheme="minorHAnsi" w:hAnsiTheme="minorHAnsi" w:cs="Arial"/>
          <w:color w:val="595959" w:themeColor="text1" w:themeTint="A6"/>
        </w:rPr>
        <w:t>En los últimos años</w:t>
      </w:r>
      <w:r w:rsidR="00AE0681">
        <w:rPr>
          <w:rFonts w:asciiTheme="minorHAnsi" w:hAnsiTheme="minorHAnsi" w:cs="Arial"/>
          <w:color w:val="595959" w:themeColor="text1" w:themeTint="A6"/>
        </w:rPr>
        <w:t>,</w:t>
      </w:r>
      <w:r w:rsidRPr="00CD5037">
        <w:rPr>
          <w:rFonts w:asciiTheme="minorHAnsi" w:hAnsiTheme="minorHAnsi" w:cs="Arial"/>
          <w:color w:val="595959" w:themeColor="text1" w:themeTint="A6"/>
        </w:rPr>
        <w:t xml:space="preserve"> la Administración Pública Estatal ha venido adecuando el proceso presupuestario para fortalecer la vinculación de los objetivos de la planeación para el desarrollo, contenidos en el clasificador funcional del CONAC y en el Plan Estatal de Desarrollo 2011-2016, así como para establecer los instrumentos que permitan evaluar el logro de los resultados esperados. Para ello, se adoptan mejoras en la estructura programática, consistentes en una redefinición y clasificación de los programas, subprogramas, proyectos y actividades que permitan identificar las asignaciones y destino final del gasto público.</w:t>
      </w:r>
    </w:p>
    <w:p w14:paraId="169C6ED2" w14:textId="77777777" w:rsidR="00CD5037" w:rsidRPr="00460AA0" w:rsidRDefault="00CD5037" w:rsidP="00AE0681">
      <w:pPr>
        <w:pStyle w:val="Titulo3"/>
        <w:spacing w:before="360" w:after="120" w:line="360" w:lineRule="auto"/>
      </w:pPr>
      <w:bookmarkStart w:id="28" w:name="_Toc444866010"/>
      <w:r w:rsidRPr="00460AA0">
        <w:t>Objetivos y rectoría</w:t>
      </w:r>
      <w:bookmarkEnd w:id="28"/>
    </w:p>
    <w:p w14:paraId="5AEA937E" w14:textId="77777777" w:rsidR="00CD5037" w:rsidRPr="00CD5037" w:rsidRDefault="00CD5037" w:rsidP="00AE0681">
      <w:pPr>
        <w:spacing w:before="360" w:after="120" w:line="360" w:lineRule="auto"/>
        <w:jc w:val="both"/>
        <w:rPr>
          <w:rFonts w:asciiTheme="minorHAnsi" w:hAnsiTheme="minorHAnsi" w:cs="Arial"/>
          <w:color w:val="595959" w:themeColor="text1" w:themeTint="A6"/>
        </w:rPr>
      </w:pPr>
      <w:r w:rsidRPr="00CD5037">
        <w:rPr>
          <w:rFonts w:asciiTheme="minorHAnsi" w:hAnsiTheme="minorHAnsi" w:cs="Arial"/>
          <w:color w:val="595959" w:themeColor="text1" w:themeTint="A6"/>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698EEDCA" w14:textId="77777777" w:rsidR="00CD5037" w:rsidRDefault="00CD5037" w:rsidP="00AE0681">
      <w:pPr>
        <w:spacing w:before="360" w:after="120" w:line="360" w:lineRule="auto"/>
        <w:jc w:val="both"/>
        <w:rPr>
          <w:rFonts w:asciiTheme="minorHAnsi" w:hAnsiTheme="minorHAnsi" w:cs="Arial"/>
          <w:color w:val="595959" w:themeColor="text1" w:themeTint="A6"/>
        </w:rPr>
      </w:pPr>
      <w:r w:rsidRPr="00CD5037">
        <w:rPr>
          <w:rFonts w:asciiTheme="minorHAnsi" w:hAnsiTheme="minorHAnsi" w:cs="Arial"/>
          <w:color w:val="595959" w:themeColor="text1" w:themeTint="A6"/>
        </w:rPr>
        <w:t>Esta clasificación adoptada por la Secretaría de Finanzas, en apego al clasificador funcional emitido por el Consejo Nacional de Armonización Contable (CONAC), da cumplimiento a las disposiciones en materia de Contabilidad Gubernamental y alinea al Estado al Sistema Nacional de Armonización Contable, publicadas en la Segunda Sección del Diario Oficial de la Federación de fecha 27 de diciembre de 2010.</w:t>
      </w:r>
    </w:p>
    <w:p w14:paraId="516942BF" w14:textId="59B501C2" w:rsidR="000933E0" w:rsidRPr="00460AA0" w:rsidRDefault="00AE0681" w:rsidP="00AE0681">
      <w:pPr>
        <w:pStyle w:val="Titulo3"/>
        <w:spacing w:before="360" w:after="120" w:line="360" w:lineRule="auto"/>
      </w:pPr>
      <w:bookmarkStart w:id="29" w:name="_Toc444866011"/>
      <w:r>
        <w:t>Estructura de la C</w:t>
      </w:r>
      <w:r w:rsidR="000933E0" w:rsidRPr="00460AA0">
        <w:t>lasific</w:t>
      </w:r>
      <w:r>
        <w:t>ación Funcional</w:t>
      </w:r>
      <w:bookmarkEnd w:id="29"/>
    </w:p>
    <w:p w14:paraId="7BFAB9E1" w14:textId="22005EAC" w:rsidR="00AE0681" w:rsidRPr="0008639C" w:rsidRDefault="00EA5A48" w:rsidP="00AE0681">
      <w:pPr>
        <w:spacing w:before="360" w:after="120" w:line="360" w:lineRule="auto"/>
        <w:jc w:val="both"/>
        <w:rPr>
          <w:rFonts w:asciiTheme="minorHAnsi" w:hAnsiTheme="minorHAnsi" w:cs="Arial"/>
          <w:color w:val="595959" w:themeColor="text1" w:themeTint="A6"/>
        </w:rPr>
      </w:pPr>
      <w:r>
        <w:rPr>
          <w:noProof/>
          <w:lang w:val="es-MX" w:eastAsia="es-MX"/>
        </w:rPr>
        <mc:AlternateContent>
          <mc:Choice Requires="wpg">
            <w:drawing>
              <wp:anchor distT="0" distB="0" distL="114300" distR="114300" simplePos="0" relativeHeight="251676160" behindDoc="1" locked="0" layoutInCell="1" allowOverlap="1" wp14:anchorId="67B55F7C" wp14:editId="3B4B6B11">
                <wp:simplePos x="0" y="0"/>
                <wp:positionH relativeFrom="column">
                  <wp:posOffset>1777413</wp:posOffset>
                </wp:positionH>
                <wp:positionV relativeFrom="paragraph">
                  <wp:posOffset>500380</wp:posOffset>
                </wp:positionV>
                <wp:extent cx="2257277" cy="3252486"/>
                <wp:effectExtent l="57150" t="76200" r="0" b="62230"/>
                <wp:wrapNone/>
                <wp:docPr id="678" name="Grupo 678"/>
                <wp:cNvGraphicFramePr/>
                <a:graphic xmlns:a="http://schemas.openxmlformats.org/drawingml/2006/main">
                  <a:graphicData uri="http://schemas.microsoft.com/office/word/2010/wordprocessingGroup">
                    <wpg:wgp>
                      <wpg:cNvGrpSpPr/>
                      <wpg:grpSpPr>
                        <a:xfrm>
                          <a:off x="0" y="0"/>
                          <a:ext cx="2257277" cy="3252486"/>
                          <a:chOff x="0" y="0"/>
                          <a:chExt cx="2089785" cy="3219450"/>
                        </a:xfrm>
                      </wpg:grpSpPr>
                      <wps:wsp>
                        <wps:cNvPr id="8" name="Rectángulo redondeado 8"/>
                        <wps:cNvSpPr/>
                        <wps:spPr>
                          <a:xfrm>
                            <a:off x="0" y="0"/>
                            <a:ext cx="1962150" cy="3219450"/>
                          </a:xfrm>
                          <a:prstGeom prst="roundRect">
                            <a:avLst/>
                          </a:prstGeom>
                          <a:solidFill>
                            <a:sysClr val="window" lastClr="FFFFFF"/>
                          </a:solidFill>
                          <a:ln w="38100" cap="flat" cmpd="dbl" algn="ctr">
                            <a:solidFill>
                              <a:schemeClr val="accent2"/>
                            </a:solidFill>
                            <a:prstDash val="solid"/>
                            <a:miter lim="800000"/>
                          </a:ln>
                          <a:effectLst/>
                          <a:scene3d>
                            <a:camera prst="orthographicFront"/>
                            <a:lightRig rig="three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5" name="Imagen 605"/>
                          <pic:cNvPicPr>
                            <a:picLocks noChangeAspect="1"/>
                          </pic:cNvPicPr>
                        </pic:nvPicPr>
                        <pic:blipFill rotWithShape="1">
                          <a:blip r:embed="rId23">
                            <a:extLst>
                              <a:ext uri="{28A0092B-C50C-407E-A947-70E740481C1C}">
                                <a14:useLocalDpi xmlns:a14="http://schemas.microsoft.com/office/drawing/2010/main" val="0"/>
                              </a:ext>
                            </a:extLst>
                          </a:blip>
                          <a:srcRect b="5570"/>
                          <a:stretch/>
                        </pic:blipFill>
                        <pic:spPr bwMode="auto">
                          <a:xfrm>
                            <a:off x="0" y="0"/>
                            <a:ext cx="2089785" cy="3124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1CABE8" id="Grupo 678" o:spid="_x0000_s1026" style="position:absolute;margin-left:139.95pt;margin-top:39.4pt;width:177.75pt;height:256.1pt;z-index:-251640320;mso-width-relative:margin;mso-height-relative:margin" coordsize="20897,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">
                <v:roundrect id="Rectángulo redondeado 8" o:spid="_x0000_s1027" style="position:absolute;width:19621;height:32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kxL8A&#10;AADaAAAADwAAAGRycy9kb3ducmV2LnhtbERPTWvCQBC9C/6HZQRvurGF0EZXEWlrQShUPXgcsmMS&#10;zM6G3anGf+8eCh4f73ux6l2rrhRi49nAbJqBIi69bbgycDx8Tt5ARUG22HomA3eKsFoOBwssrL/x&#10;L133UqkUwrFAA7VIV2gdy5ocxqnviBN39sGhJBgqbQPeUrhr9UuW5dphw6mhxo42NZWX/Z8z8PW+&#10;tTmX+UFeJZzWHzv8Ofa5MeNRv56DEurlKf53f1sDaWu6km6AX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TEvwAAANoAAAAPAAAAAAAAAAAAAAAAAJgCAABkcnMvZG93bnJl&#10;di54bWxQSwUGAAAAAAQABAD1AAAAhAMAAAAA&#10;" fillcolor="window" strokecolor="#ed7d31 [3205]" strokeweight="3pt">
                  <v:stroke linestyle="thinThin"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05" o:spid="_x0000_s1028" type="#_x0000_t75" style="position:absolute;width:20897;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13TFAAAA3AAAAA8AAABkcnMvZG93bnJldi54bWxEj0+LwjAUxO/CfofwFrzImiooUk1FREUW&#10;PNjdg3t7NK9/sHkpTaz125sFweMwM79hVuve1KKj1lWWFUzGEQjizOqKCwW/P/uvBQjnkTXWlknB&#10;gxysk4/BCmNt73ymLvWFCBB2MSoovW9iKV1WkkE3tg1x8HLbGvRBtoXULd4D3NRyGkVzabDisFBi&#10;Q9uSsmt6M4FyWbjTdXo7fHfbXaOzWX75G3VKDT/7zRKEp96/w6/2USuYRzP4PxOOgEy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idd0xQAAANwAAAAPAAAAAAAAAAAAAAAA&#10;AJ8CAABkcnMvZG93bnJldi54bWxQSwUGAAAAAAQABAD3AAAAkQMAAAAA&#10;">
                  <v:imagedata r:id="rId24" o:title="" cropbottom="3650f"/>
                  <v:path arrowok="t"/>
                </v:shape>
              </v:group>
            </w:pict>
          </mc:Fallback>
        </mc:AlternateContent>
      </w:r>
      <w:r w:rsidR="000933E0" w:rsidRPr="000933E0">
        <w:rPr>
          <w:rFonts w:asciiTheme="minorHAnsi" w:hAnsiTheme="minorHAnsi" w:cs="Arial"/>
          <w:color w:val="595959" w:themeColor="text1" w:themeTint="A6"/>
        </w:rPr>
        <w:t>Los componentes de esta clasificación corresponden a tres niveles y dígitos conforme a lo siguiente:</w:t>
      </w:r>
    </w:p>
    <w:p w14:paraId="22D95B1C" w14:textId="61AFBF81" w:rsidR="000933E0" w:rsidRDefault="000933E0" w:rsidP="00AE0681">
      <w:pPr>
        <w:spacing w:before="360" w:after="120" w:line="360" w:lineRule="auto"/>
        <w:jc w:val="both"/>
      </w:pPr>
    </w:p>
    <w:p w14:paraId="69EE2413" w14:textId="1A0F6D0A" w:rsidR="00F0722B" w:rsidRDefault="00F0722B" w:rsidP="00AE0681">
      <w:pPr>
        <w:spacing w:before="360" w:after="120" w:line="360" w:lineRule="auto"/>
        <w:jc w:val="both"/>
      </w:pPr>
    </w:p>
    <w:p w14:paraId="6FEAD8B9" w14:textId="16E4DD9A" w:rsidR="00F0722B" w:rsidRDefault="00F0722B" w:rsidP="00AE0681">
      <w:pPr>
        <w:spacing w:before="360" w:after="120" w:line="360" w:lineRule="auto"/>
        <w:jc w:val="both"/>
      </w:pPr>
    </w:p>
    <w:p w14:paraId="1F8919A9" w14:textId="0D6A50B1" w:rsidR="00F0722B" w:rsidRDefault="00F0722B" w:rsidP="00AE0681">
      <w:pPr>
        <w:spacing w:before="360" w:after="120" w:line="360" w:lineRule="auto"/>
        <w:jc w:val="both"/>
      </w:pPr>
    </w:p>
    <w:p w14:paraId="69AA23F6" w14:textId="77777777" w:rsidR="00F0722B" w:rsidRDefault="00F0722B" w:rsidP="00AE0681">
      <w:pPr>
        <w:spacing w:before="360" w:after="120" w:line="360" w:lineRule="auto"/>
        <w:jc w:val="both"/>
      </w:pPr>
    </w:p>
    <w:p w14:paraId="3F327DB7" w14:textId="00C43D28" w:rsidR="00F0722B" w:rsidRDefault="00EA5A48" w:rsidP="00AE0681">
      <w:pPr>
        <w:spacing w:before="360" w:after="120" w:line="360" w:lineRule="auto"/>
        <w:jc w:val="both"/>
      </w:pPr>
      <w:r>
        <w:rPr>
          <w:noProof/>
          <w:lang w:val="es-MX" w:eastAsia="es-MX"/>
        </w:rPr>
        <mc:AlternateContent>
          <mc:Choice Requires="wps">
            <w:drawing>
              <wp:anchor distT="0" distB="0" distL="114300" distR="114300" simplePos="0" relativeHeight="251735040" behindDoc="0" locked="0" layoutInCell="1" allowOverlap="1" wp14:anchorId="72445F90" wp14:editId="6367CF58">
                <wp:simplePos x="0" y="0"/>
                <wp:positionH relativeFrom="column">
                  <wp:posOffset>-1342</wp:posOffset>
                </wp:positionH>
                <wp:positionV relativeFrom="paragraph">
                  <wp:posOffset>337185</wp:posOffset>
                </wp:positionV>
                <wp:extent cx="2997835" cy="462915"/>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2915"/>
                        </a:xfrm>
                        <a:prstGeom prst="rect">
                          <a:avLst/>
                        </a:prstGeom>
                        <a:noFill/>
                        <a:ln w="9525">
                          <a:noFill/>
                          <a:miter lim="800000"/>
                          <a:headEnd/>
                          <a:tailEnd/>
                        </a:ln>
                      </wps:spPr>
                      <wps:txbx>
                        <w:txbxContent>
                          <w:p w14:paraId="2E3EB84B" w14:textId="77777777" w:rsidR="0085601D" w:rsidRDefault="0085601D" w:rsidP="00EA5A48">
                            <w:pPr>
                              <w:pStyle w:val="Epgrafe"/>
                              <w:spacing w:before="360" w:beforeAutospacing="0" w:after="120" w:afterAutospacing="0" w:line="360" w:lineRule="auto"/>
                              <w:rPr>
                                <w:b w:val="0"/>
                              </w:rPr>
                            </w:pPr>
                            <w:r w:rsidRPr="0035570A">
                              <w:t xml:space="preserve">Ilustración </w:t>
                            </w:r>
                            <w:r>
                              <w:t>8</w:t>
                            </w:r>
                            <w:r w:rsidRPr="007B2875">
                              <w:rPr>
                                <w:b w:val="0"/>
                              </w:rPr>
                              <w:t xml:space="preserve">. </w:t>
                            </w:r>
                            <w:r>
                              <w:rPr>
                                <w:b w:val="0"/>
                              </w:rPr>
                              <w:t>Estructura de la Clasificación Funcional</w:t>
                            </w:r>
                          </w:p>
                          <w:p w14:paraId="16A80F0F" w14:textId="1E239070" w:rsidR="0085601D" w:rsidRPr="00EA5A48" w:rsidRDefault="0085601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pt;margin-top:26.55pt;width:236.05pt;height:3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" filled="f" stroked="f">
                <v:textbox>
                  <w:txbxContent>
                    <w:p w14:paraId="2E3EB84B" w14:textId="77777777" w:rsidR="0085601D" w:rsidRDefault="0085601D" w:rsidP="00EA5A48">
                      <w:pPr>
                        <w:pStyle w:val="Epgrafe"/>
                        <w:spacing w:before="360" w:beforeAutospacing="0" w:after="120" w:afterAutospacing="0" w:line="360" w:lineRule="auto"/>
                        <w:rPr>
                          <w:b w:val="0"/>
                        </w:rPr>
                      </w:pPr>
                      <w:r w:rsidRPr="0035570A">
                        <w:t xml:space="preserve">Ilustración </w:t>
                      </w:r>
                      <w:r>
                        <w:t>8</w:t>
                      </w:r>
                      <w:r w:rsidRPr="007B2875">
                        <w:rPr>
                          <w:b w:val="0"/>
                        </w:rPr>
                        <w:t xml:space="preserve">. </w:t>
                      </w:r>
                      <w:r>
                        <w:rPr>
                          <w:b w:val="0"/>
                        </w:rPr>
                        <w:t>Estructura de la Clasificación Funcional</w:t>
                      </w:r>
                    </w:p>
                    <w:p w14:paraId="16A80F0F" w14:textId="1E239070" w:rsidR="0085601D" w:rsidRPr="00EA5A48" w:rsidRDefault="0085601D">
                      <w:pPr>
                        <w:rPr>
                          <w:lang w:val="es-ES"/>
                        </w:rPr>
                      </w:pPr>
                    </w:p>
                  </w:txbxContent>
                </v:textbox>
              </v:shape>
            </w:pict>
          </mc:Fallback>
        </mc:AlternateContent>
      </w:r>
    </w:p>
    <w:p w14:paraId="0F0DBE29" w14:textId="77777777" w:rsidR="00F0722B" w:rsidRDefault="00F0722B" w:rsidP="00AE0681">
      <w:pPr>
        <w:spacing w:before="360" w:after="120" w:line="360" w:lineRule="auto"/>
        <w:jc w:val="both"/>
      </w:pPr>
    </w:p>
    <w:p w14:paraId="6CADA25B" w14:textId="4EE528F6"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 xml:space="preserve">Finalidad: </w:t>
      </w:r>
      <w:r w:rsidRPr="003470B8">
        <w:rPr>
          <w:rFonts w:asciiTheme="minorHAnsi" w:hAnsiTheme="minorHAnsi" w:cs="Arial"/>
          <w:color w:val="595959" w:themeColor="text1" w:themeTint="A6"/>
        </w:rPr>
        <w:t xml:space="preserve">Identifica el fin por </w:t>
      </w:r>
      <w:r w:rsidR="00FF1ECE">
        <w:rPr>
          <w:rFonts w:asciiTheme="minorHAnsi" w:hAnsiTheme="minorHAnsi" w:cs="Arial"/>
          <w:color w:val="595959" w:themeColor="text1" w:themeTint="A6"/>
        </w:rPr>
        <w:t xml:space="preserve">el cual se realizan los </w:t>
      </w:r>
      <w:r w:rsidR="00FF1ECE">
        <w:rPr>
          <w:rFonts w:asciiTheme="minorHAnsi" w:hAnsiTheme="minorHAnsi" w:cs="Arial"/>
          <w:color w:val="595959" w:themeColor="text1" w:themeTint="A6"/>
          <w:lang w:val="es-MX"/>
        </w:rPr>
        <w:t>gastos</w:t>
      </w:r>
      <w:r w:rsidR="00FF1ECE">
        <w:rPr>
          <w:rFonts w:asciiTheme="minorHAnsi" w:hAnsiTheme="minorHAnsi" w:cs="Arial"/>
          <w:color w:val="595959" w:themeColor="text1" w:themeTint="A6"/>
        </w:rPr>
        <w:t>. A</w:t>
      </w:r>
      <w:r w:rsidR="00AE0681">
        <w:rPr>
          <w:rFonts w:asciiTheme="minorHAnsi" w:hAnsiTheme="minorHAnsi" w:cs="Arial"/>
          <w:color w:val="595959" w:themeColor="text1" w:themeTint="A6"/>
        </w:rPr>
        <w:t>grupa</w:t>
      </w:r>
      <w:r w:rsidRPr="003470B8">
        <w:rPr>
          <w:rFonts w:asciiTheme="minorHAnsi" w:hAnsiTheme="minorHAnsi" w:cs="Arial"/>
          <w:color w:val="595959" w:themeColor="text1" w:themeTint="A6"/>
        </w:rPr>
        <w:t xml:space="preserve"> y unifica a nivel nacional </w:t>
      </w:r>
      <w:r w:rsidR="00AE0681">
        <w:rPr>
          <w:rFonts w:asciiTheme="minorHAnsi" w:hAnsiTheme="minorHAnsi" w:cs="Arial"/>
          <w:color w:val="595959" w:themeColor="text1" w:themeTint="A6"/>
        </w:rPr>
        <w:t xml:space="preserve">los </w:t>
      </w:r>
      <w:r w:rsidRPr="003470B8">
        <w:rPr>
          <w:rFonts w:asciiTheme="minorHAnsi" w:hAnsiTheme="minorHAnsi" w:cs="Arial"/>
          <w:color w:val="595959" w:themeColor="text1" w:themeTint="A6"/>
        </w:rPr>
        <w:t>grandes ap</w:t>
      </w:r>
      <w:r w:rsidR="004D4C94">
        <w:rPr>
          <w:rFonts w:asciiTheme="minorHAnsi" w:hAnsiTheme="minorHAnsi" w:cs="Arial"/>
          <w:color w:val="595959" w:themeColor="text1" w:themeTint="A6"/>
        </w:rPr>
        <w:t>artados que justifican el gasto.</w:t>
      </w:r>
    </w:p>
    <w:p w14:paraId="51E0A171" w14:textId="637146C0" w:rsidR="000933E0" w:rsidRPr="009E1A4B" w:rsidRDefault="000933E0" w:rsidP="009E1A4B">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 xml:space="preserve">El clasificador funcional está compuesto de cuatro finalidades: Gobierno; Desarrollo Social;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319E40CC"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 xml:space="preserve">Función: </w:t>
      </w:r>
      <w:r w:rsidRPr="003470B8">
        <w:rPr>
          <w:rFonts w:asciiTheme="minorHAnsi" w:hAnsiTheme="minorHAnsi" w:cs="Arial"/>
          <w:color w:val="595959" w:themeColor="text1" w:themeTint="A6"/>
        </w:rPr>
        <w:t xml:space="preserve">Corresponde a la desagregación de las cuatro finalidades antes mencionadas, separando en grandes apartados las acciones que mediante el esfuerzo organizado del sector público se dirige a prestar un servicio a la sociedad. </w:t>
      </w:r>
    </w:p>
    <w:p w14:paraId="731AA052"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Actualmente el clasificador comprende 29 funciones alineadas a las 4 finalidades.</w:t>
      </w:r>
    </w:p>
    <w:p w14:paraId="1C70E4C0"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6B021101"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 xml:space="preserve">Sub-función: </w:t>
      </w:r>
      <w:r w:rsidRPr="003470B8">
        <w:rPr>
          <w:rFonts w:asciiTheme="minorHAnsi" w:hAnsiTheme="minorHAnsi" w:cs="Arial"/>
          <w:color w:val="595959" w:themeColor="text1" w:themeTint="A6"/>
        </w:rPr>
        <w:t xml:space="preserve">Desagregación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1D240E91"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 xml:space="preserve">El clasificador comprende 111 </w:t>
      </w:r>
      <w:proofErr w:type="spellStart"/>
      <w:r w:rsidRPr="003470B8">
        <w:rPr>
          <w:rFonts w:asciiTheme="minorHAnsi" w:hAnsiTheme="minorHAnsi" w:cs="Arial"/>
          <w:color w:val="595959" w:themeColor="text1" w:themeTint="A6"/>
        </w:rPr>
        <w:t>subfunciones</w:t>
      </w:r>
      <w:proofErr w:type="spellEnd"/>
      <w:r w:rsidRPr="003470B8">
        <w:rPr>
          <w:rFonts w:asciiTheme="minorHAnsi" w:hAnsiTheme="minorHAnsi" w:cs="Arial"/>
          <w:color w:val="595959" w:themeColor="text1" w:themeTint="A6"/>
        </w:rPr>
        <w:t xml:space="preserve"> que permiten identificar hacia qué acciones de gobierno está dirigido el gasto público.</w:t>
      </w:r>
    </w:p>
    <w:p w14:paraId="04A1BCF0" w14:textId="77777777" w:rsidR="000933E0" w:rsidRPr="006B3E08" w:rsidRDefault="000933E0" w:rsidP="00AE0681">
      <w:pPr>
        <w:pStyle w:val="Ttulo3"/>
        <w:spacing w:after="120" w:line="360" w:lineRule="auto"/>
        <w:rPr>
          <w:rFonts w:cs="Arial"/>
          <w:b/>
          <w:color w:val="595959" w:themeColor="text1" w:themeTint="A6"/>
          <w:sz w:val="24"/>
        </w:rPr>
      </w:pPr>
      <w:bookmarkStart w:id="30" w:name="_Toc444866012"/>
      <w:r w:rsidRPr="006B3E08">
        <w:rPr>
          <w:rFonts w:cs="Arial"/>
          <w:b/>
          <w:color w:val="595959" w:themeColor="text1" w:themeTint="A6"/>
          <w:sz w:val="24"/>
        </w:rPr>
        <w:t>Clasificación Programática CONAC</w:t>
      </w:r>
      <w:bookmarkEnd w:id="30"/>
    </w:p>
    <w:p w14:paraId="4BD9FFBB"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El Consejo Nacional de Armonización Contable (CONAC), publicó el acuerdo por el que se emite la Clasificación Programática (Tipología general), mediante el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 clasificador de los programas presupuestarios de los entes públicos, que permite organizar, en forma representativa y homogénea, las asignaciones de recursos de los programas presupuestarios.</w:t>
      </w:r>
    </w:p>
    <w:p w14:paraId="4930C71F" w14:textId="77777777" w:rsidR="000933E0" w:rsidRPr="006B3E08" w:rsidRDefault="000933E0" w:rsidP="00AE0681">
      <w:pPr>
        <w:pStyle w:val="Ttulo3"/>
        <w:spacing w:after="120" w:line="360" w:lineRule="auto"/>
        <w:rPr>
          <w:rFonts w:cs="Arial"/>
          <w:b/>
          <w:color w:val="595959" w:themeColor="text1" w:themeTint="A6"/>
          <w:sz w:val="24"/>
        </w:rPr>
      </w:pPr>
      <w:bookmarkStart w:id="31" w:name="_Toc444866013"/>
      <w:r w:rsidRPr="006B3E08">
        <w:rPr>
          <w:rFonts w:cs="Arial"/>
          <w:b/>
          <w:color w:val="595959" w:themeColor="text1" w:themeTint="A6"/>
          <w:sz w:val="24"/>
        </w:rPr>
        <w:t>Estructura Programática</w:t>
      </w:r>
      <w:bookmarkEnd w:id="31"/>
    </w:p>
    <w:p w14:paraId="6F53C574" w14:textId="0DB1D0CE"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 xml:space="preserve">La definición de la estructura programática convoca a los servidores públicos de cada ejecutor del gasto: titulares y encargados de planeación, administrativos y las áreas sustantivas, a reflexionar sobre su mandato misional y generar programas en torno al mismo, así como identificar las dificultades de gestión y generar programas y proyectos especiales. Se recomienda que en cada ejercicio fiscal, </w:t>
      </w:r>
      <w:r w:rsidR="004D4C94">
        <w:rPr>
          <w:rFonts w:asciiTheme="minorHAnsi" w:hAnsiTheme="minorHAnsi" w:cs="Arial"/>
          <w:color w:val="595959" w:themeColor="text1" w:themeTint="A6"/>
          <w:lang w:val="es-MX"/>
        </w:rPr>
        <w:t>en</w:t>
      </w:r>
      <w:r w:rsidR="00957F98">
        <w:rPr>
          <w:rFonts w:asciiTheme="minorHAnsi" w:hAnsiTheme="minorHAnsi" w:cs="Arial"/>
          <w:color w:val="595959" w:themeColor="text1" w:themeTint="A6"/>
        </w:rPr>
        <w:t xml:space="preserve"> un </w:t>
      </w:r>
      <w:r w:rsidR="00957F98">
        <w:rPr>
          <w:rFonts w:asciiTheme="minorHAnsi" w:hAnsiTheme="minorHAnsi" w:cs="Arial"/>
          <w:color w:val="595959" w:themeColor="text1" w:themeTint="A6"/>
          <w:lang w:val="es-MX"/>
        </w:rPr>
        <w:t>ejercicio</w:t>
      </w:r>
      <w:r w:rsidR="00957F98">
        <w:rPr>
          <w:rFonts w:asciiTheme="minorHAnsi" w:hAnsiTheme="minorHAnsi" w:cs="Arial"/>
          <w:color w:val="595959" w:themeColor="text1" w:themeTint="A6"/>
        </w:rPr>
        <w:t xml:space="preserve"> </w:t>
      </w:r>
      <w:r w:rsidR="00957F98">
        <w:rPr>
          <w:rFonts w:asciiTheme="minorHAnsi" w:hAnsiTheme="minorHAnsi" w:cs="Arial"/>
          <w:color w:val="595959" w:themeColor="text1" w:themeTint="A6"/>
          <w:lang w:val="es-MX"/>
        </w:rPr>
        <w:t>de</w:t>
      </w:r>
      <w:r w:rsidR="00957F98">
        <w:rPr>
          <w:rFonts w:asciiTheme="minorHAnsi" w:hAnsiTheme="minorHAnsi" w:cs="Arial"/>
          <w:color w:val="595959" w:themeColor="text1" w:themeTint="A6"/>
        </w:rPr>
        <w:t xml:space="preserve"> </w:t>
      </w:r>
      <w:r w:rsidR="00957F98">
        <w:rPr>
          <w:rFonts w:asciiTheme="minorHAnsi" w:hAnsiTheme="minorHAnsi" w:cs="Arial"/>
          <w:color w:val="595959" w:themeColor="text1" w:themeTint="A6"/>
          <w:lang w:val="es-MX"/>
        </w:rPr>
        <w:t>planeación</w:t>
      </w:r>
      <w:r w:rsidR="00957F98">
        <w:rPr>
          <w:rFonts w:asciiTheme="minorHAnsi" w:hAnsiTheme="minorHAnsi" w:cs="Arial"/>
          <w:color w:val="595959" w:themeColor="text1" w:themeTint="A6"/>
        </w:rPr>
        <w:t xml:space="preserve"> </w:t>
      </w:r>
      <w:r w:rsidR="00957F98">
        <w:rPr>
          <w:rFonts w:asciiTheme="minorHAnsi" w:hAnsiTheme="minorHAnsi" w:cs="Arial"/>
          <w:color w:val="595959" w:themeColor="text1" w:themeTint="A6"/>
          <w:lang w:val="es-MX"/>
        </w:rPr>
        <w:t>estratégica</w:t>
      </w:r>
      <w:r w:rsidR="00957F98">
        <w:rPr>
          <w:rFonts w:asciiTheme="minorHAnsi" w:hAnsiTheme="minorHAnsi" w:cs="Arial"/>
          <w:color w:val="595959" w:themeColor="text1" w:themeTint="A6"/>
        </w:rPr>
        <w:t xml:space="preserve"> </w:t>
      </w:r>
      <w:r w:rsidRPr="003470B8">
        <w:rPr>
          <w:rFonts w:asciiTheme="minorHAnsi" w:hAnsiTheme="minorHAnsi" w:cs="Arial"/>
          <w:color w:val="595959" w:themeColor="text1" w:themeTint="A6"/>
        </w:rPr>
        <w:t>se discuta al interior de cada institución, la permanencia o replanteamiento de su estructura programática.</w:t>
      </w:r>
    </w:p>
    <w:p w14:paraId="312BC811" w14:textId="77777777" w:rsidR="000933E0" w:rsidRPr="006B3E08" w:rsidRDefault="000933E0" w:rsidP="00AE0681">
      <w:pPr>
        <w:pStyle w:val="Ttulo4"/>
        <w:spacing w:before="360" w:beforeAutospacing="0" w:after="120" w:afterAutospacing="0"/>
        <w:rPr>
          <w:rFonts w:ascii="Arial" w:hAnsi="Arial" w:cs="Arial"/>
          <w:b/>
          <w:color w:val="595959" w:themeColor="text1" w:themeTint="A6"/>
          <w:sz w:val="24"/>
          <w:szCs w:val="24"/>
        </w:rPr>
      </w:pPr>
      <w:r w:rsidRPr="006B3E08">
        <w:rPr>
          <w:rFonts w:ascii="Arial" w:hAnsi="Arial" w:cs="Arial"/>
          <w:b/>
          <w:i w:val="0"/>
          <w:iCs w:val="0"/>
          <w:color w:val="595959" w:themeColor="text1" w:themeTint="A6"/>
          <w:sz w:val="24"/>
          <w:szCs w:val="24"/>
        </w:rPr>
        <w:t>Categorías Programáticas</w:t>
      </w:r>
    </w:p>
    <w:p w14:paraId="77A7119C"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Clasificación de las actividades presupuestarias debidamente identificadas a las cuales se les asignaran los recursos monetarios para obtener los insumos reales, que una vez procesados, se transformarán en productos o servicios terminales o intermedios.</w:t>
      </w:r>
    </w:p>
    <w:p w14:paraId="53875CEA" w14:textId="77777777" w:rsidR="000933E0" w:rsidRPr="003470B8" w:rsidDel="00D63520"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Según sea el proceso de cada institución y la tecnología aplicada en los centros de gestión productiva, las categorías programáticas se interrelacionan de diversas maneras, pero siempre, respetando el orden jerárquico de las mismas.</w:t>
      </w:r>
    </w:p>
    <w:p w14:paraId="1A000EE1" w14:textId="3A91D37A" w:rsidR="000933E0" w:rsidRPr="003470B8" w:rsidRDefault="000933E0" w:rsidP="00AE0681">
      <w:pPr>
        <w:spacing w:before="360" w:after="120" w:line="360" w:lineRule="auto"/>
        <w:rPr>
          <w:rFonts w:asciiTheme="minorHAnsi" w:hAnsiTheme="minorHAnsi" w:cs="Arial"/>
          <w:color w:val="595959" w:themeColor="text1" w:themeTint="A6"/>
        </w:rPr>
      </w:pPr>
      <w:r w:rsidRPr="003470B8">
        <w:rPr>
          <w:rFonts w:asciiTheme="minorHAnsi" w:hAnsiTheme="minorHAnsi" w:cs="Arial"/>
          <w:b/>
          <w:color w:val="595959" w:themeColor="text1" w:themeTint="A6"/>
        </w:rPr>
        <w:t>Programa:</w:t>
      </w:r>
      <w:r w:rsidRPr="003470B8">
        <w:rPr>
          <w:rFonts w:asciiTheme="minorHAnsi" w:hAnsiTheme="minorHAnsi" w:cs="Arial"/>
          <w:color w:val="595959" w:themeColor="text1" w:themeTint="A6"/>
        </w:rPr>
        <w:t xml:space="preserve"> Es la categoría que expresa el proceso de producción de productos terminales</w:t>
      </w:r>
      <w:r w:rsidRPr="003470B8">
        <w:rPr>
          <w:rFonts w:asciiTheme="minorHAnsi" w:hAnsiTheme="minorHAnsi" w:cs="Arial"/>
          <w:color w:val="595959" w:themeColor="text1" w:themeTint="A6"/>
          <w:vertAlign w:val="superscript"/>
        </w:rPr>
        <w:footnoteReference w:id="7"/>
      </w:r>
      <w:r w:rsidRPr="003470B8">
        <w:rPr>
          <w:rFonts w:asciiTheme="minorHAnsi" w:hAnsiTheme="minorHAnsi" w:cs="Arial"/>
          <w:color w:val="595959" w:themeColor="text1" w:themeTint="A6"/>
        </w:rPr>
        <w:t>, mismos que son resultados esperados de la intervención pública, contenido en la red de actividades presupuestarias (proceso de producción) de un sector específico. Tiene las siguientes características:</w:t>
      </w:r>
    </w:p>
    <w:p w14:paraId="0F479599" w14:textId="77777777" w:rsidR="000933E0" w:rsidRPr="00061C6C" w:rsidRDefault="000933E0" w:rsidP="009E00A4">
      <w:pPr>
        <w:pStyle w:val="Prrafodelista"/>
        <w:numPr>
          <w:ilvl w:val="0"/>
          <w:numId w:val="47"/>
        </w:numPr>
        <w:tabs>
          <w:tab w:val="left" w:pos="1701"/>
        </w:tabs>
        <w:spacing w:before="360" w:after="120"/>
        <w:rPr>
          <w:rFonts w:asciiTheme="minorHAnsi" w:hAnsiTheme="minorHAnsi" w:cs="Arial"/>
          <w:color w:val="595959" w:themeColor="text1" w:themeTint="A6"/>
        </w:rPr>
      </w:pPr>
      <w:r w:rsidRPr="00061C6C">
        <w:rPr>
          <w:rFonts w:asciiTheme="minorHAnsi" w:hAnsiTheme="minorHAnsi" w:cs="Arial"/>
          <w:color w:val="595959" w:themeColor="text1" w:themeTint="A6"/>
        </w:rPr>
        <w:t>Es la categoría programática de mayor nivel.</w:t>
      </w:r>
    </w:p>
    <w:p w14:paraId="45381E51" w14:textId="77777777" w:rsidR="000933E0" w:rsidRPr="00061C6C" w:rsidRDefault="000933E0" w:rsidP="009E00A4">
      <w:pPr>
        <w:pStyle w:val="Prrafodelista"/>
        <w:numPr>
          <w:ilvl w:val="0"/>
          <w:numId w:val="47"/>
        </w:numPr>
        <w:tabs>
          <w:tab w:val="left" w:pos="1701"/>
        </w:tabs>
        <w:spacing w:before="360" w:after="120"/>
        <w:rPr>
          <w:rFonts w:asciiTheme="minorHAnsi" w:hAnsiTheme="minorHAnsi" w:cs="Arial"/>
          <w:color w:val="595959" w:themeColor="text1" w:themeTint="A6"/>
        </w:rPr>
      </w:pPr>
      <w:r w:rsidRPr="00061C6C">
        <w:rPr>
          <w:rFonts w:asciiTheme="minorHAnsi" w:hAnsiTheme="minorHAnsi" w:cs="Arial"/>
          <w:color w:val="595959" w:themeColor="text1" w:themeTint="A6"/>
        </w:rPr>
        <w:t>Refleja un objetivo estratégico de la red de acciones presupuestarias que desarrolla una institución, a través de la producción terminal.</w:t>
      </w:r>
    </w:p>
    <w:p w14:paraId="53F6C1F7" w14:textId="77777777" w:rsidR="000933E0" w:rsidRPr="00061C6C" w:rsidRDefault="000933E0" w:rsidP="009E00A4">
      <w:pPr>
        <w:pStyle w:val="Prrafodelista"/>
        <w:numPr>
          <w:ilvl w:val="0"/>
          <w:numId w:val="47"/>
        </w:numPr>
        <w:tabs>
          <w:tab w:val="left" w:pos="1701"/>
        </w:tabs>
        <w:spacing w:before="360" w:after="120"/>
        <w:rPr>
          <w:rFonts w:asciiTheme="minorHAnsi" w:hAnsiTheme="minorHAnsi" w:cs="Arial"/>
          <w:color w:val="595959" w:themeColor="text1" w:themeTint="A6"/>
        </w:rPr>
      </w:pPr>
      <w:r w:rsidRPr="00061C6C">
        <w:rPr>
          <w:rFonts w:asciiTheme="minorHAnsi" w:hAnsiTheme="minorHAnsi" w:cs="Arial"/>
          <w:color w:val="595959" w:themeColor="text1" w:themeTint="A6"/>
        </w:rPr>
        <w:t>Se ubican como los nudos finales de la red de categorías programáticas de la Administración.</w:t>
      </w:r>
    </w:p>
    <w:p w14:paraId="7E6A80A0" w14:textId="77777777" w:rsidR="000933E0" w:rsidRPr="00061C6C" w:rsidRDefault="000933E0" w:rsidP="009E00A4">
      <w:pPr>
        <w:pStyle w:val="Prrafodelista"/>
        <w:numPr>
          <w:ilvl w:val="0"/>
          <w:numId w:val="47"/>
        </w:numPr>
        <w:tabs>
          <w:tab w:val="left" w:pos="1701"/>
        </w:tabs>
        <w:spacing w:before="360" w:after="120"/>
        <w:rPr>
          <w:rFonts w:asciiTheme="minorHAnsi" w:hAnsiTheme="minorHAnsi" w:cs="Arial"/>
          <w:color w:val="595959" w:themeColor="text1" w:themeTint="A6"/>
        </w:rPr>
      </w:pPr>
      <w:r w:rsidRPr="00061C6C">
        <w:rPr>
          <w:rFonts w:asciiTheme="minorHAnsi" w:hAnsiTheme="minorHAnsi" w:cs="Arial"/>
          <w:color w:val="595959" w:themeColor="text1" w:themeTint="A6"/>
        </w:rPr>
        <w:t>Se necesita de la intervención de una o más instituciones para el logro del resultado esperado.</w:t>
      </w:r>
    </w:p>
    <w:p w14:paraId="56DC9906" w14:textId="77777777" w:rsidR="000933E0" w:rsidRPr="00061C6C" w:rsidRDefault="000933E0" w:rsidP="009E00A4">
      <w:pPr>
        <w:pStyle w:val="Prrafodelista"/>
        <w:numPr>
          <w:ilvl w:val="0"/>
          <w:numId w:val="47"/>
        </w:numPr>
        <w:tabs>
          <w:tab w:val="left" w:pos="1701"/>
        </w:tabs>
        <w:spacing w:before="360" w:after="120"/>
        <w:rPr>
          <w:rFonts w:asciiTheme="minorHAnsi" w:hAnsiTheme="minorHAnsi" w:cs="Arial"/>
          <w:color w:val="595959" w:themeColor="text1" w:themeTint="A6"/>
        </w:rPr>
      </w:pPr>
      <w:r w:rsidRPr="00061C6C">
        <w:rPr>
          <w:rFonts w:asciiTheme="minorHAnsi" w:hAnsiTheme="minorHAnsi" w:cs="Arial"/>
          <w:color w:val="595959" w:themeColor="text1" w:themeTint="A6"/>
        </w:rPr>
        <w:t>Se conforman por la agregación de categorías programáticas de menor nivel, que confluyen al logro de su producción. </w:t>
      </w:r>
    </w:p>
    <w:p w14:paraId="67E755D7"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Subprograma:</w:t>
      </w:r>
      <w:r w:rsidRPr="003470B8">
        <w:rPr>
          <w:rFonts w:asciiTheme="minorHAnsi" w:hAnsiTheme="minorHAnsi" w:cs="Arial"/>
          <w:color w:val="595959" w:themeColor="text1" w:themeTint="A6"/>
        </w:rPr>
        <w:t xml:space="preserve"> Corresponde a las actividades presupuestarias, cuyas relaciones de condicionamiento se establecen dentro de un programa. Debe ser el responsable de procesos productivos, cuya producción terminal contribuya parcialmente a alcanzar la producción total del programa. Sus características son las siguientes:</w:t>
      </w:r>
    </w:p>
    <w:p w14:paraId="30D51111" w14:textId="77777777" w:rsidR="000933E0" w:rsidRPr="00606EFE" w:rsidRDefault="000933E0" w:rsidP="009E00A4">
      <w:pPr>
        <w:pStyle w:val="Prrafodelista"/>
        <w:numPr>
          <w:ilvl w:val="0"/>
          <w:numId w:val="48"/>
        </w:numPr>
        <w:tabs>
          <w:tab w:val="left" w:pos="1701"/>
        </w:tabs>
        <w:spacing w:before="360" w:after="120"/>
        <w:rPr>
          <w:rFonts w:asciiTheme="minorHAnsi" w:hAnsiTheme="minorHAnsi" w:cs="Arial"/>
          <w:color w:val="595959" w:themeColor="text1" w:themeTint="A6"/>
        </w:rPr>
      </w:pPr>
      <w:r w:rsidRPr="00606EFE">
        <w:rPr>
          <w:rFonts w:asciiTheme="minorHAnsi" w:hAnsiTheme="minorHAnsi" w:cs="Arial"/>
          <w:color w:val="595959" w:themeColor="text1" w:themeTint="A6"/>
        </w:rPr>
        <w:t>Especifica los productos terminales del programa, siendo su producción particular parte de la global.</w:t>
      </w:r>
    </w:p>
    <w:p w14:paraId="0B843EEF" w14:textId="77777777" w:rsidR="000933E0" w:rsidRPr="00606EFE" w:rsidRDefault="000933E0" w:rsidP="009E00A4">
      <w:pPr>
        <w:pStyle w:val="Prrafodelista"/>
        <w:numPr>
          <w:ilvl w:val="0"/>
          <w:numId w:val="48"/>
        </w:numPr>
        <w:tabs>
          <w:tab w:val="left" w:pos="1701"/>
        </w:tabs>
        <w:spacing w:before="360" w:after="120"/>
        <w:rPr>
          <w:rFonts w:asciiTheme="minorHAnsi" w:hAnsiTheme="minorHAnsi" w:cs="Arial"/>
          <w:color w:val="595959" w:themeColor="text1" w:themeTint="A6"/>
        </w:rPr>
      </w:pPr>
      <w:r w:rsidRPr="00606EFE">
        <w:rPr>
          <w:rFonts w:asciiTheme="minorHAnsi" w:hAnsiTheme="minorHAnsi" w:cs="Arial"/>
          <w:color w:val="595959" w:themeColor="text1" w:themeTint="A6"/>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1BC3167A" w14:textId="77777777" w:rsidR="000933E0" w:rsidRPr="00606EFE" w:rsidRDefault="000933E0" w:rsidP="009E00A4">
      <w:pPr>
        <w:pStyle w:val="Prrafodelista"/>
        <w:numPr>
          <w:ilvl w:val="0"/>
          <w:numId w:val="48"/>
        </w:numPr>
        <w:tabs>
          <w:tab w:val="left" w:pos="1701"/>
        </w:tabs>
        <w:spacing w:before="360" w:after="120"/>
        <w:rPr>
          <w:rFonts w:asciiTheme="minorHAnsi" w:hAnsiTheme="minorHAnsi" w:cs="Arial"/>
          <w:color w:val="595959" w:themeColor="text1" w:themeTint="A6"/>
        </w:rPr>
      </w:pPr>
      <w:r w:rsidRPr="00606EFE">
        <w:rPr>
          <w:rFonts w:asciiTheme="minorHAnsi" w:hAnsiTheme="minorHAnsi" w:cs="Arial"/>
          <w:color w:val="595959" w:themeColor="text1" w:themeTint="A6"/>
        </w:rPr>
        <w:t>Se necesita de la intervención de una o más instituciones para el logro del resultado esperado.</w:t>
      </w:r>
    </w:p>
    <w:p w14:paraId="2642117A" w14:textId="53C7716F" w:rsidR="000933E0" w:rsidRPr="00606EFE" w:rsidRDefault="000933E0" w:rsidP="009E00A4">
      <w:pPr>
        <w:pStyle w:val="Prrafodelista"/>
        <w:numPr>
          <w:ilvl w:val="0"/>
          <w:numId w:val="48"/>
        </w:numPr>
        <w:tabs>
          <w:tab w:val="left" w:pos="1701"/>
        </w:tabs>
        <w:spacing w:before="360" w:after="120"/>
        <w:rPr>
          <w:rFonts w:asciiTheme="minorHAnsi" w:hAnsiTheme="minorHAnsi" w:cs="Arial"/>
          <w:color w:val="595959" w:themeColor="text1" w:themeTint="A6"/>
        </w:rPr>
      </w:pPr>
      <w:r w:rsidRPr="00606EFE">
        <w:rPr>
          <w:rFonts w:asciiTheme="minorHAnsi" w:hAnsiTheme="minorHAnsi" w:cs="Arial"/>
          <w:color w:val="595959" w:themeColor="text1" w:themeTint="A6"/>
        </w:rPr>
        <w:t>Se necesita de la intervención de una o más in</w:t>
      </w:r>
      <w:r w:rsidR="00D52EAC" w:rsidRPr="00606EFE">
        <w:rPr>
          <w:rFonts w:asciiTheme="minorHAnsi" w:hAnsiTheme="minorHAnsi" w:cs="Arial"/>
          <w:color w:val="595959" w:themeColor="text1" w:themeTint="A6"/>
        </w:rPr>
        <w:t>stituciones para el logro del</w:t>
      </w:r>
      <w:r w:rsidRPr="00606EFE">
        <w:rPr>
          <w:rFonts w:asciiTheme="minorHAnsi" w:hAnsiTheme="minorHAnsi" w:cs="Arial"/>
          <w:color w:val="595959" w:themeColor="text1" w:themeTint="A6"/>
        </w:rPr>
        <w:t xml:space="preserve"> producto terminal, asociado al subprograma.</w:t>
      </w:r>
    </w:p>
    <w:p w14:paraId="0F2BFF80"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Proyecto:</w:t>
      </w:r>
      <w:r w:rsidRPr="003470B8">
        <w:rPr>
          <w:rFonts w:asciiTheme="minorHAnsi" w:hAnsiTheme="minorHAnsi" w:cs="Arial"/>
          <w:color w:val="595959" w:themeColor="text1" w:themeTint="A6"/>
        </w:rPr>
        <w:t xml:space="preserve"> 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en la capacidad o vida útil de los activos de infraestructura e inmuebles, actividades productivas o desarrollo humano.</w:t>
      </w:r>
    </w:p>
    <w:p w14:paraId="55BC2AD9"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Actividad:</w:t>
      </w:r>
      <w:r w:rsidRPr="003470B8">
        <w:rPr>
          <w:rFonts w:asciiTheme="minorHAnsi" w:hAnsiTheme="minorHAnsi" w:cs="Arial"/>
          <w:color w:val="595959" w:themeColor="text1" w:themeTint="A6"/>
        </w:rPr>
        <w:t xml:space="preserve"> 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14:paraId="47D35DFA"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 xml:space="preserve">Refleja los procesos contenidos en las acciones presupuestarias de mínimo nivel e indivisible a los fines de asignación de recursos financieros, cuyos productos generados se denominan intermedios. </w:t>
      </w:r>
    </w:p>
    <w:p w14:paraId="46E4A5D6"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En función de su ubicación en la red de relaciones de condicionamiento con referencia a los programas, la categoría actividad puede ser; específica, central o común.</w:t>
      </w:r>
    </w:p>
    <w:p w14:paraId="36514173"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 xml:space="preserve">Se denomina actividad específica, cuando el producto del proceso de producción de la acción presupuestaria, es condición exclusiva de un producto terminal y es parte integrante de la misma, expresada por las categorías; programa, subprograma o proyecto (tareas de dirección, planificación, control o inspección de obras, </w:t>
      </w:r>
      <w:proofErr w:type="spellStart"/>
      <w:r w:rsidRPr="003470B8">
        <w:rPr>
          <w:rFonts w:asciiTheme="minorHAnsi" w:hAnsiTheme="minorHAnsi" w:cs="Arial"/>
          <w:color w:val="595959" w:themeColor="text1" w:themeTint="A6"/>
        </w:rPr>
        <w:t>etc</w:t>
      </w:r>
      <w:proofErr w:type="spellEnd"/>
      <w:r w:rsidRPr="003470B8">
        <w:rPr>
          <w:rFonts w:asciiTheme="minorHAnsi" w:hAnsiTheme="minorHAnsi" w:cs="Arial"/>
          <w:color w:val="595959" w:themeColor="text1" w:themeTint="A6"/>
        </w:rPr>
        <w:t>)</w:t>
      </w:r>
    </w:p>
    <w:p w14:paraId="0DE509FB"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Es actividad central cuando la ejecución de una acción presupuestaria condiciona a todos los procesos de producción terminal (programas-subprogramas) de un área, sin ser parte exclusiva de alguno de ellos (ej. acciones de dirección y apoyo a la gestión productiva). Es actividad común cuando condiciona a más de un programa pero no a todos los que contribuye la institución</w:t>
      </w:r>
    </w:p>
    <w:p w14:paraId="2A47F745"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b/>
          <w:color w:val="595959" w:themeColor="text1" w:themeTint="A6"/>
        </w:rPr>
        <w:t xml:space="preserve">Obra: </w:t>
      </w:r>
      <w:r w:rsidRPr="003470B8">
        <w:rPr>
          <w:rFonts w:asciiTheme="minorHAnsi" w:hAnsiTheme="minorHAnsi" w:cs="Arial"/>
          <w:color w:val="595959" w:themeColor="text1" w:themeTint="A6"/>
        </w:rPr>
        <w:t>Se denomina obra a cada uno de los elementos que asumen identidad propia como categoría programática de mínimo nivel. La obra constituye una unidad física perfectamente individualizada, puede ser objeto de contratación separada del resto de los componentes; actúa dentro del proyecto como una producción intermedia, porque no satisface por sí misma los objetivos del mismo.</w:t>
      </w:r>
    </w:p>
    <w:p w14:paraId="7C6D84EE"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Se refiere a todo trabajo, construcciones, modificaciones, reparaciones o mejoras de arquitectura e ingeniería de interés público y que se destinan al cumplimiento de la misión de las instituciones públicas.</w:t>
      </w:r>
    </w:p>
    <w:p w14:paraId="3C97DC0E" w14:textId="0C990C11"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 xml:space="preserve">Para identificar la Estructura Programática en la clave presupuestal se visualizan </w:t>
      </w:r>
      <w:r w:rsidR="001E0611">
        <w:rPr>
          <w:rFonts w:asciiTheme="minorHAnsi" w:hAnsiTheme="minorHAnsi" w:cs="Arial"/>
          <w:color w:val="595959" w:themeColor="text1" w:themeTint="A6"/>
        </w:rPr>
        <w:t>once</w:t>
      </w:r>
      <w:r w:rsidRPr="003470B8">
        <w:rPr>
          <w:rFonts w:asciiTheme="minorHAnsi" w:hAnsiTheme="minorHAnsi" w:cs="Arial"/>
          <w:color w:val="595959" w:themeColor="text1" w:themeTint="A6"/>
        </w:rPr>
        <w:t xml:space="preserve"> dígitos. Los primeros </w:t>
      </w:r>
      <w:r w:rsidR="004150ED">
        <w:rPr>
          <w:rFonts w:asciiTheme="minorHAnsi" w:hAnsiTheme="minorHAnsi" w:cs="Arial"/>
          <w:color w:val="595959" w:themeColor="text1" w:themeTint="A6"/>
        </w:rPr>
        <w:t>tres</w:t>
      </w:r>
      <w:r w:rsidRPr="003470B8">
        <w:rPr>
          <w:rFonts w:asciiTheme="minorHAnsi" w:hAnsiTheme="minorHAnsi" w:cs="Arial"/>
          <w:color w:val="595959" w:themeColor="text1" w:themeTint="A6"/>
        </w:rPr>
        <w:t xml:space="preserve"> dígitos identifican al Programa, los dos siguientes ide</w:t>
      </w:r>
      <w:r w:rsidR="004150ED">
        <w:rPr>
          <w:rFonts w:asciiTheme="minorHAnsi" w:hAnsiTheme="minorHAnsi" w:cs="Arial"/>
          <w:color w:val="595959" w:themeColor="text1" w:themeTint="A6"/>
        </w:rPr>
        <w:t>ntifican al subprograma, los tres</w:t>
      </w:r>
      <w:r w:rsidRPr="003470B8">
        <w:rPr>
          <w:rFonts w:asciiTheme="minorHAnsi" w:hAnsiTheme="minorHAnsi" w:cs="Arial"/>
          <w:color w:val="595959" w:themeColor="text1" w:themeTint="A6"/>
        </w:rPr>
        <w:t xml:space="preserve"> inmediatos identifican a los proyectos y los tres últimos corresponden a las obras o actividades que realizan las unidades ejecutoras, como se muestra en la </w:t>
      </w:r>
      <w:r w:rsidR="00AA672D">
        <w:rPr>
          <w:rFonts w:asciiTheme="minorHAnsi" w:hAnsiTheme="minorHAnsi" w:cs="Arial"/>
          <w:i/>
          <w:color w:val="595959" w:themeColor="text1" w:themeTint="A6"/>
        </w:rPr>
        <w:t>ilustración</w:t>
      </w:r>
      <w:r w:rsidR="004150ED">
        <w:rPr>
          <w:rFonts w:asciiTheme="minorHAnsi" w:hAnsiTheme="minorHAnsi" w:cs="Arial"/>
          <w:i/>
          <w:color w:val="595959" w:themeColor="text1" w:themeTint="A6"/>
        </w:rPr>
        <w:t xml:space="preserve"> 9</w:t>
      </w:r>
      <w:r w:rsidRPr="003470B8">
        <w:rPr>
          <w:rFonts w:asciiTheme="minorHAnsi" w:hAnsiTheme="minorHAnsi" w:cs="Arial"/>
          <w:color w:val="595959" w:themeColor="text1" w:themeTint="A6"/>
        </w:rPr>
        <w:t>.</w:t>
      </w:r>
    </w:p>
    <w:p w14:paraId="6B0C70E3" w14:textId="19EFCA8E" w:rsidR="000933E0" w:rsidRDefault="001E0611" w:rsidP="00AE0681">
      <w:pPr>
        <w:pStyle w:val="Sinespaciado"/>
        <w:tabs>
          <w:tab w:val="center" w:pos="4844"/>
          <w:tab w:val="left" w:pos="8962"/>
        </w:tabs>
        <w:spacing w:before="360" w:after="120" w:line="360" w:lineRule="auto"/>
        <w:ind w:left="567"/>
        <w:jc w:val="left"/>
        <w:rPr>
          <w:rFonts w:asciiTheme="minorHAnsi" w:hAnsiTheme="minorHAnsi" w:cs="Arial"/>
          <w:color w:val="595959" w:themeColor="text1" w:themeTint="A6"/>
          <w:sz w:val="24"/>
          <w:szCs w:val="24"/>
        </w:rPr>
      </w:pPr>
      <w:r>
        <w:rPr>
          <w:rFonts w:asciiTheme="minorHAnsi" w:hAnsiTheme="minorHAnsi" w:cs="Arial"/>
          <w:color w:val="595959" w:themeColor="text1" w:themeTint="A6"/>
          <w:sz w:val="24"/>
          <w:szCs w:val="24"/>
        </w:rPr>
        <w:t xml:space="preserve">               </w:t>
      </w:r>
      <w:r>
        <w:rPr>
          <w:rFonts w:asciiTheme="minorHAnsi" w:hAnsiTheme="minorHAnsi" w:cs="Arial"/>
          <w:noProof/>
          <w:color w:val="595959" w:themeColor="text1" w:themeTint="A6"/>
          <w:sz w:val="24"/>
          <w:szCs w:val="24"/>
          <w:lang w:val="es-MX" w:eastAsia="es-MX"/>
        </w:rPr>
        <w:drawing>
          <wp:inline distT="0" distB="0" distL="0" distR="0" wp14:anchorId="6ADF9CA9" wp14:editId="56A7B543">
            <wp:extent cx="3692324" cy="3422641"/>
            <wp:effectExtent l="0" t="0" r="381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637" cy="3453520"/>
                    </a:xfrm>
                    <a:prstGeom prst="rect">
                      <a:avLst/>
                    </a:prstGeom>
                    <a:noFill/>
                  </pic:spPr>
                </pic:pic>
              </a:graphicData>
            </a:graphic>
          </wp:inline>
        </w:drawing>
      </w:r>
    </w:p>
    <w:p w14:paraId="444DB1EB" w14:textId="16B749CB" w:rsidR="00D1299B" w:rsidRPr="008C1139" w:rsidRDefault="00D1299B" w:rsidP="00AE0681">
      <w:pPr>
        <w:pStyle w:val="Epgrafe"/>
        <w:spacing w:before="360" w:beforeAutospacing="0" w:after="120" w:afterAutospacing="0" w:line="360" w:lineRule="auto"/>
        <w:rPr>
          <w:rFonts w:ascii="Arial Narrow" w:hAnsi="Arial Narrow"/>
          <w:b w:val="0"/>
        </w:rPr>
      </w:pPr>
      <w:r w:rsidRPr="008C1139">
        <w:rPr>
          <w:rFonts w:ascii="Arial Narrow" w:hAnsi="Arial Narrow"/>
        </w:rPr>
        <w:t xml:space="preserve">Ilustración </w:t>
      </w:r>
      <w:r w:rsidR="001E0611" w:rsidRPr="008C1139">
        <w:rPr>
          <w:rFonts w:ascii="Arial Narrow" w:hAnsi="Arial Narrow"/>
        </w:rPr>
        <w:t>9</w:t>
      </w:r>
      <w:r w:rsidRPr="008C1139">
        <w:rPr>
          <w:rFonts w:ascii="Arial Narrow" w:hAnsi="Arial Narrow"/>
          <w:b w:val="0"/>
        </w:rPr>
        <w:t xml:space="preserve">. </w:t>
      </w:r>
      <w:r w:rsidR="004B1F0D" w:rsidRPr="008C1139">
        <w:rPr>
          <w:rFonts w:ascii="Arial Narrow" w:hAnsi="Arial Narrow"/>
          <w:b w:val="0"/>
        </w:rPr>
        <w:t>Estructura de la C</w:t>
      </w:r>
      <w:r w:rsidRPr="008C1139">
        <w:rPr>
          <w:rFonts w:ascii="Arial Narrow" w:hAnsi="Arial Narrow"/>
          <w:b w:val="0"/>
        </w:rPr>
        <w:t>lasificación Programática</w:t>
      </w:r>
    </w:p>
    <w:p w14:paraId="6CFD38AB" w14:textId="77777777" w:rsidR="000933E0" w:rsidRPr="006B3E08" w:rsidRDefault="000933E0" w:rsidP="00AE0681">
      <w:pPr>
        <w:pStyle w:val="Ttulo4"/>
        <w:spacing w:before="360" w:beforeAutospacing="0" w:after="120" w:afterAutospacing="0"/>
        <w:rPr>
          <w:rFonts w:ascii="Arial" w:hAnsi="Arial" w:cs="Arial"/>
          <w:b/>
          <w:color w:val="595959" w:themeColor="text1" w:themeTint="A6"/>
          <w:sz w:val="24"/>
          <w:szCs w:val="24"/>
        </w:rPr>
      </w:pPr>
      <w:r w:rsidRPr="006B3E08">
        <w:rPr>
          <w:rFonts w:ascii="Arial" w:hAnsi="Arial" w:cs="Arial"/>
          <w:b/>
          <w:i w:val="0"/>
          <w:iCs w:val="0"/>
          <w:color w:val="595959" w:themeColor="text1" w:themeTint="A6"/>
          <w:sz w:val="24"/>
          <w:szCs w:val="24"/>
        </w:rPr>
        <w:t>Elementos Programáticos</w:t>
      </w:r>
    </w:p>
    <w:p w14:paraId="4973DD93"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Contienen la información cualitativa de lo que se pretende lograr con los recursos públicos; se identifican para sentar las bases de una asignación racional de los recursos que permita su adecuada ejecución, seguimiento, control y evaluación en el ámbito sectorial, regional e institucional, estos elementos son: misión, visión, objetivos y metas.</w:t>
      </w:r>
    </w:p>
    <w:p w14:paraId="3CF8E1D1" w14:textId="77777777" w:rsidR="000933E0" w:rsidRPr="003470B8"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Los elementos programáticos permitirán realizar el seguimiento y la evaluación del diseño, producto, resultado e impacto, de los programas sustantivos de los ejecutores del gasto.</w:t>
      </w:r>
    </w:p>
    <w:p w14:paraId="38578F86" w14:textId="144F4EE7" w:rsidR="00D77D06" w:rsidRDefault="000933E0" w:rsidP="00AE0681">
      <w:pPr>
        <w:spacing w:before="360" w:after="120" w:line="360" w:lineRule="auto"/>
        <w:jc w:val="both"/>
        <w:rPr>
          <w:rFonts w:asciiTheme="minorHAnsi" w:hAnsiTheme="minorHAnsi" w:cs="Arial"/>
          <w:color w:val="595959" w:themeColor="text1" w:themeTint="A6"/>
        </w:rPr>
      </w:pPr>
      <w:r w:rsidRPr="003470B8">
        <w:rPr>
          <w:rFonts w:asciiTheme="minorHAnsi" w:hAnsiTheme="minorHAnsi" w:cs="Arial"/>
          <w:color w:val="595959" w:themeColor="text1" w:themeTint="A6"/>
        </w:rPr>
        <w:t>Los elementos programáticos se analizarán en el Capítulo 5, apartado 5.3.1. Elaboración de Estructuras Programáticas, del presente Manual.</w:t>
      </w:r>
    </w:p>
    <w:p w14:paraId="69539420" w14:textId="77777777" w:rsidR="000B1C15" w:rsidRPr="0016524D" w:rsidRDefault="000B1C15" w:rsidP="004B1F0D">
      <w:pPr>
        <w:pStyle w:val="Ttulo3"/>
        <w:spacing w:after="120" w:line="360" w:lineRule="auto"/>
        <w:rPr>
          <w:b/>
          <w:color w:val="595959" w:themeColor="text1" w:themeTint="A6"/>
        </w:rPr>
      </w:pPr>
      <w:bookmarkStart w:id="32" w:name="_Toc444866014"/>
      <w:r w:rsidRPr="0016524D">
        <w:rPr>
          <w:b/>
          <w:color w:val="595959" w:themeColor="text1" w:themeTint="A6"/>
        </w:rPr>
        <w:t>Clasificador Sectorial</w:t>
      </w:r>
      <w:bookmarkEnd w:id="32"/>
    </w:p>
    <w:p w14:paraId="46667095" w14:textId="77777777" w:rsidR="000B1C15" w:rsidRPr="0016524D" w:rsidRDefault="000B1C15" w:rsidP="004B1F0D">
      <w:pPr>
        <w:spacing w:before="360" w:after="120" w:line="360" w:lineRule="auto"/>
        <w:contextualSpacing/>
        <w:jc w:val="both"/>
        <w:rPr>
          <w:rFonts w:asciiTheme="minorHAnsi" w:hAnsiTheme="minorHAnsi" w:cs="Arial"/>
          <w:bCs/>
          <w:color w:val="595959" w:themeColor="text1" w:themeTint="A6"/>
        </w:rPr>
      </w:pPr>
      <w:r w:rsidRPr="0016524D">
        <w:rPr>
          <w:rFonts w:asciiTheme="minorHAnsi" w:hAnsiTheme="minorHAnsi" w:cs="Arial"/>
          <w:bCs/>
          <w:color w:val="595959" w:themeColor="text1" w:themeTint="A6"/>
        </w:rPr>
        <w:t>La clasificación sectorial permite ordenar los procesos de formulación de las políticas y programas, es útil para interpretar y elaborar el presupuesto, así como para la medición de su incidencia en el ámbito estatal, de acuerdo a sectores de política económica definidos.</w:t>
      </w:r>
    </w:p>
    <w:p w14:paraId="270481EC" w14:textId="6AF1E0F2" w:rsidR="000B1C15" w:rsidRDefault="000B1C15" w:rsidP="004B1F0D">
      <w:pPr>
        <w:pStyle w:val="Titulo3"/>
        <w:spacing w:before="360" w:after="120" w:line="360" w:lineRule="auto"/>
      </w:pPr>
      <w:bookmarkStart w:id="33" w:name="_Toc444866015"/>
      <w:r w:rsidRPr="00460AA0">
        <w:t>Objetivos y rectoría</w:t>
      </w:r>
      <w:bookmarkEnd w:id="33"/>
    </w:p>
    <w:p w14:paraId="05BD6DB4" w14:textId="0BB42771" w:rsidR="004B1F0D" w:rsidRPr="0016524D" w:rsidRDefault="000B1C15" w:rsidP="004B1F0D">
      <w:pPr>
        <w:spacing w:before="360" w:after="120" w:line="360" w:lineRule="auto"/>
        <w:jc w:val="both"/>
        <w:rPr>
          <w:rFonts w:asciiTheme="minorHAnsi" w:hAnsiTheme="minorHAnsi" w:cs="Arial"/>
          <w:bCs/>
          <w:color w:val="595959" w:themeColor="text1" w:themeTint="A6"/>
        </w:rPr>
      </w:pPr>
      <w:r w:rsidRPr="0016524D">
        <w:rPr>
          <w:rFonts w:asciiTheme="minorHAnsi" w:hAnsiTheme="minorHAnsi" w:cs="Arial"/>
          <w:bCs/>
          <w:color w:val="595959" w:themeColor="text1" w:themeTint="A6"/>
        </w:rPr>
        <w:t>La clasificación sectorial tiene por objetivo facilitar la determinación de la magnitud, el destino, y el efecto del gasto público en la actividad económica. En ese contexto contribuye a la armonización e integración de las acciones públicas que persiguen propósitos de política comunes y que técnicamente deben estar integradas para asegurar su efectividad, así como propiciar una organización institucional consistente, que defina claras líneas de responsabilidad y jerarquía en la gestión de las mismas.</w:t>
      </w:r>
    </w:p>
    <w:p w14:paraId="0D101349" w14:textId="77777777" w:rsidR="000B1C15" w:rsidRPr="0016524D" w:rsidRDefault="000B1C15" w:rsidP="004B1F0D">
      <w:pPr>
        <w:spacing w:before="360" w:after="120" w:line="360" w:lineRule="auto"/>
        <w:jc w:val="both"/>
        <w:rPr>
          <w:rFonts w:asciiTheme="minorHAnsi" w:hAnsiTheme="minorHAnsi" w:cs="Arial"/>
          <w:bCs/>
          <w:color w:val="595959" w:themeColor="text1" w:themeTint="A6"/>
        </w:rPr>
      </w:pPr>
      <w:r w:rsidRPr="0016524D">
        <w:rPr>
          <w:rFonts w:asciiTheme="minorHAnsi" w:hAnsiTheme="minorHAnsi" w:cs="Arial"/>
          <w:bCs/>
          <w:color w:val="595959" w:themeColor="text1" w:themeTint="A6"/>
        </w:rPr>
        <w:t>Sus contenidos específicos no tienen duración determinada pudiéndose ajustar en el tiempo de acuerdo a las necesidades.</w:t>
      </w:r>
    </w:p>
    <w:p w14:paraId="41E06777" w14:textId="77777777" w:rsidR="000B1C15" w:rsidRDefault="000B1C15" w:rsidP="004B1F0D">
      <w:pPr>
        <w:pStyle w:val="Titulo3"/>
        <w:spacing w:before="360" w:after="120" w:line="360" w:lineRule="auto"/>
      </w:pPr>
      <w:bookmarkStart w:id="34" w:name="_Toc444866016"/>
      <w:r w:rsidRPr="00460AA0">
        <w:t>Estructura de la clasificación Sectorial.</w:t>
      </w:r>
      <w:bookmarkEnd w:id="34"/>
    </w:p>
    <w:p w14:paraId="3F430F0B" w14:textId="77777777" w:rsidR="000B1C15"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b/>
          <w:color w:val="595959" w:themeColor="text1" w:themeTint="A6"/>
        </w:rPr>
        <w:t>Macro-sectores:</w:t>
      </w:r>
      <w:r w:rsidRPr="0016524D">
        <w:rPr>
          <w:rFonts w:asciiTheme="minorHAnsi" w:hAnsiTheme="minorHAnsi" w:cs="Arial"/>
          <w:color w:val="595959" w:themeColor="text1" w:themeTint="A6"/>
        </w:rPr>
        <w:t xml:space="preserve"> Constituyen el primer nivel del clasificador. Estos parten de las dimensiones del desarrollo económico, social y gubernamental, de tal forma que se represente la visión de desarrollo aplicable a la gestión de gobierno.</w:t>
      </w:r>
    </w:p>
    <w:p w14:paraId="72CBA705"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color w:val="595959" w:themeColor="text1" w:themeTint="A6"/>
        </w:rPr>
        <w:t xml:space="preserve">Los macro-sectores se componen de sectores, los cuales permiten expresar la visión de desarrollo del Estado por ámbitos de política específicos y diferenciables. </w:t>
      </w:r>
    </w:p>
    <w:p w14:paraId="0A7921B6"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b/>
          <w:color w:val="595959" w:themeColor="text1" w:themeTint="A6"/>
        </w:rPr>
        <w:t>Sectores:</w:t>
      </w:r>
      <w:r w:rsidRPr="0016524D">
        <w:rPr>
          <w:rFonts w:asciiTheme="minorHAnsi" w:hAnsiTheme="minorHAnsi" w:cs="Arial"/>
          <w:color w:val="595959" w:themeColor="text1" w:themeTint="A6"/>
        </w:rPr>
        <w:t xml:space="preserve"> Facilitan una óptima organización funcional de los Ejecutores de gasto en función de sus atribuciones,  con la finalidad  de coordinarse para alcanzar los resultados esperados de la gestión pública y ejecutar, respectivamente, las políticas y programas definidos por la administración Estatal.</w:t>
      </w:r>
    </w:p>
    <w:p w14:paraId="2D08978A"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b/>
          <w:color w:val="595959" w:themeColor="text1" w:themeTint="A6"/>
        </w:rPr>
        <w:t>Subsectores:</w:t>
      </w:r>
      <w:r w:rsidRPr="0016524D">
        <w:rPr>
          <w:rFonts w:asciiTheme="minorHAnsi" w:hAnsiTheme="minorHAnsi" w:cs="Arial"/>
          <w:color w:val="595959" w:themeColor="text1" w:themeTint="A6"/>
        </w:rPr>
        <w:t xml:space="preserve"> permiten desagregar las principales áreas de cada ámbito de política en términos de su contribución específica al desarrollo sectorial.  </w:t>
      </w:r>
    </w:p>
    <w:p w14:paraId="49E93B8E" w14:textId="0550EA30" w:rsidR="000B1C15" w:rsidRPr="006B3E08" w:rsidRDefault="000B1C15" w:rsidP="004B1F0D">
      <w:pPr>
        <w:pStyle w:val="Ttulo3"/>
        <w:spacing w:after="120" w:line="360" w:lineRule="auto"/>
        <w:rPr>
          <w:rFonts w:cs="Arial"/>
          <w:b/>
          <w:color w:val="595959" w:themeColor="text1" w:themeTint="A6"/>
          <w:sz w:val="24"/>
        </w:rPr>
      </w:pPr>
      <w:bookmarkStart w:id="35" w:name="_Toc444866017"/>
      <w:r w:rsidRPr="006B3E08">
        <w:rPr>
          <w:rFonts w:cs="Arial"/>
          <w:b/>
          <w:color w:val="595959" w:themeColor="text1" w:themeTint="A6"/>
          <w:sz w:val="24"/>
        </w:rPr>
        <w:t>Clasificación de Planes Estratégicos Sectorial</w:t>
      </w:r>
      <w:r w:rsidR="00AA3167">
        <w:rPr>
          <w:rFonts w:cs="Arial"/>
          <w:b/>
          <w:color w:val="595959" w:themeColor="text1" w:themeTint="A6"/>
          <w:sz w:val="24"/>
        </w:rPr>
        <w:t>es</w:t>
      </w:r>
      <w:r w:rsidRPr="006B3E08">
        <w:rPr>
          <w:rFonts w:cs="Arial"/>
          <w:b/>
          <w:color w:val="595959" w:themeColor="text1" w:themeTint="A6"/>
          <w:sz w:val="24"/>
        </w:rPr>
        <w:t xml:space="preserve"> (PES)</w:t>
      </w:r>
      <w:bookmarkEnd w:id="35"/>
    </w:p>
    <w:p w14:paraId="139E93F3"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color w:val="595959" w:themeColor="text1" w:themeTint="A6"/>
        </w:rPr>
        <w:t xml:space="preserve">En cumplimiento al Plan Estatal de Desarrollo 2011-2016, para promover una política de gasto eficiente mediante el diseño e implementación de mecanismos de planeación estatal funcional y control del gasto que garanticen una correcta administración y asignación de los recursos públicos, se establecieron los Planes Estratégicos Sectoriales. </w:t>
      </w:r>
    </w:p>
    <w:p w14:paraId="6F34DC51" w14:textId="34655AD5"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color w:val="595959" w:themeColor="text1" w:themeTint="A6"/>
        </w:rPr>
        <w:t>Los Planes Estratégicos Sectoriales (PES) son instrumentos de planeación que establecen las prioridades, objetivos, estrategias, resultados, programas, metas, responsables y la estimación plurianual indicativa del gasto de funcionamiento y de inversión, requerido por cada sector para el cumplimiento de sus priori</w:t>
      </w:r>
      <w:r w:rsidR="009E1A4B">
        <w:rPr>
          <w:rFonts w:asciiTheme="minorHAnsi" w:hAnsiTheme="minorHAnsi" w:cs="Arial"/>
          <w:color w:val="595959" w:themeColor="text1" w:themeTint="A6"/>
        </w:rPr>
        <w:t>dades misionales y de política.</w:t>
      </w:r>
      <w:r w:rsidRPr="0016524D">
        <w:rPr>
          <w:rFonts w:asciiTheme="minorHAnsi" w:hAnsiTheme="minorHAnsi" w:cs="Arial"/>
          <w:color w:val="595959" w:themeColor="text1" w:themeTint="A6"/>
        </w:rPr>
        <w:t xml:space="preserve"> Los PES son consistentes con el PED desde el ámbito de cada sector, estableciéndose su alineación a nivel de resultados y sus metas respectivas. Es decir un resultado PES contribuye de manera  directa o lógica al logro de un impacto o resultado PED.</w:t>
      </w:r>
    </w:p>
    <w:p w14:paraId="248B9D1B" w14:textId="77777777" w:rsidR="000B1C15" w:rsidRDefault="000B1C15" w:rsidP="004B1F0D">
      <w:pPr>
        <w:pStyle w:val="Titulo3"/>
        <w:spacing w:before="360" w:after="120" w:line="360" w:lineRule="auto"/>
      </w:pPr>
      <w:bookmarkStart w:id="36" w:name="_Toc444866018"/>
      <w:r w:rsidRPr="00460AA0">
        <w:t>Objetivos y rectoría</w:t>
      </w:r>
      <w:bookmarkEnd w:id="36"/>
    </w:p>
    <w:p w14:paraId="1B16DE64"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color w:val="595959" w:themeColor="text1" w:themeTint="A6"/>
        </w:rPr>
        <w:t xml:space="preserve">La Clasificación PES tiene por objetivos identificar: i) las categorías estratégicas de los planes estratégicos sectoriales (PES); ii) su relación de subordinación al PED y a partir de esta alineación la conformación de la clasificación programática a ser completada con los programas y subprogramas alineados a los resultados PES. </w:t>
      </w:r>
    </w:p>
    <w:p w14:paraId="5B30B8EF"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color w:val="595959" w:themeColor="text1" w:themeTint="A6"/>
        </w:rPr>
        <w:t>El PES parte del modelo lógico en su nivel superior de objetivos sectoriales e incluye las estrategias diseñadas para alcanzarlos.  De esta forma sirve para ordenar el gasto observando la lógica vertical al definir las estrategias, sus resultados y metas derivadas, las cuales orientarán tanto a los demás planes como los programas presupuestarios necesarios para su logro.</w:t>
      </w:r>
    </w:p>
    <w:p w14:paraId="773398D7" w14:textId="0C34D409" w:rsidR="000B1C15" w:rsidRDefault="000B1C15" w:rsidP="004B1F0D">
      <w:pPr>
        <w:pStyle w:val="Titulo3"/>
        <w:spacing w:before="360" w:after="120" w:line="360" w:lineRule="auto"/>
      </w:pPr>
      <w:bookmarkStart w:id="37" w:name="_Toc444866019"/>
      <w:r w:rsidRPr="00460AA0">
        <w:t>Estructura de la clasificación Sectorial</w:t>
      </w:r>
      <w:bookmarkEnd w:id="37"/>
    </w:p>
    <w:p w14:paraId="117B5F27" w14:textId="3BA6648A"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b/>
          <w:color w:val="595959" w:themeColor="text1" w:themeTint="A6"/>
        </w:rPr>
        <w:t>Objetivos sectoriales PES:</w:t>
      </w:r>
      <w:r w:rsidRPr="0016524D">
        <w:rPr>
          <w:rFonts w:asciiTheme="minorHAnsi" w:hAnsiTheme="minorHAnsi" w:cs="Arial"/>
          <w:color w:val="595959" w:themeColor="text1" w:themeTint="A6"/>
        </w:rPr>
        <w:t xml:space="preserve"> Constituyen el </w:t>
      </w:r>
      <w:r w:rsidR="00BE4AE5">
        <w:rPr>
          <w:rFonts w:asciiTheme="minorHAnsi" w:hAnsiTheme="minorHAnsi" w:cs="Arial"/>
          <w:color w:val="595959" w:themeColor="text1" w:themeTint="A6"/>
        </w:rPr>
        <w:t xml:space="preserve">primer nivel del clasificador, </w:t>
      </w:r>
      <w:r w:rsidRPr="0016524D">
        <w:rPr>
          <w:rFonts w:asciiTheme="minorHAnsi" w:hAnsiTheme="minorHAnsi" w:cs="Arial"/>
          <w:color w:val="595959" w:themeColor="text1" w:themeTint="A6"/>
        </w:rPr>
        <w:t xml:space="preserve">engloban los principales resultados que el subsector se propone alcanzar.  Generalmente hay un número plural y discreto de objetivos que orientan las estrategias del subsector. </w:t>
      </w:r>
    </w:p>
    <w:p w14:paraId="62A414AE" w14:textId="77777777" w:rsidR="000B1C15" w:rsidRPr="0016524D"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b/>
          <w:color w:val="595959" w:themeColor="text1" w:themeTint="A6"/>
        </w:rPr>
        <w:t>Estrategias:</w:t>
      </w:r>
      <w:r w:rsidRPr="0016524D">
        <w:rPr>
          <w:rFonts w:asciiTheme="minorHAnsi" w:hAnsiTheme="minorHAnsi" w:cs="Arial"/>
          <w:color w:val="595959" w:themeColor="text1" w:themeTint="A6"/>
        </w:rPr>
        <w:t xml:space="preserve"> Representan un conjunto de intervenciones planificadas y asociadas del subsector para alcanzar un objetivo sectorial. Por cada objetivo puede haber una o más estrategias y una estrategia corresponde a un objetivo. Además, de cada estrategia se desprenden programas para su ejecución.</w:t>
      </w:r>
    </w:p>
    <w:p w14:paraId="4262C11A" w14:textId="2F5A5F9E" w:rsidR="000B1C15" w:rsidRDefault="000B1C15" w:rsidP="004B1F0D">
      <w:pPr>
        <w:spacing w:before="360" w:after="120" w:line="360" w:lineRule="auto"/>
        <w:jc w:val="both"/>
        <w:rPr>
          <w:rFonts w:asciiTheme="minorHAnsi" w:hAnsiTheme="minorHAnsi" w:cs="Arial"/>
          <w:color w:val="595959" w:themeColor="text1" w:themeTint="A6"/>
        </w:rPr>
      </w:pPr>
      <w:r w:rsidRPr="0016524D">
        <w:rPr>
          <w:rFonts w:asciiTheme="minorHAnsi" w:hAnsiTheme="minorHAnsi" w:cs="Arial"/>
          <w:b/>
          <w:color w:val="595959" w:themeColor="text1" w:themeTint="A6"/>
        </w:rPr>
        <w:t>Resultado:</w:t>
      </w:r>
      <w:r w:rsidRPr="0016524D">
        <w:rPr>
          <w:rFonts w:asciiTheme="minorHAnsi" w:hAnsiTheme="minorHAnsi" w:cs="Arial"/>
          <w:color w:val="595959" w:themeColor="text1" w:themeTint="A6"/>
        </w:rPr>
        <w:t xml:space="preserve"> Cambio positivo en el comportamiento o bienestar consecuencia de intervenciones programáticas. Los resultados son la </w:t>
      </w:r>
      <w:r w:rsidRPr="0016524D">
        <w:rPr>
          <w:rFonts w:asciiTheme="minorHAnsi" w:hAnsiTheme="minorHAnsi" w:cs="Arial"/>
          <w:i/>
          <w:color w:val="595959" w:themeColor="text1" w:themeTint="A6"/>
        </w:rPr>
        <w:t xml:space="preserve">razón de ser </w:t>
      </w:r>
      <w:r w:rsidRPr="0016524D">
        <w:rPr>
          <w:rFonts w:asciiTheme="minorHAnsi" w:hAnsiTheme="minorHAnsi" w:cs="Arial"/>
          <w:color w:val="595959" w:themeColor="text1" w:themeTint="A6"/>
        </w:rPr>
        <w:t>de los programas, constituyendo su propósito.</w:t>
      </w:r>
    </w:p>
    <w:p w14:paraId="4FB68DEC" w14:textId="77777777" w:rsidR="00D1299B" w:rsidRDefault="00D1299B" w:rsidP="004B1F0D">
      <w:pPr>
        <w:spacing w:before="360" w:after="120" w:line="360" w:lineRule="auto"/>
        <w:jc w:val="both"/>
        <w:rPr>
          <w:rFonts w:asciiTheme="minorHAnsi" w:hAnsiTheme="minorHAnsi"/>
          <w:color w:val="595959" w:themeColor="text1" w:themeTint="A6"/>
        </w:rPr>
      </w:pPr>
      <w:r w:rsidRPr="00D77D06">
        <w:rPr>
          <w:rFonts w:asciiTheme="minorHAnsi" w:hAnsiTheme="minorHAnsi"/>
          <w:color w:val="595959" w:themeColor="text1" w:themeTint="A6"/>
        </w:rPr>
        <w:t>La secuencia lógica del clasificador se presenta en la siguiente ilustración:</w:t>
      </w:r>
    </w:p>
    <w:p w14:paraId="18B784A3" w14:textId="77777777" w:rsidR="00EA5A48" w:rsidRDefault="00EA5A48" w:rsidP="004B1F0D">
      <w:pPr>
        <w:spacing w:before="360" w:after="120" w:line="360" w:lineRule="auto"/>
        <w:jc w:val="both"/>
        <w:rPr>
          <w:rFonts w:asciiTheme="minorHAnsi" w:hAnsiTheme="minorHAnsi"/>
          <w:color w:val="595959" w:themeColor="text1" w:themeTint="A6"/>
        </w:rPr>
      </w:pPr>
    </w:p>
    <w:p w14:paraId="3BA0D31D" w14:textId="77777777" w:rsidR="00EA5A48" w:rsidRDefault="00EA5A48" w:rsidP="004B1F0D">
      <w:pPr>
        <w:spacing w:before="360" w:after="120" w:line="360" w:lineRule="auto"/>
        <w:jc w:val="both"/>
        <w:rPr>
          <w:rFonts w:asciiTheme="minorHAnsi" w:hAnsiTheme="minorHAnsi"/>
          <w:color w:val="595959" w:themeColor="text1" w:themeTint="A6"/>
        </w:rPr>
      </w:pPr>
    </w:p>
    <w:p w14:paraId="536812E4" w14:textId="77777777" w:rsidR="00EA5A48" w:rsidRPr="00D77D06" w:rsidRDefault="00EA5A48" w:rsidP="004B1F0D">
      <w:pPr>
        <w:spacing w:before="360" w:after="120" w:line="360" w:lineRule="auto"/>
        <w:jc w:val="both"/>
        <w:rPr>
          <w:rFonts w:asciiTheme="minorHAnsi" w:hAnsiTheme="minorHAnsi"/>
          <w:color w:val="595959" w:themeColor="text1" w:themeTint="A6"/>
        </w:rPr>
      </w:pPr>
    </w:p>
    <w:p w14:paraId="07A6DC6D" w14:textId="77777777" w:rsidR="004B1F0D" w:rsidRDefault="004B1F0D" w:rsidP="00AE0681">
      <w:pPr>
        <w:spacing w:before="360" w:after="120" w:line="360" w:lineRule="auto"/>
        <w:ind w:left="717"/>
        <w:contextualSpacing/>
        <w:jc w:val="both"/>
      </w:pPr>
    </w:p>
    <w:p w14:paraId="2762E484" w14:textId="77777777" w:rsidR="004B1F0D" w:rsidRDefault="004B1F0D" w:rsidP="00AE0681">
      <w:pPr>
        <w:spacing w:before="360" w:after="120" w:line="360" w:lineRule="auto"/>
        <w:ind w:left="717"/>
        <w:contextualSpacing/>
        <w:jc w:val="both"/>
      </w:pPr>
    </w:p>
    <w:p w14:paraId="4E37BDAB" w14:textId="5384BDE4" w:rsidR="00D1299B" w:rsidRDefault="00D1299B" w:rsidP="00AE0681">
      <w:pPr>
        <w:spacing w:before="360" w:after="120" w:line="360" w:lineRule="auto"/>
        <w:ind w:left="717"/>
        <w:contextualSpacing/>
        <w:jc w:val="both"/>
      </w:pPr>
    </w:p>
    <w:p w14:paraId="4B7423B6" w14:textId="2675A37B" w:rsidR="00D1299B" w:rsidRDefault="00D554D5" w:rsidP="00AE0681">
      <w:pPr>
        <w:spacing w:before="360" w:after="120" w:line="360" w:lineRule="auto"/>
        <w:ind w:left="717"/>
        <w:contextualSpacing/>
        <w:jc w:val="both"/>
      </w:pPr>
      <w:r w:rsidRPr="008D1CB7">
        <w:rPr>
          <w:noProof/>
          <w:lang w:val="es-MX" w:eastAsia="es-MX"/>
        </w:rPr>
        <w:drawing>
          <wp:anchor distT="0" distB="0" distL="114300" distR="114300" simplePos="0" relativeHeight="251667968" behindDoc="1" locked="0" layoutInCell="1" allowOverlap="1" wp14:anchorId="37607014" wp14:editId="1241CFFA">
            <wp:simplePos x="0" y="0"/>
            <wp:positionH relativeFrom="margin">
              <wp:posOffset>555625</wp:posOffset>
            </wp:positionH>
            <wp:positionV relativeFrom="paragraph">
              <wp:posOffset>-662305</wp:posOffset>
            </wp:positionV>
            <wp:extent cx="4063531" cy="2537578"/>
            <wp:effectExtent l="0" t="0" r="0" b="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63531" cy="2537578"/>
                    </a:xfrm>
                    <a:prstGeom prst="rect">
                      <a:avLst/>
                    </a:prstGeom>
                  </pic:spPr>
                </pic:pic>
              </a:graphicData>
            </a:graphic>
            <wp14:sizeRelH relativeFrom="margin">
              <wp14:pctWidth>0</wp14:pctWidth>
            </wp14:sizeRelH>
            <wp14:sizeRelV relativeFrom="margin">
              <wp14:pctHeight>0</wp14:pctHeight>
            </wp14:sizeRelV>
          </wp:anchor>
        </w:drawing>
      </w:r>
    </w:p>
    <w:p w14:paraId="418AC7BF" w14:textId="77777777" w:rsidR="00D1299B" w:rsidRDefault="00D1299B" w:rsidP="00AE0681">
      <w:pPr>
        <w:spacing w:before="360" w:after="120" w:line="360" w:lineRule="auto"/>
        <w:ind w:left="717"/>
        <w:contextualSpacing/>
        <w:jc w:val="both"/>
      </w:pPr>
    </w:p>
    <w:p w14:paraId="041DC0EF" w14:textId="77777777" w:rsidR="00D1299B" w:rsidRDefault="00D1299B" w:rsidP="00AE0681">
      <w:pPr>
        <w:spacing w:before="360" w:after="120" w:line="360" w:lineRule="auto"/>
        <w:ind w:left="717"/>
        <w:contextualSpacing/>
        <w:jc w:val="both"/>
      </w:pPr>
    </w:p>
    <w:p w14:paraId="047F3C70" w14:textId="77777777" w:rsidR="00D1299B" w:rsidRDefault="00D1299B" w:rsidP="00AE0681">
      <w:pPr>
        <w:spacing w:before="360" w:after="120" w:line="360" w:lineRule="auto"/>
        <w:ind w:left="717"/>
        <w:contextualSpacing/>
        <w:jc w:val="both"/>
      </w:pPr>
    </w:p>
    <w:p w14:paraId="203E3D3A" w14:textId="77777777" w:rsidR="00D1299B" w:rsidRDefault="00D1299B" w:rsidP="00AE0681">
      <w:pPr>
        <w:spacing w:before="360" w:after="120" w:line="360" w:lineRule="auto"/>
        <w:ind w:left="717"/>
        <w:contextualSpacing/>
        <w:jc w:val="both"/>
      </w:pPr>
    </w:p>
    <w:p w14:paraId="0EBF97D1" w14:textId="77777777" w:rsidR="00D1299B" w:rsidRDefault="00D1299B" w:rsidP="00AE0681">
      <w:pPr>
        <w:spacing w:before="360" w:after="120" w:line="360" w:lineRule="auto"/>
        <w:ind w:left="717"/>
        <w:contextualSpacing/>
        <w:jc w:val="both"/>
      </w:pPr>
    </w:p>
    <w:p w14:paraId="672FD3D0" w14:textId="77777777" w:rsidR="00D1299B" w:rsidRDefault="00D1299B" w:rsidP="00AE0681">
      <w:pPr>
        <w:spacing w:before="360" w:after="120" w:line="360" w:lineRule="auto"/>
        <w:ind w:left="717"/>
        <w:contextualSpacing/>
        <w:jc w:val="both"/>
      </w:pPr>
    </w:p>
    <w:p w14:paraId="30869DCC" w14:textId="002C395A" w:rsidR="00D1299B" w:rsidRPr="008C1139" w:rsidRDefault="00D1299B" w:rsidP="00AE0681">
      <w:pPr>
        <w:pStyle w:val="Epgrafe"/>
        <w:spacing w:before="360" w:beforeAutospacing="0" w:after="120" w:afterAutospacing="0" w:line="360" w:lineRule="auto"/>
        <w:ind w:left="426"/>
        <w:rPr>
          <w:rFonts w:ascii="Arial Narrow" w:hAnsi="Arial Narrow"/>
          <w:b w:val="0"/>
        </w:rPr>
      </w:pPr>
      <w:r w:rsidRPr="008C1139">
        <w:rPr>
          <w:rFonts w:ascii="Arial Narrow" w:hAnsi="Arial Narrow"/>
        </w:rPr>
        <w:t xml:space="preserve">Ilustración </w:t>
      </w:r>
      <w:r w:rsidR="004B1F0D" w:rsidRPr="008C1139">
        <w:rPr>
          <w:rFonts w:ascii="Arial Narrow" w:hAnsi="Arial Narrow"/>
        </w:rPr>
        <w:t>10</w:t>
      </w:r>
      <w:r w:rsidRPr="008C1139">
        <w:rPr>
          <w:rFonts w:ascii="Arial Narrow" w:hAnsi="Arial Narrow"/>
        </w:rPr>
        <w:t xml:space="preserve">. </w:t>
      </w:r>
      <w:r w:rsidRPr="008C1139">
        <w:rPr>
          <w:rFonts w:ascii="Arial Narrow" w:hAnsi="Arial Narrow"/>
          <w:b w:val="0"/>
        </w:rPr>
        <w:t>Clasificación PES</w:t>
      </w:r>
    </w:p>
    <w:p w14:paraId="745AA028" w14:textId="77777777" w:rsidR="004B1F0D" w:rsidRPr="004B1F0D" w:rsidRDefault="004B1F0D" w:rsidP="004B1F0D">
      <w:pPr>
        <w:rPr>
          <w:lang w:val="es-ES" w:eastAsia="en-US"/>
        </w:rPr>
      </w:pPr>
    </w:p>
    <w:p w14:paraId="1A235E49" w14:textId="77777777" w:rsidR="000B1C15" w:rsidRPr="00AA54C2" w:rsidRDefault="000B1C15" w:rsidP="003F49C4">
      <w:pPr>
        <w:pStyle w:val="Ttulo2"/>
        <w:numPr>
          <w:ilvl w:val="0"/>
          <w:numId w:val="0"/>
        </w:numPr>
        <w:spacing w:before="360" w:after="120" w:line="360" w:lineRule="auto"/>
        <w:rPr>
          <w:color w:val="595959" w:themeColor="text1" w:themeTint="A6"/>
          <w:sz w:val="28"/>
        </w:rPr>
      </w:pPr>
      <w:bookmarkStart w:id="38" w:name="_Toc367785611"/>
      <w:bookmarkStart w:id="39" w:name="_Toc444866020"/>
      <w:bookmarkStart w:id="40" w:name="_Toc367785610"/>
      <w:bookmarkStart w:id="41" w:name="_Toc367785608"/>
      <w:bookmarkStart w:id="42" w:name="_Toc367785600"/>
      <w:r w:rsidRPr="00AA54C2">
        <w:rPr>
          <w:color w:val="595959" w:themeColor="text1" w:themeTint="A6"/>
          <w:sz w:val="28"/>
          <w:lang w:val="es-ES_tradnl"/>
        </w:rPr>
        <w:t xml:space="preserve">3.3 </w:t>
      </w:r>
      <w:r w:rsidRPr="00AA54C2">
        <w:rPr>
          <w:color w:val="595959" w:themeColor="text1" w:themeTint="A6"/>
          <w:sz w:val="28"/>
        </w:rPr>
        <w:t>Clasificación por Tipo y Objeto del Gasto</w:t>
      </w:r>
      <w:bookmarkEnd w:id="38"/>
      <w:bookmarkEnd w:id="39"/>
    </w:p>
    <w:p w14:paraId="59E4DDA0" w14:textId="255F27C3" w:rsidR="000B1C15" w:rsidRPr="006B3E08" w:rsidRDefault="000B1C15" w:rsidP="003F49C4">
      <w:pPr>
        <w:spacing w:before="360" w:after="120" w:line="360" w:lineRule="auto"/>
        <w:jc w:val="both"/>
        <w:rPr>
          <w:rFonts w:asciiTheme="minorHAnsi" w:hAnsiTheme="minorHAnsi" w:cs="Arial"/>
          <w:color w:val="595959" w:themeColor="text1" w:themeTint="A6"/>
        </w:rPr>
      </w:pPr>
      <w:r w:rsidRPr="006B3E08">
        <w:rPr>
          <w:rFonts w:asciiTheme="minorHAnsi" w:hAnsiTheme="minorHAnsi" w:cs="Arial"/>
          <w:color w:val="595959" w:themeColor="text1" w:themeTint="A6"/>
        </w:rPr>
        <w:t>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5FE9C871" w14:textId="4944E88A" w:rsidR="000B1C15" w:rsidRPr="006B3E08" w:rsidRDefault="000B1C15" w:rsidP="003F49C4">
      <w:pPr>
        <w:spacing w:before="360" w:after="120" w:line="360" w:lineRule="auto"/>
        <w:jc w:val="both"/>
        <w:rPr>
          <w:rFonts w:asciiTheme="minorHAnsi" w:hAnsiTheme="minorHAnsi" w:cs="Arial"/>
          <w:color w:val="595959" w:themeColor="text1" w:themeTint="A6"/>
        </w:rPr>
      </w:pPr>
      <w:r w:rsidRPr="006B3E08">
        <w:rPr>
          <w:rFonts w:asciiTheme="minorHAnsi" w:hAnsiTheme="minorHAnsi" w:cs="Arial"/>
          <w:color w:val="595959" w:themeColor="text1" w:themeTint="A6"/>
        </w:rPr>
        <w:t>El propósito principal del Clasificador por Tipo y Objeto del Gasto</w:t>
      </w:r>
      <w:r w:rsidR="003F49C4">
        <w:rPr>
          <w:rFonts w:asciiTheme="minorHAnsi" w:hAnsiTheme="minorHAnsi" w:cs="Arial"/>
          <w:color w:val="595959" w:themeColor="text1" w:themeTint="A6"/>
        </w:rPr>
        <w:t>,</w:t>
      </w:r>
      <w:r w:rsidRPr="006B3E08">
        <w:rPr>
          <w:rFonts w:asciiTheme="minorHAnsi" w:hAnsiTheme="minorHAnsi" w:cs="Arial"/>
          <w:color w:val="595959" w:themeColor="text1" w:themeTint="A6"/>
        </w:rPr>
        <w:t xml:space="preserve"> es el registro de los gastos que se realizan en el proceso presupuestario, resume, ordena y presenta los gastos programados en el presupuesto, de acuerdo con la naturaleza de los bienes, servicios, activos y pasivos financieros. </w:t>
      </w:r>
    </w:p>
    <w:p w14:paraId="3D7CB391" w14:textId="05E35BB0" w:rsidR="000B1C15" w:rsidRDefault="000B1C15" w:rsidP="003F49C4">
      <w:pPr>
        <w:spacing w:before="360" w:after="120" w:line="360" w:lineRule="auto"/>
        <w:jc w:val="both"/>
        <w:rPr>
          <w:rFonts w:asciiTheme="minorHAnsi" w:hAnsiTheme="minorHAnsi" w:cs="Arial"/>
          <w:color w:val="595959" w:themeColor="text1" w:themeTint="A6"/>
        </w:rPr>
      </w:pPr>
      <w:r w:rsidRPr="006B3E08">
        <w:rPr>
          <w:rFonts w:asciiTheme="minorHAnsi" w:hAnsiTheme="minorHAnsi" w:cs="Arial"/>
          <w:color w:val="595959" w:themeColor="text1" w:themeTint="A6"/>
        </w:rPr>
        <w:t>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19 de noviembre de 2010. De esta manera el Estado se alinea con el Sistema Nacional de Armon</w:t>
      </w:r>
      <w:r w:rsidR="00F020C6">
        <w:rPr>
          <w:rFonts w:asciiTheme="minorHAnsi" w:hAnsiTheme="minorHAnsi" w:cs="Arial"/>
          <w:color w:val="595959" w:themeColor="text1" w:themeTint="A6"/>
        </w:rPr>
        <w:t>ización Contable.</w:t>
      </w:r>
    </w:p>
    <w:p w14:paraId="3187814F" w14:textId="77777777" w:rsidR="000B1C15" w:rsidRPr="006B3E08" w:rsidRDefault="000B1C15" w:rsidP="003F49C4">
      <w:pPr>
        <w:spacing w:before="360" w:after="120" w:line="360" w:lineRule="auto"/>
        <w:jc w:val="both"/>
        <w:rPr>
          <w:rFonts w:asciiTheme="minorHAnsi" w:hAnsiTheme="minorHAnsi" w:cs="Arial"/>
          <w:color w:val="595959" w:themeColor="text1" w:themeTint="A6"/>
        </w:rPr>
      </w:pPr>
      <w:r w:rsidRPr="006B3E08">
        <w:rPr>
          <w:rFonts w:asciiTheme="minorHAnsi" w:hAnsiTheme="minorHAnsi" w:cs="Arial"/>
          <w:b/>
          <w:color w:val="595959" w:themeColor="text1" w:themeTint="A6"/>
        </w:rPr>
        <w:t xml:space="preserve">Tipo: </w:t>
      </w:r>
      <w:r w:rsidRPr="006B3E08">
        <w:rPr>
          <w:rFonts w:asciiTheme="minorHAnsi" w:hAnsiTheme="minorHAnsi" w:cs="Arial"/>
          <w:color w:val="595959" w:themeColor="text1" w:themeTint="A6"/>
        </w:rPr>
        <w:t>Agrupa las transacciones públicas atendiendo a si corresponden a un acto de consumo, la creación o adquisición de un activo, o la disminución de pasivos, por lo que concentra los gastos en grandes agregados de la clasificación económica presentándolos en:</w:t>
      </w:r>
    </w:p>
    <w:p w14:paraId="3678812D" w14:textId="77777777" w:rsidR="000B1C15" w:rsidRPr="003F49C4" w:rsidRDefault="000B1C15" w:rsidP="009E00A4">
      <w:pPr>
        <w:pStyle w:val="Prrafodelista"/>
        <w:numPr>
          <w:ilvl w:val="0"/>
          <w:numId w:val="50"/>
        </w:numPr>
        <w:spacing w:before="360" w:beforeAutospacing="0" w:after="120" w:afterAutospacing="0"/>
        <w:rPr>
          <w:rFonts w:asciiTheme="minorHAnsi" w:hAnsiTheme="minorHAnsi" w:cs="Arial"/>
          <w:color w:val="595959" w:themeColor="text1" w:themeTint="A6"/>
        </w:rPr>
      </w:pPr>
      <w:r w:rsidRPr="003F49C4">
        <w:rPr>
          <w:rFonts w:asciiTheme="minorHAnsi" w:hAnsiTheme="minorHAnsi" w:cs="Arial"/>
          <w:color w:val="595959" w:themeColor="text1" w:themeTint="A6"/>
        </w:rPr>
        <w:t>Gasto Corriente;</w:t>
      </w:r>
    </w:p>
    <w:p w14:paraId="48006E25" w14:textId="77777777" w:rsidR="000B1C15" w:rsidRPr="003F49C4" w:rsidRDefault="000B1C15" w:rsidP="009E00A4">
      <w:pPr>
        <w:pStyle w:val="Prrafodelista"/>
        <w:numPr>
          <w:ilvl w:val="0"/>
          <w:numId w:val="50"/>
        </w:numPr>
        <w:spacing w:before="360" w:beforeAutospacing="0" w:after="120" w:afterAutospacing="0"/>
        <w:rPr>
          <w:rFonts w:asciiTheme="minorHAnsi" w:hAnsiTheme="minorHAnsi" w:cs="Arial"/>
          <w:color w:val="595959" w:themeColor="text1" w:themeTint="A6"/>
        </w:rPr>
      </w:pPr>
      <w:r w:rsidRPr="003F49C4">
        <w:rPr>
          <w:rFonts w:asciiTheme="minorHAnsi" w:hAnsiTheme="minorHAnsi" w:cs="Arial"/>
          <w:color w:val="595959" w:themeColor="text1" w:themeTint="A6"/>
        </w:rPr>
        <w:t xml:space="preserve">Gasto de Capital; </w:t>
      </w:r>
    </w:p>
    <w:p w14:paraId="538E5044" w14:textId="77777777" w:rsidR="000B1C15" w:rsidRPr="003F49C4" w:rsidRDefault="000B1C15" w:rsidP="009E00A4">
      <w:pPr>
        <w:pStyle w:val="Prrafodelista"/>
        <w:numPr>
          <w:ilvl w:val="0"/>
          <w:numId w:val="50"/>
        </w:numPr>
        <w:spacing w:before="360" w:beforeAutospacing="0" w:after="120" w:afterAutospacing="0"/>
        <w:rPr>
          <w:rFonts w:asciiTheme="minorHAnsi" w:hAnsiTheme="minorHAnsi" w:cs="Arial"/>
          <w:color w:val="595959" w:themeColor="text1" w:themeTint="A6"/>
        </w:rPr>
      </w:pPr>
      <w:r w:rsidRPr="003F49C4">
        <w:rPr>
          <w:rFonts w:asciiTheme="minorHAnsi" w:hAnsiTheme="minorHAnsi" w:cs="Arial"/>
          <w:color w:val="595959" w:themeColor="text1" w:themeTint="A6"/>
        </w:rPr>
        <w:t>Amortización de la deuda y disminución de pasivos;</w:t>
      </w:r>
    </w:p>
    <w:p w14:paraId="15AA1DD8" w14:textId="77777777" w:rsidR="000B1C15" w:rsidRPr="003F49C4" w:rsidRDefault="000B1C15" w:rsidP="009E00A4">
      <w:pPr>
        <w:pStyle w:val="Prrafodelista"/>
        <w:numPr>
          <w:ilvl w:val="0"/>
          <w:numId w:val="50"/>
        </w:numPr>
        <w:spacing w:before="360" w:beforeAutospacing="0" w:after="120" w:afterAutospacing="0"/>
        <w:rPr>
          <w:rFonts w:asciiTheme="minorHAnsi" w:hAnsiTheme="minorHAnsi" w:cs="Arial"/>
          <w:color w:val="595959" w:themeColor="text1" w:themeTint="A6"/>
        </w:rPr>
      </w:pPr>
      <w:r w:rsidRPr="003F49C4">
        <w:rPr>
          <w:rFonts w:asciiTheme="minorHAnsi" w:hAnsiTheme="minorHAnsi" w:cs="Arial"/>
          <w:color w:val="595959" w:themeColor="text1" w:themeTint="A6"/>
        </w:rPr>
        <w:t>Pensiones y Jubilaciones; y,</w:t>
      </w:r>
    </w:p>
    <w:p w14:paraId="3A47927A" w14:textId="77777777" w:rsidR="000B1C15" w:rsidRPr="003F49C4" w:rsidRDefault="000B1C15" w:rsidP="009E00A4">
      <w:pPr>
        <w:pStyle w:val="Prrafodelista"/>
        <w:numPr>
          <w:ilvl w:val="0"/>
          <w:numId w:val="50"/>
        </w:numPr>
        <w:spacing w:before="360" w:beforeAutospacing="0" w:after="120" w:afterAutospacing="0"/>
        <w:rPr>
          <w:rFonts w:asciiTheme="minorHAnsi" w:hAnsiTheme="minorHAnsi" w:cs="Arial"/>
          <w:color w:val="595959" w:themeColor="text1" w:themeTint="A6"/>
        </w:rPr>
      </w:pPr>
      <w:r w:rsidRPr="003F49C4">
        <w:rPr>
          <w:rFonts w:asciiTheme="minorHAnsi" w:hAnsiTheme="minorHAnsi" w:cs="Arial"/>
          <w:color w:val="595959" w:themeColor="text1" w:themeTint="A6"/>
        </w:rPr>
        <w:t>Participaciones.</w:t>
      </w:r>
    </w:p>
    <w:p w14:paraId="1CEB213D"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Objeto:</w:t>
      </w:r>
      <w:r w:rsidRPr="0006024C">
        <w:rPr>
          <w:rFonts w:asciiTheme="minorHAnsi" w:hAnsiTheme="minorHAnsi" w:cs="Arial"/>
          <w:color w:val="595959" w:themeColor="text1" w:themeTint="A6"/>
        </w:rPr>
        <w:t xml:space="preserve"> Corresponde a la desagregación del gasto, para identificar y agrupar los gastos de operación, transferencias, inversión pública, amortización de la deuda y disminución de pasivos, pensiones y jubilaciones, y participaciones. </w:t>
      </w:r>
    </w:p>
    <w:p w14:paraId="1E621B93"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Capítulo:</w:t>
      </w:r>
      <w:r w:rsidRPr="0006024C">
        <w:rPr>
          <w:rFonts w:asciiTheme="minorHAnsi" w:hAnsiTheme="minorHAnsi" w:cs="Arial"/>
          <w:color w:val="595959" w:themeColor="text1" w:themeTint="A6"/>
        </w:rPr>
        <w:t xml:space="preserve"> Elemento de la clasificación por objeto del gasto homologado a los clasificadores y disposiciones emitidas a nivel nacional por el CONAC, constituye un conjunto homogéneo, claro y ordenado de los bienes y servicios que la Unidad Responsable adquiere y/o contrata para la consecución de  sus objetivos y metas.</w:t>
      </w:r>
    </w:p>
    <w:p w14:paraId="0E46F86E"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color w:val="595959" w:themeColor="text1" w:themeTint="A6"/>
        </w:rPr>
        <w:t>En el clasificador por objeto del gasto existen nueve capítulos, identificados numéricamente a cuatro dígitos que van del 1000, 2000, 3000, etc.</w:t>
      </w:r>
    </w:p>
    <w:p w14:paraId="6AEFF776"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Concepto:</w:t>
      </w:r>
      <w:r w:rsidRPr="0006024C">
        <w:rPr>
          <w:rFonts w:asciiTheme="minorHAnsi" w:hAnsiTheme="minorHAnsi" w:cs="Arial"/>
          <w:color w:val="595959" w:themeColor="text1" w:themeTint="A6"/>
        </w:rPr>
        <w:t xml:space="preserve"> Son subconjuntos homogéneos y ordenados en forma específica, producto de la desagregación de los bienes y servicios, incluidos en cada capítulo. </w:t>
      </w:r>
    </w:p>
    <w:p w14:paraId="6C1B4479"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color w:val="595959" w:themeColor="text1" w:themeTint="A6"/>
        </w:rPr>
        <w:t xml:space="preserve">El concepto en el clasificador por objeto del gasto consta de 63 clasificaciones, los cuales se identifican numéricamente en múltiplos de 100. </w:t>
      </w:r>
    </w:p>
    <w:p w14:paraId="511F2AAE"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Partida:</w:t>
      </w:r>
      <w:r w:rsidRPr="0006024C">
        <w:rPr>
          <w:rFonts w:asciiTheme="minorHAnsi" w:hAnsiTheme="minorHAnsi" w:cs="Arial"/>
          <w:color w:val="595959" w:themeColor="text1" w:themeTint="A6"/>
        </w:rPr>
        <w:t xml:space="preserve"> Es el nivel de agregación más específico en el cual se describen las expresiones concretas y detalladas de los bienes y servicios en que gasta la administración pública estatal y se compone de: </w:t>
      </w:r>
    </w:p>
    <w:p w14:paraId="33B53CD6" w14:textId="77777777" w:rsidR="000B1C15" w:rsidRPr="0006024C" w:rsidRDefault="000B1C15" w:rsidP="009E00A4">
      <w:pPr>
        <w:numPr>
          <w:ilvl w:val="0"/>
          <w:numId w:val="26"/>
        </w:num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Partida genérica</w:t>
      </w:r>
      <w:r w:rsidRPr="0006024C">
        <w:rPr>
          <w:rFonts w:asciiTheme="minorHAnsi" w:hAnsiTheme="minorHAnsi" w:cs="Arial"/>
          <w:color w:val="595959" w:themeColor="text1" w:themeTint="A6"/>
        </w:rPr>
        <w:t xml:space="preserve">: Es establecida por el CONAC para lograr la armonización de todos los niveles de gobierno, está identificada numéricamente por tres dígitos. </w:t>
      </w:r>
    </w:p>
    <w:p w14:paraId="512232F6" w14:textId="77777777" w:rsidR="000B1C15" w:rsidRPr="0006024C" w:rsidRDefault="000B1C15" w:rsidP="009E00A4">
      <w:pPr>
        <w:numPr>
          <w:ilvl w:val="0"/>
          <w:numId w:val="26"/>
        </w:numPr>
        <w:spacing w:before="360" w:after="120" w:line="360" w:lineRule="auto"/>
        <w:jc w:val="both"/>
        <w:rPr>
          <w:rFonts w:asciiTheme="minorHAnsi" w:hAnsiTheme="minorHAnsi" w:cs="Arial"/>
          <w:b/>
          <w:color w:val="595959" w:themeColor="text1" w:themeTint="A6"/>
        </w:rPr>
      </w:pPr>
      <w:r w:rsidRPr="0006024C">
        <w:rPr>
          <w:rFonts w:asciiTheme="minorHAnsi" w:hAnsiTheme="minorHAnsi" w:cs="Arial"/>
          <w:b/>
          <w:color w:val="595959" w:themeColor="text1" w:themeTint="A6"/>
        </w:rPr>
        <w:t>Partida específica</w:t>
      </w:r>
      <w:r w:rsidRPr="0006024C">
        <w:rPr>
          <w:rFonts w:asciiTheme="minorHAnsi" w:hAnsiTheme="minorHAnsi" w:cs="Arial"/>
          <w:color w:val="595959" w:themeColor="text1" w:themeTint="A6"/>
        </w:rPr>
        <w:t>: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20E8BF35"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 xml:space="preserve">Identificador de Partida: </w:t>
      </w:r>
      <w:r w:rsidRPr="0006024C">
        <w:rPr>
          <w:rFonts w:asciiTheme="minorHAnsi" w:hAnsiTheme="minorHAnsi" w:cs="Arial"/>
          <w:color w:val="595959" w:themeColor="text1" w:themeTint="A6"/>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753CE74C" w14:textId="77777777" w:rsidR="000B1C15" w:rsidRPr="0006024C" w:rsidRDefault="000B1C15" w:rsidP="003F49C4">
      <w:pPr>
        <w:spacing w:before="360" w:after="120" w:line="360" w:lineRule="auto"/>
        <w:jc w:val="both"/>
        <w:rPr>
          <w:rFonts w:asciiTheme="minorHAnsi" w:hAnsiTheme="minorHAnsi" w:cs="Arial"/>
          <w:color w:val="595959" w:themeColor="text1" w:themeTint="A6"/>
        </w:rPr>
      </w:pPr>
      <w:r w:rsidRPr="0006024C">
        <w:rPr>
          <w:rFonts w:asciiTheme="minorHAnsi" w:hAnsiTheme="minorHAnsi" w:cs="Arial"/>
          <w:b/>
          <w:color w:val="595959" w:themeColor="text1" w:themeTint="A6"/>
        </w:rPr>
        <w:t>Clase de Gasto:</w:t>
      </w:r>
      <w:r w:rsidRPr="0006024C">
        <w:rPr>
          <w:rFonts w:asciiTheme="minorHAnsi" w:hAnsiTheme="minorHAnsi" w:cs="Arial"/>
          <w:color w:val="595959" w:themeColor="text1" w:themeTint="A6"/>
        </w:rPr>
        <w:t xml:space="preserve"> Es la agrupación de partidas específicas que permiten priorizar el destino de los recursos. Es importante especificar que la asignación de los techos financieros se hace en base a este catálogo.</w:t>
      </w:r>
    </w:p>
    <w:p w14:paraId="6AEBB7C7" w14:textId="4B37CF82" w:rsidR="000B1C15" w:rsidRDefault="00EA5A48" w:rsidP="003F49C4">
      <w:pPr>
        <w:spacing w:before="360" w:after="120" w:line="360" w:lineRule="auto"/>
        <w:jc w:val="both"/>
        <w:rPr>
          <w:rFonts w:asciiTheme="minorHAnsi" w:hAnsiTheme="minorHAnsi" w:cs="Arial"/>
          <w:noProof/>
          <w:color w:val="595959" w:themeColor="text1" w:themeTint="A6"/>
          <w:lang w:val="es-MX" w:eastAsia="es-MX"/>
        </w:rPr>
      </w:pPr>
      <w:r>
        <w:rPr>
          <w:rFonts w:asciiTheme="minorHAnsi" w:hAnsiTheme="minorHAnsi" w:cs="Arial"/>
          <w:noProof/>
          <w:color w:val="595959" w:themeColor="text1" w:themeTint="A6"/>
          <w:lang w:val="es-MX" w:eastAsia="es-MX"/>
        </w:rPr>
        <mc:AlternateContent>
          <mc:Choice Requires="wps">
            <w:drawing>
              <wp:anchor distT="0" distB="0" distL="114300" distR="114300" simplePos="0" relativeHeight="251647488" behindDoc="1" locked="0" layoutInCell="1" allowOverlap="1" wp14:anchorId="654E68D9" wp14:editId="775181DF">
                <wp:simplePos x="0" y="0"/>
                <wp:positionH relativeFrom="column">
                  <wp:posOffset>1233805</wp:posOffset>
                </wp:positionH>
                <wp:positionV relativeFrom="paragraph">
                  <wp:posOffset>1050925</wp:posOffset>
                </wp:positionV>
                <wp:extent cx="2788285" cy="4050665"/>
                <wp:effectExtent l="76200" t="57150" r="69215" b="64135"/>
                <wp:wrapNone/>
                <wp:docPr id="674" name="Rectángulo redondeado 674"/>
                <wp:cNvGraphicFramePr/>
                <a:graphic xmlns:a="http://schemas.openxmlformats.org/drawingml/2006/main">
                  <a:graphicData uri="http://schemas.microsoft.com/office/word/2010/wordprocessingShape">
                    <wps:wsp>
                      <wps:cNvSpPr/>
                      <wps:spPr>
                        <a:xfrm>
                          <a:off x="0" y="0"/>
                          <a:ext cx="2788285" cy="4050665"/>
                        </a:xfrm>
                        <a:prstGeom prst="roundRect">
                          <a:avLst/>
                        </a:prstGeom>
                        <a:solidFill>
                          <a:schemeClr val="bg1"/>
                        </a:solidFill>
                        <a:ln w="38100" cmpd="dbl">
                          <a:solidFill>
                            <a:schemeClr val="accent1">
                              <a:lumMod val="75000"/>
                            </a:schemeClr>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2C76DC" id="Rectángulo redondeado 674" o:spid="_x0000_s1026" style="position:absolute;margin-left:97.15pt;margin-top:82.75pt;width:219.55pt;height:31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" fillcolor="white [3212]" strokecolor="#2e74b5 [2404]" strokeweight="3pt">
                <v:stroke linestyle="thinThin" joinstyle="miter"/>
              </v:roundrect>
            </w:pict>
          </mc:Fallback>
        </mc:AlternateContent>
      </w:r>
      <w:r w:rsidR="000B1C15" w:rsidRPr="0006024C">
        <w:rPr>
          <w:rFonts w:asciiTheme="minorHAnsi" w:hAnsiTheme="minorHAnsi" w:cs="Arial"/>
          <w:color w:val="595959" w:themeColor="text1" w:themeTint="A6"/>
        </w:rPr>
        <w:t>La clasificación por objeto del gasto se encuentra visible en la parte central de la clave presupuestal, mostrando seis dígitos correspondientes a la partida genérica y específica</w:t>
      </w:r>
      <w:r w:rsidR="00B214C4">
        <w:rPr>
          <w:rFonts w:asciiTheme="minorHAnsi" w:hAnsiTheme="minorHAnsi" w:cs="Arial"/>
          <w:color w:val="595959" w:themeColor="text1" w:themeTint="A6"/>
        </w:rPr>
        <w:t xml:space="preserve">, como lo muestra la </w:t>
      </w:r>
      <w:r w:rsidR="00AA672D">
        <w:rPr>
          <w:rFonts w:asciiTheme="minorHAnsi" w:hAnsiTheme="minorHAnsi" w:cs="Arial"/>
          <w:color w:val="595959" w:themeColor="text1" w:themeTint="A6"/>
        </w:rPr>
        <w:t>ilustración</w:t>
      </w:r>
      <w:r w:rsidR="00B214C4">
        <w:rPr>
          <w:rFonts w:asciiTheme="minorHAnsi" w:hAnsiTheme="minorHAnsi" w:cs="Arial"/>
          <w:color w:val="595959" w:themeColor="text1" w:themeTint="A6"/>
        </w:rPr>
        <w:t xml:space="preserve"> 11</w:t>
      </w:r>
      <w:r w:rsidR="000B1C15" w:rsidRPr="0006024C">
        <w:rPr>
          <w:rFonts w:asciiTheme="minorHAnsi" w:hAnsiTheme="minorHAnsi" w:cs="Arial"/>
          <w:color w:val="595959" w:themeColor="text1" w:themeTint="A6"/>
        </w:rPr>
        <w:t>.</w:t>
      </w:r>
      <w:r w:rsidR="00D91D51" w:rsidRPr="00D91D51">
        <w:rPr>
          <w:rFonts w:asciiTheme="minorHAnsi" w:hAnsiTheme="minorHAnsi" w:cs="Arial"/>
          <w:noProof/>
          <w:color w:val="595959" w:themeColor="text1" w:themeTint="A6"/>
          <w:lang w:val="es-MX" w:eastAsia="es-MX"/>
        </w:rPr>
        <w:t xml:space="preserve"> </w:t>
      </w:r>
    </w:p>
    <w:p w14:paraId="6494FFB6" w14:textId="6AB08B70" w:rsidR="003F49C4" w:rsidRPr="0006024C" w:rsidRDefault="00EA5A48" w:rsidP="003F49C4">
      <w:pPr>
        <w:spacing w:before="360" w:after="120" w:line="360" w:lineRule="auto"/>
        <w:jc w:val="both"/>
        <w:rPr>
          <w:rFonts w:asciiTheme="minorHAnsi" w:hAnsiTheme="minorHAnsi" w:cs="Arial"/>
          <w:color w:val="595959" w:themeColor="text1" w:themeTint="A6"/>
        </w:rPr>
      </w:pPr>
      <w:r>
        <w:rPr>
          <w:rFonts w:ascii="Arial" w:hAnsi="Arial" w:cs="Arial"/>
          <w:noProof/>
          <w:color w:val="595959" w:themeColor="text1" w:themeTint="A6"/>
          <w:sz w:val="22"/>
          <w:szCs w:val="22"/>
          <w:lang w:val="es-MX" w:eastAsia="es-MX"/>
        </w:rPr>
        <w:drawing>
          <wp:anchor distT="0" distB="0" distL="114300" distR="114300" simplePos="0" relativeHeight="251736064" behindDoc="0" locked="0" layoutInCell="1" allowOverlap="1" wp14:anchorId="07E488C9" wp14:editId="110A92F6">
            <wp:simplePos x="0" y="0"/>
            <wp:positionH relativeFrom="column">
              <wp:posOffset>1469985</wp:posOffset>
            </wp:positionH>
            <wp:positionV relativeFrom="paragraph">
              <wp:posOffset>57874</wp:posOffset>
            </wp:positionV>
            <wp:extent cx="2303145" cy="3898900"/>
            <wp:effectExtent l="0" t="0" r="1905" b="635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5733"/>
                    <a:stretch/>
                  </pic:blipFill>
                  <pic:spPr bwMode="auto">
                    <a:xfrm>
                      <a:off x="0" y="0"/>
                      <a:ext cx="2303145" cy="3898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Arial"/>
          <w:color w:val="595959" w:themeColor="text1" w:themeTint="A6"/>
        </w:rPr>
        <w:br w:type="textWrapping" w:clear="all"/>
      </w:r>
    </w:p>
    <w:p w14:paraId="16C5924E" w14:textId="054E701F" w:rsidR="00B214C4" w:rsidRPr="008C1139" w:rsidRDefault="00B214C4" w:rsidP="003F49C4">
      <w:pPr>
        <w:pStyle w:val="Epgrafe"/>
        <w:spacing w:before="360" w:beforeAutospacing="0" w:after="120" w:afterAutospacing="0" w:line="360" w:lineRule="auto"/>
        <w:ind w:left="426"/>
        <w:rPr>
          <w:rFonts w:ascii="Arial Narrow" w:hAnsi="Arial Narrow"/>
        </w:rPr>
      </w:pPr>
      <w:r w:rsidRPr="008C1139">
        <w:rPr>
          <w:rFonts w:ascii="Arial Narrow" w:hAnsi="Arial Narrow"/>
        </w:rPr>
        <w:t xml:space="preserve">Ilustración </w:t>
      </w:r>
      <w:r w:rsidR="003F49C4" w:rsidRPr="008C1139">
        <w:rPr>
          <w:rFonts w:ascii="Arial Narrow" w:hAnsi="Arial Narrow"/>
        </w:rPr>
        <w:t>11</w:t>
      </w:r>
      <w:r w:rsidRPr="008C1139">
        <w:rPr>
          <w:rFonts w:ascii="Arial Narrow" w:hAnsi="Arial Narrow"/>
        </w:rPr>
        <w:t xml:space="preserve">. </w:t>
      </w:r>
      <w:r w:rsidRPr="008C1139">
        <w:rPr>
          <w:rFonts w:ascii="Arial Narrow" w:hAnsi="Arial Narrow"/>
          <w:b w:val="0"/>
        </w:rPr>
        <w:t>Estructura por Objeto y tipo de Gasto</w:t>
      </w:r>
    </w:p>
    <w:p w14:paraId="1A0DECE5" w14:textId="3B0EB3E4" w:rsidR="000B1C15" w:rsidRDefault="000B1C15" w:rsidP="003F49C4">
      <w:pPr>
        <w:pStyle w:val="Ttulo2"/>
        <w:numPr>
          <w:ilvl w:val="0"/>
          <w:numId w:val="0"/>
        </w:numPr>
        <w:spacing w:before="360" w:after="120" w:line="360" w:lineRule="auto"/>
        <w:rPr>
          <w:rFonts w:cs="Arial"/>
          <w:color w:val="595959" w:themeColor="text1" w:themeTint="A6"/>
          <w:sz w:val="26"/>
          <w:lang w:val="es-ES_tradnl"/>
        </w:rPr>
      </w:pPr>
      <w:bookmarkStart w:id="43" w:name="_Toc444866021"/>
      <w:r w:rsidRPr="0016524D">
        <w:rPr>
          <w:rFonts w:cs="Arial"/>
          <w:color w:val="595959" w:themeColor="text1" w:themeTint="A6"/>
          <w:sz w:val="26"/>
          <w:lang w:val="es-ES_tradnl"/>
        </w:rPr>
        <w:t xml:space="preserve">3.4 </w:t>
      </w:r>
      <w:bookmarkStart w:id="44" w:name="_Toc367785612"/>
      <w:r w:rsidRPr="0016524D">
        <w:rPr>
          <w:rFonts w:cs="Arial"/>
          <w:color w:val="595959" w:themeColor="text1" w:themeTint="A6"/>
          <w:sz w:val="26"/>
          <w:lang w:val="es-ES_tradnl"/>
        </w:rPr>
        <w:t>Clasificación por Clave de Financiamiento</w:t>
      </w:r>
      <w:bookmarkEnd w:id="43"/>
      <w:bookmarkEnd w:id="44"/>
    </w:p>
    <w:p w14:paraId="2345D5F3"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color w:val="595959" w:themeColor="text1" w:themeTint="A6"/>
        </w:rPr>
        <w:t xml:space="preserve">La clasificación por fuentes de financiamiento consiste en presentar los gastos públicos según los agregados genéricos atendiendo a los recursos empleados para su financiamiento. </w:t>
      </w:r>
    </w:p>
    <w:p w14:paraId="73898B15"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color w:val="595959" w:themeColor="text1" w:themeTint="A6"/>
        </w:rPr>
        <w:t>Esta clasificación permite identificar la fuente u origen de los ingresos que financian los egresos. Precisa la orientación específica de cada fuente a efecto de controlar su aplicación.</w:t>
      </w:r>
    </w:p>
    <w:p w14:paraId="4A1A5419"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color w:val="595959" w:themeColor="text1" w:themeTint="A6"/>
        </w:rPr>
        <w:t>Para el ejercicio 2016 la clave de financiamiento se conforma de siete apartados de los que nueve dígitos alfanuméricos son visibles en la clave presupuestal.</w:t>
      </w:r>
    </w:p>
    <w:p w14:paraId="320CD4AF"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Fuente del recurso: </w:t>
      </w:r>
      <w:r w:rsidRPr="00EA1A30">
        <w:rPr>
          <w:rFonts w:asciiTheme="minorHAnsi" w:hAnsiTheme="minorHAnsi" w:cs="Arial"/>
          <w:color w:val="595959" w:themeColor="text1" w:themeTint="A6"/>
        </w:rPr>
        <w:t xml:space="preserve">Corresponde al segundo dígito en la clave de financiamiento, establecida por el CONAC, en el Clasificador por Fuentes de Financiamiento publicado en el Diario Oficial de la Federación el 2 de enero de 2013. </w:t>
      </w:r>
    </w:p>
    <w:p w14:paraId="324D367F"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color w:val="595959" w:themeColor="text1" w:themeTint="A6"/>
        </w:rPr>
        <w:t>Este nivel comprende siete apartados: recursos fiscales, financiamientos internos, financiamientos externos, ingresos propios, recursos federales recursos estatales y otros recursos, identificados mediante un solo dígito alfanumérico.</w:t>
      </w:r>
    </w:p>
    <w:p w14:paraId="789F4307"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Sub-Fuente: </w:t>
      </w:r>
      <w:r w:rsidRPr="00EA1A30">
        <w:rPr>
          <w:rFonts w:asciiTheme="minorHAnsi" w:hAnsiTheme="minorHAnsi" w:cs="Arial"/>
          <w:color w:val="595959" w:themeColor="text1" w:themeTint="A6"/>
        </w:rPr>
        <w:t>Permite identificar los diferentes tipos en los que se dividen las fuentes de recursos establecidas por el CONAC, agrupándolos en once sub-fuentes, como son los impuestos, contribuciones de mejoras, derechos, productos, aprovechamientos, entre otros.</w:t>
      </w:r>
    </w:p>
    <w:p w14:paraId="48E806A7"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Origen: </w:t>
      </w:r>
      <w:r w:rsidRPr="00EA1A30">
        <w:rPr>
          <w:rFonts w:asciiTheme="minorHAnsi" w:hAnsiTheme="minorHAnsi" w:cs="Arial"/>
          <w:color w:val="595959" w:themeColor="text1" w:themeTint="A6"/>
        </w:rPr>
        <w:t>Permite conocer los recursos de la sub-fuente a mayor detalle, mediante las cuales se identifica cada uno de los impuestos y derechos que el Estado está facultado a cobrar atendiendo a la Ley de Ingresos del Estado de Oaxaca.</w:t>
      </w:r>
    </w:p>
    <w:p w14:paraId="1EBCE05F"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Sub-origen: </w:t>
      </w:r>
      <w:r w:rsidRPr="00EA1A30">
        <w:rPr>
          <w:rFonts w:asciiTheme="minorHAnsi" w:hAnsiTheme="minorHAnsi" w:cs="Arial"/>
          <w:color w:val="595959" w:themeColor="text1" w:themeTint="A6"/>
        </w:rPr>
        <w:t>Distingue los recursos federales clasificados en los diferentes Ramos del Presupuesto de Egresos de la Federación.</w:t>
      </w:r>
    </w:p>
    <w:p w14:paraId="28E4BA48"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Clasificación del Sub-origen: </w:t>
      </w:r>
      <w:r w:rsidRPr="00EA1A30">
        <w:rPr>
          <w:rFonts w:asciiTheme="minorHAnsi" w:hAnsiTheme="minorHAnsi" w:cs="Arial"/>
          <w:color w:val="595959" w:themeColor="text1" w:themeTint="A6"/>
        </w:rPr>
        <w:t>Permite identificar los recursos estatales al mayor detalle posible y, tratándose de los recursos federales, el fondo y los convenios específicos de los que provienen.</w:t>
      </w:r>
    </w:p>
    <w:p w14:paraId="2ED8A361" w14:textId="7777777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Referencia: </w:t>
      </w:r>
      <w:r w:rsidRPr="00EA1A30">
        <w:rPr>
          <w:rFonts w:asciiTheme="minorHAnsi" w:hAnsiTheme="minorHAnsi" w:cs="Arial"/>
          <w:color w:val="595959" w:themeColor="text1" w:themeTint="A6"/>
        </w:rPr>
        <w:t xml:space="preserve">Permite diferenciar los recursos que provienen de capital y los que corresponden a productos financieros, para un mejor control de los recursos federales. </w:t>
      </w:r>
    </w:p>
    <w:p w14:paraId="55A8D68A" w14:textId="34E9A3F7"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b/>
          <w:color w:val="595959" w:themeColor="text1" w:themeTint="A6"/>
        </w:rPr>
        <w:t xml:space="preserve">Año: </w:t>
      </w:r>
      <w:r w:rsidR="00902735">
        <w:rPr>
          <w:rFonts w:asciiTheme="minorHAnsi" w:hAnsiTheme="minorHAnsi" w:cs="Arial"/>
          <w:color w:val="595959" w:themeColor="text1" w:themeTint="A6"/>
        </w:rPr>
        <w:t>Especifica e</w:t>
      </w:r>
      <w:r w:rsidRPr="00EA1A30">
        <w:rPr>
          <w:rFonts w:asciiTheme="minorHAnsi" w:hAnsiTheme="minorHAnsi" w:cs="Arial"/>
          <w:color w:val="595959" w:themeColor="text1" w:themeTint="A6"/>
        </w:rPr>
        <w:t xml:space="preserve">l ejercicio fiscal al que corresponde el recurso. </w:t>
      </w:r>
    </w:p>
    <w:p w14:paraId="011ADD17" w14:textId="79DB8D1F" w:rsidR="000B1C15" w:rsidRPr="00EA1A30" w:rsidRDefault="000B1C15" w:rsidP="003F49C4">
      <w:pPr>
        <w:spacing w:before="360" w:after="120" w:line="360" w:lineRule="auto"/>
        <w:jc w:val="both"/>
        <w:rPr>
          <w:rFonts w:asciiTheme="minorHAnsi" w:hAnsiTheme="minorHAnsi" w:cs="Arial"/>
          <w:color w:val="595959" w:themeColor="text1" w:themeTint="A6"/>
        </w:rPr>
      </w:pPr>
      <w:r w:rsidRPr="00EA1A30">
        <w:rPr>
          <w:rFonts w:asciiTheme="minorHAnsi" w:hAnsiTheme="minorHAnsi" w:cs="Arial"/>
          <w:color w:val="595959" w:themeColor="text1" w:themeTint="A6"/>
        </w:rPr>
        <w:t xml:space="preserve">La clasificación por clave de financiamiento corresponde al último bloque en la estructura de la clave presupuestal. Se conforma de nueve dígitos alfanuméricos como se muestra en la </w:t>
      </w:r>
      <w:r w:rsidR="00B374B5">
        <w:rPr>
          <w:rFonts w:asciiTheme="minorHAnsi" w:hAnsiTheme="minorHAnsi" w:cs="Arial"/>
          <w:color w:val="595959" w:themeColor="text1" w:themeTint="A6"/>
        </w:rPr>
        <w:t>ilustración</w:t>
      </w:r>
      <w:r w:rsidRPr="00EA1A30">
        <w:rPr>
          <w:rFonts w:asciiTheme="minorHAnsi" w:hAnsiTheme="minorHAnsi" w:cs="Arial"/>
          <w:color w:val="595959" w:themeColor="text1" w:themeTint="A6"/>
        </w:rPr>
        <w:t xml:space="preserve"> 1</w:t>
      </w:r>
      <w:r w:rsidR="005F0BBE">
        <w:rPr>
          <w:rFonts w:asciiTheme="minorHAnsi" w:hAnsiTheme="minorHAnsi" w:cs="Arial"/>
          <w:color w:val="595959" w:themeColor="text1" w:themeTint="A6"/>
        </w:rPr>
        <w:t>2.</w:t>
      </w:r>
    </w:p>
    <w:p w14:paraId="7EA078CB" w14:textId="719CA1B8" w:rsidR="000B1C15" w:rsidRDefault="003F49C4" w:rsidP="005F0BBE">
      <w:pPr>
        <w:spacing w:line="360" w:lineRule="auto"/>
        <w:jc w:val="center"/>
        <w:rPr>
          <w:rFonts w:ascii="Arial" w:hAnsi="Arial" w:cs="Arial"/>
          <w:color w:val="595959" w:themeColor="text1" w:themeTint="A6"/>
          <w:sz w:val="22"/>
          <w:szCs w:val="22"/>
        </w:rPr>
      </w:pPr>
      <w:r>
        <w:rPr>
          <w:rFonts w:asciiTheme="minorHAnsi" w:hAnsiTheme="minorHAnsi" w:cs="Arial"/>
          <w:noProof/>
          <w:color w:val="595959" w:themeColor="text1" w:themeTint="A6"/>
          <w:lang w:val="es-MX" w:eastAsia="es-MX"/>
        </w:rPr>
        <mc:AlternateContent>
          <mc:Choice Requires="wps">
            <w:drawing>
              <wp:anchor distT="0" distB="0" distL="114300" distR="114300" simplePos="0" relativeHeight="251648512" behindDoc="1" locked="0" layoutInCell="1" allowOverlap="1" wp14:anchorId="78405B56" wp14:editId="722548BF">
                <wp:simplePos x="0" y="0"/>
                <wp:positionH relativeFrom="column">
                  <wp:posOffset>1417320</wp:posOffset>
                </wp:positionH>
                <wp:positionV relativeFrom="paragraph">
                  <wp:posOffset>-81280</wp:posOffset>
                </wp:positionV>
                <wp:extent cx="2819400" cy="2933700"/>
                <wp:effectExtent l="76200" t="76200" r="57150" b="57150"/>
                <wp:wrapNone/>
                <wp:docPr id="675" name="Rectángulo redondeado 675"/>
                <wp:cNvGraphicFramePr/>
                <a:graphic xmlns:a="http://schemas.openxmlformats.org/drawingml/2006/main">
                  <a:graphicData uri="http://schemas.microsoft.com/office/word/2010/wordprocessingShape">
                    <wps:wsp>
                      <wps:cNvSpPr/>
                      <wps:spPr>
                        <a:xfrm>
                          <a:off x="0" y="0"/>
                          <a:ext cx="2819400" cy="2933700"/>
                        </a:xfrm>
                        <a:prstGeom prst="roundRect">
                          <a:avLst/>
                        </a:prstGeom>
                        <a:solidFill>
                          <a:schemeClr val="bg1"/>
                        </a:solidFill>
                        <a:ln w="38100" cmpd="dbl">
                          <a:solidFill>
                            <a:srgbClr val="7030A0"/>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5E30B1" id="Rectángulo redondeado 675" o:spid="_x0000_s1026" style="position:absolute;margin-left:111.6pt;margin-top:-6.4pt;width:222pt;height:2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" fillcolor="white [3212]" strokecolor="#7030a0" strokeweight="3pt">
                <v:stroke linestyle="thinThin" joinstyle="miter"/>
              </v:roundrect>
            </w:pict>
          </mc:Fallback>
        </mc:AlternateContent>
      </w:r>
      <w:r w:rsidR="005F0BBE" w:rsidRPr="00AA672D">
        <w:rPr>
          <w:rFonts w:ascii="Arial" w:hAnsi="Arial" w:cs="Arial"/>
          <w:noProof/>
          <w:color w:val="595959" w:themeColor="text1" w:themeTint="A6"/>
          <w:sz w:val="20"/>
          <w:szCs w:val="22"/>
          <w:lang w:val="es-MX" w:eastAsia="es-MX"/>
        </w:rPr>
        <w:drawing>
          <wp:inline distT="0" distB="0" distL="0" distR="0" wp14:anchorId="2779C0BA" wp14:editId="364A4DFE">
            <wp:extent cx="2571115" cy="2676525"/>
            <wp:effectExtent l="0" t="0" r="635" b="9525"/>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115" cy="2676525"/>
                    </a:xfrm>
                    <a:prstGeom prst="rect">
                      <a:avLst/>
                    </a:prstGeom>
                    <a:noFill/>
                  </pic:spPr>
                </pic:pic>
              </a:graphicData>
            </a:graphic>
          </wp:inline>
        </w:drawing>
      </w:r>
    </w:p>
    <w:p w14:paraId="07B833AF" w14:textId="0CB6321D" w:rsidR="005F0BBE" w:rsidRPr="008C1139" w:rsidRDefault="005F0BBE" w:rsidP="005F0BBE">
      <w:pPr>
        <w:pStyle w:val="Epgrafe"/>
        <w:spacing w:line="360" w:lineRule="auto"/>
        <w:rPr>
          <w:rFonts w:ascii="Arial Narrow" w:hAnsi="Arial Narrow"/>
          <w:b w:val="0"/>
        </w:rPr>
      </w:pPr>
      <w:r w:rsidRPr="008C1139">
        <w:rPr>
          <w:rFonts w:ascii="Arial Narrow" w:hAnsi="Arial Narrow"/>
        </w:rPr>
        <w:t>Ilustración</w:t>
      </w:r>
      <w:r w:rsidR="003209BC">
        <w:rPr>
          <w:rFonts w:ascii="Arial Narrow" w:hAnsi="Arial Narrow"/>
        </w:rPr>
        <w:t xml:space="preserve"> </w:t>
      </w:r>
      <w:r w:rsidR="003F49C4" w:rsidRPr="008C1139">
        <w:rPr>
          <w:rFonts w:ascii="Arial Narrow" w:hAnsi="Arial Narrow"/>
        </w:rPr>
        <w:t>12</w:t>
      </w:r>
      <w:r w:rsidRPr="008C1139">
        <w:rPr>
          <w:rFonts w:ascii="Arial Narrow" w:hAnsi="Arial Narrow"/>
        </w:rPr>
        <w:t xml:space="preserve">. </w:t>
      </w:r>
      <w:r w:rsidRPr="008C1139">
        <w:rPr>
          <w:rFonts w:ascii="Arial Narrow" w:hAnsi="Arial Narrow"/>
          <w:b w:val="0"/>
        </w:rPr>
        <w:t>Estructura por Clave de Financiamiento</w:t>
      </w:r>
    </w:p>
    <w:p w14:paraId="492EECED" w14:textId="77777777" w:rsidR="000B1C15" w:rsidRPr="0016524D" w:rsidRDefault="000B1C15" w:rsidP="003F49C4">
      <w:pPr>
        <w:pStyle w:val="Ttulo2"/>
        <w:numPr>
          <w:ilvl w:val="0"/>
          <w:numId w:val="0"/>
        </w:numPr>
        <w:spacing w:before="360" w:after="120" w:line="360" w:lineRule="auto"/>
        <w:rPr>
          <w:rFonts w:cs="Arial"/>
          <w:color w:val="595959" w:themeColor="text1" w:themeTint="A6"/>
          <w:sz w:val="26"/>
        </w:rPr>
      </w:pPr>
      <w:bookmarkStart w:id="45" w:name="_Toc444866022"/>
      <w:bookmarkEnd w:id="40"/>
      <w:r w:rsidRPr="0016524D">
        <w:rPr>
          <w:rFonts w:cs="Arial"/>
          <w:color w:val="595959" w:themeColor="text1" w:themeTint="A6"/>
          <w:sz w:val="26"/>
        </w:rPr>
        <w:t>3.5 Otras Clasificaciones</w:t>
      </w:r>
      <w:bookmarkEnd w:id="45"/>
    </w:p>
    <w:p w14:paraId="28440928" w14:textId="2EA15063" w:rsidR="000B1C15" w:rsidRPr="00F55957" w:rsidRDefault="000B1C15" w:rsidP="00F55957">
      <w:pPr>
        <w:pStyle w:val="Ttulo3"/>
        <w:numPr>
          <w:ilvl w:val="0"/>
          <w:numId w:val="0"/>
        </w:numPr>
        <w:ind w:left="283"/>
        <w:rPr>
          <w:rFonts w:cs="Arial"/>
          <w:b/>
          <w:sz w:val="26"/>
          <w:szCs w:val="26"/>
        </w:rPr>
      </w:pPr>
      <w:bookmarkStart w:id="46" w:name="_Toc444866023"/>
      <w:r w:rsidRPr="00F55957">
        <w:rPr>
          <w:rFonts w:cs="Arial"/>
          <w:b/>
          <w:sz w:val="26"/>
          <w:szCs w:val="26"/>
        </w:rPr>
        <w:t>3.5.1 Clasificación por Ubicación Geográfica</w:t>
      </w:r>
      <w:bookmarkEnd w:id="46"/>
    </w:p>
    <w:p w14:paraId="7C9F3643" w14:textId="66009548" w:rsidR="0008639C" w:rsidRDefault="00B374B5" w:rsidP="0008639C">
      <w:pPr>
        <w:spacing w:before="360" w:after="120" w:line="360" w:lineRule="auto"/>
        <w:jc w:val="both"/>
        <w:rPr>
          <w:rFonts w:asciiTheme="minorHAnsi" w:hAnsiTheme="minorHAnsi" w:cs="Arial"/>
          <w:color w:val="595959" w:themeColor="text1" w:themeTint="A6"/>
          <w:szCs w:val="22"/>
        </w:rPr>
      </w:pPr>
      <w:r w:rsidRPr="0016524D">
        <w:rPr>
          <w:noProof/>
          <w:color w:val="595959" w:themeColor="text1" w:themeTint="A6"/>
          <w:lang w:val="es-MX" w:eastAsia="es-MX"/>
        </w:rPr>
        <w:drawing>
          <wp:anchor distT="0" distB="0" distL="114300" distR="114300" simplePos="0" relativeHeight="251639296" behindDoc="1" locked="0" layoutInCell="1" allowOverlap="1" wp14:anchorId="2A4AC58B" wp14:editId="3F6BDD6C">
            <wp:simplePos x="0" y="0"/>
            <wp:positionH relativeFrom="column">
              <wp:posOffset>1081405</wp:posOffset>
            </wp:positionH>
            <wp:positionV relativeFrom="paragraph">
              <wp:posOffset>1259205</wp:posOffset>
            </wp:positionV>
            <wp:extent cx="3414395" cy="1217295"/>
            <wp:effectExtent l="0" t="0" r="0" b="1905"/>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4395" cy="1217295"/>
                    </a:xfrm>
                    <a:prstGeom prst="rect">
                      <a:avLst/>
                    </a:prstGeom>
                    <a:noFill/>
                  </pic:spPr>
                </pic:pic>
              </a:graphicData>
            </a:graphic>
            <wp14:sizeRelH relativeFrom="page">
              <wp14:pctWidth>0</wp14:pctWidth>
            </wp14:sizeRelH>
            <wp14:sizeRelV relativeFrom="page">
              <wp14:pctHeight>0</wp14:pctHeight>
            </wp14:sizeRelV>
          </wp:anchor>
        </w:drawing>
      </w:r>
      <w:r w:rsidR="000B1C15" w:rsidRPr="00EA1A30">
        <w:rPr>
          <w:rFonts w:asciiTheme="minorHAnsi" w:hAnsiTheme="minorHAnsi" w:cs="Arial"/>
          <w:color w:val="595959" w:themeColor="text1" w:themeTint="A6"/>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Pr>
          <w:rFonts w:asciiTheme="minorHAnsi" w:hAnsiTheme="minorHAnsi" w:cs="Arial"/>
          <w:color w:val="595959" w:themeColor="text1" w:themeTint="A6"/>
          <w:szCs w:val="22"/>
        </w:rPr>
        <w:t>desagregación que se describen:</w:t>
      </w:r>
    </w:p>
    <w:p w14:paraId="276D48BE" w14:textId="45A85639" w:rsidR="00B374B5" w:rsidRPr="0008639C" w:rsidRDefault="00B374B5" w:rsidP="0008639C">
      <w:pPr>
        <w:spacing w:before="360" w:after="120" w:line="360" w:lineRule="auto"/>
        <w:jc w:val="both"/>
        <w:rPr>
          <w:rFonts w:asciiTheme="minorHAnsi" w:hAnsiTheme="minorHAnsi" w:cs="Arial"/>
          <w:color w:val="595959" w:themeColor="text1" w:themeTint="A6"/>
          <w:szCs w:val="22"/>
        </w:rPr>
      </w:pPr>
    </w:p>
    <w:p w14:paraId="47E8543A" w14:textId="77777777" w:rsidR="00606EFE" w:rsidRDefault="00606EFE" w:rsidP="00C546FB">
      <w:pPr>
        <w:spacing w:before="360" w:after="120" w:line="360" w:lineRule="auto"/>
        <w:jc w:val="both"/>
        <w:rPr>
          <w:rFonts w:ascii="Arial" w:hAnsi="Arial" w:cs="Arial"/>
          <w:b/>
          <w:color w:val="595959" w:themeColor="text1" w:themeTint="A6"/>
          <w:sz w:val="22"/>
          <w:szCs w:val="22"/>
        </w:rPr>
      </w:pPr>
    </w:p>
    <w:p w14:paraId="632CEDC7" w14:textId="55B9F583" w:rsidR="00B374B5" w:rsidRDefault="00B374B5" w:rsidP="003F49C4">
      <w:pPr>
        <w:pStyle w:val="Epgrafe"/>
        <w:spacing w:before="360" w:beforeAutospacing="0" w:after="120" w:afterAutospacing="0" w:line="360" w:lineRule="auto"/>
        <w:ind w:left="426"/>
      </w:pPr>
      <w:r w:rsidRPr="00B374B5">
        <w:rPr>
          <w:rFonts w:asciiTheme="minorHAnsi" w:hAnsiTheme="minorHAnsi" w:cs="Arial"/>
          <w:noProof/>
          <w:color w:val="595959" w:themeColor="text1" w:themeTint="A6"/>
          <w:szCs w:val="22"/>
          <w:lang w:val="es-MX" w:eastAsia="es-MX"/>
        </w:rPr>
        <mc:AlternateContent>
          <mc:Choice Requires="wps">
            <w:drawing>
              <wp:anchor distT="0" distB="0" distL="114300" distR="114300" simplePos="0" relativeHeight="251738112" behindDoc="0" locked="0" layoutInCell="1" allowOverlap="1" wp14:anchorId="4ACA073E" wp14:editId="2D532B05">
                <wp:simplePos x="0" y="0"/>
                <wp:positionH relativeFrom="column">
                  <wp:posOffset>-99695</wp:posOffset>
                </wp:positionH>
                <wp:positionV relativeFrom="paragraph">
                  <wp:posOffset>52705</wp:posOffset>
                </wp:positionV>
                <wp:extent cx="3263900" cy="439420"/>
                <wp:effectExtent l="0" t="0" r="0" b="0"/>
                <wp:wrapNone/>
                <wp:docPr id="6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39420"/>
                        </a:xfrm>
                        <a:prstGeom prst="rect">
                          <a:avLst/>
                        </a:prstGeom>
                        <a:noFill/>
                        <a:ln w="9525">
                          <a:noFill/>
                          <a:miter lim="800000"/>
                          <a:headEnd/>
                          <a:tailEnd/>
                        </a:ln>
                      </wps:spPr>
                      <wps:txbx>
                        <w:txbxContent>
                          <w:p w14:paraId="0509554D" w14:textId="084EBE20" w:rsidR="0085601D" w:rsidRPr="008C1139" w:rsidRDefault="0085601D" w:rsidP="00B374B5">
                            <w:pPr>
                              <w:pStyle w:val="Epgrafe"/>
                              <w:spacing w:before="360" w:beforeAutospacing="0" w:after="120" w:afterAutospacing="0" w:line="360" w:lineRule="auto"/>
                              <w:ind w:left="426"/>
                              <w:rPr>
                                <w:rFonts w:ascii="Arial Narrow" w:hAnsi="Arial Narrow" w:cs="Arial"/>
                                <w:b w:val="0"/>
                                <w:color w:val="595959" w:themeColor="text1" w:themeTint="A6"/>
                                <w:sz w:val="22"/>
                                <w:szCs w:val="22"/>
                              </w:rPr>
                            </w:pPr>
                            <w:r w:rsidRPr="008C1139">
                              <w:rPr>
                                <w:rFonts w:ascii="Arial Narrow" w:hAnsi="Arial Narrow"/>
                              </w:rPr>
                              <w:t xml:space="preserve">Ilustración 13. </w:t>
                            </w:r>
                            <w:r w:rsidRPr="008C1139">
                              <w:rPr>
                                <w:rFonts w:ascii="Arial Narrow" w:hAnsi="Arial Narrow"/>
                                <w:b w:val="0"/>
                              </w:rPr>
                              <w:t>Niveles Ubicación territorial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85pt;margin-top:4.15pt;width:257pt;height:3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" filled="f" stroked="f">
                <v:textbox>
                  <w:txbxContent>
                    <w:p w14:paraId="0509554D" w14:textId="084EBE20" w:rsidR="0085601D" w:rsidRPr="008C1139" w:rsidRDefault="0085601D" w:rsidP="00B374B5">
                      <w:pPr>
                        <w:pStyle w:val="Epgrafe"/>
                        <w:spacing w:before="360" w:beforeAutospacing="0" w:after="120" w:afterAutospacing="0" w:line="360" w:lineRule="auto"/>
                        <w:ind w:left="426"/>
                        <w:rPr>
                          <w:rFonts w:ascii="Arial Narrow" w:hAnsi="Arial Narrow" w:cs="Arial"/>
                          <w:b w:val="0"/>
                          <w:color w:val="595959" w:themeColor="text1" w:themeTint="A6"/>
                          <w:sz w:val="22"/>
                          <w:szCs w:val="22"/>
                        </w:rPr>
                      </w:pPr>
                      <w:r w:rsidRPr="008C1139">
                        <w:rPr>
                          <w:rFonts w:ascii="Arial Narrow" w:hAnsi="Arial Narrow"/>
                        </w:rPr>
                        <w:t xml:space="preserve">Ilustración 13. </w:t>
                      </w:r>
                      <w:r w:rsidRPr="008C1139">
                        <w:rPr>
                          <w:rFonts w:ascii="Arial Narrow" w:hAnsi="Arial Narrow"/>
                          <w:b w:val="0"/>
                        </w:rPr>
                        <w:t>Niveles Ubicación territorial</w:t>
                      </w:r>
                    </w:p>
                  </w:txbxContent>
                </v:textbox>
              </v:shape>
            </w:pict>
          </mc:Fallback>
        </mc:AlternateContent>
      </w:r>
    </w:p>
    <w:p w14:paraId="1513539B" w14:textId="77777777" w:rsidR="000B1C15" w:rsidRPr="00DE4BBB" w:rsidRDefault="000B1C15" w:rsidP="00C546FB">
      <w:pPr>
        <w:spacing w:before="360" w:after="120" w:line="360" w:lineRule="auto"/>
        <w:jc w:val="both"/>
        <w:rPr>
          <w:rFonts w:asciiTheme="minorHAnsi" w:hAnsiTheme="minorHAnsi" w:cs="Arial"/>
          <w:color w:val="595959" w:themeColor="text1" w:themeTint="A6"/>
        </w:rPr>
      </w:pPr>
      <w:r w:rsidRPr="00DE4BBB">
        <w:rPr>
          <w:rFonts w:asciiTheme="minorHAnsi" w:hAnsiTheme="minorHAnsi" w:cs="Arial"/>
          <w:color w:val="595959" w:themeColor="text1" w:themeTint="A6"/>
        </w:rPr>
        <w:t>El clasificador por ubicación geográfica está basado principalmente en el Sistema de Integración Territorial (ITER), con información del Censo General de Población y Vivienda 2010, disponible en la página oficial del Instituto Nacional de Estadística y Geografía.</w:t>
      </w:r>
    </w:p>
    <w:p w14:paraId="0A211176" w14:textId="77777777" w:rsidR="000B1C15" w:rsidRPr="00DE4BBB" w:rsidRDefault="000B1C15" w:rsidP="00C546FB">
      <w:pPr>
        <w:spacing w:before="360" w:after="120" w:line="360" w:lineRule="auto"/>
        <w:jc w:val="both"/>
        <w:rPr>
          <w:rFonts w:asciiTheme="minorHAnsi" w:hAnsiTheme="minorHAnsi" w:cs="Arial"/>
          <w:color w:val="595959" w:themeColor="text1" w:themeTint="A6"/>
        </w:rPr>
      </w:pPr>
      <w:r w:rsidRPr="00DE4BBB">
        <w:rPr>
          <w:rFonts w:asciiTheme="minorHAnsi" w:hAnsiTheme="minorHAnsi" w:cs="Arial"/>
          <w:b/>
          <w:color w:val="595959" w:themeColor="text1" w:themeTint="A6"/>
        </w:rPr>
        <w:t xml:space="preserve">Región: </w:t>
      </w:r>
      <w:r w:rsidRPr="00DE4BBB">
        <w:rPr>
          <w:rFonts w:asciiTheme="minorHAnsi" w:hAnsiTheme="minorHAnsi" w:cs="Arial"/>
          <w:color w:val="595959" w:themeColor="text1" w:themeTint="A6"/>
        </w:rPr>
        <w:t>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Papaloapan.</w:t>
      </w:r>
    </w:p>
    <w:p w14:paraId="05F08099" w14:textId="77777777" w:rsidR="000B1C15" w:rsidRPr="00DE4BBB" w:rsidRDefault="000B1C15" w:rsidP="00C546FB">
      <w:pPr>
        <w:spacing w:before="360" w:after="120" w:line="360" w:lineRule="auto"/>
        <w:jc w:val="both"/>
        <w:rPr>
          <w:rFonts w:asciiTheme="minorHAnsi" w:hAnsiTheme="minorHAnsi" w:cs="Arial"/>
          <w:color w:val="595959" w:themeColor="text1" w:themeTint="A6"/>
        </w:rPr>
      </w:pPr>
      <w:r w:rsidRPr="00DE4BBB">
        <w:rPr>
          <w:rFonts w:asciiTheme="minorHAnsi" w:hAnsiTheme="minorHAnsi" w:cs="Arial"/>
          <w:b/>
          <w:color w:val="595959" w:themeColor="text1" w:themeTint="A6"/>
        </w:rPr>
        <w:t xml:space="preserve">Microrregión: </w:t>
      </w:r>
      <w:r w:rsidRPr="00DE4BBB">
        <w:rPr>
          <w:rFonts w:asciiTheme="minorHAnsi" w:hAnsiTheme="minorHAnsi" w:cs="Arial"/>
          <w:color w:val="595959" w:themeColor="text1" w:themeTint="A6"/>
        </w:rPr>
        <w:t xml:space="preserve">Este componente no corresponde a la información del ITER 2010, como el resto del clasificador, sin embargo es necesaria su inclusión para conocer con mayor precisión el direccionamiento territorial del presupuesto, a través de las acciones gubernamentales, principalmente las de inversión pública. </w:t>
      </w:r>
    </w:p>
    <w:p w14:paraId="7B2C57BF" w14:textId="77777777" w:rsidR="000B1C15" w:rsidRPr="00DE4BBB" w:rsidRDefault="000B1C15" w:rsidP="00C546FB">
      <w:pPr>
        <w:spacing w:before="360" w:after="120" w:line="360" w:lineRule="auto"/>
        <w:jc w:val="both"/>
        <w:rPr>
          <w:rFonts w:asciiTheme="minorHAnsi" w:hAnsiTheme="minorHAnsi" w:cs="Arial"/>
          <w:color w:val="595959" w:themeColor="text1" w:themeTint="A6"/>
        </w:rPr>
      </w:pPr>
      <w:r w:rsidRPr="00DE4BBB">
        <w:rPr>
          <w:rFonts w:asciiTheme="minorHAnsi" w:hAnsiTheme="minorHAnsi" w:cs="Arial"/>
          <w:b/>
          <w:color w:val="595959" w:themeColor="text1" w:themeTint="A6"/>
        </w:rPr>
        <w:t xml:space="preserve">Distrito: </w:t>
      </w:r>
      <w:r w:rsidRPr="00DE4BBB">
        <w:rPr>
          <w:rFonts w:asciiTheme="minorHAnsi" w:hAnsiTheme="minorHAnsi" w:cs="Arial"/>
          <w:color w:val="595959" w:themeColor="text1" w:themeTint="A6"/>
        </w:rPr>
        <w:t>Corresponde a las delimitaciones que subdividen las regiones del Estado para organizar la administración pública estatal, distribuyendo los servicios públicos de manera adecuada, actualmente el Clasificador comprende 30 Distritos.</w:t>
      </w:r>
    </w:p>
    <w:p w14:paraId="7E7DABEA" w14:textId="77777777" w:rsidR="000B1C15" w:rsidRPr="00DE4BBB" w:rsidRDefault="000B1C15" w:rsidP="00C546FB">
      <w:pPr>
        <w:spacing w:before="360" w:after="120" w:line="360" w:lineRule="auto"/>
        <w:jc w:val="both"/>
        <w:rPr>
          <w:rFonts w:asciiTheme="minorHAnsi" w:hAnsiTheme="minorHAnsi" w:cs="Arial"/>
          <w:color w:val="595959" w:themeColor="text1" w:themeTint="A6"/>
        </w:rPr>
      </w:pPr>
      <w:r w:rsidRPr="00DE4BBB">
        <w:rPr>
          <w:rFonts w:asciiTheme="minorHAnsi" w:hAnsiTheme="minorHAnsi" w:cs="Arial"/>
          <w:b/>
          <w:color w:val="595959" w:themeColor="text1" w:themeTint="A6"/>
        </w:rPr>
        <w:t xml:space="preserve">Municipio: </w:t>
      </w:r>
      <w:r w:rsidRPr="00DE4BBB">
        <w:rPr>
          <w:rFonts w:asciiTheme="minorHAnsi" w:hAnsiTheme="minorHAnsi" w:cs="Arial"/>
          <w:color w:val="595959" w:themeColor="text1" w:themeTint="A6"/>
        </w:rPr>
        <w:t>División territorial política-administrativa de la Entidad. Consta de 570 municipios en los que se focalizan los programas de gobierno.</w:t>
      </w:r>
    </w:p>
    <w:p w14:paraId="49FE64BF" w14:textId="2C336602" w:rsidR="000B1C15" w:rsidRPr="0016524D" w:rsidRDefault="000B1C15" w:rsidP="00C546FB">
      <w:pPr>
        <w:spacing w:before="360" w:after="120" w:line="360" w:lineRule="auto"/>
        <w:jc w:val="both"/>
        <w:rPr>
          <w:rFonts w:ascii="Arial" w:hAnsi="Arial" w:cs="Arial"/>
          <w:color w:val="595959" w:themeColor="text1" w:themeTint="A6"/>
          <w:sz w:val="22"/>
          <w:szCs w:val="22"/>
        </w:rPr>
      </w:pPr>
      <w:r w:rsidRPr="00DE4BBB">
        <w:rPr>
          <w:rFonts w:asciiTheme="minorHAnsi" w:hAnsiTheme="minorHAnsi" w:cs="Arial"/>
          <w:b/>
          <w:color w:val="595959" w:themeColor="text1" w:themeTint="A6"/>
        </w:rPr>
        <w:t xml:space="preserve">Localidad: </w:t>
      </w:r>
      <w:r w:rsidRPr="00DE4BBB">
        <w:rPr>
          <w:rFonts w:asciiTheme="minorHAnsi" w:hAnsiTheme="minorHAnsi" w:cs="Arial"/>
          <w:color w:val="595959" w:themeColor="text1" w:themeTint="A6"/>
        </w:rPr>
        <w:t>Identifica el lugar ocupado con una o más viviendas habitadas. Por la cantidad de población, se divide en urbanas (mayores de 2,500 habitantes) y rurales (menores de 2,500 habitantes). Reconocido con un nombre dado por la ley o la costumbre. El clasificador enlista las más de 10 mil localidades existentes en el Estado.</w:t>
      </w:r>
    </w:p>
    <w:p w14:paraId="238234B4" w14:textId="0DFF6A3A" w:rsidR="000B1C15" w:rsidRDefault="000B1C15" w:rsidP="000B1C15">
      <w:pPr>
        <w:spacing w:line="360" w:lineRule="auto"/>
        <w:ind w:left="709"/>
        <w:jc w:val="both"/>
        <w:rPr>
          <w:rFonts w:ascii="Arial" w:hAnsi="Arial" w:cs="Arial"/>
          <w:color w:val="595959" w:themeColor="text1" w:themeTint="A6"/>
          <w:sz w:val="22"/>
          <w:szCs w:val="22"/>
        </w:rPr>
      </w:pPr>
    </w:p>
    <w:p w14:paraId="224E6AE1" w14:textId="5A3AFBAD" w:rsidR="000B1C15" w:rsidRPr="0016524D" w:rsidRDefault="00A64C57" w:rsidP="000B1C15">
      <w:pPr>
        <w:spacing w:line="360" w:lineRule="auto"/>
        <w:ind w:left="709"/>
        <w:jc w:val="both"/>
        <w:rPr>
          <w:rFonts w:ascii="Arial" w:hAnsi="Arial" w:cs="Arial"/>
          <w:color w:val="595959" w:themeColor="text1" w:themeTint="A6"/>
          <w:sz w:val="22"/>
          <w:szCs w:val="22"/>
        </w:rPr>
      </w:pPr>
      <w:r>
        <w:rPr>
          <w:rFonts w:asciiTheme="minorHAnsi" w:hAnsiTheme="minorHAnsi" w:cs="Arial"/>
          <w:noProof/>
          <w:color w:val="595959" w:themeColor="text1" w:themeTint="A6"/>
          <w:lang w:val="es-MX" w:eastAsia="es-MX"/>
        </w:rPr>
        <mc:AlternateContent>
          <mc:Choice Requires="wps">
            <w:drawing>
              <wp:anchor distT="0" distB="0" distL="114300" distR="114300" simplePos="0" relativeHeight="251634176" behindDoc="1" locked="0" layoutInCell="1" allowOverlap="1" wp14:anchorId="22AE04FB" wp14:editId="309B9A23">
                <wp:simplePos x="0" y="0"/>
                <wp:positionH relativeFrom="column">
                  <wp:posOffset>793115</wp:posOffset>
                </wp:positionH>
                <wp:positionV relativeFrom="paragraph">
                  <wp:posOffset>125821</wp:posOffset>
                </wp:positionV>
                <wp:extent cx="3009900" cy="3152775"/>
                <wp:effectExtent l="76200" t="76200" r="57150" b="66675"/>
                <wp:wrapNone/>
                <wp:docPr id="676" name="Rectángulo redondeado 676"/>
                <wp:cNvGraphicFramePr/>
                <a:graphic xmlns:a="http://schemas.openxmlformats.org/drawingml/2006/main">
                  <a:graphicData uri="http://schemas.microsoft.com/office/word/2010/wordprocessingShape">
                    <wps:wsp>
                      <wps:cNvSpPr/>
                      <wps:spPr>
                        <a:xfrm>
                          <a:off x="0" y="0"/>
                          <a:ext cx="3009900" cy="3152775"/>
                        </a:xfrm>
                        <a:prstGeom prst="roundRect">
                          <a:avLst/>
                        </a:prstGeom>
                        <a:solidFill>
                          <a:sysClr val="window" lastClr="FFFFFF"/>
                        </a:solidFill>
                        <a:ln w="38100" cap="flat" cmpd="dbl" algn="ctr">
                          <a:solidFill>
                            <a:schemeClr val="accent2">
                              <a:lumMod val="75000"/>
                            </a:schemeClr>
                          </a:solidFill>
                          <a:prstDash val="solid"/>
                          <a:miter lim="800000"/>
                        </a:ln>
                        <a:effectLst/>
                        <a:scene3d>
                          <a:camera prst="orthographicFront"/>
                          <a:lightRig rig="three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A06137" id="Rectángulo redondeado 676" o:spid="_x0000_s1026" style="position:absolute;margin-left:62.45pt;margin-top:9.9pt;width:237pt;height:24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" fillcolor="window" strokecolor="#c45911 [2405]" strokeweight="3pt">
                <v:stroke linestyle="thinThin" joinstyle="miter"/>
              </v:roundrect>
            </w:pict>
          </mc:Fallback>
        </mc:AlternateContent>
      </w:r>
      <w:r w:rsidRPr="0016524D">
        <w:rPr>
          <w:rFonts w:ascii="Arial" w:hAnsi="Arial" w:cs="Arial"/>
          <w:b/>
          <w:noProof/>
          <w:color w:val="595959" w:themeColor="text1" w:themeTint="A6"/>
          <w:sz w:val="22"/>
          <w:szCs w:val="22"/>
          <w:lang w:val="es-MX" w:eastAsia="es-MX"/>
        </w:rPr>
        <w:drawing>
          <wp:anchor distT="0" distB="0" distL="114300" distR="114300" simplePos="0" relativeHeight="251638272" behindDoc="1" locked="0" layoutInCell="1" allowOverlap="1" wp14:anchorId="58416412" wp14:editId="1F3D39F5">
            <wp:simplePos x="0" y="0"/>
            <wp:positionH relativeFrom="column">
              <wp:posOffset>934266</wp:posOffset>
            </wp:positionH>
            <wp:positionV relativeFrom="paragraph">
              <wp:posOffset>117021</wp:posOffset>
            </wp:positionV>
            <wp:extent cx="2748915" cy="3152775"/>
            <wp:effectExtent l="0" t="0" r="1905" b="0"/>
            <wp:wrapNone/>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rotWithShape="1">
                    <a:blip r:embed="rId30">
                      <a:extLst>
                        <a:ext uri="{28A0092B-C50C-407E-A947-70E740481C1C}">
                          <a14:useLocalDpi xmlns:a14="http://schemas.microsoft.com/office/drawing/2010/main" val="0"/>
                        </a:ext>
                      </a:extLst>
                    </a:blip>
                    <a:srcRect b="5698"/>
                    <a:stretch/>
                  </pic:blipFill>
                  <pic:spPr bwMode="auto">
                    <a:xfrm>
                      <a:off x="0" y="0"/>
                      <a:ext cx="274891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6F0D0" w14:textId="77777777" w:rsidR="000B1C15" w:rsidRDefault="000B1C15" w:rsidP="000B1C15">
      <w:pPr>
        <w:spacing w:line="360" w:lineRule="auto"/>
        <w:ind w:left="709"/>
        <w:jc w:val="both"/>
        <w:rPr>
          <w:rFonts w:ascii="Arial" w:hAnsi="Arial" w:cs="Arial"/>
          <w:color w:val="595959" w:themeColor="text1" w:themeTint="A6"/>
          <w:sz w:val="22"/>
          <w:szCs w:val="22"/>
        </w:rPr>
      </w:pPr>
    </w:p>
    <w:p w14:paraId="0BC47D76" w14:textId="77777777" w:rsidR="00DE4BBB" w:rsidRDefault="00DE4BBB" w:rsidP="00F61BB6">
      <w:pPr>
        <w:spacing w:line="360" w:lineRule="auto"/>
        <w:ind w:left="709"/>
        <w:jc w:val="center"/>
        <w:rPr>
          <w:rFonts w:ascii="Arial" w:hAnsi="Arial" w:cs="Arial"/>
          <w:color w:val="595959" w:themeColor="text1" w:themeTint="A6"/>
          <w:sz w:val="22"/>
          <w:szCs w:val="22"/>
        </w:rPr>
      </w:pPr>
    </w:p>
    <w:p w14:paraId="0C0DD144" w14:textId="77777777" w:rsidR="00DE4BBB" w:rsidRDefault="00DE4BBB" w:rsidP="000B1C15">
      <w:pPr>
        <w:spacing w:line="360" w:lineRule="auto"/>
        <w:ind w:left="709"/>
        <w:jc w:val="both"/>
        <w:rPr>
          <w:rFonts w:ascii="Arial" w:hAnsi="Arial" w:cs="Arial"/>
          <w:color w:val="595959" w:themeColor="text1" w:themeTint="A6"/>
          <w:sz w:val="22"/>
          <w:szCs w:val="22"/>
        </w:rPr>
      </w:pPr>
    </w:p>
    <w:p w14:paraId="0921D66D" w14:textId="77777777" w:rsidR="00DE4BBB" w:rsidRDefault="00DE4BBB" w:rsidP="000B1C15">
      <w:pPr>
        <w:spacing w:line="360" w:lineRule="auto"/>
        <w:ind w:left="709"/>
        <w:jc w:val="both"/>
        <w:rPr>
          <w:rFonts w:ascii="Arial" w:hAnsi="Arial" w:cs="Arial"/>
          <w:color w:val="595959" w:themeColor="text1" w:themeTint="A6"/>
          <w:sz w:val="22"/>
          <w:szCs w:val="22"/>
        </w:rPr>
      </w:pPr>
    </w:p>
    <w:p w14:paraId="722BDA54" w14:textId="77777777" w:rsidR="00DE4BBB" w:rsidRDefault="00DE4BBB" w:rsidP="000B1C15">
      <w:pPr>
        <w:spacing w:line="360" w:lineRule="auto"/>
        <w:ind w:left="709"/>
        <w:jc w:val="both"/>
        <w:rPr>
          <w:rFonts w:ascii="Arial" w:hAnsi="Arial" w:cs="Arial"/>
          <w:color w:val="595959" w:themeColor="text1" w:themeTint="A6"/>
          <w:sz w:val="22"/>
          <w:szCs w:val="22"/>
        </w:rPr>
      </w:pPr>
    </w:p>
    <w:p w14:paraId="4B9365ED" w14:textId="77777777" w:rsidR="00A64C57" w:rsidRDefault="00A64C57" w:rsidP="000B1C15">
      <w:pPr>
        <w:spacing w:line="360" w:lineRule="auto"/>
        <w:ind w:left="709"/>
        <w:jc w:val="both"/>
        <w:rPr>
          <w:rFonts w:ascii="Arial" w:hAnsi="Arial" w:cs="Arial"/>
          <w:color w:val="595959" w:themeColor="text1" w:themeTint="A6"/>
          <w:sz w:val="22"/>
          <w:szCs w:val="22"/>
        </w:rPr>
      </w:pPr>
    </w:p>
    <w:p w14:paraId="70BA19B9" w14:textId="77777777" w:rsidR="00A64C57" w:rsidRDefault="00A64C57" w:rsidP="000B1C15">
      <w:pPr>
        <w:spacing w:line="360" w:lineRule="auto"/>
        <w:ind w:left="709"/>
        <w:jc w:val="both"/>
        <w:rPr>
          <w:rFonts w:ascii="Arial" w:hAnsi="Arial" w:cs="Arial"/>
          <w:color w:val="595959" w:themeColor="text1" w:themeTint="A6"/>
          <w:sz w:val="22"/>
          <w:szCs w:val="22"/>
        </w:rPr>
      </w:pPr>
    </w:p>
    <w:p w14:paraId="2E79CC3D" w14:textId="77777777" w:rsidR="00A64C57" w:rsidRDefault="00A64C57" w:rsidP="000B1C15">
      <w:pPr>
        <w:spacing w:line="360" w:lineRule="auto"/>
        <w:ind w:left="709"/>
        <w:jc w:val="both"/>
        <w:rPr>
          <w:rFonts w:ascii="Arial" w:hAnsi="Arial" w:cs="Arial"/>
          <w:color w:val="595959" w:themeColor="text1" w:themeTint="A6"/>
          <w:sz w:val="22"/>
          <w:szCs w:val="22"/>
        </w:rPr>
      </w:pPr>
    </w:p>
    <w:p w14:paraId="119D07B8" w14:textId="77777777" w:rsidR="00A64C57" w:rsidRDefault="00A64C57" w:rsidP="000B1C15">
      <w:pPr>
        <w:spacing w:line="360" w:lineRule="auto"/>
        <w:ind w:left="709"/>
        <w:jc w:val="both"/>
        <w:rPr>
          <w:rFonts w:ascii="Arial" w:hAnsi="Arial" w:cs="Arial"/>
          <w:color w:val="595959" w:themeColor="text1" w:themeTint="A6"/>
          <w:sz w:val="22"/>
          <w:szCs w:val="22"/>
        </w:rPr>
      </w:pPr>
    </w:p>
    <w:p w14:paraId="0AE53729" w14:textId="77777777" w:rsidR="00A64C57" w:rsidRDefault="00A64C57" w:rsidP="000B1C15">
      <w:pPr>
        <w:spacing w:line="360" w:lineRule="auto"/>
        <w:ind w:left="709"/>
        <w:jc w:val="both"/>
        <w:rPr>
          <w:rFonts w:ascii="Arial" w:hAnsi="Arial" w:cs="Arial"/>
          <w:color w:val="595959" w:themeColor="text1" w:themeTint="A6"/>
          <w:sz w:val="22"/>
          <w:szCs w:val="22"/>
        </w:rPr>
      </w:pPr>
    </w:p>
    <w:p w14:paraId="1681DA7E" w14:textId="77777777" w:rsidR="00A64C57" w:rsidRDefault="00A64C57" w:rsidP="000B1C15">
      <w:pPr>
        <w:spacing w:line="360" w:lineRule="auto"/>
        <w:ind w:left="709"/>
        <w:jc w:val="both"/>
        <w:rPr>
          <w:rFonts w:ascii="Arial" w:hAnsi="Arial" w:cs="Arial"/>
          <w:color w:val="595959" w:themeColor="text1" w:themeTint="A6"/>
          <w:sz w:val="22"/>
          <w:szCs w:val="22"/>
        </w:rPr>
      </w:pPr>
    </w:p>
    <w:p w14:paraId="0EA7C8E7" w14:textId="77777777" w:rsidR="00A64C57" w:rsidRDefault="00A64C57" w:rsidP="000B1C15">
      <w:pPr>
        <w:spacing w:line="360" w:lineRule="auto"/>
        <w:ind w:left="709"/>
        <w:jc w:val="both"/>
        <w:rPr>
          <w:rFonts w:ascii="Arial" w:hAnsi="Arial" w:cs="Arial"/>
          <w:color w:val="595959" w:themeColor="text1" w:themeTint="A6"/>
          <w:sz w:val="22"/>
          <w:szCs w:val="22"/>
        </w:rPr>
      </w:pPr>
    </w:p>
    <w:p w14:paraId="503DE33A" w14:textId="77777777" w:rsidR="00A64C57" w:rsidRDefault="00A64C57" w:rsidP="000B1C15">
      <w:pPr>
        <w:spacing w:line="360" w:lineRule="auto"/>
        <w:ind w:left="709"/>
        <w:jc w:val="both"/>
        <w:rPr>
          <w:rFonts w:ascii="Arial" w:hAnsi="Arial" w:cs="Arial"/>
          <w:color w:val="595959" w:themeColor="text1" w:themeTint="A6"/>
          <w:sz w:val="22"/>
          <w:szCs w:val="22"/>
        </w:rPr>
      </w:pPr>
    </w:p>
    <w:p w14:paraId="7143098D" w14:textId="77777777" w:rsidR="00A64C57" w:rsidRDefault="00A64C57" w:rsidP="000B1C15">
      <w:pPr>
        <w:spacing w:line="360" w:lineRule="auto"/>
        <w:ind w:left="709"/>
        <w:jc w:val="both"/>
        <w:rPr>
          <w:rFonts w:ascii="Arial" w:hAnsi="Arial" w:cs="Arial"/>
          <w:color w:val="595959" w:themeColor="text1" w:themeTint="A6"/>
          <w:sz w:val="22"/>
          <w:szCs w:val="22"/>
        </w:rPr>
      </w:pPr>
    </w:p>
    <w:p w14:paraId="34D60E6F" w14:textId="1861DEEF" w:rsidR="00F61BB6" w:rsidRPr="008C1139" w:rsidRDefault="00F61BB6" w:rsidP="00F61BB6">
      <w:pPr>
        <w:pStyle w:val="Epgrafe"/>
        <w:spacing w:line="360" w:lineRule="auto"/>
        <w:ind w:left="426"/>
        <w:rPr>
          <w:rFonts w:ascii="Arial Narrow" w:hAnsi="Arial Narrow" w:cs="Arial"/>
          <w:b w:val="0"/>
          <w:color w:val="595959" w:themeColor="text1" w:themeTint="A6"/>
          <w:sz w:val="22"/>
          <w:szCs w:val="22"/>
        </w:rPr>
      </w:pPr>
      <w:r w:rsidRPr="008C1139">
        <w:rPr>
          <w:rFonts w:ascii="Arial Narrow" w:hAnsi="Arial Narrow"/>
        </w:rPr>
        <w:t xml:space="preserve">Ilustración 14. </w:t>
      </w:r>
      <w:r w:rsidR="00D554D5" w:rsidRPr="008C1139">
        <w:rPr>
          <w:rFonts w:ascii="Arial Narrow" w:hAnsi="Arial Narrow"/>
          <w:b w:val="0"/>
        </w:rPr>
        <w:t>Clasificación</w:t>
      </w:r>
      <w:r w:rsidRPr="008C1139">
        <w:rPr>
          <w:rFonts w:ascii="Arial Narrow" w:hAnsi="Arial Narrow"/>
          <w:b w:val="0"/>
        </w:rPr>
        <w:t xml:space="preserve"> por Ubicación Geográfica</w:t>
      </w:r>
      <w:r w:rsidRPr="008C1139">
        <w:rPr>
          <w:rFonts w:ascii="Arial Narrow" w:hAnsi="Arial Narrow"/>
        </w:rPr>
        <w:t xml:space="preserve"> </w:t>
      </w:r>
    </w:p>
    <w:p w14:paraId="49312DF2" w14:textId="77777777" w:rsidR="000B1C15" w:rsidRPr="00AA3167" w:rsidRDefault="000B1C15" w:rsidP="000B1C15">
      <w:pPr>
        <w:pStyle w:val="Ttulo3"/>
        <w:numPr>
          <w:ilvl w:val="0"/>
          <w:numId w:val="0"/>
        </w:numPr>
        <w:ind w:left="283"/>
        <w:rPr>
          <w:rFonts w:cs="Arial"/>
          <w:b/>
          <w:sz w:val="26"/>
          <w:szCs w:val="26"/>
        </w:rPr>
      </w:pPr>
      <w:bookmarkStart w:id="47" w:name="_Toc444866024"/>
      <w:r w:rsidRPr="00AA3167">
        <w:rPr>
          <w:rFonts w:cs="Arial"/>
          <w:b/>
          <w:sz w:val="26"/>
          <w:szCs w:val="26"/>
        </w:rPr>
        <w:t>3.5.2 Clasificación Programable del Gasto</w:t>
      </w:r>
      <w:bookmarkEnd w:id="47"/>
    </w:p>
    <w:p w14:paraId="7EBC7EEB" w14:textId="77777777" w:rsidR="000B1C15" w:rsidRPr="00D769DA" w:rsidRDefault="000B1C15" w:rsidP="00C546FB">
      <w:pPr>
        <w:spacing w:before="360" w:after="120" w:line="360" w:lineRule="auto"/>
        <w:jc w:val="both"/>
        <w:rPr>
          <w:rFonts w:asciiTheme="minorHAnsi" w:hAnsiTheme="minorHAnsi" w:cs="Arial"/>
          <w:color w:val="595959" w:themeColor="text1" w:themeTint="A6"/>
        </w:rPr>
      </w:pPr>
      <w:r w:rsidRPr="00D769DA">
        <w:rPr>
          <w:rFonts w:asciiTheme="minorHAnsi" w:hAnsiTheme="minorHAnsi" w:cs="Arial"/>
          <w:color w:val="595959" w:themeColor="text1" w:themeTint="A6"/>
        </w:rPr>
        <w:t>Una clasificación más del gasto público, es identificarlo en Gasto Programable y Gasto No Programable.</w:t>
      </w:r>
    </w:p>
    <w:p w14:paraId="4E745D91" w14:textId="57A0E5E4" w:rsidR="000B1C15" w:rsidRPr="00D769DA" w:rsidRDefault="000B1C15" w:rsidP="00C546FB">
      <w:pPr>
        <w:spacing w:before="360" w:after="120" w:line="360" w:lineRule="auto"/>
        <w:jc w:val="both"/>
        <w:rPr>
          <w:rFonts w:asciiTheme="minorHAnsi" w:hAnsiTheme="minorHAnsi" w:cs="Arial"/>
          <w:color w:val="595959" w:themeColor="text1" w:themeTint="A6"/>
        </w:rPr>
      </w:pPr>
      <w:r w:rsidRPr="00D769DA">
        <w:rPr>
          <w:rFonts w:asciiTheme="minorHAnsi" w:hAnsiTheme="minorHAnsi" w:cs="Arial"/>
          <w:color w:val="595959" w:themeColor="text1" w:themeTint="A6"/>
        </w:rPr>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6A99F63E" w14:textId="022928A9" w:rsidR="00C546FB" w:rsidRPr="00D769DA" w:rsidRDefault="000B1C15" w:rsidP="00C546FB">
      <w:pPr>
        <w:spacing w:before="360" w:after="120" w:line="360" w:lineRule="auto"/>
        <w:jc w:val="both"/>
        <w:rPr>
          <w:rFonts w:asciiTheme="minorHAnsi" w:hAnsiTheme="minorHAnsi" w:cs="Arial"/>
          <w:color w:val="595959" w:themeColor="text1" w:themeTint="A6"/>
        </w:rPr>
      </w:pPr>
      <w:r w:rsidRPr="00D769DA">
        <w:rPr>
          <w:rFonts w:asciiTheme="minorHAnsi" w:hAnsiTheme="minorHAnsi" w:cs="Arial"/>
          <w:color w:val="595959" w:themeColor="text1" w:themeTint="A6"/>
        </w:rPr>
        <w:t>El Gasto No Programable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413B14FE" w14:textId="3C02B3E1" w:rsidR="00B5532D" w:rsidRDefault="0085601D" w:rsidP="00F61BB6">
      <w:pPr>
        <w:spacing w:line="360" w:lineRule="auto"/>
        <w:jc w:val="both"/>
        <w:rPr>
          <w:rFonts w:asciiTheme="minorHAnsi" w:hAnsiTheme="minorHAnsi" w:cs="Arial"/>
          <w:noProof/>
          <w:color w:val="595959" w:themeColor="text1" w:themeTint="A6"/>
          <w:lang w:val="es-MX" w:eastAsia="es-MX"/>
        </w:rPr>
      </w:pPr>
      <w:r>
        <w:rPr>
          <w:rFonts w:asciiTheme="minorHAnsi" w:hAnsiTheme="minorHAnsi" w:cs="Arial"/>
          <w:noProof/>
          <w:color w:val="595959" w:themeColor="text1" w:themeTint="A6"/>
          <w:lang w:val="es-MX" w:eastAsia="es-MX"/>
        </w:rPr>
        <mc:AlternateContent>
          <mc:Choice Requires="wps">
            <w:drawing>
              <wp:anchor distT="0" distB="0" distL="114300" distR="114300" simplePos="0" relativeHeight="251747328" behindDoc="1" locked="0" layoutInCell="1" allowOverlap="1" wp14:anchorId="4EBB95A8" wp14:editId="22E63D5B">
                <wp:simplePos x="0" y="0"/>
                <wp:positionH relativeFrom="column">
                  <wp:posOffset>-181535</wp:posOffset>
                </wp:positionH>
                <wp:positionV relativeFrom="paragraph">
                  <wp:posOffset>258408</wp:posOffset>
                </wp:positionV>
                <wp:extent cx="5981251" cy="3560445"/>
                <wp:effectExtent l="19050" t="19050" r="19685" b="20955"/>
                <wp:wrapNone/>
                <wp:docPr id="689" name="689 Rectángulo redondeado"/>
                <wp:cNvGraphicFramePr/>
                <a:graphic xmlns:a="http://schemas.openxmlformats.org/drawingml/2006/main">
                  <a:graphicData uri="http://schemas.microsoft.com/office/word/2010/wordprocessingShape">
                    <wps:wsp>
                      <wps:cNvSpPr/>
                      <wps:spPr>
                        <a:xfrm>
                          <a:off x="0" y="0"/>
                          <a:ext cx="5981251" cy="3560445"/>
                        </a:xfrm>
                        <a:prstGeom prst="roundRect">
                          <a:avLst>
                            <a:gd name="adj" fmla="val 6293"/>
                          </a:avLst>
                        </a:prstGeom>
                        <a:noFill/>
                        <a:ln w="28575" cap="flat" cmpd="thickThin">
                          <a:solidFill>
                            <a:schemeClr val="accent1">
                              <a:shade val="50000"/>
                            </a:schemeClr>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89 Rectángulo redondeado" o:spid="_x0000_s1026" style="position:absolute;margin-left:-14.3pt;margin-top:20.35pt;width:470.95pt;height:280.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" filled="f" strokecolor="#1f4d78 [1604]" strokeweight="2.25pt">
                <v:stroke linestyle="thickThin" joinstyle="bevel"/>
              </v:roundrect>
            </w:pict>
          </mc:Fallback>
        </mc:AlternateContent>
      </w:r>
      <w:r w:rsidR="000B1C15" w:rsidRPr="00D769DA">
        <w:rPr>
          <w:rFonts w:asciiTheme="minorHAnsi" w:hAnsiTheme="minorHAnsi" w:cs="Arial"/>
          <w:color w:val="595959" w:themeColor="text1" w:themeTint="A6"/>
        </w:rPr>
        <w:t>Esta clasificación no es visible en la clave presupuestal.</w:t>
      </w:r>
      <w:r w:rsidR="00717013" w:rsidRPr="00717013">
        <w:rPr>
          <w:rFonts w:asciiTheme="minorHAnsi" w:hAnsiTheme="minorHAnsi" w:cs="Arial"/>
          <w:noProof/>
          <w:color w:val="595959" w:themeColor="text1" w:themeTint="A6"/>
          <w:lang w:val="es-MX" w:eastAsia="es-MX"/>
        </w:rPr>
        <w:t xml:space="preserve"> </w:t>
      </w:r>
      <w:r w:rsidR="00717013">
        <w:rPr>
          <w:rFonts w:asciiTheme="minorHAnsi" w:hAnsiTheme="minorHAnsi" w:cs="Arial"/>
          <w:noProof/>
          <w:color w:val="595959" w:themeColor="text1" w:themeTint="A6"/>
          <w:lang w:val="es-MX" w:eastAsia="es-MX"/>
        </w:rPr>
        <w:t xml:space="preserve">           </w:t>
      </w:r>
    </w:p>
    <w:tbl>
      <w:tblPr>
        <w:tblW w:w="8780" w:type="dxa"/>
        <w:tblInd w:w="55" w:type="dxa"/>
        <w:tblCellMar>
          <w:left w:w="70" w:type="dxa"/>
          <w:right w:w="70" w:type="dxa"/>
        </w:tblCellMar>
        <w:tblLook w:val="04A0" w:firstRow="1" w:lastRow="0" w:firstColumn="1" w:lastColumn="0" w:noHBand="0" w:noVBand="1"/>
      </w:tblPr>
      <w:tblGrid>
        <w:gridCol w:w="194"/>
        <w:gridCol w:w="146"/>
        <w:gridCol w:w="146"/>
        <w:gridCol w:w="146"/>
        <w:gridCol w:w="8291"/>
      </w:tblGrid>
      <w:tr w:rsidR="0085601D" w:rsidRPr="0085601D" w14:paraId="2B98DEF0" w14:textId="77777777" w:rsidTr="0085601D">
        <w:trPr>
          <w:trHeight w:val="255"/>
        </w:trPr>
        <w:tc>
          <w:tcPr>
            <w:tcW w:w="8780" w:type="dxa"/>
            <w:gridSpan w:val="5"/>
            <w:tcBorders>
              <w:top w:val="nil"/>
              <w:left w:val="nil"/>
              <w:bottom w:val="nil"/>
              <w:right w:val="nil"/>
            </w:tcBorders>
            <w:shd w:val="clear" w:color="000000" w:fill="00B0F0"/>
            <w:noWrap/>
            <w:vAlign w:val="bottom"/>
            <w:hideMark/>
          </w:tcPr>
          <w:p w14:paraId="6FA1C1E8" w14:textId="2E7E08C7" w:rsidR="0085601D" w:rsidRPr="0085601D" w:rsidRDefault="0085601D" w:rsidP="0085601D">
            <w:pPr>
              <w:rPr>
                <w:rFonts w:ascii="Arial" w:eastAsia="Times New Roman" w:hAnsi="Arial" w:cs="Arial"/>
                <w:b/>
                <w:bCs/>
                <w:color w:val="FFFFFF"/>
                <w:sz w:val="20"/>
                <w:szCs w:val="20"/>
                <w:lang w:val="es-MX" w:eastAsia="es-MX"/>
              </w:rPr>
            </w:pPr>
            <w:bookmarkStart w:id="48" w:name="m9"/>
            <w:bookmarkEnd w:id="41"/>
            <w:bookmarkEnd w:id="42"/>
            <w:bookmarkEnd w:id="48"/>
            <w:r w:rsidRPr="0085601D">
              <w:rPr>
                <w:rFonts w:ascii="Arial" w:eastAsia="Times New Roman" w:hAnsi="Arial" w:cs="Arial"/>
                <w:b/>
                <w:bCs/>
                <w:color w:val="FFFFFF"/>
                <w:sz w:val="20"/>
                <w:szCs w:val="20"/>
                <w:lang w:val="es-MX" w:eastAsia="es-MX"/>
              </w:rPr>
              <w:t>GASTO PROGRAMABLE</w:t>
            </w:r>
          </w:p>
        </w:tc>
      </w:tr>
      <w:tr w:rsidR="0085601D" w:rsidRPr="0085601D" w14:paraId="47AA4605" w14:textId="77777777" w:rsidTr="0085601D">
        <w:trPr>
          <w:trHeight w:val="255"/>
        </w:trPr>
        <w:tc>
          <w:tcPr>
            <w:tcW w:w="139" w:type="dxa"/>
            <w:tcBorders>
              <w:top w:val="nil"/>
              <w:left w:val="nil"/>
              <w:bottom w:val="nil"/>
              <w:right w:val="nil"/>
            </w:tcBorders>
            <w:shd w:val="clear" w:color="000000" w:fill="FFC000"/>
            <w:noWrap/>
            <w:vAlign w:val="bottom"/>
            <w:hideMark/>
          </w:tcPr>
          <w:p w14:paraId="22AD6831" w14:textId="77777777" w:rsidR="0085601D" w:rsidRPr="0085601D" w:rsidRDefault="0085601D" w:rsidP="0085601D">
            <w:pPr>
              <w:rPr>
                <w:rFonts w:ascii="Arial" w:eastAsia="Times New Roman" w:hAnsi="Arial" w:cs="Arial"/>
                <w:color w:val="FFFFFF"/>
                <w:sz w:val="20"/>
                <w:szCs w:val="20"/>
                <w:lang w:val="es-MX" w:eastAsia="es-MX"/>
              </w:rPr>
            </w:pPr>
            <w:r w:rsidRPr="0085601D">
              <w:rPr>
                <w:rFonts w:ascii="Arial" w:eastAsia="Times New Roman" w:hAnsi="Arial" w:cs="Arial"/>
                <w:color w:val="FFFFFF"/>
                <w:sz w:val="20"/>
                <w:szCs w:val="20"/>
                <w:lang w:val="es-MX" w:eastAsia="es-MX"/>
              </w:rPr>
              <w:t> </w:t>
            </w:r>
          </w:p>
        </w:tc>
        <w:tc>
          <w:tcPr>
            <w:tcW w:w="8641" w:type="dxa"/>
            <w:gridSpan w:val="4"/>
            <w:tcBorders>
              <w:top w:val="nil"/>
              <w:left w:val="nil"/>
              <w:bottom w:val="nil"/>
              <w:right w:val="nil"/>
            </w:tcBorders>
            <w:shd w:val="clear" w:color="000000" w:fill="FFC000"/>
            <w:noWrap/>
            <w:vAlign w:val="center"/>
            <w:hideMark/>
          </w:tcPr>
          <w:p w14:paraId="7182F2D2" w14:textId="77777777" w:rsidR="0085601D" w:rsidRPr="0085601D" w:rsidRDefault="0085601D" w:rsidP="0085601D">
            <w:pPr>
              <w:rPr>
                <w:rFonts w:ascii="Arial" w:eastAsia="Times New Roman" w:hAnsi="Arial" w:cs="Arial"/>
                <w:b/>
                <w:bCs/>
                <w:color w:val="FFFFFF"/>
                <w:sz w:val="20"/>
                <w:szCs w:val="20"/>
                <w:lang w:val="es-MX" w:eastAsia="es-MX"/>
              </w:rPr>
            </w:pPr>
            <w:r w:rsidRPr="0085601D">
              <w:rPr>
                <w:rFonts w:ascii="Arial" w:eastAsia="Times New Roman" w:hAnsi="Arial" w:cs="Arial"/>
                <w:b/>
                <w:bCs/>
                <w:color w:val="FFFFFF"/>
                <w:sz w:val="20"/>
                <w:szCs w:val="20"/>
                <w:lang w:val="es-MX" w:eastAsia="es-MX"/>
              </w:rPr>
              <w:t>PROGRAMAS</w:t>
            </w:r>
          </w:p>
        </w:tc>
      </w:tr>
      <w:tr w:rsidR="0085601D" w:rsidRPr="0085601D" w14:paraId="3B5C098D" w14:textId="77777777" w:rsidTr="0085601D">
        <w:trPr>
          <w:trHeight w:val="255"/>
        </w:trPr>
        <w:tc>
          <w:tcPr>
            <w:tcW w:w="139" w:type="dxa"/>
            <w:tcBorders>
              <w:top w:val="nil"/>
              <w:left w:val="nil"/>
              <w:bottom w:val="nil"/>
              <w:right w:val="nil"/>
            </w:tcBorders>
            <w:shd w:val="clear" w:color="auto" w:fill="auto"/>
            <w:noWrap/>
            <w:vAlign w:val="bottom"/>
            <w:hideMark/>
          </w:tcPr>
          <w:p w14:paraId="6A4CFEA9"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6D29939" w14:textId="77777777" w:rsidR="0085601D" w:rsidRPr="0085601D" w:rsidRDefault="0085601D" w:rsidP="0085601D">
            <w:pPr>
              <w:rPr>
                <w:rFonts w:ascii="Arial" w:eastAsia="Times New Roman" w:hAnsi="Arial" w:cs="Arial"/>
                <w:color w:val="000000"/>
                <w:sz w:val="20"/>
                <w:szCs w:val="20"/>
                <w:lang w:val="es-MX" w:eastAsia="es-MX"/>
              </w:rPr>
            </w:pPr>
          </w:p>
        </w:tc>
        <w:tc>
          <w:tcPr>
            <w:tcW w:w="8583" w:type="dxa"/>
            <w:gridSpan w:val="3"/>
            <w:tcBorders>
              <w:top w:val="nil"/>
              <w:left w:val="nil"/>
              <w:bottom w:val="nil"/>
              <w:right w:val="nil"/>
            </w:tcBorders>
            <w:shd w:val="clear" w:color="auto" w:fill="auto"/>
            <w:vAlign w:val="center"/>
            <w:hideMark/>
          </w:tcPr>
          <w:p w14:paraId="784CF4E6" w14:textId="77777777" w:rsidR="0085601D" w:rsidRPr="0085601D" w:rsidRDefault="0085601D" w:rsidP="0085601D">
            <w:pPr>
              <w:rPr>
                <w:rFonts w:ascii="Arial" w:eastAsia="Times New Roman" w:hAnsi="Arial" w:cs="Arial"/>
                <w:b/>
                <w:bCs/>
                <w:color w:val="000000"/>
                <w:sz w:val="20"/>
                <w:szCs w:val="20"/>
                <w:lang w:val="es-MX" w:eastAsia="es-MX"/>
              </w:rPr>
            </w:pPr>
            <w:r w:rsidRPr="0085601D">
              <w:rPr>
                <w:rFonts w:ascii="Arial" w:eastAsia="Times New Roman" w:hAnsi="Arial" w:cs="Arial"/>
                <w:b/>
                <w:bCs/>
                <w:color w:val="000000"/>
                <w:sz w:val="20"/>
                <w:szCs w:val="20"/>
                <w:lang w:val="es-MX" w:eastAsia="es-MX"/>
              </w:rPr>
              <w:t>Subsidios: Sector Social y Privado o Entidades Federativas y Municipios</w:t>
            </w:r>
          </w:p>
        </w:tc>
      </w:tr>
      <w:tr w:rsidR="0085601D" w:rsidRPr="0085601D" w14:paraId="7D76F8A8" w14:textId="77777777" w:rsidTr="0085601D">
        <w:trPr>
          <w:trHeight w:val="255"/>
        </w:trPr>
        <w:tc>
          <w:tcPr>
            <w:tcW w:w="139" w:type="dxa"/>
            <w:tcBorders>
              <w:top w:val="nil"/>
              <w:left w:val="nil"/>
              <w:bottom w:val="nil"/>
              <w:right w:val="nil"/>
            </w:tcBorders>
            <w:shd w:val="clear" w:color="auto" w:fill="auto"/>
            <w:noWrap/>
            <w:vAlign w:val="bottom"/>
            <w:hideMark/>
          </w:tcPr>
          <w:p w14:paraId="54E73293"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448C0EC3"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4C1F351E"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6445976A"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5CCE9D57"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Sujetos a reglas de operación</w:t>
            </w:r>
          </w:p>
        </w:tc>
      </w:tr>
      <w:tr w:rsidR="0085601D" w:rsidRPr="0085601D" w14:paraId="209DEFED" w14:textId="77777777" w:rsidTr="0085601D">
        <w:trPr>
          <w:trHeight w:val="255"/>
        </w:trPr>
        <w:tc>
          <w:tcPr>
            <w:tcW w:w="139" w:type="dxa"/>
            <w:tcBorders>
              <w:top w:val="nil"/>
              <w:left w:val="nil"/>
              <w:bottom w:val="nil"/>
              <w:right w:val="nil"/>
            </w:tcBorders>
            <w:shd w:val="clear" w:color="auto" w:fill="auto"/>
            <w:noWrap/>
            <w:vAlign w:val="bottom"/>
            <w:hideMark/>
          </w:tcPr>
          <w:p w14:paraId="582E2E01"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7EA7C8A2"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5C8DAC1"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57CC0CF"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1DFD7C80"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Otros subsidios</w:t>
            </w:r>
          </w:p>
        </w:tc>
      </w:tr>
      <w:tr w:rsidR="0085601D" w:rsidRPr="0085601D" w14:paraId="24990D65" w14:textId="77777777" w:rsidTr="0085601D">
        <w:trPr>
          <w:trHeight w:val="255"/>
        </w:trPr>
        <w:tc>
          <w:tcPr>
            <w:tcW w:w="139" w:type="dxa"/>
            <w:tcBorders>
              <w:top w:val="nil"/>
              <w:left w:val="nil"/>
              <w:bottom w:val="nil"/>
              <w:right w:val="nil"/>
            </w:tcBorders>
            <w:shd w:val="clear" w:color="auto" w:fill="auto"/>
            <w:noWrap/>
            <w:vAlign w:val="bottom"/>
            <w:hideMark/>
          </w:tcPr>
          <w:p w14:paraId="660A1E21"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D32B952" w14:textId="77777777" w:rsidR="0085601D" w:rsidRPr="0085601D" w:rsidRDefault="0085601D" w:rsidP="0085601D">
            <w:pPr>
              <w:rPr>
                <w:rFonts w:ascii="Arial" w:eastAsia="Times New Roman" w:hAnsi="Arial" w:cs="Arial"/>
                <w:color w:val="000000"/>
                <w:sz w:val="20"/>
                <w:szCs w:val="20"/>
                <w:lang w:val="es-MX" w:eastAsia="es-MX"/>
              </w:rPr>
            </w:pPr>
          </w:p>
        </w:tc>
        <w:tc>
          <w:tcPr>
            <w:tcW w:w="8583" w:type="dxa"/>
            <w:gridSpan w:val="3"/>
            <w:tcBorders>
              <w:top w:val="nil"/>
              <w:left w:val="nil"/>
              <w:bottom w:val="nil"/>
              <w:right w:val="nil"/>
            </w:tcBorders>
            <w:shd w:val="clear" w:color="auto" w:fill="auto"/>
            <w:noWrap/>
            <w:vAlign w:val="center"/>
            <w:hideMark/>
          </w:tcPr>
          <w:p w14:paraId="0DFC56C2" w14:textId="77777777" w:rsidR="0085601D" w:rsidRPr="0085601D" w:rsidRDefault="0085601D" w:rsidP="0085601D">
            <w:pPr>
              <w:rPr>
                <w:rFonts w:ascii="Arial" w:eastAsia="Times New Roman" w:hAnsi="Arial" w:cs="Arial"/>
                <w:b/>
                <w:bCs/>
                <w:color w:val="000000"/>
                <w:sz w:val="20"/>
                <w:szCs w:val="20"/>
                <w:lang w:val="es-MX" w:eastAsia="es-MX"/>
              </w:rPr>
            </w:pPr>
            <w:r w:rsidRPr="0085601D">
              <w:rPr>
                <w:rFonts w:ascii="Arial" w:eastAsia="Times New Roman" w:hAnsi="Arial" w:cs="Arial"/>
                <w:b/>
                <w:bCs/>
                <w:color w:val="000000"/>
                <w:sz w:val="20"/>
                <w:szCs w:val="20"/>
                <w:lang w:val="es-MX" w:eastAsia="es-MX"/>
              </w:rPr>
              <w:t>Desempeño de las Funciones</w:t>
            </w:r>
          </w:p>
        </w:tc>
      </w:tr>
      <w:tr w:rsidR="0085601D" w:rsidRPr="0085601D" w14:paraId="23F53E8A" w14:textId="77777777" w:rsidTr="0085601D">
        <w:trPr>
          <w:trHeight w:val="255"/>
        </w:trPr>
        <w:tc>
          <w:tcPr>
            <w:tcW w:w="139" w:type="dxa"/>
            <w:tcBorders>
              <w:top w:val="nil"/>
              <w:left w:val="nil"/>
              <w:bottom w:val="nil"/>
              <w:right w:val="nil"/>
            </w:tcBorders>
            <w:shd w:val="clear" w:color="auto" w:fill="auto"/>
            <w:noWrap/>
            <w:vAlign w:val="bottom"/>
            <w:hideMark/>
          </w:tcPr>
          <w:p w14:paraId="1EA3A905" w14:textId="39FF1F76"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797E9AE"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69EC68E9"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D81B565"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6418BC1B"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Provisión de bienes públicos</w:t>
            </w:r>
          </w:p>
        </w:tc>
      </w:tr>
      <w:tr w:rsidR="0085601D" w:rsidRPr="0085601D" w14:paraId="2C4ADC06" w14:textId="77777777" w:rsidTr="0085601D">
        <w:trPr>
          <w:trHeight w:val="255"/>
        </w:trPr>
        <w:tc>
          <w:tcPr>
            <w:tcW w:w="139" w:type="dxa"/>
            <w:tcBorders>
              <w:top w:val="nil"/>
              <w:left w:val="nil"/>
              <w:bottom w:val="nil"/>
              <w:right w:val="nil"/>
            </w:tcBorders>
            <w:shd w:val="clear" w:color="auto" w:fill="auto"/>
            <w:noWrap/>
            <w:vAlign w:val="bottom"/>
            <w:hideMark/>
          </w:tcPr>
          <w:p w14:paraId="126CE8BC"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77293B67"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3D8C6B9"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E4C54B1"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4159C798"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Prestación de servicios públicos</w:t>
            </w:r>
          </w:p>
        </w:tc>
      </w:tr>
      <w:tr w:rsidR="0085601D" w:rsidRPr="0085601D" w14:paraId="1362A4A9" w14:textId="77777777" w:rsidTr="0085601D">
        <w:trPr>
          <w:trHeight w:val="255"/>
        </w:trPr>
        <w:tc>
          <w:tcPr>
            <w:tcW w:w="139" w:type="dxa"/>
            <w:tcBorders>
              <w:top w:val="nil"/>
              <w:left w:val="nil"/>
              <w:bottom w:val="nil"/>
              <w:right w:val="nil"/>
            </w:tcBorders>
            <w:shd w:val="clear" w:color="auto" w:fill="auto"/>
            <w:noWrap/>
            <w:vAlign w:val="bottom"/>
            <w:hideMark/>
          </w:tcPr>
          <w:p w14:paraId="4EE7A8CC"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843730D"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3EA18480"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56506FA"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1FC994EA"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Promoción y fomento</w:t>
            </w:r>
          </w:p>
        </w:tc>
      </w:tr>
      <w:tr w:rsidR="0085601D" w:rsidRPr="0085601D" w14:paraId="1E3D566F" w14:textId="77777777" w:rsidTr="0085601D">
        <w:trPr>
          <w:trHeight w:val="255"/>
        </w:trPr>
        <w:tc>
          <w:tcPr>
            <w:tcW w:w="139" w:type="dxa"/>
            <w:tcBorders>
              <w:top w:val="nil"/>
              <w:left w:val="nil"/>
              <w:bottom w:val="nil"/>
              <w:right w:val="nil"/>
            </w:tcBorders>
            <w:shd w:val="clear" w:color="auto" w:fill="auto"/>
            <w:noWrap/>
            <w:vAlign w:val="bottom"/>
            <w:hideMark/>
          </w:tcPr>
          <w:p w14:paraId="4A539E18"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4E4C920"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8049243"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426BF2AD"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4249A4A0"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Regulación y supervisión</w:t>
            </w:r>
          </w:p>
        </w:tc>
      </w:tr>
      <w:tr w:rsidR="0085601D" w:rsidRPr="0085601D" w14:paraId="5E18B385" w14:textId="77777777" w:rsidTr="0085601D">
        <w:trPr>
          <w:trHeight w:val="255"/>
        </w:trPr>
        <w:tc>
          <w:tcPr>
            <w:tcW w:w="139" w:type="dxa"/>
            <w:tcBorders>
              <w:top w:val="nil"/>
              <w:left w:val="nil"/>
              <w:bottom w:val="nil"/>
              <w:right w:val="nil"/>
            </w:tcBorders>
            <w:shd w:val="clear" w:color="auto" w:fill="auto"/>
            <w:noWrap/>
            <w:vAlign w:val="bottom"/>
            <w:hideMark/>
          </w:tcPr>
          <w:p w14:paraId="32299EAA"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1B8BE65"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76CEBFB"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18A5B403"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27F78792"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Proyectos de inversión</w:t>
            </w:r>
          </w:p>
        </w:tc>
      </w:tr>
      <w:tr w:rsidR="0085601D" w:rsidRPr="0085601D" w14:paraId="3A54AF44" w14:textId="77777777" w:rsidTr="0085601D">
        <w:trPr>
          <w:trHeight w:val="255"/>
        </w:trPr>
        <w:tc>
          <w:tcPr>
            <w:tcW w:w="139" w:type="dxa"/>
            <w:tcBorders>
              <w:top w:val="nil"/>
              <w:left w:val="nil"/>
              <w:bottom w:val="nil"/>
              <w:right w:val="nil"/>
            </w:tcBorders>
            <w:shd w:val="clear" w:color="auto" w:fill="auto"/>
            <w:noWrap/>
            <w:vAlign w:val="bottom"/>
            <w:hideMark/>
          </w:tcPr>
          <w:p w14:paraId="74ABDA18"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7FDAB051"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3AB1F52"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6DD450F"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vAlign w:val="center"/>
            <w:hideMark/>
          </w:tcPr>
          <w:p w14:paraId="01AF3A1A"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Planeación, seguimiento y evaluación de políticas públicas</w:t>
            </w:r>
          </w:p>
        </w:tc>
      </w:tr>
      <w:tr w:rsidR="0085601D" w:rsidRPr="0085601D" w14:paraId="5B294889" w14:textId="77777777" w:rsidTr="0085601D">
        <w:trPr>
          <w:trHeight w:val="255"/>
        </w:trPr>
        <w:tc>
          <w:tcPr>
            <w:tcW w:w="139" w:type="dxa"/>
            <w:tcBorders>
              <w:top w:val="nil"/>
              <w:left w:val="nil"/>
              <w:bottom w:val="nil"/>
              <w:right w:val="nil"/>
            </w:tcBorders>
            <w:shd w:val="clear" w:color="auto" w:fill="auto"/>
            <w:noWrap/>
            <w:vAlign w:val="bottom"/>
            <w:hideMark/>
          </w:tcPr>
          <w:p w14:paraId="5DD4A9E8"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428710D5"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29D9644"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29A9536"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7F5AD84F"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Específicos</w:t>
            </w:r>
          </w:p>
        </w:tc>
      </w:tr>
      <w:tr w:rsidR="0085601D" w:rsidRPr="0085601D" w14:paraId="6895A65F" w14:textId="77777777" w:rsidTr="0085601D">
        <w:trPr>
          <w:trHeight w:val="255"/>
        </w:trPr>
        <w:tc>
          <w:tcPr>
            <w:tcW w:w="139" w:type="dxa"/>
            <w:tcBorders>
              <w:top w:val="nil"/>
              <w:left w:val="nil"/>
              <w:bottom w:val="nil"/>
              <w:right w:val="nil"/>
            </w:tcBorders>
            <w:shd w:val="clear" w:color="auto" w:fill="auto"/>
            <w:noWrap/>
            <w:vAlign w:val="bottom"/>
            <w:hideMark/>
          </w:tcPr>
          <w:p w14:paraId="59D087A9"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FF13AB5" w14:textId="77777777" w:rsidR="0085601D" w:rsidRPr="0085601D" w:rsidRDefault="0085601D" w:rsidP="0085601D">
            <w:pPr>
              <w:rPr>
                <w:rFonts w:ascii="Arial" w:eastAsia="Times New Roman" w:hAnsi="Arial" w:cs="Arial"/>
                <w:color w:val="000000"/>
                <w:sz w:val="20"/>
                <w:szCs w:val="20"/>
                <w:lang w:val="es-MX" w:eastAsia="es-MX"/>
              </w:rPr>
            </w:pPr>
          </w:p>
        </w:tc>
        <w:tc>
          <w:tcPr>
            <w:tcW w:w="8583" w:type="dxa"/>
            <w:gridSpan w:val="3"/>
            <w:tcBorders>
              <w:top w:val="nil"/>
              <w:left w:val="nil"/>
              <w:bottom w:val="nil"/>
              <w:right w:val="nil"/>
            </w:tcBorders>
            <w:shd w:val="clear" w:color="auto" w:fill="auto"/>
            <w:noWrap/>
            <w:vAlign w:val="center"/>
            <w:hideMark/>
          </w:tcPr>
          <w:p w14:paraId="54660333" w14:textId="77777777" w:rsidR="0085601D" w:rsidRPr="0085601D" w:rsidRDefault="0085601D" w:rsidP="0085601D">
            <w:pPr>
              <w:rPr>
                <w:rFonts w:ascii="Arial" w:eastAsia="Times New Roman" w:hAnsi="Arial" w:cs="Arial"/>
                <w:b/>
                <w:bCs/>
                <w:color w:val="000000"/>
                <w:sz w:val="20"/>
                <w:szCs w:val="20"/>
                <w:lang w:val="es-MX" w:eastAsia="es-MX"/>
              </w:rPr>
            </w:pPr>
            <w:r w:rsidRPr="0085601D">
              <w:rPr>
                <w:rFonts w:ascii="Arial" w:eastAsia="Times New Roman" w:hAnsi="Arial" w:cs="Arial"/>
                <w:b/>
                <w:bCs/>
                <w:color w:val="000000"/>
                <w:sz w:val="20"/>
                <w:szCs w:val="20"/>
                <w:lang w:val="es-MX" w:eastAsia="es-MX"/>
              </w:rPr>
              <w:t>Administrativos y de Apoyo</w:t>
            </w:r>
          </w:p>
        </w:tc>
      </w:tr>
      <w:tr w:rsidR="0085601D" w:rsidRPr="0085601D" w14:paraId="7F4DCB60" w14:textId="77777777" w:rsidTr="0085601D">
        <w:trPr>
          <w:trHeight w:val="255"/>
        </w:trPr>
        <w:tc>
          <w:tcPr>
            <w:tcW w:w="139" w:type="dxa"/>
            <w:tcBorders>
              <w:top w:val="nil"/>
              <w:left w:val="nil"/>
              <w:bottom w:val="nil"/>
              <w:right w:val="nil"/>
            </w:tcBorders>
            <w:shd w:val="clear" w:color="auto" w:fill="auto"/>
            <w:noWrap/>
            <w:vAlign w:val="bottom"/>
            <w:hideMark/>
          </w:tcPr>
          <w:p w14:paraId="501C8B76"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721F1EDB"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2EEFB477"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3CEB0B47"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vAlign w:val="center"/>
            <w:hideMark/>
          </w:tcPr>
          <w:p w14:paraId="201C78AA"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Apoyo al proceso presupuestario y para mejorar la eficiencia institucional</w:t>
            </w:r>
          </w:p>
        </w:tc>
      </w:tr>
      <w:tr w:rsidR="0085601D" w:rsidRPr="0085601D" w14:paraId="7F7D97C4" w14:textId="77777777" w:rsidTr="0085601D">
        <w:trPr>
          <w:trHeight w:val="255"/>
        </w:trPr>
        <w:tc>
          <w:tcPr>
            <w:tcW w:w="139" w:type="dxa"/>
            <w:tcBorders>
              <w:top w:val="nil"/>
              <w:left w:val="nil"/>
              <w:bottom w:val="nil"/>
              <w:right w:val="nil"/>
            </w:tcBorders>
            <w:shd w:val="clear" w:color="auto" w:fill="auto"/>
            <w:noWrap/>
            <w:vAlign w:val="bottom"/>
            <w:hideMark/>
          </w:tcPr>
          <w:p w14:paraId="668015DD"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AD3A004"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03AEA667"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E3274F0"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vAlign w:val="center"/>
            <w:hideMark/>
          </w:tcPr>
          <w:p w14:paraId="50BD0BE1"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Apoyo a la función pública y al mejoramiento de la gestión</w:t>
            </w:r>
          </w:p>
        </w:tc>
      </w:tr>
      <w:tr w:rsidR="0085601D" w:rsidRPr="0085601D" w14:paraId="50607ABB" w14:textId="77777777" w:rsidTr="0085601D">
        <w:trPr>
          <w:trHeight w:val="255"/>
        </w:trPr>
        <w:tc>
          <w:tcPr>
            <w:tcW w:w="139" w:type="dxa"/>
            <w:tcBorders>
              <w:top w:val="nil"/>
              <w:left w:val="nil"/>
              <w:bottom w:val="nil"/>
              <w:right w:val="nil"/>
            </w:tcBorders>
            <w:shd w:val="clear" w:color="auto" w:fill="auto"/>
            <w:noWrap/>
            <w:vAlign w:val="bottom"/>
            <w:hideMark/>
          </w:tcPr>
          <w:p w14:paraId="10344307"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3FFC0ABB" w14:textId="77777777" w:rsidR="0085601D" w:rsidRPr="0085601D" w:rsidRDefault="0085601D" w:rsidP="0085601D">
            <w:pPr>
              <w:rPr>
                <w:rFonts w:ascii="Arial" w:eastAsia="Times New Roman" w:hAnsi="Arial" w:cs="Arial"/>
                <w:color w:val="000000"/>
                <w:sz w:val="20"/>
                <w:szCs w:val="20"/>
                <w:lang w:val="es-MX" w:eastAsia="es-MX"/>
              </w:rPr>
            </w:pPr>
          </w:p>
        </w:tc>
        <w:tc>
          <w:tcPr>
            <w:tcW w:w="8583" w:type="dxa"/>
            <w:gridSpan w:val="3"/>
            <w:tcBorders>
              <w:top w:val="nil"/>
              <w:left w:val="nil"/>
              <w:bottom w:val="nil"/>
              <w:right w:val="nil"/>
            </w:tcBorders>
            <w:shd w:val="clear" w:color="auto" w:fill="auto"/>
            <w:noWrap/>
            <w:vAlign w:val="center"/>
            <w:hideMark/>
          </w:tcPr>
          <w:p w14:paraId="433481B3" w14:textId="77777777" w:rsidR="0085601D" w:rsidRPr="0085601D" w:rsidRDefault="0085601D" w:rsidP="0085601D">
            <w:pPr>
              <w:rPr>
                <w:rFonts w:ascii="Arial" w:eastAsia="Times New Roman" w:hAnsi="Arial" w:cs="Arial"/>
                <w:b/>
                <w:bCs/>
                <w:color w:val="000000"/>
                <w:sz w:val="20"/>
                <w:szCs w:val="20"/>
                <w:lang w:val="es-MX" w:eastAsia="es-MX"/>
              </w:rPr>
            </w:pPr>
            <w:r w:rsidRPr="0085601D">
              <w:rPr>
                <w:rFonts w:ascii="Arial" w:eastAsia="Times New Roman" w:hAnsi="Arial" w:cs="Arial"/>
                <w:b/>
                <w:bCs/>
                <w:color w:val="000000"/>
                <w:sz w:val="20"/>
                <w:szCs w:val="20"/>
                <w:lang w:val="es-MX" w:eastAsia="es-MX"/>
              </w:rPr>
              <w:t>Obligaciones</w:t>
            </w:r>
          </w:p>
        </w:tc>
      </w:tr>
      <w:tr w:rsidR="0085601D" w:rsidRPr="0085601D" w14:paraId="5F3B3FB9" w14:textId="77777777" w:rsidTr="0085601D">
        <w:trPr>
          <w:trHeight w:val="255"/>
        </w:trPr>
        <w:tc>
          <w:tcPr>
            <w:tcW w:w="139" w:type="dxa"/>
            <w:tcBorders>
              <w:top w:val="nil"/>
              <w:left w:val="nil"/>
              <w:bottom w:val="nil"/>
              <w:right w:val="nil"/>
            </w:tcBorders>
            <w:shd w:val="clear" w:color="auto" w:fill="auto"/>
            <w:noWrap/>
            <w:vAlign w:val="bottom"/>
            <w:hideMark/>
          </w:tcPr>
          <w:p w14:paraId="20513572"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667C2443"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438813FA" w14:textId="77777777" w:rsidR="0085601D" w:rsidRPr="0085601D" w:rsidRDefault="0085601D" w:rsidP="0085601D">
            <w:pPr>
              <w:rPr>
                <w:rFonts w:ascii="Arial" w:eastAsia="Times New Roman" w:hAnsi="Arial" w:cs="Arial"/>
                <w:color w:val="000000"/>
                <w:sz w:val="20"/>
                <w:szCs w:val="20"/>
                <w:lang w:val="es-MX" w:eastAsia="es-MX"/>
              </w:rPr>
            </w:pPr>
          </w:p>
        </w:tc>
        <w:tc>
          <w:tcPr>
            <w:tcW w:w="58" w:type="dxa"/>
            <w:tcBorders>
              <w:top w:val="nil"/>
              <w:left w:val="nil"/>
              <w:bottom w:val="nil"/>
              <w:right w:val="nil"/>
            </w:tcBorders>
            <w:shd w:val="clear" w:color="auto" w:fill="auto"/>
            <w:noWrap/>
            <w:vAlign w:val="center"/>
            <w:hideMark/>
          </w:tcPr>
          <w:p w14:paraId="56733E67" w14:textId="77777777" w:rsidR="0085601D" w:rsidRPr="0085601D" w:rsidRDefault="0085601D" w:rsidP="0085601D">
            <w:pPr>
              <w:rPr>
                <w:rFonts w:ascii="Arial" w:eastAsia="Times New Roman" w:hAnsi="Arial" w:cs="Arial"/>
                <w:color w:val="000000"/>
                <w:sz w:val="20"/>
                <w:szCs w:val="20"/>
                <w:lang w:val="es-MX" w:eastAsia="es-MX"/>
              </w:rPr>
            </w:pPr>
          </w:p>
        </w:tc>
        <w:tc>
          <w:tcPr>
            <w:tcW w:w="8467" w:type="dxa"/>
            <w:tcBorders>
              <w:top w:val="nil"/>
              <w:left w:val="nil"/>
              <w:bottom w:val="nil"/>
              <w:right w:val="nil"/>
            </w:tcBorders>
            <w:shd w:val="clear" w:color="auto" w:fill="auto"/>
            <w:noWrap/>
            <w:vAlign w:val="center"/>
            <w:hideMark/>
          </w:tcPr>
          <w:p w14:paraId="1E2DD46E"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Pensiones y jubilaciones</w:t>
            </w:r>
          </w:p>
        </w:tc>
      </w:tr>
      <w:tr w:rsidR="0085601D" w:rsidRPr="0085601D" w14:paraId="05F575E2" w14:textId="77777777" w:rsidTr="0085601D">
        <w:trPr>
          <w:trHeight w:val="255"/>
        </w:trPr>
        <w:tc>
          <w:tcPr>
            <w:tcW w:w="8780" w:type="dxa"/>
            <w:gridSpan w:val="5"/>
            <w:tcBorders>
              <w:top w:val="nil"/>
              <w:left w:val="nil"/>
              <w:bottom w:val="nil"/>
              <w:right w:val="nil"/>
            </w:tcBorders>
            <w:shd w:val="clear" w:color="000000" w:fill="00B0F0"/>
            <w:noWrap/>
            <w:vAlign w:val="bottom"/>
            <w:hideMark/>
          </w:tcPr>
          <w:p w14:paraId="7F088C25" w14:textId="77777777" w:rsidR="0085601D" w:rsidRPr="0085601D" w:rsidRDefault="0085601D" w:rsidP="0085601D">
            <w:pPr>
              <w:rPr>
                <w:rFonts w:ascii="Arial" w:eastAsia="Times New Roman" w:hAnsi="Arial" w:cs="Arial"/>
                <w:b/>
                <w:bCs/>
                <w:color w:val="FFFFFF"/>
                <w:sz w:val="20"/>
                <w:szCs w:val="20"/>
                <w:lang w:val="es-MX" w:eastAsia="es-MX"/>
              </w:rPr>
            </w:pPr>
            <w:r w:rsidRPr="0085601D">
              <w:rPr>
                <w:rFonts w:ascii="Arial" w:eastAsia="Times New Roman" w:hAnsi="Arial" w:cs="Arial"/>
                <w:b/>
                <w:bCs/>
                <w:color w:val="FFFFFF"/>
                <w:sz w:val="20"/>
                <w:szCs w:val="20"/>
                <w:lang w:val="es-MX" w:eastAsia="es-MX"/>
              </w:rPr>
              <w:t>GASTO NO PROGRAMABLE</w:t>
            </w:r>
          </w:p>
        </w:tc>
      </w:tr>
      <w:tr w:rsidR="0085601D" w:rsidRPr="0085601D" w14:paraId="36DA1A3D" w14:textId="77777777" w:rsidTr="0085601D">
        <w:trPr>
          <w:trHeight w:val="255"/>
        </w:trPr>
        <w:tc>
          <w:tcPr>
            <w:tcW w:w="139" w:type="dxa"/>
            <w:tcBorders>
              <w:top w:val="nil"/>
              <w:left w:val="nil"/>
              <w:bottom w:val="nil"/>
              <w:right w:val="nil"/>
            </w:tcBorders>
            <w:shd w:val="clear" w:color="000000" w:fill="FFC000"/>
            <w:noWrap/>
            <w:vAlign w:val="bottom"/>
            <w:hideMark/>
          </w:tcPr>
          <w:p w14:paraId="34B81E1E"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 </w:t>
            </w:r>
          </w:p>
        </w:tc>
        <w:tc>
          <w:tcPr>
            <w:tcW w:w="8641" w:type="dxa"/>
            <w:gridSpan w:val="4"/>
            <w:tcBorders>
              <w:top w:val="nil"/>
              <w:left w:val="nil"/>
              <w:bottom w:val="nil"/>
              <w:right w:val="nil"/>
            </w:tcBorders>
            <w:shd w:val="clear" w:color="000000" w:fill="FFC000"/>
            <w:vAlign w:val="center"/>
            <w:hideMark/>
          </w:tcPr>
          <w:p w14:paraId="16683586" w14:textId="77777777" w:rsidR="0085601D" w:rsidRPr="0085601D" w:rsidRDefault="0085601D" w:rsidP="0085601D">
            <w:pPr>
              <w:rPr>
                <w:rFonts w:ascii="Arial" w:eastAsia="Times New Roman" w:hAnsi="Arial" w:cs="Arial"/>
                <w:b/>
                <w:bCs/>
                <w:color w:val="FFFFFF"/>
                <w:sz w:val="20"/>
                <w:szCs w:val="20"/>
                <w:lang w:val="es-MX" w:eastAsia="es-MX"/>
              </w:rPr>
            </w:pPr>
            <w:r w:rsidRPr="0085601D">
              <w:rPr>
                <w:rFonts w:ascii="Arial" w:eastAsia="Times New Roman" w:hAnsi="Arial" w:cs="Arial"/>
                <w:b/>
                <w:bCs/>
                <w:color w:val="FFFFFF"/>
                <w:sz w:val="20"/>
                <w:szCs w:val="20"/>
                <w:lang w:val="es-MX" w:eastAsia="es-MX"/>
              </w:rPr>
              <w:t>PARTICIPACIONES A ENTIDADES FEDERATIVAS Y MUNICIPIOS</w:t>
            </w:r>
          </w:p>
        </w:tc>
      </w:tr>
      <w:tr w:rsidR="0085601D" w:rsidRPr="0085601D" w14:paraId="1B86179D" w14:textId="77777777" w:rsidTr="0085601D">
        <w:trPr>
          <w:trHeight w:val="255"/>
        </w:trPr>
        <w:tc>
          <w:tcPr>
            <w:tcW w:w="139" w:type="dxa"/>
            <w:tcBorders>
              <w:top w:val="nil"/>
              <w:left w:val="nil"/>
              <w:bottom w:val="nil"/>
              <w:right w:val="nil"/>
            </w:tcBorders>
            <w:shd w:val="clear" w:color="000000" w:fill="FFC000"/>
            <w:noWrap/>
            <w:vAlign w:val="bottom"/>
            <w:hideMark/>
          </w:tcPr>
          <w:p w14:paraId="682D77B7" w14:textId="77777777" w:rsidR="0085601D" w:rsidRPr="0085601D" w:rsidRDefault="0085601D" w:rsidP="0085601D">
            <w:pPr>
              <w:rPr>
                <w:rFonts w:ascii="Arial" w:eastAsia="Times New Roman" w:hAnsi="Arial" w:cs="Arial"/>
                <w:color w:val="000000"/>
                <w:sz w:val="20"/>
                <w:szCs w:val="20"/>
                <w:lang w:val="es-MX" w:eastAsia="es-MX"/>
              </w:rPr>
            </w:pPr>
            <w:r w:rsidRPr="0085601D">
              <w:rPr>
                <w:rFonts w:ascii="Arial" w:eastAsia="Times New Roman" w:hAnsi="Arial" w:cs="Arial"/>
                <w:color w:val="000000"/>
                <w:sz w:val="20"/>
                <w:szCs w:val="20"/>
                <w:lang w:val="es-MX" w:eastAsia="es-MX"/>
              </w:rPr>
              <w:t> </w:t>
            </w:r>
          </w:p>
        </w:tc>
        <w:tc>
          <w:tcPr>
            <w:tcW w:w="8641" w:type="dxa"/>
            <w:gridSpan w:val="4"/>
            <w:tcBorders>
              <w:top w:val="nil"/>
              <w:left w:val="nil"/>
              <w:bottom w:val="nil"/>
              <w:right w:val="nil"/>
            </w:tcBorders>
            <w:shd w:val="clear" w:color="000000" w:fill="FFC000"/>
            <w:vAlign w:val="center"/>
            <w:hideMark/>
          </w:tcPr>
          <w:p w14:paraId="3356945A" w14:textId="77777777" w:rsidR="0085601D" w:rsidRPr="0085601D" w:rsidRDefault="0085601D" w:rsidP="0085601D">
            <w:pPr>
              <w:rPr>
                <w:rFonts w:ascii="Arial" w:eastAsia="Times New Roman" w:hAnsi="Arial" w:cs="Arial"/>
                <w:b/>
                <w:bCs/>
                <w:color w:val="FFFFFF"/>
                <w:sz w:val="20"/>
                <w:szCs w:val="20"/>
                <w:lang w:val="es-MX" w:eastAsia="es-MX"/>
              </w:rPr>
            </w:pPr>
            <w:r w:rsidRPr="0085601D">
              <w:rPr>
                <w:rFonts w:ascii="Arial" w:eastAsia="Times New Roman" w:hAnsi="Arial" w:cs="Arial"/>
                <w:b/>
                <w:bCs/>
                <w:color w:val="FFFFFF"/>
                <w:sz w:val="20"/>
                <w:szCs w:val="20"/>
                <w:lang w:val="es-MX" w:eastAsia="es-MX"/>
              </w:rPr>
              <w:t>COSTO FINANCIERO, DEUDA O APOYOS A DEUDORES Y AHORRADORES DE LA BANCA</w:t>
            </w:r>
          </w:p>
        </w:tc>
      </w:tr>
    </w:tbl>
    <w:p w14:paraId="0244B07D" w14:textId="77777777" w:rsidR="0085601D" w:rsidRDefault="0085601D" w:rsidP="00A64C57">
      <w:pPr>
        <w:tabs>
          <w:tab w:val="left" w:pos="3480"/>
          <w:tab w:val="left" w:pos="5955"/>
        </w:tabs>
        <w:spacing w:line="360" w:lineRule="auto"/>
        <w:rPr>
          <w:rFonts w:ascii="Arial Narrow" w:hAnsi="Arial Narrow"/>
          <w:b/>
          <w:color w:val="0070C0"/>
          <w:sz w:val="18"/>
          <w:szCs w:val="18"/>
          <w:lang w:val="es-MX"/>
        </w:rPr>
      </w:pPr>
    </w:p>
    <w:p w14:paraId="0ED89381" w14:textId="253AE58A" w:rsidR="00F61BB6" w:rsidRPr="008C1139" w:rsidRDefault="00F61BB6" w:rsidP="00A64C57">
      <w:pPr>
        <w:tabs>
          <w:tab w:val="left" w:pos="3480"/>
          <w:tab w:val="left" w:pos="5955"/>
        </w:tabs>
        <w:spacing w:line="360" w:lineRule="auto"/>
        <w:rPr>
          <w:rFonts w:ascii="Arial Narrow" w:hAnsi="Arial Narrow" w:cs="Arial"/>
          <w:b/>
          <w:color w:val="0070C0"/>
          <w:sz w:val="18"/>
          <w:szCs w:val="18"/>
        </w:rPr>
      </w:pPr>
      <w:r w:rsidRPr="008C1139">
        <w:rPr>
          <w:rFonts w:ascii="Arial Narrow" w:hAnsi="Arial Narrow"/>
          <w:b/>
          <w:color w:val="0070C0"/>
          <w:sz w:val="18"/>
          <w:szCs w:val="18"/>
        </w:rPr>
        <w:t>Ilustración 15.</w:t>
      </w:r>
      <w:r w:rsidRPr="008C1139">
        <w:rPr>
          <w:rFonts w:ascii="Arial Narrow" w:hAnsi="Arial Narrow"/>
          <w:color w:val="0070C0"/>
          <w:sz w:val="18"/>
          <w:szCs w:val="18"/>
        </w:rPr>
        <w:t xml:space="preserve"> </w:t>
      </w:r>
      <w:r w:rsidR="00B5532D">
        <w:rPr>
          <w:rFonts w:ascii="Arial Narrow" w:hAnsi="Arial Narrow"/>
          <w:color w:val="0070C0"/>
          <w:sz w:val="18"/>
          <w:szCs w:val="18"/>
        </w:rPr>
        <w:t>Clasificación programable del gasto</w:t>
      </w:r>
    </w:p>
    <w:p w14:paraId="35B4A7A8" w14:textId="6CDA8C86" w:rsidR="000B1C15" w:rsidRPr="0016524D" w:rsidRDefault="000B1C15" w:rsidP="00C546FB">
      <w:pPr>
        <w:pStyle w:val="Ttulo1"/>
        <w:spacing w:before="360" w:after="120" w:line="360" w:lineRule="auto"/>
        <w:rPr>
          <w:color w:val="595959" w:themeColor="text1" w:themeTint="A6"/>
        </w:rPr>
      </w:pPr>
      <w:bookmarkStart w:id="49" w:name="_Toc444866025"/>
      <w:r w:rsidRPr="0016524D">
        <w:rPr>
          <w:color w:val="595959" w:themeColor="text1" w:themeTint="A6"/>
        </w:rPr>
        <w:t>CLAVE PRESUPUESTAL 201</w:t>
      </w:r>
      <w:r w:rsidR="00C546FB">
        <w:rPr>
          <w:color w:val="595959" w:themeColor="text1" w:themeTint="A6"/>
        </w:rPr>
        <w:t>6</w:t>
      </w:r>
      <w:bookmarkEnd w:id="49"/>
    </w:p>
    <w:p w14:paraId="6E90B205" w14:textId="77777777" w:rsidR="000B1C15" w:rsidRPr="007C4D09" w:rsidRDefault="000B1C15" w:rsidP="00C546FB">
      <w:pPr>
        <w:spacing w:before="360" w:after="120" w:line="360" w:lineRule="auto"/>
        <w:jc w:val="both"/>
        <w:rPr>
          <w:rFonts w:asciiTheme="minorHAnsi" w:hAnsiTheme="minorHAnsi" w:cs="Arial"/>
          <w:color w:val="595959" w:themeColor="text1" w:themeTint="A6"/>
        </w:rPr>
      </w:pPr>
      <w:r w:rsidRPr="007C4D09">
        <w:rPr>
          <w:rFonts w:asciiTheme="minorHAnsi" w:hAnsiTheme="minorHAnsi" w:cs="Arial"/>
          <w:color w:val="595959" w:themeColor="text1" w:themeTint="A6"/>
        </w:rPr>
        <w:t>La Clave Presupuestal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se constituye como el instrumento a través del cual se lleva a cabo el registro de las operaciones presupuestales que se desarrollan durante el ejercicio fiscal correspondiente.</w:t>
      </w:r>
    </w:p>
    <w:p w14:paraId="5943EB1D" w14:textId="5C283A29" w:rsidR="00366BE8" w:rsidRDefault="000B1C15" w:rsidP="00C546FB">
      <w:pPr>
        <w:spacing w:before="360" w:after="120" w:line="360" w:lineRule="auto"/>
        <w:jc w:val="both"/>
        <w:rPr>
          <w:rFonts w:asciiTheme="minorHAnsi" w:hAnsiTheme="minorHAnsi" w:cs="Arial"/>
          <w:color w:val="595959" w:themeColor="text1" w:themeTint="A6"/>
        </w:rPr>
      </w:pPr>
      <w:r w:rsidRPr="007C4D09">
        <w:rPr>
          <w:rFonts w:asciiTheme="minorHAnsi" w:hAnsiTheme="minorHAnsi" w:cs="Arial"/>
          <w:color w:val="595959" w:themeColor="text1" w:themeTint="A6"/>
        </w:rPr>
        <w:t>La Clave Presupuestal para el ejercicio fiscal 201</w:t>
      </w:r>
      <w:r w:rsidR="00741644">
        <w:rPr>
          <w:rFonts w:asciiTheme="minorHAnsi" w:hAnsiTheme="minorHAnsi" w:cs="Arial"/>
          <w:color w:val="595959" w:themeColor="text1" w:themeTint="A6"/>
        </w:rPr>
        <w:t>6</w:t>
      </w:r>
      <w:r w:rsidRPr="007C4D09">
        <w:rPr>
          <w:rFonts w:asciiTheme="minorHAnsi" w:hAnsiTheme="minorHAnsi" w:cs="Arial"/>
          <w:color w:val="595959" w:themeColor="text1" w:themeTint="A6"/>
        </w:rPr>
        <w:t xml:space="preserve"> se conforma </w:t>
      </w:r>
      <w:r w:rsidR="004C1323">
        <w:rPr>
          <w:rFonts w:asciiTheme="minorHAnsi" w:hAnsiTheme="minorHAnsi" w:cs="Arial"/>
          <w:color w:val="595959" w:themeColor="text1" w:themeTint="A6"/>
        </w:rPr>
        <w:t>de 32</w:t>
      </w:r>
      <w:r w:rsidRPr="00741644">
        <w:rPr>
          <w:rFonts w:asciiTheme="minorHAnsi" w:hAnsiTheme="minorHAnsi" w:cs="Arial"/>
          <w:color w:val="595959" w:themeColor="text1" w:themeTint="A6"/>
        </w:rPr>
        <w:t xml:space="preserve"> dígitos</w:t>
      </w:r>
      <w:r w:rsidRPr="007C4D09">
        <w:rPr>
          <w:rFonts w:asciiTheme="minorHAnsi" w:hAnsiTheme="minorHAnsi" w:cs="Arial"/>
          <w:color w:val="595959" w:themeColor="text1" w:themeTint="A6"/>
        </w:rPr>
        <w:t>, los cuales identifican las clasificaciones: Administrativa, Programática, por Tipo y Objeto del Gasto y Clave de Financiamiento vinculadas a otras</w:t>
      </w:r>
      <w:r w:rsidR="00366BE8">
        <w:rPr>
          <w:rFonts w:asciiTheme="minorHAnsi" w:hAnsiTheme="minorHAnsi" w:cs="Arial"/>
          <w:color w:val="595959" w:themeColor="text1" w:themeTint="A6"/>
        </w:rPr>
        <w:t xml:space="preserve"> </w:t>
      </w:r>
      <w:r w:rsidRPr="007C4D09">
        <w:rPr>
          <w:rFonts w:asciiTheme="minorHAnsi" w:hAnsiTheme="minorHAnsi" w:cs="Arial"/>
          <w:color w:val="595959" w:themeColor="text1" w:themeTint="A6"/>
        </w:rPr>
        <w:t>clasificacione</w:t>
      </w:r>
      <w:r w:rsidR="00366BE8">
        <w:rPr>
          <w:rFonts w:asciiTheme="minorHAnsi" w:hAnsiTheme="minorHAnsi" w:cs="Arial"/>
          <w:color w:val="595959" w:themeColor="text1" w:themeTint="A6"/>
        </w:rPr>
        <w:t>s.</w:t>
      </w:r>
    </w:p>
    <w:p w14:paraId="65AFABBE" w14:textId="4C34BA8D" w:rsidR="000B1C15" w:rsidRDefault="004B1326" w:rsidP="000B1C15">
      <w:pPr>
        <w:spacing w:line="360" w:lineRule="auto"/>
        <w:jc w:val="both"/>
        <w:rPr>
          <w:rFonts w:asciiTheme="minorHAnsi" w:hAnsiTheme="minorHAnsi" w:cs="Arial"/>
          <w:color w:val="595959" w:themeColor="text1" w:themeTint="A6"/>
        </w:rPr>
      </w:pPr>
      <w:r>
        <w:rPr>
          <w:rFonts w:asciiTheme="minorHAnsi" w:hAnsiTheme="minorHAnsi" w:cs="Arial"/>
          <w:noProof/>
          <w:color w:val="595959" w:themeColor="text1" w:themeTint="A6"/>
          <w:lang w:val="es-MX" w:eastAsia="es-MX"/>
        </w:rPr>
        <w:t xml:space="preserve">  </w:t>
      </w:r>
      <w:r w:rsidR="00366BE8">
        <w:rPr>
          <w:rFonts w:asciiTheme="minorHAnsi" w:hAnsiTheme="minorHAnsi" w:cs="Arial"/>
          <w:noProof/>
          <w:color w:val="595959" w:themeColor="text1" w:themeTint="A6"/>
          <w:lang w:val="es-MX" w:eastAsia="es-MX"/>
        </w:rPr>
        <w:drawing>
          <wp:inline distT="0" distB="0" distL="0" distR="0" wp14:anchorId="6996A656" wp14:editId="23B3784A">
            <wp:extent cx="4779010" cy="1786689"/>
            <wp:effectExtent l="0" t="0" r="2540" b="0"/>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4023" cy="1796040"/>
                    </a:xfrm>
                    <a:prstGeom prst="rect">
                      <a:avLst/>
                    </a:prstGeom>
                    <a:noFill/>
                  </pic:spPr>
                </pic:pic>
              </a:graphicData>
            </a:graphic>
          </wp:inline>
        </w:drawing>
      </w:r>
    </w:p>
    <w:p w14:paraId="37511FBC" w14:textId="5BCEBC9A" w:rsidR="00366BE8" w:rsidRPr="00366BE8" w:rsidRDefault="00366BE8" w:rsidP="00366BE8">
      <w:pPr>
        <w:pStyle w:val="Epgrafe"/>
        <w:spacing w:line="360" w:lineRule="auto"/>
        <w:ind w:left="426"/>
        <w:rPr>
          <w:rFonts w:cs="Arial"/>
          <w:b w:val="0"/>
          <w:color w:val="595959" w:themeColor="text1" w:themeTint="A6"/>
          <w:sz w:val="22"/>
          <w:szCs w:val="22"/>
        </w:rPr>
      </w:pPr>
      <w:r w:rsidRPr="008F1EBC">
        <w:t xml:space="preserve">Ilustración </w:t>
      </w:r>
      <w:r>
        <w:t>16</w:t>
      </w:r>
      <w:r w:rsidRPr="008F1EBC">
        <w:t>.</w:t>
      </w:r>
      <w:r>
        <w:t xml:space="preserve"> </w:t>
      </w:r>
      <w:r>
        <w:rPr>
          <w:b w:val="0"/>
        </w:rPr>
        <w:t>Integración de la clave Presupuestal 2016</w:t>
      </w:r>
    </w:p>
    <w:p w14:paraId="762FEECA" w14:textId="2F4BC82A" w:rsidR="00366BE8" w:rsidRDefault="00366BE8" w:rsidP="000B1C15">
      <w:pPr>
        <w:spacing w:line="360" w:lineRule="auto"/>
        <w:jc w:val="both"/>
        <w:rPr>
          <w:rFonts w:asciiTheme="minorHAnsi" w:hAnsiTheme="minorHAnsi" w:cs="Arial"/>
          <w:color w:val="595959" w:themeColor="text1" w:themeTint="A6"/>
        </w:rPr>
      </w:pPr>
    </w:p>
    <w:p w14:paraId="5F138F74" w14:textId="77777777" w:rsidR="00366BE8" w:rsidRPr="007C4D09" w:rsidRDefault="00366BE8" w:rsidP="000B1C15">
      <w:pPr>
        <w:spacing w:line="360" w:lineRule="auto"/>
        <w:jc w:val="both"/>
        <w:rPr>
          <w:rFonts w:asciiTheme="minorHAnsi" w:hAnsiTheme="minorHAnsi" w:cs="Arial"/>
          <w:color w:val="595959" w:themeColor="text1" w:themeTint="A6"/>
        </w:rPr>
      </w:pPr>
    </w:p>
    <w:p w14:paraId="1F5C8D5D" w14:textId="77777777" w:rsidR="000B1C15" w:rsidRPr="007C4D09" w:rsidRDefault="000B1C15" w:rsidP="000B1C15">
      <w:pPr>
        <w:spacing w:line="360" w:lineRule="auto"/>
        <w:jc w:val="both"/>
        <w:rPr>
          <w:rFonts w:asciiTheme="minorHAnsi" w:hAnsiTheme="minorHAnsi" w:cs="Arial"/>
          <w:color w:val="595959" w:themeColor="text1" w:themeTint="A6"/>
        </w:rPr>
      </w:pPr>
    </w:p>
    <w:p w14:paraId="3AA5F4E9" w14:textId="77777777" w:rsidR="000B1C15" w:rsidRPr="00D162E3" w:rsidRDefault="000B1C15" w:rsidP="00C546FB">
      <w:pPr>
        <w:pStyle w:val="Ttulo1"/>
        <w:spacing w:before="360" w:after="120" w:line="360" w:lineRule="auto"/>
        <w:rPr>
          <w:rFonts w:cs="Arial"/>
          <w:color w:val="595959" w:themeColor="text1" w:themeTint="A6"/>
          <w:lang w:eastAsia="es-ES"/>
        </w:rPr>
      </w:pPr>
      <w:bookmarkStart w:id="50" w:name="_Toc367785614"/>
      <w:bookmarkStart w:id="51" w:name="_Toc444866026"/>
      <w:r w:rsidRPr="00D162E3">
        <w:rPr>
          <w:rFonts w:cs="Arial"/>
          <w:color w:val="595959" w:themeColor="text1" w:themeTint="A6"/>
        </w:rPr>
        <w:t>PROCESO DE PLANEACIÓN, PROGRAMACIÓN Y PRESUPUESTACIÓN</w:t>
      </w:r>
      <w:bookmarkEnd w:id="50"/>
      <w:bookmarkEnd w:id="51"/>
    </w:p>
    <w:p w14:paraId="0BB1595A" w14:textId="77777777" w:rsidR="000B1C15" w:rsidRPr="00D162E3" w:rsidRDefault="000B1C15" w:rsidP="00C546FB">
      <w:pPr>
        <w:pStyle w:val="Ttulo2"/>
        <w:spacing w:before="360" w:after="120" w:line="360" w:lineRule="auto"/>
        <w:rPr>
          <w:rFonts w:cs="Arial"/>
          <w:color w:val="595959" w:themeColor="text1" w:themeTint="A6"/>
          <w:sz w:val="26"/>
        </w:rPr>
      </w:pPr>
      <w:bookmarkStart w:id="52" w:name="_Toc444866027"/>
      <w:bookmarkStart w:id="53" w:name="_Toc367785615"/>
      <w:r w:rsidRPr="00D162E3">
        <w:rPr>
          <w:rFonts w:cs="Arial"/>
          <w:bCs w:val="0"/>
          <w:color w:val="595959" w:themeColor="text1" w:themeTint="A6"/>
          <w:sz w:val="26"/>
        </w:rPr>
        <w:t>Proceso Presupuestario.</w:t>
      </w:r>
      <w:bookmarkEnd w:id="52"/>
    </w:p>
    <w:p w14:paraId="2DBD88D8" w14:textId="77777777" w:rsidR="000B1C15" w:rsidRDefault="000B1C15" w:rsidP="00C546FB">
      <w:pPr>
        <w:spacing w:before="360" w:after="120" w:line="360" w:lineRule="auto"/>
        <w:jc w:val="both"/>
        <w:rPr>
          <w:rFonts w:asciiTheme="minorHAnsi" w:hAnsiTheme="minorHAnsi" w:cs="Arial"/>
          <w:color w:val="595959" w:themeColor="text1" w:themeTint="A6"/>
        </w:rPr>
      </w:pPr>
      <w:r w:rsidRPr="00D162E3">
        <w:rPr>
          <w:rFonts w:asciiTheme="minorHAnsi" w:hAnsiTheme="minorHAnsi" w:cs="Arial"/>
          <w:color w:val="595959" w:themeColor="text1" w:themeTint="A6"/>
        </w:rPr>
        <w:t>El proceso presupuestario del Estado está integrado por un conjunto de etapas secuenciales y lógicas. En forma general este proceso se puede dividir en dos grandes fases: La primera que agrupa las etapas de planeación, programación y presupuestación; y, la segunda, que se refiere al ejercicio del presupuesto, contempla las etapas de ejecución, control y seguimiento, evaluación y rendición de cuentas.</w:t>
      </w:r>
    </w:p>
    <w:p w14:paraId="19E11787" w14:textId="6321DEF9" w:rsidR="000B1C15" w:rsidRDefault="005B1036" w:rsidP="00606EFE">
      <w:pPr>
        <w:pStyle w:val="Sinespaciado"/>
        <w:rPr>
          <w:rStyle w:val="SinespaciadoCar"/>
          <w:rFonts w:eastAsia="Calibri" w:cs="Arial"/>
        </w:rPr>
      </w:pPr>
      <w:r>
        <w:rPr>
          <w:noProof/>
          <w:lang w:val="es-MX" w:eastAsia="es-MX"/>
        </w:rPr>
        <mc:AlternateContent>
          <mc:Choice Requires="wps">
            <w:drawing>
              <wp:anchor distT="0" distB="0" distL="114300" distR="114300" simplePos="0" relativeHeight="251681280" behindDoc="0" locked="0" layoutInCell="1" allowOverlap="1" wp14:anchorId="7B096BC4" wp14:editId="46356D8D">
                <wp:simplePos x="0" y="0"/>
                <wp:positionH relativeFrom="column">
                  <wp:posOffset>177165</wp:posOffset>
                </wp:positionH>
                <wp:positionV relativeFrom="paragraph">
                  <wp:posOffset>3811905</wp:posOffset>
                </wp:positionV>
                <wp:extent cx="2914650" cy="140398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solidFill>
                          <a:srgbClr val="FFFFFF"/>
                        </a:solidFill>
                        <a:ln w="9525">
                          <a:noFill/>
                          <a:miter lim="800000"/>
                          <a:headEnd/>
                          <a:tailEnd/>
                        </a:ln>
                      </wps:spPr>
                      <wps:txbx>
                        <w:txbxContent>
                          <w:p w14:paraId="517BBE81" w14:textId="189B7D57" w:rsidR="0085601D" w:rsidRPr="008C1139" w:rsidRDefault="0085601D">
                            <w:pPr>
                              <w:rPr>
                                <w:rFonts w:ascii="Arial Narrow" w:eastAsia="Calibri" w:hAnsi="Arial Narrow"/>
                                <w:bCs/>
                                <w:color w:val="4F81BD"/>
                                <w:sz w:val="18"/>
                                <w:szCs w:val="18"/>
                                <w:lang w:val="es-ES" w:eastAsia="en-US"/>
                              </w:rPr>
                            </w:pPr>
                            <w:r w:rsidRPr="008C1139">
                              <w:rPr>
                                <w:rFonts w:ascii="Arial Narrow" w:eastAsia="Calibri" w:hAnsi="Arial Narrow"/>
                                <w:b/>
                                <w:bCs/>
                                <w:color w:val="4F81BD"/>
                                <w:sz w:val="18"/>
                                <w:szCs w:val="18"/>
                                <w:lang w:val="es-ES" w:eastAsia="en-US"/>
                              </w:rPr>
                              <w:t>Ilustración 17.</w:t>
                            </w:r>
                            <w:r w:rsidRPr="008C1139">
                              <w:rPr>
                                <w:rFonts w:ascii="Arial Narrow" w:eastAsia="Calibri" w:hAnsi="Arial Narrow"/>
                                <w:bCs/>
                                <w:color w:val="4F81BD"/>
                                <w:sz w:val="18"/>
                                <w:szCs w:val="18"/>
                                <w:lang w:val="es-ES" w:eastAsia="en-US"/>
                              </w:rPr>
                              <w:t xml:space="preserve"> Ciclo del Proceso Presupuestario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13.95pt;margin-top:300.15pt;width:229.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" stroked="f">
                <v:textbox style="mso-fit-shape-to-text:t">
                  <w:txbxContent>
                    <w:p w14:paraId="517BBE81" w14:textId="189B7D57" w:rsidR="0085601D" w:rsidRPr="008C1139" w:rsidRDefault="0085601D">
                      <w:pPr>
                        <w:rPr>
                          <w:rFonts w:ascii="Arial Narrow" w:eastAsia="Calibri" w:hAnsi="Arial Narrow"/>
                          <w:bCs/>
                          <w:color w:val="4F81BD"/>
                          <w:sz w:val="18"/>
                          <w:szCs w:val="18"/>
                          <w:lang w:val="es-ES" w:eastAsia="en-US"/>
                        </w:rPr>
                      </w:pPr>
                      <w:r w:rsidRPr="008C1139">
                        <w:rPr>
                          <w:rFonts w:ascii="Arial Narrow" w:eastAsia="Calibri" w:hAnsi="Arial Narrow"/>
                          <w:b/>
                          <w:bCs/>
                          <w:color w:val="4F81BD"/>
                          <w:sz w:val="18"/>
                          <w:szCs w:val="18"/>
                          <w:lang w:val="es-ES" w:eastAsia="en-US"/>
                        </w:rPr>
                        <w:t>Ilustración 17.</w:t>
                      </w:r>
                      <w:r w:rsidRPr="008C1139">
                        <w:rPr>
                          <w:rFonts w:ascii="Arial Narrow" w:eastAsia="Calibri" w:hAnsi="Arial Narrow"/>
                          <w:bCs/>
                          <w:color w:val="4F81BD"/>
                          <w:sz w:val="18"/>
                          <w:szCs w:val="18"/>
                          <w:lang w:val="es-ES" w:eastAsia="en-US"/>
                        </w:rPr>
                        <w:t xml:space="preserve"> Ciclo del Proceso Presupuestario</w:t>
                      </w:r>
                    </w:p>
                  </w:txbxContent>
                </v:textbox>
              </v:shape>
            </w:pict>
          </mc:Fallback>
        </mc:AlternateContent>
      </w:r>
      <w:r w:rsidR="00F9147E">
        <w:rPr>
          <w:rStyle w:val="SinespaciadoCar"/>
          <w:rFonts w:eastAsia="Calibri" w:cs="Arial"/>
          <w:noProof/>
          <w:lang w:val="es-MX" w:eastAsia="es-MX"/>
        </w:rPr>
        <w:drawing>
          <wp:inline distT="0" distB="0" distL="0" distR="0" wp14:anchorId="0CF4B9DC" wp14:editId="371A6641">
            <wp:extent cx="4166235" cy="3914220"/>
            <wp:effectExtent l="0" t="0" r="5715" b="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b="4563"/>
                    <a:stretch/>
                  </pic:blipFill>
                  <pic:spPr bwMode="auto">
                    <a:xfrm>
                      <a:off x="0" y="0"/>
                      <a:ext cx="4166235" cy="3914220"/>
                    </a:xfrm>
                    <a:prstGeom prst="rect">
                      <a:avLst/>
                    </a:prstGeom>
                    <a:noFill/>
                    <a:ln>
                      <a:noFill/>
                    </a:ln>
                    <a:extLst>
                      <a:ext uri="{53640926-AAD7-44D8-BBD7-CCE9431645EC}">
                        <a14:shadowObscured xmlns:a14="http://schemas.microsoft.com/office/drawing/2010/main"/>
                      </a:ext>
                    </a:extLst>
                  </pic:spPr>
                </pic:pic>
              </a:graphicData>
            </a:graphic>
          </wp:inline>
        </w:drawing>
      </w:r>
    </w:p>
    <w:p w14:paraId="66E64186" w14:textId="77777777" w:rsidR="000B1C15" w:rsidRPr="00212F1F" w:rsidRDefault="000B1C15" w:rsidP="00C546FB">
      <w:pPr>
        <w:spacing w:before="360" w:after="120" w:line="360" w:lineRule="auto"/>
        <w:jc w:val="both"/>
        <w:rPr>
          <w:rFonts w:asciiTheme="minorHAnsi" w:hAnsiTheme="minorHAnsi" w:cs="Arial"/>
          <w:color w:val="595959" w:themeColor="text1" w:themeTint="A6"/>
        </w:rPr>
      </w:pPr>
      <w:r w:rsidRPr="00212F1F">
        <w:rPr>
          <w:rFonts w:asciiTheme="minorHAnsi" w:hAnsiTheme="minorHAnsi" w:cs="Arial"/>
          <w:color w:val="595959" w:themeColor="text1" w:themeTint="A6"/>
        </w:rPr>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14:paraId="251C71DB" w14:textId="77777777" w:rsidR="000B1C15" w:rsidRPr="00212F1F" w:rsidRDefault="000B1C15" w:rsidP="00C546FB">
      <w:pPr>
        <w:spacing w:before="360" w:after="120" w:line="360" w:lineRule="auto"/>
        <w:jc w:val="both"/>
        <w:rPr>
          <w:rFonts w:asciiTheme="minorHAnsi" w:hAnsiTheme="minorHAnsi" w:cs="Arial"/>
          <w:color w:val="595959" w:themeColor="text1" w:themeTint="A6"/>
        </w:rPr>
      </w:pPr>
      <w:r w:rsidRPr="00212F1F">
        <w:rPr>
          <w:rFonts w:asciiTheme="minorHAnsi" w:hAnsiTheme="minorHAnsi" w:cs="Arial"/>
          <w:color w:val="595959" w:themeColor="text1" w:themeTint="A6"/>
        </w:rPr>
        <w:t>Es de resaltar la responsabilidad de los Ejecutores del gasto en todo el proceso presupuestario. En los siguientes párrafos se profundizan las fases del proceso.</w:t>
      </w:r>
    </w:p>
    <w:p w14:paraId="4F48A524" w14:textId="10DAD933" w:rsidR="000B1C15" w:rsidRPr="00212F1F" w:rsidRDefault="000B1C15" w:rsidP="00C546FB">
      <w:pPr>
        <w:pStyle w:val="Subttulo"/>
        <w:spacing w:before="360" w:after="120"/>
        <w:rPr>
          <w:rFonts w:cs="Arial"/>
          <w:color w:val="595959" w:themeColor="text1" w:themeTint="A6"/>
          <w:spacing w:val="0"/>
        </w:rPr>
      </w:pPr>
      <w:r w:rsidRPr="00212F1F">
        <w:rPr>
          <w:rFonts w:cs="Arial"/>
          <w:color w:val="595959" w:themeColor="text1" w:themeTint="A6"/>
          <w:spacing w:val="0"/>
        </w:rPr>
        <w:t>FASE 1</w:t>
      </w:r>
      <w:r w:rsidR="00096735">
        <w:rPr>
          <w:rFonts w:cs="Arial"/>
          <w:color w:val="595959" w:themeColor="text1" w:themeTint="A6"/>
          <w:spacing w:val="0"/>
        </w:rPr>
        <w:t>.</w:t>
      </w:r>
      <w:r w:rsidRPr="00212F1F">
        <w:rPr>
          <w:rFonts w:cs="Arial"/>
          <w:color w:val="595959" w:themeColor="text1" w:themeTint="A6"/>
          <w:spacing w:val="0"/>
        </w:rPr>
        <w:t xml:space="preserve"> Planeación, Programación y Presupuestación (PPP).</w:t>
      </w:r>
    </w:p>
    <w:p w14:paraId="30F433F7" w14:textId="77777777" w:rsidR="000B1C15" w:rsidRPr="00212F1F" w:rsidRDefault="000B1C15" w:rsidP="00C546FB">
      <w:pPr>
        <w:spacing w:before="360" w:after="120" w:line="360" w:lineRule="auto"/>
        <w:jc w:val="both"/>
        <w:rPr>
          <w:rFonts w:asciiTheme="minorHAnsi" w:hAnsiTheme="minorHAnsi" w:cs="Arial"/>
          <w:color w:val="595959" w:themeColor="text1" w:themeTint="A6"/>
        </w:rPr>
      </w:pPr>
      <w:r w:rsidRPr="00212F1F">
        <w:rPr>
          <w:rFonts w:asciiTheme="minorHAnsi" w:hAnsiTheme="minorHAnsi" w:cs="Arial"/>
          <w:color w:val="595959" w:themeColor="text1" w:themeTint="A6"/>
        </w:rPr>
        <w:t>La primera fase del proceso presupuestario comprende las etapas de planeación, programación y presupuestación:</w:t>
      </w:r>
    </w:p>
    <w:p w14:paraId="237A5510" w14:textId="77777777" w:rsidR="000B1C15" w:rsidRPr="00CE3F70" w:rsidRDefault="000B1C15" w:rsidP="00C546FB">
      <w:pPr>
        <w:pStyle w:val="Prrafodelista"/>
        <w:numPr>
          <w:ilvl w:val="0"/>
          <w:numId w:val="14"/>
        </w:numPr>
        <w:spacing w:before="360" w:beforeAutospacing="0" w:after="120" w:afterAutospacing="0"/>
        <w:ind w:left="709" w:firstLine="0"/>
        <w:rPr>
          <w:rFonts w:cs="Arial"/>
        </w:rPr>
      </w:pPr>
      <w:r w:rsidRPr="00212F1F">
        <w:rPr>
          <w:rFonts w:asciiTheme="minorHAnsi" w:hAnsiTheme="minorHAnsi" w:cs="Arial"/>
          <w:b/>
          <w:color w:val="595959" w:themeColor="text1" w:themeTint="A6"/>
          <w:sz w:val="24"/>
          <w:szCs w:val="24"/>
        </w:rPr>
        <w:t>Planeación.</w:t>
      </w:r>
      <w:r w:rsidRPr="00212F1F">
        <w:rPr>
          <w:rFonts w:asciiTheme="minorHAnsi" w:hAnsiTheme="minorHAnsi" w:cs="Arial"/>
          <w:color w:val="595959" w:themeColor="text1" w:themeTint="A6"/>
          <w:sz w:val="24"/>
          <w:szCs w:val="24"/>
        </w:rPr>
        <w:t xml:space="preserve"> Se define como la etapa racional y organizada, mediante la cual se elaboran objetivos y se establecen programas, en función de metas económicas, sociales y políticas, tomando en consideración la disponibilidad de recursos reales y potenciales. La referencia de la planeación en Oaxaca la Constituye el Plan Estatal de Desarrollo 2011-2016, al que deberán alinearse los programas institucionales y sectoriales. </w:t>
      </w:r>
    </w:p>
    <w:p w14:paraId="271E017C" w14:textId="10DDEDE5" w:rsidR="000B1C15" w:rsidRDefault="000B1C15" w:rsidP="00C546FB">
      <w:pPr>
        <w:spacing w:before="360" w:after="120" w:line="360" w:lineRule="auto"/>
        <w:rPr>
          <w:rFonts w:asciiTheme="minorHAnsi" w:hAnsiTheme="minorHAnsi" w:cs="Arial"/>
          <w:color w:val="595959" w:themeColor="text1" w:themeTint="A6"/>
        </w:rPr>
      </w:pPr>
      <w:r w:rsidRPr="00212F1F">
        <w:rPr>
          <w:rFonts w:asciiTheme="minorHAnsi" w:hAnsiTheme="minorHAnsi" w:cs="Arial"/>
          <w:color w:val="595959" w:themeColor="text1" w:themeTint="A6"/>
        </w:rPr>
        <w:t xml:space="preserve">Existen tres tipos de planeación: estratégica, táctica y operativa: </w:t>
      </w:r>
    </w:p>
    <w:p w14:paraId="402C4C17" w14:textId="1A87D559" w:rsidR="00212F1F" w:rsidRDefault="00212F1F" w:rsidP="000B1C15">
      <w:pPr>
        <w:spacing w:line="360" w:lineRule="auto"/>
        <w:ind w:left="709"/>
        <w:rPr>
          <w:rFonts w:asciiTheme="minorHAnsi" w:hAnsiTheme="minorHAnsi" w:cs="Arial"/>
          <w:color w:val="595959" w:themeColor="text1" w:themeTint="A6"/>
        </w:rPr>
      </w:pPr>
    </w:p>
    <w:p w14:paraId="7E6FF2FB" w14:textId="437FF897" w:rsidR="00212F1F" w:rsidRPr="00212F1F" w:rsidRDefault="00212F1F" w:rsidP="000B1C15">
      <w:pPr>
        <w:spacing w:line="360" w:lineRule="auto"/>
        <w:ind w:left="709"/>
        <w:rPr>
          <w:rFonts w:asciiTheme="minorHAnsi" w:hAnsiTheme="minorHAnsi" w:cs="Arial"/>
        </w:rPr>
      </w:pPr>
    </w:p>
    <w:p w14:paraId="452BAE24" w14:textId="7FD96BFB" w:rsidR="000B1C15" w:rsidRDefault="000B1C15" w:rsidP="000B1C15">
      <w:pPr>
        <w:pStyle w:val="Sinespaciado"/>
        <w:spacing w:line="360" w:lineRule="auto"/>
        <w:ind w:left="709"/>
        <w:rPr>
          <w:rFonts w:cs="Arial"/>
          <w:sz w:val="22"/>
          <w:lang w:val="es-ES_tradnl" w:eastAsia="es-ES"/>
        </w:rPr>
      </w:pPr>
    </w:p>
    <w:p w14:paraId="37C4687B" w14:textId="516970D3" w:rsidR="000B1C15" w:rsidRDefault="000B1C15" w:rsidP="000B1C15">
      <w:pPr>
        <w:pStyle w:val="Sinespaciado"/>
        <w:spacing w:line="360" w:lineRule="auto"/>
        <w:ind w:left="709"/>
        <w:rPr>
          <w:rFonts w:cs="Arial"/>
          <w:sz w:val="22"/>
          <w:lang w:val="es-ES_tradnl" w:eastAsia="es-ES"/>
        </w:rPr>
      </w:pPr>
    </w:p>
    <w:p w14:paraId="7A122E88" w14:textId="7DEF85D6" w:rsidR="000B1C15" w:rsidRDefault="00F9147E" w:rsidP="000B1C15">
      <w:pPr>
        <w:pStyle w:val="Sinespaciado"/>
        <w:spacing w:line="360" w:lineRule="auto"/>
        <w:ind w:left="709"/>
        <w:rPr>
          <w:rFonts w:cs="Arial"/>
          <w:sz w:val="22"/>
          <w:lang w:val="es-ES_tradnl" w:eastAsia="es-ES"/>
        </w:rPr>
      </w:pPr>
      <w:r w:rsidRPr="00D75BFE">
        <w:rPr>
          <w:noProof/>
          <w:lang w:val="es-MX" w:eastAsia="es-MX"/>
        </w:rPr>
        <w:drawing>
          <wp:inline distT="0" distB="0" distL="0" distR="0" wp14:anchorId="68EE4DAA" wp14:editId="0AD1AE5F">
            <wp:extent cx="3146961" cy="3127021"/>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2551" cy="3142512"/>
                    </a:xfrm>
                    <a:prstGeom prst="rect">
                      <a:avLst/>
                    </a:prstGeom>
                  </pic:spPr>
                </pic:pic>
              </a:graphicData>
            </a:graphic>
          </wp:inline>
        </w:drawing>
      </w:r>
    </w:p>
    <w:p w14:paraId="06E0D2D0" w14:textId="0E39A434" w:rsidR="00F9147E" w:rsidRPr="008C1139" w:rsidRDefault="00F9147E" w:rsidP="00F9147E">
      <w:pPr>
        <w:pStyle w:val="Epgrafe"/>
        <w:rPr>
          <w:rFonts w:ascii="Arial Narrow" w:hAnsi="Arial Narrow" w:cs="Arial"/>
          <w:sz w:val="22"/>
          <w:lang w:val="es-ES_tradnl" w:eastAsia="es-ES"/>
        </w:rPr>
      </w:pPr>
      <w:r w:rsidRPr="008C1139">
        <w:rPr>
          <w:rFonts w:ascii="Arial Narrow" w:hAnsi="Arial Narrow"/>
        </w:rPr>
        <w:t xml:space="preserve">Ilustración 18. </w:t>
      </w:r>
      <w:r w:rsidRPr="008C1139">
        <w:rPr>
          <w:rFonts w:ascii="Arial Narrow" w:hAnsi="Arial Narrow"/>
          <w:b w:val="0"/>
        </w:rPr>
        <w:t>Tipos de Planeación.</w:t>
      </w:r>
    </w:p>
    <w:p w14:paraId="20B3CC79" w14:textId="77777777" w:rsidR="000B1C15" w:rsidRPr="002F7517" w:rsidRDefault="000B1C15" w:rsidP="00C546FB">
      <w:pPr>
        <w:spacing w:before="360" w:after="120" w:line="360" w:lineRule="auto"/>
        <w:jc w:val="both"/>
        <w:rPr>
          <w:rFonts w:asciiTheme="minorHAnsi" w:hAnsiTheme="minorHAnsi" w:cs="Arial"/>
          <w:color w:val="595959" w:themeColor="text1" w:themeTint="A6"/>
        </w:rPr>
      </w:pPr>
      <w:r w:rsidRPr="002F7517">
        <w:rPr>
          <w:rFonts w:asciiTheme="minorHAnsi" w:hAnsiTheme="minorHAnsi" w:cs="Arial"/>
          <w:b/>
          <w:color w:val="595959" w:themeColor="text1" w:themeTint="A6"/>
        </w:rPr>
        <w:t>Planeación Estratégica:</w:t>
      </w:r>
      <w:r w:rsidRPr="002F7517">
        <w:rPr>
          <w:rFonts w:asciiTheme="minorHAnsi" w:hAnsiTheme="minorHAnsi" w:cs="Arial"/>
          <w:color w:val="595959" w:themeColor="text1" w:themeTint="A6"/>
        </w:rPr>
        <w:t xml:space="preserve"> Se centra en la definición de la misión, visión, objetivos, estrategias, políticas generales, entre otros aspectos.</w:t>
      </w:r>
    </w:p>
    <w:p w14:paraId="29CCB694" w14:textId="77777777" w:rsidR="000B1C15" w:rsidRPr="002F7517" w:rsidRDefault="000B1C15" w:rsidP="00C546FB">
      <w:pPr>
        <w:spacing w:before="360" w:after="120" w:line="360" w:lineRule="auto"/>
        <w:jc w:val="both"/>
        <w:rPr>
          <w:rFonts w:asciiTheme="minorHAnsi" w:hAnsiTheme="minorHAnsi" w:cs="Arial"/>
          <w:color w:val="595959" w:themeColor="text1" w:themeTint="A6"/>
        </w:rPr>
      </w:pPr>
      <w:r w:rsidRPr="002F7517">
        <w:rPr>
          <w:rFonts w:asciiTheme="minorHAnsi" w:hAnsiTheme="minorHAnsi" w:cs="Arial"/>
          <w:b/>
          <w:color w:val="595959" w:themeColor="text1" w:themeTint="A6"/>
        </w:rPr>
        <w:t>Planeación Táctica:</w:t>
      </w:r>
      <w:r w:rsidRPr="002F7517">
        <w:rPr>
          <w:rFonts w:asciiTheme="minorHAnsi" w:hAnsiTheme="minorHAnsi" w:cs="Arial"/>
          <w:color w:val="595959" w:themeColor="text1" w:themeTint="A6"/>
        </w:rPr>
        <w:t xml:space="preserve"> Se enfoca al diseño de los programas que dan cumplimiento a los objetivos, temas y ejes de gobierno contenidos en el PED.</w:t>
      </w:r>
    </w:p>
    <w:p w14:paraId="68623895" w14:textId="2310B490" w:rsidR="000B1C15" w:rsidRPr="002F7517" w:rsidRDefault="000B1C15" w:rsidP="00C546FB">
      <w:pPr>
        <w:spacing w:before="360" w:after="120" w:line="360" w:lineRule="auto"/>
        <w:jc w:val="both"/>
        <w:rPr>
          <w:rFonts w:asciiTheme="minorHAnsi" w:hAnsiTheme="minorHAnsi" w:cs="Arial"/>
          <w:color w:val="595959" w:themeColor="text1" w:themeTint="A6"/>
        </w:rPr>
      </w:pPr>
      <w:r w:rsidRPr="002F7517">
        <w:rPr>
          <w:rFonts w:asciiTheme="minorHAnsi" w:hAnsiTheme="minorHAnsi" w:cs="Arial"/>
          <w:b/>
          <w:color w:val="595959" w:themeColor="text1" w:themeTint="A6"/>
        </w:rPr>
        <w:t>Planeación Operativa:</w:t>
      </w:r>
      <w:r w:rsidRPr="002F7517">
        <w:rPr>
          <w:rFonts w:asciiTheme="minorHAnsi" w:hAnsiTheme="minorHAnsi" w:cs="Arial"/>
          <w:color w:val="595959" w:themeColor="text1" w:themeTint="A6"/>
        </w:rPr>
        <w:t xml:space="preserve"> Se dirige a la definición de actividades-presupuestarias, con asignación de recursos, mismos que se definirán conforme a las políticas del gasto para la formulación del Proyect</w:t>
      </w:r>
      <w:r w:rsidR="00C546FB">
        <w:rPr>
          <w:rFonts w:asciiTheme="minorHAnsi" w:hAnsiTheme="minorHAnsi" w:cs="Arial"/>
          <w:color w:val="595959" w:themeColor="text1" w:themeTint="A6"/>
        </w:rPr>
        <w:t>o de Presupuesto de Egresos 2016</w:t>
      </w:r>
      <w:r w:rsidRPr="002F7517">
        <w:rPr>
          <w:rFonts w:asciiTheme="minorHAnsi" w:hAnsiTheme="minorHAnsi" w:cs="Arial"/>
          <w:color w:val="595959" w:themeColor="text1" w:themeTint="A6"/>
        </w:rPr>
        <w:t xml:space="preserve">.  </w:t>
      </w:r>
    </w:p>
    <w:p w14:paraId="720BB685" w14:textId="77777777" w:rsidR="000B1C15" w:rsidRPr="002F7517" w:rsidRDefault="000B1C15" w:rsidP="00C546FB">
      <w:pPr>
        <w:spacing w:before="360" w:after="120" w:line="360" w:lineRule="auto"/>
        <w:jc w:val="both"/>
        <w:rPr>
          <w:rFonts w:asciiTheme="minorHAnsi" w:hAnsiTheme="minorHAnsi" w:cs="Arial"/>
          <w:color w:val="595959" w:themeColor="text1" w:themeTint="A6"/>
        </w:rPr>
      </w:pPr>
      <w:r w:rsidRPr="002F7517">
        <w:rPr>
          <w:rFonts w:asciiTheme="minorHAnsi" w:hAnsiTheme="minorHAnsi" w:cs="Arial"/>
          <w:color w:val="595959" w:themeColor="text1" w:themeTint="A6"/>
        </w:rPr>
        <w:t xml:space="preserve">Cada Unidad Responsable deberá hacer un esfuerzo de planeación en los tres niveles, buscando que sus obras y actividades generen un producto o servicio que tenga valor para la población en general o para el grupo de beneficiarios que determine. </w:t>
      </w:r>
    </w:p>
    <w:p w14:paraId="512C7C65" w14:textId="77777777" w:rsidR="000B1C15" w:rsidRPr="002F7517" w:rsidRDefault="000B1C15" w:rsidP="00C546FB">
      <w:pPr>
        <w:spacing w:before="360" w:after="120" w:line="360" w:lineRule="auto"/>
        <w:jc w:val="both"/>
        <w:rPr>
          <w:rFonts w:asciiTheme="minorHAnsi" w:hAnsiTheme="minorHAnsi" w:cs="Arial"/>
          <w:color w:val="595959" w:themeColor="text1" w:themeTint="A6"/>
        </w:rPr>
      </w:pPr>
      <w:r w:rsidRPr="002F7517">
        <w:rPr>
          <w:rFonts w:asciiTheme="minorHAnsi" w:hAnsiTheme="minorHAnsi" w:cs="Arial"/>
          <w:color w:val="595959" w:themeColor="text1" w:themeTint="A6"/>
        </w:rPr>
        <w:t xml:space="preserve">La Planeación Estratégica se concreta a través de la programación-presupuestación, de ahí su importancia como medio de vinculación entre lo estratégico y lo operativo para dar respuesta a la problemática más sentida de la población, identificados y plasmados en el Plan Estatal de Desarrollo 2011-2016. </w:t>
      </w:r>
    </w:p>
    <w:p w14:paraId="32AD0981" w14:textId="77777777" w:rsidR="000B1C15" w:rsidRPr="002F7517" w:rsidRDefault="000B1C15" w:rsidP="00C546FB">
      <w:pPr>
        <w:pStyle w:val="Prrafodelista"/>
        <w:numPr>
          <w:ilvl w:val="0"/>
          <w:numId w:val="14"/>
        </w:numPr>
        <w:tabs>
          <w:tab w:val="left" w:pos="993"/>
        </w:tabs>
        <w:spacing w:before="360" w:beforeAutospacing="0" w:after="120" w:afterAutospacing="0"/>
        <w:ind w:left="709" w:firstLine="0"/>
        <w:contextualSpacing w:val="0"/>
        <w:rPr>
          <w:rFonts w:asciiTheme="minorHAnsi" w:hAnsiTheme="minorHAnsi" w:cs="Arial"/>
          <w:color w:val="595959" w:themeColor="text1" w:themeTint="A6"/>
          <w:sz w:val="24"/>
          <w:szCs w:val="24"/>
        </w:rPr>
      </w:pPr>
      <w:r w:rsidRPr="002F7517">
        <w:rPr>
          <w:rFonts w:asciiTheme="minorHAnsi" w:hAnsiTheme="minorHAnsi" w:cs="Arial"/>
          <w:b/>
          <w:color w:val="595959" w:themeColor="text1" w:themeTint="A6"/>
          <w:sz w:val="24"/>
          <w:szCs w:val="24"/>
        </w:rPr>
        <w:t>Programación:</w:t>
      </w:r>
      <w:r w:rsidRPr="002F7517">
        <w:rPr>
          <w:rFonts w:asciiTheme="minorHAnsi" w:hAnsiTheme="minorHAnsi" w:cs="Arial"/>
          <w:color w:val="595959" w:themeColor="text1" w:themeTint="A6"/>
          <w:sz w:val="24"/>
          <w:szCs w:val="24"/>
        </w:rPr>
        <w:t xml:space="preserve"> Etapa a través de la cual se definen estructuras programáticas, tiempos, responsables, instrumentos de acción y recursos necesarios para el logro de los objetivos de mediano y largo plazo. A nivel de Ejecutor del gasto representa un trabajo coordinado entre el titular de la UR, el titular administrativo, el responsable del área de planeación y el (los) responsable(s) de la(s) unidad(es) ejecutora(s) que la conforman. En esta etapa se definen las actividades necesarias y suficientes para hacer posible la materialización de los proyectos que permitan el logro del propósito determinado, con la ayuda de herramientas de planeación, como es el caso del Marco Lógico. </w:t>
      </w:r>
    </w:p>
    <w:p w14:paraId="33527966" w14:textId="1EC9EC54" w:rsidR="000B1C15" w:rsidRPr="00096735" w:rsidRDefault="000B1C15" w:rsidP="00C546FB">
      <w:pPr>
        <w:pStyle w:val="Prrafodelista"/>
        <w:numPr>
          <w:ilvl w:val="0"/>
          <w:numId w:val="14"/>
        </w:numPr>
        <w:tabs>
          <w:tab w:val="left" w:pos="993"/>
        </w:tabs>
        <w:spacing w:before="360" w:beforeAutospacing="0" w:after="120" w:afterAutospacing="0"/>
        <w:ind w:left="709" w:firstLine="0"/>
        <w:contextualSpacing w:val="0"/>
        <w:rPr>
          <w:rFonts w:asciiTheme="minorHAnsi" w:eastAsia="Times New Roman" w:hAnsiTheme="minorHAnsi" w:cs="Arial"/>
          <w:bCs/>
          <w:sz w:val="24"/>
          <w:szCs w:val="24"/>
          <w:lang w:eastAsia="es-ES"/>
        </w:rPr>
      </w:pPr>
      <w:r w:rsidRPr="002F7517">
        <w:rPr>
          <w:rFonts w:asciiTheme="minorHAnsi" w:hAnsiTheme="minorHAnsi" w:cs="Arial"/>
          <w:b/>
          <w:color w:val="595959" w:themeColor="text1" w:themeTint="A6"/>
          <w:sz w:val="24"/>
          <w:szCs w:val="24"/>
        </w:rPr>
        <w:t>Presupuestación:</w:t>
      </w:r>
      <w:r w:rsidRPr="002F7517">
        <w:rPr>
          <w:rFonts w:asciiTheme="minorHAnsi" w:hAnsiTheme="minorHAnsi" w:cs="Arial"/>
          <w:color w:val="595959" w:themeColor="text1" w:themeTint="A6"/>
          <w:sz w:val="24"/>
          <w:szCs w:val="24"/>
        </w:rPr>
        <w:t xml:space="preserve"> Etapa de consolidación de las acciones encaminadas a cuantificar los recursos humanos, materiales y financieros necesarios para cumplir con lo programado en un determinado periodo. Comprende las tareas de formulación, discusión y aprobación. Esta se da a nivel de proyectos o actividades, según corresponda, tomando como base el clasificador por objeto del gasto. Lo anterior en función de las posibilidades financieras del Estado.</w:t>
      </w:r>
    </w:p>
    <w:p w14:paraId="7E08083B" w14:textId="77777777" w:rsidR="000B1C15" w:rsidRDefault="000B1C15" w:rsidP="00096735">
      <w:pPr>
        <w:rPr>
          <w:rFonts w:eastAsia="Times New Roman" w:cs="Arial"/>
          <w:bCs/>
        </w:rPr>
      </w:pPr>
    </w:p>
    <w:p w14:paraId="06A65E63" w14:textId="377FB968" w:rsidR="00096735" w:rsidRPr="00096735" w:rsidRDefault="00096735" w:rsidP="00096735">
      <w:pPr>
        <w:jc w:val="center"/>
        <w:rPr>
          <w:rFonts w:eastAsia="Times New Roman" w:cs="Arial"/>
          <w:bCs/>
        </w:rPr>
      </w:pPr>
      <w:r w:rsidRPr="000E7500">
        <w:rPr>
          <w:noProof/>
          <w:lang w:val="es-MX" w:eastAsia="es-MX"/>
        </w:rPr>
        <w:drawing>
          <wp:inline distT="0" distB="0" distL="0" distR="0" wp14:anchorId="39F8A286" wp14:editId="291B356D">
            <wp:extent cx="3848668" cy="3663159"/>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6627" cy="3670735"/>
                    </a:xfrm>
                    <a:prstGeom prst="rect">
                      <a:avLst/>
                    </a:prstGeom>
                  </pic:spPr>
                </pic:pic>
              </a:graphicData>
            </a:graphic>
          </wp:inline>
        </w:drawing>
      </w:r>
    </w:p>
    <w:p w14:paraId="5591DC97" w14:textId="3CC55B99" w:rsidR="00096735" w:rsidRPr="008C1139" w:rsidRDefault="00096735" w:rsidP="00096735">
      <w:pPr>
        <w:pStyle w:val="Epgrafe"/>
        <w:rPr>
          <w:rFonts w:ascii="Arial Narrow" w:eastAsia="Times New Roman" w:hAnsi="Arial Narrow" w:cs="Arial"/>
          <w:bCs w:val="0"/>
          <w:color w:val="595959" w:themeColor="text1" w:themeTint="A6"/>
          <w:lang w:eastAsia="es-ES"/>
        </w:rPr>
      </w:pPr>
      <w:r w:rsidRPr="008C1139">
        <w:rPr>
          <w:rFonts w:ascii="Arial Narrow" w:hAnsi="Arial Narrow"/>
        </w:rPr>
        <w:t>Ilustración 19</w:t>
      </w:r>
      <w:r w:rsidRPr="008C1139">
        <w:rPr>
          <w:rFonts w:ascii="Arial Narrow" w:hAnsi="Arial Narrow"/>
          <w:b w:val="0"/>
        </w:rPr>
        <w:t>. Fase I del ciclo presupuestario</w:t>
      </w:r>
      <w:r w:rsidRPr="008C1139">
        <w:rPr>
          <w:rFonts w:ascii="Arial Narrow" w:hAnsi="Arial Narrow"/>
        </w:rPr>
        <w:t>.</w:t>
      </w:r>
    </w:p>
    <w:p w14:paraId="370CB247" w14:textId="224D3139" w:rsidR="000B1C15" w:rsidRPr="00B24458" w:rsidRDefault="000971F0" w:rsidP="00C546FB">
      <w:pPr>
        <w:pStyle w:val="Subttulo"/>
        <w:spacing w:before="360" w:after="120"/>
        <w:rPr>
          <w:rFonts w:cs="Arial"/>
          <w:color w:val="595959" w:themeColor="text1" w:themeTint="A6"/>
          <w:spacing w:val="0"/>
        </w:rPr>
      </w:pPr>
      <w:r>
        <w:rPr>
          <w:rFonts w:cs="Arial"/>
          <w:color w:val="595959" w:themeColor="text1" w:themeTint="A6"/>
          <w:spacing w:val="0"/>
        </w:rPr>
        <w:t xml:space="preserve">FASE 2 </w:t>
      </w:r>
      <w:r w:rsidR="000B1C15" w:rsidRPr="00B24458">
        <w:rPr>
          <w:rFonts w:cs="Arial"/>
          <w:color w:val="595959" w:themeColor="text1" w:themeTint="A6"/>
          <w:spacing w:val="0"/>
        </w:rPr>
        <w:t xml:space="preserve">Ejecución, control, seguimiento, evaluación y rendición de cuentas. </w:t>
      </w:r>
    </w:p>
    <w:p w14:paraId="7D201FB0" w14:textId="77777777" w:rsidR="000B1C15" w:rsidRPr="00B24458" w:rsidRDefault="000B1C15" w:rsidP="00C546FB">
      <w:pPr>
        <w:spacing w:before="360" w:after="120" w:line="360" w:lineRule="auto"/>
        <w:jc w:val="both"/>
        <w:rPr>
          <w:rFonts w:asciiTheme="minorHAnsi" w:hAnsiTheme="minorHAnsi" w:cs="Arial"/>
          <w:color w:val="595959" w:themeColor="text1" w:themeTint="A6"/>
        </w:rPr>
      </w:pPr>
      <w:r w:rsidRPr="00B24458">
        <w:rPr>
          <w:rFonts w:asciiTheme="minorHAnsi" w:hAnsiTheme="minorHAnsi" w:cs="Arial"/>
          <w:color w:val="595959" w:themeColor="text1" w:themeTint="A6"/>
        </w:rPr>
        <w:t xml:space="preserve">La segunda fase del proceso presupuestario corresponde al ejercicio presupuestal y se compone de las etapas de ejecución, control, seguimiento, evaluación y rendición de cuentas. </w:t>
      </w:r>
    </w:p>
    <w:p w14:paraId="546C913B" w14:textId="77777777" w:rsidR="000B1C15" w:rsidRPr="00B24458" w:rsidRDefault="000B1C15" w:rsidP="009E1A4B">
      <w:pPr>
        <w:pStyle w:val="Prrafodelista"/>
        <w:numPr>
          <w:ilvl w:val="0"/>
          <w:numId w:val="15"/>
        </w:numPr>
        <w:tabs>
          <w:tab w:val="left" w:pos="993"/>
        </w:tabs>
        <w:spacing w:before="360" w:beforeAutospacing="0" w:after="120" w:afterAutospacing="0"/>
        <w:ind w:left="706" w:firstLine="0"/>
        <w:contextualSpacing w:val="0"/>
        <w:rPr>
          <w:rFonts w:asciiTheme="minorHAnsi" w:hAnsiTheme="minorHAnsi" w:cs="Arial"/>
          <w:color w:val="595959" w:themeColor="text1" w:themeTint="A6"/>
          <w:sz w:val="24"/>
          <w:szCs w:val="24"/>
        </w:rPr>
      </w:pPr>
      <w:r w:rsidRPr="00B24458">
        <w:rPr>
          <w:rFonts w:asciiTheme="minorHAnsi" w:hAnsiTheme="minorHAnsi" w:cs="Arial"/>
          <w:b/>
          <w:bCs/>
          <w:color w:val="595959" w:themeColor="text1" w:themeTint="A6"/>
          <w:sz w:val="24"/>
          <w:szCs w:val="24"/>
        </w:rPr>
        <w:t xml:space="preserve">Ejecución: </w:t>
      </w:r>
      <w:r w:rsidRPr="00B24458">
        <w:rPr>
          <w:rFonts w:asciiTheme="minorHAnsi" w:hAnsiTheme="minorHAnsi" w:cs="Arial"/>
          <w:bCs/>
          <w:color w:val="595959" w:themeColor="text1" w:themeTint="A6"/>
          <w:sz w:val="24"/>
          <w:szCs w:val="24"/>
        </w:rPr>
        <w:t>Es la e</w:t>
      </w:r>
      <w:r w:rsidRPr="00B24458">
        <w:rPr>
          <w:rFonts w:asciiTheme="minorHAnsi" w:hAnsiTheme="minorHAnsi" w:cs="Arial"/>
          <w:color w:val="595959" w:themeColor="text1" w:themeTint="A6"/>
          <w:sz w:val="24"/>
          <w:szCs w:val="24"/>
        </w:rPr>
        <w:t xml:space="preserve">tapa del proceso  que consiste en la aplicación de los recursos humanos, materiales y financieros y en la utilización de una serie de técnicas y procedimientos administrativos, contables, de productividad, de control y de manejo financiero para el logro de  los propósitos especificados  en la fase de programación. Cada UR deberá consultar su POA como referente inmediato al momento de aplicar el gasto ya que en este se determinan las estrategias a emprender para el logro de los resultados previstos en la Matriz de Indicadores para Resultados de cada Programa. </w:t>
      </w:r>
    </w:p>
    <w:p w14:paraId="4BB15C45" w14:textId="77777777" w:rsidR="000B1C15" w:rsidRPr="00B24458" w:rsidRDefault="000B1C15" w:rsidP="009E1A4B">
      <w:pPr>
        <w:pStyle w:val="Prrafodelista"/>
        <w:numPr>
          <w:ilvl w:val="0"/>
          <w:numId w:val="15"/>
        </w:numPr>
        <w:tabs>
          <w:tab w:val="left" w:pos="993"/>
        </w:tabs>
        <w:spacing w:before="360" w:beforeAutospacing="0" w:after="120" w:afterAutospacing="0"/>
        <w:ind w:left="706" w:firstLine="0"/>
        <w:contextualSpacing w:val="0"/>
        <w:rPr>
          <w:rFonts w:asciiTheme="minorHAnsi" w:hAnsiTheme="minorHAnsi" w:cs="Arial"/>
          <w:b/>
          <w:bCs/>
          <w:color w:val="595959" w:themeColor="text1" w:themeTint="A6"/>
          <w:sz w:val="24"/>
          <w:szCs w:val="24"/>
          <w:lang w:val="es-MX"/>
        </w:rPr>
      </w:pPr>
      <w:r w:rsidRPr="00B24458">
        <w:rPr>
          <w:rFonts w:asciiTheme="minorHAnsi" w:hAnsiTheme="minorHAnsi" w:cs="Arial"/>
          <w:b/>
          <w:color w:val="595959" w:themeColor="text1" w:themeTint="A6"/>
          <w:sz w:val="24"/>
          <w:szCs w:val="24"/>
        </w:rPr>
        <w:t xml:space="preserve">Control: </w:t>
      </w:r>
      <w:r w:rsidRPr="00B24458">
        <w:rPr>
          <w:rFonts w:asciiTheme="minorHAnsi" w:hAnsiTheme="minorHAnsi" w:cs="Arial"/>
          <w:color w:val="595959" w:themeColor="text1" w:themeTint="A6"/>
          <w:sz w:val="24"/>
          <w:szCs w:val="24"/>
        </w:rPr>
        <w:t xml:space="preserve">Se refiere al establecimiento de mecanismos que permitan la oportuna detección y, en su caso, corrección de desviaciones, ineficiencias o incongruencias en el curso de la formulación, instrumentación, ejecución y evaluación de las actividades, con el propósito de procurar la observancia de la normatividad que las rige. </w:t>
      </w:r>
    </w:p>
    <w:p w14:paraId="68FFE9E5" w14:textId="77777777" w:rsidR="000B1C15" w:rsidRPr="00B24458" w:rsidRDefault="000B1C15" w:rsidP="009E1A4B">
      <w:pPr>
        <w:pStyle w:val="Prrafodelista"/>
        <w:numPr>
          <w:ilvl w:val="0"/>
          <w:numId w:val="15"/>
        </w:numPr>
        <w:tabs>
          <w:tab w:val="left" w:pos="993"/>
        </w:tabs>
        <w:spacing w:before="360" w:beforeAutospacing="0" w:after="120" w:afterAutospacing="0"/>
        <w:ind w:left="706" w:firstLine="0"/>
        <w:contextualSpacing w:val="0"/>
        <w:rPr>
          <w:rFonts w:asciiTheme="minorHAnsi" w:hAnsiTheme="minorHAnsi" w:cs="Arial"/>
          <w:b/>
          <w:bCs/>
          <w:color w:val="595959" w:themeColor="text1" w:themeTint="A6"/>
          <w:sz w:val="24"/>
          <w:szCs w:val="24"/>
          <w:lang w:val="es-MX"/>
        </w:rPr>
      </w:pPr>
      <w:r w:rsidRPr="00B24458">
        <w:rPr>
          <w:rFonts w:asciiTheme="minorHAnsi" w:hAnsiTheme="minorHAnsi" w:cs="Arial"/>
          <w:b/>
          <w:bCs/>
          <w:color w:val="595959" w:themeColor="text1" w:themeTint="A6"/>
          <w:sz w:val="24"/>
          <w:szCs w:val="24"/>
          <w:lang w:val="es-MX"/>
        </w:rPr>
        <w:t>Seguimiento:</w:t>
      </w:r>
      <w:r w:rsidRPr="00B24458">
        <w:rPr>
          <w:rFonts w:asciiTheme="minorHAnsi" w:hAnsiTheme="minorHAnsi" w:cs="Arial"/>
          <w:bCs/>
          <w:color w:val="595959" w:themeColor="text1" w:themeTint="A6"/>
          <w:sz w:val="24"/>
          <w:szCs w:val="24"/>
          <w:lang w:val="es-MX"/>
        </w:rPr>
        <w:t xml:space="preserve"> Se refiere a la verificación del cumplimiento de las </w:t>
      </w:r>
      <w:r w:rsidRPr="00B24458">
        <w:rPr>
          <w:rFonts w:asciiTheme="minorHAnsi" w:hAnsiTheme="minorHAnsi" w:cs="Arial"/>
          <w:color w:val="595959" w:themeColor="text1" w:themeTint="A6"/>
          <w:sz w:val="24"/>
          <w:szCs w:val="24"/>
        </w:rPr>
        <w:t>actividades</w:t>
      </w:r>
      <w:r w:rsidRPr="00B24458">
        <w:rPr>
          <w:rFonts w:asciiTheme="minorHAnsi" w:hAnsiTheme="minorHAnsi" w:cs="Arial"/>
          <w:bCs/>
          <w:color w:val="595959" w:themeColor="text1" w:themeTint="A6"/>
          <w:sz w:val="24"/>
          <w:szCs w:val="24"/>
          <w:lang w:val="es-MX"/>
        </w:rPr>
        <w:t xml:space="preserve"> determinadas en la programación, para determinar oportunamente retrasos, desviaciones, ineficiencias o incongruencias que podrían comprometer el logro del propósito previamente definido. Se enfatiza en la calendarización de </w:t>
      </w:r>
      <w:r w:rsidRPr="00B24458">
        <w:rPr>
          <w:rFonts w:asciiTheme="minorHAnsi" w:hAnsiTheme="minorHAnsi" w:cs="Arial"/>
          <w:color w:val="595959" w:themeColor="text1" w:themeTint="A6"/>
          <w:sz w:val="24"/>
          <w:szCs w:val="24"/>
        </w:rPr>
        <w:t>actividades</w:t>
      </w:r>
      <w:r w:rsidRPr="00B24458">
        <w:rPr>
          <w:rFonts w:asciiTheme="minorHAnsi" w:hAnsiTheme="minorHAnsi" w:cs="Arial"/>
          <w:bCs/>
          <w:color w:val="595959" w:themeColor="text1" w:themeTint="A6"/>
          <w:sz w:val="24"/>
          <w:szCs w:val="24"/>
          <w:lang w:val="es-MX"/>
        </w:rPr>
        <w:t>, metas de cada una y su costo programado, entre otros elementos. Un aspecto sumamente importante es verificar el cumplimiento de los distintos procesos que implica la realización de cada proyecto, para de esta manera, avanzar en el resultado de la intervención pública y la coordinación interinstitucional entre dependencias que contribuyen al logro de un mismo fin.</w:t>
      </w:r>
    </w:p>
    <w:p w14:paraId="110B36BF" w14:textId="77777777" w:rsidR="000971F0" w:rsidRDefault="000B1C15" w:rsidP="000971F0">
      <w:pPr>
        <w:pStyle w:val="Prrafodelista"/>
        <w:numPr>
          <w:ilvl w:val="0"/>
          <w:numId w:val="15"/>
        </w:numPr>
        <w:tabs>
          <w:tab w:val="left" w:pos="993"/>
        </w:tabs>
        <w:spacing w:before="360" w:beforeAutospacing="0" w:after="120" w:afterAutospacing="0"/>
        <w:ind w:left="706" w:firstLine="0"/>
        <w:contextualSpacing w:val="0"/>
        <w:rPr>
          <w:rFonts w:asciiTheme="minorHAnsi" w:hAnsiTheme="minorHAnsi" w:cs="Arial"/>
          <w:bCs/>
          <w:color w:val="595959" w:themeColor="text1" w:themeTint="A6"/>
          <w:sz w:val="24"/>
          <w:szCs w:val="24"/>
          <w:lang w:val="es-MX"/>
        </w:rPr>
      </w:pPr>
      <w:r w:rsidRPr="00712217">
        <w:rPr>
          <w:rFonts w:asciiTheme="minorHAnsi" w:hAnsiTheme="minorHAnsi" w:cs="Arial"/>
          <w:b/>
          <w:bCs/>
          <w:color w:val="595959" w:themeColor="text1" w:themeTint="A6"/>
          <w:sz w:val="24"/>
          <w:szCs w:val="24"/>
          <w:lang w:val="es-MX"/>
        </w:rPr>
        <w:t xml:space="preserve">Evaluación: </w:t>
      </w:r>
      <w:r w:rsidRPr="00712217">
        <w:rPr>
          <w:rFonts w:asciiTheme="minorHAnsi" w:hAnsiTheme="minorHAnsi" w:cs="Arial"/>
          <w:bCs/>
          <w:color w:val="595959" w:themeColor="text1" w:themeTint="A6"/>
          <w:sz w:val="24"/>
          <w:szCs w:val="24"/>
          <w:lang w:val="es-MX"/>
        </w:rPr>
        <w:t>E</w:t>
      </w:r>
      <w:r w:rsidRPr="00712217">
        <w:rPr>
          <w:rFonts w:asciiTheme="minorHAnsi" w:hAnsiTheme="minorHAnsi" w:cs="Arial"/>
          <w:color w:val="595959" w:themeColor="text1" w:themeTint="A6"/>
          <w:sz w:val="24"/>
          <w:szCs w:val="24"/>
          <w:lang w:val="es-MX"/>
        </w:rPr>
        <w:t>s la revisión sistemática de un plan o programa, en su totalidad o parcialmente, con el fin de medir de</w:t>
      </w:r>
      <w:r w:rsidRPr="00712217">
        <w:rPr>
          <w:rFonts w:asciiTheme="minorHAnsi" w:hAnsiTheme="minorHAnsi" w:cs="Arial"/>
          <w:b/>
          <w:bCs/>
          <w:color w:val="595959" w:themeColor="text1" w:themeTint="A6"/>
          <w:sz w:val="24"/>
          <w:szCs w:val="24"/>
          <w:lang w:val="es-MX"/>
        </w:rPr>
        <w:t xml:space="preserve"> </w:t>
      </w:r>
      <w:r w:rsidRPr="00712217">
        <w:rPr>
          <w:rFonts w:asciiTheme="minorHAnsi" w:hAnsiTheme="minorHAnsi" w:cs="Arial"/>
          <w:color w:val="595959" w:themeColor="text1" w:themeTint="A6"/>
          <w:sz w:val="24"/>
          <w:szCs w:val="24"/>
          <w:lang w:val="es-MX"/>
        </w:rPr>
        <w:t>forma objetiva el diseño de los proyectos, los procesos que implican, los productos o servicios generados u ofrecidos, los resultados e impactos obtenidos con respecto de los previstos; siguiendo para esta re</w:t>
      </w:r>
      <w:r w:rsidRPr="00712217">
        <w:rPr>
          <w:rFonts w:asciiTheme="minorHAnsi" w:hAnsiTheme="minorHAnsi" w:cs="Arial"/>
          <w:bCs/>
          <w:color w:val="595959" w:themeColor="text1" w:themeTint="A6"/>
          <w:sz w:val="24"/>
          <w:szCs w:val="24"/>
          <w:lang w:val="es-MX"/>
        </w:rPr>
        <w:t>v</w:t>
      </w:r>
      <w:r w:rsidRPr="00712217">
        <w:rPr>
          <w:rFonts w:asciiTheme="minorHAnsi" w:hAnsiTheme="minorHAnsi" w:cs="Arial"/>
          <w:color w:val="595959" w:themeColor="text1" w:themeTint="A6"/>
          <w:sz w:val="24"/>
          <w:szCs w:val="24"/>
          <w:lang w:val="es-MX"/>
        </w:rPr>
        <w:t>isión criterios preestablecidos sobre niveles de eficacia, eficiencia, economía, calidad, entre otros. La evaluación permite la valoración de resultados, que d</w:t>
      </w:r>
      <w:r w:rsidRPr="00712217">
        <w:rPr>
          <w:rFonts w:asciiTheme="minorHAnsi" w:hAnsiTheme="minorHAnsi" w:cs="Arial"/>
          <w:bCs/>
          <w:color w:val="595959" w:themeColor="text1" w:themeTint="A6"/>
          <w:sz w:val="24"/>
          <w:szCs w:val="24"/>
          <w:lang w:val="es-MX"/>
        </w:rPr>
        <w:t>esde la perspectiva del PbR, resulta importante para la toma de decisiones y así determinar la asignación de recursos del siguiente ejercicio presupuestal verificando la viabilidad de los programas y poder terminarlos en caso de no dar resultados o de fortalecerlos si así se requiere.</w:t>
      </w:r>
    </w:p>
    <w:p w14:paraId="17A78F22" w14:textId="41490E4D" w:rsidR="000971F0" w:rsidRPr="000971F0" w:rsidRDefault="000B1C15" w:rsidP="000971F0">
      <w:pPr>
        <w:pStyle w:val="Prrafodelista"/>
        <w:numPr>
          <w:ilvl w:val="0"/>
          <w:numId w:val="15"/>
        </w:numPr>
        <w:tabs>
          <w:tab w:val="left" w:pos="993"/>
        </w:tabs>
        <w:spacing w:before="360" w:beforeAutospacing="0" w:after="120" w:afterAutospacing="0"/>
        <w:ind w:left="706" w:firstLine="0"/>
        <w:contextualSpacing w:val="0"/>
        <w:rPr>
          <w:rFonts w:asciiTheme="minorHAnsi" w:hAnsiTheme="minorHAnsi" w:cs="Arial"/>
          <w:bCs/>
          <w:color w:val="595959" w:themeColor="text1" w:themeTint="A6"/>
          <w:sz w:val="24"/>
          <w:szCs w:val="24"/>
          <w:lang w:val="es-MX"/>
        </w:rPr>
      </w:pPr>
      <w:r w:rsidRPr="000971F0">
        <w:rPr>
          <w:rFonts w:asciiTheme="minorHAnsi" w:hAnsiTheme="minorHAnsi" w:cs="Arial"/>
          <w:b/>
          <w:color w:val="595959" w:themeColor="text1" w:themeTint="A6"/>
          <w:sz w:val="24"/>
          <w:szCs w:val="24"/>
        </w:rPr>
        <w:t xml:space="preserve">Rendición de Cuentas: </w:t>
      </w:r>
      <w:r w:rsidR="000971F0" w:rsidRPr="000971F0">
        <w:rPr>
          <w:rFonts w:asciiTheme="minorHAnsi" w:hAnsiTheme="minorHAnsi" w:cs="Arial"/>
          <w:color w:val="595959" w:themeColor="text1" w:themeTint="A6"/>
        </w:rPr>
        <w:t>Se define como 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w:t>
      </w:r>
      <w:r w:rsidR="000971F0">
        <w:rPr>
          <w:rStyle w:val="Refdenotaalpie"/>
          <w:rFonts w:asciiTheme="minorHAnsi" w:hAnsiTheme="minorHAnsi"/>
          <w:color w:val="595959" w:themeColor="text1" w:themeTint="A6"/>
        </w:rPr>
        <w:footnoteReference w:id="8"/>
      </w:r>
    </w:p>
    <w:p w14:paraId="4F5F77A1" w14:textId="31C70EBB" w:rsidR="000B1C15" w:rsidRDefault="004B1326" w:rsidP="00612829">
      <w:pPr>
        <w:pStyle w:val="Prrafodelista"/>
        <w:jc w:val="center"/>
        <w:rPr>
          <w:rFonts w:cs="Arial"/>
        </w:rPr>
      </w:pPr>
      <w:r w:rsidRPr="004B1326">
        <w:rPr>
          <w:noProof/>
          <w:color w:val="595959" w:themeColor="text1" w:themeTint="A6"/>
          <w:sz w:val="26"/>
          <w:lang w:val="es-MX" w:eastAsia="es-MX"/>
        </w:rPr>
        <mc:AlternateContent>
          <mc:Choice Requires="wps">
            <w:drawing>
              <wp:anchor distT="0" distB="0" distL="114300" distR="114300" simplePos="0" relativeHeight="251742208" behindDoc="0" locked="0" layoutInCell="1" allowOverlap="1" wp14:anchorId="0C3A134C" wp14:editId="3C8CDDB9">
                <wp:simplePos x="0" y="0"/>
                <wp:positionH relativeFrom="column">
                  <wp:posOffset>-5715</wp:posOffset>
                </wp:positionH>
                <wp:positionV relativeFrom="paragraph">
                  <wp:posOffset>2992755</wp:posOffset>
                </wp:positionV>
                <wp:extent cx="3263900" cy="335280"/>
                <wp:effectExtent l="0" t="0" r="0" b="0"/>
                <wp:wrapNone/>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35280"/>
                        </a:xfrm>
                        <a:prstGeom prst="rect">
                          <a:avLst/>
                        </a:prstGeom>
                        <a:noFill/>
                        <a:ln w="9525">
                          <a:noFill/>
                          <a:miter lim="800000"/>
                          <a:headEnd/>
                          <a:tailEnd/>
                        </a:ln>
                      </wps:spPr>
                      <wps:txbx>
                        <w:txbxContent>
                          <w:p w14:paraId="12299C00" w14:textId="60531361" w:rsidR="0085601D" w:rsidRPr="008C1139" w:rsidRDefault="0085601D" w:rsidP="004B1326">
                            <w:pPr>
                              <w:pStyle w:val="Epgrafe"/>
                              <w:rPr>
                                <w:rFonts w:ascii="Arial Narrow" w:hAnsi="Arial Narrow" w:cs="Arial"/>
                              </w:rPr>
                            </w:pPr>
                            <w:r w:rsidRPr="008C1139">
                              <w:rPr>
                                <w:rFonts w:ascii="Arial Narrow" w:hAnsi="Arial Narrow"/>
                              </w:rPr>
                              <w:t xml:space="preserve">Ilustración 20. </w:t>
                            </w:r>
                            <w:r w:rsidRPr="008C1139">
                              <w:rPr>
                                <w:rFonts w:ascii="Arial Narrow" w:hAnsi="Arial Narrow"/>
                                <w:b w:val="0"/>
                              </w:rPr>
                              <w:t>Fase II del Ciclo presupuestario.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45pt;margin-top:235.65pt;width:257pt;height:2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" filled="f" stroked="f">
                <v:textbox>
                  <w:txbxContent>
                    <w:p w14:paraId="12299C00" w14:textId="60531361" w:rsidR="0085601D" w:rsidRPr="008C1139" w:rsidRDefault="0085601D" w:rsidP="004B1326">
                      <w:pPr>
                        <w:pStyle w:val="Epgrafe"/>
                        <w:rPr>
                          <w:rFonts w:ascii="Arial Narrow" w:hAnsi="Arial Narrow" w:cs="Arial"/>
                        </w:rPr>
                      </w:pPr>
                      <w:r w:rsidRPr="008C1139">
                        <w:rPr>
                          <w:rFonts w:ascii="Arial Narrow" w:hAnsi="Arial Narrow"/>
                        </w:rPr>
                        <w:t xml:space="preserve">Ilustración 20. </w:t>
                      </w:r>
                      <w:r w:rsidRPr="008C1139">
                        <w:rPr>
                          <w:rFonts w:ascii="Arial Narrow" w:hAnsi="Arial Narrow"/>
                          <w:b w:val="0"/>
                        </w:rPr>
                        <w:t>Fase II del Ciclo presupuestario.</w:t>
                      </w:r>
                    </w:p>
                  </w:txbxContent>
                </v:textbox>
              </v:shape>
            </w:pict>
          </mc:Fallback>
        </mc:AlternateContent>
      </w:r>
      <w:r w:rsidR="00612829" w:rsidRPr="00D85FDD">
        <w:rPr>
          <w:noProof/>
          <w:lang w:val="es-MX" w:eastAsia="es-MX"/>
        </w:rPr>
        <w:drawing>
          <wp:inline distT="0" distB="0" distL="0" distR="0" wp14:anchorId="1175B5C2" wp14:editId="13DD51F2">
            <wp:extent cx="3138986" cy="3138986"/>
            <wp:effectExtent l="0" t="0" r="4445" b="4445"/>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6173" cy="3146173"/>
                    </a:xfrm>
                    <a:prstGeom prst="rect">
                      <a:avLst/>
                    </a:prstGeom>
                  </pic:spPr>
                </pic:pic>
              </a:graphicData>
            </a:graphic>
          </wp:inline>
        </w:drawing>
      </w:r>
    </w:p>
    <w:p w14:paraId="1223B3B8" w14:textId="4985EC4C" w:rsidR="000B1C15" w:rsidRPr="009D316B" w:rsidRDefault="000B1C15" w:rsidP="00C546FB">
      <w:pPr>
        <w:pStyle w:val="Ttulo2"/>
        <w:spacing w:before="360" w:after="120" w:line="360" w:lineRule="auto"/>
        <w:rPr>
          <w:color w:val="595959" w:themeColor="text1" w:themeTint="A6"/>
          <w:sz w:val="26"/>
        </w:rPr>
      </w:pPr>
      <w:bookmarkStart w:id="54" w:name="_Toc371356880"/>
      <w:bookmarkStart w:id="55" w:name="_Toc444866028"/>
      <w:r w:rsidRPr="009D316B">
        <w:rPr>
          <w:color w:val="595959" w:themeColor="text1" w:themeTint="A6"/>
          <w:sz w:val="26"/>
        </w:rPr>
        <w:t xml:space="preserve">Modelo de Planeación, Programación y Presupuestación para </w:t>
      </w:r>
      <w:bookmarkEnd w:id="54"/>
      <w:r w:rsidRPr="009D316B">
        <w:rPr>
          <w:color w:val="595959" w:themeColor="text1" w:themeTint="A6"/>
          <w:sz w:val="26"/>
        </w:rPr>
        <w:t>Resultados.</w:t>
      </w:r>
      <w:bookmarkEnd w:id="55"/>
    </w:p>
    <w:p w14:paraId="7EB24DBA" w14:textId="77777777" w:rsidR="000B1C15" w:rsidRPr="009D316B" w:rsidRDefault="000B1C15" w:rsidP="00C546FB">
      <w:pPr>
        <w:spacing w:before="360" w:after="120" w:line="360" w:lineRule="auto"/>
        <w:jc w:val="both"/>
        <w:rPr>
          <w:rFonts w:asciiTheme="minorHAnsi" w:hAnsiTheme="minorHAnsi" w:cs="Arial"/>
          <w:color w:val="595959" w:themeColor="text1" w:themeTint="A6"/>
        </w:rPr>
      </w:pPr>
      <w:r w:rsidRPr="009D316B">
        <w:rPr>
          <w:rFonts w:asciiTheme="minorHAnsi" w:hAnsiTheme="minorHAnsi" w:cs="Arial"/>
          <w:color w:val="595959" w:themeColor="text1" w:themeTint="A6"/>
        </w:rPr>
        <w:t xml:space="preserve">El Presupuesto basado en Resultados (PbR) es un conjunto de elementos de planeación, programación, presupuestación y evaluación mediante los cuales se determinan las actividades  alineadas a  la asignación del presupuesto, soportadas por herramientas que  permiten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rendición de cuentas, procurando el resultado para el desarrollo integral del estado de Oaxaca. </w:t>
      </w:r>
    </w:p>
    <w:p w14:paraId="1B9A12B2" w14:textId="77777777" w:rsidR="000B1C15" w:rsidRPr="009D316B" w:rsidRDefault="000B1C15" w:rsidP="00C546FB">
      <w:pPr>
        <w:spacing w:before="360" w:after="120" w:line="360" w:lineRule="auto"/>
        <w:jc w:val="both"/>
        <w:rPr>
          <w:rFonts w:asciiTheme="minorHAnsi" w:hAnsiTheme="minorHAnsi" w:cs="Arial"/>
          <w:color w:val="595959" w:themeColor="text1" w:themeTint="A6"/>
        </w:rPr>
      </w:pPr>
      <w:r w:rsidRPr="009D316B">
        <w:rPr>
          <w:rFonts w:asciiTheme="minorHAnsi" w:hAnsiTheme="minorHAnsi" w:cs="Arial"/>
          <w:color w:val="595959" w:themeColor="text1" w:themeTint="A6"/>
        </w:rPr>
        <w:t xml:space="preserve">El PbR apoya la asignación objetiva de los recursos públicos para fortalecer las políticas, programas y proyectos, a fin de que aporten mejoras sustantivas que sean valoradas por la población. </w:t>
      </w:r>
    </w:p>
    <w:p w14:paraId="2BD9421F"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9D316B">
        <w:rPr>
          <w:rFonts w:asciiTheme="minorHAnsi" w:hAnsiTheme="minorHAnsi" w:cs="Arial"/>
          <w:color w:val="595959" w:themeColor="text1" w:themeTint="A6"/>
        </w:rPr>
        <w:t>El PbR pretende que  la definición de los programas se derive de un proceso secuencial alineado con la planeación-programación, implementando la Metodología de Presupuesto por Programas a efecto de hacer más eficiente la asignación de recursos, apoyada de la metodología del marco lógico para la integración de la Matriz de Indicadores de Resultados para dichos programas  los cuales servirán de insumo para el seguimiento y evaluación de distintos tipos: De diseño, de proceso, de productos, de resultados e impacto, con el objetivo de conseguir la eficiencia y la eficacia en la gestión pública.</w:t>
      </w:r>
      <w:r w:rsidRPr="00C87747">
        <w:rPr>
          <w:rFonts w:asciiTheme="minorHAnsi" w:hAnsiTheme="minorHAnsi" w:cs="Arial"/>
          <w:color w:val="595959" w:themeColor="text1" w:themeTint="A6"/>
        </w:rPr>
        <w:t xml:space="preserve">  </w:t>
      </w:r>
    </w:p>
    <w:p w14:paraId="15EBCD4B" w14:textId="60F5F5E7" w:rsidR="000B1C15" w:rsidRPr="00C87747" w:rsidRDefault="000B1C15" w:rsidP="000B1C15">
      <w:pPr>
        <w:pStyle w:val="Ttulo2"/>
        <w:spacing w:before="0"/>
        <w:rPr>
          <w:color w:val="595959" w:themeColor="text1" w:themeTint="A6"/>
          <w:sz w:val="26"/>
        </w:rPr>
      </w:pPr>
      <w:bookmarkStart w:id="56" w:name="_Toc367785616"/>
      <w:bookmarkStart w:id="57" w:name="_Toc371356881"/>
      <w:bookmarkStart w:id="58" w:name="_Toc444866029"/>
      <w:r w:rsidRPr="00C87747">
        <w:rPr>
          <w:color w:val="595959" w:themeColor="text1" w:themeTint="A6"/>
          <w:sz w:val="26"/>
        </w:rPr>
        <w:t>Proceso de integración del Anteproyecto de Presupuesto de Egresos 201</w:t>
      </w:r>
      <w:bookmarkEnd w:id="56"/>
      <w:bookmarkEnd w:id="57"/>
      <w:r w:rsidR="00C546FB">
        <w:rPr>
          <w:color w:val="595959" w:themeColor="text1" w:themeTint="A6"/>
          <w:sz w:val="26"/>
        </w:rPr>
        <w:t>6</w:t>
      </w:r>
      <w:bookmarkEnd w:id="58"/>
    </w:p>
    <w:p w14:paraId="122F67DA" w14:textId="77777777" w:rsidR="000B1C15" w:rsidRPr="00717013" w:rsidRDefault="000B1C15" w:rsidP="00C87747">
      <w:pPr>
        <w:pStyle w:val="Ttulo3"/>
        <w:ind w:left="284" w:hanging="1"/>
        <w:rPr>
          <w:b/>
          <w:color w:val="595959" w:themeColor="text1" w:themeTint="A6"/>
          <w:sz w:val="24"/>
        </w:rPr>
      </w:pPr>
      <w:bookmarkStart w:id="59" w:name="_Ref365924007"/>
      <w:bookmarkStart w:id="60" w:name="_Ref365924011"/>
      <w:bookmarkStart w:id="61" w:name="_Toc366145007"/>
      <w:bookmarkStart w:id="62" w:name="_Toc367785617"/>
      <w:bookmarkStart w:id="63" w:name="_Toc371356882"/>
      <w:bookmarkStart w:id="64" w:name="_Toc444866030"/>
      <w:r w:rsidRPr="00717013">
        <w:rPr>
          <w:b/>
          <w:color w:val="595959" w:themeColor="text1" w:themeTint="A6"/>
          <w:sz w:val="24"/>
        </w:rPr>
        <w:t>Elaboración de Estructuras Programáticas</w:t>
      </w:r>
      <w:bookmarkEnd w:id="59"/>
      <w:bookmarkEnd w:id="60"/>
      <w:bookmarkEnd w:id="61"/>
      <w:bookmarkEnd w:id="62"/>
      <w:bookmarkEnd w:id="63"/>
      <w:r w:rsidRPr="00717013">
        <w:rPr>
          <w:b/>
          <w:color w:val="595959" w:themeColor="text1" w:themeTint="A6"/>
          <w:sz w:val="24"/>
        </w:rPr>
        <w:t>.</w:t>
      </w:r>
      <w:bookmarkEnd w:id="64"/>
    </w:p>
    <w:p w14:paraId="3FAFD31D"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La relación de categorías y elementos programáticos, asocia los recursos públicos con las acciones a realizar en términos de un rendimiento medido a través de indicadores.</w:t>
      </w:r>
    </w:p>
    <w:p w14:paraId="38B9FF25"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b/>
          <w:color w:val="595959" w:themeColor="text1" w:themeTint="A6"/>
        </w:rPr>
        <w:t>Misión:</w:t>
      </w:r>
      <w:r w:rsidRPr="00C87747">
        <w:rPr>
          <w:rFonts w:asciiTheme="minorHAnsi" w:hAnsiTheme="minorHAnsi" w:cs="Arial"/>
          <w:color w:val="595959" w:themeColor="text1" w:themeTint="A6"/>
        </w:rPr>
        <w:t xml:space="preserve"> Es la razón de ser de la Unidad Responsable, la cual explica su existencia, le da sentido a la organización. Responde a las siguientes preguntas ¿Quiénes son?, ¿Qué hacen?, ¿Para quién? y ¿Qué esperan?</w:t>
      </w:r>
    </w:p>
    <w:p w14:paraId="47A6289D"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226C0D82"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 xml:space="preserve">Enfatiza aspectos de su marco de competencia que al conjugarse con los propósitos y estrategias de los demás entes del Gobierno del Estado, generarán mejores resultados y un mayor impacto social. </w:t>
      </w:r>
    </w:p>
    <w:p w14:paraId="3C46D420"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Al describir la misión de la Unidad Responsable, se deben considerar los elementos antes enunciados así como el instrumento jurídico que sustente dicha definición (Ley, Decreto de creación u otro documento).</w:t>
      </w:r>
    </w:p>
    <w:p w14:paraId="55911528"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 xml:space="preserve">En el proceso de integración del POA, puede definirse la misión, o bien puede hacerse una revisión o actualización de la misma en el caso que ya exista. </w:t>
      </w:r>
    </w:p>
    <w:p w14:paraId="39E58330"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Es necesario reformular la misión, cuando:</w:t>
      </w:r>
    </w:p>
    <w:p w14:paraId="34E6923E" w14:textId="77777777" w:rsidR="000B1C15" w:rsidRPr="00C87747" w:rsidRDefault="000B1C15" w:rsidP="00C546FB">
      <w:pPr>
        <w:pStyle w:val="Prrafodelista"/>
        <w:numPr>
          <w:ilvl w:val="0"/>
          <w:numId w:val="8"/>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Se han realizado cambios a la ley constitutiva de la Unidad Responsable.</w:t>
      </w:r>
    </w:p>
    <w:p w14:paraId="6BD4DD04" w14:textId="77777777" w:rsidR="000B1C15" w:rsidRPr="00C87747" w:rsidRDefault="000B1C15" w:rsidP="00C546FB">
      <w:pPr>
        <w:pStyle w:val="Prrafodelista"/>
        <w:numPr>
          <w:ilvl w:val="0"/>
          <w:numId w:val="8"/>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Han habido cambios fundamentales a las funciones y atribuciones de la Unidad Responsable.</w:t>
      </w:r>
    </w:p>
    <w:p w14:paraId="25D552D9" w14:textId="77777777" w:rsidR="000B1C15" w:rsidRPr="00C87747" w:rsidRDefault="000B1C15" w:rsidP="00C546FB">
      <w:pPr>
        <w:pStyle w:val="Prrafodelista"/>
        <w:numPr>
          <w:ilvl w:val="0"/>
          <w:numId w:val="8"/>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La declaración de misión no representa lo que la Unidad Responsable produce y los resultados que se espera lograr.</w:t>
      </w:r>
    </w:p>
    <w:p w14:paraId="1649C3E9" w14:textId="77777777" w:rsidR="000B1C15" w:rsidRPr="00C87747" w:rsidRDefault="000B1C15" w:rsidP="00C546FB">
      <w:pPr>
        <w:pStyle w:val="Prrafodelista"/>
        <w:numPr>
          <w:ilvl w:val="0"/>
          <w:numId w:val="8"/>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Si no ha habido antes un proceso de revisión o de identificación de misión.</w:t>
      </w:r>
    </w:p>
    <w:p w14:paraId="7F4B5113" w14:textId="77777777" w:rsidR="000B1C15" w:rsidRPr="00C87747" w:rsidRDefault="000B1C15" w:rsidP="00C546FB">
      <w:pPr>
        <w:pStyle w:val="Prrafodelista"/>
        <w:numPr>
          <w:ilvl w:val="0"/>
          <w:numId w:val="8"/>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Si la redacción de la misión sólo explica lo establecido en el ámbito de la ley que crea la Unidad Responsable y no explica claramente que produce, para quienes y qué se espera como resultado.</w:t>
      </w:r>
    </w:p>
    <w:p w14:paraId="47AA581A" w14:textId="77777777" w:rsidR="000B1C15" w:rsidRPr="00C87747" w:rsidRDefault="000B1C15" w:rsidP="00C546FB">
      <w:pPr>
        <w:pStyle w:val="Prrafodelista"/>
        <w:numPr>
          <w:ilvl w:val="0"/>
          <w:numId w:val="8"/>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 – administrativa.</w:t>
      </w:r>
    </w:p>
    <w:p w14:paraId="6D02BC4D"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b/>
          <w:color w:val="595959" w:themeColor="text1" w:themeTint="A6"/>
        </w:rPr>
        <w:t>Visión:</w:t>
      </w:r>
      <w:r w:rsidRPr="00C87747">
        <w:rPr>
          <w:rFonts w:asciiTheme="minorHAnsi" w:hAnsiTheme="minorHAnsi" w:cs="Arial"/>
          <w:color w:val="595959" w:themeColor="text1" w:themeTint="A6"/>
        </w:rPr>
        <w:t xml:space="preserve"> Consiste en la imagen positiva de la realización de su misión en un plazo de tiempo dado. Es la imagen deseada o la imagen de futuro de la organización en un lapso de tiempo determinado.</w:t>
      </w:r>
    </w:p>
    <w:p w14:paraId="772C10F0" w14:textId="77777777" w:rsidR="000B1C15" w:rsidRPr="00C87747" w:rsidRDefault="000B1C15" w:rsidP="00C546FB">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b/>
          <w:color w:val="595959" w:themeColor="text1" w:themeTint="A6"/>
        </w:rPr>
        <w:t>Objetivo general:</w:t>
      </w:r>
      <w:r w:rsidRPr="00C87747">
        <w:rPr>
          <w:rFonts w:asciiTheme="minorHAnsi" w:hAnsiTheme="minorHAnsi" w:cs="Arial"/>
          <w:color w:val="595959" w:themeColor="text1" w:themeTint="A6"/>
        </w:rPr>
        <w:t xml:space="preserve"> Son los fines que se pretenden alcanzar en el Plan Estatal de Desarrollo 2011-2016 y a los mandatos misionales (base legal de creación), a través de los proyectos y acciones.  Su identificación responde a la pregunta ¿Para qué se van a llevar a cabo estas acciones y proyectos?</w:t>
      </w:r>
    </w:p>
    <w:p w14:paraId="474917E9" w14:textId="77777777" w:rsidR="000B1C15" w:rsidRPr="00C87747"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Los criterios crear o ajustar programas serán:</w:t>
      </w:r>
    </w:p>
    <w:p w14:paraId="5A271298"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 xml:space="preserve">La definición de los programas responde al proceso productivo de la institución, reflejando un programas </w:t>
      </w:r>
      <w:proofErr w:type="spellStart"/>
      <w:r w:rsidRPr="00C87747">
        <w:rPr>
          <w:rFonts w:asciiTheme="minorHAnsi" w:hAnsiTheme="minorHAnsi" w:cs="Arial"/>
          <w:color w:val="595959" w:themeColor="text1" w:themeTint="A6"/>
          <w:sz w:val="24"/>
          <w:szCs w:val="24"/>
        </w:rPr>
        <w:t>subsectoriales</w:t>
      </w:r>
      <w:proofErr w:type="spellEnd"/>
      <w:r w:rsidRPr="00C87747">
        <w:rPr>
          <w:rFonts w:asciiTheme="minorHAnsi" w:hAnsiTheme="minorHAnsi" w:cs="Arial"/>
          <w:color w:val="595959" w:themeColor="text1" w:themeTint="A6"/>
          <w:sz w:val="24"/>
          <w:szCs w:val="24"/>
        </w:rPr>
        <w:t xml:space="preserve"> con productos terminales bien definidos que permiten dar resultados precisos de las intervenciones públicas. Así por ejemplo, en el sector educación pueda existir el programa de “Formación Educativa Superior”, donde para términos del presupuesto por programas, la producción se resume en los profesionistas formados. En instituciones correspondientes a sectores productivos, se tendrán programas de “Fomento a la producción” y el producto institucional se refleja en aspectos como agricultores capacitados y áreas tecnificadas. </w:t>
      </w:r>
    </w:p>
    <w:p w14:paraId="52FFAC0A"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Las agregaciones asimilables a programas, como son: “00….99 Actividades Centrales” y “900….999 Partidas No Asignables a Programas”, no cuentan como productos terminales ni resultados, debido a que no son programas en sí mismos, y sólo se utilizan para agregar el gasto.</w:t>
      </w:r>
    </w:p>
    <w:p w14:paraId="515F3377"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Cuando existan dos formas de clasificar a los programas, se debe optar por una de ellas y la otra genera el subprograma. Así por ejemplo, en caminos se tiene el tipo de carretera (red primaria, secundaria, caminos vecinales, etc.) y el tipo de intervención (construcción, mantenimiento, reparación); los programas pueden definirse por el tipo de red: “Caminos red primaria”, “Caminos red secundaria”, “Caminos vecinales”; al interior de cada programa se contará con subprogramas por tipo de intervención; los subprogramas del primer programa serán: “Construcción caminos red primaria”, “Mantenimiento caminos red primaria”, etc.; los subprogramas del segundo programa serán: “Construcción caminos red secundaria”, “Mantenimiento caminos red secundaria”, etc. y; así sucesivamente para los siguientes programas, siempre y cuando se pueda identificar el un producto terminal.</w:t>
      </w:r>
    </w:p>
    <w:p w14:paraId="3CB4C0CA"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Los programas también pueden dividirse por su contribución a los sectores, cuando exista una institución que cubra una variedad de los mismos. Por ejemplo programas orientados al turismo y al desarrollo económico. Lo anterior no impide que cada uno de ellos genere varios programas que cubran al sector; así, en desarrollo económico se puede identificar programas de “Fomento productivo”, “Innovación tecnológica”, etc.</w:t>
      </w:r>
    </w:p>
    <w:p w14:paraId="3AE7CC2F"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Toda institución debe contribuir obligatoriamente por lo menos con un programa, expresando su mandato misional a través del mismo.</w:t>
      </w:r>
    </w:p>
    <w:p w14:paraId="78B4FB82"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Los proyectos de inversión deben ser identificados mediante su registro en el banco de proyectos de inversión, a cargo de la Subsecretaría de Planeación, Programación y Presupuesto. Lo anterior implica el cumplimiento del ciclo de proyectos y su validación correspondiente. De igual forma, al margen del programa y subprograma, los proyectos deben considerar unidades de medida para los productos generados en ellos.</w:t>
      </w:r>
    </w:p>
    <w:p w14:paraId="6E5AE950"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La apertura de proyectos en actividades y obras dependerá del contenido de cada proyecto y la importancia de reflejar etapas o características del mismo.</w:t>
      </w:r>
    </w:p>
    <w:p w14:paraId="3FE5E17E"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 xml:space="preserve">Las actividades son identificadas principalmente por el tipo del gasto: inversión y operación. </w:t>
      </w:r>
    </w:p>
    <w:p w14:paraId="6BFC9CBB"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Las actividades centrales deben contribuir a más de un programa. En caso de que una institución cuente o contribuya con un solo programa, no se deben crear actividades centrales, sino que las mismas forman parte del programa.</w:t>
      </w:r>
    </w:p>
    <w:p w14:paraId="3C42FBC1" w14:textId="77777777" w:rsidR="000B1C15" w:rsidRPr="00C87747" w:rsidRDefault="000B1C15" w:rsidP="009354FF">
      <w:pPr>
        <w:pStyle w:val="Prrafodelista"/>
        <w:numPr>
          <w:ilvl w:val="0"/>
          <w:numId w:val="6"/>
        </w:numPr>
        <w:spacing w:before="360" w:beforeAutospacing="0" w:after="120" w:afterAutospacing="0"/>
        <w:contextualSpacing w:val="0"/>
        <w:rPr>
          <w:rFonts w:asciiTheme="minorHAnsi" w:hAnsiTheme="minorHAnsi" w:cs="Arial"/>
          <w:color w:val="595959" w:themeColor="text1" w:themeTint="A6"/>
          <w:sz w:val="24"/>
          <w:szCs w:val="24"/>
        </w:rPr>
      </w:pPr>
      <w:r w:rsidRPr="00C87747">
        <w:rPr>
          <w:rFonts w:asciiTheme="minorHAnsi" w:hAnsiTheme="minorHAnsi" w:cs="Arial"/>
          <w:color w:val="595959" w:themeColor="text1" w:themeTint="A6"/>
          <w:sz w:val="24"/>
          <w:szCs w:val="24"/>
        </w:rPr>
        <w:t>La estructura programática está relacionada de manera general con el organigrama de la institución; sin embargo no se deben identificar categorías programáticas para cada unidad organizacional, sino relacionar las mismas en torno a las funciones que se cumplen y los productos o servicios que dan origen a la institución.</w:t>
      </w:r>
    </w:p>
    <w:p w14:paraId="36E95626" w14:textId="77777777" w:rsidR="000B1C15" w:rsidRPr="00717013" w:rsidRDefault="000B1C15" w:rsidP="009354FF">
      <w:pPr>
        <w:pStyle w:val="Ttulo3"/>
        <w:spacing w:after="120" w:line="360" w:lineRule="auto"/>
        <w:rPr>
          <w:b/>
          <w:color w:val="595959" w:themeColor="text1" w:themeTint="A6"/>
          <w:sz w:val="24"/>
        </w:rPr>
      </w:pPr>
      <w:bookmarkStart w:id="65" w:name="_Toc366145008"/>
      <w:bookmarkStart w:id="66" w:name="_Toc367785618"/>
      <w:bookmarkStart w:id="67" w:name="_Toc371356883"/>
      <w:bookmarkStart w:id="68" w:name="_Toc444866031"/>
      <w:r w:rsidRPr="00717013">
        <w:rPr>
          <w:b/>
          <w:color w:val="595959" w:themeColor="text1" w:themeTint="A6"/>
          <w:sz w:val="24"/>
        </w:rPr>
        <w:t>Análisis Misiona</w:t>
      </w:r>
      <w:bookmarkEnd w:id="65"/>
      <w:bookmarkEnd w:id="66"/>
      <w:r w:rsidRPr="00717013">
        <w:rPr>
          <w:b/>
          <w:color w:val="595959" w:themeColor="text1" w:themeTint="A6"/>
          <w:sz w:val="24"/>
        </w:rPr>
        <w:t>l</w:t>
      </w:r>
      <w:bookmarkEnd w:id="67"/>
      <w:bookmarkEnd w:id="68"/>
    </w:p>
    <w:p w14:paraId="309AB8DC" w14:textId="77777777" w:rsidR="000B1C15" w:rsidRPr="00C87747"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 xml:space="preserve">Es el análisis de la razón de ser de la entidad a partir de su mandato institucional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73BA08EA" w14:textId="77777777" w:rsidR="000B1C15" w:rsidRPr="00C87747"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El análisis misional determina el ¿Para qué ha sido creada la institución? ¿Qué fines y objetivos debe cumplir? ¿Cuáles son los resultados de la institución, producto de la operación de sus procesos?, además que ubica a la institución dentro del contexto de los Planes Estatal de Desarrollo y Sectoriales, estableciendo su relación y niveles de contribución.</w:t>
      </w:r>
    </w:p>
    <w:p w14:paraId="4837DEC0" w14:textId="77777777" w:rsidR="000B1C15" w:rsidRPr="00C87747"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El análisis implica identificar el conjunto de factores que definen el servicio público que realiza la institución. Para realizar lo anterior se plantean una serie de preguntas que se deben responder como parte de este primer paso.</w:t>
      </w:r>
    </w:p>
    <w:p w14:paraId="226943B8" w14:textId="77777777" w:rsidR="000B1C15" w:rsidRPr="00C87747" w:rsidRDefault="000B1C15" w:rsidP="009354FF">
      <w:pPr>
        <w:pStyle w:val="Prrafodelista"/>
        <w:numPr>
          <w:ilvl w:val="0"/>
          <w:numId w:val="9"/>
        </w:numPr>
        <w:spacing w:before="360" w:beforeAutospacing="0" w:after="120" w:afterAutospacing="0"/>
        <w:rPr>
          <w:rFonts w:asciiTheme="minorHAnsi" w:hAnsiTheme="minorHAnsi"/>
          <w:color w:val="595959" w:themeColor="text1" w:themeTint="A6"/>
          <w:sz w:val="24"/>
          <w:szCs w:val="24"/>
        </w:rPr>
      </w:pPr>
      <w:r w:rsidRPr="00C87747">
        <w:rPr>
          <w:rFonts w:asciiTheme="minorHAnsi" w:hAnsiTheme="minorHAnsi"/>
          <w:color w:val="595959" w:themeColor="text1" w:themeTint="A6"/>
          <w:sz w:val="24"/>
          <w:szCs w:val="24"/>
        </w:rPr>
        <w:t>¿Cuáles son las prioridades institucionales para el cumplimiento con lo dispuesto en su mandato legal (misión, visión, atribuciones, competencias, facultades, objetivos de política, u otras categorías de objetivos)?</w:t>
      </w:r>
    </w:p>
    <w:p w14:paraId="3B57A6C3" w14:textId="77777777" w:rsidR="000B1C15" w:rsidRPr="00C87747" w:rsidRDefault="000B1C15" w:rsidP="009354FF">
      <w:pPr>
        <w:pStyle w:val="Prrafodelista"/>
        <w:numPr>
          <w:ilvl w:val="0"/>
          <w:numId w:val="9"/>
        </w:numPr>
        <w:spacing w:before="360" w:beforeAutospacing="0" w:after="120" w:afterAutospacing="0"/>
        <w:rPr>
          <w:rFonts w:asciiTheme="minorHAnsi" w:hAnsiTheme="minorHAnsi"/>
          <w:color w:val="595959" w:themeColor="text1" w:themeTint="A6"/>
          <w:sz w:val="24"/>
          <w:szCs w:val="24"/>
        </w:rPr>
      </w:pPr>
      <w:r w:rsidRPr="00C87747">
        <w:rPr>
          <w:rFonts w:asciiTheme="minorHAnsi" w:hAnsiTheme="minorHAnsi"/>
          <w:color w:val="595959" w:themeColor="text1" w:themeTint="A6"/>
          <w:sz w:val="24"/>
          <w:szCs w:val="24"/>
        </w:rPr>
        <w:t>¿Qué bienes o servicios genera la institución y los provee a la sociedad (salud, infraestructura, educación, seguridad pública, etc.)?</w:t>
      </w:r>
    </w:p>
    <w:p w14:paraId="2CA5542B" w14:textId="77777777" w:rsidR="000B1C15" w:rsidRPr="00C87747" w:rsidRDefault="000B1C15" w:rsidP="009354FF">
      <w:pPr>
        <w:pStyle w:val="Prrafodelista"/>
        <w:numPr>
          <w:ilvl w:val="0"/>
          <w:numId w:val="9"/>
        </w:numPr>
        <w:spacing w:before="360" w:beforeAutospacing="0" w:after="120" w:afterAutospacing="0"/>
        <w:rPr>
          <w:rFonts w:asciiTheme="minorHAnsi" w:hAnsiTheme="minorHAnsi"/>
          <w:color w:val="595959" w:themeColor="text1" w:themeTint="A6"/>
          <w:sz w:val="24"/>
          <w:szCs w:val="24"/>
        </w:rPr>
      </w:pPr>
      <w:r w:rsidRPr="00C87747">
        <w:rPr>
          <w:rFonts w:asciiTheme="minorHAnsi" w:hAnsiTheme="minorHAnsi"/>
          <w:color w:val="595959" w:themeColor="text1" w:themeTint="A6"/>
          <w:sz w:val="24"/>
          <w:szCs w:val="24"/>
        </w:rPr>
        <w:t>¿A quiénes entrega esos bienes o servicios (población objetivo)?</w:t>
      </w:r>
    </w:p>
    <w:p w14:paraId="5D9ABA7B" w14:textId="77777777" w:rsidR="000B1C15" w:rsidRPr="00C87747" w:rsidRDefault="000B1C15" w:rsidP="009354FF">
      <w:pPr>
        <w:pStyle w:val="Prrafodelista"/>
        <w:numPr>
          <w:ilvl w:val="0"/>
          <w:numId w:val="9"/>
        </w:numPr>
        <w:spacing w:before="360" w:beforeAutospacing="0" w:after="120" w:afterAutospacing="0"/>
        <w:rPr>
          <w:rFonts w:asciiTheme="minorHAnsi" w:hAnsiTheme="minorHAnsi"/>
          <w:color w:val="595959" w:themeColor="text1" w:themeTint="A6"/>
          <w:sz w:val="24"/>
          <w:szCs w:val="24"/>
        </w:rPr>
      </w:pPr>
      <w:r w:rsidRPr="00C87747">
        <w:rPr>
          <w:rFonts w:asciiTheme="minorHAnsi" w:hAnsiTheme="minorHAnsi"/>
          <w:color w:val="595959" w:themeColor="text1" w:themeTint="A6"/>
          <w:sz w:val="24"/>
          <w:szCs w:val="24"/>
        </w:rPr>
        <w:t>¿Cuáles son los resultados esperados que se propuso (cambio en condiciones de vida de la población objetivo)?</w:t>
      </w:r>
    </w:p>
    <w:p w14:paraId="13F0D7C1" w14:textId="77777777" w:rsidR="000B1C15" w:rsidRPr="00C87747" w:rsidRDefault="000B1C15" w:rsidP="009354FF">
      <w:pPr>
        <w:pStyle w:val="Prrafodelista"/>
        <w:numPr>
          <w:ilvl w:val="0"/>
          <w:numId w:val="9"/>
        </w:numPr>
        <w:spacing w:before="360" w:beforeAutospacing="0" w:after="120" w:afterAutospacing="0"/>
        <w:rPr>
          <w:rFonts w:asciiTheme="minorHAnsi" w:hAnsiTheme="minorHAnsi"/>
          <w:color w:val="595959" w:themeColor="text1" w:themeTint="A6"/>
          <w:sz w:val="24"/>
          <w:szCs w:val="24"/>
        </w:rPr>
      </w:pPr>
      <w:r w:rsidRPr="00C87747">
        <w:rPr>
          <w:rFonts w:asciiTheme="minorHAnsi" w:hAnsiTheme="minorHAnsi"/>
          <w:color w:val="595959" w:themeColor="text1" w:themeTint="A6"/>
          <w:sz w:val="24"/>
          <w:szCs w:val="24"/>
        </w:rPr>
        <w:t>¿Qué capacidades tiene la institución para proveer el servicio (recursos humanos, infraestructura, etc.)?</w:t>
      </w:r>
    </w:p>
    <w:p w14:paraId="1991BD24" w14:textId="77777777" w:rsidR="000B1C15" w:rsidRPr="00C87747"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4F0498B7" w14:textId="77777777" w:rsidR="000B1C15" w:rsidRPr="00C87747"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La Misión constituye la razón de la existencia de la institución y está expresada en un objetivo permanente que define la intención real para la cual fue creada.</w:t>
      </w:r>
    </w:p>
    <w:p w14:paraId="4A1CFF85" w14:textId="77777777" w:rsidR="000B1C15" w:rsidRDefault="000B1C15" w:rsidP="009354FF">
      <w:pPr>
        <w:spacing w:before="360" w:after="120" w:line="360" w:lineRule="auto"/>
        <w:jc w:val="both"/>
        <w:rPr>
          <w:rFonts w:asciiTheme="minorHAnsi" w:hAnsiTheme="minorHAnsi" w:cs="Arial"/>
          <w:color w:val="595959" w:themeColor="text1" w:themeTint="A6"/>
        </w:rPr>
      </w:pPr>
      <w:r w:rsidRPr="00C87747">
        <w:rPr>
          <w:rFonts w:asciiTheme="minorHAnsi" w:hAnsiTheme="minorHAnsi" w:cs="Arial"/>
          <w:color w:val="595959" w:themeColor="text1" w:themeTint="A6"/>
        </w:rPr>
        <w:t xml:space="preserve">La Misión tiene relación directa con el mandato social; es decir, lo que la sociedad demanda al Estado y éste delega a una institución para su cumplimiento. </w:t>
      </w:r>
    </w:p>
    <w:p w14:paraId="558379B1" w14:textId="2794F3B5" w:rsidR="000B1C15" w:rsidRPr="00C87747" w:rsidRDefault="00A812E0" w:rsidP="000B1C15">
      <w:pPr>
        <w:spacing w:line="360" w:lineRule="auto"/>
        <w:jc w:val="both"/>
        <w:rPr>
          <w:rFonts w:asciiTheme="minorHAnsi" w:hAnsiTheme="minorHAnsi" w:cs="Arial"/>
        </w:rPr>
      </w:pPr>
      <w:r>
        <w:rPr>
          <w:noProof/>
          <w:lang w:val="es-MX" w:eastAsia="es-MX"/>
        </w:rPr>
        <w:drawing>
          <wp:anchor distT="0" distB="0" distL="114300" distR="114300" simplePos="0" relativeHeight="251655680" behindDoc="1" locked="0" layoutInCell="1" allowOverlap="1" wp14:anchorId="6E6F1A75" wp14:editId="2C9D5EFF">
            <wp:simplePos x="0" y="0"/>
            <wp:positionH relativeFrom="column">
              <wp:posOffset>499110</wp:posOffset>
            </wp:positionH>
            <wp:positionV relativeFrom="paragraph">
              <wp:posOffset>-76200</wp:posOffset>
            </wp:positionV>
            <wp:extent cx="4571365" cy="1135380"/>
            <wp:effectExtent l="0" t="0" r="0" b="7620"/>
            <wp:wrapNone/>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1365" cy="1135380"/>
                    </a:xfrm>
                    <a:prstGeom prst="rect">
                      <a:avLst/>
                    </a:prstGeom>
                    <a:noFill/>
                  </pic:spPr>
                </pic:pic>
              </a:graphicData>
            </a:graphic>
            <wp14:sizeRelH relativeFrom="page">
              <wp14:pctWidth>0</wp14:pctWidth>
            </wp14:sizeRelH>
            <wp14:sizeRelV relativeFrom="page">
              <wp14:pctHeight>0</wp14:pctHeight>
            </wp14:sizeRelV>
          </wp:anchor>
        </w:drawing>
      </w:r>
    </w:p>
    <w:p w14:paraId="2FE0561D" w14:textId="10FBD131" w:rsidR="000B1C15" w:rsidRPr="00C87747" w:rsidRDefault="000B1C15" w:rsidP="000B1C15">
      <w:pPr>
        <w:spacing w:line="360" w:lineRule="auto"/>
        <w:jc w:val="both"/>
        <w:rPr>
          <w:rFonts w:asciiTheme="minorHAnsi" w:hAnsiTheme="minorHAnsi" w:cs="Arial"/>
        </w:rPr>
      </w:pPr>
    </w:p>
    <w:p w14:paraId="4C547611" w14:textId="7BA7AEFD" w:rsidR="000B1C15" w:rsidRDefault="000B1C15" w:rsidP="000B1C15">
      <w:pPr>
        <w:spacing w:line="360" w:lineRule="auto"/>
        <w:jc w:val="both"/>
        <w:rPr>
          <w:rFonts w:ascii="Arial" w:hAnsi="Arial" w:cs="Arial"/>
          <w:sz w:val="22"/>
          <w:szCs w:val="22"/>
        </w:rPr>
      </w:pPr>
    </w:p>
    <w:p w14:paraId="5F425AB7" w14:textId="3B1E1375" w:rsidR="000B1C15" w:rsidRDefault="000B1C15" w:rsidP="000B1C15">
      <w:pPr>
        <w:spacing w:line="360" w:lineRule="auto"/>
        <w:jc w:val="both"/>
        <w:rPr>
          <w:rFonts w:ascii="Arial" w:hAnsi="Arial" w:cs="Arial"/>
          <w:sz w:val="22"/>
          <w:szCs w:val="22"/>
        </w:rPr>
      </w:pPr>
    </w:p>
    <w:p w14:paraId="5F9D4B83" w14:textId="75F2D1C5" w:rsidR="00872301" w:rsidRPr="008C1139" w:rsidRDefault="00872301" w:rsidP="00872301">
      <w:pPr>
        <w:pStyle w:val="Epgrafe"/>
        <w:rPr>
          <w:rFonts w:ascii="Arial Narrow" w:hAnsi="Arial Narrow" w:cs="Arial"/>
        </w:rPr>
      </w:pPr>
      <w:r w:rsidRPr="008C1139">
        <w:rPr>
          <w:rFonts w:ascii="Arial Narrow" w:hAnsi="Arial Narrow"/>
        </w:rPr>
        <w:t xml:space="preserve">Ilustración 21. </w:t>
      </w:r>
      <w:r w:rsidRPr="008C1139">
        <w:rPr>
          <w:rFonts w:ascii="Arial Narrow" w:hAnsi="Arial Narrow"/>
          <w:b w:val="0"/>
        </w:rPr>
        <w:t>Elementos de la misión</w:t>
      </w:r>
    </w:p>
    <w:p w14:paraId="4E2EEEAE" w14:textId="77777777" w:rsidR="000B1C15" w:rsidRPr="00A812E0" w:rsidRDefault="000B1C15" w:rsidP="000B1C15">
      <w:pPr>
        <w:spacing w:line="360" w:lineRule="auto"/>
        <w:jc w:val="both"/>
        <w:rPr>
          <w:rFonts w:asciiTheme="minorHAnsi" w:hAnsiTheme="minorHAnsi" w:cs="Arial"/>
          <w:color w:val="595959" w:themeColor="text1" w:themeTint="A6"/>
        </w:rPr>
      </w:pPr>
      <w:r w:rsidRPr="00A812E0">
        <w:rPr>
          <w:rFonts w:asciiTheme="minorHAnsi" w:hAnsiTheme="minorHAnsi" w:cs="Arial"/>
          <w:color w:val="595959" w:themeColor="text1" w:themeTint="A6"/>
        </w:rPr>
        <w:t>Una correcta definición de Misión debe ser clara, comprensible, de fácil interpretación y específica. A continuación se ilustra un ejemplo.</w:t>
      </w:r>
    </w:p>
    <w:p w14:paraId="79875556" w14:textId="374DE4D2" w:rsidR="000B1C15" w:rsidRPr="00187C7F" w:rsidRDefault="00844155" w:rsidP="000B1C15">
      <w:pPr>
        <w:spacing w:line="360" w:lineRule="auto"/>
        <w:jc w:val="both"/>
        <w:rPr>
          <w:rFonts w:ascii="Arial" w:hAnsi="Arial" w:cs="Arial"/>
          <w:sz w:val="22"/>
          <w:szCs w:val="22"/>
        </w:rPr>
      </w:pPr>
      <w:r>
        <w:rPr>
          <w:rFonts w:ascii="Arial" w:hAnsi="Arial" w:cs="Arial"/>
          <w:noProof/>
          <w:sz w:val="22"/>
          <w:szCs w:val="22"/>
          <w:lang w:val="es-MX" w:eastAsia="es-MX"/>
        </w:rPr>
        <w:drawing>
          <wp:inline distT="0" distB="0" distL="0" distR="0" wp14:anchorId="56D07AA6" wp14:editId="5111637B">
            <wp:extent cx="5638515" cy="1885071"/>
            <wp:effectExtent l="0" t="0" r="635"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9091" cy="1885264"/>
                    </a:xfrm>
                    <a:prstGeom prst="rect">
                      <a:avLst/>
                    </a:prstGeom>
                    <a:noFill/>
                  </pic:spPr>
                </pic:pic>
              </a:graphicData>
            </a:graphic>
          </wp:inline>
        </w:drawing>
      </w:r>
    </w:p>
    <w:p w14:paraId="120D43A0" w14:textId="5465AFFF" w:rsidR="00F5636A" w:rsidRPr="008C1139" w:rsidRDefault="00872301" w:rsidP="00F5636A">
      <w:pPr>
        <w:pStyle w:val="Epgrafe"/>
        <w:rPr>
          <w:rFonts w:ascii="Arial Narrow" w:hAnsi="Arial Narrow" w:cs="Arial"/>
        </w:rPr>
      </w:pPr>
      <w:r w:rsidRPr="008C1139">
        <w:rPr>
          <w:rFonts w:ascii="Arial Narrow" w:hAnsi="Arial Narrow"/>
        </w:rPr>
        <w:t>Ilustración 22</w:t>
      </w:r>
      <w:r w:rsidR="00F5636A" w:rsidRPr="008C1139">
        <w:rPr>
          <w:rFonts w:ascii="Arial Narrow" w:hAnsi="Arial Narrow"/>
        </w:rPr>
        <w:t xml:space="preserve">. </w:t>
      </w:r>
      <w:r w:rsidR="00F5636A" w:rsidRPr="008C1139">
        <w:rPr>
          <w:rFonts w:ascii="Arial Narrow" w:hAnsi="Arial Narrow"/>
          <w:b w:val="0"/>
        </w:rPr>
        <w:t>Ejemplo de definición de misión.</w:t>
      </w:r>
    </w:p>
    <w:p w14:paraId="0E91CAF4" w14:textId="77777777" w:rsidR="000B1C15" w:rsidRPr="002B2BD5" w:rsidRDefault="000B1C15" w:rsidP="00417294">
      <w:pPr>
        <w:spacing w:before="360" w:after="120" w:line="360" w:lineRule="auto"/>
        <w:jc w:val="both"/>
        <w:rPr>
          <w:rFonts w:asciiTheme="minorHAnsi" w:hAnsiTheme="minorHAnsi" w:cs="Arial"/>
          <w:color w:val="595959" w:themeColor="text1" w:themeTint="A6"/>
        </w:rPr>
      </w:pPr>
      <w:r w:rsidRPr="002B2BD5">
        <w:rPr>
          <w:rFonts w:asciiTheme="minorHAnsi" w:hAnsiTheme="minorHAnsi" w:cs="Arial"/>
          <w:color w:val="595959" w:themeColor="text1" w:themeTint="A6"/>
        </w:rPr>
        <w:t xml:space="preserve">La Visión representa la situación deseada y factible que la institución decide concretar en un período de tiempo definido en cumplimiento de la Misión. Se trata de una habilidad particular que desarrolla la institución para visibilizar el espacio y el tiempo en el que se encontrará a futuro. </w:t>
      </w:r>
    </w:p>
    <w:p w14:paraId="17186282" w14:textId="77777777" w:rsidR="000B1C15" w:rsidRPr="002B2BD5" w:rsidRDefault="000B1C15" w:rsidP="00417294">
      <w:pPr>
        <w:spacing w:before="360" w:after="120" w:line="360" w:lineRule="auto"/>
        <w:rPr>
          <w:rFonts w:asciiTheme="minorHAnsi" w:hAnsiTheme="minorHAnsi" w:cs="Arial"/>
          <w:color w:val="595959" w:themeColor="text1" w:themeTint="A6"/>
        </w:rPr>
      </w:pPr>
      <w:r w:rsidRPr="002B2BD5">
        <w:rPr>
          <w:rFonts w:asciiTheme="minorHAnsi" w:hAnsiTheme="minorHAnsi" w:cs="Arial"/>
          <w:color w:val="595959" w:themeColor="text1" w:themeTint="A6"/>
        </w:rPr>
        <w:t>Para definir la visión, nos focalizamos en tres componentes vitales:</w:t>
      </w:r>
    </w:p>
    <w:p w14:paraId="1D87E2B4" w14:textId="77777777" w:rsidR="000B1C15" w:rsidRPr="002B2BD5" w:rsidRDefault="000B1C15" w:rsidP="00417294">
      <w:pPr>
        <w:pStyle w:val="Prrafodelista"/>
        <w:numPr>
          <w:ilvl w:val="0"/>
          <w:numId w:val="10"/>
        </w:numPr>
        <w:spacing w:before="360" w:beforeAutospacing="0" w:after="120" w:afterAutospacing="0"/>
        <w:rPr>
          <w:rFonts w:asciiTheme="minorHAnsi" w:hAnsiTheme="minorHAnsi" w:cs="Arial"/>
          <w:color w:val="595959" w:themeColor="text1" w:themeTint="A6"/>
          <w:sz w:val="24"/>
          <w:szCs w:val="24"/>
        </w:rPr>
      </w:pPr>
      <w:r w:rsidRPr="002B2BD5">
        <w:rPr>
          <w:rFonts w:asciiTheme="minorHAnsi" w:hAnsiTheme="minorHAnsi" w:cs="Arial"/>
          <w:b/>
          <w:color w:val="595959" w:themeColor="text1" w:themeTint="A6"/>
          <w:sz w:val="24"/>
          <w:szCs w:val="24"/>
        </w:rPr>
        <w:t>Metas ambiciosas:</w:t>
      </w:r>
      <w:r w:rsidRPr="002B2BD5">
        <w:rPr>
          <w:rFonts w:asciiTheme="minorHAnsi" w:hAnsiTheme="minorHAnsi" w:cs="Arial"/>
          <w:color w:val="595959" w:themeColor="text1" w:themeTint="A6"/>
          <w:sz w:val="24"/>
          <w:szCs w:val="24"/>
        </w:rPr>
        <w:t xml:space="preserve"> pocas, precisas y contundentes.</w:t>
      </w:r>
    </w:p>
    <w:p w14:paraId="0110E631" w14:textId="77777777" w:rsidR="000B1C15" w:rsidRPr="002B2BD5" w:rsidRDefault="000B1C15" w:rsidP="00417294">
      <w:pPr>
        <w:pStyle w:val="Prrafodelista"/>
        <w:numPr>
          <w:ilvl w:val="0"/>
          <w:numId w:val="10"/>
        </w:numPr>
        <w:spacing w:before="360" w:beforeAutospacing="0" w:after="120" w:afterAutospacing="0"/>
        <w:rPr>
          <w:rFonts w:asciiTheme="minorHAnsi" w:hAnsiTheme="minorHAnsi" w:cs="Arial"/>
          <w:color w:val="595959" w:themeColor="text1" w:themeTint="A6"/>
          <w:sz w:val="24"/>
          <w:szCs w:val="24"/>
        </w:rPr>
      </w:pPr>
      <w:r w:rsidRPr="002B2BD5">
        <w:rPr>
          <w:rFonts w:asciiTheme="minorHAnsi" w:hAnsiTheme="minorHAnsi" w:cs="Arial"/>
          <w:b/>
          <w:color w:val="595959" w:themeColor="text1" w:themeTint="A6"/>
          <w:sz w:val="24"/>
          <w:szCs w:val="24"/>
        </w:rPr>
        <w:t>Población objetivo:</w:t>
      </w:r>
      <w:r w:rsidRPr="002B2BD5">
        <w:rPr>
          <w:rFonts w:asciiTheme="minorHAnsi" w:hAnsiTheme="minorHAnsi" w:cs="Arial"/>
          <w:color w:val="595959" w:themeColor="text1" w:themeTint="A6"/>
          <w:sz w:val="24"/>
          <w:szCs w:val="24"/>
        </w:rPr>
        <w:t xml:space="preserve"> es el “nicho de mercado” de la institución. No se debe generalizar a toda la sociedad civil, sino que existen grupos-meta específicos que deben ser atendidos por instituciones diferentes.</w:t>
      </w:r>
    </w:p>
    <w:p w14:paraId="005B8E44" w14:textId="77777777" w:rsidR="000B1C15" w:rsidRPr="002B2BD5" w:rsidRDefault="000B1C15" w:rsidP="00417294">
      <w:pPr>
        <w:pStyle w:val="Prrafodelista"/>
        <w:numPr>
          <w:ilvl w:val="0"/>
          <w:numId w:val="10"/>
        </w:numPr>
        <w:spacing w:before="360" w:beforeAutospacing="0" w:after="120" w:afterAutospacing="0"/>
        <w:rPr>
          <w:rFonts w:asciiTheme="minorHAnsi" w:hAnsiTheme="minorHAnsi" w:cs="Arial"/>
          <w:color w:val="595959" w:themeColor="text1" w:themeTint="A6"/>
          <w:sz w:val="24"/>
          <w:szCs w:val="24"/>
        </w:rPr>
      </w:pPr>
      <w:r w:rsidRPr="002B2BD5">
        <w:rPr>
          <w:rFonts w:asciiTheme="minorHAnsi" w:hAnsiTheme="minorHAnsi" w:cs="Arial"/>
          <w:b/>
          <w:color w:val="595959" w:themeColor="text1" w:themeTint="A6"/>
          <w:sz w:val="24"/>
          <w:szCs w:val="24"/>
        </w:rPr>
        <w:t>Horizonte de tiempo.</w:t>
      </w:r>
      <w:r w:rsidRPr="002B2BD5">
        <w:rPr>
          <w:rFonts w:asciiTheme="minorHAnsi" w:hAnsiTheme="minorHAnsi" w:cs="Arial"/>
          <w:color w:val="595959" w:themeColor="text1" w:themeTint="A6"/>
          <w:sz w:val="24"/>
          <w:szCs w:val="24"/>
        </w:rPr>
        <w:t xml:space="preserve"> Debe concretarse en un momento del tiempo (mediano plazo).</w:t>
      </w:r>
    </w:p>
    <w:p w14:paraId="2A738E32" w14:textId="13DD3BE8" w:rsidR="000B1C15" w:rsidRPr="00417294" w:rsidRDefault="000B1C15" w:rsidP="00417294">
      <w:pPr>
        <w:spacing w:before="360" w:after="120" w:line="360" w:lineRule="auto"/>
        <w:rPr>
          <w:rFonts w:asciiTheme="minorHAnsi" w:hAnsiTheme="minorHAnsi" w:cs="Arial"/>
          <w:color w:val="595959" w:themeColor="text1" w:themeTint="A6"/>
        </w:rPr>
      </w:pPr>
      <w:r w:rsidRPr="002B2BD5">
        <w:rPr>
          <w:rFonts w:asciiTheme="minorHAnsi" w:hAnsiTheme="minorHAnsi" w:cs="Arial"/>
          <w:color w:val="595959" w:themeColor="text1" w:themeTint="A6"/>
        </w:rPr>
        <w:t>La visión debe respon</w:t>
      </w:r>
      <w:r w:rsidR="00417294">
        <w:rPr>
          <w:rFonts w:asciiTheme="minorHAnsi" w:hAnsiTheme="minorHAnsi" w:cs="Arial"/>
          <w:color w:val="595959" w:themeColor="text1" w:themeTint="A6"/>
        </w:rPr>
        <w:t>der a las siguientes preguntas:</w:t>
      </w:r>
    </w:p>
    <w:tbl>
      <w:tblPr>
        <w:tblW w:w="889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977"/>
        <w:gridCol w:w="268"/>
        <w:gridCol w:w="4645"/>
      </w:tblGrid>
      <w:tr w:rsidR="000B1C15" w14:paraId="6E2E5E2B" w14:textId="77777777" w:rsidTr="000B1C15">
        <w:trPr>
          <w:trHeight w:val="272"/>
          <w:jc w:val="center"/>
        </w:trPr>
        <w:tc>
          <w:tcPr>
            <w:tcW w:w="3977" w:type="dxa"/>
            <w:shd w:val="clear" w:color="auto" w:fill="4F81BD"/>
            <w:vAlign w:val="center"/>
          </w:tcPr>
          <w:p w14:paraId="2E22CC36" w14:textId="77777777" w:rsidR="000B1C15" w:rsidRPr="00D77334" w:rsidRDefault="000B1C15" w:rsidP="00417294">
            <w:pPr>
              <w:spacing w:before="360" w:after="120" w:line="360" w:lineRule="auto"/>
              <w:jc w:val="center"/>
              <w:rPr>
                <w:rFonts w:eastAsia="MS Mincho" w:cs="Arial"/>
                <w:b/>
                <w:bCs/>
                <w:color w:val="FFFFFF"/>
              </w:rPr>
            </w:pPr>
            <w:r w:rsidRPr="00D77334">
              <w:rPr>
                <w:rFonts w:eastAsia="MS Mincho" w:cs="Arial"/>
                <w:b/>
                <w:bCs/>
                <w:color w:val="FFFFFF"/>
              </w:rPr>
              <w:t>PREGUNTAS</w:t>
            </w:r>
          </w:p>
        </w:tc>
        <w:tc>
          <w:tcPr>
            <w:tcW w:w="268" w:type="dxa"/>
            <w:shd w:val="clear" w:color="auto" w:fill="4F81BD"/>
          </w:tcPr>
          <w:p w14:paraId="0801085D" w14:textId="77777777" w:rsidR="000B1C15" w:rsidRPr="00D77334" w:rsidRDefault="000B1C15" w:rsidP="00417294">
            <w:pPr>
              <w:spacing w:before="360" w:after="120" w:line="360" w:lineRule="auto"/>
              <w:ind w:left="33" w:hanging="33"/>
              <w:jc w:val="center"/>
              <w:rPr>
                <w:rFonts w:eastAsia="MS Mincho" w:cs="Arial"/>
                <w:b/>
                <w:bCs/>
                <w:color w:val="FFFFFF"/>
              </w:rPr>
            </w:pPr>
          </w:p>
        </w:tc>
        <w:tc>
          <w:tcPr>
            <w:tcW w:w="4645" w:type="dxa"/>
            <w:shd w:val="clear" w:color="auto" w:fill="4F81BD"/>
            <w:vAlign w:val="center"/>
          </w:tcPr>
          <w:p w14:paraId="2AAA9BF9" w14:textId="77777777" w:rsidR="000B1C15" w:rsidRPr="00D77334" w:rsidRDefault="000B1C15" w:rsidP="00417294">
            <w:pPr>
              <w:spacing w:before="360" w:after="120" w:line="360" w:lineRule="auto"/>
              <w:jc w:val="center"/>
              <w:rPr>
                <w:rFonts w:eastAsia="MS Mincho" w:cs="Arial"/>
                <w:b/>
                <w:bCs/>
                <w:color w:val="FFFFFF"/>
              </w:rPr>
            </w:pPr>
            <w:r w:rsidRPr="00D77334">
              <w:rPr>
                <w:rFonts w:eastAsia="MS Mincho" w:cs="Arial"/>
                <w:b/>
                <w:bCs/>
                <w:color w:val="FFFFFF"/>
              </w:rPr>
              <w:t>RESPUESTAS</w:t>
            </w:r>
          </w:p>
        </w:tc>
      </w:tr>
      <w:tr w:rsidR="000B1C15" w14:paraId="57225E2B" w14:textId="77777777" w:rsidTr="000B1C15">
        <w:trPr>
          <w:trHeight w:val="531"/>
          <w:jc w:val="center"/>
        </w:trPr>
        <w:tc>
          <w:tcPr>
            <w:tcW w:w="3977" w:type="dxa"/>
            <w:tcBorders>
              <w:top w:val="single" w:sz="8" w:space="0" w:color="4F81BD"/>
              <w:left w:val="single" w:sz="8" w:space="0" w:color="4F81BD"/>
              <w:bottom w:val="single" w:sz="8" w:space="0" w:color="4F81BD"/>
            </w:tcBorders>
            <w:shd w:val="clear" w:color="auto" w:fill="auto"/>
            <w:vAlign w:val="center"/>
          </w:tcPr>
          <w:p w14:paraId="03DF991A" w14:textId="77777777" w:rsidR="000B1C15" w:rsidRPr="00D77334" w:rsidRDefault="000B1C15" w:rsidP="00417294">
            <w:pPr>
              <w:spacing w:before="360" w:after="120" w:line="360" w:lineRule="auto"/>
              <w:rPr>
                <w:rFonts w:eastAsia="MS Mincho" w:cs="Arial"/>
                <w:b/>
                <w:bCs/>
              </w:rPr>
            </w:pPr>
            <w:r w:rsidRPr="00D77334">
              <w:rPr>
                <w:rFonts w:eastAsia="MS Mincho" w:cs="Arial"/>
                <w:b/>
                <w:bCs/>
              </w:rPr>
              <w:t>¿Qué y cómo queremos ser dentro de (</w:t>
            </w:r>
            <w:r>
              <w:rPr>
                <w:rFonts w:eastAsia="MS Mincho" w:cs="Arial"/>
                <w:b/>
                <w:bCs/>
              </w:rPr>
              <w:t>n</w:t>
            </w:r>
            <w:r w:rsidRPr="00D77334">
              <w:rPr>
                <w:rFonts w:eastAsia="MS Mincho" w:cs="Arial"/>
                <w:b/>
                <w:bCs/>
              </w:rPr>
              <w:t>) años?</w:t>
            </w:r>
          </w:p>
        </w:tc>
        <w:tc>
          <w:tcPr>
            <w:tcW w:w="268" w:type="dxa"/>
            <w:tcBorders>
              <w:top w:val="single" w:sz="8" w:space="0" w:color="4F81BD"/>
              <w:bottom w:val="single" w:sz="8" w:space="0" w:color="4F81BD"/>
            </w:tcBorders>
          </w:tcPr>
          <w:p w14:paraId="34012920" w14:textId="77777777" w:rsidR="000B1C15" w:rsidRPr="00D77334" w:rsidRDefault="000B1C15" w:rsidP="00417294">
            <w:pPr>
              <w:spacing w:before="360" w:after="120" w:line="360" w:lineRule="auto"/>
              <w:ind w:left="33" w:hanging="33"/>
              <w:rPr>
                <w:rFonts w:eastAsia="MS Mincho" w:cs="Arial"/>
              </w:rPr>
            </w:pPr>
          </w:p>
        </w:tc>
        <w:tc>
          <w:tcPr>
            <w:tcW w:w="4645" w:type="dxa"/>
            <w:tcBorders>
              <w:top w:val="single" w:sz="8" w:space="0" w:color="4F81BD"/>
              <w:bottom w:val="single" w:sz="8" w:space="0" w:color="4F81BD"/>
              <w:right w:val="single" w:sz="8" w:space="0" w:color="4F81BD"/>
            </w:tcBorders>
            <w:shd w:val="clear" w:color="auto" w:fill="auto"/>
            <w:vAlign w:val="center"/>
          </w:tcPr>
          <w:p w14:paraId="2B9390AF" w14:textId="77777777" w:rsidR="000B1C15" w:rsidRPr="00D77334" w:rsidRDefault="000B1C15" w:rsidP="00417294">
            <w:pPr>
              <w:spacing w:before="360" w:after="120" w:line="360" w:lineRule="auto"/>
              <w:rPr>
                <w:rFonts w:eastAsia="MS Mincho" w:cs="Arial"/>
              </w:rPr>
            </w:pPr>
            <w:r w:rsidRPr="00D77334">
              <w:rPr>
                <w:rFonts w:eastAsia="MS Mincho" w:cs="Arial"/>
              </w:rPr>
              <w:t>Imagen de futuro plausible</w:t>
            </w:r>
            <w:r>
              <w:rPr>
                <w:rFonts w:eastAsia="MS Mincho" w:cs="Arial"/>
              </w:rPr>
              <w:t>.</w:t>
            </w:r>
          </w:p>
        </w:tc>
      </w:tr>
      <w:tr w:rsidR="000B1C15" w14:paraId="5BAC3A68" w14:textId="77777777" w:rsidTr="005B1036">
        <w:trPr>
          <w:trHeight w:val="1051"/>
          <w:jc w:val="center"/>
        </w:trPr>
        <w:tc>
          <w:tcPr>
            <w:tcW w:w="3977" w:type="dxa"/>
            <w:shd w:val="clear" w:color="auto" w:fill="auto"/>
            <w:vAlign w:val="center"/>
          </w:tcPr>
          <w:p w14:paraId="5C83743B" w14:textId="77777777" w:rsidR="000B1C15" w:rsidRPr="00D77334" w:rsidRDefault="000B1C15" w:rsidP="00417294">
            <w:pPr>
              <w:spacing w:before="360" w:after="120" w:line="360" w:lineRule="auto"/>
              <w:rPr>
                <w:rFonts w:eastAsia="MS Mincho" w:cs="Arial"/>
                <w:b/>
                <w:bCs/>
              </w:rPr>
            </w:pPr>
            <w:r w:rsidRPr="00D77334">
              <w:rPr>
                <w:rFonts w:eastAsia="MS Mincho" w:cs="Arial"/>
                <w:b/>
                <w:bCs/>
              </w:rPr>
              <w:t>¿En qué nos queremos convertir?</w:t>
            </w:r>
          </w:p>
        </w:tc>
        <w:tc>
          <w:tcPr>
            <w:tcW w:w="268" w:type="dxa"/>
          </w:tcPr>
          <w:p w14:paraId="3A0EE8C1" w14:textId="77777777" w:rsidR="000B1C15" w:rsidRPr="00D77334" w:rsidRDefault="000B1C15" w:rsidP="00417294">
            <w:pPr>
              <w:spacing w:before="360" w:after="120" w:line="360" w:lineRule="auto"/>
              <w:ind w:left="33" w:hanging="33"/>
              <w:rPr>
                <w:rFonts w:eastAsia="MS Mincho" w:cs="Arial"/>
              </w:rPr>
            </w:pPr>
          </w:p>
        </w:tc>
        <w:tc>
          <w:tcPr>
            <w:tcW w:w="4645" w:type="dxa"/>
            <w:shd w:val="clear" w:color="auto" w:fill="auto"/>
            <w:vAlign w:val="center"/>
          </w:tcPr>
          <w:p w14:paraId="69040E7A" w14:textId="77777777" w:rsidR="000B1C15" w:rsidRPr="00D77334" w:rsidRDefault="000B1C15" w:rsidP="00417294">
            <w:pPr>
              <w:spacing w:before="360" w:after="120" w:line="360" w:lineRule="auto"/>
              <w:rPr>
                <w:rFonts w:eastAsia="MS Mincho" w:cs="Arial"/>
              </w:rPr>
            </w:pPr>
            <w:r w:rsidRPr="00D77334">
              <w:rPr>
                <w:rFonts w:eastAsia="MS Mincho" w:cs="Arial"/>
              </w:rPr>
              <w:t xml:space="preserve">Cambio institucional, </w:t>
            </w:r>
            <w:r>
              <w:rPr>
                <w:rFonts w:eastAsia="MS Mincho" w:cs="Arial"/>
              </w:rPr>
              <w:t>cambios en procesos y productos.</w:t>
            </w:r>
          </w:p>
        </w:tc>
      </w:tr>
      <w:tr w:rsidR="000B1C15" w14:paraId="7B02C41C" w14:textId="77777777" w:rsidTr="000B1C15">
        <w:trPr>
          <w:trHeight w:val="272"/>
          <w:jc w:val="center"/>
        </w:trPr>
        <w:tc>
          <w:tcPr>
            <w:tcW w:w="3977" w:type="dxa"/>
            <w:tcBorders>
              <w:top w:val="single" w:sz="8" w:space="0" w:color="4F81BD"/>
              <w:left w:val="single" w:sz="8" w:space="0" w:color="4F81BD"/>
              <w:bottom w:val="single" w:sz="8" w:space="0" w:color="4F81BD"/>
            </w:tcBorders>
            <w:shd w:val="clear" w:color="auto" w:fill="auto"/>
            <w:vAlign w:val="center"/>
          </w:tcPr>
          <w:p w14:paraId="79498AAF" w14:textId="77777777" w:rsidR="000B1C15" w:rsidRPr="00D77334" w:rsidRDefault="000B1C15" w:rsidP="00417294">
            <w:pPr>
              <w:spacing w:before="360" w:after="120" w:line="360" w:lineRule="auto"/>
              <w:rPr>
                <w:rFonts w:eastAsia="MS Mincho" w:cs="Arial"/>
                <w:b/>
                <w:bCs/>
              </w:rPr>
            </w:pPr>
            <w:r w:rsidRPr="00D77334">
              <w:rPr>
                <w:rFonts w:eastAsia="MS Mincho" w:cs="Arial"/>
                <w:b/>
                <w:bCs/>
              </w:rPr>
              <w:t>¿Para quién trabajaremos?</w:t>
            </w:r>
          </w:p>
        </w:tc>
        <w:tc>
          <w:tcPr>
            <w:tcW w:w="268" w:type="dxa"/>
            <w:tcBorders>
              <w:top w:val="single" w:sz="8" w:space="0" w:color="4F81BD"/>
              <w:bottom w:val="single" w:sz="8" w:space="0" w:color="4F81BD"/>
            </w:tcBorders>
          </w:tcPr>
          <w:p w14:paraId="155A52CA" w14:textId="77777777" w:rsidR="000B1C15" w:rsidRPr="00D77334" w:rsidRDefault="000B1C15" w:rsidP="00417294">
            <w:pPr>
              <w:spacing w:before="360" w:after="120" w:line="360" w:lineRule="auto"/>
              <w:ind w:left="33" w:hanging="33"/>
              <w:rPr>
                <w:rFonts w:eastAsia="MS Mincho" w:cs="Arial"/>
              </w:rPr>
            </w:pPr>
          </w:p>
        </w:tc>
        <w:tc>
          <w:tcPr>
            <w:tcW w:w="4645" w:type="dxa"/>
            <w:tcBorders>
              <w:top w:val="single" w:sz="8" w:space="0" w:color="4F81BD"/>
              <w:bottom w:val="single" w:sz="8" w:space="0" w:color="4F81BD"/>
              <w:right w:val="single" w:sz="8" w:space="0" w:color="4F81BD"/>
            </w:tcBorders>
            <w:shd w:val="clear" w:color="auto" w:fill="auto"/>
            <w:vAlign w:val="center"/>
          </w:tcPr>
          <w:p w14:paraId="4526C28F" w14:textId="77777777" w:rsidR="000B1C15" w:rsidRPr="00D77334" w:rsidRDefault="000B1C15" w:rsidP="00417294">
            <w:pPr>
              <w:spacing w:before="360" w:after="120" w:line="360" w:lineRule="auto"/>
              <w:rPr>
                <w:rFonts w:eastAsia="MS Mincho" w:cs="Arial"/>
              </w:rPr>
            </w:pPr>
            <w:r w:rsidRPr="00D77334">
              <w:rPr>
                <w:rFonts w:eastAsia="MS Mincho" w:cs="Arial"/>
              </w:rPr>
              <w:t>Población objetivo</w:t>
            </w:r>
            <w:r>
              <w:rPr>
                <w:rFonts w:eastAsia="MS Mincho" w:cs="Arial"/>
              </w:rPr>
              <w:t>.</w:t>
            </w:r>
          </w:p>
        </w:tc>
      </w:tr>
      <w:tr w:rsidR="000B1C15" w14:paraId="738D48F0" w14:textId="77777777" w:rsidTr="000B1C15">
        <w:trPr>
          <w:trHeight w:val="803"/>
          <w:jc w:val="center"/>
        </w:trPr>
        <w:tc>
          <w:tcPr>
            <w:tcW w:w="3977" w:type="dxa"/>
            <w:shd w:val="clear" w:color="auto" w:fill="auto"/>
            <w:vAlign w:val="center"/>
          </w:tcPr>
          <w:p w14:paraId="342A500C" w14:textId="71CF4AF5" w:rsidR="000B1C15" w:rsidRPr="00D77334" w:rsidRDefault="000B1C15" w:rsidP="00417294">
            <w:pPr>
              <w:spacing w:before="360" w:after="120" w:line="360" w:lineRule="auto"/>
              <w:rPr>
                <w:rFonts w:eastAsia="MS Mincho" w:cs="Arial"/>
                <w:b/>
                <w:bCs/>
              </w:rPr>
            </w:pPr>
            <w:r w:rsidRPr="00D77334">
              <w:rPr>
                <w:rFonts w:eastAsia="MS Mincho" w:cs="Arial"/>
                <w:b/>
                <w:bCs/>
              </w:rPr>
              <w:t>¿En qué nos diferenciaremos?</w:t>
            </w:r>
          </w:p>
        </w:tc>
        <w:tc>
          <w:tcPr>
            <w:tcW w:w="268" w:type="dxa"/>
          </w:tcPr>
          <w:p w14:paraId="564DA929" w14:textId="77777777" w:rsidR="000B1C15" w:rsidRPr="00D77334" w:rsidRDefault="000B1C15" w:rsidP="00417294">
            <w:pPr>
              <w:spacing w:before="360" w:after="120" w:line="360" w:lineRule="auto"/>
              <w:ind w:left="33" w:hanging="33"/>
              <w:rPr>
                <w:rFonts w:eastAsia="MS Mincho" w:cs="Arial"/>
              </w:rPr>
            </w:pPr>
          </w:p>
        </w:tc>
        <w:tc>
          <w:tcPr>
            <w:tcW w:w="4645" w:type="dxa"/>
            <w:shd w:val="clear" w:color="auto" w:fill="auto"/>
            <w:vAlign w:val="center"/>
          </w:tcPr>
          <w:p w14:paraId="7C5F6AB3" w14:textId="77777777" w:rsidR="000B1C15" w:rsidRPr="00D77334" w:rsidRDefault="000B1C15" w:rsidP="00417294">
            <w:pPr>
              <w:spacing w:before="360" w:after="120" w:line="360" w:lineRule="auto"/>
              <w:rPr>
                <w:rFonts w:eastAsia="MS Mincho" w:cs="Arial"/>
              </w:rPr>
            </w:pPr>
            <w:r w:rsidRPr="00D77334">
              <w:rPr>
                <w:rFonts w:eastAsia="MS Mincho" w:cs="Arial"/>
              </w:rPr>
              <w:t>Queremos ser distintos a lo que somos, nos queremos diferenciar en algo que hoy no somos</w:t>
            </w:r>
            <w:r>
              <w:rPr>
                <w:rFonts w:eastAsia="MS Mincho" w:cs="Arial"/>
              </w:rPr>
              <w:t>.</w:t>
            </w:r>
          </w:p>
        </w:tc>
      </w:tr>
    </w:tbl>
    <w:p w14:paraId="0E341F65" w14:textId="42A91FF9" w:rsidR="000B1C15" w:rsidRPr="008C1139" w:rsidRDefault="00417294" w:rsidP="00417294">
      <w:pPr>
        <w:pStyle w:val="Epgrafe"/>
        <w:spacing w:before="360" w:beforeAutospacing="0" w:after="120" w:afterAutospacing="0" w:line="360" w:lineRule="auto"/>
        <w:rPr>
          <w:rFonts w:ascii="Arial Narrow" w:hAnsi="Arial Narrow"/>
        </w:rPr>
      </w:pPr>
      <w:bookmarkStart w:id="69" w:name="_Toc366145040"/>
      <w:r w:rsidRPr="008C1139">
        <w:rPr>
          <w:rFonts w:ascii="Arial Narrow" w:hAnsi="Arial Narrow"/>
        </w:rPr>
        <w:t>Ilustración</w:t>
      </w:r>
      <w:r w:rsidR="000B1C15" w:rsidRPr="008C1139">
        <w:rPr>
          <w:rFonts w:ascii="Arial Narrow" w:hAnsi="Arial Narrow"/>
        </w:rPr>
        <w:t xml:space="preserve"> </w:t>
      </w:r>
      <w:r w:rsidR="00872301" w:rsidRPr="008C1139">
        <w:rPr>
          <w:rFonts w:ascii="Arial Narrow" w:hAnsi="Arial Narrow"/>
        </w:rPr>
        <w:t>23</w:t>
      </w:r>
      <w:r w:rsidR="000B1C15" w:rsidRPr="008C1139">
        <w:rPr>
          <w:rFonts w:ascii="Arial Narrow" w:hAnsi="Arial Narrow"/>
        </w:rPr>
        <w:t xml:space="preserve">. </w:t>
      </w:r>
      <w:r w:rsidR="000B1C15" w:rsidRPr="008C1139">
        <w:rPr>
          <w:rFonts w:ascii="Arial Narrow" w:hAnsi="Arial Narrow"/>
          <w:b w:val="0"/>
        </w:rPr>
        <w:t>Preguntas para la definición de la visión.</w:t>
      </w:r>
      <w:r w:rsidR="000B1C15" w:rsidRPr="008C1139">
        <w:rPr>
          <w:rFonts w:ascii="Arial Narrow" w:hAnsi="Arial Narrow"/>
        </w:rPr>
        <w:t xml:space="preserve"> </w:t>
      </w:r>
    </w:p>
    <w:p w14:paraId="536A6272" w14:textId="13BEE504" w:rsidR="000B1C15" w:rsidRPr="002B2BD5" w:rsidRDefault="000B1C15" w:rsidP="00417294">
      <w:pPr>
        <w:spacing w:before="360" w:after="120" w:line="360" w:lineRule="auto"/>
        <w:rPr>
          <w:rFonts w:asciiTheme="minorHAnsi" w:hAnsiTheme="minorHAnsi" w:cs="Arial"/>
          <w:color w:val="595959" w:themeColor="text1" w:themeTint="A6"/>
        </w:rPr>
      </w:pPr>
      <w:r w:rsidRPr="002B2BD5">
        <w:rPr>
          <w:rFonts w:asciiTheme="minorHAnsi" w:hAnsiTheme="minorHAnsi" w:cs="Arial"/>
          <w:color w:val="595959" w:themeColor="text1" w:themeTint="A6"/>
        </w:rPr>
        <w:t>A continuación se ilustra un ejemplo:</w:t>
      </w:r>
    </w:p>
    <w:p w14:paraId="0CFB182B" w14:textId="33059769" w:rsidR="000B1C15" w:rsidRDefault="00844155" w:rsidP="00417294">
      <w:pPr>
        <w:pStyle w:val="Sinespaciado"/>
        <w:spacing w:before="360" w:after="120" w:line="360" w:lineRule="auto"/>
        <w:rPr>
          <w:noProof/>
          <w:lang w:val="es-MX" w:eastAsia="es-MX"/>
        </w:rPr>
      </w:pPr>
      <w:r>
        <w:rPr>
          <w:noProof/>
          <w:lang w:val="es-MX" w:eastAsia="es-MX"/>
        </w:rPr>
        <w:drawing>
          <wp:inline distT="0" distB="0" distL="0" distR="0" wp14:anchorId="3DAA5E99" wp14:editId="535BF249">
            <wp:extent cx="5657882" cy="1896745"/>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3395" cy="1898593"/>
                    </a:xfrm>
                    <a:prstGeom prst="rect">
                      <a:avLst/>
                    </a:prstGeom>
                    <a:noFill/>
                  </pic:spPr>
                </pic:pic>
              </a:graphicData>
            </a:graphic>
          </wp:inline>
        </w:drawing>
      </w:r>
    </w:p>
    <w:p w14:paraId="63316733" w14:textId="28C6C424" w:rsidR="00D24E2D" w:rsidRDefault="00417294" w:rsidP="00417294">
      <w:pPr>
        <w:pStyle w:val="Epgrafe"/>
        <w:spacing w:before="360" w:beforeAutospacing="0" w:after="120" w:afterAutospacing="0" w:line="360" w:lineRule="auto"/>
      </w:pPr>
      <w:r>
        <w:t>Ilustración</w:t>
      </w:r>
      <w:r w:rsidR="00D24E2D" w:rsidRPr="005F251A">
        <w:t xml:space="preserve"> </w:t>
      </w:r>
      <w:r w:rsidR="00872301">
        <w:t>24</w:t>
      </w:r>
      <w:r w:rsidR="00D24E2D">
        <w:t>.</w:t>
      </w:r>
      <w:r w:rsidR="00D24E2D" w:rsidRPr="005F251A">
        <w:t xml:space="preserve"> </w:t>
      </w:r>
      <w:r w:rsidR="00D24E2D">
        <w:t>Ejemplo de definición de visión</w:t>
      </w:r>
    </w:p>
    <w:bookmarkEnd w:id="69"/>
    <w:p w14:paraId="725A02E2" w14:textId="77777777" w:rsidR="000B1C15" w:rsidRPr="002B2BD5" w:rsidRDefault="000B1C15" w:rsidP="00417294">
      <w:pPr>
        <w:spacing w:before="360" w:after="120" w:line="360" w:lineRule="auto"/>
        <w:jc w:val="both"/>
        <w:rPr>
          <w:rFonts w:asciiTheme="minorHAnsi" w:hAnsiTheme="minorHAnsi" w:cs="Arial"/>
          <w:color w:val="595959" w:themeColor="text1" w:themeTint="A6"/>
        </w:rPr>
      </w:pPr>
      <w:r w:rsidRPr="002B2BD5">
        <w:rPr>
          <w:rFonts w:asciiTheme="minorHAnsi" w:hAnsiTheme="minorHAnsi" w:cs="Arial"/>
          <w:color w:val="595959" w:themeColor="text1" w:themeTint="A6"/>
        </w:rPr>
        <w:t>Generalmente la visión no se mide debido a que representa la intención de ser bajo un conjunto de supuestos; se constituye en un referente o norte institucional a observar.</w:t>
      </w:r>
    </w:p>
    <w:p w14:paraId="268704B5" w14:textId="77777777" w:rsidR="000B1C15" w:rsidRPr="002B2BD5" w:rsidRDefault="000B1C15" w:rsidP="00417294">
      <w:pPr>
        <w:spacing w:before="360" w:after="120" w:line="360" w:lineRule="auto"/>
        <w:jc w:val="both"/>
        <w:rPr>
          <w:rFonts w:asciiTheme="minorHAnsi" w:hAnsiTheme="minorHAnsi" w:cs="Arial"/>
          <w:noProof/>
          <w:color w:val="595959" w:themeColor="text1" w:themeTint="A6"/>
        </w:rPr>
      </w:pPr>
      <w:r w:rsidRPr="002B2BD5">
        <w:rPr>
          <w:rFonts w:asciiTheme="minorHAnsi" w:hAnsiTheme="minorHAnsi" w:cs="Arial"/>
          <w:noProof/>
          <w:color w:val="595959" w:themeColor="text1" w:themeTint="A6"/>
        </w:rPr>
        <w:t>Como resultado del análisis misional se tendrá una clara idea de lo que persigue la institución y cuáles son sus objetivos y productos principales vinculados a su “razón de ser”.</w:t>
      </w:r>
    </w:p>
    <w:p w14:paraId="24CC61D5" w14:textId="0821B90E" w:rsidR="000B1C15" w:rsidRPr="002B2BD5" w:rsidRDefault="00E37FC5" w:rsidP="00417294">
      <w:pPr>
        <w:pStyle w:val="Ttulo3"/>
        <w:spacing w:after="120" w:line="360" w:lineRule="auto"/>
        <w:rPr>
          <w:b/>
          <w:color w:val="595959" w:themeColor="text1" w:themeTint="A6"/>
          <w:sz w:val="24"/>
        </w:rPr>
      </w:pPr>
      <w:bookmarkStart w:id="70" w:name="_Toc366145009"/>
      <w:bookmarkStart w:id="71" w:name="_Toc367785619"/>
      <w:bookmarkStart w:id="72" w:name="_Toc371356884"/>
      <w:bookmarkStart w:id="73" w:name="_Toc444866032"/>
      <w:r>
        <w:rPr>
          <w:b/>
          <w:color w:val="595959" w:themeColor="text1" w:themeTint="A6"/>
          <w:sz w:val="24"/>
        </w:rPr>
        <w:t>Análisis s</w:t>
      </w:r>
      <w:r w:rsidR="000B1C15" w:rsidRPr="002B2BD5">
        <w:rPr>
          <w:b/>
          <w:color w:val="595959" w:themeColor="text1" w:themeTint="A6"/>
          <w:sz w:val="24"/>
        </w:rPr>
        <w:t>ituacional</w:t>
      </w:r>
      <w:bookmarkEnd w:id="70"/>
      <w:bookmarkEnd w:id="71"/>
      <w:bookmarkEnd w:id="72"/>
      <w:bookmarkEnd w:id="73"/>
    </w:p>
    <w:p w14:paraId="4FD1FD32" w14:textId="77777777" w:rsidR="000B1C15" w:rsidRPr="002B2BD5" w:rsidRDefault="000B1C15" w:rsidP="00417294">
      <w:pPr>
        <w:spacing w:before="360" w:after="120" w:line="360" w:lineRule="auto"/>
        <w:jc w:val="both"/>
        <w:rPr>
          <w:rFonts w:asciiTheme="minorHAnsi" w:hAnsiTheme="minorHAnsi" w:cs="Arial"/>
          <w:color w:val="595959" w:themeColor="text1" w:themeTint="A6"/>
        </w:rPr>
      </w:pPr>
      <w:r w:rsidRPr="002B2BD5">
        <w:rPr>
          <w:rFonts w:asciiTheme="minorHAnsi" w:hAnsiTheme="minorHAnsi" w:cs="Arial"/>
          <w:color w:val="595959" w:themeColor="text1" w:themeTint="A6"/>
        </w:rPr>
        <w:t>El análisis situacional tiene por objetivo revisar la situación en la que se encuentra la institución, tanto con respecto al entorno en el que se desenvuelve como en relación con su propia dinámica.</w:t>
      </w:r>
    </w:p>
    <w:p w14:paraId="70B5EC2A" w14:textId="77777777" w:rsidR="000B1C15" w:rsidRPr="002B2BD5" w:rsidRDefault="000B1C15" w:rsidP="00417294">
      <w:pPr>
        <w:spacing w:before="360" w:after="120" w:line="360" w:lineRule="auto"/>
        <w:jc w:val="both"/>
        <w:rPr>
          <w:rFonts w:asciiTheme="minorHAnsi" w:hAnsiTheme="minorHAnsi" w:cs="Arial"/>
          <w:color w:val="595959" w:themeColor="text1" w:themeTint="A6"/>
        </w:rPr>
      </w:pPr>
      <w:r w:rsidRPr="002B2BD5">
        <w:rPr>
          <w:rFonts w:asciiTheme="minorHAnsi" w:hAnsiTheme="minorHAnsi" w:cs="Arial"/>
          <w:color w:val="595959" w:themeColor="text1" w:themeTint="A6"/>
        </w:rPr>
        <w:t>A través del análisis situacional 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309448C5" w14:textId="77777777" w:rsidR="000B1C15" w:rsidRPr="002B2BD5" w:rsidRDefault="000B1C15" w:rsidP="00417294">
      <w:pPr>
        <w:spacing w:before="360" w:after="120" w:line="360" w:lineRule="auto"/>
        <w:jc w:val="both"/>
        <w:rPr>
          <w:rFonts w:asciiTheme="minorHAnsi" w:hAnsiTheme="minorHAnsi" w:cs="Arial"/>
          <w:color w:val="595959" w:themeColor="text1" w:themeTint="A6"/>
        </w:rPr>
      </w:pPr>
      <w:r w:rsidRPr="002B2BD5">
        <w:rPr>
          <w:rFonts w:asciiTheme="minorHAnsi" w:hAnsiTheme="minorHAnsi" w:cs="Arial"/>
          <w:color w:val="595959" w:themeColor="text1" w:themeTint="A6"/>
        </w:rPr>
        <w:t>Para el análisis situacional se plantean algunas preguntas:</w:t>
      </w:r>
    </w:p>
    <w:p w14:paraId="43B87FFD" w14:textId="77777777" w:rsidR="000B1C15" w:rsidRPr="002B2BD5" w:rsidRDefault="000B1C15" w:rsidP="00417294">
      <w:pPr>
        <w:pStyle w:val="Prrafodelista"/>
        <w:numPr>
          <w:ilvl w:val="0"/>
          <w:numId w:val="11"/>
        </w:numPr>
        <w:spacing w:before="360" w:beforeAutospacing="0" w:after="120" w:afterAutospacing="0"/>
        <w:rPr>
          <w:rFonts w:asciiTheme="minorHAnsi" w:hAnsiTheme="minorHAnsi" w:cs="Arial"/>
          <w:color w:val="595959" w:themeColor="text1" w:themeTint="A6"/>
          <w:sz w:val="24"/>
          <w:szCs w:val="24"/>
        </w:rPr>
      </w:pPr>
      <w:r w:rsidRPr="002B2BD5">
        <w:rPr>
          <w:rFonts w:asciiTheme="minorHAnsi" w:hAnsiTheme="minorHAnsi" w:cs="Arial"/>
          <w:color w:val="595959" w:themeColor="text1" w:themeTint="A6"/>
          <w:sz w:val="24"/>
          <w:szCs w:val="24"/>
        </w:rPr>
        <w:t>¿A qué problemas críticos se está enfrentando la institución?</w:t>
      </w:r>
    </w:p>
    <w:p w14:paraId="1812DF42" w14:textId="77777777" w:rsidR="000B1C15" w:rsidRPr="002B2BD5" w:rsidRDefault="000B1C15" w:rsidP="00417294">
      <w:pPr>
        <w:pStyle w:val="Prrafodelista"/>
        <w:numPr>
          <w:ilvl w:val="0"/>
          <w:numId w:val="11"/>
        </w:numPr>
        <w:spacing w:before="360" w:beforeAutospacing="0" w:after="120" w:afterAutospacing="0"/>
        <w:rPr>
          <w:rFonts w:asciiTheme="minorHAnsi" w:hAnsiTheme="minorHAnsi" w:cs="Arial"/>
          <w:color w:val="595959" w:themeColor="text1" w:themeTint="A6"/>
          <w:sz w:val="24"/>
          <w:szCs w:val="24"/>
        </w:rPr>
      </w:pPr>
      <w:r w:rsidRPr="002B2BD5">
        <w:rPr>
          <w:rFonts w:asciiTheme="minorHAnsi" w:hAnsiTheme="minorHAnsi" w:cs="Arial"/>
          <w:color w:val="595959" w:themeColor="text1" w:themeTint="A6"/>
          <w:sz w:val="24"/>
          <w:szCs w:val="24"/>
        </w:rPr>
        <w:t>¿Cuáles son las expectativas de la población objetivo sobre los bienes y servicios recibidos?</w:t>
      </w:r>
    </w:p>
    <w:p w14:paraId="79CDCCDC" w14:textId="258A01DE" w:rsidR="008A38ED" w:rsidRPr="002B2BD5" w:rsidRDefault="000B1C15" w:rsidP="00417294">
      <w:pPr>
        <w:spacing w:before="360" w:after="120" w:line="360" w:lineRule="auto"/>
        <w:jc w:val="both"/>
        <w:rPr>
          <w:rFonts w:asciiTheme="minorHAnsi" w:hAnsiTheme="minorHAnsi" w:cs="Arial"/>
          <w:color w:val="595959" w:themeColor="text1" w:themeTint="A6"/>
        </w:rPr>
      </w:pPr>
      <w:r w:rsidRPr="002B2BD5">
        <w:rPr>
          <w:rFonts w:asciiTheme="minorHAnsi" w:hAnsiTheme="minorHAnsi" w:cs="Arial"/>
          <w:color w:val="595959" w:themeColor="text1" w:themeTint="A6"/>
        </w:rPr>
        <w:t>Existen diversas herramientas para realizar el análisis situacional, una de</w:t>
      </w:r>
      <w:r w:rsidR="00417294">
        <w:rPr>
          <w:rFonts w:asciiTheme="minorHAnsi" w:hAnsiTheme="minorHAnsi" w:cs="Arial"/>
          <w:color w:val="595959" w:themeColor="text1" w:themeTint="A6"/>
        </w:rPr>
        <w:t xml:space="preserve"> ellas es el árbol de problemas.</w:t>
      </w:r>
    </w:p>
    <w:p w14:paraId="06C61C90" w14:textId="36191228" w:rsidR="000B1C15" w:rsidRPr="002B2BD5" w:rsidRDefault="000B1C15" w:rsidP="00417294">
      <w:pPr>
        <w:pStyle w:val="Prrafodelista"/>
        <w:numPr>
          <w:ilvl w:val="0"/>
          <w:numId w:val="12"/>
        </w:numPr>
        <w:spacing w:before="360" w:beforeAutospacing="0" w:after="120" w:afterAutospacing="0"/>
        <w:rPr>
          <w:rFonts w:asciiTheme="minorHAnsi" w:hAnsiTheme="minorHAnsi" w:cs="Arial"/>
          <w:color w:val="595959" w:themeColor="text1" w:themeTint="A6"/>
          <w:sz w:val="24"/>
          <w:szCs w:val="24"/>
        </w:rPr>
      </w:pPr>
      <w:r w:rsidRPr="002B2BD5">
        <w:rPr>
          <w:rFonts w:asciiTheme="minorHAnsi" w:hAnsiTheme="minorHAnsi" w:cs="Arial"/>
          <w:b/>
          <w:color w:val="595959" w:themeColor="text1" w:themeTint="A6"/>
          <w:sz w:val="24"/>
          <w:szCs w:val="24"/>
        </w:rPr>
        <w:t>Árbol de Problemas:</w:t>
      </w:r>
      <w:r w:rsidRPr="002B2BD5">
        <w:rPr>
          <w:rFonts w:asciiTheme="minorHAnsi" w:hAnsiTheme="minorHAnsi" w:cs="Arial"/>
          <w:color w:val="595959" w:themeColor="text1" w:themeTint="A6"/>
          <w:sz w:val="24"/>
          <w:szCs w:val="24"/>
        </w:rPr>
        <w:t xml:space="preserve"> permite identificar problemas que en el ámbito de su competencia</w:t>
      </w:r>
      <w:r w:rsidR="00E37FC5">
        <w:rPr>
          <w:rFonts w:asciiTheme="minorHAnsi" w:hAnsiTheme="minorHAnsi" w:cs="Arial"/>
          <w:color w:val="595959" w:themeColor="text1" w:themeTint="A6"/>
          <w:sz w:val="24"/>
          <w:szCs w:val="24"/>
        </w:rPr>
        <w:t>,</w:t>
      </w:r>
      <w:r w:rsidRPr="002B2BD5">
        <w:rPr>
          <w:rFonts w:asciiTheme="minorHAnsi" w:hAnsiTheme="minorHAnsi" w:cs="Arial"/>
          <w:color w:val="595959" w:themeColor="text1" w:themeTint="A6"/>
          <w:sz w:val="24"/>
          <w:szCs w:val="24"/>
        </w:rPr>
        <w:t xml:space="preserve"> el ejecutor del gasto prioriza su actuar en función de su causalidad, características, magnitud, frecuencia, impacto, entre otros. Se </w:t>
      </w:r>
      <w:r w:rsidR="00E37FC5">
        <w:rPr>
          <w:rFonts w:asciiTheme="minorHAnsi" w:hAnsiTheme="minorHAnsi" w:cs="Arial"/>
          <w:color w:val="595959" w:themeColor="text1" w:themeTint="A6"/>
          <w:sz w:val="24"/>
          <w:szCs w:val="24"/>
        </w:rPr>
        <w:t>identifican</w:t>
      </w:r>
      <w:r w:rsidRPr="002B2BD5">
        <w:rPr>
          <w:rFonts w:asciiTheme="minorHAnsi" w:hAnsiTheme="minorHAnsi" w:cs="Arial"/>
          <w:color w:val="595959" w:themeColor="text1" w:themeTint="A6"/>
          <w:sz w:val="24"/>
          <w:szCs w:val="24"/>
        </w:rPr>
        <w:t xml:space="preserve"> las causas directas e indirectas de</w:t>
      </w:r>
      <w:r w:rsidR="00E37FC5">
        <w:rPr>
          <w:rFonts w:asciiTheme="minorHAnsi" w:hAnsiTheme="minorHAnsi" w:cs="Arial"/>
          <w:color w:val="595959" w:themeColor="text1" w:themeTint="A6"/>
          <w:sz w:val="24"/>
          <w:szCs w:val="24"/>
        </w:rPr>
        <w:t>l problema</w:t>
      </w:r>
      <w:r w:rsidRPr="002B2BD5">
        <w:rPr>
          <w:rFonts w:asciiTheme="minorHAnsi" w:hAnsiTheme="minorHAnsi" w:cs="Arial"/>
          <w:color w:val="595959" w:themeColor="text1" w:themeTint="A6"/>
          <w:sz w:val="24"/>
          <w:szCs w:val="24"/>
        </w:rPr>
        <w:t xml:space="preserve"> ¿Por qué sucede el problema? (causa) </w:t>
      </w:r>
      <w:r w:rsidR="008A5EB8">
        <w:rPr>
          <w:rFonts w:asciiTheme="minorHAnsi" w:hAnsiTheme="minorHAnsi" w:cs="Arial"/>
          <w:color w:val="595959" w:themeColor="text1" w:themeTint="A6"/>
          <w:sz w:val="24"/>
          <w:szCs w:val="24"/>
        </w:rPr>
        <w:t xml:space="preserve">y posteriormente </w:t>
      </w:r>
      <w:r w:rsidRPr="002B2BD5">
        <w:rPr>
          <w:rFonts w:asciiTheme="minorHAnsi" w:hAnsiTheme="minorHAnsi" w:cs="Arial"/>
          <w:color w:val="595959" w:themeColor="text1" w:themeTint="A6"/>
          <w:sz w:val="24"/>
          <w:szCs w:val="24"/>
        </w:rPr>
        <w:t xml:space="preserve">¿Qué pasaría si </w:t>
      </w:r>
      <w:r w:rsidR="00E37FC5">
        <w:rPr>
          <w:rFonts w:asciiTheme="minorHAnsi" w:hAnsiTheme="minorHAnsi" w:cs="Arial"/>
          <w:color w:val="595959" w:themeColor="text1" w:themeTint="A6"/>
          <w:sz w:val="24"/>
          <w:szCs w:val="24"/>
        </w:rPr>
        <w:t>el problema subsiste? (efecto),</w:t>
      </w:r>
      <w:r w:rsidRPr="002B2BD5">
        <w:rPr>
          <w:rFonts w:asciiTheme="minorHAnsi" w:hAnsiTheme="minorHAnsi" w:cs="Arial"/>
          <w:color w:val="595959" w:themeColor="text1" w:themeTint="A6"/>
          <w:sz w:val="24"/>
          <w:szCs w:val="24"/>
        </w:rPr>
        <w:t xml:space="preserve"> se </w:t>
      </w:r>
      <w:r w:rsidR="00E37FC5">
        <w:rPr>
          <w:rFonts w:asciiTheme="minorHAnsi" w:hAnsiTheme="minorHAnsi" w:cs="Arial"/>
          <w:color w:val="595959" w:themeColor="text1" w:themeTint="A6"/>
          <w:sz w:val="24"/>
          <w:szCs w:val="24"/>
        </w:rPr>
        <w:t>identifican</w:t>
      </w:r>
      <w:r w:rsidRPr="002B2BD5">
        <w:rPr>
          <w:rFonts w:asciiTheme="minorHAnsi" w:hAnsiTheme="minorHAnsi" w:cs="Arial"/>
          <w:color w:val="595959" w:themeColor="text1" w:themeTint="A6"/>
          <w:sz w:val="24"/>
          <w:szCs w:val="24"/>
        </w:rPr>
        <w:t xml:space="preserve"> los efectos de</w:t>
      </w:r>
      <w:r w:rsidR="00E37FC5">
        <w:rPr>
          <w:rFonts w:asciiTheme="minorHAnsi" w:hAnsiTheme="minorHAnsi" w:cs="Arial"/>
          <w:color w:val="595959" w:themeColor="text1" w:themeTint="A6"/>
          <w:sz w:val="24"/>
          <w:szCs w:val="24"/>
        </w:rPr>
        <w:t>l problema</w:t>
      </w:r>
      <w:r w:rsidR="008A38ED">
        <w:rPr>
          <w:rFonts w:asciiTheme="minorHAnsi" w:hAnsiTheme="minorHAnsi" w:cs="Arial"/>
          <w:color w:val="595959" w:themeColor="text1" w:themeTint="A6"/>
          <w:sz w:val="24"/>
          <w:szCs w:val="24"/>
        </w:rPr>
        <w:t>. Una vez identificadas las causas y los efectos,</w:t>
      </w:r>
      <w:r w:rsidRPr="002B2BD5">
        <w:rPr>
          <w:rFonts w:asciiTheme="minorHAnsi" w:hAnsiTheme="minorHAnsi" w:cs="Arial"/>
          <w:color w:val="595959" w:themeColor="text1" w:themeTint="A6"/>
          <w:sz w:val="24"/>
          <w:szCs w:val="24"/>
        </w:rPr>
        <w:t xml:space="preserve"> se </w:t>
      </w:r>
      <w:r w:rsidR="00E37FC5">
        <w:rPr>
          <w:rFonts w:asciiTheme="minorHAnsi" w:hAnsiTheme="minorHAnsi" w:cs="Arial"/>
          <w:color w:val="595959" w:themeColor="text1" w:themeTint="A6"/>
          <w:sz w:val="24"/>
          <w:szCs w:val="24"/>
        </w:rPr>
        <w:t>realiza</w:t>
      </w:r>
      <w:r w:rsidRPr="002B2BD5">
        <w:rPr>
          <w:rFonts w:asciiTheme="minorHAnsi" w:hAnsiTheme="minorHAnsi" w:cs="Arial"/>
          <w:color w:val="595959" w:themeColor="text1" w:themeTint="A6"/>
          <w:sz w:val="24"/>
          <w:szCs w:val="24"/>
        </w:rPr>
        <w:t xml:space="preserve"> la representación positiva, volcando </w:t>
      </w:r>
      <w:r w:rsidR="00E37FC5">
        <w:rPr>
          <w:rFonts w:asciiTheme="minorHAnsi" w:hAnsiTheme="minorHAnsi" w:cs="Arial"/>
          <w:color w:val="595959" w:themeColor="text1" w:themeTint="A6"/>
          <w:sz w:val="24"/>
          <w:szCs w:val="24"/>
        </w:rPr>
        <w:t>el problema en objetivo</w:t>
      </w:r>
      <w:r w:rsidRPr="002B2BD5">
        <w:rPr>
          <w:rFonts w:asciiTheme="minorHAnsi" w:hAnsiTheme="minorHAnsi" w:cs="Arial"/>
          <w:color w:val="595959" w:themeColor="text1" w:themeTint="A6"/>
          <w:sz w:val="24"/>
          <w:szCs w:val="24"/>
        </w:rPr>
        <w:t>, las causas en medios y los efectos en fines.</w:t>
      </w:r>
    </w:p>
    <w:p w14:paraId="79426912" w14:textId="26A3FCCD" w:rsidR="000B1C15" w:rsidRPr="00633D1C" w:rsidRDefault="000B1C15" w:rsidP="00417294">
      <w:pPr>
        <w:spacing w:before="360" w:after="120" w:line="360" w:lineRule="auto"/>
        <w:jc w:val="both"/>
        <w:rPr>
          <w:rFonts w:asciiTheme="minorHAnsi" w:hAnsiTheme="minorHAnsi" w:cs="Arial"/>
          <w:color w:val="595959" w:themeColor="text1" w:themeTint="A6"/>
        </w:rPr>
      </w:pPr>
      <w:r w:rsidRPr="00633D1C">
        <w:rPr>
          <w:rFonts w:asciiTheme="minorHAnsi" w:hAnsiTheme="minorHAnsi" w:cs="Arial"/>
          <w:color w:val="595959" w:themeColor="text1" w:themeTint="A6"/>
        </w:rPr>
        <w:t>Como resultado del análisis situacional se obtienen conclusiones que indican por donde debe ir la intervención pública. Adicion</w:t>
      </w:r>
      <w:r w:rsidR="008A5EB8">
        <w:rPr>
          <w:rFonts w:asciiTheme="minorHAnsi" w:hAnsiTheme="minorHAnsi" w:cs="Arial"/>
          <w:color w:val="595959" w:themeColor="text1" w:themeTint="A6"/>
        </w:rPr>
        <w:t>almente se puede tener un diagnó</w:t>
      </w:r>
      <w:r w:rsidRPr="00633D1C">
        <w:rPr>
          <w:rFonts w:asciiTheme="minorHAnsi" w:hAnsiTheme="minorHAnsi" w:cs="Arial"/>
          <w:color w:val="595959" w:themeColor="text1" w:themeTint="A6"/>
        </w:rPr>
        <w:t xml:space="preserve">stico general de las dificultades que impiden el cumplimiento del mandato misional del ejecutor del gasto y </w:t>
      </w:r>
      <w:r w:rsidR="0031681E">
        <w:rPr>
          <w:rFonts w:asciiTheme="minorHAnsi" w:hAnsiTheme="minorHAnsi" w:cs="Arial"/>
          <w:color w:val="595959" w:themeColor="text1" w:themeTint="A6"/>
        </w:rPr>
        <w:t>visualizar las acciones que deba</w:t>
      </w:r>
      <w:r w:rsidR="00417294">
        <w:rPr>
          <w:rFonts w:asciiTheme="minorHAnsi" w:hAnsiTheme="minorHAnsi" w:cs="Arial"/>
          <w:color w:val="595959" w:themeColor="text1" w:themeTint="A6"/>
        </w:rPr>
        <w:t>n</w:t>
      </w:r>
      <w:r w:rsidRPr="00633D1C">
        <w:rPr>
          <w:rFonts w:asciiTheme="minorHAnsi" w:hAnsiTheme="minorHAnsi" w:cs="Arial"/>
          <w:color w:val="595959" w:themeColor="text1" w:themeTint="A6"/>
        </w:rPr>
        <w:t xml:space="preserve"> realizar</w:t>
      </w:r>
      <w:r w:rsidR="00417294">
        <w:rPr>
          <w:rFonts w:asciiTheme="minorHAnsi" w:hAnsiTheme="minorHAnsi" w:cs="Arial"/>
          <w:color w:val="595959" w:themeColor="text1" w:themeTint="A6"/>
        </w:rPr>
        <w:t>se</w:t>
      </w:r>
      <w:r w:rsidRPr="00633D1C">
        <w:rPr>
          <w:rFonts w:asciiTheme="minorHAnsi" w:hAnsiTheme="minorHAnsi" w:cs="Arial"/>
          <w:color w:val="595959" w:themeColor="text1" w:themeTint="A6"/>
        </w:rPr>
        <w:t xml:space="preserve"> para mejorar en la prestación del servicio público (producción de bienes y servicios).</w:t>
      </w:r>
    </w:p>
    <w:p w14:paraId="03C5D08D" w14:textId="77777777" w:rsidR="000B1C15" w:rsidRPr="00633D1C" w:rsidRDefault="000B1C15" w:rsidP="00417294">
      <w:pPr>
        <w:pStyle w:val="Ttulo3"/>
        <w:spacing w:after="120" w:line="360" w:lineRule="auto"/>
        <w:rPr>
          <w:b/>
          <w:color w:val="595959" w:themeColor="text1" w:themeTint="A6"/>
          <w:sz w:val="24"/>
        </w:rPr>
      </w:pPr>
      <w:bookmarkStart w:id="74" w:name="_Ref366138018"/>
      <w:bookmarkStart w:id="75" w:name="_Toc366145010"/>
      <w:bookmarkStart w:id="76" w:name="_Toc367785620"/>
      <w:bookmarkStart w:id="77" w:name="_Toc371356885"/>
      <w:bookmarkStart w:id="78" w:name="_Toc444866033"/>
      <w:r w:rsidRPr="00633D1C">
        <w:rPr>
          <w:b/>
          <w:color w:val="595959" w:themeColor="text1" w:themeTint="A6"/>
          <w:sz w:val="24"/>
        </w:rPr>
        <w:t>Definición de Objetivos Estratégicos</w:t>
      </w:r>
      <w:bookmarkEnd w:id="74"/>
      <w:bookmarkEnd w:id="75"/>
      <w:bookmarkEnd w:id="76"/>
      <w:bookmarkEnd w:id="77"/>
      <w:bookmarkEnd w:id="78"/>
    </w:p>
    <w:p w14:paraId="56DE722F" w14:textId="77777777" w:rsidR="000B1C15" w:rsidRPr="004F283E" w:rsidRDefault="000B1C15" w:rsidP="00417294">
      <w:pPr>
        <w:spacing w:before="360" w:after="120"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64D938BC" w14:textId="081DBD51" w:rsidR="000B1C15" w:rsidRPr="004F283E" w:rsidRDefault="000B1C15" w:rsidP="00417294">
      <w:pPr>
        <w:spacing w:before="360" w:after="120"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Los objetivos estratégicos deben ser específicos y acotados, medibles (a través de indicadores)</w:t>
      </w:r>
      <w:r w:rsidR="0031681E">
        <w:rPr>
          <w:rFonts w:asciiTheme="minorHAnsi" w:hAnsiTheme="minorHAnsi" w:cs="Arial"/>
          <w:color w:val="595959" w:themeColor="text1" w:themeTint="A6"/>
        </w:rPr>
        <w:t>,</w:t>
      </w:r>
      <w:r w:rsidRPr="004F283E">
        <w:rPr>
          <w:rFonts w:asciiTheme="minorHAnsi" w:hAnsiTheme="minorHAnsi" w:cs="Arial"/>
          <w:color w:val="595959" w:themeColor="text1" w:themeTint="A6"/>
        </w:rPr>
        <w:t xml:space="preserve"> realistas y alcanzables pero a la vez desafiantes y oportunos, considerando las capacidades internas de la institución y el ambiente externo.</w:t>
      </w:r>
    </w:p>
    <w:p w14:paraId="675FF840" w14:textId="77777777" w:rsidR="000B1C15" w:rsidRPr="004F283E" w:rsidRDefault="000B1C15" w:rsidP="00417294">
      <w:pPr>
        <w:spacing w:before="360" w:after="120"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La formulación de un objetivo estratégico debe referirse a dos temas esenciales:</w:t>
      </w:r>
    </w:p>
    <w:p w14:paraId="67C3ADF4" w14:textId="259F35EA" w:rsidR="000B1C15" w:rsidRPr="004F283E" w:rsidRDefault="00417294" w:rsidP="00417294">
      <w:pPr>
        <w:pStyle w:val="Prrafodelista"/>
        <w:numPr>
          <w:ilvl w:val="0"/>
          <w:numId w:val="12"/>
        </w:numPr>
        <w:spacing w:before="360" w:beforeAutospacing="0" w:after="120" w:afterAutospacing="0"/>
        <w:rPr>
          <w:rFonts w:asciiTheme="minorHAnsi" w:hAnsiTheme="minorHAnsi" w:cs="Arial"/>
          <w:color w:val="595959" w:themeColor="text1" w:themeTint="A6"/>
          <w:sz w:val="24"/>
          <w:szCs w:val="24"/>
        </w:rPr>
      </w:pPr>
      <w:r>
        <w:rPr>
          <w:rFonts w:asciiTheme="minorHAnsi" w:hAnsiTheme="minorHAnsi" w:cs="Arial"/>
          <w:color w:val="595959" w:themeColor="text1" w:themeTint="A6"/>
          <w:sz w:val="24"/>
          <w:szCs w:val="24"/>
        </w:rPr>
        <w:t>Á</w:t>
      </w:r>
      <w:r w:rsidR="000B1C15" w:rsidRPr="004F283E">
        <w:rPr>
          <w:rFonts w:asciiTheme="minorHAnsi" w:hAnsiTheme="minorHAnsi" w:cs="Arial"/>
          <w:color w:val="595959" w:themeColor="text1" w:themeTint="A6"/>
          <w:sz w:val="24"/>
          <w:szCs w:val="24"/>
        </w:rPr>
        <w:t>rea de actividad</w:t>
      </w:r>
      <w:r>
        <w:rPr>
          <w:rFonts w:asciiTheme="minorHAnsi" w:hAnsiTheme="minorHAnsi" w:cs="Arial"/>
          <w:color w:val="595959" w:themeColor="text1" w:themeTint="A6"/>
          <w:sz w:val="24"/>
          <w:szCs w:val="24"/>
        </w:rPr>
        <w:t xml:space="preserve"> y</w:t>
      </w:r>
    </w:p>
    <w:p w14:paraId="58F54966" w14:textId="30541B11" w:rsidR="000B1C15" w:rsidRPr="004F283E" w:rsidRDefault="000B1C15" w:rsidP="00417294">
      <w:pPr>
        <w:pStyle w:val="Prrafodelista"/>
        <w:numPr>
          <w:ilvl w:val="0"/>
          <w:numId w:val="12"/>
        </w:numPr>
        <w:spacing w:before="360" w:beforeAutospacing="0" w:after="120" w:afterAutospacing="0"/>
        <w:rPr>
          <w:rFonts w:asciiTheme="minorHAnsi" w:hAnsiTheme="minorHAnsi" w:cs="Arial"/>
          <w:color w:val="595959" w:themeColor="text1" w:themeTint="A6"/>
          <w:sz w:val="24"/>
          <w:szCs w:val="24"/>
        </w:rPr>
      </w:pPr>
      <w:r w:rsidRPr="004F283E">
        <w:rPr>
          <w:rFonts w:asciiTheme="minorHAnsi" w:hAnsiTheme="minorHAnsi" w:cs="Arial"/>
          <w:color w:val="595959" w:themeColor="text1" w:themeTint="A6"/>
          <w:sz w:val="24"/>
          <w:szCs w:val="24"/>
        </w:rPr>
        <w:t>logro concreto</w:t>
      </w:r>
    </w:p>
    <w:p w14:paraId="550DAD23" w14:textId="77777777" w:rsidR="000B1C15" w:rsidRPr="004F283E" w:rsidRDefault="000B1C15" w:rsidP="00417294">
      <w:pPr>
        <w:spacing w:before="360" w:after="120" w:line="360" w:lineRule="auto"/>
        <w:rPr>
          <w:rFonts w:asciiTheme="minorHAnsi" w:hAnsiTheme="minorHAnsi"/>
          <w:color w:val="595959" w:themeColor="text1" w:themeTint="A6"/>
        </w:rPr>
      </w:pPr>
      <w:r w:rsidRPr="004F283E">
        <w:rPr>
          <w:rFonts w:asciiTheme="minorHAnsi" w:hAnsiTheme="minorHAnsi" w:cs="Arial"/>
          <w:color w:val="595959" w:themeColor="text1" w:themeTint="A6"/>
        </w:rPr>
        <w:t>A continuación se presenta un ejemplo que ilustra lo anterior.</w:t>
      </w:r>
    </w:p>
    <w:p w14:paraId="169D6506" w14:textId="77777777" w:rsidR="000B1C15" w:rsidRDefault="000B1C15" w:rsidP="000B1C15">
      <w:pPr>
        <w:pStyle w:val="Sinespaciado"/>
        <w:rPr>
          <w:noProof/>
          <w:lang w:val="es-MX" w:eastAsia="es-MX"/>
        </w:rPr>
      </w:pPr>
      <w:bookmarkStart w:id="79" w:name="_Toc366145041"/>
    </w:p>
    <w:p w14:paraId="344E6971" w14:textId="3F0D9DB8" w:rsidR="000B1C15" w:rsidRDefault="000B1C15" w:rsidP="000B1C15">
      <w:pPr>
        <w:pStyle w:val="Sinespaciado"/>
        <w:rPr>
          <w:noProof/>
          <w:lang w:val="es-MX" w:eastAsia="es-MX"/>
        </w:rPr>
      </w:pPr>
    </w:p>
    <w:p w14:paraId="3F2FF083" w14:textId="0868801A" w:rsidR="000B1C15" w:rsidRDefault="00BD4E91" w:rsidP="000B1C15">
      <w:pPr>
        <w:pStyle w:val="Sinespaciado"/>
        <w:rPr>
          <w:noProof/>
          <w:lang w:val="es-MX" w:eastAsia="es-MX"/>
        </w:rPr>
      </w:pPr>
      <w:r>
        <w:rPr>
          <w:noProof/>
          <w:lang w:val="es-MX" w:eastAsia="es-MX"/>
        </w:rPr>
        <w:drawing>
          <wp:anchor distT="0" distB="0" distL="114300" distR="114300" simplePos="0" relativeHeight="251662848" behindDoc="1" locked="0" layoutInCell="1" allowOverlap="1" wp14:anchorId="756E0359" wp14:editId="19CA6BEE">
            <wp:simplePos x="0" y="0"/>
            <wp:positionH relativeFrom="column">
              <wp:posOffset>-182880</wp:posOffset>
            </wp:positionH>
            <wp:positionV relativeFrom="paragraph">
              <wp:posOffset>-108222</wp:posOffset>
            </wp:positionV>
            <wp:extent cx="5071745" cy="1714500"/>
            <wp:effectExtent l="0" t="0" r="0" b="0"/>
            <wp:wrapNone/>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rotWithShape="1">
                    <a:blip r:embed="rId39">
                      <a:extLst>
                        <a:ext uri="{28A0092B-C50C-407E-A947-70E740481C1C}">
                          <a14:useLocalDpi xmlns:a14="http://schemas.microsoft.com/office/drawing/2010/main" val="0"/>
                        </a:ext>
                      </a:extLst>
                    </a:blip>
                    <a:srcRect b="18207"/>
                    <a:stretch/>
                  </pic:blipFill>
                  <pic:spPr bwMode="auto">
                    <a:xfrm>
                      <a:off x="0" y="0"/>
                      <a:ext cx="507174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AB0FA" w14:textId="77777777" w:rsidR="000B1C15" w:rsidRDefault="000B1C15" w:rsidP="000B1C15">
      <w:pPr>
        <w:pStyle w:val="Sinespaciado"/>
        <w:rPr>
          <w:noProof/>
          <w:lang w:val="es-MX" w:eastAsia="es-MX"/>
        </w:rPr>
      </w:pPr>
    </w:p>
    <w:p w14:paraId="59D42310" w14:textId="77777777" w:rsidR="000B1C15" w:rsidRDefault="000B1C15" w:rsidP="000B1C15">
      <w:pPr>
        <w:pStyle w:val="Sinespaciado"/>
        <w:rPr>
          <w:noProof/>
          <w:lang w:val="es-MX" w:eastAsia="es-MX"/>
        </w:rPr>
      </w:pPr>
    </w:p>
    <w:p w14:paraId="3A51F827" w14:textId="77777777" w:rsidR="000B1C15" w:rsidRDefault="000B1C15" w:rsidP="000B1C15">
      <w:pPr>
        <w:pStyle w:val="Sinespaciado"/>
        <w:rPr>
          <w:noProof/>
          <w:lang w:val="es-MX" w:eastAsia="es-MX"/>
        </w:rPr>
      </w:pPr>
    </w:p>
    <w:p w14:paraId="75A9B3C0" w14:textId="77777777" w:rsidR="000B1C15" w:rsidRDefault="000B1C15" w:rsidP="000B1C15">
      <w:pPr>
        <w:pStyle w:val="Sinespaciado"/>
        <w:rPr>
          <w:noProof/>
          <w:lang w:val="es-MX" w:eastAsia="es-MX"/>
        </w:rPr>
      </w:pPr>
    </w:p>
    <w:p w14:paraId="0A61C6D0" w14:textId="77777777" w:rsidR="000B1C15" w:rsidRDefault="000B1C15" w:rsidP="000B1C15">
      <w:pPr>
        <w:pStyle w:val="Sinespaciado"/>
        <w:rPr>
          <w:noProof/>
          <w:lang w:val="es-MX" w:eastAsia="es-MX"/>
        </w:rPr>
      </w:pPr>
    </w:p>
    <w:p w14:paraId="6414C8FE" w14:textId="77777777" w:rsidR="000B1C15" w:rsidRDefault="000B1C15" w:rsidP="000B1C15">
      <w:pPr>
        <w:pStyle w:val="Sinespaciado"/>
        <w:rPr>
          <w:noProof/>
          <w:lang w:val="es-MX" w:eastAsia="es-MX"/>
        </w:rPr>
      </w:pPr>
    </w:p>
    <w:p w14:paraId="0C6F914B" w14:textId="77777777" w:rsidR="000B1C15" w:rsidRDefault="000B1C15" w:rsidP="000B1C15">
      <w:pPr>
        <w:pStyle w:val="Sinespaciado"/>
        <w:rPr>
          <w:noProof/>
          <w:lang w:val="es-MX" w:eastAsia="es-MX"/>
        </w:rPr>
      </w:pPr>
    </w:p>
    <w:p w14:paraId="2F2595A2" w14:textId="77777777" w:rsidR="000B1C15" w:rsidRDefault="000B1C15" w:rsidP="000B1C15">
      <w:pPr>
        <w:pStyle w:val="Sinespaciado"/>
        <w:rPr>
          <w:noProof/>
          <w:lang w:val="es-MX" w:eastAsia="es-MX"/>
        </w:rPr>
      </w:pPr>
    </w:p>
    <w:p w14:paraId="4FEA21D8" w14:textId="35CD68EF" w:rsidR="000B1C15" w:rsidRDefault="00D24E2D" w:rsidP="00D24E2D">
      <w:pPr>
        <w:pStyle w:val="Sinespaciado"/>
        <w:tabs>
          <w:tab w:val="left" w:pos="5805"/>
        </w:tabs>
        <w:jc w:val="left"/>
        <w:rPr>
          <w:noProof/>
          <w:lang w:val="es-MX" w:eastAsia="es-MX"/>
        </w:rPr>
      </w:pPr>
      <w:r>
        <w:rPr>
          <w:noProof/>
          <w:lang w:val="es-MX" w:eastAsia="es-MX"/>
        </w:rPr>
        <w:tab/>
      </w:r>
    </w:p>
    <w:p w14:paraId="64214BEF" w14:textId="77777777" w:rsidR="000B1C15" w:rsidRDefault="000B1C15" w:rsidP="000B1C15">
      <w:pPr>
        <w:pStyle w:val="Sinespaciado"/>
        <w:rPr>
          <w:noProof/>
          <w:lang w:val="es-MX" w:eastAsia="es-MX"/>
        </w:rPr>
      </w:pPr>
    </w:p>
    <w:p w14:paraId="6C6B0250" w14:textId="77777777" w:rsidR="000B1C15" w:rsidRDefault="000B1C15" w:rsidP="000B1C15">
      <w:pPr>
        <w:pStyle w:val="Sinespaciado"/>
        <w:rPr>
          <w:noProof/>
          <w:lang w:val="es-MX" w:eastAsia="es-MX"/>
        </w:rPr>
      </w:pPr>
    </w:p>
    <w:p w14:paraId="154F46FF" w14:textId="20984349" w:rsidR="00D24E2D" w:rsidRPr="008C1139" w:rsidRDefault="00417294" w:rsidP="00D24E2D">
      <w:pPr>
        <w:pStyle w:val="Epgrafe"/>
        <w:rPr>
          <w:rFonts w:ascii="Arial Narrow" w:hAnsi="Arial Narrow"/>
          <w:b w:val="0"/>
        </w:rPr>
      </w:pPr>
      <w:r w:rsidRPr="008C1139">
        <w:rPr>
          <w:rFonts w:ascii="Arial Narrow" w:hAnsi="Arial Narrow"/>
        </w:rPr>
        <w:t>Ilus</w:t>
      </w:r>
      <w:r w:rsidR="00872301" w:rsidRPr="008C1139">
        <w:rPr>
          <w:rFonts w:ascii="Arial Narrow" w:hAnsi="Arial Narrow"/>
        </w:rPr>
        <w:t>tración 25</w:t>
      </w:r>
      <w:r w:rsidR="00D24E2D" w:rsidRPr="008C1139">
        <w:rPr>
          <w:rFonts w:ascii="Arial Narrow" w:hAnsi="Arial Narrow"/>
        </w:rPr>
        <w:t xml:space="preserve">. </w:t>
      </w:r>
      <w:r w:rsidR="00D24E2D" w:rsidRPr="008C1139">
        <w:rPr>
          <w:rFonts w:ascii="Arial Narrow" w:hAnsi="Arial Narrow"/>
          <w:b w:val="0"/>
        </w:rPr>
        <w:t xml:space="preserve">Ejemplo de definición de objetivo estratégico </w:t>
      </w:r>
    </w:p>
    <w:p w14:paraId="606CFD19" w14:textId="77777777" w:rsidR="00BD4E91" w:rsidRPr="00BD4E91" w:rsidRDefault="00BD4E91" w:rsidP="00BD4E91">
      <w:pPr>
        <w:rPr>
          <w:lang w:val="es-ES" w:eastAsia="en-US"/>
        </w:rPr>
      </w:pPr>
    </w:p>
    <w:p w14:paraId="14DBAAC8" w14:textId="77777777" w:rsidR="000B1C15" w:rsidRPr="004F283E" w:rsidRDefault="000B1C15" w:rsidP="00417294">
      <w:pPr>
        <w:pStyle w:val="Ttulo3"/>
        <w:spacing w:after="120" w:line="360" w:lineRule="auto"/>
        <w:rPr>
          <w:b/>
          <w:color w:val="595959" w:themeColor="text1" w:themeTint="A6"/>
          <w:sz w:val="24"/>
        </w:rPr>
      </w:pPr>
      <w:bookmarkStart w:id="80" w:name="_Ref366138046"/>
      <w:bookmarkStart w:id="81" w:name="_Toc366145011"/>
      <w:bookmarkStart w:id="82" w:name="_Toc371356886"/>
      <w:bookmarkStart w:id="83" w:name="_Toc367785621"/>
      <w:bookmarkStart w:id="84" w:name="_Toc444866034"/>
      <w:bookmarkEnd w:id="79"/>
      <w:r w:rsidRPr="004F283E">
        <w:rPr>
          <w:b/>
          <w:color w:val="595959" w:themeColor="text1" w:themeTint="A6"/>
          <w:sz w:val="24"/>
        </w:rPr>
        <w:t>Definición de Productos Institucionales</w:t>
      </w:r>
      <w:bookmarkEnd w:id="80"/>
      <w:bookmarkEnd w:id="81"/>
      <w:bookmarkEnd w:id="82"/>
      <w:bookmarkEnd w:id="83"/>
      <w:bookmarkEnd w:id="84"/>
    </w:p>
    <w:p w14:paraId="4A336BCF" w14:textId="141D2012" w:rsidR="000B1C15" w:rsidRPr="004F283E" w:rsidRDefault="000B1C15" w:rsidP="00417294">
      <w:pPr>
        <w:spacing w:before="360" w:after="120"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Una institución se crea para p</w:t>
      </w:r>
      <w:r w:rsidR="00417294">
        <w:rPr>
          <w:rFonts w:asciiTheme="minorHAnsi" w:hAnsiTheme="minorHAnsi" w:cs="Arial"/>
          <w:color w:val="595959" w:themeColor="text1" w:themeTint="A6"/>
        </w:rPr>
        <w:t xml:space="preserve">roducir resultados que </w:t>
      </w:r>
      <w:r w:rsidR="0031681E">
        <w:rPr>
          <w:rFonts w:asciiTheme="minorHAnsi" w:hAnsiTheme="minorHAnsi" w:cs="Arial"/>
          <w:color w:val="595959" w:themeColor="text1" w:themeTint="A6"/>
        </w:rPr>
        <w:t>responda</w:t>
      </w:r>
      <w:r w:rsidR="004B1326">
        <w:rPr>
          <w:rFonts w:asciiTheme="minorHAnsi" w:hAnsiTheme="minorHAnsi" w:cs="Arial"/>
          <w:color w:val="595959" w:themeColor="text1" w:themeTint="A6"/>
        </w:rPr>
        <w:t>n</w:t>
      </w:r>
      <w:r w:rsidRPr="004F283E">
        <w:rPr>
          <w:rFonts w:asciiTheme="minorHAnsi" w:hAnsiTheme="minorHAnsi" w:cs="Arial"/>
          <w:color w:val="595959" w:themeColor="text1" w:themeTint="A6"/>
        </w:rPr>
        <w:t xml:space="preserve"> a las políticas públicas. Sin embargo, los resultados están condicionados a la generación de productos establecidos, identificados y asignados a cada entidad pública. </w:t>
      </w:r>
    </w:p>
    <w:p w14:paraId="0B5C4CF6" w14:textId="77777777" w:rsidR="000B1C15" w:rsidRPr="004F283E" w:rsidRDefault="000B1C15" w:rsidP="00417294">
      <w:pPr>
        <w:spacing w:before="360" w:after="120"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1D66D205" w14:textId="77777777" w:rsidR="000B1C15" w:rsidRPr="004F283E" w:rsidRDefault="000B1C15" w:rsidP="00417294">
      <w:pPr>
        <w:spacing w:before="360" w:after="120"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Los productos institucionales son consistentes con el mandato legal de la institución pública, su misión y visión.</w:t>
      </w:r>
    </w:p>
    <w:p w14:paraId="1C7B24C8" w14:textId="77777777" w:rsidR="000B1C15" w:rsidRDefault="000B1C15" w:rsidP="000B1C15">
      <w:pPr>
        <w:spacing w:line="360" w:lineRule="auto"/>
        <w:jc w:val="both"/>
        <w:rPr>
          <w:rFonts w:asciiTheme="minorHAnsi" w:hAnsiTheme="minorHAnsi" w:cs="Arial"/>
          <w:color w:val="595959" w:themeColor="text1" w:themeTint="A6"/>
        </w:rPr>
      </w:pPr>
      <w:r w:rsidRPr="004F283E">
        <w:rPr>
          <w:rFonts w:asciiTheme="minorHAnsi" w:hAnsiTheme="minorHAnsi" w:cs="Arial"/>
          <w:color w:val="595959" w:themeColor="text1" w:themeTint="A6"/>
        </w:rPr>
        <w:t>Se derivan de los objetivos estratégicos y generalmente configuran los programas:</w:t>
      </w:r>
    </w:p>
    <w:p w14:paraId="037D26E6" w14:textId="77777777" w:rsidR="00417294" w:rsidRPr="004F283E" w:rsidRDefault="00417294" w:rsidP="000B1C15">
      <w:pPr>
        <w:spacing w:line="360" w:lineRule="auto"/>
        <w:jc w:val="both"/>
        <w:rPr>
          <w:rFonts w:asciiTheme="minorHAnsi" w:hAnsiTheme="minorHAnsi" w:cs="Arial"/>
          <w:color w:val="595959" w:themeColor="text1" w:themeTint="A6"/>
        </w:rPr>
      </w:pP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0B1C15" w14:paraId="2A0EE59C" w14:textId="77777777" w:rsidTr="000B1C15">
        <w:trPr>
          <w:jc w:val="center"/>
        </w:trPr>
        <w:tc>
          <w:tcPr>
            <w:tcW w:w="4786" w:type="dxa"/>
            <w:shd w:val="clear" w:color="auto" w:fill="4F81BD"/>
            <w:vAlign w:val="center"/>
          </w:tcPr>
          <w:p w14:paraId="754F5311" w14:textId="77777777" w:rsidR="000B1C15" w:rsidRPr="00D77334" w:rsidRDefault="000B1C15" w:rsidP="000B1C15">
            <w:pPr>
              <w:jc w:val="center"/>
              <w:rPr>
                <w:rFonts w:eastAsia="MS Mincho" w:cs="Arial"/>
                <w:b/>
                <w:bCs/>
                <w:color w:val="FFFFFF"/>
              </w:rPr>
            </w:pPr>
            <w:r w:rsidRPr="00D77334">
              <w:rPr>
                <w:rFonts w:eastAsia="MS Mincho" w:cs="Arial"/>
                <w:b/>
                <w:bCs/>
                <w:color w:val="FFFFFF"/>
              </w:rPr>
              <w:t>Objetivo Estratégico</w:t>
            </w:r>
          </w:p>
        </w:tc>
        <w:tc>
          <w:tcPr>
            <w:tcW w:w="284" w:type="dxa"/>
            <w:shd w:val="clear" w:color="auto" w:fill="4F81BD"/>
          </w:tcPr>
          <w:p w14:paraId="7F32BB2B" w14:textId="77777777" w:rsidR="000B1C15" w:rsidRPr="00D77334" w:rsidRDefault="000B1C15" w:rsidP="000B1C15">
            <w:pPr>
              <w:jc w:val="center"/>
              <w:rPr>
                <w:rFonts w:eastAsia="MS Mincho" w:cs="Arial"/>
                <w:b/>
                <w:bCs/>
                <w:color w:val="FFFFFF"/>
              </w:rPr>
            </w:pPr>
          </w:p>
        </w:tc>
        <w:tc>
          <w:tcPr>
            <w:tcW w:w="3468" w:type="dxa"/>
            <w:shd w:val="clear" w:color="auto" w:fill="4F81BD"/>
            <w:vAlign w:val="center"/>
          </w:tcPr>
          <w:p w14:paraId="58435489" w14:textId="77777777" w:rsidR="000B1C15" w:rsidRPr="00D77334" w:rsidRDefault="000B1C15" w:rsidP="000B1C15">
            <w:pPr>
              <w:jc w:val="center"/>
              <w:rPr>
                <w:rFonts w:eastAsia="MS Mincho" w:cs="Arial"/>
                <w:b/>
                <w:bCs/>
                <w:color w:val="FFFFFF"/>
              </w:rPr>
            </w:pPr>
            <w:r w:rsidRPr="00D77334">
              <w:rPr>
                <w:rFonts w:eastAsia="MS Mincho" w:cs="Arial"/>
                <w:b/>
                <w:bCs/>
                <w:color w:val="FFFFFF"/>
              </w:rPr>
              <w:t>Producto Institucional</w:t>
            </w:r>
          </w:p>
        </w:tc>
      </w:tr>
      <w:tr w:rsidR="000B1C15" w14:paraId="165F870F" w14:textId="77777777"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188B6359" w14:textId="77777777" w:rsidR="000B1C15" w:rsidRPr="00D77334" w:rsidRDefault="000B1C15" w:rsidP="000B1C15">
            <w:pPr>
              <w:rPr>
                <w:rFonts w:eastAsia="MS Mincho" w:cs="Arial"/>
                <w:b/>
                <w:bCs/>
              </w:rPr>
            </w:pPr>
            <w:r w:rsidRPr="00D77334">
              <w:rPr>
                <w:rFonts w:eastAsia="MS Mincho" w:cs="Arial"/>
                <w:b/>
                <w:bCs/>
              </w:rPr>
              <w:t>Ofrecer soporte y acompañamiento para desatar procesos que eliminen las brechas de desigualdad</w:t>
            </w:r>
            <w:r>
              <w:rPr>
                <w:rFonts w:eastAsia="MS Mincho" w:cs="Arial"/>
                <w:b/>
                <w:bCs/>
              </w:rPr>
              <w:t>.</w:t>
            </w:r>
          </w:p>
        </w:tc>
        <w:tc>
          <w:tcPr>
            <w:tcW w:w="284" w:type="dxa"/>
            <w:tcBorders>
              <w:top w:val="single" w:sz="8" w:space="0" w:color="4F81BD"/>
              <w:bottom w:val="single" w:sz="8" w:space="0" w:color="4F81BD"/>
            </w:tcBorders>
          </w:tcPr>
          <w:p w14:paraId="366F005C" w14:textId="77777777" w:rsidR="000B1C15" w:rsidRPr="00D77334" w:rsidRDefault="000B1C15" w:rsidP="000B1C15">
            <w:pPr>
              <w:rPr>
                <w:rFonts w:eastAsia="MS Mincho" w:cs="Arial"/>
              </w:rPr>
            </w:pPr>
          </w:p>
        </w:tc>
        <w:tc>
          <w:tcPr>
            <w:tcW w:w="3468" w:type="dxa"/>
            <w:tcBorders>
              <w:top w:val="single" w:sz="8" w:space="0" w:color="4F81BD"/>
              <w:bottom w:val="single" w:sz="8" w:space="0" w:color="4F81BD"/>
              <w:right w:val="single" w:sz="8" w:space="0" w:color="4F81BD"/>
            </w:tcBorders>
            <w:shd w:val="clear" w:color="auto" w:fill="auto"/>
            <w:vAlign w:val="center"/>
          </w:tcPr>
          <w:p w14:paraId="5B6D97A5" w14:textId="77777777" w:rsidR="000B1C15" w:rsidRPr="00D77334" w:rsidRDefault="000B1C15" w:rsidP="000B1C15">
            <w:pPr>
              <w:rPr>
                <w:rFonts w:eastAsia="MS Mincho" w:cs="Arial"/>
              </w:rPr>
            </w:pPr>
            <w:r w:rsidRPr="00D77334">
              <w:rPr>
                <w:rFonts w:eastAsia="MS Mincho" w:cs="Arial"/>
              </w:rPr>
              <w:t>Prevención y atención de la violencia de género</w:t>
            </w:r>
            <w:r>
              <w:rPr>
                <w:rFonts w:eastAsia="MS Mincho" w:cs="Arial"/>
              </w:rPr>
              <w:t>.</w:t>
            </w:r>
          </w:p>
        </w:tc>
      </w:tr>
      <w:tr w:rsidR="000B1C15" w14:paraId="2A60CB89" w14:textId="77777777" w:rsidTr="000B1C15">
        <w:trPr>
          <w:jc w:val="center"/>
        </w:trPr>
        <w:tc>
          <w:tcPr>
            <w:tcW w:w="4786" w:type="dxa"/>
            <w:shd w:val="clear" w:color="auto" w:fill="auto"/>
            <w:vAlign w:val="center"/>
          </w:tcPr>
          <w:p w14:paraId="69CD166D" w14:textId="77777777" w:rsidR="000B1C15" w:rsidRPr="00D77334" w:rsidRDefault="000B1C15" w:rsidP="000B1C15">
            <w:pPr>
              <w:rPr>
                <w:rFonts w:eastAsia="MS Mincho" w:cs="Arial"/>
                <w:b/>
                <w:bCs/>
              </w:rPr>
            </w:pPr>
            <w:r w:rsidRPr="00D77334">
              <w:rPr>
                <w:rFonts w:eastAsia="MS Mincho" w:cs="Arial"/>
                <w:b/>
                <w:bCs/>
              </w:rPr>
              <w:t>Promover y fomentar la participación equitativa de la mujer, en lo político, cultural, económico y social</w:t>
            </w:r>
            <w:r>
              <w:rPr>
                <w:rFonts w:eastAsia="MS Mincho" w:cs="Arial"/>
                <w:b/>
                <w:bCs/>
              </w:rPr>
              <w:t>.</w:t>
            </w:r>
          </w:p>
        </w:tc>
        <w:tc>
          <w:tcPr>
            <w:tcW w:w="284" w:type="dxa"/>
          </w:tcPr>
          <w:p w14:paraId="7BE2347A" w14:textId="77777777" w:rsidR="000B1C15" w:rsidRPr="00D77334" w:rsidRDefault="000B1C15" w:rsidP="000B1C15">
            <w:pPr>
              <w:rPr>
                <w:rFonts w:eastAsia="MS Mincho" w:cs="Arial"/>
              </w:rPr>
            </w:pPr>
          </w:p>
        </w:tc>
        <w:tc>
          <w:tcPr>
            <w:tcW w:w="3468" w:type="dxa"/>
            <w:shd w:val="clear" w:color="auto" w:fill="auto"/>
            <w:vAlign w:val="center"/>
          </w:tcPr>
          <w:p w14:paraId="30042734" w14:textId="77777777" w:rsidR="000B1C15" w:rsidRPr="00D77334" w:rsidRDefault="000B1C15" w:rsidP="000B1C15">
            <w:pPr>
              <w:rPr>
                <w:rFonts w:eastAsia="MS Mincho" w:cs="Arial"/>
              </w:rPr>
            </w:pPr>
            <w:r w:rsidRPr="00D77334">
              <w:rPr>
                <w:rFonts w:eastAsia="MS Mincho" w:cs="Arial"/>
              </w:rPr>
              <w:t>Promoción y fomento de los derechos de las mujeres</w:t>
            </w:r>
            <w:r>
              <w:rPr>
                <w:rFonts w:eastAsia="MS Mincho" w:cs="Arial"/>
              </w:rPr>
              <w:t>.</w:t>
            </w:r>
          </w:p>
        </w:tc>
      </w:tr>
    </w:tbl>
    <w:p w14:paraId="5E6D11D9" w14:textId="224A4AD0" w:rsidR="000B1C15" w:rsidRPr="008C1139" w:rsidRDefault="00417294" w:rsidP="00D24E2D">
      <w:pPr>
        <w:pStyle w:val="Epgrafe"/>
        <w:rPr>
          <w:rFonts w:ascii="Arial Narrow" w:hAnsi="Arial Narrow"/>
        </w:rPr>
      </w:pPr>
      <w:r w:rsidRPr="008C1139">
        <w:rPr>
          <w:rFonts w:ascii="Arial Narrow" w:hAnsi="Arial Narrow"/>
        </w:rPr>
        <w:t>Ilustración</w:t>
      </w:r>
      <w:r w:rsidR="000B1C15" w:rsidRPr="008C1139">
        <w:rPr>
          <w:rFonts w:ascii="Arial Narrow" w:hAnsi="Arial Narrow"/>
        </w:rPr>
        <w:t xml:space="preserve"> 2</w:t>
      </w:r>
      <w:r w:rsidR="00872301" w:rsidRPr="008C1139">
        <w:rPr>
          <w:rFonts w:ascii="Arial Narrow" w:hAnsi="Arial Narrow"/>
        </w:rPr>
        <w:t>6</w:t>
      </w:r>
      <w:r w:rsidR="000B1C15" w:rsidRPr="008C1139">
        <w:rPr>
          <w:rFonts w:ascii="Arial Narrow" w:hAnsi="Arial Narrow"/>
        </w:rPr>
        <w:t xml:space="preserve">. </w:t>
      </w:r>
      <w:r w:rsidR="000B1C15" w:rsidRPr="008C1139">
        <w:rPr>
          <w:rFonts w:ascii="Arial Narrow" w:hAnsi="Arial Narrow"/>
          <w:b w:val="0"/>
        </w:rPr>
        <w:t>Relación entre un objetivo estratégico y un producto institucional.</w:t>
      </w:r>
    </w:p>
    <w:p w14:paraId="0744F65E" w14:textId="64B4D435" w:rsidR="000B1C15" w:rsidRPr="00E64F8E" w:rsidRDefault="000B1C15" w:rsidP="0085188D">
      <w:pPr>
        <w:spacing w:before="360" w:after="120"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Los productos específicos en su conjunto conforman los productos institucionales. Un producto específico</w:t>
      </w:r>
      <w:r w:rsidR="0085188D">
        <w:rPr>
          <w:rFonts w:asciiTheme="minorHAnsi" w:hAnsiTheme="minorHAnsi" w:cs="Arial"/>
          <w:color w:val="595959" w:themeColor="text1" w:themeTint="A6"/>
        </w:rPr>
        <w:t>,</w:t>
      </w:r>
      <w:r w:rsidRPr="00E64F8E">
        <w:rPr>
          <w:rFonts w:asciiTheme="minorHAnsi" w:hAnsiTheme="minorHAnsi" w:cs="Arial"/>
          <w:color w:val="595959" w:themeColor="text1" w:themeTint="A6"/>
        </w:rPr>
        <w:t xml:space="preserve"> es la expresión concreta de un proceso de producción determinado que puede establecerse a p</w:t>
      </w:r>
      <w:r w:rsidR="0031681E">
        <w:rPr>
          <w:rFonts w:asciiTheme="minorHAnsi" w:hAnsiTheme="minorHAnsi" w:cs="Arial"/>
          <w:color w:val="595959" w:themeColor="text1" w:themeTint="A6"/>
        </w:rPr>
        <w:t>artir de acciones concretas que</w:t>
      </w:r>
      <w:r w:rsidRPr="00E64F8E">
        <w:rPr>
          <w:rFonts w:asciiTheme="minorHAnsi" w:hAnsiTheme="minorHAnsi" w:cs="Arial"/>
          <w:color w:val="595959" w:themeColor="text1" w:themeTint="A6"/>
        </w:rPr>
        <w:t xml:space="preserve"> combinadas eficientemente, permiten la transformación de los insumos para obtener el producto.</w:t>
      </w:r>
    </w:p>
    <w:p w14:paraId="7BAC38DB" w14:textId="77777777" w:rsidR="000B1C15" w:rsidRPr="00E64F8E" w:rsidRDefault="000B1C15" w:rsidP="0085188D">
      <w:pPr>
        <w:spacing w:before="360" w:after="120"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 xml:space="preserve">Los productos específicos que, según el mandato legal, están facultadas las instituciones públicas a generar son: </w:t>
      </w:r>
    </w:p>
    <w:p w14:paraId="190E190E" w14:textId="3F680747" w:rsidR="000B1C15" w:rsidRPr="00E64F8E" w:rsidRDefault="000B1C15" w:rsidP="0085188D">
      <w:pPr>
        <w:pStyle w:val="Prrafodelista"/>
        <w:numPr>
          <w:ilvl w:val="0"/>
          <w:numId w:val="13"/>
        </w:numPr>
        <w:spacing w:before="360" w:beforeAutospacing="0" w:after="120" w:afterAutospacing="0"/>
        <w:rPr>
          <w:rFonts w:asciiTheme="minorHAnsi" w:hAnsiTheme="minorHAnsi" w:cs="Arial"/>
          <w:color w:val="595959" w:themeColor="text1" w:themeTint="A6"/>
          <w:sz w:val="24"/>
          <w:szCs w:val="24"/>
        </w:rPr>
      </w:pPr>
      <w:r w:rsidRPr="00E64F8E">
        <w:rPr>
          <w:rFonts w:asciiTheme="minorHAnsi" w:hAnsiTheme="minorHAnsi" w:cs="Arial"/>
          <w:b/>
          <w:color w:val="595959" w:themeColor="text1" w:themeTint="A6"/>
          <w:sz w:val="24"/>
          <w:szCs w:val="24"/>
        </w:rPr>
        <w:t>Normas o reglas,</w:t>
      </w:r>
      <w:r w:rsidRPr="00E64F8E">
        <w:rPr>
          <w:rFonts w:asciiTheme="minorHAnsi" w:hAnsiTheme="minorHAnsi" w:cs="Arial"/>
          <w:color w:val="595959" w:themeColor="text1" w:themeTint="A6"/>
          <w:sz w:val="24"/>
          <w:szCs w:val="24"/>
        </w:rPr>
        <w:t xml:space="preserve"> que afectan el comportamiento de la institución y de la propia sociedad para generar ciertos fines. Se conocen como productos de naturaleza regulatoria (leyes, decretos, reglamentos, etc.</w:t>
      </w:r>
      <w:r w:rsidR="0031681E">
        <w:rPr>
          <w:rFonts w:asciiTheme="minorHAnsi" w:hAnsiTheme="minorHAnsi" w:cs="Arial"/>
          <w:color w:val="595959" w:themeColor="text1" w:themeTint="A6"/>
          <w:sz w:val="24"/>
          <w:szCs w:val="24"/>
        </w:rPr>
        <w:t>)</w:t>
      </w:r>
      <w:r w:rsidRPr="00E64F8E">
        <w:rPr>
          <w:rFonts w:asciiTheme="minorHAnsi" w:hAnsiTheme="minorHAnsi" w:cs="Arial"/>
          <w:color w:val="595959" w:themeColor="text1" w:themeTint="A6"/>
          <w:sz w:val="24"/>
          <w:szCs w:val="24"/>
        </w:rPr>
        <w:t>; se r</w:t>
      </w:r>
      <w:r w:rsidR="009E0590">
        <w:rPr>
          <w:rFonts w:asciiTheme="minorHAnsi" w:hAnsiTheme="minorHAnsi" w:cs="Arial"/>
          <w:color w:val="595959" w:themeColor="text1" w:themeTint="A6"/>
          <w:sz w:val="24"/>
          <w:szCs w:val="24"/>
        </w:rPr>
        <w:t>econocen como normas los planes</w:t>
      </w:r>
      <w:r w:rsidRPr="00E64F8E">
        <w:rPr>
          <w:rFonts w:asciiTheme="minorHAnsi" w:hAnsiTheme="minorHAnsi" w:cs="Arial"/>
          <w:color w:val="595959" w:themeColor="text1" w:themeTint="A6"/>
          <w:sz w:val="24"/>
          <w:szCs w:val="24"/>
        </w:rPr>
        <w:t>.</w:t>
      </w:r>
    </w:p>
    <w:p w14:paraId="4CE3EC5A" w14:textId="77777777" w:rsidR="000B1C15" w:rsidRPr="00E64F8E" w:rsidRDefault="000B1C15" w:rsidP="0085188D">
      <w:pPr>
        <w:pStyle w:val="Prrafodelista"/>
        <w:numPr>
          <w:ilvl w:val="0"/>
          <w:numId w:val="13"/>
        </w:numPr>
        <w:spacing w:before="360" w:beforeAutospacing="0" w:after="120" w:afterAutospacing="0"/>
        <w:rPr>
          <w:rFonts w:asciiTheme="minorHAnsi" w:hAnsiTheme="minorHAnsi" w:cs="Arial"/>
          <w:color w:val="595959" w:themeColor="text1" w:themeTint="A6"/>
          <w:sz w:val="24"/>
          <w:szCs w:val="24"/>
        </w:rPr>
      </w:pPr>
      <w:r w:rsidRPr="00E64F8E">
        <w:rPr>
          <w:rFonts w:asciiTheme="minorHAnsi" w:hAnsiTheme="minorHAnsi" w:cs="Arial"/>
          <w:b/>
          <w:color w:val="595959" w:themeColor="text1" w:themeTint="A6"/>
          <w:sz w:val="24"/>
          <w:szCs w:val="24"/>
        </w:rPr>
        <w:t xml:space="preserve">Bienes, </w:t>
      </w:r>
      <w:r w:rsidRPr="00E64F8E">
        <w:rPr>
          <w:rFonts w:asciiTheme="minorHAnsi" w:hAnsiTheme="minorHAnsi" w:cs="Arial"/>
          <w:color w:val="595959" w:themeColor="text1" w:themeTint="A6"/>
          <w:sz w:val="24"/>
          <w:szCs w:val="24"/>
        </w:rPr>
        <w:t>son productos físicos, tangibles, acumulables, sujetos a desgaste y depreciación por el uso, por lo que requieren mantenimiento (infraestructura).</w:t>
      </w:r>
    </w:p>
    <w:p w14:paraId="5EEF105C" w14:textId="77777777" w:rsidR="000B1C15" w:rsidRPr="00E64F8E" w:rsidRDefault="000B1C15" w:rsidP="0085188D">
      <w:pPr>
        <w:pStyle w:val="Prrafodelista"/>
        <w:numPr>
          <w:ilvl w:val="0"/>
          <w:numId w:val="13"/>
        </w:numPr>
        <w:spacing w:before="360" w:beforeAutospacing="0" w:after="120" w:afterAutospacing="0"/>
        <w:rPr>
          <w:rFonts w:asciiTheme="minorHAnsi" w:hAnsiTheme="minorHAnsi" w:cs="Arial"/>
          <w:color w:val="595959" w:themeColor="text1" w:themeTint="A6"/>
          <w:sz w:val="24"/>
          <w:szCs w:val="24"/>
        </w:rPr>
      </w:pPr>
      <w:r w:rsidRPr="00E64F8E">
        <w:rPr>
          <w:rFonts w:asciiTheme="minorHAnsi" w:hAnsiTheme="minorHAnsi" w:cs="Arial"/>
          <w:b/>
          <w:color w:val="595959" w:themeColor="text1" w:themeTint="A6"/>
          <w:sz w:val="24"/>
          <w:szCs w:val="24"/>
        </w:rPr>
        <w:t>Servicios</w:t>
      </w:r>
      <w:r w:rsidRPr="00E64F8E">
        <w:rPr>
          <w:rFonts w:asciiTheme="minorHAnsi" w:hAnsiTheme="minorHAnsi" w:cs="Arial"/>
          <w:color w:val="595959" w:themeColor="text1" w:themeTint="A6"/>
          <w:sz w:val="24"/>
          <w:szCs w:val="24"/>
        </w:rPr>
        <w:t>, son productos intangibles y no pueden ser acumulados. Su efecto es inmediato y se producen al tiempo de su consumo, generando un contacto directo con la ciudadanía, tales como: (trámites, prestaciones directas, entre otros).</w:t>
      </w:r>
    </w:p>
    <w:p w14:paraId="14538732" w14:textId="77777777" w:rsidR="000B1C15" w:rsidRPr="00E64F8E" w:rsidRDefault="000B1C15" w:rsidP="0085188D">
      <w:pPr>
        <w:pStyle w:val="Ttulo3"/>
        <w:spacing w:after="120" w:line="360" w:lineRule="auto"/>
        <w:rPr>
          <w:b/>
          <w:color w:val="595959" w:themeColor="text1" w:themeTint="A6"/>
          <w:sz w:val="24"/>
        </w:rPr>
      </w:pPr>
      <w:bookmarkStart w:id="85" w:name="_Toc366145013"/>
      <w:bookmarkStart w:id="86" w:name="_Toc367785622"/>
      <w:bookmarkStart w:id="87" w:name="_Toc371356887"/>
      <w:bookmarkStart w:id="88" w:name="_Toc444866035"/>
      <w:r w:rsidRPr="00E64F8E">
        <w:rPr>
          <w:b/>
          <w:color w:val="595959" w:themeColor="text1" w:themeTint="A6"/>
          <w:sz w:val="24"/>
        </w:rPr>
        <w:t>Vinculación a la Estructura Organizacional</w:t>
      </w:r>
      <w:bookmarkEnd w:id="85"/>
      <w:bookmarkEnd w:id="86"/>
      <w:bookmarkEnd w:id="87"/>
      <w:bookmarkEnd w:id="88"/>
    </w:p>
    <w:p w14:paraId="6376409C" w14:textId="77777777" w:rsidR="000B1C15" w:rsidRPr="00E64F8E" w:rsidRDefault="000B1C15" w:rsidP="0085188D">
      <w:pPr>
        <w:spacing w:before="360" w:after="120"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 xml:space="preserve">Es importante organizar la producción de las instituciones públicas, según la estructura organizacional que soporta la misma. </w:t>
      </w:r>
    </w:p>
    <w:p w14:paraId="7F5F29D7" w14:textId="77777777" w:rsidR="000B1C15" w:rsidRPr="00E64F8E" w:rsidRDefault="000B1C15" w:rsidP="0085188D">
      <w:pPr>
        <w:spacing w:before="360" w:after="120"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0C0E6339" w14:textId="77777777" w:rsidR="000B1C15" w:rsidRPr="00E64F8E" w:rsidRDefault="000B1C15" w:rsidP="0085188D">
      <w:pPr>
        <w:spacing w:before="360" w:after="120"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720B69CE" w14:textId="21DD2807" w:rsidR="00E64F8E" w:rsidRDefault="000B1C15" w:rsidP="0085188D">
      <w:pPr>
        <w:spacing w:before="360" w:after="120"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 xml:space="preserve">Asimismo,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w:t>
      </w:r>
      <w:r w:rsidR="0085188D">
        <w:rPr>
          <w:rFonts w:asciiTheme="minorHAnsi" w:hAnsiTheme="minorHAnsi" w:cs="Arial"/>
          <w:color w:val="595959" w:themeColor="text1" w:themeTint="A6"/>
        </w:rPr>
        <w:t xml:space="preserve">de la estructura programática. </w:t>
      </w:r>
    </w:p>
    <w:p w14:paraId="0FB8B3D0" w14:textId="0C59FD3F" w:rsidR="00BD4E91" w:rsidRPr="00E64F8E" w:rsidRDefault="000B1C15" w:rsidP="000B1C15">
      <w:pPr>
        <w:spacing w:line="360" w:lineRule="auto"/>
        <w:jc w:val="both"/>
        <w:rPr>
          <w:rFonts w:asciiTheme="minorHAnsi" w:hAnsiTheme="minorHAnsi" w:cs="Arial"/>
          <w:color w:val="595959" w:themeColor="text1" w:themeTint="A6"/>
        </w:rPr>
      </w:pPr>
      <w:r w:rsidRPr="00E64F8E">
        <w:rPr>
          <w:rFonts w:asciiTheme="minorHAnsi" w:hAnsiTheme="minorHAnsi" w:cs="Arial"/>
          <w:color w:val="595959" w:themeColor="text1" w:themeTint="A6"/>
        </w:rPr>
        <w:t>En este caso se presenta un ejemplo práctico.</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81"/>
        <w:gridCol w:w="3221"/>
        <w:gridCol w:w="2542"/>
      </w:tblGrid>
      <w:tr w:rsidR="000B1C15" w:rsidRPr="00315931" w14:paraId="5AF25FFC" w14:textId="77777777" w:rsidTr="00255CB5">
        <w:trPr>
          <w:tblHeader/>
          <w:jc w:val="center"/>
        </w:trPr>
        <w:tc>
          <w:tcPr>
            <w:tcW w:w="2881" w:type="dxa"/>
            <w:tcBorders>
              <w:top w:val="single" w:sz="8" w:space="0" w:color="4F81BD"/>
            </w:tcBorders>
            <w:shd w:val="clear" w:color="auto" w:fill="4F81BD"/>
            <w:vAlign w:val="center"/>
          </w:tcPr>
          <w:p w14:paraId="333926B0" w14:textId="77777777" w:rsidR="000B1C15" w:rsidRPr="00D77334" w:rsidRDefault="000B1C15" w:rsidP="000B1C15">
            <w:pPr>
              <w:jc w:val="center"/>
              <w:rPr>
                <w:rFonts w:eastAsia="MS Mincho"/>
                <w:b/>
                <w:bCs/>
                <w:color w:val="FFFFFF"/>
              </w:rPr>
            </w:pPr>
            <w:r w:rsidRPr="00D77334">
              <w:rPr>
                <w:rFonts w:eastAsia="MS Mincho"/>
                <w:b/>
                <w:bCs/>
                <w:color w:val="FFFFFF"/>
              </w:rPr>
              <w:t>NIVEL ORGANIZACIONAL</w:t>
            </w:r>
          </w:p>
        </w:tc>
        <w:tc>
          <w:tcPr>
            <w:tcW w:w="3221" w:type="dxa"/>
            <w:tcBorders>
              <w:top w:val="single" w:sz="8" w:space="0" w:color="4F81BD"/>
              <w:bottom w:val="single" w:sz="8" w:space="0" w:color="4F81BD"/>
            </w:tcBorders>
            <w:shd w:val="clear" w:color="auto" w:fill="4F81BD"/>
            <w:vAlign w:val="center"/>
          </w:tcPr>
          <w:p w14:paraId="328DF3FF" w14:textId="77777777" w:rsidR="000B1C15" w:rsidRPr="00D77334" w:rsidRDefault="000B1C15" w:rsidP="000B1C15">
            <w:pPr>
              <w:jc w:val="center"/>
              <w:rPr>
                <w:rFonts w:eastAsia="MS Mincho"/>
                <w:b/>
                <w:bCs/>
                <w:color w:val="FFFFFF"/>
              </w:rPr>
            </w:pPr>
            <w:r w:rsidRPr="00D77334">
              <w:rPr>
                <w:rFonts w:eastAsia="MS Mincho"/>
                <w:b/>
                <w:bCs/>
                <w:color w:val="FFFFFF"/>
              </w:rPr>
              <w:t>PRODUCTOS ESPECÍFICOS</w:t>
            </w:r>
          </w:p>
        </w:tc>
        <w:tc>
          <w:tcPr>
            <w:tcW w:w="2542" w:type="dxa"/>
            <w:tcBorders>
              <w:top w:val="single" w:sz="8" w:space="0" w:color="4F81BD"/>
              <w:bottom w:val="single" w:sz="8" w:space="0" w:color="4F81BD"/>
            </w:tcBorders>
            <w:shd w:val="clear" w:color="auto" w:fill="4F81BD"/>
            <w:vAlign w:val="center"/>
          </w:tcPr>
          <w:p w14:paraId="0AD6511C" w14:textId="77777777" w:rsidR="000B1C15" w:rsidRPr="00D77334" w:rsidRDefault="000B1C15" w:rsidP="000B1C15">
            <w:pPr>
              <w:jc w:val="center"/>
              <w:rPr>
                <w:rFonts w:eastAsia="MS Mincho"/>
                <w:b/>
                <w:bCs/>
                <w:color w:val="FFFFFF"/>
              </w:rPr>
            </w:pPr>
            <w:r w:rsidRPr="00D77334">
              <w:rPr>
                <w:rFonts w:eastAsia="MS Mincho"/>
                <w:b/>
                <w:bCs/>
                <w:color w:val="FFFFFF"/>
              </w:rPr>
              <w:t>PRODUCTOS INSTITUCIONALES</w:t>
            </w:r>
          </w:p>
        </w:tc>
      </w:tr>
      <w:tr w:rsidR="000B1C15" w:rsidRPr="0050645F" w14:paraId="330051E7" w14:textId="77777777" w:rsidTr="00255CB5">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1F5924F5" w14:textId="77777777" w:rsidR="000B1C15" w:rsidRPr="00D77334" w:rsidRDefault="000B1C15" w:rsidP="000B1C15">
            <w:pPr>
              <w:rPr>
                <w:rFonts w:eastAsia="MS Mincho"/>
                <w:b/>
                <w:bCs/>
              </w:rPr>
            </w:pPr>
            <w:r w:rsidRPr="00D77334">
              <w:rPr>
                <w:rFonts w:eastAsia="MS Mincho"/>
                <w:b/>
                <w:bCs/>
              </w:rPr>
              <w:t>Junta Directiva</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39EB9FC0"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Normas, convenios, políticas</w:t>
            </w:r>
          </w:p>
        </w:tc>
        <w:tc>
          <w:tcPr>
            <w:tcW w:w="2542" w:type="dxa"/>
            <w:vMerge w:val="restart"/>
            <w:tcBorders>
              <w:top w:val="single" w:sz="8" w:space="0" w:color="4F81BD"/>
              <w:left w:val="dotted" w:sz="4" w:space="0" w:color="8DB3E2"/>
              <w:bottom w:val="single" w:sz="4" w:space="0" w:color="4F81BD"/>
              <w:right w:val="single" w:sz="8" w:space="0" w:color="4F81BD"/>
            </w:tcBorders>
            <w:shd w:val="clear" w:color="auto" w:fill="auto"/>
            <w:vAlign w:val="center"/>
          </w:tcPr>
          <w:p w14:paraId="1F5C4CF0" w14:textId="77777777" w:rsidR="000B1C15" w:rsidRPr="0050645F" w:rsidRDefault="000B1C15" w:rsidP="000B1C15">
            <w:pPr>
              <w:rPr>
                <w:rFonts w:eastAsia="MS Mincho"/>
              </w:rPr>
            </w:pPr>
          </w:p>
        </w:tc>
      </w:tr>
      <w:tr w:rsidR="000B1C15" w:rsidRPr="0050645F" w14:paraId="5C7A96D6" w14:textId="77777777" w:rsidTr="00255CB5">
        <w:trPr>
          <w:jc w:val="center"/>
        </w:trPr>
        <w:tc>
          <w:tcPr>
            <w:tcW w:w="2881" w:type="dxa"/>
            <w:tcBorders>
              <w:right w:val="dotted" w:sz="4" w:space="0" w:color="8DB3E2"/>
            </w:tcBorders>
            <w:shd w:val="clear" w:color="auto" w:fill="auto"/>
            <w:vAlign w:val="center"/>
          </w:tcPr>
          <w:p w14:paraId="2E52E608" w14:textId="77777777" w:rsidR="000B1C15" w:rsidRPr="00D77334" w:rsidRDefault="000B1C15" w:rsidP="000B1C15">
            <w:pPr>
              <w:rPr>
                <w:rFonts w:eastAsia="MS Mincho"/>
                <w:b/>
                <w:bCs/>
              </w:rPr>
            </w:pPr>
            <w:r w:rsidRPr="00D77334">
              <w:rPr>
                <w:rFonts w:eastAsia="MS Mincho"/>
                <w:b/>
                <w:bCs/>
              </w:rPr>
              <w:t>Dirección General</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3D4F95F3" w14:textId="77777777" w:rsidR="000B1C15" w:rsidRPr="00D77334" w:rsidRDefault="000B1C15" w:rsidP="00255CB5">
            <w:pPr>
              <w:pStyle w:val="Prrafodelista"/>
              <w:numPr>
                <w:ilvl w:val="0"/>
                <w:numId w:val="4"/>
              </w:numPr>
              <w:spacing w:after="0" w:line="240" w:lineRule="auto"/>
              <w:ind w:left="175" w:hanging="175"/>
              <w:contextualSpacing w:val="0"/>
              <w:jc w:val="left"/>
              <w:rPr>
                <w:rFonts w:eastAsia="MS Mincho"/>
                <w:szCs w:val="24"/>
              </w:rPr>
            </w:pPr>
            <w:r w:rsidRPr="00D77334">
              <w:rPr>
                <w:rFonts w:eastAsia="MS Mincho"/>
                <w:szCs w:val="24"/>
              </w:rPr>
              <w:t>Reglamentos, convenios, políticas, gestión</w:t>
            </w:r>
          </w:p>
        </w:tc>
        <w:tc>
          <w:tcPr>
            <w:tcW w:w="2542" w:type="dxa"/>
            <w:vMerge/>
            <w:tcBorders>
              <w:top w:val="single" w:sz="8" w:space="0" w:color="4F81BD"/>
              <w:left w:val="dotted" w:sz="4" w:space="0" w:color="8DB3E2"/>
              <w:bottom w:val="single" w:sz="4" w:space="0" w:color="4F81BD"/>
            </w:tcBorders>
            <w:shd w:val="clear" w:color="auto" w:fill="auto"/>
            <w:vAlign w:val="center"/>
          </w:tcPr>
          <w:p w14:paraId="31386B56" w14:textId="77777777" w:rsidR="000B1C15" w:rsidRPr="0050645F" w:rsidRDefault="000B1C15" w:rsidP="000B1C15">
            <w:pPr>
              <w:rPr>
                <w:rFonts w:eastAsia="MS Mincho"/>
              </w:rPr>
            </w:pPr>
          </w:p>
        </w:tc>
      </w:tr>
      <w:tr w:rsidR="000B1C15" w:rsidRPr="0050645F" w14:paraId="2A5F4B04" w14:textId="77777777" w:rsidTr="00255CB5">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65F96C5A" w14:textId="77777777" w:rsidR="000B1C15" w:rsidRPr="00D77334" w:rsidRDefault="000B1C15" w:rsidP="000B1C15">
            <w:pPr>
              <w:rPr>
                <w:rFonts w:eastAsia="MS Mincho"/>
                <w:b/>
                <w:bCs/>
              </w:rPr>
            </w:pPr>
            <w:r w:rsidRPr="00D77334">
              <w:rPr>
                <w:rFonts w:eastAsia="MS Mincho"/>
                <w:b/>
                <w:bCs/>
              </w:rPr>
              <w:t>Departamento Jurídico</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2CBEA604"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Servicios legales</w:t>
            </w:r>
          </w:p>
        </w:tc>
        <w:tc>
          <w:tcPr>
            <w:tcW w:w="254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28F3C1D2" w14:textId="77777777" w:rsidR="000B1C15" w:rsidRPr="0050645F" w:rsidRDefault="000B1C15" w:rsidP="000B1C15">
            <w:pPr>
              <w:rPr>
                <w:rFonts w:eastAsia="MS Mincho"/>
              </w:rPr>
            </w:pPr>
          </w:p>
        </w:tc>
      </w:tr>
      <w:tr w:rsidR="000B1C15" w:rsidRPr="0050645F" w14:paraId="2FBECFEF" w14:textId="77777777" w:rsidTr="00255CB5">
        <w:trPr>
          <w:jc w:val="center"/>
        </w:trPr>
        <w:tc>
          <w:tcPr>
            <w:tcW w:w="2881" w:type="dxa"/>
            <w:tcBorders>
              <w:right w:val="dotted" w:sz="4" w:space="0" w:color="8DB3E2"/>
            </w:tcBorders>
            <w:shd w:val="clear" w:color="auto" w:fill="auto"/>
            <w:vAlign w:val="center"/>
          </w:tcPr>
          <w:p w14:paraId="24CD94FF" w14:textId="77777777" w:rsidR="000B1C15" w:rsidRPr="00D77334" w:rsidRDefault="000B1C15" w:rsidP="000B1C15">
            <w:pPr>
              <w:rPr>
                <w:rFonts w:eastAsia="MS Mincho"/>
                <w:b/>
                <w:bCs/>
              </w:rPr>
            </w:pPr>
            <w:r w:rsidRPr="00D77334">
              <w:rPr>
                <w:rFonts w:eastAsia="MS Mincho"/>
                <w:b/>
                <w:bCs/>
              </w:rPr>
              <w:t>Departamento Administrativo</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7DD9CB7B"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Servicios administrativos y financieros</w:t>
            </w:r>
          </w:p>
        </w:tc>
        <w:tc>
          <w:tcPr>
            <w:tcW w:w="2542" w:type="dxa"/>
            <w:vMerge/>
            <w:tcBorders>
              <w:top w:val="single" w:sz="8" w:space="0" w:color="4F81BD"/>
              <w:left w:val="dotted" w:sz="4" w:space="0" w:color="8DB3E2"/>
              <w:bottom w:val="single" w:sz="4" w:space="0" w:color="4F81BD"/>
            </w:tcBorders>
            <w:shd w:val="clear" w:color="auto" w:fill="auto"/>
            <w:vAlign w:val="center"/>
          </w:tcPr>
          <w:p w14:paraId="27602D83" w14:textId="77777777" w:rsidR="000B1C15" w:rsidRPr="0050645F" w:rsidRDefault="000B1C15" w:rsidP="000B1C15">
            <w:pPr>
              <w:rPr>
                <w:rFonts w:eastAsia="MS Mincho"/>
              </w:rPr>
            </w:pPr>
          </w:p>
        </w:tc>
      </w:tr>
      <w:tr w:rsidR="000B1C15" w:rsidRPr="0050645F" w14:paraId="69A5845D" w14:textId="77777777" w:rsidTr="00255CB5">
        <w:trPr>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463BD964" w14:textId="77777777" w:rsidR="000B1C15" w:rsidRPr="00D77334" w:rsidRDefault="000B1C15" w:rsidP="000B1C15">
            <w:pPr>
              <w:rPr>
                <w:rFonts w:eastAsia="MS Mincho"/>
                <w:b/>
                <w:bCs/>
              </w:rPr>
            </w:pPr>
            <w:r w:rsidRPr="00D77334">
              <w:rPr>
                <w:rFonts w:eastAsia="MS Mincho"/>
                <w:b/>
                <w:bCs/>
              </w:rPr>
              <w:t>Dirección de Planeación, Desarrollo de Proyectos y Perspectiva</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010FBBCE"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Planes y proyectos (pre-inversión)</w:t>
            </w:r>
          </w:p>
        </w:tc>
        <w:tc>
          <w:tcPr>
            <w:tcW w:w="254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53A48595" w14:textId="77777777" w:rsidR="000B1C15" w:rsidRPr="0050645F" w:rsidRDefault="000B1C15" w:rsidP="000B1C15">
            <w:pPr>
              <w:rPr>
                <w:rFonts w:eastAsia="MS Mincho"/>
              </w:rPr>
            </w:pPr>
          </w:p>
        </w:tc>
      </w:tr>
      <w:tr w:rsidR="000B1C15" w:rsidRPr="00315931" w14:paraId="768199D8" w14:textId="77777777" w:rsidTr="00255CB5">
        <w:trPr>
          <w:trHeight w:val="1516"/>
          <w:jc w:val="center"/>
        </w:trPr>
        <w:tc>
          <w:tcPr>
            <w:tcW w:w="2881" w:type="dxa"/>
            <w:tcBorders>
              <w:right w:val="dotted" w:sz="4" w:space="0" w:color="8DB3E2"/>
            </w:tcBorders>
            <w:shd w:val="clear" w:color="auto" w:fill="auto"/>
            <w:vAlign w:val="center"/>
          </w:tcPr>
          <w:p w14:paraId="0DD3C3EC" w14:textId="77777777" w:rsidR="000B1C15" w:rsidRPr="00D77334" w:rsidRDefault="000B1C15" w:rsidP="000B1C15">
            <w:pPr>
              <w:rPr>
                <w:rFonts w:eastAsia="MS Mincho"/>
                <w:b/>
                <w:bCs/>
              </w:rPr>
            </w:pPr>
            <w:r w:rsidRPr="00D77334">
              <w:rPr>
                <w:rFonts w:eastAsia="MS Mincho"/>
                <w:b/>
                <w:bCs/>
              </w:rPr>
              <w:t>Dirección de Institucionalización</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100FE9F0"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Capacitación</w:t>
            </w:r>
          </w:p>
          <w:p w14:paraId="4D8E4E50"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Difusión y promoción</w:t>
            </w:r>
          </w:p>
          <w:p w14:paraId="675F40C1"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Coordinación gubernamental</w:t>
            </w:r>
          </w:p>
          <w:p w14:paraId="4C442951" w14:textId="1D985665" w:rsidR="000B1C15" w:rsidRPr="00D77334" w:rsidRDefault="00255CB5" w:rsidP="00255CB5">
            <w:pPr>
              <w:pStyle w:val="Prrafodelista"/>
              <w:numPr>
                <w:ilvl w:val="0"/>
                <w:numId w:val="4"/>
              </w:numPr>
              <w:spacing w:after="0" w:line="240" w:lineRule="auto"/>
              <w:ind w:left="175" w:hanging="175"/>
              <w:contextualSpacing w:val="0"/>
              <w:jc w:val="left"/>
              <w:rPr>
                <w:rFonts w:eastAsia="MS Mincho"/>
                <w:szCs w:val="24"/>
              </w:rPr>
            </w:pPr>
            <w:r>
              <w:rPr>
                <w:rFonts w:eastAsia="MS Mincho"/>
                <w:szCs w:val="24"/>
              </w:rPr>
              <w:t xml:space="preserve">Análisis </w:t>
            </w:r>
            <w:r w:rsidR="000B1C15" w:rsidRPr="00D77334">
              <w:rPr>
                <w:rFonts w:eastAsia="MS Mincho"/>
                <w:szCs w:val="24"/>
              </w:rPr>
              <w:t>normativo incorporación de género</w:t>
            </w:r>
          </w:p>
        </w:tc>
        <w:tc>
          <w:tcPr>
            <w:tcW w:w="2542" w:type="dxa"/>
            <w:tcBorders>
              <w:top w:val="single" w:sz="4" w:space="0" w:color="4F81BD"/>
              <w:left w:val="dotted" w:sz="4" w:space="0" w:color="8DB3E2"/>
            </w:tcBorders>
            <w:shd w:val="clear" w:color="auto" w:fill="auto"/>
            <w:vAlign w:val="center"/>
          </w:tcPr>
          <w:p w14:paraId="6DF1F645" w14:textId="77777777" w:rsidR="000B1C15" w:rsidRPr="00D77334" w:rsidRDefault="000B1C15" w:rsidP="000B1C15">
            <w:pPr>
              <w:rPr>
                <w:rFonts w:eastAsia="MS Mincho"/>
              </w:rPr>
            </w:pPr>
            <w:r w:rsidRPr="00D77334">
              <w:rPr>
                <w:rFonts w:eastAsia="MS Mincho"/>
              </w:rPr>
              <w:t>Promoción y fomento  de los derechos de las mujeres</w:t>
            </w:r>
          </w:p>
        </w:tc>
      </w:tr>
      <w:tr w:rsidR="000B1C15" w:rsidRPr="00315931" w14:paraId="21FB2DBB" w14:textId="77777777" w:rsidTr="00255CB5">
        <w:trPr>
          <w:trHeight w:val="1171"/>
          <w:jc w:val="center"/>
        </w:trPr>
        <w:tc>
          <w:tcPr>
            <w:tcW w:w="2881" w:type="dxa"/>
            <w:tcBorders>
              <w:top w:val="single" w:sz="8" w:space="0" w:color="4F81BD"/>
              <w:left w:val="single" w:sz="8" w:space="0" w:color="4F81BD"/>
              <w:bottom w:val="single" w:sz="8" w:space="0" w:color="4F81BD"/>
              <w:right w:val="dotted" w:sz="4" w:space="0" w:color="8DB3E2"/>
            </w:tcBorders>
            <w:shd w:val="clear" w:color="auto" w:fill="auto"/>
            <w:vAlign w:val="center"/>
          </w:tcPr>
          <w:p w14:paraId="64F7D925" w14:textId="77777777" w:rsidR="000B1C15" w:rsidRPr="00D77334" w:rsidRDefault="000B1C15" w:rsidP="000B1C15">
            <w:pPr>
              <w:rPr>
                <w:rFonts w:eastAsia="MS Mincho"/>
                <w:b/>
                <w:bCs/>
              </w:rPr>
            </w:pPr>
            <w:r w:rsidRPr="00D77334">
              <w:rPr>
                <w:rFonts w:eastAsia="MS Mincho"/>
                <w:b/>
                <w:bCs/>
              </w:rPr>
              <w:t>Dirección de Prevención y Atención a la Violencia de Género</w:t>
            </w:r>
          </w:p>
        </w:tc>
        <w:tc>
          <w:tcPr>
            <w:tcW w:w="3221" w:type="dxa"/>
            <w:tcBorders>
              <w:top w:val="single" w:sz="8" w:space="0" w:color="4F81BD"/>
              <w:left w:val="dotted" w:sz="4" w:space="0" w:color="8DB3E2"/>
              <w:bottom w:val="single" w:sz="8" w:space="0" w:color="4F81BD"/>
              <w:right w:val="dotted" w:sz="4" w:space="0" w:color="8DB3E2"/>
            </w:tcBorders>
            <w:shd w:val="clear" w:color="auto" w:fill="auto"/>
            <w:vAlign w:val="center"/>
          </w:tcPr>
          <w:p w14:paraId="13524D04"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Apoyo jurídico</w:t>
            </w:r>
          </w:p>
          <w:p w14:paraId="57614D7F" w14:textId="77777777" w:rsidR="000B1C15" w:rsidRPr="00D77334" w:rsidRDefault="000B1C15" w:rsidP="000B1C15">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Apoyo psicológico</w:t>
            </w:r>
          </w:p>
          <w:p w14:paraId="4AE6E012" w14:textId="77777777" w:rsidR="000B1C15" w:rsidRPr="00D77334" w:rsidRDefault="000B1C15" w:rsidP="00255CB5">
            <w:pPr>
              <w:pStyle w:val="Prrafodelista"/>
              <w:numPr>
                <w:ilvl w:val="0"/>
                <w:numId w:val="4"/>
              </w:numPr>
              <w:spacing w:after="0" w:line="240" w:lineRule="auto"/>
              <w:ind w:left="175" w:hanging="175"/>
              <w:contextualSpacing w:val="0"/>
              <w:jc w:val="left"/>
              <w:rPr>
                <w:rFonts w:eastAsia="MS Mincho"/>
                <w:szCs w:val="24"/>
              </w:rPr>
            </w:pPr>
            <w:r w:rsidRPr="00D77334">
              <w:rPr>
                <w:rFonts w:eastAsia="MS Mincho"/>
                <w:szCs w:val="24"/>
              </w:rPr>
              <w:t>Registro y atención de la violencia</w:t>
            </w:r>
          </w:p>
        </w:tc>
        <w:tc>
          <w:tcPr>
            <w:tcW w:w="2542" w:type="dxa"/>
            <w:tcBorders>
              <w:top w:val="single" w:sz="8" w:space="0" w:color="4F81BD"/>
              <w:left w:val="dotted" w:sz="4" w:space="0" w:color="8DB3E2"/>
              <w:bottom w:val="single" w:sz="8" w:space="0" w:color="4F81BD"/>
              <w:right w:val="single" w:sz="8" w:space="0" w:color="4F81BD"/>
            </w:tcBorders>
            <w:shd w:val="clear" w:color="auto" w:fill="auto"/>
            <w:vAlign w:val="center"/>
          </w:tcPr>
          <w:p w14:paraId="162EF1B3" w14:textId="77777777" w:rsidR="000B1C15" w:rsidRPr="00D77334" w:rsidRDefault="000B1C15" w:rsidP="000B1C15">
            <w:pPr>
              <w:rPr>
                <w:rFonts w:eastAsia="MS Mincho"/>
              </w:rPr>
            </w:pPr>
            <w:r w:rsidRPr="00D77334">
              <w:rPr>
                <w:rFonts w:eastAsia="MS Mincho"/>
              </w:rPr>
              <w:t>Prevención y atención de la violencia de género</w:t>
            </w:r>
          </w:p>
        </w:tc>
      </w:tr>
    </w:tbl>
    <w:p w14:paraId="3C162046" w14:textId="7802EED2" w:rsidR="000B1C15" w:rsidRPr="008C1139" w:rsidRDefault="0085188D" w:rsidP="003B7D29">
      <w:pPr>
        <w:pStyle w:val="Epgrafe"/>
        <w:rPr>
          <w:rFonts w:ascii="Arial Narrow" w:hAnsi="Arial Narrow"/>
        </w:rPr>
      </w:pPr>
      <w:r w:rsidRPr="008C1139">
        <w:rPr>
          <w:rFonts w:ascii="Arial Narrow" w:hAnsi="Arial Narrow"/>
        </w:rPr>
        <w:t>Ilustración</w:t>
      </w:r>
      <w:r w:rsidR="000B1C15" w:rsidRPr="008C1139">
        <w:rPr>
          <w:rFonts w:ascii="Arial Narrow" w:hAnsi="Arial Narrow"/>
        </w:rPr>
        <w:t xml:space="preserve"> 2</w:t>
      </w:r>
      <w:r w:rsidR="00872301" w:rsidRPr="008C1139">
        <w:rPr>
          <w:rFonts w:ascii="Arial Narrow" w:hAnsi="Arial Narrow"/>
        </w:rPr>
        <w:t>7</w:t>
      </w:r>
      <w:r w:rsidR="000B1C15" w:rsidRPr="008C1139">
        <w:rPr>
          <w:rFonts w:ascii="Arial Narrow" w:hAnsi="Arial Narrow"/>
        </w:rPr>
        <w:t xml:space="preserve">. </w:t>
      </w:r>
      <w:r w:rsidR="000B1C15" w:rsidRPr="008C1139">
        <w:rPr>
          <w:rFonts w:ascii="Arial Narrow" w:hAnsi="Arial Narrow"/>
          <w:b w:val="0"/>
        </w:rPr>
        <w:t>Relación entre productos y niveles organizacionales.</w:t>
      </w:r>
    </w:p>
    <w:p w14:paraId="37E0DFE4" w14:textId="77777777" w:rsidR="000B1C15" w:rsidRDefault="000B1C15" w:rsidP="000B1C15">
      <w:pPr>
        <w:pStyle w:val="Sinespaciado"/>
      </w:pPr>
    </w:p>
    <w:p w14:paraId="3BAE952A" w14:textId="77777777" w:rsidR="000B1C15" w:rsidRPr="00E64F8E" w:rsidRDefault="000B1C15" w:rsidP="0085188D">
      <w:pPr>
        <w:spacing w:before="360" w:after="120" w:line="360" w:lineRule="auto"/>
        <w:rPr>
          <w:rFonts w:asciiTheme="minorHAnsi" w:hAnsiTheme="minorHAnsi" w:cs="Arial"/>
          <w:color w:val="595959" w:themeColor="text1" w:themeTint="A6"/>
        </w:rPr>
      </w:pPr>
      <w:r w:rsidRPr="00E64F8E">
        <w:rPr>
          <w:rFonts w:asciiTheme="minorHAnsi" w:hAnsiTheme="minorHAnsi" w:cs="Arial"/>
          <w:color w:val="595959" w:themeColor="text1" w:themeTint="A6"/>
        </w:rPr>
        <w:t>Los productos específicos podrán ser intermedios o finales, dependiendo de si requieren o no de un proceso de transformación posterior.</w:t>
      </w:r>
    </w:p>
    <w:p w14:paraId="339D38B0" w14:textId="77777777" w:rsidR="000B1C15" w:rsidRPr="00E64F8E" w:rsidRDefault="000B1C15" w:rsidP="0085188D">
      <w:pPr>
        <w:pStyle w:val="Ttulo3"/>
        <w:spacing w:after="120" w:line="360" w:lineRule="auto"/>
        <w:rPr>
          <w:b/>
          <w:color w:val="595959" w:themeColor="text1" w:themeTint="A6"/>
          <w:sz w:val="24"/>
        </w:rPr>
      </w:pPr>
      <w:bookmarkStart w:id="89" w:name="_Toc366145014"/>
      <w:bookmarkStart w:id="90" w:name="_Toc367785623"/>
      <w:bookmarkStart w:id="91" w:name="_Toc371356888"/>
      <w:bookmarkStart w:id="92" w:name="_Toc444866036"/>
      <w:r w:rsidRPr="00E64F8E">
        <w:rPr>
          <w:b/>
          <w:color w:val="595959" w:themeColor="text1" w:themeTint="A6"/>
          <w:sz w:val="24"/>
        </w:rPr>
        <w:t>Definición de nuevas Estructuras Programática</w:t>
      </w:r>
      <w:bookmarkEnd w:id="89"/>
      <w:bookmarkEnd w:id="90"/>
      <w:bookmarkEnd w:id="91"/>
      <w:r w:rsidRPr="00E64F8E">
        <w:rPr>
          <w:b/>
          <w:color w:val="595959" w:themeColor="text1" w:themeTint="A6"/>
          <w:sz w:val="24"/>
        </w:rPr>
        <w:t>s</w:t>
      </w:r>
      <w:bookmarkEnd w:id="92"/>
    </w:p>
    <w:p w14:paraId="319475E8" w14:textId="77777777" w:rsidR="000B1C15" w:rsidRPr="00615C00" w:rsidRDefault="000B1C15" w:rsidP="0085188D">
      <w:pPr>
        <w:spacing w:before="360" w:after="120" w:line="360" w:lineRule="auto"/>
        <w:jc w:val="both"/>
        <w:rPr>
          <w:rFonts w:asciiTheme="minorHAnsi" w:hAnsiTheme="minorHAnsi" w:cs="Arial"/>
          <w:color w:val="595959" w:themeColor="text1" w:themeTint="A6"/>
        </w:rPr>
      </w:pPr>
      <w:r w:rsidRPr="00615C00">
        <w:rPr>
          <w:rFonts w:asciiTheme="minorHAnsi" w:hAnsiTheme="minorHAnsi" w:cs="Arial"/>
          <w:color w:val="595959" w:themeColor="text1" w:themeTint="A6"/>
        </w:rPr>
        <w:t>Los Ejecutores del gasto desarrollan procesos productivos para que la población disponga de productos, representados en bienes y servicios. Se espera que los productos generen resultados e impactos que logren cambios en la calidad de vida de la población. La planificación estratégica debe pensar en qué resultados e impactos desea lograr la institución, para lo cual el presupuesto define los productos a ser entregados a la población y cuáles son los procesos que debe desarrollar en función de su mandato misional, del análisis sobre la situación actual y de su vinculación y correspondencia con las prioridades de política.</w:t>
      </w:r>
    </w:p>
    <w:p w14:paraId="5B420DCB" w14:textId="77777777" w:rsidR="000B1C15" w:rsidRPr="00615C00" w:rsidRDefault="000B1C15" w:rsidP="0085188D">
      <w:pPr>
        <w:spacing w:before="360" w:after="120" w:line="360" w:lineRule="auto"/>
        <w:jc w:val="both"/>
        <w:rPr>
          <w:rFonts w:asciiTheme="minorHAnsi" w:hAnsiTheme="minorHAnsi" w:cs="Arial"/>
          <w:color w:val="595959" w:themeColor="text1" w:themeTint="A6"/>
        </w:rPr>
      </w:pPr>
      <w:r w:rsidRPr="00615C00">
        <w:rPr>
          <w:rFonts w:asciiTheme="minorHAnsi" w:hAnsiTheme="minorHAnsi" w:cs="Arial"/>
          <w:color w:val="595959" w:themeColor="text1" w:themeTint="A6"/>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w:t>
      </w:r>
    </w:p>
    <w:p w14:paraId="03ED6DE6" w14:textId="16BA2E53" w:rsidR="000B1C15" w:rsidRDefault="000B1C15" w:rsidP="0085188D">
      <w:pPr>
        <w:spacing w:before="360" w:after="120" w:line="360" w:lineRule="auto"/>
        <w:rPr>
          <w:rFonts w:ascii="Arial" w:hAnsi="Arial" w:cs="Arial"/>
          <w:color w:val="595959" w:themeColor="text1" w:themeTint="A6"/>
          <w:sz w:val="22"/>
          <w:szCs w:val="22"/>
        </w:rPr>
      </w:pPr>
      <w:r w:rsidRPr="00615C00">
        <w:rPr>
          <w:rFonts w:asciiTheme="minorHAnsi" w:hAnsiTheme="minorHAnsi" w:cs="Arial"/>
          <w:color w:val="595959" w:themeColor="text1" w:themeTint="A6"/>
        </w:rPr>
        <w:t xml:space="preserve">Para elaborar las estructuras programáticas es necesario realizar los siguientes pasos de manera </w:t>
      </w:r>
      <w:r w:rsidR="00615C00" w:rsidRPr="00615C00">
        <w:rPr>
          <w:rFonts w:asciiTheme="minorHAnsi" w:hAnsiTheme="minorHAnsi" w:cs="Arial"/>
          <w:color w:val="595959" w:themeColor="text1" w:themeTint="A6"/>
        </w:rPr>
        <w:t>general</w:t>
      </w:r>
      <w:r w:rsidRPr="00615C00">
        <w:rPr>
          <w:rStyle w:val="Refdenotaalpie"/>
          <w:rFonts w:ascii="Arial" w:hAnsi="Arial" w:cs="Arial"/>
          <w:color w:val="595959" w:themeColor="text1" w:themeTint="A6"/>
          <w:sz w:val="22"/>
          <w:szCs w:val="22"/>
        </w:rPr>
        <w:footnoteReference w:id="9"/>
      </w:r>
      <w:r w:rsidRPr="00615C00">
        <w:rPr>
          <w:rFonts w:ascii="Arial" w:hAnsi="Arial" w:cs="Arial"/>
          <w:color w:val="595959" w:themeColor="text1" w:themeTint="A6"/>
          <w:sz w:val="22"/>
          <w:szCs w:val="22"/>
        </w:rPr>
        <w:t>:</w:t>
      </w:r>
    </w:p>
    <w:p w14:paraId="4C0C5701" w14:textId="0BF051AA" w:rsidR="003B7D29" w:rsidRPr="00E33921" w:rsidRDefault="004B1326" w:rsidP="00E33921">
      <w:pPr>
        <w:pStyle w:val="Epgrafe"/>
        <w:rPr>
          <w:rFonts w:ascii="Arial Narrow" w:hAnsi="Arial Narrow"/>
        </w:rPr>
      </w:pPr>
      <w:r w:rsidRPr="00E33921">
        <w:rPr>
          <w:rFonts w:ascii="Arial Narrow" w:hAnsi="Arial Narrow"/>
          <w:noProof/>
          <w:lang w:val="es-MX" w:eastAsia="es-MX"/>
        </w:rPr>
        <w:drawing>
          <wp:anchor distT="0" distB="0" distL="114300" distR="114300" simplePos="0" relativeHeight="251657216" behindDoc="0" locked="0" layoutInCell="1" allowOverlap="1" wp14:anchorId="24D5DBBC" wp14:editId="437C204F">
            <wp:simplePos x="0" y="0"/>
            <wp:positionH relativeFrom="column">
              <wp:posOffset>-140970</wp:posOffset>
            </wp:positionH>
            <wp:positionV relativeFrom="paragraph">
              <wp:posOffset>-45085</wp:posOffset>
            </wp:positionV>
            <wp:extent cx="5753100" cy="2754630"/>
            <wp:effectExtent l="0" t="0" r="0" b="7620"/>
            <wp:wrapSquare wrapText="bothSides"/>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53100" cy="2754630"/>
                    </a:xfrm>
                    <a:prstGeom prst="rect">
                      <a:avLst/>
                    </a:prstGeom>
                  </pic:spPr>
                </pic:pic>
              </a:graphicData>
            </a:graphic>
            <wp14:sizeRelH relativeFrom="margin">
              <wp14:pctWidth>0</wp14:pctWidth>
            </wp14:sizeRelH>
            <wp14:sizeRelV relativeFrom="margin">
              <wp14:pctHeight>0</wp14:pctHeight>
            </wp14:sizeRelV>
          </wp:anchor>
        </w:drawing>
      </w:r>
      <w:r w:rsidR="003B7D29" w:rsidRPr="008C1139">
        <w:rPr>
          <w:rFonts w:ascii="Arial Narrow" w:hAnsi="Arial Narrow"/>
        </w:rPr>
        <w:t>Ilustración</w:t>
      </w:r>
      <w:r w:rsidR="00872301" w:rsidRPr="008C1139">
        <w:rPr>
          <w:rFonts w:ascii="Arial Narrow" w:hAnsi="Arial Narrow"/>
        </w:rPr>
        <w:t xml:space="preserve"> 28</w:t>
      </w:r>
      <w:r w:rsidR="003B7D29" w:rsidRPr="008C1139">
        <w:rPr>
          <w:rFonts w:ascii="Arial Narrow" w:hAnsi="Arial Narrow"/>
        </w:rPr>
        <w:t xml:space="preserve">. </w:t>
      </w:r>
      <w:r w:rsidR="003B7D29" w:rsidRPr="00E33921">
        <w:rPr>
          <w:rFonts w:ascii="Arial Narrow" w:hAnsi="Arial Narrow"/>
        </w:rPr>
        <w:t>Pasos para la elaboración de la Estructura Programática</w:t>
      </w:r>
    </w:p>
    <w:p w14:paraId="71C315B9" w14:textId="77777777" w:rsidR="000B1C15" w:rsidRPr="005953DD" w:rsidRDefault="000B1C15" w:rsidP="0085188D">
      <w:pPr>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Al momento de definir las estructuras programáticas, se deben seleccionar los productos terminales para configurar los programas. Al interior de los programas se definirán los subprogramas, proyectos y actividades u obras.</w:t>
      </w:r>
    </w:p>
    <w:p w14:paraId="074108F3" w14:textId="7837240D" w:rsidR="000B1C15" w:rsidRPr="005953DD" w:rsidRDefault="000B1C15" w:rsidP="0085188D">
      <w:pPr>
        <w:spacing w:before="360" w:after="120" w:line="360" w:lineRule="auto"/>
        <w:jc w:val="both"/>
        <w:rPr>
          <w:rFonts w:asciiTheme="minorHAnsi" w:hAnsiTheme="minorHAnsi" w:cs="Arial"/>
          <w:color w:val="595959" w:themeColor="text1" w:themeTint="A6"/>
        </w:rPr>
      </w:pPr>
      <w:r w:rsidRPr="00473A13">
        <w:rPr>
          <w:rFonts w:asciiTheme="minorHAnsi" w:hAnsiTheme="minorHAnsi" w:cs="Arial"/>
          <w:color w:val="595959" w:themeColor="text1" w:themeTint="A6"/>
        </w:rPr>
        <w:t>Un subprograma está vinculado necesariamente a un producto terminal, razón por la cual</w:t>
      </w:r>
      <w:r w:rsidR="00255CB5" w:rsidRPr="00473A13">
        <w:rPr>
          <w:rFonts w:asciiTheme="minorHAnsi" w:hAnsiTheme="minorHAnsi" w:cs="Arial"/>
          <w:color w:val="595959" w:themeColor="text1" w:themeTint="A6"/>
        </w:rPr>
        <w:t>,</w:t>
      </w:r>
      <w:r w:rsidRPr="005953DD">
        <w:rPr>
          <w:rFonts w:asciiTheme="minorHAnsi" w:hAnsiTheme="minorHAnsi" w:cs="Arial"/>
          <w:color w:val="595959" w:themeColor="text1" w:themeTint="A6"/>
        </w:rPr>
        <w:t xml:space="preserve"> de los productos institucionales surgen</w:t>
      </w:r>
      <w:r w:rsidR="009E0590">
        <w:rPr>
          <w:rFonts w:asciiTheme="minorHAnsi" w:hAnsiTheme="minorHAnsi" w:cs="Arial"/>
          <w:color w:val="595959" w:themeColor="text1" w:themeTint="A6"/>
        </w:rPr>
        <w:t xml:space="preserve"> los</w:t>
      </w:r>
      <w:r w:rsidRPr="005953DD">
        <w:rPr>
          <w:rFonts w:asciiTheme="minorHAnsi" w:hAnsiTheme="minorHAnsi" w:cs="Arial"/>
          <w:color w:val="595959" w:themeColor="text1" w:themeTint="A6"/>
        </w:rPr>
        <w:t xml:space="preserve"> subprogramas. </w:t>
      </w:r>
    </w:p>
    <w:p w14:paraId="717D8358" w14:textId="77777777" w:rsidR="000B1C15" w:rsidRPr="00BA782F" w:rsidRDefault="000B1C15" w:rsidP="0085188D">
      <w:pPr>
        <w:pStyle w:val="Ttulo3"/>
        <w:spacing w:after="120" w:line="360" w:lineRule="auto"/>
        <w:rPr>
          <w:b/>
        </w:rPr>
      </w:pPr>
      <w:bookmarkStart w:id="93" w:name="_Toc444866037"/>
      <w:r w:rsidRPr="005953DD">
        <w:rPr>
          <w:b/>
          <w:color w:val="595959" w:themeColor="text1" w:themeTint="A6"/>
        </w:rPr>
        <w:t>Actualización de la Estructura Programática para 2016</w:t>
      </w:r>
      <w:bookmarkEnd w:id="93"/>
    </w:p>
    <w:p w14:paraId="7724C9CA" w14:textId="575B7ED8" w:rsidR="000B1C15" w:rsidRPr="005953DD" w:rsidRDefault="000B1C15" w:rsidP="0085188D">
      <w:pPr>
        <w:autoSpaceDE w:val="0"/>
        <w:autoSpaceDN w:val="0"/>
        <w:adjustRightInd w:val="0"/>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Desde el ejercicio 2014, se estableció una estructura programática definida a partir del marco misional de cada </w:t>
      </w:r>
      <w:r w:rsidR="009E0590">
        <w:rPr>
          <w:rFonts w:asciiTheme="minorHAnsi" w:hAnsiTheme="minorHAnsi" w:cs="Arial"/>
          <w:color w:val="595959" w:themeColor="text1" w:themeTint="A6"/>
        </w:rPr>
        <w:t>Ejecutor de gasto y se clasifican en:</w:t>
      </w:r>
    </w:p>
    <w:p w14:paraId="123AA46A" w14:textId="77777777" w:rsidR="000B1C15" w:rsidRPr="0085188D" w:rsidRDefault="000B1C15" w:rsidP="009E00A4">
      <w:pPr>
        <w:pStyle w:val="Prrafodelista"/>
        <w:numPr>
          <w:ilvl w:val="0"/>
          <w:numId w:val="51"/>
        </w:numPr>
        <w:autoSpaceDE w:val="0"/>
        <w:autoSpaceDN w:val="0"/>
        <w:adjustRightInd w:val="0"/>
        <w:spacing w:before="360" w:beforeAutospacing="0" w:after="120" w:afterAutospacing="0"/>
        <w:rPr>
          <w:rFonts w:asciiTheme="minorHAnsi" w:hAnsiTheme="minorHAnsi" w:cs="Arial"/>
          <w:color w:val="595959" w:themeColor="text1" w:themeTint="A6"/>
        </w:rPr>
      </w:pPr>
      <w:r w:rsidRPr="0085188D">
        <w:rPr>
          <w:rFonts w:asciiTheme="minorHAnsi" w:hAnsiTheme="minorHAnsi" w:cs="Arial"/>
          <w:color w:val="595959" w:themeColor="text1" w:themeTint="A6"/>
        </w:rPr>
        <w:t xml:space="preserve">Actividades centrales, </w:t>
      </w:r>
    </w:p>
    <w:p w14:paraId="6EC22A35" w14:textId="77777777" w:rsidR="000B1C15" w:rsidRPr="0085188D" w:rsidRDefault="000B1C15" w:rsidP="009E00A4">
      <w:pPr>
        <w:pStyle w:val="Prrafodelista"/>
        <w:numPr>
          <w:ilvl w:val="0"/>
          <w:numId w:val="51"/>
        </w:numPr>
        <w:autoSpaceDE w:val="0"/>
        <w:autoSpaceDN w:val="0"/>
        <w:adjustRightInd w:val="0"/>
        <w:spacing w:before="360" w:beforeAutospacing="0" w:after="120" w:afterAutospacing="0"/>
        <w:rPr>
          <w:rFonts w:asciiTheme="minorHAnsi" w:hAnsiTheme="minorHAnsi" w:cs="Arial"/>
          <w:color w:val="595959" w:themeColor="text1" w:themeTint="A6"/>
        </w:rPr>
      </w:pPr>
      <w:r w:rsidRPr="0085188D">
        <w:rPr>
          <w:rFonts w:asciiTheme="minorHAnsi" w:hAnsiTheme="minorHAnsi" w:cs="Arial"/>
          <w:color w:val="595959" w:themeColor="text1" w:themeTint="A6"/>
        </w:rPr>
        <w:t>Programas misionales, y</w:t>
      </w:r>
    </w:p>
    <w:p w14:paraId="29DA19D5" w14:textId="77777777" w:rsidR="000B1C15" w:rsidRPr="0085188D" w:rsidRDefault="000B1C15" w:rsidP="009E00A4">
      <w:pPr>
        <w:pStyle w:val="Prrafodelista"/>
        <w:numPr>
          <w:ilvl w:val="0"/>
          <w:numId w:val="51"/>
        </w:numPr>
        <w:autoSpaceDE w:val="0"/>
        <w:autoSpaceDN w:val="0"/>
        <w:adjustRightInd w:val="0"/>
        <w:spacing w:before="360" w:beforeAutospacing="0" w:after="120" w:afterAutospacing="0"/>
        <w:rPr>
          <w:rFonts w:asciiTheme="minorHAnsi" w:hAnsiTheme="minorHAnsi" w:cs="Arial"/>
          <w:color w:val="595959" w:themeColor="text1" w:themeTint="A6"/>
        </w:rPr>
      </w:pPr>
      <w:r w:rsidRPr="0085188D">
        <w:rPr>
          <w:rFonts w:asciiTheme="minorHAnsi" w:hAnsiTheme="minorHAnsi" w:cs="Arial"/>
          <w:color w:val="595959" w:themeColor="text1" w:themeTint="A6"/>
        </w:rPr>
        <w:t>Partidas no asignables a programas.</w:t>
      </w:r>
    </w:p>
    <w:p w14:paraId="40C77AE4" w14:textId="77777777" w:rsidR="00E84D1E" w:rsidRDefault="000B1C15" w:rsidP="0085188D">
      <w:pPr>
        <w:autoSpaceDE w:val="0"/>
        <w:autoSpaceDN w:val="0"/>
        <w:adjustRightInd w:val="0"/>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Esta clasificación </w:t>
      </w:r>
      <w:r w:rsidR="00E84D1E">
        <w:rPr>
          <w:rFonts w:asciiTheme="minorHAnsi" w:hAnsiTheme="minorHAnsi" w:cs="Arial"/>
          <w:color w:val="595959" w:themeColor="text1" w:themeTint="A6"/>
        </w:rPr>
        <w:t>permite identificar</w:t>
      </w:r>
      <w:r w:rsidRPr="005953DD">
        <w:rPr>
          <w:rFonts w:asciiTheme="minorHAnsi" w:hAnsiTheme="minorHAnsi" w:cs="Arial"/>
          <w:color w:val="595959" w:themeColor="text1" w:themeTint="A6"/>
        </w:rPr>
        <w:t xml:space="preserve"> los productos o servicios generados por el sector público y además hacer la Matriz de Marco Lógico (MIR) implementando la metodología del marco ló</w:t>
      </w:r>
      <w:r w:rsidR="00E84D1E">
        <w:rPr>
          <w:rFonts w:asciiTheme="minorHAnsi" w:hAnsiTheme="minorHAnsi" w:cs="Arial"/>
          <w:color w:val="595959" w:themeColor="text1" w:themeTint="A6"/>
        </w:rPr>
        <w:t>gico a los programas misionales.</w:t>
      </w:r>
    </w:p>
    <w:p w14:paraId="5FB8FC39" w14:textId="50DB6C12" w:rsidR="000B1C15" w:rsidRPr="005953DD" w:rsidRDefault="000B1C15" w:rsidP="0085188D">
      <w:pPr>
        <w:autoSpaceDE w:val="0"/>
        <w:autoSpaceDN w:val="0"/>
        <w:adjustRightInd w:val="0"/>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De esta manera el tener una Estructura Programática con estas características</w:t>
      </w:r>
      <w:r w:rsidR="00E84D1E">
        <w:rPr>
          <w:rFonts w:asciiTheme="minorHAnsi" w:hAnsiTheme="minorHAnsi" w:cs="Arial"/>
          <w:color w:val="595959" w:themeColor="text1" w:themeTint="A6"/>
        </w:rPr>
        <w:t>,</w:t>
      </w:r>
      <w:r w:rsidRPr="005953DD">
        <w:rPr>
          <w:rFonts w:asciiTheme="minorHAnsi" w:hAnsiTheme="minorHAnsi" w:cs="Arial"/>
          <w:color w:val="595959" w:themeColor="text1" w:themeTint="A6"/>
        </w:rPr>
        <w:t xml:space="preserve"> ha per</w:t>
      </w:r>
      <w:r w:rsidR="00E84D1E">
        <w:rPr>
          <w:rFonts w:asciiTheme="minorHAnsi" w:hAnsiTheme="minorHAnsi" w:cs="Arial"/>
          <w:color w:val="595959" w:themeColor="text1" w:themeTint="A6"/>
        </w:rPr>
        <w:t>mitido identificar el gasto y</w:t>
      </w:r>
      <w:r w:rsidRPr="005953DD">
        <w:rPr>
          <w:rFonts w:asciiTheme="minorHAnsi" w:hAnsiTheme="minorHAnsi" w:cs="Arial"/>
          <w:color w:val="595959" w:themeColor="text1" w:themeTint="A6"/>
        </w:rPr>
        <w:t xml:space="preserve"> presentar información </w:t>
      </w:r>
      <w:r w:rsidR="00E84D1E" w:rsidRPr="005953DD">
        <w:rPr>
          <w:rFonts w:asciiTheme="minorHAnsi" w:hAnsiTheme="minorHAnsi" w:cs="Arial"/>
          <w:color w:val="595959" w:themeColor="text1" w:themeTint="A6"/>
        </w:rPr>
        <w:t xml:space="preserve">transparente y comprensible </w:t>
      </w:r>
      <w:r w:rsidRPr="005953DD">
        <w:rPr>
          <w:rFonts w:asciiTheme="minorHAnsi" w:hAnsiTheme="minorHAnsi" w:cs="Arial"/>
          <w:color w:val="595959" w:themeColor="text1" w:themeTint="A6"/>
        </w:rPr>
        <w:t xml:space="preserve">a la </w:t>
      </w:r>
      <w:r w:rsidR="00E84D1E">
        <w:rPr>
          <w:rFonts w:asciiTheme="minorHAnsi" w:hAnsiTheme="minorHAnsi" w:cs="Arial"/>
          <w:color w:val="595959" w:themeColor="text1" w:themeTint="A6"/>
        </w:rPr>
        <w:t>ciudadanía</w:t>
      </w:r>
      <w:r w:rsidRPr="005953DD">
        <w:rPr>
          <w:rFonts w:asciiTheme="minorHAnsi" w:hAnsiTheme="minorHAnsi" w:cs="Arial"/>
          <w:color w:val="595959" w:themeColor="text1" w:themeTint="A6"/>
        </w:rPr>
        <w:t>. Una cualidad de dicha Estructura Programática es su perman</w:t>
      </w:r>
      <w:r w:rsidR="00E84D1E">
        <w:rPr>
          <w:rFonts w:asciiTheme="minorHAnsi" w:hAnsiTheme="minorHAnsi" w:cs="Arial"/>
          <w:color w:val="595959" w:themeColor="text1" w:themeTint="A6"/>
        </w:rPr>
        <w:t>encia en el tiempo y al tener una</w:t>
      </w:r>
      <w:r w:rsidRPr="005953DD">
        <w:rPr>
          <w:rFonts w:asciiTheme="minorHAnsi" w:hAnsiTheme="minorHAnsi" w:cs="Arial"/>
          <w:color w:val="595959" w:themeColor="text1" w:themeTint="A6"/>
        </w:rPr>
        <w:t xml:space="preserve"> Matriz de Indicadores de Resultados</w:t>
      </w:r>
      <w:r w:rsidR="00E84D1E">
        <w:rPr>
          <w:rFonts w:asciiTheme="minorHAnsi" w:hAnsiTheme="minorHAnsi" w:cs="Arial"/>
          <w:color w:val="595959" w:themeColor="text1" w:themeTint="A6"/>
        </w:rPr>
        <w:t xml:space="preserve"> por cada programa, es posible el</w:t>
      </w:r>
      <w:r w:rsidRPr="005953DD">
        <w:rPr>
          <w:rFonts w:asciiTheme="minorHAnsi" w:hAnsiTheme="minorHAnsi" w:cs="Arial"/>
          <w:color w:val="595959" w:themeColor="text1" w:themeTint="A6"/>
        </w:rPr>
        <w:t xml:space="preserve"> seguimiento y evaluación de los resultados definidos en los d</w:t>
      </w:r>
      <w:r w:rsidR="00E84D1E">
        <w:rPr>
          <w:rFonts w:asciiTheme="minorHAnsi" w:hAnsiTheme="minorHAnsi" w:cs="Arial"/>
          <w:color w:val="595959" w:themeColor="text1" w:themeTint="A6"/>
        </w:rPr>
        <w:t>iferentes niveles de objetivos.</w:t>
      </w:r>
    </w:p>
    <w:p w14:paraId="5E67ACC0" w14:textId="185BD29C" w:rsidR="000B1C15" w:rsidRPr="005953DD" w:rsidRDefault="00D37341" w:rsidP="0085188D">
      <w:pPr>
        <w:autoSpaceDE w:val="0"/>
        <w:autoSpaceDN w:val="0"/>
        <w:adjustRightInd w:val="0"/>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La evolución e innovación realizada a las políticas y procedimientos para</w:t>
      </w:r>
      <w:r w:rsidR="000B1C15" w:rsidRPr="005953DD">
        <w:rPr>
          <w:rFonts w:asciiTheme="minorHAnsi" w:hAnsiTheme="minorHAnsi" w:cs="Arial"/>
          <w:color w:val="595959" w:themeColor="text1" w:themeTint="A6"/>
        </w:rPr>
        <w:t xml:space="preserve"> la integración del presupues</w:t>
      </w:r>
      <w:r w:rsidR="00255CB5">
        <w:rPr>
          <w:rFonts w:asciiTheme="minorHAnsi" w:hAnsiTheme="minorHAnsi" w:cs="Arial"/>
          <w:color w:val="595959" w:themeColor="text1" w:themeTint="A6"/>
        </w:rPr>
        <w:t>to de Egresos</w:t>
      </w:r>
      <w:r>
        <w:rPr>
          <w:rFonts w:asciiTheme="minorHAnsi" w:hAnsiTheme="minorHAnsi" w:cs="Arial"/>
          <w:color w:val="595959" w:themeColor="text1" w:themeTint="A6"/>
        </w:rPr>
        <w:t>, ha permitido al</w:t>
      </w:r>
      <w:r w:rsidR="000B1C15" w:rsidRPr="005953DD">
        <w:rPr>
          <w:rFonts w:asciiTheme="minorHAnsi" w:hAnsiTheme="minorHAnsi" w:cs="Arial"/>
          <w:color w:val="595959" w:themeColor="text1" w:themeTint="A6"/>
        </w:rPr>
        <w:t xml:space="preserve"> Estado </w:t>
      </w:r>
      <w:r>
        <w:rPr>
          <w:rFonts w:asciiTheme="minorHAnsi" w:hAnsiTheme="minorHAnsi" w:cs="Arial"/>
          <w:color w:val="595959" w:themeColor="text1" w:themeTint="A6"/>
        </w:rPr>
        <w:t>estar</w:t>
      </w:r>
      <w:r w:rsidR="000B1C15" w:rsidRPr="005953DD">
        <w:rPr>
          <w:rFonts w:asciiTheme="minorHAnsi" w:hAnsiTheme="minorHAnsi" w:cs="Arial"/>
          <w:color w:val="595959" w:themeColor="text1" w:themeTint="A6"/>
        </w:rPr>
        <w:t xml:space="preserve"> a la vanguardia en la implementación del PbR, </w:t>
      </w:r>
      <w:r>
        <w:rPr>
          <w:rFonts w:asciiTheme="minorHAnsi" w:hAnsiTheme="minorHAnsi" w:cs="Arial"/>
          <w:color w:val="595959" w:themeColor="text1" w:themeTint="A6"/>
        </w:rPr>
        <w:t>sin embargo,</w:t>
      </w:r>
      <w:r w:rsidR="000B1C15" w:rsidRPr="005953DD">
        <w:rPr>
          <w:rFonts w:asciiTheme="minorHAnsi" w:hAnsiTheme="minorHAnsi" w:cs="Arial"/>
          <w:color w:val="595959" w:themeColor="text1" w:themeTint="A6"/>
        </w:rPr>
        <w:t xml:space="preserve"> es imperativo fortalecer la rendición de cuentas, honradez y transparencia en la gestión pública, ya que una de las fases finales de la gestión pública es la realización de evaluaciones, las cuales se programan en el Plan Anual de Evaluación (PAE) y estos a su vez, son un instrumento fundamental en la toma de decisiones,</w:t>
      </w:r>
      <w:r>
        <w:rPr>
          <w:rFonts w:asciiTheme="minorHAnsi" w:hAnsiTheme="minorHAnsi" w:cs="Arial"/>
          <w:color w:val="595959" w:themeColor="text1" w:themeTint="A6"/>
        </w:rPr>
        <w:t xml:space="preserve"> para definir el destino de los recursos públicos, que deben asignarse más</w:t>
      </w:r>
      <w:r w:rsidR="000B1C15" w:rsidRPr="005953DD">
        <w:rPr>
          <w:rFonts w:asciiTheme="minorHAnsi" w:hAnsiTheme="minorHAnsi" w:cs="Arial"/>
          <w:color w:val="595959" w:themeColor="text1" w:themeTint="A6"/>
        </w:rPr>
        <w:t xml:space="preserve"> pensando en la gente y menos en el gasto de funcionamiento de los Ejecutores de gasto.</w:t>
      </w:r>
    </w:p>
    <w:p w14:paraId="29518713" w14:textId="073949D7" w:rsidR="000B1C15" w:rsidRPr="005953DD" w:rsidRDefault="00D37341" w:rsidP="0085188D">
      <w:pPr>
        <w:autoSpaceDE w:val="0"/>
        <w:autoSpaceDN w:val="0"/>
        <w:adjustRightInd w:val="0"/>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A pesar de</w:t>
      </w:r>
      <w:r w:rsidR="000B1C15" w:rsidRPr="005953DD">
        <w:rPr>
          <w:rFonts w:asciiTheme="minorHAnsi" w:hAnsiTheme="minorHAnsi" w:cs="Arial"/>
          <w:color w:val="595959" w:themeColor="text1" w:themeTint="A6"/>
        </w:rPr>
        <w:t xml:space="preserve"> la acelerada evolución en los procesos de planeación, programación, presupuestación del gasto, seguimiento, evaluación y rendición de cuentas, así como, a las diversas necesidades de información e integración del gasto, las Estructuras Programáticas de los últimos dos ejercicios fiscales, </w:t>
      </w:r>
      <w:r>
        <w:rPr>
          <w:rFonts w:asciiTheme="minorHAnsi" w:hAnsiTheme="minorHAnsi" w:cs="Arial"/>
          <w:color w:val="595959" w:themeColor="text1" w:themeTint="A6"/>
        </w:rPr>
        <w:t>tenían</w:t>
      </w:r>
      <w:r w:rsidR="000B1C15" w:rsidRPr="005953DD">
        <w:rPr>
          <w:rFonts w:asciiTheme="minorHAnsi" w:hAnsiTheme="minorHAnsi" w:cs="Arial"/>
          <w:color w:val="595959" w:themeColor="text1" w:themeTint="A6"/>
        </w:rPr>
        <w:t xml:space="preserve"> limitantes programáticas y de alcance, ya que las estructuras programáticas se defin</w:t>
      </w:r>
      <w:r w:rsidR="00817D78">
        <w:rPr>
          <w:rFonts w:asciiTheme="minorHAnsi" w:hAnsiTheme="minorHAnsi" w:cs="Arial"/>
          <w:color w:val="595959" w:themeColor="text1" w:themeTint="A6"/>
        </w:rPr>
        <w:t>ieran</w:t>
      </w:r>
      <w:r w:rsidR="000B1C15" w:rsidRPr="005953DD">
        <w:rPr>
          <w:rFonts w:asciiTheme="minorHAnsi" w:hAnsiTheme="minorHAnsi" w:cs="Arial"/>
          <w:color w:val="595959" w:themeColor="text1" w:themeTint="A6"/>
        </w:rPr>
        <w:t xml:space="preserve"> por Ejecutor de gasto, que al darles seguimiento o realizarles evaluaciones de diseño, no se p</w:t>
      </w:r>
      <w:r w:rsidR="00817D78">
        <w:rPr>
          <w:rFonts w:asciiTheme="minorHAnsi" w:hAnsiTheme="minorHAnsi" w:cs="Arial"/>
          <w:color w:val="595959" w:themeColor="text1" w:themeTint="A6"/>
        </w:rPr>
        <w:t>odía</w:t>
      </w:r>
      <w:r w:rsidR="000B1C15" w:rsidRPr="005953DD">
        <w:rPr>
          <w:rFonts w:asciiTheme="minorHAnsi" w:hAnsiTheme="minorHAnsi" w:cs="Arial"/>
          <w:color w:val="595959" w:themeColor="text1" w:themeTint="A6"/>
        </w:rPr>
        <w:t xml:space="preserve"> cuantificar con precisión la contribución o alcance de los resultado</w:t>
      </w:r>
      <w:r w:rsidR="00817D78">
        <w:rPr>
          <w:rFonts w:asciiTheme="minorHAnsi" w:hAnsiTheme="minorHAnsi" w:cs="Arial"/>
          <w:color w:val="595959" w:themeColor="text1" w:themeTint="A6"/>
        </w:rPr>
        <w:t>s deseados, en virtud de que es</w:t>
      </w:r>
      <w:r w:rsidR="000B1C15" w:rsidRPr="005953DD">
        <w:rPr>
          <w:rFonts w:asciiTheme="minorHAnsi" w:hAnsiTheme="minorHAnsi" w:cs="Arial"/>
          <w:color w:val="595959" w:themeColor="text1" w:themeTint="A6"/>
        </w:rPr>
        <w:t>os programas de la Administración Pública Estatal son complementarios y si se ve</w:t>
      </w:r>
      <w:r w:rsidR="00817D78">
        <w:rPr>
          <w:rFonts w:asciiTheme="minorHAnsi" w:hAnsiTheme="minorHAnsi" w:cs="Arial"/>
          <w:color w:val="595959" w:themeColor="text1" w:themeTint="A6"/>
        </w:rPr>
        <w:t>ía</w:t>
      </w:r>
      <w:r w:rsidR="000B1C15" w:rsidRPr="005953DD">
        <w:rPr>
          <w:rFonts w:asciiTheme="minorHAnsi" w:hAnsiTheme="minorHAnsi" w:cs="Arial"/>
          <w:color w:val="595959" w:themeColor="text1" w:themeTint="A6"/>
        </w:rPr>
        <w:t xml:space="preserve">n desde el Ejecutor de gasto, </w:t>
      </w:r>
      <w:r w:rsidR="00817D78">
        <w:rPr>
          <w:rFonts w:asciiTheme="minorHAnsi" w:hAnsiTheme="minorHAnsi" w:cs="Arial"/>
          <w:color w:val="595959" w:themeColor="text1" w:themeTint="A6"/>
        </w:rPr>
        <w:t>reflejando acciones y resultados dispersos e</w:t>
      </w:r>
      <w:r w:rsidR="000B1C15" w:rsidRPr="005953DD">
        <w:rPr>
          <w:rFonts w:asciiTheme="minorHAnsi" w:hAnsiTheme="minorHAnsi" w:cs="Arial"/>
          <w:color w:val="595959" w:themeColor="text1" w:themeTint="A6"/>
        </w:rPr>
        <w:t xml:space="preserve"> insuficientes </w:t>
      </w:r>
      <w:r w:rsidR="00817D78">
        <w:rPr>
          <w:rFonts w:asciiTheme="minorHAnsi" w:hAnsiTheme="minorHAnsi" w:cs="Arial"/>
          <w:color w:val="595959" w:themeColor="text1" w:themeTint="A6"/>
        </w:rPr>
        <w:t>con</w:t>
      </w:r>
      <w:r w:rsidR="000B1C15" w:rsidRPr="005953DD">
        <w:rPr>
          <w:rFonts w:asciiTheme="minorHAnsi" w:hAnsiTheme="minorHAnsi" w:cs="Arial"/>
          <w:color w:val="595959" w:themeColor="text1" w:themeTint="A6"/>
        </w:rPr>
        <w:t xml:space="preserve"> la apariencia de que el gasto </w:t>
      </w:r>
      <w:r w:rsidR="00817D78">
        <w:rPr>
          <w:rFonts w:asciiTheme="minorHAnsi" w:hAnsiTheme="minorHAnsi" w:cs="Arial"/>
          <w:color w:val="595959" w:themeColor="text1" w:themeTint="A6"/>
        </w:rPr>
        <w:t>estuviera</w:t>
      </w:r>
      <w:r w:rsidR="000B1C15" w:rsidRPr="005953DD">
        <w:rPr>
          <w:rFonts w:asciiTheme="minorHAnsi" w:hAnsiTheme="minorHAnsi" w:cs="Arial"/>
          <w:color w:val="595959" w:themeColor="text1" w:themeTint="A6"/>
        </w:rPr>
        <w:t xml:space="preserve"> mal distribuido. </w:t>
      </w:r>
    </w:p>
    <w:p w14:paraId="1BB55934" w14:textId="15AB633F" w:rsidR="000B1C15" w:rsidRPr="005953DD" w:rsidRDefault="000B1C15" w:rsidP="0085188D">
      <w:pPr>
        <w:autoSpaceDE w:val="0"/>
        <w:autoSpaceDN w:val="0"/>
        <w:adjustRightInd w:val="0"/>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Por lo anterior, se requirió realizar un ajuste a las Estructuras Programáticas, permitiendo al Estado definir un Clasificador Programático a través de un Marco de Desempeño Estratégico, atendiendo a los objetivos del PED pero también a los objetivos sectoriales,  logrando con ello, que </w:t>
      </w:r>
      <w:r w:rsidR="004E67C6">
        <w:rPr>
          <w:rFonts w:asciiTheme="minorHAnsi" w:hAnsiTheme="minorHAnsi" w:cs="Arial"/>
          <w:color w:val="595959" w:themeColor="text1" w:themeTint="A6"/>
        </w:rPr>
        <w:t xml:space="preserve">en </w:t>
      </w:r>
      <w:r w:rsidRPr="005953DD">
        <w:rPr>
          <w:rFonts w:asciiTheme="minorHAnsi" w:hAnsiTheme="minorHAnsi" w:cs="Arial"/>
          <w:color w:val="595959" w:themeColor="text1" w:themeTint="A6"/>
        </w:rPr>
        <w:t>los programas que se definan bajo este esquema</w:t>
      </w:r>
      <w:r w:rsidR="00255CB5">
        <w:rPr>
          <w:rFonts w:asciiTheme="minorHAnsi" w:hAnsiTheme="minorHAnsi" w:cs="Arial"/>
          <w:color w:val="595959" w:themeColor="text1" w:themeTint="A6"/>
        </w:rPr>
        <w:t>,</w:t>
      </w:r>
      <w:r w:rsidRPr="005953DD">
        <w:rPr>
          <w:rFonts w:asciiTheme="minorHAnsi" w:hAnsiTheme="minorHAnsi" w:cs="Arial"/>
          <w:color w:val="595959" w:themeColor="text1" w:themeTint="A6"/>
        </w:rPr>
        <w:t xml:space="preserve"> se agrupen todos aquellos programas complementarios y </w:t>
      </w:r>
      <w:r w:rsidR="004E67C6">
        <w:rPr>
          <w:rFonts w:asciiTheme="minorHAnsi" w:hAnsiTheme="minorHAnsi" w:cs="Arial"/>
          <w:color w:val="595959" w:themeColor="text1" w:themeTint="A6"/>
        </w:rPr>
        <w:t>se</w:t>
      </w:r>
      <w:r w:rsidRPr="005953DD">
        <w:rPr>
          <w:rFonts w:asciiTheme="minorHAnsi" w:hAnsiTheme="minorHAnsi" w:cs="Arial"/>
          <w:color w:val="595959" w:themeColor="text1" w:themeTint="A6"/>
        </w:rPr>
        <w:t xml:space="preserve"> fortale</w:t>
      </w:r>
      <w:r w:rsidR="004E67C6">
        <w:rPr>
          <w:rFonts w:asciiTheme="minorHAnsi" w:hAnsiTheme="minorHAnsi" w:cs="Arial"/>
          <w:color w:val="595959" w:themeColor="text1" w:themeTint="A6"/>
        </w:rPr>
        <w:t xml:space="preserve">zcan </w:t>
      </w:r>
      <w:r w:rsidRPr="005953DD">
        <w:rPr>
          <w:rFonts w:asciiTheme="minorHAnsi" w:hAnsiTheme="minorHAnsi" w:cs="Arial"/>
          <w:color w:val="595959" w:themeColor="text1" w:themeTint="A6"/>
        </w:rPr>
        <w:t>los recurs</w:t>
      </w:r>
      <w:r w:rsidR="004E67C6">
        <w:rPr>
          <w:rFonts w:asciiTheme="minorHAnsi" w:hAnsiTheme="minorHAnsi" w:cs="Arial"/>
          <w:color w:val="595959" w:themeColor="text1" w:themeTint="A6"/>
        </w:rPr>
        <w:t xml:space="preserve">os </w:t>
      </w:r>
      <w:r w:rsidR="00A214A5">
        <w:rPr>
          <w:rFonts w:asciiTheme="minorHAnsi" w:hAnsiTheme="minorHAnsi" w:cs="Arial"/>
          <w:color w:val="595959" w:themeColor="text1" w:themeTint="A6"/>
        </w:rPr>
        <w:t>asignados al programa. Cada Ejecutor de gasto en el</w:t>
      </w:r>
      <w:r w:rsidRPr="005953DD">
        <w:rPr>
          <w:rFonts w:asciiTheme="minorHAnsi" w:hAnsiTheme="minorHAnsi" w:cs="Arial"/>
          <w:color w:val="595959" w:themeColor="text1" w:themeTint="A6"/>
        </w:rPr>
        <w:t xml:space="preserve"> ámbito de competencia, </w:t>
      </w:r>
      <w:r w:rsidR="00A214A5">
        <w:rPr>
          <w:rFonts w:asciiTheme="minorHAnsi" w:hAnsiTheme="minorHAnsi" w:cs="Arial"/>
          <w:color w:val="595959" w:themeColor="text1" w:themeTint="A6"/>
        </w:rPr>
        <w:t xml:space="preserve">deberá contribuir a lograr los objetivos planteados en el programa, </w:t>
      </w:r>
      <w:r w:rsidRPr="005953DD">
        <w:rPr>
          <w:rFonts w:asciiTheme="minorHAnsi" w:hAnsiTheme="minorHAnsi" w:cs="Arial"/>
          <w:color w:val="595959" w:themeColor="text1" w:themeTint="A6"/>
        </w:rPr>
        <w:t>permitiendo con ello visualizar los result</w:t>
      </w:r>
      <w:r w:rsidR="00A214A5">
        <w:rPr>
          <w:rFonts w:asciiTheme="minorHAnsi" w:hAnsiTheme="minorHAnsi" w:cs="Arial"/>
          <w:color w:val="595959" w:themeColor="text1" w:themeTint="A6"/>
        </w:rPr>
        <w:t>ados de la intervención pública y</w:t>
      </w:r>
      <w:r w:rsidRPr="005953DD">
        <w:rPr>
          <w:rFonts w:asciiTheme="minorHAnsi" w:hAnsiTheme="minorHAnsi" w:cs="Arial"/>
          <w:color w:val="595959" w:themeColor="text1" w:themeTint="A6"/>
        </w:rPr>
        <w:t xml:space="preserve"> permitiendo</w:t>
      </w:r>
      <w:r w:rsidR="00A214A5">
        <w:rPr>
          <w:rFonts w:asciiTheme="minorHAnsi" w:hAnsiTheme="minorHAnsi" w:cs="Arial"/>
          <w:color w:val="595959" w:themeColor="text1" w:themeTint="A6"/>
        </w:rPr>
        <w:t xml:space="preserve"> también</w:t>
      </w:r>
      <w:r w:rsidRPr="005953DD">
        <w:rPr>
          <w:rFonts w:asciiTheme="minorHAnsi" w:hAnsiTheme="minorHAnsi" w:cs="Arial"/>
          <w:color w:val="595959" w:themeColor="text1" w:themeTint="A6"/>
        </w:rPr>
        <w:t xml:space="preserve"> cerrar el ciclo presupuestario y consolidar con ello en Sistema de Evaluación del Desempeño.</w:t>
      </w:r>
    </w:p>
    <w:p w14:paraId="08278583" w14:textId="65AB1034" w:rsidR="000B1C15" w:rsidRPr="005953DD" w:rsidRDefault="0081034E" w:rsidP="0085188D">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Por ello, a</w:t>
      </w:r>
      <w:r w:rsidR="000B1C15" w:rsidRPr="005953DD">
        <w:rPr>
          <w:rFonts w:asciiTheme="minorHAnsi" w:hAnsiTheme="minorHAnsi" w:cs="Arial"/>
          <w:color w:val="595959" w:themeColor="text1" w:themeTint="A6"/>
        </w:rPr>
        <w:t xml:space="preserve"> las es</w:t>
      </w:r>
      <w:r>
        <w:rPr>
          <w:rFonts w:asciiTheme="minorHAnsi" w:hAnsiTheme="minorHAnsi" w:cs="Arial"/>
          <w:color w:val="595959" w:themeColor="text1" w:themeTint="A6"/>
        </w:rPr>
        <w:t>tructuras programáticas del 2016</w:t>
      </w:r>
      <w:r w:rsidR="000B1C15" w:rsidRPr="005953DD">
        <w:rPr>
          <w:rFonts w:asciiTheme="minorHAnsi" w:hAnsiTheme="minorHAnsi" w:cs="Arial"/>
          <w:color w:val="595959" w:themeColor="text1" w:themeTint="A6"/>
        </w:rPr>
        <w:t xml:space="preserve">, </w:t>
      </w:r>
      <w:r>
        <w:rPr>
          <w:rFonts w:asciiTheme="minorHAnsi" w:hAnsiTheme="minorHAnsi" w:cs="Arial"/>
          <w:color w:val="595959" w:themeColor="text1" w:themeTint="A6"/>
        </w:rPr>
        <w:t xml:space="preserve">se realizarán cumpliendo con </w:t>
      </w:r>
      <w:r w:rsidR="00255CB5">
        <w:rPr>
          <w:rFonts w:asciiTheme="minorHAnsi" w:hAnsiTheme="minorHAnsi" w:cs="Arial"/>
          <w:color w:val="595959" w:themeColor="text1" w:themeTint="A6"/>
        </w:rPr>
        <w:t>los siguientes pasos:</w:t>
      </w:r>
    </w:p>
    <w:p w14:paraId="131A5B0A" w14:textId="4865C8F6" w:rsidR="000B1C15" w:rsidRPr="005953DD" w:rsidRDefault="00473A13" w:rsidP="0085188D">
      <w:pPr>
        <w:spacing w:before="360" w:after="120" w:line="360" w:lineRule="auto"/>
        <w:jc w:val="both"/>
        <w:rPr>
          <w:rFonts w:asciiTheme="minorHAnsi" w:hAnsiTheme="minorHAnsi" w:cs="Arial"/>
          <w:color w:val="595959" w:themeColor="text1" w:themeTint="A6"/>
        </w:rPr>
      </w:pPr>
      <w:r>
        <w:rPr>
          <w:rFonts w:asciiTheme="minorHAnsi" w:hAnsiTheme="minorHAnsi" w:cs="Arial"/>
          <w:b/>
          <w:color w:val="595959" w:themeColor="text1" w:themeTint="A6"/>
          <w:lang w:val="es-MX"/>
        </w:rPr>
        <w:t xml:space="preserve">Paso 1. </w:t>
      </w:r>
      <w:r w:rsidR="000B1C15" w:rsidRPr="005953DD">
        <w:rPr>
          <w:rFonts w:asciiTheme="minorHAnsi" w:hAnsiTheme="minorHAnsi" w:cs="Arial"/>
          <w:color w:val="595959" w:themeColor="text1" w:themeTint="A6"/>
          <w:lang w:val="es-MX"/>
        </w:rPr>
        <w:t xml:space="preserve">Los programas definidos en la estructura programática 2015, en función del producto terminal que generan se deberán vincular a los </w:t>
      </w:r>
      <w:r w:rsidR="000B1C15" w:rsidRPr="005953DD">
        <w:rPr>
          <w:rFonts w:asciiTheme="minorHAnsi" w:hAnsiTheme="minorHAnsi" w:cs="Arial"/>
          <w:color w:val="595959" w:themeColor="text1" w:themeTint="A6"/>
        </w:rPr>
        <w:t xml:space="preserve">subsectores del clasificador sectorial, según su contribución.  </w:t>
      </w:r>
    </w:p>
    <w:p w14:paraId="64CE7C4A" w14:textId="7E456CA4" w:rsidR="000B1C15" w:rsidRDefault="00473A13" w:rsidP="0085188D">
      <w:pPr>
        <w:spacing w:before="360" w:after="120" w:line="360" w:lineRule="auto"/>
        <w:jc w:val="both"/>
        <w:rPr>
          <w:rFonts w:asciiTheme="minorHAnsi" w:hAnsiTheme="minorHAnsi" w:cs="Arial"/>
          <w:color w:val="595959" w:themeColor="text1" w:themeTint="A6"/>
          <w:lang w:val="es-MX"/>
        </w:rPr>
      </w:pPr>
      <w:r>
        <w:rPr>
          <w:rFonts w:asciiTheme="minorHAnsi" w:hAnsiTheme="minorHAnsi" w:cs="Arial"/>
          <w:b/>
          <w:color w:val="595959" w:themeColor="text1" w:themeTint="A6"/>
        </w:rPr>
        <w:t xml:space="preserve">Paso 2. </w:t>
      </w:r>
      <w:r w:rsidR="000B1C15" w:rsidRPr="005953DD">
        <w:rPr>
          <w:rFonts w:asciiTheme="minorHAnsi" w:hAnsiTheme="minorHAnsi" w:cs="Arial"/>
          <w:color w:val="595959" w:themeColor="text1" w:themeTint="A6"/>
          <w:lang w:val="es-MX"/>
        </w:rPr>
        <w:t xml:space="preserve">Todos los programas que contribuyan al mismo objetivo del PED y subsector, podrán </w:t>
      </w:r>
      <w:r w:rsidR="00441D26">
        <w:rPr>
          <w:rFonts w:asciiTheme="minorHAnsi" w:hAnsiTheme="minorHAnsi" w:cs="Arial"/>
          <w:color w:val="595959" w:themeColor="text1" w:themeTint="A6"/>
          <w:lang w:val="es-MX"/>
        </w:rPr>
        <w:t>agruparse</w:t>
      </w:r>
      <w:r w:rsidR="00255CB5">
        <w:rPr>
          <w:rFonts w:asciiTheme="minorHAnsi" w:hAnsiTheme="minorHAnsi" w:cs="Arial"/>
          <w:color w:val="595959" w:themeColor="text1" w:themeTint="A6"/>
          <w:lang w:val="es-MX"/>
        </w:rPr>
        <w:t xml:space="preserve"> en un solo programa 2016;</w:t>
      </w:r>
      <w:r w:rsidR="000B1C15" w:rsidRPr="005953DD">
        <w:rPr>
          <w:rFonts w:asciiTheme="minorHAnsi" w:hAnsiTheme="minorHAnsi" w:cs="Arial"/>
          <w:color w:val="595959" w:themeColor="text1" w:themeTint="A6"/>
          <w:lang w:val="es-MX"/>
        </w:rPr>
        <w:t xml:space="preserve"> </w:t>
      </w:r>
      <w:r w:rsidR="00441D26">
        <w:rPr>
          <w:rFonts w:asciiTheme="minorHAnsi" w:hAnsiTheme="minorHAnsi" w:cs="Arial"/>
          <w:color w:val="595959" w:themeColor="text1" w:themeTint="A6"/>
          <w:lang w:val="es-MX"/>
        </w:rPr>
        <w:t xml:space="preserve">es decir, si </w:t>
      </w:r>
      <w:r w:rsidR="000B1C15" w:rsidRPr="005953DD">
        <w:rPr>
          <w:rFonts w:asciiTheme="minorHAnsi" w:hAnsiTheme="minorHAnsi" w:cs="Arial"/>
          <w:color w:val="595959" w:themeColor="text1" w:themeTint="A6"/>
          <w:lang w:val="es-MX"/>
        </w:rPr>
        <w:t>su objetivo busca el mismo resultado.</w:t>
      </w:r>
      <w:r w:rsidR="00441D26">
        <w:rPr>
          <w:rFonts w:asciiTheme="minorHAnsi" w:hAnsiTheme="minorHAnsi" w:cs="Arial"/>
          <w:color w:val="595959" w:themeColor="text1" w:themeTint="A6"/>
          <w:lang w:val="es-MX"/>
        </w:rPr>
        <w:t xml:space="preserve"> Con ello, diferentes </w:t>
      </w:r>
      <w:proofErr w:type="spellStart"/>
      <w:r w:rsidR="00441D26">
        <w:rPr>
          <w:rFonts w:asciiTheme="minorHAnsi" w:hAnsiTheme="minorHAnsi" w:cs="Arial"/>
          <w:color w:val="595959" w:themeColor="text1" w:themeTint="A6"/>
          <w:lang w:val="es-MX"/>
        </w:rPr>
        <w:t>UR</w:t>
      </w:r>
      <w:r w:rsidR="00933F4E">
        <w:rPr>
          <w:rFonts w:asciiTheme="minorHAnsi" w:hAnsiTheme="minorHAnsi" w:cs="Arial"/>
          <w:color w:val="595959" w:themeColor="text1" w:themeTint="A6"/>
          <w:lang w:val="es-MX"/>
        </w:rPr>
        <w:t>´s</w:t>
      </w:r>
      <w:proofErr w:type="spellEnd"/>
      <w:r w:rsidR="00933F4E">
        <w:rPr>
          <w:rFonts w:asciiTheme="minorHAnsi" w:hAnsiTheme="minorHAnsi" w:cs="Arial"/>
          <w:color w:val="595959" w:themeColor="text1" w:themeTint="A6"/>
          <w:lang w:val="es-MX"/>
        </w:rPr>
        <w:t xml:space="preserve"> contribuirán al programa. </w:t>
      </w:r>
    </w:p>
    <w:p w14:paraId="03DB691A" w14:textId="77777777" w:rsidR="00473A13" w:rsidRPr="005953DD" w:rsidRDefault="00473A13" w:rsidP="0085188D">
      <w:pPr>
        <w:spacing w:before="360" w:after="120" w:line="360" w:lineRule="auto"/>
        <w:jc w:val="both"/>
        <w:rPr>
          <w:rFonts w:asciiTheme="minorHAnsi" w:hAnsiTheme="minorHAnsi" w:cs="Arial"/>
          <w:color w:val="595959" w:themeColor="text1" w:themeTint="A6"/>
          <w:lang w:val="es-MX"/>
        </w:rPr>
      </w:pPr>
    </w:p>
    <w:p w14:paraId="608317B2" w14:textId="2B8ED120" w:rsidR="000B1C15" w:rsidRDefault="00933F4E" w:rsidP="0085188D">
      <w:pPr>
        <w:spacing w:before="360" w:after="120" w:line="360" w:lineRule="auto"/>
        <w:jc w:val="both"/>
        <w:rPr>
          <w:rFonts w:cs="Arial"/>
          <w:noProof/>
          <w:sz w:val="22"/>
          <w:lang w:val="es-MX" w:eastAsia="es-MX"/>
        </w:rPr>
      </w:pPr>
      <w:r>
        <w:rPr>
          <w:noProof/>
          <w:lang w:val="es-MX" w:eastAsia="es-MX"/>
        </w:rPr>
        <mc:AlternateContent>
          <mc:Choice Requires="wps">
            <w:drawing>
              <wp:anchor distT="0" distB="0" distL="114300" distR="114300" simplePos="0" relativeHeight="251682304" behindDoc="0" locked="0" layoutInCell="1" allowOverlap="1" wp14:anchorId="4C5F6B77" wp14:editId="4FFC4387">
                <wp:simplePos x="0" y="0"/>
                <wp:positionH relativeFrom="column">
                  <wp:posOffset>-3266</wp:posOffset>
                </wp:positionH>
                <wp:positionV relativeFrom="paragraph">
                  <wp:posOffset>2120009</wp:posOffset>
                </wp:positionV>
                <wp:extent cx="3480868" cy="1403985"/>
                <wp:effectExtent l="0" t="0" r="5715"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868" cy="1403985"/>
                        </a:xfrm>
                        <a:prstGeom prst="rect">
                          <a:avLst/>
                        </a:prstGeom>
                        <a:solidFill>
                          <a:srgbClr val="FFFFFF"/>
                        </a:solidFill>
                        <a:ln w="9525">
                          <a:noFill/>
                          <a:miter lim="800000"/>
                          <a:headEnd/>
                          <a:tailEnd/>
                        </a:ln>
                      </wps:spPr>
                      <wps:txbx>
                        <w:txbxContent>
                          <w:p w14:paraId="207EA511" w14:textId="10E83CE8" w:rsidR="0085601D" w:rsidRPr="008C1139" w:rsidRDefault="0085601D">
                            <w:pPr>
                              <w:rPr>
                                <w:rFonts w:ascii="Arial Narrow" w:eastAsia="Calibri" w:hAnsi="Arial Narrow"/>
                                <w:bCs/>
                                <w:color w:val="4F81BD"/>
                                <w:sz w:val="18"/>
                                <w:szCs w:val="18"/>
                                <w:lang w:val="es-ES" w:eastAsia="en-US"/>
                              </w:rPr>
                            </w:pPr>
                            <w:r w:rsidRPr="008C1139">
                              <w:rPr>
                                <w:rFonts w:ascii="Arial Narrow" w:eastAsia="Calibri" w:hAnsi="Arial Narrow"/>
                                <w:b/>
                                <w:bCs/>
                                <w:color w:val="4F81BD"/>
                                <w:sz w:val="18"/>
                                <w:szCs w:val="18"/>
                                <w:lang w:val="es-ES" w:eastAsia="en-US"/>
                              </w:rPr>
                              <w:t>Ilustración 29</w:t>
                            </w:r>
                            <w:r w:rsidRPr="008C1139">
                              <w:rPr>
                                <w:rFonts w:ascii="Arial Narrow" w:eastAsia="Calibri" w:hAnsi="Arial Narrow"/>
                                <w:bCs/>
                                <w:color w:val="4F81BD"/>
                                <w:sz w:val="18"/>
                                <w:szCs w:val="18"/>
                                <w:lang w:val="es-ES" w:eastAsia="en-US"/>
                              </w:rPr>
                              <w:t>. Ejemplo de programas 2015 a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25pt;margin-top:166.95pt;width:274.1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" stroked="f">
                <v:textbox style="mso-fit-shape-to-text:t">
                  <w:txbxContent>
                    <w:p w14:paraId="207EA511" w14:textId="10E83CE8" w:rsidR="0085601D" w:rsidRPr="008C1139" w:rsidRDefault="0085601D">
                      <w:pPr>
                        <w:rPr>
                          <w:rFonts w:ascii="Arial Narrow" w:eastAsia="Calibri" w:hAnsi="Arial Narrow"/>
                          <w:bCs/>
                          <w:color w:val="4F81BD"/>
                          <w:sz w:val="18"/>
                          <w:szCs w:val="18"/>
                          <w:lang w:val="es-ES" w:eastAsia="en-US"/>
                        </w:rPr>
                      </w:pPr>
                      <w:r w:rsidRPr="008C1139">
                        <w:rPr>
                          <w:rFonts w:ascii="Arial Narrow" w:eastAsia="Calibri" w:hAnsi="Arial Narrow"/>
                          <w:b/>
                          <w:bCs/>
                          <w:color w:val="4F81BD"/>
                          <w:sz w:val="18"/>
                          <w:szCs w:val="18"/>
                          <w:lang w:val="es-ES" w:eastAsia="en-US"/>
                        </w:rPr>
                        <w:t>Ilustración 29</w:t>
                      </w:r>
                      <w:r w:rsidRPr="008C1139">
                        <w:rPr>
                          <w:rFonts w:ascii="Arial Narrow" w:eastAsia="Calibri" w:hAnsi="Arial Narrow"/>
                          <w:bCs/>
                          <w:color w:val="4F81BD"/>
                          <w:sz w:val="18"/>
                          <w:szCs w:val="18"/>
                          <w:lang w:val="es-ES" w:eastAsia="en-US"/>
                        </w:rPr>
                        <w:t>. Ejemplo de programas 2015 a 2016</w:t>
                      </w:r>
                    </w:p>
                  </w:txbxContent>
                </v:textbox>
              </v:shape>
            </w:pict>
          </mc:Fallback>
        </mc:AlternateContent>
      </w:r>
      <w:r w:rsidR="00D70D16">
        <w:rPr>
          <w:rFonts w:cs="Arial"/>
          <w:noProof/>
          <w:sz w:val="22"/>
          <w:lang w:val="es-MX" w:eastAsia="es-MX"/>
        </w:rPr>
        <w:tab/>
      </w:r>
      <w:r w:rsidR="00D70D16" w:rsidRPr="00933F4E">
        <w:rPr>
          <w:rFonts w:cs="Arial"/>
          <w:noProof/>
          <w:sz w:val="22"/>
          <w:lang w:val="es-MX" w:eastAsia="es-MX"/>
        </w:rPr>
        <w:drawing>
          <wp:inline distT="0" distB="0" distL="0" distR="0" wp14:anchorId="20F98966" wp14:editId="2018E08E">
            <wp:extent cx="4470596" cy="1962185"/>
            <wp:effectExtent l="0" t="0" r="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0596" cy="1962185"/>
                    </a:xfrm>
                    <a:prstGeom prst="rect">
                      <a:avLst/>
                    </a:prstGeom>
                    <a:noFill/>
                  </pic:spPr>
                </pic:pic>
              </a:graphicData>
            </a:graphic>
          </wp:inline>
        </w:drawing>
      </w:r>
    </w:p>
    <w:p w14:paraId="0F4D77C5" w14:textId="0ED979F3" w:rsidR="000B1C15" w:rsidRPr="005953DD" w:rsidRDefault="000B1C15" w:rsidP="0085188D">
      <w:pPr>
        <w:spacing w:before="360" w:after="120" w:line="360" w:lineRule="auto"/>
        <w:jc w:val="both"/>
        <w:rPr>
          <w:rFonts w:asciiTheme="minorHAnsi" w:hAnsiTheme="minorHAnsi" w:cs="Arial"/>
          <w:color w:val="595959" w:themeColor="text1" w:themeTint="A6"/>
          <w:lang w:val="es-MX"/>
        </w:rPr>
      </w:pPr>
      <w:r w:rsidRPr="005953DD">
        <w:rPr>
          <w:rFonts w:asciiTheme="minorHAnsi" w:hAnsiTheme="minorHAnsi" w:cs="Arial"/>
          <w:b/>
          <w:color w:val="595959" w:themeColor="text1" w:themeTint="A6"/>
        </w:rPr>
        <w:t>Paso 3.</w:t>
      </w:r>
      <w:r w:rsidRPr="005953DD">
        <w:rPr>
          <w:rFonts w:asciiTheme="minorHAnsi" w:hAnsiTheme="minorHAnsi" w:cs="Arial"/>
          <w:color w:val="595959" w:themeColor="text1" w:themeTint="A6"/>
        </w:rPr>
        <w:t xml:space="preserve"> </w:t>
      </w:r>
      <w:r w:rsidRPr="005953DD">
        <w:rPr>
          <w:rFonts w:asciiTheme="minorHAnsi" w:hAnsiTheme="minorHAnsi" w:cs="Arial"/>
          <w:color w:val="595959" w:themeColor="text1" w:themeTint="A6"/>
          <w:lang w:val="es-MX"/>
        </w:rPr>
        <w:t xml:space="preserve">Para nombrar los programas que resulten, las </w:t>
      </w:r>
      <w:proofErr w:type="spellStart"/>
      <w:r w:rsidRPr="005953DD">
        <w:rPr>
          <w:rFonts w:asciiTheme="minorHAnsi" w:hAnsiTheme="minorHAnsi" w:cs="Arial"/>
          <w:color w:val="595959" w:themeColor="text1" w:themeTint="A6"/>
          <w:lang w:val="es-MX"/>
        </w:rPr>
        <w:t>UR´s</w:t>
      </w:r>
      <w:proofErr w:type="spellEnd"/>
      <w:r w:rsidRPr="005953DD">
        <w:rPr>
          <w:rFonts w:asciiTheme="minorHAnsi" w:hAnsiTheme="minorHAnsi" w:cs="Arial"/>
          <w:color w:val="595959" w:themeColor="text1" w:themeTint="A6"/>
          <w:lang w:val="es-MX"/>
        </w:rPr>
        <w:t xml:space="preserve"> que participen deberán considerar, el resultado que se espera de la implementación del programa, el modo de intervención y/o la población objetivo del programa, de tal forma que el nombre del programa describa brevemente </w:t>
      </w:r>
      <w:r w:rsidR="00933F4E">
        <w:rPr>
          <w:rFonts w:asciiTheme="minorHAnsi" w:hAnsiTheme="minorHAnsi" w:cs="Arial"/>
          <w:color w:val="595959" w:themeColor="text1" w:themeTint="A6"/>
          <w:lang w:val="es-MX"/>
        </w:rPr>
        <w:t xml:space="preserve">su propósito principal. </w:t>
      </w:r>
    </w:p>
    <w:p w14:paraId="3CC1ED92" w14:textId="482813CD" w:rsidR="000B1C15" w:rsidRPr="005953DD" w:rsidRDefault="000B1C15" w:rsidP="0085188D">
      <w:pPr>
        <w:spacing w:before="360" w:after="120" w:line="360" w:lineRule="auto"/>
        <w:jc w:val="both"/>
        <w:rPr>
          <w:rFonts w:asciiTheme="minorHAnsi" w:hAnsiTheme="minorHAnsi" w:cs="Arial"/>
          <w:color w:val="595959" w:themeColor="text1" w:themeTint="A6"/>
          <w:lang w:val="es-MX"/>
        </w:rPr>
      </w:pPr>
      <w:r w:rsidRPr="005953DD">
        <w:rPr>
          <w:rFonts w:asciiTheme="minorHAnsi" w:hAnsiTheme="minorHAnsi" w:cs="Arial"/>
          <w:b/>
          <w:color w:val="595959" w:themeColor="text1" w:themeTint="A6"/>
          <w:lang w:val="es-MX"/>
        </w:rPr>
        <w:t>Paso 4.</w:t>
      </w:r>
      <w:r w:rsidRPr="005953DD">
        <w:rPr>
          <w:rFonts w:asciiTheme="minorHAnsi" w:hAnsiTheme="minorHAnsi" w:cs="Arial"/>
          <w:color w:val="595959" w:themeColor="text1" w:themeTint="A6"/>
          <w:lang w:val="es-MX"/>
        </w:rPr>
        <w:t xml:space="preserve"> La definición de la matriz de indicadores de resultados (MIR) y las metas institucionales y sectoriales.</w:t>
      </w:r>
    </w:p>
    <w:p w14:paraId="533F3DEA" w14:textId="77777777" w:rsidR="000B1C15" w:rsidRPr="005953DD" w:rsidRDefault="000B1C15" w:rsidP="0085188D">
      <w:pPr>
        <w:spacing w:before="360" w:after="120" w:line="360" w:lineRule="auto"/>
        <w:rPr>
          <w:rFonts w:asciiTheme="minorHAnsi" w:hAnsiTheme="minorHAnsi"/>
          <w:color w:val="595959" w:themeColor="text1" w:themeTint="A6"/>
        </w:rPr>
      </w:pPr>
      <w:bookmarkStart w:id="94" w:name="_Toc366145015"/>
      <w:bookmarkStart w:id="95" w:name="_Toc367785624"/>
      <w:r w:rsidRPr="005953DD">
        <w:rPr>
          <w:rFonts w:asciiTheme="minorHAnsi" w:hAnsiTheme="minorHAnsi"/>
          <w:color w:val="595959" w:themeColor="text1" w:themeTint="A6"/>
        </w:rPr>
        <w:t>Para su identificación los programas se clasifican en tres tipos:</w:t>
      </w:r>
    </w:p>
    <w:p w14:paraId="18593FE9" w14:textId="3373AF94" w:rsidR="00992A84" w:rsidRPr="00992A84" w:rsidRDefault="000B1C15" w:rsidP="00992A84">
      <w:pPr>
        <w:pStyle w:val="Prrafodelista"/>
        <w:spacing w:before="360" w:beforeAutospacing="0" w:after="120" w:afterAutospacing="0"/>
        <w:rPr>
          <w:rFonts w:asciiTheme="minorHAnsi" w:hAnsiTheme="minorHAnsi"/>
          <w:color w:val="595959" w:themeColor="text1" w:themeTint="A6"/>
          <w:sz w:val="24"/>
          <w:szCs w:val="24"/>
        </w:rPr>
      </w:pPr>
      <w:r w:rsidRPr="005953DD">
        <w:rPr>
          <w:rFonts w:asciiTheme="minorHAnsi" w:hAnsiTheme="minorHAnsi"/>
          <w:b/>
          <w:color w:val="595959" w:themeColor="text1" w:themeTint="A6"/>
          <w:sz w:val="24"/>
          <w:szCs w:val="24"/>
        </w:rPr>
        <w:t>Programas Orientados a Resultados (Programas PbR).</w:t>
      </w:r>
      <w:r w:rsidRPr="005953DD">
        <w:rPr>
          <w:rFonts w:asciiTheme="minorHAnsi" w:hAnsiTheme="minorHAnsi"/>
          <w:color w:val="595959" w:themeColor="text1" w:themeTint="A6"/>
          <w:sz w:val="24"/>
          <w:szCs w:val="24"/>
        </w:rPr>
        <w:t xml:space="preserve"> Son aquellos que surgen del análisis anterior. Estos programas se definen una vez y son ejecutados en forma continua y permanente, mientras las instituciones participantes estén vigentes. Pueden ser ajustados, con base al análisis situacional, buscando siempre una mejor identificación de los productos terminales e intermedios, así como los indicadores de productos y resultados.</w:t>
      </w:r>
    </w:p>
    <w:tbl>
      <w:tblPr>
        <w:tblpPr w:leftFromText="141" w:rightFromText="141" w:vertAnchor="text" w:horzAnchor="margin" w:tblpX="74" w:tblpY="294"/>
        <w:tblW w:w="8823"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01"/>
        <w:gridCol w:w="1417"/>
        <w:gridCol w:w="1134"/>
        <w:gridCol w:w="1843"/>
        <w:gridCol w:w="3328"/>
      </w:tblGrid>
      <w:tr w:rsidR="005953DD" w:rsidRPr="00DF3321" w14:paraId="5B8464CF" w14:textId="77777777" w:rsidTr="00DF3321">
        <w:trPr>
          <w:trHeight w:val="689"/>
        </w:trPr>
        <w:tc>
          <w:tcPr>
            <w:tcW w:w="1101" w:type="dxa"/>
            <w:shd w:val="clear" w:color="auto" w:fill="4F81BD"/>
            <w:vAlign w:val="center"/>
          </w:tcPr>
          <w:p w14:paraId="600DD7BB" w14:textId="77777777" w:rsidR="005953DD" w:rsidRPr="00DF3321" w:rsidRDefault="005953DD" w:rsidP="00DF3321">
            <w:pPr>
              <w:spacing w:before="360" w:after="120" w:line="360" w:lineRule="auto"/>
              <w:jc w:val="center"/>
              <w:rPr>
                <w:rFonts w:eastAsia="MS Mincho" w:cs="Arial"/>
                <w:b/>
                <w:bCs/>
                <w:color w:val="FFFFFF"/>
                <w:sz w:val="20"/>
                <w:szCs w:val="20"/>
              </w:rPr>
            </w:pPr>
            <w:r w:rsidRPr="00DF3321">
              <w:rPr>
                <w:rFonts w:eastAsia="MS Mincho" w:cs="Arial"/>
                <w:b/>
                <w:bCs/>
                <w:color w:val="FFFFFF"/>
                <w:sz w:val="20"/>
                <w:szCs w:val="20"/>
              </w:rPr>
              <w:t>Programa</w:t>
            </w:r>
          </w:p>
        </w:tc>
        <w:tc>
          <w:tcPr>
            <w:tcW w:w="1417" w:type="dxa"/>
            <w:shd w:val="clear" w:color="auto" w:fill="4F81BD"/>
            <w:vAlign w:val="center"/>
          </w:tcPr>
          <w:p w14:paraId="0E1A1BF8" w14:textId="77777777" w:rsidR="005953DD" w:rsidRPr="00DF3321" w:rsidRDefault="005953DD" w:rsidP="00DF3321">
            <w:pPr>
              <w:spacing w:before="360" w:after="120" w:line="360" w:lineRule="auto"/>
              <w:jc w:val="center"/>
              <w:rPr>
                <w:rFonts w:eastAsia="MS Mincho" w:cs="Arial"/>
                <w:b/>
                <w:bCs/>
                <w:color w:val="FFFFFF"/>
                <w:sz w:val="20"/>
                <w:szCs w:val="20"/>
              </w:rPr>
            </w:pPr>
            <w:r w:rsidRPr="00DF3321">
              <w:rPr>
                <w:rFonts w:eastAsia="MS Mincho" w:cs="Arial"/>
                <w:b/>
                <w:bCs/>
                <w:color w:val="FFFFFF"/>
                <w:sz w:val="20"/>
                <w:szCs w:val="20"/>
              </w:rPr>
              <w:t>Subprograma</w:t>
            </w:r>
          </w:p>
        </w:tc>
        <w:tc>
          <w:tcPr>
            <w:tcW w:w="1134" w:type="dxa"/>
            <w:shd w:val="clear" w:color="auto" w:fill="4F81BD"/>
            <w:vAlign w:val="center"/>
          </w:tcPr>
          <w:p w14:paraId="1AAFB650" w14:textId="77777777" w:rsidR="005953DD" w:rsidRPr="00DF3321" w:rsidRDefault="005953DD" w:rsidP="00DF3321">
            <w:pPr>
              <w:spacing w:before="360" w:after="120" w:line="360" w:lineRule="auto"/>
              <w:jc w:val="center"/>
              <w:rPr>
                <w:rFonts w:eastAsia="MS Mincho" w:cs="Arial"/>
                <w:b/>
                <w:bCs/>
                <w:color w:val="FFFFFF"/>
                <w:sz w:val="20"/>
                <w:szCs w:val="20"/>
              </w:rPr>
            </w:pPr>
            <w:r w:rsidRPr="00DF3321">
              <w:rPr>
                <w:rFonts w:eastAsia="MS Mincho" w:cs="Arial"/>
                <w:b/>
                <w:bCs/>
                <w:color w:val="FFFFFF"/>
                <w:sz w:val="20"/>
                <w:szCs w:val="20"/>
              </w:rPr>
              <w:t>Proyecto</w:t>
            </w:r>
          </w:p>
        </w:tc>
        <w:tc>
          <w:tcPr>
            <w:tcW w:w="1843" w:type="dxa"/>
            <w:shd w:val="clear" w:color="auto" w:fill="4F81BD"/>
            <w:vAlign w:val="center"/>
          </w:tcPr>
          <w:p w14:paraId="61F1DDE6" w14:textId="77777777" w:rsidR="005953DD" w:rsidRPr="00DF3321" w:rsidRDefault="005953DD" w:rsidP="00DF3321">
            <w:pPr>
              <w:spacing w:before="360" w:after="120" w:line="360" w:lineRule="auto"/>
              <w:jc w:val="center"/>
              <w:rPr>
                <w:rFonts w:eastAsia="MS Mincho" w:cs="Arial"/>
                <w:b/>
                <w:bCs/>
                <w:color w:val="FFFFFF"/>
                <w:sz w:val="20"/>
                <w:szCs w:val="20"/>
              </w:rPr>
            </w:pPr>
            <w:r w:rsidRPr="00DF3321">
              <w:rPr>
                <w:rFonts w:eastAsia="MS Mincho" w:cs="Arial"/>
                <w:b/>
                <w:bCs/>
                <w:color w:val="FFFFFF"/>
                <w:sz w:val="20"/>
                <w:szCs w:val="20"/>
              </w:rPr>
              <w:t>Actividad/Obra</w:t>
            </w:r>
          </w:p>
        </w:tc>
        <w:tc>
          <w:tcPr>
            <w:tcW w:w="3328" w:type="dxa"/>
            <w:shd w:val="clear" w:color="auto" w:fill="4F81BD"/>
            <w:vAlign w:val="center"/>
          </w:tcPr>
          <w:p w14:paraId="16DA9B4C" w14:textId="77777777" w:rsidR="005953DD" w:rsidRPr="00DF3321" w:rsidRDefault="005953DD" w:rsidP="00DF3321">
            <w:pPr>
              <w:spacing w:before="360" w:after="120" w:line="360" w:lineRule="auto"/>
              <w:jc w:val="center"/>
              <w:rPr>
                <w:rFonts w:eastAsia="MS Mincho" w:cs="Arial"/>
                <w:b/>
                <w:bCs/>
                <w:color w:val="FFFFFF"/>
                <w:sz w:val="20"/>
                <w:szCs w:val="20"/>
              </w:rPr>
            </w:pPr>
            <w:r w:rsidRPr="00DF3321">
              <w:rPr>
                <w:rFonts w:eastAsia="MS Mincho" w:cs="Arial"/>
                <w:b/>
                <w:bCs/>
                <w:color w:val="FFFFFF"/>
                <w:sz w:val="20"/>
                <w:szCs w:val="20"/>
              </w:rPr>
              <w:t>Denominación</w:t>
            </w:r>
          </w:p>
        </w:tc>
      </w:tr>
      <w:tr w:rsidR="005953DD" w:rsidRPr="00DF3321" w14:paraId="7BD56709" w14:textId="77777777" w:rsidTr="00DF3321">
        <w:trPr>
          <w:trHeight w:val="532"/>
        </w:trPr>
        <w:tc>
          <w:tcPr>
            <w:tcW w:w="1101" w:type="dxa"/>
            <w:tcBorders>
              <w:top w:val="single" w:sz="8" w:space="0" w:color="4F81BD"/>
              <w:left w:val="single" w:sz="8" w:space="0" w:color="4F81BD"/>
              <w:bottom w:val="single" w:sz="8" w:space="0" w:color="4F81BD"/>
            </w:tcBorders>
            <w:shd w:val="clear" w:color="auto" w:fill="auto"/>
            <w:vAlign w:val="center"/>
          </w:tcPr>
          <w:p w14:paraId="011C4DDE" w14:textId="77777777" w:rsidR="005953DD" w:rsidRPr="00DF3321" w:rsidRDefault="005953DD" w:rsidP="00DF3321">
            <w:pPr>
              <w:spacing w:before="360" w:after="120" w:line="360" w:lineRule="auto"/>
              <w:jc w:val="center"/>
              <w:rPr>
                <w:rFonts w:eastAsia="MS Mincho" w:cs="Arial"/>
                <w:b/>
                <w:bCs/>
                <w:sz w:val="20"/>
                <w:szCs w:val="20"/>
              </w:rPr>
            </w:pPr>
            <w:r w:rsidRPr="00DF3321">
              <w:rPr>
                <w:rFonts w:eastAsia="MS Mincho" w:cs="Arial"/>
                <w:b/>
                <w:bCs/>
                <w:sz w:val="20"/>
                <w:szCs w:val="20"/>
              </w:rPr>
              <w:t>000 - 099</w:t>
            </w:r>
          </w:p>
        </w:tc>
        <w:tc>
          <w:tcPr>
            <w:tcW w:w="1417" w:type="dxa"/>
            <w:tcBorders>
              <w:top w:val="single" w:sz="8" w:space="0" w:color="4F81BD"/>
              <w:bottom w:val="single" w:sz="8" w:space="0" w:color="4F81BD"/>
            </w:tcBorders>
            <w:shd w:val="clear" w:color="auto" w:fill="auto"/>
            <w:vAlign w:val="center"/>
          </w:tcPr>
          <w:p w14:paraId="35E3EA02"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w:t>
            </w:r>
          </w:p>
        </w:tc>
        <w:tc>
          <w:tcPr>
            <w:tcW w:w="1134" w:type="dxa"/>
            <w:tcBorders>
              <w:top w:val="single" w:sz="8" w:space="0" w:color="4F81BD"/>
              <w:bottom w:val="single" w:sz="8" w:space="0" w:color="4F81BD"/>
            </w:tcBorders>
            <w:shd w:val="clear" w:color="auto" w:fill="auto"/>
            <w:vAlign w:val="center"/>
          </w:tcPr>
          <w:p w14:paraId="03951697"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000</w:t>
            </w:r>
          </w:p>
        </w:tc>
        <w:tc>
          <w:tcPr>
            <w:tcW w:w="1843" w:type="dxa"/>
            <w:tcBorders>
              <w:top w:val="single" w:sz="8" w:space="0" w:color="4F81BD"/>
              <w:bottom w:val="single" w:sz="8" w:space="0" w:color="4F81BD"/>
            </w:tcBorders>
            <w:shd w:val="clear" w:color="auto" w:fill="auto"/>
            <w:vAlign w:val="center"/>
          </w:tcPr>
          <w:p w14:paraId="09903EDA"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001-999</w:t>
            </w:r>
          </w:p>
        </w:tc>
        <w:tc>
          <w:tcPr>
            <w:tcW w:w="3328" w:type="dxa"/>
            <w:tcBorders>
              <w:top w:val="single" w:sz="8" w:space="0" w:color="4F81BD"/>
              <w:bottom w:val="single" w:sz="8" w:space="0" w:color="4F81BD"/>
              <w:right w:val="single" w:sz="8" w:space="0" w:color="4F81BD"/>
            </w:tcBorders>
            <w:shd w:val="clear" w:color="auto" w:fill="auto"/>
            <w:vAlign w:val="center"/>
          </w:tcPr>
          <w:p w14:paraId="7DC7FA2C" w14:textId="77777777" w:rsidR="005953DD" w:rsidRPr="00DF3321" w:rsidRDefault="005953DD" w:rsidP="00DF3321">
            <w:pPr>
              <w:spacing w:before="360" w:after="120" w:line="360" w:lineRule="auto"/>
              <w:rPr>
                <w:rFonts w:eastAsia="MS Mincho" w:cs="Arial"/>
                <w:sz w:val="20"/>
                <w:szCs w:val="20"/>
              </w:rPr>
            </w:pPr>
            <w:r w:rsidRPr="00DF3321">
              <w:rPr>
                <w:rFonts w:eastAsia="MS Mincho" w:cs="Arial"/>
                <w:sz w:val="20"/>
                <w:szCs w:val="20"/>
              </w:rPr>
              <w:t>Actividades Centrales</w:t>
            </w:r>
          </w:p>
        </w:tc>
      </w:tr>
      <w:tr w:rsidR="005953DD" w:rsidRPr="00DF3321" w14:paraId="3280FAB9" w14:textId="77777777" w:rsidTr="00DF3321">
        <w:trPr>
          <w:trHeight w:val="799"/>
        </w:trPr>
        <w:tc>
          <w:tcPr>
            <w:tcW w:w="1101" w:type="dxa"/>
            <w:shd w:val="clear" w:color="auto" w:fill="auto"/>
            <w:vAlign w:val="center"/>
          </w:tcPr>
          <w:p w14:paraId="44DECA9E" w14:textId="77777777" w:rsidR="005953DD" w:rsidRPr="00DF3321" w:rsidRDefault="005953DD" w:rsidP="00DF3321">
            <w:pPr>
              <w:spacing w:before="360" w:after="120" w:line="360" w:lineRule="auto"/>
              <w:jc w:val="center"/>
              <w:rPr>
                <w:rFonts w:eastAsia="MS Mincho" w:cs="Arial"/>
                <w:b/>
                <w:bCs/>
                <w:sz w:val="20"/>
                <w:szCs w:val="20"/>
              </w:rPr>
            </w:pPr>
            <w:r w:rsidRPr="00DF3321">
              <w:rPr>
                <w:rFonts w:eastAsia="MS Mincho" w:cs="Arial"/>
                <w:b/>
                <w:bCs/>
                <w:sz w:val="20"/>
                <w:szCs w:val="20"/>
              </w:rPr>
              <w:t>100 - 899</w:t>
            </w:r>
          </w:p>
        </w:tc>
        <w:tc>
          <w:tcPr>
            <w:tcW w:w="1417" w:type="dxa"/>
            <w:shd w:val="clear" w:color="auto" w:fill="auto"/>
            <w:vAlign w:val="center"/>
          </w:tcPr>
          <w:p w14:paraId="320FDD1A"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01-99</w:t>
            </w:r>
          </w:p>
        </w:tc>
        <w:tc>
          <w:tcPr>
            <w:tcW w:w="1134" w:type="dxa"/>
            <w:shd w:val="clear" w:color="auto" w:fill="auto"/>
            <w:vAlign w:val="center"/>
          </w:tcPr>
          <w:p w14:paraId="25A1EFC9"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001-999</w:t>
            </w:r>
          </w:p>
        </w:tc>
        <w:tc>
          <w:tcPr>
            <w:tcW w:w="1843" w:type="dxa"/>
            <w:shd w:val="clear" w:color="auto" w:fill="auto"/>
            <w:vAlign w:val="center"/>
          </w:tcPr>
          <w:p w14:paraId="5078B47B"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001-999</w:t>
            </w:r>
          </w:p>
        </w:tc>
        <w:tc>
          <w:tcPr>
            <w:tcW w:w="3328" w:type="dxa"/>
            <w:shd w:val="clear" w:color="auto" w:fill="auto"/>
            <w:vAlign w:val="center"/>
          </w:tcPr>
          <w:p w14:paraId="41B0B0F2" w14:textId="77777777" w:rsidR="005953DD" w:rsidRPr="00DF3321" w:rsidRDefault="005953DD" w:rsidP="00DF3321">
            <w:pPr>
              <w:spacing w:before="360" w:after="120" w:line="360" w:lineRule="auto"/>
              <w:rPr>
                <w:rFonts w:eastAsia="MS Mincho" w:cs="Arial"/>
                <w:sz w:val="20"/>
                <w:szCs w:val="20"/>
              </w:rPr>
            </w:pPr>
            <w:r w:rsidRPr="00DF3321">
              <w:rPr>
                <w:rFonts w:eastAsia="MS Mincho" w:cs="Arial"/>
                <w:sz w:val="20"/>
                <w:szCs w:val="20"/>
              </w:rPr>
              <w:t>Programas Orientados a Resultados</w:t>
            </w:r>
          </w:p>
        </w:tc>
      </w:tr>
      <w:tr w:rsidR="005953DD" w:rsidRPr="00DF3321" w14:paraId="484888DC" w14:textId="77777777" w:rsidTr="00DF3321">
        <w:trPr>
          <w:trHeight w:val="911"/>
        </w:trPr>
        <w:tc>
          <w:tcPr>
            <w:tcW w:w="1101" w:type="dxa"/>
            <w:tcBorders>
              <w:top w:val="single" w:sz="8" w:space="0" w:color="4F81BD"/>
              <w:left w:val="single" w:sz="8" w:space="0" w:color="4F81BD"/>
              <w:bottom w:val="single" w:sz="8" w:space="0" w:color="4F81BD"/>
            </w:tcBorders>
            <w:shd w:val="clear" w:color="auto" w:fill="auto"/>
            <w:vAlign w:val="center"/>
          </w:tcPr>
          <w:p w14:paraId="191F57A3" w14:textId="77777777" w:rsidR="005953DD" w:rsidRPr="00DF3321" w:rsidRDefault="005953DD" w:rsidP="00DF3321">
            <w:pPr>
              <w:spacing w:before="360" w:after="120" w:line="360" w:lineRule="auto"/>
              <w:jc w:val="center"/>
              <w:rPr>
                <w:rFonts w:eastAsia="MS Mincho" w:cs="Arial"/>
                <w:b/>
                <w:bCs/>
                <w:sz w:val="20"/>
                <w:szCs w:val="20"/>
              </w:rPr>
            </w:pPr>
            <w:r w:rsidRPr="00DF3321">
              <w:rPr>
                <w:rFonts w:eastAsia="MS Mincho" w:cs="Arial"/>
                <w:b/>
                <w:bCs/>
                <w:sz w:val="20"/>
                <w:szCs w:val="20"/>
              </w:rPr>
              <w:t xml:space="preserve">900 - 999 </w:t>
            </w:r>
          </w:p>
        </w:tc>
        <w:tc>
          <w:tcPr>
            <w:tcW w:w="1417" w:type="dxa"/>
            <w:tcBorders>
              <w:top w:val="single" w:sz="8" w:space="0" w:color="4F81BD"/>
              <w:bottom w:val="single" w:sz="8" w:space="0" w:color="4F81BD"/>
            </w:tcBorders>
            <w:shd w:val="clear" w:color="auto" w:fill="auto"/>
            <w:vAlign w:val="center"/>
          </w:tcPr>
          <w:p w14:paraId="6271C62E"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01-99</w:t>
            </w:r>
          </w:p>
        </w:tc>
        <w:tc>
          <w:tcPr>
            <w:tcW w:w="1134" w:type="dxa"/>
            <w:tcBorders>
              <w:top w:val="single" w:sz="8" w:space="0" w:color="4F81BD"/>
              <w:bottom w:val="single" w:sz="8" w:space="0" w:color="4F81BD"/>
            </w:tcBorders>
            <w:shd w:val="clear" w:color="auto" w:fill="auto"/>
            <w:vAlign w:val="center"/>
          </w:tcPr>
          <w:p w14:paraId="41CCB4DE"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w:t>
            </w:r>
          </w:p>
        </w:tc>
        <w:tc>
          <w:tcPr>
            <w:tcW w:w="1843" w:type="dxa"/>
            <w:tcBorders>
              <w:top w:val="single" w:sz="8" w:space="0" w:color="4F81BD"/>
              <w:bottom w:val="single" w:sz="8" w:space="0" w:color="4F81BD"/>
            </w:tcBorders>
            <w:shd w:val="clear" w:color="auto" w:fill="auto"/>
            <w:vAlign w:val="center"/>
          </w:tcPr>
          <w:p w14:paraId="6543808A" w14:textId="77777777" w:rsidR="005953DD" w:rsidRPr="00DF3321" w:rsidRDefault="005953DD" w:rsidP="00DF3321">
            <w:pPr>
              <w:spacing w:before="360" w:after="120" w:line="360" w:lineRule="auto"/>
              <w:jc w:val="center"/>
              <w:rPr>
                <w:rFonts w:eastAsia="MS Mincho" w:cs="Arial"/>
                <w:sz w:val="20"/>
                <w:szCs w:val="20"/>
              </w:rPr>
            </w:pPr>
            <w:r w:rsidRPr="00DF3321">
              <w:rPr>
                <w:rFonts w:eastAsia="MS Mincho" w:cs="Arial"/>
                <w:sz w:val="20"/>
                <w:szCs w:val="20"/>
              </w:rPr>
              <w:t>001-999</w:t>
            </w:r>
          </w:p>
        </w:tc>
        <w:tc>
          <w:tcPr>
            <w:tcW w:w="3328" w:type="dxa"/>
            <w:tcBorders>
              <w:top w:val="single" w:sz="8" w:space="0" w:color="4F81BD"/>
              <w:bottom w:val="single" w:sz="8" w:space="0" w:color="4F81BD"/>
              <w:right w:val="single" w:sz="8" w:space="0" w:color="4F81BD"/>
            </w:tcBorders>
            <w:shd w:val="clear" w:color="auto" w:fill="auto"/>
            <w:vAlign w:val="center"/>
          </w:tcPr>
          <w:p w14:paraId="69A70A71" w14:textId="77777777" w:rsidR="005953DD" w:rsidRPr="00DF3321" w:rsidRDefault="005953DD" w:rsidP="00DF3321">
            <w:pPr>
              <w:spacing w:before="360" w:after="120" w:line="360" w:lineRule="auto"/>
              <w:rPr>
                <w:rFonts w:eastAsia="MS Mincho" w:cs="Arial"/>
                <w:sz w:val="20"/>
                <w:szCs w:val="20"/>
              </w:rPr>
            </w:pPr>
            <w:r w:rsidRPr="00DF3321">
              <w:rPr>
                <w:rFonts w:eastAsia="MS Mincho" w:cs="Arial"/>
                <w:sz w:val="20"/>
                <w:szCs w:val="20"/>
              </w:rPr>
              <w:t xml:space="preserve">Partidas no asignables a programas </w:t>
            </w:r>
          </w:p>
        </w:tc>
      </w:tr>
    </w:tbl>
    <w:p w14:paraId="5D919D7C" w14:textId="77777777" w:rsidR="00992A84" w:rsidRPr="00992A84" w:rsidRDefault="00992A84" w:rsidP="0085188D">
      <w:pPr>
        <w:spacing w:before="360" w:after="120" w:line="360" w:lineRule="auto"/>
        <w:jc w:val="both"/>
        <w:rPr>
          <w:rFonts w:asciiTheme="minorHAnsi" w:hAnsiTheme="minorHAnsi" w:cs="Arial"/>
          <w:color w:val="595959" w:themeColor="text1" w:themeTint="A6"/>
          <w:sz w:val="2"/>
          <w:szCs w:val="2"/>
        </w:rPr>
      </w:pPr>
    </w:p>
    <w:p w14:paraId="098E4EDA" w14:textId="345CE72A" w:rsidR="00992A84" w:rsidRPr="008C1139" w:rsidRDefault="00872301" w:rsidP="00992A84">
      <w:pPr>
        <w:rPr>
          <w:rFonts w:ascii="Arial Narrow" w:eastAsia="Calibri" w:hAnsi="Arial Narrow"/>
          <w:bCs/>
          <w:color w:val="4F81BD"/>
          <w:sz w:val="18"/>
          <w:szCs w:val="18"/>
          <w:lang w:val="es-ES" w:eastAsia="en-US"/>
        </w:rPr>
      </w:pPr>
      <w:r w:rsidRPr="008C1139">
        <w:rPr>
          <w:rFonts w:ascii="Arial Narrow" w:eastAsia="Calibri" w:hAnsi="Arial Narrow"/>
          <w:b/>
          <w:bCs/>
          <w:color w:val="4F81BD"/>
          <w:sz w:val="18"/>
          <w:szCs w:val="18"/>
          <w:lang w:val="es-ES" w:eastAsia="en-US"/>
        </w:rPr>
        <w:t>Ilustración 30</w:t>
      </w:r>
      <w:r w:rsidR="00992A84" w:rsidRPr="008C1139">
        <w:rPr>
          <w:rFonts w:ascii="Arial Narrow" w:eastAsia="Calibri" w:hAnsi="Arial Narrow"/>
          <w:b/>
          <w:bCs/>
          <w:color w:val="4F81BD"/>
          <w:sz w:val="18"/>
          <w:szCs w:val="18"/>
          <w:lang w:val="es-ES" w:eastAsia="en-US"/>
        </w:rPr>
        <w:t xml:space="preserve">.- </w:t>
      </w:r>
      <w:r w:rsidR="00992A84" w:rsidRPr="008C1139">
        <w:rPr>
          <w:rFonts w:ascii="Arial Narrow" w:eastAsia="Calibri" w:hAnsi="Arial Narrow"/>
          <w:bCs/>
          <w:color w:val="4F81BD"/>
          <w:sz w:val="18"/>
          <w:szCs w:val="18"/>
          <w:lang w:val="es-ES" w:eastAsia="en-US"/>
        </w:rPr>
        <w:t>Clasificación de los programas</w:t>
      </w:r>
    </w:p>
    <w:p w14:paraId="4E00B65F" w14:textId="77777777" w:rsidR="00473A13" w:rsidRDefault="00473A13" w:rsidP="0085188D">
      <w:pPr>
        <w:spacing w:before="360" w:after="120" w:line="360" w:lineRule="auto"/>
        <w:jc w:val="both"/>
        <w:rPr>
          <w:rFonts w:asciiTheme="minorHAnsi" w:hAnsiTheme="minorHAnsi" w:cs="Arial"/>
          <w:color w:val="595959" w:themeColor="text1" w:themeTint="A6"/>
        </w:rPr>
      </w:pPr>
    </w:p>
    <w:p w14:paraId="3AE1AD0C" w14:textId="77777777" w:rsidR="000B1C15" w:rsidRPr="005953DD" w:rsidRDefault="000B1C15" w:rsidP="0085188D">
      <w:pPr>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Las agregaciones asimilables a programas, como son: “000….099 Actividades Centrales” y “900….999 Partidas No Asignables a Programas”, no cuentan con productos terminales ni resultados, debido a que no son programas en sí mismos, y sólo se utilizan para agregar el gasto.</w:t>
      </w:r>
    </w:p>
    <w:p w14:paraId="6CD84AF0" w14:textId="77777777" w:rsidR="000B1C15" w:rsidRDefault="000B1C15" w:rsidP="0085188D">
      <w:pPr>
        <w:spacing w:before="360" w:after="120" w:line="360" w:lineRule="auto"/>
        <w:jc w:val="both"/>
        <w:rPr>
          <w:rFonts w:asciiTheme="minorHAnsi" w:hAnsiTheme="minorHAnsi" w:cs="Arial"/>
          <w:color w:val="595959" w:themeColor="text1" w:themeTint="A6"/>
        </w:rPr>
      </w:pPr>
      <w:r w:rsidRPr="005953DD">
        <w:rPr>
          <w:rFonts w:asciiTheme="minorHAnsi" w:hAnsiTheme="minorHAnsi" w:cs="Arial"/>
          <w:b/>
          <w:color w:val="595959" w:themeColor="text1" w:themeTint="A6"/>
        </w:rPr>
        <w:t>Proyecto</w:t>
      </w:r>
      <w:r w:rsidRPr="005953DD">
        <w:rPr>
          <w:rFonts w:asciiTheme="minorHAnsi" w:hAnsiTheme="minorHAnsi" w:cs="Arial"/>
          <w:color w:val="595959" w:themeColor="text1" w:themeTint="A6"/>
        </w:rPr>
        <w:t xml:space="preserve"> es una unidad evaluable, cuyo producto contribuye al logro del propósito de un programa.</w:t>
      </w:r>
    </w:p>
    <w:p w14:paraId="1751EDB3" w14:textId="77777777" w:rsidR="000B1C15" w:rsidRPr="005953DD" w:rsidRDefault="000B1C15" w:rsidP="0085188D">
      <w:pPr>
        <w:spacing w:before="360" w:after="120" w:line="360" w:lineRule="auto"/>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Los proyectos están conformados por: </w:t>
      </w:r>
    </w:p>
    <w:p w14:paraId="3D18BA1A" w14:textId="77777777" w:rsidR="000B1C15" w:rsidRPr="005953DD" w:rsidRDefault="000B1C15" w:rsidP="0085188D">
      <w:pPr>
        <w:pStyle w:val="Prrafodelista"/>
        <w:numPr>
          <w:ilvl w:val="0"/>
          <w:numId w:val="8"/>
        </w:numPr>
        <w:spacing w:before="360" w:beforeAutospacing="0" w:after="120" w:afterAutospacing="0"/>
        <w:rPr>
          <w:rFonts w:asciiTheme="minorHAnsi" w:hAnsiTheme="minorHAnsi"/>
          <w:color w:val="595959" w:themeColor="text1" w:themeTint="A6"/>
          <w:sz w:val="24"/>
          <w:szCs w:val="24"/>
        </w:rPr>
      </w:pPr>
      <w:r w:rsidRPr="005953DD">
        <w:rPr>
          <w:rFonts w:asciiTheme="minorHAnsi" w:hAnsiTheme="minorHAnsi"/>
          <w:color w:val="595959" w:themeColor="text1" w:themeTint="A6"/>
          <w:sz w:val="24"/>
          <w:szCs w:val="24"/>
        </w:rPr>
        <w:t>Conjunto de actividades o de acciones necesarias para la ejecución de la inversión.</w:t>
      </w:r>
    </w:p>
    <w:p w14:paraId="78A85B9F" w14:textId="77777777" w:rsidR="000B1C15" w:rsidRDefault="000B1C15" w:rsidP="0085188D">
      <w:pPr>
        <w:pStyle w:val="Prrafodelista"/>
        <w:numPr>
          <w:ilvl w:val="0"/>
          <w:numId w:val="8"/>
        </w:numPr>
        <w:spacing w:before="360" w:beforeAutospacing="0" w:after="120" w:afterAutospacing="0"/>
        <w:rPr>
          <w:rFonts w:asciiTheme="minorHAnsi" w:hAnsiTheme="minorHAnsi"/>
          <w:color w:val="595959" w:themeColor="text1" w:themeTint="A6"/>
          <w:sz w:val="24"/>
          <w:szCs w:val="24"/>
        </w:rPr>
      </w:pPr>
      <w:r w:rsidRPr="005953DD">
        <w:rPr>
          <w:rFonts w:asciiTheme="minorHAnsi" w:hAnsiTheme="minorHAnsi"/>
          <w:color w:val="595959" w:themeColor="text1" w:themeTint="A6"/>
          <w:sz w:val="24"/>
          <w:szCs w:val="24"/>
        </w:rPr>
        <w:t>Obras y construcción que componen la unidad productiva.</w:t>
      </w:r>
    </w:p>
    <w:p w14:paraId="5780150F" w14:textId="77777777" w:rsidR="0061075E" w:rsidRPr="005953DD" w:rsidRDefault="0061075E" w:rsidP="0061075E">
      <w:pPr>
        <w:pStyle w:val="Prrafodelista"/>
        <w:spacing w:before="360" w:beforeAutospacing="0" w:after="120" w:afterAutospacing="0"/>
        <w:rPr>
          <w:rFonts w:asciiTheme="minorHAnsi" w:hAnsiTheme="minorHAnsi"/>
          <w:color w:val="595959" w:themeColor="text1" w:themeTint="A6"/>
          <w:sz w:val="24"/>
          <w:szCs w:val="24"/>
        </w:rPr>
      </w:pPr>
    </w:p>
    <w:p w14:paraId="5A6B591A" w14:textId="77777777" w:rsidR="000B1C15" w:rsidRPr="005953DD" w:rsidRDefault="000B1C15" w:rsidP="0085188D">
      <w:pPr>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Los proyectos de inversión se clasifican en:</w:t>
      </w:r>
    </w:p>
    <w:p w14:paraId="63461615" w14:textId="77777777" w:rsidR="000B1C15" w:rsidRPr="005953DD" w:rsidRDefault="000B1C15" w:rsidP="009E00A4">
      <w:pPr>
        <w:numPr>
          <w:ilvl w:val="0"/>
          <w:numId w:val="28"/>
        </w:numPr>
        <w:spacing w:before="360" w:after="120" w:line="360" w:lineRule="auto"/>
        <w:ind w:left="709" w:firstLine="0"/>
        <w:jc w:val="both"/>
        <w:rPr>
          <w:rFonts w:asciiTheme="minorHAnsi" w:hAnsiTheme="minorHAnsi" w:cs="Arial"/>
          <w:color w:val="595959" w:themeColor="text1" w:themeTint="A6"/>
        </w:rPr>
      </w:pPr>
      <w:r w:rsidRPr="005953DD">
        <w:rPr>
          <w:rFonts w:asciiTheme="minorHAnsi" w:hAnsiTheme="minorHAnsi" w:cs="Arial"/>
          <w:b/>
          <w:color w:val="595959" w:themeColor="text1" w:themeTint="A6"/>
        </w:rPr>
        <w:t xml:space="preserve">Inversión real o física: </w:t>
      </w:r>
      <w:r w:rsidRPr="005953DD">
        <w:rPr>
          <w:rFonts w:asciiTheme="minorHAnsi" w:hAnsiTheme="minorHAnsi" w:cs="Arial"/>
          <w:color w:val="595959" w:themeColor="text1" w:themeTint="A6"/>
        </w:rPr>
        <w:t>Inversión dirigida a la formación bruta de capital físico;</w:t>
      </w:r>
    </w:p>
    <w:p w14:paraId="12CA0317" w14:textId="77777777" w:rsidR="000B1C15" w:rsidRPr="005953DD" w:rsidRDefault="000B1C15" w:rsidP="009E00A4">
      <w:pPr>
        <w:numPr>
          <w:ilvl w:val="0"/>
          <w:numId w:val="28"/>
        </w:numPr>
        <w:spacing w:before="360" w:after="120" w:line="360" w:lineRule="auto"/>
        <w:ind w:left="709" w:firstLine="0"/>
        <w:jc w:val="both"/>
        <w:rPr>
          <w:rFonts w:asciiTheme="minorHAnsi" w:hAnsiTheme="minorHAnsi" w:cs="Arial"/>
          <w:color w:val="595959" w:themeColor="text1" w:themeTint="A6"/>
        </w:rPr>
      </w:pPr>
      <w:r w:rsidRPr="005953DD">
        <w:rPr>
          <w:rFonts w:asciiTheme="minorHAnsi" w:hAnsiTheme="minorHAnsi" w:cs="Arial"/>
          <w:b/>
          <w:color w:val="595959" w:themeColor="text1" w:themeTint="A6"/>
        </w:rPr>
        <w:t>Desarrollo humano:</w:t>
      </w:r>
      <w:r w:rsidRPr="005953DD">
        <w:rPr>
          <w:rFonts w:asciiTheme="minorHAnsi" w:hAnsiTheme="minorHAnsi" w:cs="Arial"/>
          <w:color w:val="595959" w:themeColor="text1" w:themeTint="A6"/>
        </w:rPr>
        <w:t xml:space="preserve"> Aquellos cuyo propósito central genere o propicie condiciones para desarrollar potencialidades de los habitantes, principalmente en condiciones de vulnerabilidad,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14:paraId="6AE54C90" w14:textId="77777777" w:rsidR="000B1C15" w:rsidRPr="005953DD" w:rsidRDefault="000B1C15" w:rsidP="0085188D">
      <w:pPr>
        <w:spacing w:before="360" w:after="120" w:line="360" w:lineRule="auto"/>
        <w:ind w:left="709"/>
        <w:jc w:val="both"/>
        <w:rPr>
          <w:rFonts w:asciiTheme="minorHAnsi" w:hAnsiTheme="minorHAnsi" w:cs="Arial"/>
          <w:color w:val="595959" w:themeColor="text1" w:themeTint="A6"/>
        </w:rPr>
      </w:pPr>
      <w:r w:rsidRPr="005953DD">
        <w:rPr>
          <w:rFonts w:asciiTheme="minorHAnsi" w:hAnsiTheme="minorHAnsi" w:cs="Arial"/>
          <w:color w:val="595959" w:themeColor="text1" w:themeTint="A6"/>
        </w:rPr>
        <w:t>Dichos proyectos deberán fundamentarse con objetivos preferentemente en los temas de:</w:t>
      </w:r>
    </w:p>
    <w:p w14:paraId="79B72DE4"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I </w:t>
      </w:r>
      <w:r w:rsidRPr="005953DD">
        <w:rPr>
          <w:rFonts w:asciiTheme="minorHAnsi" w:hAnsiTheme="minorHAnsi" w:cs="Arial"/>
          <w:color w:val="595959" w:themeColor="text1" w:themeTint="A6"/>
        </w:rPr>
        <w:tab/>
        <w:t>Educación;</w:t>
      </w:r>
    </w:p>
    <w:p w14:paraId="03686E28"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II </w:t>
      </w:r>
      <w:r w:rsidRPr="005953DD">
        <w:rPr>
          <w:rFonts w:asciiTheme="minorHAnsi" w:hAnsiTheme="minorHAnsi" w:cs="Arial"/>
          <w:color w:val="595959" w:themeColor="text1" w:themeTint="A6"/>
        </w:rPr>
        <w:tab/>
        <w:t>Salud;</w:t>
      </w:r>
    </w:p>
    <w:p w14:paraId="58569E6A"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III </w:t>
      </w:r>
      <w:r w:rsidRPr="005953DD">
        <w:rPr>
          <w:rFonts w:asciiTheme="minorHAnsi" w:hAnsiTheme="minorHAnsi" w:cs="Arial"/>
          <w:color w:val="595959" w:themeColor="text1" w:themeTint="A6"/>
        </w:rPr>
        <w:tab/>
        <w:t>Generación de ingresos;</w:t>
      </w:r>
    </w:p>
    <w:p w14:paraId="0E0836F5"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IV </w:t>
      </w:r>
      <w:r w:rsidRPr="005953DD">
        <w:rPr>
          <w:rFonts w:asciiTheme="minorHAnsi" w:hAnsiTheme="minorHAnsi" w:cs="Arial"/>
          <w:color w:val="595959" w:themeColor="text1" w:themeTint="A6"/>
        </w:rPr>
        <w:tab/>
        <w:t>Acceso a la alimentación;</w:t>
      </w:r>
    </w:p>
    <w:p w14:paraId="6C30FE70"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V </w:t>
      </w:r>
      <w:r w:rsidRPr="005953DD">
        <w:rPr>
          <w:rFonts w:asciiTheme="minorHAnsi" w:hAnsiTheme="minorHAnsi" w:cs="Arial"/>
          <w:color w:val="595959" w:themeColor="text1" w:themeTint="A6"/>
        </w:rPr>
        <w:tab/>
        <w:t>Ambiente sano y de calidad;</w:t>
      </w:r>
    </w:p>
    <w:p w14:paraId="2E9DF9B0"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VI </w:t>
      </w:r>
      <w:r w:rsidRPr="005953DD">
        <w:rPr>
          <w:rFonts w:asciiTheme="minorHAnsi" w:hAnsiTheme="minorHAnsi" w:cs="Arial"/>
          <w:color w:val="595959" w:themeColor="text1" w:themeTint="A6"/>
        </w:rPr>
        <w:tab/>
        <w:t>Desarrollo sustentable; y</w:t>
      </w:r>
    </w:p>
    <w:p w14:paraId="7D809719" w14:textId="77777777" w:rsidR="000B1C15" w:rsidRPr="005953DD" w:rsidRDefault="000B1C15" w:rsidP="00473A13">
      <w:pPr>
        <w:spacing w:before="360" w:after="120" w:line="360" w:lineRule="auto"/>
        <w:ind w:left="1418"/>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VII</w:t>
      </w:r>
      <w:r w:rsidRPr="005953DD">
        <w:rPr>
          <w:rFonts w:asciiTheme="minorHAnsi" w:hAnsiTheme="minorHAnsi" w:cs="Arial"/>
          <w:color w:val="595959" w:themeColor="text1" w:themeTint="A6"/>
        </w:rPr>
        <w:tab/>
        <w:t>Respeto y promoción de Derechos Humanos.</w:t>
      </w:r>
    </w:p>
    <w:p w14:paraId="0B74FCD3" w14:textId="77777777" w:rsidR="000B1C15" w:rsidRDefault="000B1C15" w:rsidP="009E00A4">
      <w:pPr>
        <w:numPr>
          <w:ilvl w:val="0"/>
          <w:numId w:val="28"/>
        </w:numPr>
        <w:spacing w:before="360" w:after="120" w:line="360" w:lineRule="auto"/>
        <w:ind w:left="709" w:firstLine="0"/>
        <w:jc w:val="both"/>
        <w:rPr>
          <w:rFonts w:asciiTheme="minorHAnsi" w:hAnsiTheme="minorHAnsi" w:cs="Arial"/>
          <w:color w:val="595959" w:themeColor="text1" w:themeTint="A6"/>
        </w:rPr>
      </w:pPr>
      <w:r w:rsidRPr="005953DD">
        <w:rPr>
          <w:rFonts w:asciiTheme="minorHAnsi" w:hAnsiTheme="minorHAnsi" w:cs="Arial"/>
          <w:b/>
          <w:color w:val="595959" w:themeColor="text1" w:themeTint="A6"/>
        </w:rPr>
        <w:t>Mixtos:</w:t>
      </w:r>
      <w:r w:rsidRPr="005953DD">
        <w:rPr>
          <w:rFonts w:asciiTheme="minorHAnsi" w:hAnsiTheme="minorHAnsi" w:cs="Arial"/>
          <w:color w:val="595959" w:themeColor="text1" w:themeTint="A6"/>
        </w:rPr>
        <w:t xml:space="preserve"> Los que combinan actividades, acciones u obras con características de las dos clasificaciones anteriormente mencionadas.</w:t>
      </w:r>
    </w:p>
    <w:p w14:paraId="29E1D39E" w14:textId="77777777" w:rsidR="0061075E" w:rsidRDefault="0061075E" w:rsidP="0085188D">
      <w:pPr>
        <w:spacing w:before="360" w:after="120" w:line="360" w:lineRule="auto"/>
        <w:ind w:left="709"/>
        <w:jc w:val="both"/>
        <w:rPr>
          <w:rFonts w:asciiTheme="minorHAnsi" w:hAnsiTheme="minorHAnsi" w:cs="Arial"/>
          <w:b/>
          <w:color w:val="595959" w:themeColor="text1" w:themeTint="A6"/>
        </w:rPr>
      </w:pPr>
    </w:p>
    <w:p w14:paraId="6F180B57" w14:textId="77777777" w:rsidR="000B1C15" w:rsidRPr="005953DD" w:rsidRDefault="000B1C15" w:rsidP="0085188D">
      <w:pPr>
        <w:spacing w:before="360" w:after="120" w:line="360" w:lineRule="auto"/>
        <w:ind w:left="709"/>
        <w:jc w:val="both"/>
        <w:rPr>
          <w:rFonts w:asciiTheme="minorHAnsi" w:hAnsiTheme="minorHAnsi" w:cs="Arial"/>
          <w:b/>
          <w:color w:val="595959" w:themeColor="text1" w:themeTint="A6"/>
        </w:rPr>
      </w:pPr>
      <w:r w:rsidRPr="005953DD">
        <w:rPr>
          <w:rFonts w:asciiTheme="minorHAnsi" w:hAnsiTheme="minorHAnsi" w:cs="Arial"/>
          <w:b/>
          <w:color w:val="595959" w:themeColor="text1" w:themeTint="A6"/>
        </w:rPr>
        <w:t>Elementos de un proyecto de inversión</w:t>
      </w:r>
    </w:p>
    <w:p w14:paraId="0877F136" w14:textId="6F822991"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Estudios </w:t>
      </w:r>
      <w:r w:rsidR="00933F4E">
        <w:rPr>
          <w:rFonts w:asciiTheme="minorHAnsi" w:hAnsiTheme="minorHAnsi" w:cs="Arial"/>
          <w:color w:val="595959" w:themeColor="text1" w:themeTint="A6"/>
        </w:rPr>
        <w:t xml:space="preserve">de </w:t>
      </w:r>
      <w:proofErr w:type="spellStart"/>
      <w:r w:rsidR="00933F4E">
        <w:rPr>
          <w:rFonts w:asciiTheme="minorHAnsi" w:hAnsiTheme="minorHAnsi" w:cs="Arial"/>
          <w:color w:val="595959" w:themeColor="text1" w:themeTint="A6"/>
        </w:rPr>
        <w:t>prefactibilidad</w:t>
      </w:r>
      <w:proofErr w:type="spellEnd"/>
      <w:r w:rsidR="00933F4E">
        <w:rPr>
          <w:rFonts w:asciiTheme="minorHAnsi" w:hAnsiTheme="minorHAnsi" w:cs="Arial"/>
          <w:color w:val="595959" w:themeColor="text1" w:themeTint="A6"/>
        </w:rPr>
        <w:t xml:space="preserve"> o </w:t>
      </w:r>
      <w:proofErr w:type="spellStart"/>
      <w:r w:rsidR="00933F4E">
        <w:rPr>
          <w:rFonts w:asciiTheme="minorHAnsi" w:hAnsiTheme="minorHAnsi" w:cs="Arial"/>
          <w:color w:val="595959" w:themeColor="text1" w:themeTint="A6"/>
        </w:rPr>
        <w:t>preinversió</w:t>
      </w:r>
      <w:r w:rsidRPr="005953DD">
        <w:rPr>
          <w:rFonts w:asciiTheme="minorHAnsi" w:hAnsiTheme="minorHAnsi" w:cs="Arial"/>
          <w:color w:val="595959" w:themeColor="text1" w:themeTint="A6"/>
        </w:rPr>
        <w:t>n</w:t>
      </w:r>
      <w:proofErr w:type="spellEnd"/>
    </w:p>
    <w:p w14:paraId="7C6D479B"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Ubicación Geográfica</w:t>
      </w:r>
    </w:p>
    <w:p w14:paraId="0760FED9" w14:textId="78D1F0E9" w:rsidR="000B1C15" w:rsidRPr="005953DD" w:rsidRDefault="00933F4E"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Pr>
          <w:rFonts w:asciiTheme="minorHAnsi" w:hAnsiTheme="minorHAnsi" w:cs="Arial"/>
          <w:color w:val="595959" w:themeColor="text1" w:themeTint="A6"/>
        </w:rPr>
        <w:t>Diagnó</w:t>
      </w:r>
      <w:r w:rsidR="000B1C15" w:rsidRPr="005953DD">
        <w:rPr>
          <w:rFonts w:asciiTheme="minorHAnsi" w:hAnsiTheme="minorHAnsi" w:cs="Arial"/>
          <w:color w:val="595959" w:themeColor="text1" w:themeTint="A6"/>
        </w:rPr>
        <w:t>stico (Situación que motiva la realización del proyecto, resaltando la problemática que se pretende resolver)</w:t>
      </w:r>
    </w:p>
    <w:p w14:paraId="2F1D6FEC"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Objetivo específico</w:t>
      </w:r>
    </w:p>
    <w:p w14:paraId="175B8734"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Periodo de duración (Fechas de inicio y termino)</w:t>
      </w:r>
    </w:p>
    <w:p w14:paraId="2D5EA0E5"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Número de beneficiarios directos </w:t>
      </w:r>
    </w:p>
    <w:p w14:paraId="224F4437"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Metas</w:t>
      </w:r>
    </w:p>
    <w:p w14:paraId="55F8AF59"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Unidad de medida</w:t>
      </w:r>
    </w:p>
    <w:p w14:paraId="406BBA1B" w14:textId="77777777" w:rsidR="000B1C15" w:rsidRPr="005953DD" w:rsidRDefault="000B1C15" w:rsidP="0085188D">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Tipo </w:t>
      </w:r>
    </w:p>
    <w:p w14:paraId="7FCF704D" w14:textId="77777777" w:rsidR="000B1C15" w:rsidRPr="005953DD" w:rsidRDefault="000B1C15" w:rsidP="00E84644">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Cantidad</w:t>
      </w:r>
    </w:p>
    <w:p w14:paraId="541439A6" w14:textId="77777777" w:rsidR="000B1C15" w:rsidRPr="005953DD" w:rsidRDefault="000B1C15" w:rsidP="00E84644">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Actividades interrelacionadas, ordenadas y priorizadas</w:t>
      </w:r>
    </w:p>
    <w:p w14:paraId="26F482ED" w14:textId="77777777" w:rsidR="000B1C15" w:rsidRPr="005953DD" w:rsidRDefault="000B1C15" w:rsidP="00E84644">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Costos por actividad de inversión, operación y mantenimiento</w:t>
      </w:r>
    </w:p>
    <w:p w14:paraId="0D4F8DFA" w14:textId="77777777" w:rsidR="000B1C15" w:rsidRPr="005953DD" w:rsidRDefault="000B1C15" w:rsidP="00E84644">
      <w:pPr>
        <w:numPr>
          <w:ilvl w:val="0"/>
          <w:numId w:val="7"/>
        </w:numPr>
        <w:tabs>
          <w:tab w:val="left" w:pos="1560"/>
        </w:tabs>
        <w:spacing w:before="360" w:after="120" w:line="360" w:lineRule="auto"/>
        <w:ind w:left="1276" w:firstLine="0"/>
        <w:contextualSpacing/>
        <w:jc w:val="both"/>
        <w:rPr>
          <w:rFonts w:asciiTheme="minorHAnsi" w:hAnsiTheme="minorHAnsi" w:cs="Arial"/>
          <w:color w:val="595959" w:themeColor="text1" w:themeTint="A6"/>
        </w:rPr>
      </w:pPr>
      <w:r w:rsidRPr="005953DD">
        <w:rPr>
          <w:rFonts w:asciiTheme="minorHAnsi" w:hAnsiTheme="minorHAnsi" w:cs="Arial"/>
          <w:color w:val="595959" w:themeColor="text1" w:themeTint="A6"/>
        </w:rPr>
        <w:t>Indicador de producto.</w:t>
      </w:r>
    </w:p>
    <w:p w14:paraId="4DFA04DA" w14:textId="77777777" w:rsidR="000B1C15" w:rsidRPr="005953DD" w:rsidRDefault="000B1C15" w:rsidP="00E84644">
      <w:pPr>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Si no cumple con estos elementos no será considerado proyecto de inversión.</w:t>
      </w:r>
    </w:p>
    <w:p w14:paraId="6598C5BE" w14:textId="77777777" w:rsidR="00933F4E" w:rsidRDefault="000B1C15" w:rsidP="00933F4E">
      <w:pPr>
        <w:spacing w:before="360" w:after="120" w:line="360" w:lineRule="auto"/>
        <w:jc w:val="both"/>
        <w:rPr>
          <w:rFonts w:asciiTheme="minorHAnsi" w:hAnsiTheme="minorHAnsi" w:cs="Arial"/>
          <w:color w:val="595959" w:themeColor="text1" w:themeTint="A6"/>
        </w:rPr>
      </w:pPr>
      <w:r w:rsidRPr="005953DD">
        <w:rPr>
          <w:rFonts w:asciiTheme="minorHAnsi" w:hAnsiTheme="minorHAnsi" w:cs="Arial"/>
          <w:color w:val="595959" w:themeColor="text1" w:themeTint="A6"/>
        </w:rPr>
        <w:t xml:space="preserve">El cambio de ubicación geográfica, objetivo definido o problema que atiende, conlleva necesariamente a establecer que es un proyecto diferente, por lo cual, estos campos no pueden ser modificados. </w:t>
      </w:r>
    </w:p>
    <w:p w14:paraId="67B4D749" w14:textId="77777777" w:rsidR="0061075E" w:rsidRDefault="0061075E" w:rsidP="00933F4E">
      <w:pPr>
        <w:spacing w:before="360" w:after="120" w:line="360" w:lineRule="auto"/>
        <w:jc w:val="both"/>
        <w:rPr>
          <w:rFonts w:asciiTheme="minorHAnsi" w:hAnsiTheme="minorHAnsi" w:cs="Arial"/>
          <w:color w:val="595959" w:themeColor="text1" w:themeTint="A6"/>
        </w:rPr>
      </w:pPr>
    </w:p>
    <w:p w14:paraId="3B9F1BA3" w14:textId="30E6FF4A" w:rsidR="000B1C15" w:rsidRPr="005953DD" w:rsidRDefault="000B1C15" w:rsidP="00933F4E">
      <w:pPr>
        <w:spacing w:before="360" w:after="120" w:line="360" w:lineRule="auto"/>
        <w:jc w:val="both"/>
        <w:rPr>
          <w:b/>
          <w:color w:val="595959" w:themeColor="text1" w:themeTint="A6"/>
        </w:rPr>
      </w:pPr>
      <w:r w:rsidRPr="005953DD">
        <w:rPr>
          <w:b/>
          <w:color w:val="595959" w:themeColor="text1" w:themeTint="A6"/>
        </w:rPr>
        <w:t>Programa Anual de Inversión Pública</w:t>
      </w:r>
    </w:p>
    <w:p w14:paraId="61F40A23" w14:textId="77777777" w:rsidR="000B1C15" w:rsidRPr="002B40D3" w:rsidRDefault="000B1C15" w:rsidP="00E84644">
      <w:pPr>
        <w:spacing w:before="360" w:after="120" w:line="360" w:lineRule="auto"/>
        <w:jc w:val="both"/>
        <w:rPr>
          <w:rFonts w:asciiTheme="minorHAnsi" w:hAnsiTheme="minorHAnsi" w:cs="Arial"/>
          <w:color w:val="595959" w:themeColor="text1" w:themeTint="A6"/>
          <w:lang w:val="es-ES" w:eastAsia="en-US"/>
        </w:rPr>
      </w:pPr>
      <w:r w:rsidRPr="002B40D3">
        <w:rPr>
          <w:rFonts w:asciiTheme="minorHAnsi" w:hAnsiTheme="minorHAnsi" w:cs="Arial"/>
          <w:color w:val="595959" w:themeColor="text1" w:themeTint="A6"/>
          <w:lang w:val="es-ES" w:eastAsia="en-US"/>
        </w:rPr>
        <w:t>El programa Anual de Inversión Pública (PAIP) es el Instrumento de planeación y presupuestario, de carácter indicativo, que compila las inversiones a realizar durante cada ejercicio fiscal con base en los proyectos registrados por los ejecutores de gasto de capital en el Banco de Proyectos de Inversión Pública, en concordancia con las capacidades presupuestales del Estado.</w:t>
      </w:r>
    </w:p>
    <w:p w14:paraId="6A35DD51" w14:textId="28DC77A0" w:rsidR="000B1C15" w:rsidRPr="002B40D3" w:rsidRDefault="000B1C15" w:rsidP="00E84644">
      <w:pPr>
        <w:spacing w:before="360" w:after="120" w:line="360" w:lineRule="auto"/>
        <w:jc w:val="both"/>
        <w:rPr>
          <w:rFonts w:asciiTheme="minorHAnsi" w:hAnsiTheme="minorHAnsi" w:cs="Arial"/>
          <w:color w:val="595959" w:themeColor="text1" w:themeTint="A6"/>
        </w:rPr>
      </w:pPr>
      <w:r w:rsidRPr="002B40D3">
        <w:rPr>
          <w:rFonts w:asciiTheme="minorHAnsi" w:hAnsiTheme="minorHAnsi" w:cs="Arial"/>
          <w:color w:val="595959" w:themeColor="text1" w:themeTint="A6"/>
          <w:lang w:val="es-ES" w:eastAsia="en-US"/>
        </w:rPr>
        <w:t xml:space="preserve">El objetivo principal de la integración </w:t>
      </w:r>
      <w:r w:rsidR="00933F4E">
        <w:rPr>
          <w:rFonts w:asciiTheme="minorHAnsi" w:hAnsiTheme="minorHAnsi" w:cs="Arial"/>
          <w:color w:val="595959" w:themeColor="text1" w:themeTint="A6"/>
          <w:lang w:val="es-ES" w:eastAsia="en-US"/>
        </w:rPr>
        <w:t xml:space="preserve">del </w:t>
      </w:r>
      <w:r w:rsidRPr="002B40D3">
        <w:rPr>
          <w:rFonts w:asciiTheme="minorHAnsi" w:hAnsiTheme="minorHAnsi" w:cs="Arial"/>
          <w:color w:val="595959" w:themeColor="text1" w:themeTint="A6"/>
          <w:lang w:val="es-ES" w:eastAsia="en-US"/>
        </w:rPr>
        <w:t>PAIP es fortalecer la planeación y optimización del gasto de inversión mediante la asignación de financiamiento en los siguientes ejercicios fiscales a proyectos previamente viabilizados.</w:t>
      </w:r>
    </w:p>
    <w:p w14:paraId="2F786F40" w14:textId="77777777" w:rsidR="000B1C15" w:rsidRPr="002B40D3" w:rsidRDefault="000B1C15" w:rsidP="00E84644">
      <w:pPr>
        <w:pStyle w:val="Ttulo3"/>
        <w:spacing w:after="120" w:line="360" w:lineRule="auto"/>
        <w:rPr>
          <w:b/>
          <w:color w:val="595959" w:themeColor="text1" w:themeTint="A6"/>
        </w:rPr>
      </w:pPr>
      <w:bookmarkStart w:id="96" w:name="_Toc371356889"/>
      <w:bookmarkStart w:id="97" w:name="_Toc444866038"/>
      <w:r w:rsidRPr="002B40D3">
        <w:rPr>
          <w:b/>
          <w:color w:val="595959" w:themeColor="text1" w:themeTint="A6"/>
        </w:rPr>
        <w:t>Articulación con las Políticas de Desarrollo</w:t>
      </w:r>
      <w:bookmarkEnd w:id="94"/>
      <w:bookmarkEnd w:id="95"/>
      <w:bookmarkEnd w:id="96"/>
      <w:bookmarkEnd w:id="97"/>
    </w:p>
    <w:p w14:paraId="3A50C9A2" w14:textId="77777777" w:rsidR="000B1C15" w:rsidRPr="002B40D3" w:rsidRDefault="000B1C15" w:rsidP="00E84644">
      <w:pPr>
        <w:spacing w:before="360" w:after="120" w:line="360" w:lineRule="auto"/>
        <w:jc w:val="both"/>
        <w:rPr>
          <w:rFonts w:asciiTheme="minorHAnsi" w:hAnsiTheme="minorHAnsi" w:cs="Arial"/>
          <w:color w:val="595959" w:themeColor="text1" w:themeTint="A6"/>
        </w:rPr>
      </w:pPr>
      <w:r w:rsidRPr="002B40D3">
        <w:rPr>
          <w:rFonts w:asciiTheme="minorHAnsi" w:hAnsiTheme="minorHAnsi" w:cs="Arial"/>
          <w:color w:val="595959" w:themeColor="text1" w:themeTint="A6"/>
        </w:rPr>
        <w:t>Una vez definida la estructura programática, se corrobora su alineación con las prioridades de política. Para ello se articulan los programas con el Plan Estatal de Desarrollo (PED) y se observa su congruencia con los Planes Estratégicos Sectoriales (PES).</w:t>
      </w:r>
    </w:p>
    <w:p w14:paraId="608719D7" w14:textId="77777777" w:rsidR="000B1C15" w:rsidRPr="002B40D3" w:rsidRDefault="000B1C15" w:rsidP="00E84644">
      <w:pPr>
        <w:spacing w:before="360" w:after="120" w:line="360" w:lineRule="auto"/>
        <w:jc w:val="both"/>
        <w:rPr>
          <w:rFonts w:asciiTheme="minorHAnsi" w:hAnsiTheme="minorHAnsi" w:cs="Arial"/>
          <w:color w:val="595959" w:themeColor="text1" w:themeTint="A6"/>
        </w:rPr>
      </w:pPr>
      <w:r w:rsidRPr="002B40D3">
        <w:rPr>
          <w:rFonts w:asciiTheme="minorHAnsi" w:hAnsiTheme="minorHAnsi" w:cs="Arial"/>
          <w:color w:val="595959" w:themeColor="text1" w:themeTint="A6"/>
        </w:rPr>
        <w:t>El trabajo es verificar que cada programa contribuya directamente con las estrategias del PED, revisando igualmente la alineación de los indicadores de resultado con las mismas.</w:t>
      </w:r>
    </w:p>
    <w:p w14:paraId="5C07E7C8" w14:textId="2CE60261" w:rsidR="000B1C15" w:rsidRPr="002B40D3" w:rsidRDefault="000B1C15" w:rsidP="00E84644">
      <w:pPr>
        <w:spacing w:before="360" w:after="120" w:line="360" w:lineRule="auto"/>
        <w:jc w:val="both"/>
        <w:rPr>
          <w:rFonts w:asciiTheme="minorHAnsi" w:hAnsiTheme="minorHAnsi" w:cs="Arial"/>
          <w:color w:val="595959" w:themeColor="text1" w:themeTint="A6"/>
        </w:rPr>
      </w:pPr>
      <w:r w:rsidRPr="002B40D3">
        <w:rPr>
          <w:rFonts w:asciiTheme="minorHAnsi" w:hAnsiTheme="minorHAnsi" w:cs="Arial"/>
          <w:color w:val="595959" w:themeColor="text1" w:themeTint="A6"/>
        </w:rPr>
        <w:t>Tras la revisión de la alineación lógica se clasifica en orden ascendente a una estrategia, objetivo, y eje respectivo del PED.</w:t>
      </w:r>
    </w:p>
    <w:p w14:paraId="44FB69EC" w14:textId="77777777" w:rsidR="000B1C15" w:rsidRPr="002B40D3" w:rsidRDefault="000B1C15" w:rsidP="00E84644">
      <w:pPr>
        <w:spacing w:before="360" w:after="120" w:line="360" w:lineRule="auto"/>
        <w:jc w:val="both"/>
        <w:rPr>
          <w:rFonts w:asciiTheme="minorHAnsi" w:hAnsiTheme="minorHAnsi" w:cs="Arial"/>
          <w:color w:val="595959" w:themeColor="text1" w:themeTint="A6"/>
        </w:rPr>
      </w:pPr>
      <w:r w:rsidRPr="002B40D3">
        <w:rPr>
          <w:rFonts w:asciiTheme="minorHAnsi" w:hAnsiTheme="minorHAnsi" w:cs="Arial"/>
          <w:color w:val="595959" w:themeColor="text1" w:themeTint="A6"/>
        </w:rPr>
        <w:t>Similar trabajo se realizará con las políticas transversales: derechos humanos, equidad de género, pueblos indígenas y sustentabilidad.</w:t>
      </w:r>
    </w:p>
    <w:p w14:paraId="4022EBEE" w14:textId="00FE915D" w:rsidR="000B1C15" w:rsidRDefault="000B1C15" w:rsidP="00E84644">
      <w:pPr>
        <w:spacing w:before="360" w:after="120" w:line="360" w:lineRule="auto"/>
        <w:jc w:val="both"/>
        <w:rPr>
          <w:rFonts w:ascii="Arial" w:hAnsi="Arial" w:cs="Arial"/>
          <w:sz w:val="22"/>
          <w:szCs w:val="22"/>
        </w:rPr>
      </w:pPr>
      <w:r w:rsidRPr="002B40D3">
        <w:rPr>
          <w:rFonts w:asciiTheme="minorHAnsi" w:hAnsiTheme="minorHAnsi" w:cs="Arial"/>
          <w:color w:val="595959" w:themeColor="text1" w:themeTint="A6"/>
        </w:rPr>
        <w:t xml:space="preserve">Existen otras clasificaciones que también deben articularse en forma directa </w:t>
      </w:r>
      <w:r w:rsidR="00933F4E">
        <w:rPr>
          <w:rFonts w:asciiTheme="minorHAnsi" w:hAnsiTheme="minorHAnsi" w:cs="Arial"/>
          <w:color w:val="595959" w:themeColor="text1" w:themeTint="A6"/>
        </w:rPr>
        <w:t>a la estructura programática en los niveles de</w:t>
      </w:r>
      <w:r w:rsidRPr="002B40D3">
        <w:rPr>
          <w:rFonts w:asciiTheme="minorHAnsi" w:hAnsiTheme="minorHAnsi" w:cs="Arial"/>
          <w:color w:val="595959" w:themeColor="text1" w:themeTint="A6"/>
        </w:rPr>
        <w:t xml:space="preserve"> obras o actividades, tales como la clasificación por finalidad y función, la clasificación sectorial, geográfica, etc. El tratamiento será similar, a través de clasificadores previamente definidos.</w:t>
      </w:r>
    </w:p>
    <w:p w14:paraId="27C3DB0C" w14:textId="1402DED3" w:rsidR="000B1C15" w:rsidRPr="002B40D3" w:rsidRDefault="000B1C15" w:rsidP="00E84644">
      <w:pPr>
        <w:pStyle w:val="Ttulo2"/>
        <w:spacing w:before="360" w:after="120" w:line="360" w:lineRule="auto"/>
        <w:rPr>
          <w:color w:val="595959" w:themeColor="text1" w:themeTint="A6"/>
          <w:sz w:val="26"/>
        </w:rPr>
      </w:pPr>
      <w:bookmarkStart w:id="98" w:name="M5"/>
      <w:bookmarkStart w:id="99" w:name="_Toc367785627"/>
      <w:bookmarkStart w:id="100" w:name="_Toc371356890"/>
      <w:bookmarkStart w:id="101" w:name="_Toc444866039"/>
      <w:bookmarkEnd w:id="98"/>
      <w:r w:rsidRPr="002B40D3">
        <w:rPr>
          <w:color w:val="595959" w:themeColor="text1" w:themeTint="A6"/>
          <w:sz w:val="26"/>
        </w:rPr>
        <w:t>Elaboración del Programa Operativo Anual (POA) 201</w:t>
      </w:r>
      <w:bookmarkEnd w:id="99"/>
      <w:bookmarkEnd w:id="100"/>
      <w:r w:rsidR="002B40D3">
        <w:rPr>
          <w:color w:val="595959" w:themeColor="text1" w:themeTint="A6"/>
          <w:sz w:val="26"/>
        </w:rPr>
        <w:t>6</w:t>
      </w:r>
      <w:bookmarkEnd w:id="101"/>
    </w:p>
    <w:p w14:paraId="1FB71342" w14:textId="6A359765" w:rsidR="000B1C15" w:rsidRPr="00497DE3" w:rsidRDefault="000B1C15" w:rsidP="00E84644">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 xml:space="preserve">El POA es un instrumento que convierte los lineamientos de la planeación y programación del desarrollo de mediano y largo plazo en objetivos, acciones y metas concretas de corto plazo. El POA constituye la parte fundamental del Proceso de Planeación, Programación, Presupuestación, Control y Evaluación, debido a que precisa los compromisos a cumplir en el periodo; identifica los recursos humanos, financieros y tecnológicos a utilizar, agrupándolos en estrategias para mejores resultados; y, registra, los datos históricos y las políticas públicas, entre otros aspectos. La </w:t>
      </w:r>
      <w:r w:rsidR="00933F4E">
        <w:rPr>
          <w:rFonts w:asciiTheme="minorHAnsi" w:hAnsiTheme="minorHAnsi" w:cs="Arial"/>
          <w:color w:val="595959" w:themeColor="text1" w:themeTint="A6"/>
        </w:rPr>
        <w:t xml:space="preserve">Ilustración </w:t>
      </w:r>
      <w:r w:rsidR="00872301">
        <w:rPr>
          <w:rFonts w:asciiTheme="minorHAnsi" w:hAnsiTheme="minorHAnsi" w:cs="Arial"/>
          <w:color w:val="595959" w:themeColor="text1" w:themeTint="A6"/>
        </w:rPr>
        <w:t>31</w:t>
      </w:r>
      <w:r w:rsidRPr="00497DE3">
        <w:rPr>
          <w:rFonts w:asciiTheme="minorHAnsi" w:hAnsiTheme="minorHAnsi" w:cs="Arial"/>
          <w:color w:val="595959" w:themeColor="text1" w:themeTint="A6"/>
        </w:rPr>
        <w:t xml:space="preserve"> muestra los pasos y aspectos a considerar para formular el POA.</w:t>
      </w:r>
    </w:p>
    <w:p w14:paraId="0C679873" w14:textId="1F945B32" w:rsidR="000B1C15" w:rsidRPr="00497DE3" w:rsidRDefault="0000355A" w:rsidP="00E84644">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Los</w:t>
      </w:r>
      <w:r w:rsidR="000B1C15" w:rsidRPr="00497DE3">
        <w:rPr>
          <w:rFonts w:asciiTheme="minorHAnsi" w:hAnsiTheme="minorHAnsi" w:cs="Arial"/>
          <w:color w:val="595959" w:themeColor="text1" w:themeTint="A6"/>
        </w:rPr>
        <w:t xml:space="preserve"> distintos niveles de objetivos</w:t>
      </w:r>
      <w:r>
        <w:rPr>
          <w:rFonts w:asciiTheme="minorHAnsi" w:hAnsiTheme="minorHAnsi" w:cs="Arial"/>
          <w:color w:val="595959" w:themeColor="text1" w:themeTint="A6"/>
        </w:rPr>
        <w:t xml:space="preserve"> que están contenidos en el POA son</w:t>
      </w:r>
      <w:r w:rsidR="000B1C15" w:rsidRPr="00497DE3">
        <w:rPr>
          <w:rFonts w:asciiTheme="minorHAnsi" w:hAnsiTheme="minorHAnsi" w:cs="Arial"/>
          <w:color w:val="595959" w:themeColor="text1" w:themeTint="A6"/>
        </w:rPr>
        <w:t xml:space="preserve">: Actividades (Acciones), componentes (Productos o servicios que generará la UR), propósito (Objetivo específico) y fin (Objetivo general o estratégico). </w:t>
      </w:r>
    </w:p>
    <w:p w14:paraId="0891282F" w14:textId="2B5FA33D" w:rsidR="000B1C15" w:rsidRPr="00497DE3" w:rsidRDefault="0000355A" w:rsidP="00E84644">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Por lo que concretamente el POA contiene</w:t>
      </w:r>
      <w:r w:rsidR="000B1C15" w:rsidRPr="00497DE3">
        <w:rPr>
          <w:rFonts w:asciiTheme="minorHAnsi" w:hAnsiTheme="minorHAnsi" w:cs="Arial"/>
          <w:color w:val="595959" w:themeColor="text1" w:themeTint="A6"/>
        </w:rPr>
        <w:t>, qué se va hacer, cuánto y cuándo se va a lograr, contando con los recursos necesarios ya que es en este nivel en el cual se asignan los recursos.</w:t>
      </w:r>
    </w:p>
    <w:p w14:paraId="1BBD6400" w14:textId="53EB86A9" w:rsidR="000B1C15" w:rsidRPr="00497DE3" w:rsidRDefault="000B1C15" w:rsidP="00E84644">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 xml:space="preserve">A partir del POA es factible dar seguimiento y evaluar el cumplimiento del Plan Estatal de Desarrollo (PED) 2011-2016 y de los programas que de él se </w:t>
      </w:r>
      <w:proofErr w:type="gramStart"/>
      <w:r w:rsidRPr="00497DE3">
        <w:rPr>
          <w:rFonts w:asciiTheme="minorHAnsi" w:hAnsiTheme="minorHAnsi" w:cs="Arial"/>
          <w:color w:val="595959" w:themeColor="text1" w:themeTint="A6"/>
        </w:rPr>
        <w:t>despr</w:t>
      </w:r>
      <w:r w:rsidR="0061075E">
        <w:rPr>
          <w:rFonts w:asciiTheme="minorHAnsi" w:hAnsiTheme="minorHAnsi" w:cs="Arial"/>
          <w:color w:val="595959" w:themeColor="text1" w:themeTint="A6"/>
        </w:rPr>
        <w:t>enden</w:t>
      </w:r>
      <w:proofErr w:type="gramEnd"/>
      <w:r w:rsidRPr="00497DE3">
        <w:rPr>
          <w:rFonts w:asciiTheme="minorHAnsi" w:hAnsiTheme="minorHAnsi" w:cs="Arial"/>
          <w:color w:val="595959" w:themeColor="text1" w:themeTint="A6"/>
        </w:rPr>
        <w:t xml:space="preserve"> </w:t>
      </w:r>
      <w:r w:rsidR="0000355A">
        <w:rPr>
          <w:rFonts w:asciiTheme="minorHAnsi" w:hAnsiTheme="minorHAnsi" w:cs="Arial"/>
          <w:color w:val="595959" w:themeColor="text1" w:themeTint="A6"/>
        </w:rPr>
        <w:t>observando el</w:t>
      </w:r>
      <w:r w:rsidRPr="00497DE3">
        <w:rPr>
          <w:rFonts w:asciiTheme="minorHAnsi" w:hAnsiTheme="minorHAnsi" w:cs="Arial"/>
          <w:color w:val="595959" w:themeColor="text1" w:themeTint="A6"/>
        </w:rPr>
        <w:t xml:space="preserve"> cumplimiento de objetivos y metas establecidas en el proceso de planeación y programación.</w:t>
      </w:r>
    </w:p>
    <w:p w14:paraId="0B173F7E" w14:textId="6539BEE9" w:rsidR="000B1C15" w:rsidRPr="00497DE3" w:rsidRDefault="000B1C15" w:rsidP="00E84644">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Para el registro del POA, cada Ejecutor del gasto dispone de acceso al SINPRES 201</w:t>
      </w:r>
      <w:r w:rsidR="00497DE3">
        <w:rPr>
          <w:rFonts w:asciiTheme="minorHAnsi" w:hAnsiTheme="minorHAnsi" w:cs="Arial"/>
          <w:color w:val="595959" w:themeColor="text1" w:themeTint="A6"/>
        </w:rPr>
        <w:t>6</w:t>
      </w:r>
      <w:r w:rsidRPr="00497DE3">
        <w:rPr>
          <w:rFonts w:asciiTheme="minorHAnsi" w:hAnsiTheme="minorHAnsi" w:cs="Arial"/>
          <w:color w:val="595959" w:themeColor="text1" w:themeTint="A6"/>
        </w:rPr>
        <w:t xml:space="preserve"> </w:t>
      </w:r>
      <w:r w:rsidR="0000355A">
        <w:rPr>
          <w:rFonts w:asciiTheme="minorHAnsi" w:hAnsiTheme="minorHAnsi" w:cs="Arial"/>
          <w:color w:val="595959" w:themeColor="text1" w:themeTint="A6"/>
        </w:rPr>
        <w:t>mediante la clave de acceso proporcionada por</w:t>
      </w:r>
      <w:r w:rsidRPr="00497DE3">
        <w:rPr>
          <w:rFonts w:asciiTheme="minorHAnsi" w:hAnsiTheme="minorHAnsi" w:cs="Arial"/>
          <w:color w:val="595959" w:themeColor="text1" w:themeTint="A6"/>
        </w:rPr>
        <w:t xml:space="preserve"> la Secretaría de Finanzas </w:t>
      </w:r>
      <w:r w:rsidR="0000355A">
        <w:rPr>
          <w:rFonts w:asciiTheme="minorHAnsi" w:hAnsiTheme="minorHAnsi" w:cs="Arial"/>
          <w:color w:val="595959" w:themeColor="text1" w:themeTint="A6"/>
        </w:rPr>
        <w:t xml:space="preserve">en términos del Reglamento de la Ley Estatal de Presupuesto y Responsabilidad </w:t>
      </w:r>
      <w:r w:rsidR="0061075E">
        <w:rPr>
          <w:rFonts w:asciiTheme="minorHAnsi" w:hAnsiTheme="minorHAnsi" w:cs="Arial"/>
          <w:color w:val="595959" w:themeColor="text1" w:themeTint="A6"/>
        </w:rPr>
        <w:t>Hacendaria</w:t>
      </w:r>
      <w:r w:rsidRPr="00497DE3">
        <w:rPr>
          <w:rFonts w:asciiTheme="minorHAnsi" w:hAnsiTheme="minorHAnsi" w:cs="Arial"/>
          <w:color w:val="595959" w:themeColor="text1" w:themeTint="A6"/>
        </w:rPr>
        <w:t>. El POA de las Unidades Responsables debe cumplir con los requerimientos que en el SINPRES 201</w:t>
      </w:r>
      <w:r w:rsidR="00497DE3">
        <w:rPr>
          <w:rFonts w:asciiTheme="minorHAnsi" w:hAnsiTheme="minorHAnsi" w:cs="Arial"/>
          <w:color w:val="595959" w:themeColor="text1" w:themeTint="A6"/>
        </w:rPr>
        <w:t>6</w:t>
      </w:r>
      <w:r w:rsidRPr="00497DE3">
        <w:rPr>
          <w:rFonts w:asciiTheme="minorHAnsi" w:hAnsiTheme="minorHAnsi" w:cs="Arial"/>
          <w:color w:val="595959" w:themeColor="text1" w:themeTint="A6"/>
        </w:rPr>
        <w:t xml:space="preserve"> se contemplen.</w:t>
      </w:r>
    </w:p>
    <w:p w14:paraId="047F8BCA" w14:textId="5AE8813B" w:rsidR="000B1C15" w:rsidRPr="00497DE3" w:rsidRDefault="000B1C15" w:rsidP="00E84644">
      <w:pPr>
        <w:tabs>
          <w:tab w:val="left" w:pos="2985"/>
        </w:tabs>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Para facilitar el acceso y uso del SINPRES 201</w:t>
      </w:r>
      <w:r w:rsidR="00497DE3">
        <w:rPr>
          <w:rFonts w:asciiTheme="minorHAnsi" w:hAnsiTheme="minorHAnsi" w:cs="Arial"/>
          <w:color w:val="595959" w:themeColor="text1" w:themeTint="A6"/>
        </w:rPr>
        <w:t>6</w:t>
      </w:r>
      <w:r w:rsidRPr="00497DE3">
        <w:rPr>
          <w:rFonts w:asciiTheme="minorHAnsi" w:hAnsiTheme="minorHAnsi" w:cs="Arial"/>
          <w:color w:val="595959" w:themeColor="text1" w:themeTint="A6"/>
        </w:rPr>
        <w:t>, se cuenta con un icono de ayuda en cada pantalla, por lo que ésta se puede consultar en el propio sistema</w:t>
      </w:r>
      <w:r w:rsidR="0000355A">
        <w:rPr>
          <w:rFonts w:asciiTheme="minorHAnsi" w:hAnsiTheme="minorHAnsi" w:cs="Arial"/>
          <w:color w:val="595959" w:themeColor="text1" w:themeTint="A6"/>
        </w:rPr>
        <w:t xml:space="preserve"> en cada etapa del proceso.</w:t>
      </w:r>
    </w:p>
    <w:p w14:paraId="416E43D1" w14:textId="75A64FF2" w:rsidR="000B1C15" w:rsidRPr="00497DE3" w:rsidRDefault="0000355A" w:rsidP="00E84644">
      <w:pPr>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Una</w:t>
      </w:r>
      <w:r w:rsidR="000B1C15" w:rsidRPr="00497DE3">
        <w:rPr>
          <w:rFonts w:asciiTheme="minorHAnsi" w:hAnsiTheme="minorHAnsi" w:cs="Arial"/>
          <w:color w:val="595959" w:themeColor="text1" w:themeTint="A6"/>
        </w:rPr>
        <w:t xml:space="preserve">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p>
    <w:p w14:paraId="0F380D1E" w14:textId="77777777" w:rsidR="000B1C15" w:rsidRPr="00497DE3" w:rsidRDefault="000B1C15" w:rsidP="00E84644">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 xml:space="preserve">Integrado el POA, debe </w:t>
      </w:r>
      <w:proofErr w:type="spellStart"/>
      <w:r w:rsidRPr="00497DE3">
        <w:rPr>
          <w:rFonts w:asciiTheme="minorHAnsi" w:hAnsiTheme="minorHAnsi" w:cs="Arial"/>
          <w:color w:val="595959" w:themeColor="text1" w:themeTint="A6"/>
        </w:rPr>
        <w:t>requisitarse</w:t>
      </w:r>
      <w:proofErr w:type="spellEnd"/>
      <w:r w:rsidRPr="00497DE3">
        <w:rPr>
          <w:rFonts w:asciiTheme="minorHAnsi" w:hAnsiTheme="minorHAnsi" w:cs="Arial"/>
          <w:color w:val="595959" w:themeColor="text1" w:themeTint="A6"/>
        </w:rPr>
        <w:t xml:space="preserve"> con el visto bueno del Titular de la Unidad Responsable, del titular Administrativo y del responsable del área de Planeación, cuando así corresponda.</w:t>
      </w:r>
    </w:p>
    <w:p w14:paraId="081EF3FF" w14:textId="4D1454BD" w:rsidR="000B1C15" w:rsidRPr="00497DE3" w:rsidRDefault="000B1C15" w:rsidP="00E84644">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 xml:space="preserve">La fecha límite para el registro y entrega del POA 2016 a la Secretaría de Finanzas, es el </w:t>
      </w:r>
      <w:r w:rsidR="004B1326">
        <w:rPr>
          <w:rFonts w:asciiTheme="minorHAnsi" w:hAnsiTheme="minorHAnsi" w:cs="Arial"/>
          <w:b/>
          <w:color w:val="595959" w:themeColor="text1" w:themeTint="A6"/>
        </w:rPr>
        <w:t>día 18 de noviembre de 201</w:t>
      </w:r>
      <w:r w:rsidR="00A177D6">
        <w:rPr>
          <w:rFonts w:asciiTheme="minorHAnsi" w:hAnsiTheme="minorHAnsi" w:cs="Arial"/>
          <w:b/>
          <w:color w:val="595959" w:themeColor="text1" w:themeTint="A6"/>
        </w:rPr>
        <w:t>5</w:t>
      </w:r>
      <w:r w:rsidRPr="00497DE3">
        <w:rPr>
          <w:rFonts w:asciiTheme="minorHAnsi" w:hAnsiTheme="minorHAnsi" w:cs="Arial"/>
          <w:color w:val="595959" w:themeColor="text1" w:themeTint="A6"/>
        </w:rPr>
        <w:t>.</w:t>
      </w:r>
    </w:p>
    <w:p w14:paraId="6EDA7367" w14:textId="0B196A4E" w:rsidR="000B1C15" w:rsidRDefault="004A1D0E" w:rsidP="000B1C15">
      <w:pPr>
        <w:spacing w:line="360" w:lineRule="auto"/>
        <w:jc w:val="both"/>
        <w:rPr>
          <w:rFonts w:ascii="Arial" w:hAnsi="Arial" w:cs="Arial"/>
          <w:sz w:val="22"/>
          <w:szCs w:val="22"/>
        </w:rPr>
      </w:pPr>
      <w:r>
        <w:rPr>
          <w:rFonts w:ascii="Arial" w:hAnsi="Arial" w:cs="Arial"/>
          <w:sz w:val="22"/>
          <w:szCs w:val="22"/>
        </w:rPr>
        <w:tab/>
      </w:r>
      <w:r w:rsidR="00524707">
        <w:rPr>
          <w:rFonts w:ascii="Arial" w:hAnsi="Arial" w:cs="Arial"/>
          <w:sz w:val="22"/>
          <w:szCs w:val="22"/>
        </w:rPr>
        <w:tab/>
      </w:r>
      <w:r>
        <w:rPr>
          <w:rFonts w:ascii="Arial" w:hAnsi="Arial" w:cs="Arial"/>
          <w:sz w:val="22"/>
          <w:szCs w:val="22"/>
        </w:rPr>
        <w:tab/>
      </w:r>
      <w:r w:rsidRPr="004A1D0E">
        <w:rPr>
          <w:rFonts w:ascii="Arial" w:hAnsi="Arial" w:cs="Arial"/>
          <w:noProof/>
          <w:sz w:val="22"/>
          <w:szCs w:val="22"/>
          <w:lang w:val="es-MX" w:eastAsia="es-MX"/>
        </w:rPr>
        <w:drawing>
          <wp:inline distT="0" distB="0" distL="0" distR="0" wp14:anchorId="2974FA0D" wp14:editId="182B0679">
            <wp:extent cx="2473515" cy="2476800"/>
            <wp:effectExtent l="0" t="0" r="3175" b="0"/>
            <wp:docPr id="6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2"/>
                    <a:stretch>
                      <a:fillRect/>
                    </a:stretch>
                  </pic:blipFill>
                  <pic:spPr>
                    <a:xfrm>
                      <a:off x="0" y="0"/>
                      <a:ext cx="2472398" cy="2475682"/>
                    </a:xfrm>
                    <a:prstGeom prst="rect">
                      <a:avLst/>
                    </a:prstGeom>
                  </pic:spPr>
                </pic:pic>
              </a:graphicData>
            </a:graphic>
          </wp:inline>
        </w:drawing>
      </w:r>
    </w:p>
    <w:p w14:paraId="4D8A32A6" w14:textId="2770577A" w:rsidR="000B1C15" w:rsidRDefault="00C87107" w:rsidP="003B7D29">
      <w:pPr>
        <w:tabs>
          <w:tab w:val="left" w:pos="2730"/>
        </w:tabs>
        <w:spacing w:line="360" w:lineRule="auto"/>
        <w:jc w:val="both"/>
        <w:rPr>
          <w:rFonts w:ascii="Arial" w:hAnsi="Arial" w:cs="Arial"/>
          <w:sz w:val="22"/>
          <w:szCs w:val="22"/>
        </w:rPr>
      </w:pPr>
      <w:r>
        <w:rPr>
          <w:noProof/>
          <w:lang w:val="es-MX" w:eastAsia="es-MX"/>
        </w:rPr>
        <mc:AlternateContent>
          <mc:Choice Requires="wps">
            <w:drawing>
              <wp:anchor distT="0" distB="0" distL="114300" distR="114300" simplePos="0" relativeHeight="251746304" behindDoc="0" locked="0" layoutInCell="1" allowOverlap="1" wp14:anchorId="2FE7CEE5" wp14:editId="6B57D09C">
                <wp:simplePos x="0" y="0"/>
                <wp:positionH relativeFrom="column">
                  <wp:posOffset>-98640</wp:posOffset>
                </wp:positionH>
                <wp:positionV relativeFrom="paragraph">
                  <wp:posOffset>86995</wp:posOffset>
                </wp:positionV>
                <wp:extent cx="2404745" cy="251460"/>
                <wp:effectExtent l="0" t="0" r="0" b="0"/>
                <wp:wrapNone/>
                <wp:docPr id="6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51460"/>
                        </a:xfrm>
                        <a:prstGeom prst="rect">
                          <a:avLst/>
                        </a:prstGeom>
                        <a:noFill/>
                        <a:ln w="9525">
                          <a:noFill/>
                          <a:miter lim="800000"/>
                          <a:headEnd/>
                          <a:tailEnd/>
                        </a:ln>
                      </wps:spPr>
                      <wps:txbx>
                        <w:txbxContent>
                          <w:p w14:paraId="075FC092" w14:textId="51170DC2" w:rsidR="0085601D" w:rsidRPr="008C1139" w:rsidRDefault="0085601D" w:rsidP="00C87107">
                            <w:pPr>
                              <w:pStyle w:val="Epgrafe"/>
                              <w:rPr>
                                <w:rFonts w:ascii="Arial Narrow" w:hAnsi="Arial Narrow"/>
                                <w:b w:val="0"/>
                                <w:color w:val="595959" w:themeColor="text1" w:themeTint="A6"/>
                                <w:sz w:val="24"/>
                                <w:szCs w:val="24"/>
                              </w:rPr>
                            </w:pPr>
                            <w:r w:rsidRPr="008C1139">
                              <w:rPr>
                                <w:rFonts w:ascii="Arial Narrow" w:hAnsi="Arial Narrow"/>
                              </w:rPr>
                              <w:t xml:space="preserve">Ilustración </w:t>
                            </w:r>
                            <w:r w:rsidRPr="008C1139">
                              <w:rPr>
                                <w:rFonts w:ascii="Arial Narrow" w:hAnsi="Arial Narrow"/>
                              </w:rPr>
                              <w:fldChar w:fldCharType="begin"/>
                            </w:r>
                            <w:r w:rsidRPr="008C1139">
                              <w:rPr>
                                <w:rFonts w:ascii="Arial Narrow" w:hAnsi="Arial Narrow"/>
                              </w:rPr>
                              <w:instrText xml:space="preserve"> SEQ Ilustración \* ARABIC </w:instrText>
                            </w:r>
                            <w:r w:rsidRPr="008C1139">
                              <w:rPr>
                                <w:rFonts w:ascii="Arial Narrow" w:hAnsi="Arial Narrow"/>
                              </w:rPr>
                              <w:fldChar w:fldCharType="separate"/>
                            </w:r>
                            <w:r w:rsidR="00A65E7D">
                              <w:rPr>
                                <w:rFonts w:ascii="Arial Narrow" w:hAnsi="Arial Narrow"/>
                                <w:noProof/>
                              </w:rPr>
                              <w:t>3</w:t>
                            </w:r>
                            <w:r w:rsidRPr="008C1139">
                              <w:rPr>
                                <w:rFonts w:ascii="Arial Narrow" w:hAnsi="Arial Narrow"/>
                              </w:rPr>
                              <w:fldChar w:fldCharType="end"/>
                            </w:r>
                            <w:r w:rsidRPr="008C1139">
                              <w:rPr>
                                <w:rFonts w:ascii="Arial Narrow" w:hAnsi="Arial Narrow"/>
                              </w:rPr>
                              <w:t xml:space="preserve">1. </w:t>
                            </w:r>
                            <w:r w:rsidRPr="008C1139">
                              <w:rPr>
                                <w:rFonts w:ascii="Arial Narrow" w:hAnsi="Arial Narrow"/>
                                <w:b w:val="0"/>
                              </w:rPr>
                              <w:t>Formulación de POA 2016</w:t>
                            </w:r>
                          </w:p>
                          <w:p w14:paraId="16959F22" w14:textId="35886FCE" w:rsidR="0085601D" w:rsidRPr="008C1139" w:rsidRDefault="0085601D">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7.75pt;margin-top:6.85pt;width:189.35pt;height:1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" filled="f" stroked="f">
                <v:textbox>
                  <w:txbxContent>
                    <w:p w14:paraId="075FC092" w14:textId="51170DC2" w:rsidR="0085601D" w:rsidRPr="008C1139" w:rsidRDefault="0085601D" w:rsidP="00C87107">
                      <w:pPr>
                        <w:pStyle w:val="Epgrafe"/>
                        <w:rPr>
                          <w:rFonts w:ascii="Arial Narrow" w:hAnsi="Arial Narrow"/>
                          <w:b w:val="0"/>
                          <w:color w:val="595959" w:themeColor="text1" w:themeTint="A6"/>
                          <w:sz w:val="24"/>
                          <w:szCs w:val="24"/>
                        </w:rPr>
                      </w:pPr>
                      <w:r w:rsidRPr="008C1139">
                        <w:rPr>
                          <w:rFonts w:ascii="Arial Narrow" w:hAnsi="Arial Narrow"/>
                        </w:rPr>
                        <w:t xml:space="preserve">Ilustración </w:t>
                      </w:r>
                      <w:r w:rsidRPr="008C1139">
                        <w:rPr>
                          <w:rFonts w:ascii="Arial Narrow" w:hAnsi="Arial Narrow"/>
                        </w:rPr>
                        <w:fldChar w:fldCharType="begin"/>
                      </w:r>
                      <w:r w:rsidRPr="008C1139">
                        <w:rPr>
                          <w:rFonts w:ascii="Arial Narrow" w:hAnsi="Arial Narrow"/>
                        </w:rPr>
                        <w:instrText xml:space="preserve"> SEQ Ilustración \* ARABIC </w:instrText>
                      </w:r>
                      <w:r w:rsidRPr="008C1139">
                        <w:rPr>
                          <w:rFonts w:ascii="Arial Narrow" w:hAnsi="Arial Narrow"/>
                        </w:rPr>
                        <w:fldChar w:fldCharType="separate"/>
                      </w:r>
                      <w:r w:rsidR="00A65E7D">
                        <w:rPr>
                          <w:rFonts w:ascii="Arial Narrow" w:hAnsi="Arial Narrow"/>
                          <w:noProof/>
                        </w:rPr>
                        <w:t>3</w:t>
                      </w:r>
                      <w:r w:rsidRPr="008C1139">
                        <w:rPr>
                          <w:rFonts w:ascii="Arial Narrow" w:hAnsi="Arial Narrow"/>
                        </w:rPr>
                        <w:fldChar w:fldCharType="end"/>
                      </w:r>
                      <w:r w:rsidRPr="008C1139">
                        <w:rPr>
                          <w:rFonts w:ascii="Arial Narrow" w:hAnsi="Arial Narrow"/>
                        </w:rPr>
                        <w:t xml:space="preserve">1. </w:t>
                      </w:r>
                      <w:r w:rsidRPr="008C1139">
                        <w:rPr>
                          <w:rFonts w:ascii="Arial Narrow" w:hAnsi="Arial Narrow"/>
                          <w:b w:val="0"/>
                        </w:rPr>
                        <w:t>Formulación de POA 2016</w:t>
                      </w:r>
                    </w:p>
                    <w:p w14:paraId="16959F22" w14:textId="35886FCE" w:rsidR="0085601D" w:rsidRPr="008C1139" w:rsidRDefault="0085601D">
                      <w:pPr>
                        <w:rPr>
                          <w:rFonts w:ascii="Arial Narrow" w:hAnsi="Arial Narrow"/>
                        </w:rPr>
                      </w:pPr>
                    </w:p>
                  </w:txbxContent>
                </v:textbox>
              </v:shape>
            </w:pict>
          </mc:Fallback>
        </mc:AlternateContent>
      </w:r>
      <w:r w:rsidR="003B7D29">
        <w:rPr>
          <w:rFonts w:ascii="Arial" w:hAnsi="Arial" w:cs="Arial"/>
          <w:sz w:val="22"/>
          <w:szCs w:val="22"/>
        </w:rPr>
        <w:tab/>
      </w:r>
    </w:p>
    <w:p w14:paraId="3C2E3187" w14:textId="77777777" w:rsidR="000B1C15" w:rsidRPr="00497DE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 xml:space="preserve">Con el POA entregado en tiempo y de acuerdo a las disposiciones de este Manual, se integrará al Anteproyecto de Presupuesto de Egresos. </w:t>
      </w:r>
    </w:p>
    <w:p w14:paraId="49E13E29" w14:textId="77777777" w:rsidR="000B1C15" w:rsidRPr="00497DE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En caso de incumplimiento, la Secretaría de Finanzas determinará el presupuesto de egresos correspondiente, debiendo la Unidad Responsable, antes de iniciar el ejercicio presupuestal, cumplir con la disposición de entregar su POA, para su publicación en términos de lo dispuesto en el Artículo 9, fracción VII, de la Ley Transparencia y Acceso a la Información Pública para el Estado de Oaxaca y sujetarse en su ejercicio al presupuesto definido por la Secretaría de Finanzas, para el cual no habrá ampliaciones presupuestales posteriores, siendo responsabilidad de la dependencia o entidad el logro de sus objetivos con el presupuesto definido.</w:t>
      </w:r>
    </w:p>
    <w:p w14:paraId="2C6493A9" w14:textId="454D7A99" w:rsidR="000B1C15" w:rsidRPr="00497DE3" w:rsidRDefault="000B1C15" w:rsidP="00D2023F">
      <w:pPr>
        <w:pStyle w:val="Ttulo2"/>
        <w:spacing w:before="360" w:after="120" w:line="360" w:lineRule="auto"/>
        <w:rPr>
          <w:color w:val="595959" w:themeColor="text1" w:themeTint="A6"/>
          <w:sz w:val="26"/>
        </w:rPr>
      </w:pPr>
      <w:bookmarkStart w:id="102" w:name="_Toc444866040"/>
      <w:r w:rsidRPr="00497DE3">
        <w:rPr>
          <w:color w:val="595959" w:themeColor="text1" w:themeTint="A6"/>
          <w:sz w:val="26"/>
        </w:rPr>
        <w:t>Bases para la elaboración del POA</w:t>
      </w:r>
      <w:r w:rsidR="00441325">
        <w:rPr>
          <w:color w:val="595959" w:themeColor="text1" w:themeTint="A6"/>
          <w:sz w:val="26"/>
        </w:rPr>
        <w:t xml:space="preserve"> 2016</w:t>
      </w:r>
      <w:r w:rsidRPr="00497DE3">
        <w:rPr>
          <w:color w:val="595959" w:themeColor="text1" w:themeTint="A6"/>
          <w:sz w:val="26"/>
        </w:rPr>
        <w:t>.</w:t>
      </w:r>
      <w:bookmarkEnd w:id="102"/>
      <w:r w:rsidRPr="00497DE3">
        <w:rPr>
          <w:color w:val="595959" w:themeColor="text1" w:themeTint="A6"/>
          <w:sz w:val="26"/>
        </w:rPr>
        <w:t xml:space="preserve"> </w:t>
      </w:r>
    </w:p>
    <w:p w14:paraId="298188C5" w14:textId="77777777" w:rsidR="000B1C15" w:rsidRPr="00497DE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El titular administrativo de las Unidades Responsables, debe coordinar adecuadamente a las áreas que la integran y los programas que se diseñen para estar plenamente vinculados con los ejes, objetivos, estrategias y líneas de acción del Plan Estatal de Desarrollo de Oaxaca (PED) 2011-2016; con los temas y objetivos de Gobierno; y, con lo establecido en sus respectivos Decretos de Creación. Así como, con las demás Unidades Responsables que contribuyen en los programas donde participa.</w:t>
      </w:r>
    </w:p>
    <w:p w14:paraId="73B0F2B5" w14:textId="77777777" w:rsidR="000B1C15" w:rsidRPr="00497DE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Al realizarse la planeación operativa en cada Unidad Responsable, queda definida la contribución de ésta y sus unidades ejecutoras, al cumplimiento de la misión, visión y objetivos estratégicos del Plan Estatal de Desarrollo de Oaxaca 2011-2016.</w:t>
      </w:r>
    </w:p>
    <w:p w14:paraId="7521C04C" w14:textId="77777777" w:rsidR="000B1C15" w:rsidRPr="00497DE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Este esfuerzo debe complementarse, con la programación – presupuestación que ligue lo estratégico con lo operativo ya que toda intervención pública por minúscula que sea, debe</w:t>
      </w:r>
      <w:r w:rsidRPr="00FE10C6">
        <w:rPr>
          <w:rFonts w:ascii="Arial" w:hAnsi="Arial" w:cs="Arial"/>
          <w:sz w:val="22"/>
          <w:szCs w:val="22"/>
        </w:rPr>
        <w:t xml:space="preserve"> </w:t>
      </w:r>
      <w:r w:rsidRPr="00497DE3">
        <w:rPr>
          <w:rFonts w:asciiTheme="minorHAnsi" w:hAnsiTheme="minorHAnsi" w:cs="Arial"/>
          <w:color w:val="595959" w:themeColor="text1" w:themeTint="A6"/>
        </w:rPr>
        <w:t>enfocarse a lograr resultados que contribuyan a las metas y objetivos de cada eje de gobierno, plasmados en el PED 2011-2016.</w:t>
      </w:r>
    </w:p>
    <w:p w14:paraId="33F6D484" w14:textId="7E693AF8" w:rsidR="000B1C15" w:rsidRPr="00497DE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A continuación, se presentan gráficamente las etapas del proceso de planeación, programación, presupuestación, eje</w:t>
      </w:r>
      <w:r w:rsidR="00A11233">
        <w:rPr>
          <w:rFonts w:asciiTheme="minorHAnsi" w:hAnsiTheme="minorHAnsi" w:cs="Arial"/>
          <w:color w:val="595959" w:themeColor="text1" w:themeTint="A6"/>
        </w:rPr>
        <w:t>cución</w:t>
      </w:r>
      <w:r w:rsidRPr="00497DE3">
        <w:rPr>
          <w:rFonts w:asciiTheme="minorHAnsi" w:hAnsiTheme="minorHAnsi" w:cs="Arial"/>
          <w:color w:val="595959" w:themeColor="text1" w:themeTint="A6"/>
        </w:rPr>
        <w:t>, control</w:t>
      </w:r>
      <w:r w:rsidR="00A11233">
        <w:rPr>
          <w:rFonts w:asciiTheme="minorHAnsi" w:hAnsiTheme="minorHAnsi" w:cs="Arial"/>
          <w:color w:val="595959" w:themeColor="text1" w:themeTint="A6"/>
        </w:rPr>
        <w:t>, seguimiento</w:t>
      </w:r>
      <w:r w:rsidRPr="00497DE3">
        <w:rPr>
          <w:rFonts w:asciiTheme="minorHAnsi" w:hAnsiTheme="minorHAnsi" w:cs="Arial"/>
          <w:color w:val="595959" w:themeColor="text1" w:themeTint="A6"/>
        </w:rPr>
        <w:t xml:space="preserve"> y evaluación del gasto público. </w:t>
      </w:r>
    </w:p>
    <w:p w14:paraId="35FC484C" w14:textId="136F0FCD" w:rsidR="00BF4EA3" w:rsidRDefault="000B1C15" w:rsidP="00D2023F">
      <w:pPr>
        <w:spacing w:before="360" w:after="120" w:line="360" w:lineRule="auto"/>
        <w:jc w:val="both"/>
        <w:rPr>
          <w:rFonts w:asciiTheme="minorHAnsi" w:hAnsiTheme="minorHAnsi" w:cs="Arial"/>
          <w:color w:val="595959" w:themeColor="text1" w:themeTint="A6"/>
        </w:rPr>
      </w:pPr>
      <w:r w:rsidRPr="00497DE3">
        <w:rPr>
          <w:rFonts w:asciiTheme="minorHAnsi" w:hAnsiTheme="minorHAnsi" w:cs="Arial"/>
          <w:color w:val="595959" w:themeColor="text1" w:themeTint="A6"/>
        </w:rPr>
        <w:t>Para iniciar la planeación, programación y presupuestación del POA, es conveniente identificar los insumos requeridos, partiendo de la definición de la misión, la visión, el objetivo general y los proyectos de la UR (Unidad Responsable). Asimismo, se deberá definir el objetivo general, las actividades, los aspectos a medir y las metas de la UE (Unidad Ejecutora)</w:t>
      </w:r>
      <w:r w:rsidR="00BF4EA3">
        <w:rPr>
          <w:rFonts w:asciiTheme="minorHAnsi" w:hAnsiTheme="minorHAnsi" w:cs="Arial"/>
          <w:color w:val="595959" w:themeColor="text1" w:themeTint="A6"/>
        </w:rPr>
        <w:t>.</w:t>
      </w:r>
    </w:p>
    <w:p w14:paraId="74B8C138" w14:textId="77777777" w:rsidR="008C1139" w:rsidRDefault="008C1139" w:rsidP="00D2023F">
      <w:pPr>
        <w:spacing w:before="360" w:after="120" w:line="360" w:lineRule="auto"/>
        <w:jc w:val="both"/>
        <w:rPr>
          <w:rFonts w:asciiTheme="minorHAnsi" w:hAnsiTheme="minorHAnsi" w:cs="Arial"/>
          <w:color w:val="595959" w:themeColor="text1" w:themeTint="A6"/>
        </w:rPr>
      </w:pPr>
    </w:p>
    <w:p w14:paraId="2A9D048C" w14:textId="581C6525" w:rsidR="000B1C15" w:rsidRDefault="00070C5F" w:rsidP="00D2023F">
      <w:pPr>
        <w:spacing w:before="360" w:after="120" w:line="360" w:lineRule="auto"/>
        <w:jc w:val="both"/>
        <w:rPr>
          <w:rFonts w:asciiTheme="minorHAnsi" w:hAnsiTheme="minorHAnsi" w:cs="Arial"/>
          <w:color w:val="595959" w:themeColor="text1" w:themeTint="A6"/>
        </w:rPr>
      </w:pPr>
      <w:r>
        <w:rPr>
          <w:rFonts w:ascii="Arial" w:hAnsi="Arial" w:cs="Arial"/>
          <w:noProof/>
          <w:sz w:val="22"/>
          <w:szCs w:val="22"/>
          <w:lang w:val="es-MX" w:eastAsia="es-MX"/>
        </w:rPr>
        <w:drawing>
          <wp:anchor distT="0" distB="0" distL="114300" distR="114300" simplePos="0" relativeHeight="251658752" behindDoc="1" locked="0" layoutInCell="1" allowOverlap="1" wp14:anchorId="2971710B" wp14:editId="546126D7">
            <wp:simplePos x="0" y="0"/>
            <wp:positionH relativeFrom="column">
              <wp:posOffset>-1905</wp:posOffset>
            </wp:positionH>
            <wp:positionV relativeFrom="paragraph">
              <wp:posOffset>-132715</wp:posOffset>
            </wp:positionV>
            <wp:extent cx="5172075" cy="3181350"/>
            <wp:effectExtent l="0" t="0" r="0" b="0"/>
            <wp:wrapNone/>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rotWithShape="1">
                    <a:blip r:embed="rId43">
                      <a:extLst>
                        <a:ext uri="{28A0092B-C50C-407E-A947-70E740481C1C}">
                          <a14:useLocalDpi xmlns:a14="http://schemas.microsoft.com/office/drawing/2010/main" val="0"/>
                        </a:ext>
                      </a:extLst>
                    </a:blip>
                    <a:srcRect b="8843"/>
                    <a:stretch/>
                  </pic:blipFill>
                  <pic:spPr bwMode="auto">
                    <a:xfrm>
                      <a:off x="0" y="0"/>
                      <a:ext cx="517207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497DE3">
        <w:rPr>
          <w:rFonts w:asciiTheme="minorHAnsi" w:hAnsiTheme="minorHAnsi" w:cs="Arial"/>
          <w:color w:val="595959" w:themeColor="text1" w:themeTint="A6"/>
        </w:rPr>
        <w:t>.</w:t>
      </w:r>
    </w:p>
    <w:p w14:paraId="6A83EA53" w14:textId="77777777" w:rsidR="00D2023F" w:rsidRPr="00497DE3" w:rsidRDefault="00D2023F" w:rsidP="00D2023F">
      <w:pPr>
        <w:spacing w:before="360" w:after="120" w:line="360" w:lineRule="auto"/>
        <w:jc w:val="both"/>
        <w:rPr>
          <w:rFonts w:asciiTheme="minorHAnsi" w:hAnsiTheme="minorHAnsi" w:cs="Arial"/>
          <w:color w:val="595959" w:themeColor="text1" w:themeTint="A6"/>
        </w:rPr>
      </w:pPr>
    </w:p>
    <w:p w14:paraId="64C44866" w14:textId="68C13BB4" w:rsidR="000B1C15" w:rsidRDefault="000B1C15" w:rsidP="000B1C15">
      <w:pPr>
        <w:spacing w:line="360" w:lineRule="auto"/>
        <w:jc w:val="both"/>
        <w:rPr>
          <w:rFonts w:ascii="Arial" w:hAnsi="Arial" w:cs="Arial"/>
          <w:sz w:val="22"/>
          <w:szCs w:val="22"/>
        </w:rPr>
      </w:pPr>
    </w:p>
    <w:p w14:paraId="591A4D37" w14:textId="5EAF07F3" w:rsidR="000B1C15" w:rsidRDefault="000B1C15" w:rsidP="000B1C15">
      <w:pPr>
        <w:spacing w:line="360" w:lineRule="auto"/>
        <w:jc w:val="both"/>
        <w:rPr>
          <w:rFonts w:ascii="Arial" w:hAnsi="Arial" w:cs="Arial"/>
          <w:sz w:val="22"/>
          <w:szCs w:val="22"/>
        </w:rPr>
      </w:pPr>
    </w:p>
    <w:p w14:paraId="611120DA" w14:textId="1A496D5B" w:rsidR="000B1C15" w:rsidRDefault="000B1C15" w:rsidP="000B1C15">
      <w:pPr>
        <w:spacing w:line="360" w:lineRule="auto"/>
        <w:jc w:val="both"/>
        <w:rPr>
          <w:rFonts w:ascii="Arial" w:hAnsi="Arial" w:cs="Arial"/>
          <w:sz w:val="22"/>
          <w:szCs w:val="22"/>
        </w:rPr>
      </w:pPr>
    </w:p>
    <w:p w14:paraId="69263E48" w14:textId="70C3C53E" w:rsidR="000B1C15" w:rsidRDefault="000B1C15" w:rsidP="000B1C15">
      <w:pPr>
        <w:spacing w:line="360" w:lineRule="auto"/>
        <w:jc w:val="both"/>
        <w:rPr>
          <w:rFonts w:ascii="Arial" w:hAnsi="Arial" w:cs="Arial"/>
          <w:sz w:val="22"/>
          <w:szCs w:val="22"/>
        </w:rPr>
      </w:pPr>
    </w:p>
    <w:p w14:paraId="7B30505B" w14:textId="55472106" w:rsidR="000B1C15" w:rsidRDefault="000B1C15" w:rsidP="000B1C15">
      <w:pPr>
        <w:spacing w:line="360" w:lineRule="auto"/>
        <w:jc w:val="both"/>
        <w:rPr>
          <w:rFonts w:ascii="Arial" w:hAnsi="Arial" w:cs="Arial"/>
          <w:sz w:val="22"/>
          <w:szCs w:val="22"/>
        </w:rPr>
      </w:pPr>
    </w:p>
    <w:p w14:paraId="0787AB19" w14:textId="77777777" w:rsidR="000B1C15" w:rsidRDefault="000B1C15" w:rsidP="000B1C15">
      <w:pPr>
        <w:spacing w:line="360" w:lineRule="auto"/>
        <w:jc w:val="both"/>
        <w:rPr>
          <w:rFonts w:ascii="Arial" w:hAnsi="Arial" w:cs="Arial"/>
          <w:sz w:val="22"/>
          <w:szCs w:val="22"/>
        </w:rPr>
      </w:pPr>
    </w:p>
    <w:p w14:paraId="7ABB9141" w14:textId="158367A7" w:rsidR="000B1C15" w:rsidRDefault="0016261F" w:rsidP="0016261F">
      <w:pPr>
        <w:tabs>
          <w:tab w:val="left" w:pos="3255"/>
        </w:tabs>
        <w:spacing w:line="360" w:lineRule="auto"/>
        <w:jc w:val="both"/>
        <w:rPr>
          <w:rFonts w:ascii="Arial" w:hAnsi="Arial" w:cs="Arial"/>
          <w:sz w:val="22"/>
          <w:szCs w:val="22"/>
        </w:rPr>
      </w:pPr>
      <w:r>
        <w:rPr>
          <w:rFonts w:ascii="Arial" w:hAnsi="Arial" w:cs="Arial"/>
          <w:sz w:val="22"/>
          <w:szCs w:val="22"/>
        </w:rPr>
        <w:tab/>
      </w:r>
    </w:p>
    <w:p w14:paraId="08C06D24" w14:textId="77777777" w:rsidR="000B1C15" w:rsidRDefault="000B1C15" w:rsidP="000B1C15">
      <w:pPr>
        <w:spacing w:line="360" w:lineRule="auto"/>
        <w:jc w:val="both"/>
        <w:rPr>
          <w:rFonts w:ascii="Arial" w:hAnsi="Arial" w:cs="Arial"/>
          <w:sz w:val="22"/>
          <w:szCs w:val="22"/>
        </w:rPr>
      </w:pPr>
    </w:p>
    <w:p w14:paraId="5927C1BD" w14:textId="77777777" w:rsidR="000B1C15" w:rsidRDefault="000B1C15" w:rsidP="000B1C15">
      <w:pPr>
        <w:spacing w:line="360" w:lineRule="auto"/>
        <w:jc w:val="both"/>
        <w:rPr>
          <w:rFonts w:ascii="Arial" w:hAnsi="Arial" w:cs="Arial"/>
          <w:sz w:val="22"/>
          <w:szCs w:val="22"/>
        </w:rPr>
      </w:pPr>
    </w:p>
    <w:p w14:paraId="1D6F5FE7" w14:textId="061091A2" w:rsidR="0016261F" w:rsidRPr="008C1139" w:rsidRDefault="00872301" w:rsidP="0016261F">
      <w:pPr>
        <w:pStyle w:val="Epgrafe"/>
        <w:rPr>
          <w:rFonts w:ascii="Arial Narrow" w:hAnsi="Arial Narrow"/>
          <w:b w:val="0"/>
        </w:rPr>
      </w:pPr>
      <w:bookmarkStart w:id="103" w:name="_Toc367785629"/>
      <w:bookmarkStart w:id="104" w:name="_Toc371356892"/>
      <w:r w:rsidRPr="008C1139">
        <w:rPr>
          <w:rFonts w:ascii="Arial Narrow" w:hAnsi="Arial Narrow"/>
        </w:rPr>
        <w:t>Ilustración 32</w:t>
      </w:r>
      <w:r w:rsidR="0016261F" w:rsidRPr="008C1139">
        <w:rPr>
          <w:rFonts w:ascii="Arial Narrow" w:hAnsi="Arial Narrow"/>
        </w:rPr>
        <w:t xml:space="preserve">. </w:t>
      </w:r>
      <w:r w:rsidR="0016261F" w:rsidRPr="008C1139">
        <w:rPr>
          <w:rFonts w:ascii="Arial Narrow" w:hAnsi="Arial Narrow"/>
          <w:b w:val="0"/>
        </w:rPr>
        <w:t>Esquema General del proceso presupuestario</w:t>
      </w:r>
    </w:p>
    <w:p w14:paraId="2855325D" w14:textId="6779D0A1" w:rsidR="00F5414D" w:rsidRDefault="00F5414D">
      <w:pPr>
        <w:rPr>
          <w:lang w:val="es-ES" w:eastAsia="en-US"/>
        </w:rPr>
      </w:pPr>
      <w:r>
        <w:rPr>
          <w:lang w:val="es-ES" w:eastAsia="en-US"/>
        </w:rPr>
        <w:br w:type="page"/>
      </w:r>
    </w:p>
    <w:p w14:paraId="42A21D55" w14:textId="77777777" w:rsidR="000B1C15" w:rsidRPr="00C77621" w:rsidRDefault="000B1C15" w:rsidP="00D2023F">
      <w:pPr>
        <w:pStyle w:val="Ttulo1"/>
        <w:spacing w:before="360" w:after="120" w:line="360" w:lineRule="auto"/>
        <w:rPr>
          <w:color w:val="595959" w:themeColor="text1" w:themeTint="A6"/>
        </w:rPr>
      </w:pPr>
      <w:bookmarkStart w:id="105" w:name="_Toc444866041"/>
      <w:r w:rsidRPr="00C77621">
        <w:rPr>
          <w:color w:val="595959" w:themeColor="text1" w:themeTint="A6"/>
        </w:rPr>
        <w:t>INDICADORES DE RESULTADOS Y EVALUACIÓN DEL DESEMPEÑO</w:t>
      </w:r>
      <w:bookmarkEnd w:id="103"/>
      <w:bookmarkEnd w:id="104"/>
      <w:bookmarkEnd w:id="105"/>
    </w:p>
    <w:p w14:paraId="44367772" w14:textId="77777777" w:rsidR="000B1C15" w:rsidRDefault="000B1C15" w:rsidP="00D2023F">
      <w:pPr>
        <w:pStyle w:val="Ttulo2"/>
        <w:spacing w:before="360" w:after="120" w:line="360" w:lineRule="auto"/>
        <w:rPr>
          <w:color w:val="595959" w:themeColor="text1" w:themeTint="A6"/>
          <w:sz w:val="26"/>
        </w:rPr>
      </w:pPr>
      <w:bookmarkStart w:id="106" w:name="_Toc444866042"/>
      <w:r w:rsidRPr="006B79CB">
        <w:rPr>
          <w:color w:val="595959" w:themeColor="text1" w:themeTint="A6"/>
          <w:sz w:val="26"/>
        </w:rPr>
        <w:t>Construcción de Matriz de Indicadores de Resultados (MIR)</w:t>
      </w:r>
      <w:bookmarkEnd w:id="106"/>
    </w:p>
    <w:p w14:paraId="58526E36" w14:textId="77777777" w:rsidR="0051417C" w:rsidRPr="0051417C" w:rsidRDefault="0051417C" w:rsidP="00D2023F">
      <w:pPr>
        <w:widowControl w:val="0"/>
        <w:spacing w:before="360" w:after="120" w:line="360" w:lineRule="auto"/>
        <w:ind w:right="53"/>
        <w:jc w:val="both"/>
        <w:rPr>
          <w:rFonts w:asciiTheme="minorHAnsi" w:hAnsiTheme="minorHAnsi" w:cs="Arial"/>
          <w:color w:val="595959" w:themeColor="text1" w:themeTint="A6"/>
        </w:rPr>
      </w:pPr>
      <w:r w:rsidRPr="0051417C">
        <w:rPr>
          <w:rFonts w:asciiTheme="minorHAnsi" w:hAnsiTheme="minorHAnsi" w:cs="Arial"/>
          <w:color w:val="595959" w:themeColor="text1" w:themeTint="A6"/>
        </w:rPr>
        <w:t>La Matriz de Indicadores para Resultados (MIR) es un instrumento para el diseño, organización, ejecución, seguimiento, evaluación y mejora de los programas, resultado de un proceso de planeación realizado con base en la Metodología de Marco Lógico (MML).</w:t>
      </w:r>
    </w:p>
    <w:p w14:paraId="5609272C" w14:textId="2993BF6A" w:rsidR="0051417C" w:rsidRPr="0051417C" w:rsidRDefault="0051417C" w:rsidP="00D2023F">
      <w:pPr>
        <w:widowControl w:val="0"/>
        <w:spacing w:before="360" w:after="120" w:line="360" w:lineRule="auto"/>
        <w:ind w:right="53"/>
        <w:jc w:val="both"/>
        <w:rPr>
          <w:rFonts w:asciiTheme="minorHAnsi" w:hAnsiTheme="minorHAnsi" w:cs="Arial"/>
          <w:color w:val="595959" w:themeColor="text1" w:themeTint="A6"/>
        </w:rPr>
      </w:pPr>
      <w:r w:rsidRPr="0051417C">
        <w:rPr>
          <w:rFonts w:asciiTheme="minorHAnsi" w:hAnsiTheme="minorHAnsi" w:cs="Arial"/>
          <w:color w:val="595959" w:themeColor="text1" w:themeTint="A6"/>
        </w:rPr>
        <w:t>La MIR conformará el marco de referencia para el monitoreo y la evaluación de cada programa y deberá vincularse a los objetivos estratégicos de las dependencias y entidades que los ejecutan. La MI</w:t>
      </w:r>
      <w:r w:rsidR="00FC3949">
        <w:rPr>
          <w:rFonts w:asciiTheme="minorHAnsi" w:hAnsiTheme="minorHAnsi" w:cs="Arial"/>
          <w:color w:val="595959" w:themeColor="text1" w:themeTint="A6"/>
        </w:rPr>
        <w:t>R deberá elaborarse a partir de un diagnóstico formal e</w:t>
      </w:r>
      <w:r w:rsidR="00C550FA">
        <w:rPr>
          <w:rFonts w:asciiTheme="minorHAnsi" w:hAnsiTheme="minorHAnsi" w:cs="Arial"/>
          <w:color w:val="595959" w:themeColor="text1" w:themeTint="A6"/>
        </w:rPr>
        <w:t xml:space="preserve">n donde se </w:t>
      </w:r>
      <w:r w:rsidR="00352E24">
        <w:rPr>
          <w:rFonts w:asciiTheme="minorHAnsi" w:hAnsiTheme="minorHAnsi" w:cs="Arial"/>
          <w:color w:val="595959" w:themeColor="text1" w:themeTint="A6"/>
        </w:rPr>
        <w:t>i</w:t>
      </w:r>
      <w:r w:rsidRPr="0051417C">
        <w:rPr>
          <w:rFonts w:asciiTheme="minorHAnsi" w:hAnsiTheme="minorHAnsi" w:cs="Arial"/>
          <w:color w:val="595959" w:themeColor="text1" w:themeTint="A6"/>
        </w:rPr>
        <w:t>dentifica y caracteriza el problema al cual responde el programa, sustentada en información cualitativa y cuantitativa,</w:t>
      </w:r>
      <w:r w:rsidR="00C550FA">
        <w:rPr>
          <w:rFonts w:asciiTheme="minorHAnsi" w:hAnsiTheme="minorHAnsi" w:cs="Arial"/>
          <w:color w:val="595959" w:themeColor="text1" w:themeTint="A6"/>
        </w:rPr>
        <w:t xml:space="preserve"> para lo cual se</w:t>
      </w:r>
      <w:r w:rsidRPr="0051417C">
        <w:rPr>
          <w:rFonts w:asciiTheme="minorHAnsi" w:hAnsiTheme="minorHAnsi" w:cs="Arial"/>
          <w:color w:val="595959" w:themeColor="text1" w:themeTint="A6"/>
        </w:rPr>
        <w:t xml:space="preserve"> </w:t>
      </w:r>
      <w:r w:rsidR="00C550FA">
        <w:rPr>
          <w:rFonts w:asciiTheme="minorHAnsi" w:hAnsiTheme="minorHAnsi" w:cs="Arial"/>
          <w:color w:val="595959" w:themeColor="text1" w:themeTint="A6"/>
        </w:rPr>
        <w:t xml:space="preserve">deberá </w:t>
      </w:r>
      <w:r w:rsidRPr="0051417C">
        <w:rPr>
          <w:rFonts w:asciiTheme="minorHAnsi" w:hAnsiTheme="minorHAnsi" w:cs="Arial"/>
          <w:color w:val="595959" w:themeColor="text1" w:themeTint="A6"/>
        </w:rPr>
        <w:t>incluir:</w:t>
      </w:r>
    </w:p>
    <w:p w14:paraId="38309F86" w14:textId="77777777" w:rsidR="0051417C" w:rsidRPr="0051417C" w:rsidRDefault="0051417C" w:rsidP="0061075E">
      <w:pPr>
        <w:numPr>
          <w:ilvl w:val="1"/>
          <w:numId w:val="36"/>
        </w:numPr>
        <w:autoSpaceDE w:val="0"/>
        <w:autoSpaceDN w:val="0"/>
        <w:adjustRightInd w:val="0"/>
        <w:spacing w:before="360" w:after="120" w:line="360" w:lineRule="auto"/>
        <w:ind w:left="1134" w:hanging="425"/>
        <w:contextualSpacing/>
        <w:jc w:val="both"/>
        <w:rPr>
          <w:rFonts w:asciiTheme="minorHAnsi" w:hAnsiTheme="minorHAnsi" w:cs="Arial"/>
          <w:color w:val="595959" w:themeColor="text1" w:themeTint="A6"/>
        </w:rPr>
      </w:pPr>
      <w:r w:rsidRPr="0051417C">
        <w:rPr>
          <w:rFonts w:asciiTheme="minorHAnsi" w:hAnsiTheme="minorHAnsi" w:cs="Arial"/>
          <w:color w:val="595959" w:themeColor="text1" w:themeTint="A6"/>
        </w:rPr>
        <w:t>Árbol de problemas y árbol de objetivos del programa.</w:t>
      </w:r>
    </w:p>
    <w:p w14:paraId="3C6497AB" w14:textId="77777777" w:rsidR="0051417C" w:rsidRPr="0051417C" w:rsidRDefault="0051417C" w:rsidP="0061075E">
      <w:pPr>
        <w:numPr>
          <w:ilvl w:val="1"/>
          <w:numId w:val="36"/>
        </w:numPr>
        <w:autoSpaceDE w:val="0"/>
        <w:autoSpaceDN w:val="0"/>
        <w:adjustRightInd w:val="0"/>
        <w:spacing w:before="360" w:after="120" w:line="360" w:lineRule="auto"/>
        <w:ind w:left="1134" w:hanging="425"/>
        <w:contextualSpacing/>
        <w:jc w:val="both"/>
        <w:rPr>
          <w:rFonts w:asciiTheme="minorHAnsi" w:hAnsiTheme="minorHAnsi" w:cs="Arial"/>
          <w:color w:val="595959" w:themeColor="text1" w:themeTint="A6"/>
        </w:rPr>
      </w:pPr>
      <w:r w:rsidRPr="0051417C">
        <w:rPr>
          <w:rFonts w:asciiTheme="minorHAnsi" w:hAnsiTheme="minorHAnsi" w:cs="Arial"/>
          <w:color w:val="595959" w:themeColor="text1" w:themeTint="A6"/>
        </w:rPr>
        <w:t>Identificación y caracterización de la población potencial y la población objetivo.</w:t>
      </w:r>
    </w:p>
    <w:p w14:paraId="7A1B599A" w14:textId="77777777" w:rsidR="0051417C" w:rsidRDefault="0051417C" w:rsidP="0061075E">
      <w:pPr>
        <w:numPr>
          <w:ilvl w:val="1"/>
          <w:numId w:val="36"/>
        </w:numPr>
        <w:autoSpaceDE w:val="0"/>
        <w:autoSpaceDN w:val="0"/>
        <w:adjustRightInd w:val="0"/>
        <w:spacing w:before="360" w:after="120" w:line="360" w:lineRule="auto"/>
        <w:ind w:left="1134" w:hanging="425"/>
        <w:contextualSpacing/>
        <w:jc w:val="both"/>
        <w:rPr>
          <w:rFonts w:asciiTheme="minorHAnsi" w:hAnsiTheme="minorHAnsi" w:cs="Arial"/>
          <w:color w:val="595959" w:themeColor="text1" w:themeTint="A6"/>
        </w:rPr>
      </w:pPr>
      <w:r w:rsidRPr="0051417C">
        <w:rPr>
          <w:rFonts w:asciiTheme="minorHAnsi" w:hAnsiTheme="minorHAnsi" w:cs="Arial"/>
          <w:color w:val="595959" w:themeColor="text1" w:themeTint="A6"/>
        </w:rPr>
        <w:t>Análisis y configuración de alternativas de programa e incorporación del marco institucional para la identificación de los objetivos a atender.</w:t>
      </w:r>
    </w:p>
    <w:p w14:paraId="4980AE1D" w14:textId="09053CDE" w:rsidR="00FC3949" w:rsidRPr="0051417C" w:rsidRDefault="00FC3949" w:rsidP="00D2023F">
      <w:pPr>
        <w:autoSpaceDE w:val="0"/>
        <w:autoSpaceDN w:val="0"/>
        <w:adjustRightInd w:val="0"/>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La MIR consiste en una matriz de cuatro filas por cuatro columnas, en la que se presenta la siguiente información:</w:t>
      </w:r>
    </w:p>
    <w:p w14:paraId="06496B06" w14:textId="77777777" w:rsidR="0051417C" w:rsidRPr="0051417C" w:rsidRDefault="0051417C" w:rsidP="0061075E">
      <w:pPr>
        <w:numPr>
          <w:ilvl w:val="0"/>
          <w:numId w:val="32"/>
        </w:numPr>
        <w:autoSpaceDE w:val="0"/>
        <w:autoSpaceDN w:val="0"/>
        <w:adjustRightInd w:val="0"/>
        <w:spacing w:before="360" w:after="120" w:line="360" w:lineRule="auto"/>
        <w:ind w:left="357" w:hanging="357"/>
        <w:contextualSpacing/>
        <w:jc w:val="both"/>
        <w:rPr>
          <w:rFonts w:asciiTheme="minorHAnsi" w:hAnsiTheme="minorHAnsi" w:cs="Arial"/>
          <w:color w:val="595959" w:themeColor="text1" w:themeTint="A6"/>
        </w:rPr>
      </w:pPr>
      <w:r w:rsidRPr="0051417C">
        <w:rPr>
          <w:rFonts w:asciiTheme="minorHAnsi" w:hAnsiTheme="minorHAnsi" w:cs="Arial"/>
          <w:color w:val="595959" w:themeColor="text1" w:themeTint="A6"/>
        </w:rPr>
        <w:t>Resumen narrativo: Describe los objetivos del programa en cuatro niveles vinculados causalmente (fin, propósito, componentes y actividades), conforme a los principales ámbitos de acción (resultados, productos y gestión) del programa estatal:</w:t>
      </w:r>
    </w:p>
    <w:p w14:paraId="499B853E" w14:textId="77777777" w:rsidR="0051417C" w:rsidRPr="0051417C" w:rsidRDefault="0051417C" w:rsidP="0061075E">
      <w:pPr>
        <w:pStyle w:val="Prrafodelista"/>
        <w:numPr>
          <w:ilvl w:val="0"/>
          <w:numId w:val="33"/>
        </w:numPr>
        <w:autoSpaceDE w:val="0"/>
        <w:autoSpaceDN w:val="0"/>
        <w:adjustRightInd w:val="0"/>
        <w:spacing w:before="360" w:beforeAutospacing="0" w:after="120" w:afterAutospacing="0"/>
        <w:ind w:left="357"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Resultados:</w:t>
      </w:r>
    </w:p>
    <w:p w14:paraId="6E5380F9" w14:textId="77777777" w:rsidR="0051417C" w:rsidRPr="0051417C" w:rsidRDefault="0051417C" w:rsidP="0061075E">
      <w:pPr>
        <w:pStyle w:val="Prrafodelista"/>
        <w:numPr>
          <w:ilvl w:val="0"/>
          <w:numId w:val="34"/>
        </w:numPr>
        <w:autoSpaceDE w:val="0"/>
        <w:autoSpaceDN w:val="0"/>
        <w:adjustRightInd w:val="0"/>
        <w:spacing w:before="360" w:beforeAutospacing="0" w:after="120" w:afterAutospacing="0"/>
        <w:ind w:left="851"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 xml:space="preserve">Fin: Contribución del programa sobre algún objetivo estratégico o de desarrollo, para su logro en el mediano y largo plazo. </w:t>
      </w:r>
    </w:p>
    <w:p w14:paraId="1487CE6A" w14:textId="77777777" w:rsidR="0051417C" w:rsidRPr="0051417C" w:rsidRDefault="0051417C" w:rsidP="0061075E">
      <w:pPr>
        <w:pStyle w:val="Prrafodelista"/>
        <w:numPr>
          <w:ilvl w:val="0"/>
          <w:numId w:val="34"/>
        </w:numPr>
        <w:autoSpaceDE w:val="0"/>
        <w:autoSpaceDN w:val="0"/>
        <w:adjustRightInd w:val="0"/>
        <w:spacing w:before="360" w:beforeAutospacing="0" w:after="120" w:afterAutospacing="0"/>
        <w:ind w:left="851"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Propósito: Cambio esperado sobre la población objetivo como resultado de recibir los bienes o servicios que produce el programa.</w:t>
      </w:r>
    </w:p>
    <w:p w14:paraId="39067906" w14:textId="77777777" w:rsidR="0051417C" w:rsidRPr="0051417C" w:rsidRDefault="0051417C" w:rsidP="0061075E">
      <w:pPr>
        <w:pStyle w:val="Prrafodelista"/>
        <w:numPr>
          <w:ilvl w:val="0"/>
          <w:numId w:val="33"/>
        </w:numPr>
        <w:autoSpaceDE w:val="0"/>
        <w:autoSpaceDN w:val="0"/>
        <w:adjustRightInd w:val="0"/>
        <w:spacing w:before="360" w:beforeAutospacing="0" w:after="120" w:afterAutospacing="0"/>
        <w:ind w:left="357"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Productos:</w:t>
      </w:r>
    </w:p>
    <w:p w14:paraId="485D9DB7" w14:textId="77777777" w:rsidR="0051417C" w:rsidRPr="0051417C" w:rsidRDefault="0051417C" w:rsidP="0061075E">
      <w:pPr>
        <w:pStyle w:val="Prrafodelista"/>
        <w:numPr>
          <w:ilvl w:val="0"/>
          <w:numId w:val="35"/>
        </w:numPr>
        <w:autoSpaceDE w:val="0"/>
        <w:autoSpaceDN w:val="0"/>
        <w:adjustRightInd w:val="0"/>
        <w:spacing w:before="360" w:beforeAutospacing="0" w:after="120" w:afterAutospacing="0"/>
        <w:ind w:left="851"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Componentes: Los bienes y/o servicios, es decir, los productos finales que deberán ser entregados a la población objetivo para cumplir con el propósito. Para poder seleccionarlos es importante tener en cuenta el marco institucional del programa.</w:t>
      </w:r>
    </w:p>
    <w:p w14:paraId="4A785AB5" w14:textId="77777777" w:rsidR="0051417C" w:rsidRPr="0051417C" w:rsidRDefault="0051417C" w:rsidP="0061075E">
      <w:pPr>
        <w:pStyle w:val="Prrafodelista"/>
        <w:numPr>
          <w:ilvl w:val="0"/>
          <w:numId w:val="33"/>
        </w:numPr>
        <w:autoSpaceDE w:val="0"/>
        <w:autoSpaceDN w:val="0"/>
        <w:adjustRightInd w:val="0"/>
        <w:spacing w:before="360" w:beforeAutospacing="0" w:after="120" w:afterAutospacing="0"/>
        <w:ind w:left="357"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Gestión:</w:t>
      </w:r>
    </w:p>
    <w:p w14:paraId="063CBACF" w14:textId="77777777" w:rsidR="0051417C" w:rsidRPr="0051417C" w:rsidRDefault="0051417C" w:rsidP="0061075E">
      <w:pPr>
        <w:pStyle w:val="Prrafodelista"/>
        <w:numPr>
          <w:ilvl w:val="0"/>
          <w:numId w:val="35"/>
        </w:numPr>
        <w:autoSpaceDE w:val="0"/>
        <w:autoSpaceDN w:val="0"/>
        <w:adjustRightInd w:val="0"/>
        <w:spacing w:before="360" w:beforeAutospacing="0" w:after="120" w:afterAutospacing="0"/>
        <w:ind w:left="993" w:hanging="357"/>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Actividades: Acciones, actividades u obras, es decir, los productos intermedios que se deben realizar para producir y entregar cada uno de los componentes a la población objetivo.</w:t>
      </w:r>
    </w:p>
    <w:p w14:paraId="0E5C299E" w14:textId="77777777" w:rsidR="000170DA" w:rsidRDefault="0051417C" w:rsidP="0061075E">
      <w:pPr>
        <w:numPr>
          <w:ilvl w:val="0"/>
          <w:numId w:val="32"/>
        </w:numPr>
        <w:autoSpaceDE w:val="0"/>
        <w:autoSpaceDN w:val="0"/>
        <w:adjustRightInd w:val="0"/>
        <w:spacing w:before="360" w:after="120" w:line="360" w:lineRule="auto"/>
        <w:ind w:left="357" w:hanging="357"/>
        <w:contextualSpacing/>
        <w:jc w:val="both"/>
        <w:rPr>
          <w:rFonts w:asciiTheme="minorHAnsi" w:hAnsiTheme="minorHAnsi" w:cs="Arial"/>
          <w:color w:val="595959" w:themeColor="text1" w:themeTint="A6"/>
        </w:rPr>
      </w:pPr>
      <w:r w:rsidRPr="0051417C">
        <w:rPr>
          <w:rFonts w:asciiTheme="minorHAnsi" w:hAnsiTheme="minorHAnsi" w:cs="Arial"/>
          <w:color w:val="595959" w:themeColor="text1" w:themeTint="A6"/>
        </w:rPr>
        <w:t>Indicadores: Herramienta que permite medir el avance en el l</w:t>
      </w:r>
      <w:r w:rsidR="00FC3949">
        <w:rPr>
          <w:rFonts w:asciiTheme="minorHAnsi" w:hAnsiTheme="minorHAnsi" w:cs="Arial"/>
          <w:color w:val="595959" w:themeColor="text1" w:themeTint="A6"/>
        </w:rPr>
        <w:t>ogro de los objetivos</w:t>
      </w:r>
      <w:r w:rsidRPr="0051417C">
        <w:rPr>
          <w:rFonts w:asciiTheme="minorHAnsi" w:hAnsiTheme="minorHAnsi" w:cs="Arial"/>
          <w:color w:val="595959" w:themeColor="text1" w:themeTint="A6"/>
        </w:rPr>
        <w:t>, y proporciona información para monitorear y evaluar los resultados del programa</w:t>
      </w:r>
      <w:r w:rsidR="000170DA">
        <w:rPr>
          <w:rFonts w:asciiTheme="minorHAnsi" w:hAnsiTheme="minorHAnsi" w:cs="Arial"/>
          <w:color w:val="595959" w:themeColor="text1" w:themeTint="A6"/>
        </w:rPr>
        <w:t>.</w:t>
      </w:r>
    </w:p>
    <w:p w14:paraId="5D90A7A9" w14:textId="0FD7C521" w:rsidR="000170DA" w:rsidRDefault="000170DA" w:rsidP="0061075E">
      <w:pPr>
        <w:autoSpaceDE w:val="0"/>
        <w:autoSpaceDN w:val="0"/>
        <w:adjustRightInd w:val="0"/>
        <w:spacing w:before="360" w:after="120" w:line="360" w:lineRule="auto"/>
        <w:ind w:left="720"/>
        <w:contextualSpacing/>
        <w:jc w:val="both"/>
        <w:rPr>
          <w:rFonts w:asciiTheme="minorHAnsi" w:hAnsiTheme="minorHAnsi" w:cs="Arial"/>
          <w:color w:val="595959" w:themeColor="text1" w:themeTint="A6"/>
        </w:rPr>
      </w:pPr>
      <w:r w:rsidRPr="000170DA">
        <w:rPr>
          <w:rFonts w:asciiTheme="minorHAnsi" w:hAnsiTheme="minorHAnsi" w:cs="Arial"/>
          <w:color w:val="595959" w:themeColor="text1" w:themeTint="A6"/>
        </w:rPr>
        <w:t xml:space="preserve">Cada indicador deberá contar con una ficha técnica que incluya las características que faciliten su comprensión, interpretación y comprobación. La ficha del indicador </w:t>
      </w:r>
      <w:r w:rsidR="00BF4EA3">
        <w:rPr>
          <w:rFonts w:asciiTheme="minorHAnsi" w:hAnsiTheme="minorHAnsi" w:cs="Arial"/>
          <w:color w:val="595959" w:themeColor="text1" w:themeTint="A6"/>
        </w:rPr>
        <w:t>contendrá</w:t>
      </w:r>
      <w:r w:rsidRPr="000170DA">
        <w:rPr>
          <w:rFonts w:asciiTheme="minorHAnsi" w:hAnsiTheme="minorHAnsi" w:cs="Arial"/>
          <w:color w:val="595959" w:themeColor="text1" w:themeTint="A6"/>
        </w:rPr>
        <w:t>:</w:t>
      </w:r>
    </w:p>
    <w:p w14:paraId="07A08F64" w14:textId="77777777" w:rsidR="000170DA" w:rsidRPr="0051417C" w:rsidRDefault="000170DA" w:rsidP="0061075E">
      <w:pPr>
        <w:pStyle w:val="Prrafodelista"/>
        <w:numPr>
          <w:ilvl w:val="0"/>
          <w:numId w:val="37"/>
        </w:numPr>
        <w:autoSpaceDE w:val="0"/>
        <w:autoSpaceDN w:val="0"/>
        <w:adjustRightInd w:val="0"/>
        <w:spacing w:before="360" w:beforeAutospacing="0" w:after="120" w:afterAutospacing="0"/>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Alineación.</w:t>
      </w:r>
    </w:p>
    <w:p w14:paraId="35A9A0EE" w14:textId="77777777" w:rsidR="000170DA" w:rsidRPr="0051417C" w:rsidRDefault="000170DA" w:rsidP="0061075E">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Alineación PED.</w:t>
      </w:r>
    </w:p>
    <w:p w14:paraId="478FADBE" w14:textId="77777777" w:rsidR="000170DA" w:rsidRPr="0051417C" w:rsidRDefault="000170DA" w:rsidP="00A83DA0">
      <w:pPr>
        <w:pStyle w:val="Prrafodelista"/>
        <w:numPr>
          <w:ilvl w:val="1"/>
          <w:numId w:val="34"/>
        </w:numPr>
        <w:autoSpaceDE w:val="0"/>
        <w:autoSpaceDN w:val="0"/>
        <w:adjustRightInd w:val="0"/>
        <w:spacing w:before="360" w:beforeAutospacing="0" w:after="120" w:afterAutospacing="0"/>
        <w:ind w:left="1418"/>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Eje: Uno de los cuatro ejes rectores establecidos en el Plan Estatal de Desarrollo de Oaxaca 2011-2016 a los cuales contribuye para su cumplimiento.</w:t>
      </w:r>
    </w:p>
    <w:p w14:paraId="6E091F59" w14:textId="77777777" w:rsidR="000170DA" w:rsidRPr="0051417C" w:rsidRDefault="000170DA" w:rsidP="00A83DA0">
      <w:pPr>
        <w:pStyle w:val="Prrafodelista"/>
        <w:numPr>
          <w:ilvl w:val="1"/>
          <w:numId w:val="34"/>
        </w:numPr>
        <w:autoSpaceDE w:val="0"/>
        <w:autoSpaceDN w:val="0"/>
        <w:adjustRightInd w:val="0"/>
        <w:spacing w:before="360" w:beforeAutospacing="0" w:after="120" w:afterAutospacing="0"/>
        <w:ind w:left="1418"/>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Tema: El nombre del tema identificado dentro del eje rector del PED seleccionado.</w:t>
      </w:r>
    </w:p>
    <w:p w14:paraId="6F04848D" w14:textId="77777777" w:rsidR="000170DA" w:rsidRPr="0051417C" w:rsidRDefault="000170DA" w:rsidP="00A83DA0">
      <w:pPr>
        <w:pStyle w:val="Prrafodelista"/>
        <w:numPr>
          <w:ilvl w:val="1"/>
          <w:numId w:val="34"/>
        </w:numPr>
        <w:autoSpaceDE w:val="0"/>
        <w:autoSpaceDN w:val="0"/>
        <w:adjustRightInd w:val="0"/>
        <w:spacing w:before="360" w:beforeAutospacing="0" w:after="120" w:afterAutospacing="0"/>
        <w:ind w:left="1418"/>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Objetivo: Descripción del Objetivo derivado del Tema del PED seleccionado.</w:t>
      </w:r>
    </w:p>
    <w:p w14:paraId="1B5E12BB" w14:textId="77777777" w:rsidR="000170DA" w:rsidRPr="0051417C" w:rsidRDefault="000170DA" w:rsidP="00A83DA0">
      <w:pPr>
        <w:pStyle w:val="Prrafodelista"/>
        <w:numPr>
          <w:ilvl w:val="1"/>
          <w:numId w:val="34"/>
        </w:numPr>
        <w:autoSpaceDE w:val="0"/>
        <w:autoSpaceDN w:val="0"/>
        <w:adjustRightInd w:val="0"/>
        <w:spacing w:before="360" w:beforeAutospacing="0" w:after="120" w:afterAutospacing="0"/>
        <w:ind w:left="1418"/>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Estrategia: Estrategia seleccionado desprendida del Objetivo descrito anteriormente.</w:t>
      </w:r>
    </w:p>
    <w:p w14:paraId="03014D01"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Alineación PES: Inclusión del nombre del Sector que cuenta con un Plan Estratégico Sectorial.</w:t>
      </w:r>
    </w:p>
    <w:p w14:paraId="63F3D443" w14:textId="248A182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Programas presupuestarios vinculados: Es un instrumento de los planes que ordena y vincula, cron</w:t>
      </w:r>
      <w:r w:rsidR="00314523">
        <w:rPr>
          <w:rFonts w:asciiTheme="minorHAnsi" w:hAnsiTheme="minorHAnsi" w:cs="Arial"/>
          <w:color w:val="595959" w:themeColor="text1" w:themeTint="A6"/>
          <w:sz w:val="24"/>
          <w:szCs w:val="24"/>
        </w:rPr>
        <w:t>ológica, espacial, cuantitativa</w:t>
      </w:r>
      <w:r w:rsidRPr="0051417C">
        <w:rPr>
          <w:rFonts w:asciiTheme="minorHAnsi" w:hAnsiTheme="minorHAnsi" w:cs="Arial"/>
          <w:color w:val="595959" w:themeColor="text1" w:themeTint="A6"/>
          <w:sz w:val="24"/>
          <w:szCs w:val="24"/>
        </w:rPr>
        <w:t xml:space="preserve"> y técnicamente las acciones y los recursos necesarios para alcanzar una meta que contribuirá al logro de objetivos del PED 2011-2016 y se anotará(n) el o los nombres que corresponda(n), de conformidad con la Estructura Programática del Gobierno del Estado de Oaxaca.</w:t>
      </w:r>
    </w:p>
    <w:p w14:paraId="1C22F153"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Unidad Responsable: Se anotará(n) el o los nombres de la dependencia(s) o entidad(es) correspondiente(s).</w:t>
      </w:r>
    </w:p>
    <w:p w14:paraId="0390C59D"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Nivel del indicador: Indicar el nivel que le corresponda dentro de la Matriz de Indicadores para Resultados (Fin, Propósito, Componente o Actividad).</w:t>
      </w:r>
    </w:p>
    <w:p w14:paraId="63F9BDF2" w14:textId="77777777" w:rsidR="000170DA" w:rsidRPr="0051417C" w:rsidRDefault="000170DA" w:rsidP="00A83DA0">
      <w:pPr>
        <w:pStyle w:val="Prrafodelista"/>
        <w:numPr>
          <w:ilvl w:val="0"/>
          <w:numId w:val="37"/>
        </w:numPr>
        <w:autoSpaceDE w:val="0"/>
        <w:autoSpaceDN w:val="0"/>
        <w:adjustRightInd w:val="0"/>
        <w:spacing w:before="360" w:beforeAutospacing="0" w:after="120" w:afterAutospacing="0"/>
        <w:ind w:left="709"/>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Estructura del indicador.</w:t>
      </w:r>
    </w:p>
    <w:p w14:paraId="7EF8E9AB"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Nombre del indicador: Es la expresión que identifica al indicador y que manifiesta lo que se desea medir.</w:t>
      </w:r>
    </w:p>
    <w:p w14:paraId="2E292F85"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Objetivo del indicador: Una breve explicación de lo que representa el resultado obtenido de la aplicación de la fórmula del indicador. Debe especificar lo que se espera medir del objetivo a que está asociado, debe ayudar a entender la utilidad o uso del indicador.</w:t>
      </w:r>
    </w:p>
    <w:p w14:paraId="745D3D83" w14:textId="2608278B" w:rsidR="00D27A5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Método o fórmula de cálculo del indicador: Se refiere a la expresión matemática del indicado</w:t>
      </w:r>
      <w:r w:rsidR="00A11233">
        <w:rPr>
          <w:rFonts w:asciiTheme="minorHAnsi" w:hAnsiTheme="minorHAnsi" w:cs="Arial"/>
          <w:color w:val="595959" w:themeColor="text1" w:themeTint="A6"/>
          <w:sz w:val="24"/>
          <w:szCs w:val="24"/>
        </w:rPr>
        <w:t>r</w:t>
      </w:r>
      <w:r w:rsidRPr="0051417C">
        <w:rPr>
          <w:rFonts w:asciiTheme="minorHAnsi" w:hAnsiTheme="minorHAnsi" w:cs="Arial"/>
          <w:color w:val="595959" w:themeColor="text1" w:themeTint="A6"/>
          <w:sz w:val="24"/>
          <w:szCs w:val="24"/>
        </w:rPr>
        <w:t xml:space="preserve">. </w:t>
      </w:r>
    </w:p>
    <w:p w14:paraId="7D10D874" w14:textId="380DCF10" w:rsidR="000170DA" w:rsidRPr="00D27A5C" w:rsidRDefault="000170DA" w:rsidP="00A83DA0">
      <w:pPr>
        <w:pStyle w:val="Prrafodelista"/>
        <w:autoSpaceDE w:val="0"/>
        <w:autoSpaceDN w:val="0"/>
        <w:adjustRightInd w:val="0"/>
        <w:spacing w:before="360" w:beforeAutospacing="0" w:after="120" w:afterAutospacing="0"/>
        <w:ind w:left="0"/>
        <w:rPr>
          <w:rFonts w:asciiTheme="minorHAnsi" w:hAnsiTheme="minorHAnsi" w:cs="Arial"/>
          <w:color w:val="595959" w:themeColor="text1" w:themeTint="A6"/>
          <w:sz w:val="24"/>
          <w:szCs w:val="24"/>
        </w:rPr>
      </w:pPr>
      <w:r w:rsidRPr="00D27A5C">
        <w:rPr>
          <w:rFonts w:asciiTheme="minorHAnsi" w:hAnsiTheme="minorHAnsi" w:cs="Arial"/>
          <w:color w:val="595959" w:themeColor="text1" w:themeTint="A6"/>
          <w:sz w:val="24"/>
          <w:szCs w:val="24"/>
        </w:rPr>
        <w:t>Determina la forma en que se relacionan las variables establecidas.</w:t>
      </w:r>
    </w:p>
    <w:p w14:paraId="0A4CE3DD"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Tipo de indicador: Señalar que tipo de indicador es, Estratégico o de Gestión.</w:t>
      </w:r>
    </w:p>
    <w:p w14:paraId="42CE435E" w14:textId="29426632"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Unidad de medida</w:t>
      </w:r>
      <w:r w:rsidR="00473A13">
        <w:rPr>
          <w:rFonts w:asciiTheme="minorHAnsi" w:hAnsiTheme="minorHAnsi" w:cs="Arial"/>
          <w:color w:val="595959" w:themeColor="text1" w:themeTint="A6"/>
          <w:sz w:val="24"/>
          <w:szCs w:val="24"/>
        </w:rPr>
        <w:t xml:space="preserve">: Binario, índice, porcentaje, </w:t>
      </w:r>
      <w:r w:rsidRPr="0051417C">
        <w:rPr>
          <w:rFonts w:asciiTheme="minorHAnsi" w:hAnsiTheme="minorHAnsi" w:cs="Arial"/>
          <w:color w:val="595959" w:themeColor="text1" w:themeTint="A6"/>
          <w:sz w:val="24"/>
          <w:szCs w:val="24"/>
        </w:rPr>
        <w:t>promedio, razón, Tasa o Valor Absoluto.</w:t>
      </w:r>
    </w:p>
    <w:p w14:paraId="7DFB3BD2"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Dimensión: Según el aspecto del logro del objetivo que se mide, se indicará si es de eficacia, eficiencia, calidad o economía.</w:t>
      </w:r>
    </w:p>
    <w:p w14:paraId="2A32DCDA"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Frecuencia de medición: Se refiere a la periodicidad en el tiempo con que se realiza la medición del indicador pudiendo ser Anual, Semestral, Trimestral u Otro.</w:t>
      </w:r>
    </w:p>
    <w:p w14:paraId="7C4F70E2" w14:textId="77777777" w:rsidR="000170DA"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Sentido esperado: Es la dirección esperada sobre el comportamiento del indicador para identificar su desempeño, pudiendo ser ascendente o descendente.</w:t>
      </w:r>
    </w:p>
    <w:p w14:paraId="263E07EE" w14:textId="77777777" w:rsidR="000170DA" w:rsidRDefault="000170DA" w:rsidP="00A83DA0">
      <w:pPr>
        <w:pStyle w:val="Prrafodelista"/>
        <w:numPr>
          <w:ilvl w:val="0"/>
          <w:numId w:val="34"/>
        </w:numPr>
        <w:spacing w:before="360" w:beforeAutospacing="0" w:after="120" w:afterAutospacing="0"/>
        <w:ind w:left="1134"/>
        <w:rPr>
          <w:rFonts w:asciiTheme="minorHAnsi" w:hAnsiTheme="minorHAnsi" w:cs="Arial"/>
          <w:color w:val="595959" w:themeColor="text1" w:themeTint="A6"/>
          <w:sz w:val="24"/>
          <w:szCs w:val="24"/>
        </w:rPr>
      </w:pPr>
      <w:r w:rsidRPr="000170DA">
        <w:rPr>
          <w:rFonts w:asciiTheme="minorHAnsi" w:hAnsiTheme="minorHAnsi" w:cs="Arial"/>
          <w:color w:val="595959" w:themeColor="text1" w:themeTint="A6"/>
          <w:sz w:val="24"/>
          <w:szCs w:val="24"/>
        </w:rPr>
        <w:t>Tipo de operación: Indica si el valor de las variables es flujo o acumulado.</w:t>
      </w:r>
    </w:p>
    <w:p w14:paraId="0EAA7834" w14:textId="77777777" w:rsidR="000170DA" w:rsidRPr="0051417C" w:rsidRDefault="000170DA" w:rsidP="00A83DA0">
      <w:pPr>
        <w:pStyle w:val="Prrafodelista"/>
        <w:numPr>
          <w:ilvl w:val="0"/>
          <w:numId w:val="37"/>
        </w:numPr>
        <w:autoSpaceDE w:val="0"/>
        <w:autoSpaceDN w:val="0"/>
        <w:adjustRightInd w:val="0"/>
        <w:spacing w:before="360" w:beforeAutospacing="0" w:after="120" w:afterAutospacing="0"/>
        <w:ind w:left="709"/>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Comportamiento del indicador.</w:t>
      </w:r>
    </w:p>
    <w:p w14:paraId="4AF31246" w14:textId="77777777" w:rsidR="000170DA" w:rsidRPr="000170DA"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0170DA">
        <w:rPr>
          <w:rFonts w:asciiTheme="minorHAnsi" w:hAnsiTheme="minorHAnsi" w:cs="Arial"/>
          <w:color w:val="595959" w:themeColor="text1" w:themeTint="A6"/>
          <w:sz w:val="24"/>
          <w:szCs w:val="24"/>
        </w:rPr>
        <w:t>Línea base: Es el valor del indicador y el año que se establece como punto de partida para dar seguimiento al indicador.</w:t>
      </w:r>
    </w:p>
    <w:p w14:paraId="6A10F592" w14:textId="4A22F807" w:rsidR="000170DA" w:rsidRPr="000170DA"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0170DA">
        <w:rPr>
          <w:rFonts w:asciiTheme="minorHAnsi" w:hAnsiTheme="minorHAnsi" w:cs="Arial"/>
          <w:color w:val="595959" w:themeColor="text1" w:themeTint="A6"/>
          <w:sz w:val="24"/>
          <w:szCs w:val="24"/>
        </w:rPr>
        <w:t>Comportamiento anual: Consider</w:t>
      </w:r>
      <w:r>
        <w:rPr>
          <w:rFonts w:asciiTheme="minorHAnsi" w:hAnsiTheme="minorHAnsi" w:cs="Arial"/>
          <w:color w:val="595959" w:themeColor="text1" w:themeTint="A6"/>
          <w:sz w:val="24"/>
          <w:szCs w:val="24"/>
        </w:rPr>
        <w:t>a</w:t>
      </w:r>
      <w:r w:rsidRPr="000170DA">
        <w:rPr>
          <w:rFonts w:asciiTheme="minorHAnsi" w:hAnsiTheme="minorHAnsi" w:cs="Arial"/>
          <w:color w:val="595959" w:themeColor="text1" w:themeTint="A6"/>
          <w:sz w:val="24"/>
          <w:szCs w:val="24"/>
        </w:rPr>
        <w:t>n</w:t>
      </w:r>
      <w:r>
        <w:rPr>
          <w:rFonts w:asciiTheme="minorHAnsi" w:hAnsiTheme="minorHAnsi" w:cs="Arial"/>
          <w:color w:val="595959" w:themeColor="text1" w:themeTint="A6"/>
          <w:sz w:val="24"/>
          <w:szCs w:val="24"/>
        </w:rPr>
        <w:t>d</w:t>
      </w:r>
      <w:r w:rsidRPr="000170DA">
        <w:rPr>
          <w:rFonts w:asciiTheme="minorHAnsi" w:hAnsiTheme="minorHAnsi" w:cs="Arial"/>
          <w:color w:val="595959" w:themeColor="text1" w:themeTint="A6"/>
          <w:sz w:val="24"/>
          <w:szCs w:val="24"/>
        </w:rPr>
        <w:t>o el año de la línea base, se incluirán los valores correspondientes hasta 2015.</w:t>
      </w:r>
    </w:p>
    <w:p w14:paraId="27A9E2B1" w14:textId="77777777" w:rsidR="000170DA" w:rsidRPr="000170DA"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0170DA">
        <w:rPr>
          <w:rFonts w:asciiTheme="minorHAnsi" w:hAnsiTheme="minorHAnsi" w:cs="Arial"/>
          <w:color w:val="595959" w:themeColor="text1" w:themeTint="A6"/>
          <w:sz w:val="24"/>
          <w:szCs w:val="24"/>
        </w:rPr>
        <w:t>Medios de verificación: Son las fuentes de información del indicador. En el caso de fin y propósito incluir los links de los sitios web y para el caso de componente y actividad, el nombre del documento, área responsable y nombre de la dependencia o entidad responsable de la información.</w:t>
      </w:r>
    </w:p>
    <w:p w14:paraId="3CD21E29"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Variables: Se anotará el nombre de las variables con las que se calcula el indicador.</w:t>
      </w:r>
    </w:p>
    <w:p w14:paraId="63DBD85E"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Unidad de medida: Se indicará la unidad básica del sistema internacional de cada variable.</w:t>
      </w:r>
    </w:p>
    <w:p w14:paraId="6FB6E04C" w14:textId="74D7B8BE"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 xml:space="preserve">Registro de las </w:t>
      </w:r>
      <w:r>
        <w:rPr>
          <w:rFonts w:asciiTheme="minorHAnsi" w:hAnsiTheme="minorHAnsi" w:cs="Arial"/>
          <w:color w:val="595959" w:themeColor="text1" w:themeTint="A6"/>
          <w:sz w:val="24"/>
          <w:szCs w:val="24"/>
        </w:rPr>
        <w:t>metas</w:t>
      </w:r>
      <w:r w:rsidRPr="0051417C">
        <w:rPr>
          <w:rFonts w:asciiTheme="minorHAnsi" w:hAnsiTheme="minorHAnsi" w:cs="Arial"/>
          <w:color w:val="595959" w:themeColor="text1" w:themeTint="A6"/>
          <w:sz w:val="24"/>
          <w:szCs w:val="24"/>
        </w:rPr>
        <w:t xml:space="preserve">: </w:t>
      </w:r>
      <w:r>
        <w:rPr>
          <w:rFonts w:asciiTheme="minorHAnsi" w:hAnsiTheme="minorHAnsi" w:cs="Arial"/>
          <w:color w:val="595959" w:themeColor="text1" w:themeTint="A6"/>
          <w:sz w:val="24"/>
          <w:szCs w:val="24"/>
        </w:rPr>
        <w:t>Se registrará el Valor Meta (metas programadas)</w:t>
      </w:r>
      <w:r w:rsidRPr="0051417C">
        <w:rPr>
          <w:rFonts w:asciiTheme="minorHAnsi" w:hAnsiTheme="minorHAnsi" w:cs="Arial"/>
          <w:color w:val="595959" w:themeColor="text1" w:themeTint="A6"/>
          <w:sz w:val="24"/>
          <w:szCs w:val="24"/>
        </w:rPr>
        <w:t>.</w:t>
      </w:r>
    </w:p>
    <w:p w14:paraId="55C7A77D" w14:textId="77777777" w:rsidR="000170DA"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Comportamiento del indicador: De conformidad con el registro de las variables y la fórmula de cálculo se integrará el valor del indicador.</w:t>
      </w:r>
    </w:p>
    <w:p w14:paraId="67714531"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Comentarios Generales: Espacio libre para la unidad responsable donde podrá anotar alguna especificidad a considerar en el indicador.</w:t>
      </w:r>
    </w:p>
    <w:p w14:paraId="7F786062" w14:textId="77777777" w:rsidR="000170DA" w:rsidRPr="0051417C"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sz w:val="24"/>
          <w:szCs w:val="24"/>
        </w:rPr>
      </w:pPr>
      <w:r w:rsidRPr="0051417C">
        <w:rPr>
          <w:rFonts w:asciiTheme="minorHAnsi" w:hAnsiTheme="minorHAnsi" w:cs="Arial"/>
          <w:color w:val="595959" w:themeColor="text1" w:themeTint="A6"/>
          <w:sz w:val="24"/>
          <w:szCs w:val="24"/>
        </w:rPr>
        <w:t>Responsables de la información. Nombres de las o los servidores públicos responsables de reportar la información por parte de la unidad responsable.</w:t>
      </w:r>
    </w:p>
    <w:p w14:paraId="48168BE8" w14:textId="70F7A0AE" w:rsidR="000170DA" w:rsidRPr="000170DA" w:rsidRDefault="000170DA" w:rsidP="00A83DA0">
      <w:pPr>
        <w:pStyle w:val="Prrafodelista"/>
        <w:numPr>
          <w:ilvl w:val="0"/>
          <w:numId w:val="34"/>
        </w:numPr>
        <w:autoSpaceDE w:val="0"/>
        <w:autoSpaceDN w:val="0"/>
        <w:adjustRightInd w:val="0"/>
        <w:spacing w:before="360" w:beforeAutospacing="0" w:after="120" w:afterAutospacing="0"/>
        <w:ind w:left="1134"/>
        <w:rPr>
          <w:rFonts w:asciiTheme="minorHAnsi" w:hAnsiTheme="minorHAnsi" w:cs="Arial"/>
          <w:color w:val="595959" w:themeColor="text1" w:themeTint="A6"/>
        </w:rPr>
      </w:pPr>
      <w:r w:rsidRPr="0051417C">
        <w:rPr>
          <w:rFonts w:asciiTheme="minorHAnsi" w:hAnsiTheme="minorHAnsi" w:cs="Arial"/>
          <w:color w:val="595959" w:themeColor="text1" w:themeTint="A6"/>
          <w:sz w:val="24"/>
          <w:szCs w:val="24"/>
        </w:rPr>
        <w:t xml:space="preserve">Evaluación del indicador: Espacio libre para la Secretaría de Finanzas y la Instancia Técnica de Evaluación respecto al comportamiento del </w:t>
      </w:r>
      <w:r w:rsidR="0091135B">
        <w:rPr>
          <w:rFonts w:asciiTheme="minorHAnsi" w:hAnsiTheme="minorHAnsi" w:cs="Arial"/>
          <w:color w:val="595959" w:themeColor="text1" w:themeTint="A6"/>
          <w:sz w:val="24"/>
          <w:szCs w:val="24"/>
        </w:rPr>
        <w:t>indicador.</w:t>
      </w:r>
    </w:p>
    <w:p w14:paraId="0736EEBC" w14:textId="77777777" w:rsidR="0051417C" w:rsidRPr="0051417C" w:rsidRDefault="0051417C" w:rsidP="0061075E">
      <w:pPr>
        <w:numPr>
          <w:ilvl w:val="0"/>
          <w:numId w:val="32"/>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51417C">
        <w:rPr>
          <w:rFonts w:asciiTheme="minorHAnsi" w:hAnsiTheme="minorHAnsi" w:cs="Arial"/>
          <w:color w:val="595959" w:themeColor="text1" w:themeTint="A6"/>
        </w:rPr>
        <w:t>Medios de recolección o verificación de información: Corresponden a las fuentes de información que permiten estimar y medir los indicadores. Los medios de verificación pueden estar constituidos por estadísticas, publicaciones, encuestas, informes, registros administrativos, entre otros. Si no existe o falta información, las instancias responsables de los programas estatales deberán incluir las actividades necesarias a realizar para obtenerla; y</w:t>
      </w:r>
    </w:p>
    <w:p w14:paraId="151553BE" w14:textId="25D03C29" w:rsidR="00FC3949" w:rsidRDefault="00FC3949" w:rsidP="0061075E">
      <w:pPr>
        <w:numPr>
          <w:ilvl w:val="0"/>
          <w:numId w:val="32"/>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0170DA">
        <w:rPr>
          <w:rFonts w:asciiTheme="minorHAnsi" w:hAnsiTheme="minorHAnsi" w:cs="Arial"/>
          <w:color w:val="595959" w:themeColor="text1" w:themeTint="A6"/>
        </w:rPr>
        <w:t>Supuestos: Descripción de los factores externos que están fuera del ámbito de control de las instancias responsables de un programa, pero que inciden en el logro de los objetivos de éste. Permite la identificación de los ries</w:t>
      </w:r>
      <w:r w:rsidR="0091135B">
        <w:rPr>
          <w:rFonts w:asciiTheme="minorHAnsi" w:hAnsiTheme="minorHAnsi" w:cs="Arial"/>
          <w:color w:val="595959" w:themeColor="text1" w:themeTint="A6"/>
        </w:rPr>
        <w:t>gos que comprometen al objetivo.</w:t>
      </w:r>
    </w:p>
    <w:p w14:paraId="72FADDB3" w14:textId="77777777" w:rsidR="000B1C15" w:rsidRPr="00C77621" w:rsidRDefault="000B1C15" w:rsidP="00A96172">
      <w:pPr>
        <w:pStyle w:val="Ttulo2"/>
        <w:spacing w:before="360" w:after="120" w:line="360" w:lineRule="auto"/>
        <w:rPr>
          <w:color w:val="595959" w:themeColor="text1" w:themeTint="A6"/>
          <w:sz w:val="26"/>
        </w:rPr>
      </w:pPr>
      <w:bookmarkStart w:id="107" w:name="_Toc444866043"/>
      <w:r w:rsidRPr="00C77621">
        <w:rPr>
          <w:color w:val="595959" w:themeColor="text1" w:themeTint="A6"/>
          <w:sz w:val="26"/>
        </w:rPr>
        <w:t>Definición de Indicadores de Desempeño</w:t>
      </w:r>
      <w:bookmarkEnd w:id="107"/>
    </w:p>
    <w:p w14:paraId="3D008339" w14:textId="1A2FA520" w:rsidR="000B1C15" w:rsidRDefault="00D27A5C" w:rsidP="00A96172">
      <w:pPr>
        <w:autoSpaceDE w:val="0"/>
        <w:autoSpaceDN w:val="0"/>
        <w:adjustRightInd w:val="0"/>
        <w:spacing w:before="360" w:after="120" w:line="360" w:lineRule="auto"/>
        <w:jc w:val="both"/>
        <w:rPr>
          <w:rFonts w:asciiTheme="minorHAnsi" w:hAnsiTheme="minorHAnsi" w:cs="Arial"/>
          <w:color w:val="595959" w:themeColor="text1" w:themeTint="A6"/>
        </w:rPr>
      </w:pPr>
      <w:r>
        <w:rPr>
          <w:rFonts w:asciiTheme="minorHAnsi" w:hAnsiTheme="minorHAnsi" w:cs="Arial"/>
          <w:color w:val="595959" w:themeColor="text1" w:themeTint="A6"/>
        </w:rPr>
        <w:t>Un indicador es una h</w:t>
      </w:r>
      <w:r w:rsidR="000B1C15" w:rsidRPr="005D7988">
        <w:rPr>
          <w:rFonts w:asciiTheme="minorHAnsi" w:hAnsiTheme="minorHAnsi" w:cs="Arial"/>
          <w:color w:val="595959" w:themeColor="text1" w:themeTint="A6"/>
        </w:rPr>
        <w:t>erramienta cuantitativa o cualitativa que permite mostrar indicios o señales de una situación, actividad o resultado; los indicadores incluidos en las MIR deben medir diferentes aspectos de los objetivos a los que están asociados. Si se desea valorar un programa o proyecto de manera objetiva, es necesario que los indicadores establecidos para monitorear y evaluar su desempeño cuantifiquen diferentes aspectos del programa, es decir, valorarlo con diferente perspectiva</w:t>
      </w:r>
      <w:sdt>
        <w:sdtPr>
          <w:rPr>
            <w:rFonts w:asciiTheme="minorHAnsi" w:hAnsiTheme="minorHAnsi" w:cs="Arial"/>
            <w:color w:val="595959" w:themeColor="text1" w:themeTint="A6"/>
          </w:rPr>
          <w:id w:val="-350185181"/>
          <w:citation/>
        </w:sdtPr>
        <w:sdtEndPr/>
        <w:sdtContent>
          <w:r w:rsidR="000B1C15" w:rsidRPr="005D7988">
            <w:rPr>
              <w:rFonts w:asciiTheme="minorHAnsi" w:hAnsiTheme="minorHAnsi" w:cs="Arial"/>
              <w:color w:val="595959" w:themeColor="text1" w:themeTint="A6"/>
            </w:rPr>
            <w:fldChar w:fldCharType="begin"/>
          </w:r>
          <w:r w:rsidR="000B1C15" w:rsidRPr="005D7988">
            <w:rPr>
              <w:rFonts w:asciiTheme="minorHAnsi" w:hAnsiTheme="minorHAnsi" w:cs="Arial"/>
              <w:color w:val="595959" w:themeColor="text1" w:themeTint="A6"/>
            </w:rPr>
            <w:instrText xml:space="preserve">CITATION Con13 \l 2058 </w:instrText>
          </w:r>
          <w:r w:rsidR="000B1C15" w:rsidRPr="005D7988">
            <w:rPr>
              <w:rFonts w:asciiTheme="minorHAnsi" w:hAnsiTheme="minorHAnsi" w:cs="Arial"/>
              <w:color w:val="595959" w:themeColor="text1" w:themeTint="A6"/>
            </w:rPr>
            <w:fldChar w:fldCharType="separate"/>
          </w:r>
          <w:r w:rsidR="000B1C15" w:rsidRPr="005D7988">
            <w:rPr>
              <w:rFonts w:asciiTheme="minorHAnsi" w:hAnsiTheme="minorHAnsi" w:cs="Arial"/>
              <w:noProof/>
              <w:color w:val="595959" w:themeColor="text1" w:themeTint="A6"/>
            </w:rPr>
            <w:t xml:space="preserve"> (Consejo Nacional de Evaluación de la Política de Desarrollo Social, 2013)</w:t>
          </w:r>
          <w:r w:rsidR="000B1C15" w:rsidRPr="005D7988">
            <w:rPr>
              <w:rFonts w:asciiTheme="minorHAnsi" w:hAnsiTheme="minorHAnsi" w:cs="Arial"/>
              <w:color w:val="595959" w:themeColor="text1" w:themeTint="A6"/>
            </w:rPr>
            <w:fldChar w:fldCharType="end"/>
          </w:r>
        </w:sdtContent>
      </w:sdt>
      <w:r w:rsidR="000B1C15" w:rsidRPr="005D7988">
        <w:rPr>
          <w:rFonts w:asciiTheme="minorHAnsi" w:hAnsiTheme="minorHAnsi" w:cs="Arial"/>
          <w:color w:val="595959" w:themeColor="text1" w:themeTint="A6"/>
        </w:rPr>
        <w:t>.</w:t>
      </w:r>
    </w:p>
    <w:p w14:paraId="57D94454" w14:textId="0C82C5B2" w:rsidR="00562D19" w:rsidRDefault="00562D19" w:rsidP="00A96172">
      <w:pPr>
        <w:widowControl w:val="0"/>
        <w:spacing w:before="360" w:after="120" w:line="360" w:lineRule="auto"/>
        <w:ind w:right="53"/>
        <w:jc w:val="both"/>
        <w:rPr>
          <w:rFonts w:asciiTheme="minorHAnsi" w:hAnsiTheme="minorHAnsi" w:cs="Arial"/>
          <w:color w:val="595959" w:themeColor="text1" w:themeTint="A6"/>
        </w:rPr>
      </w:pPr>
      <w:r w:rsidRPr="00FE3D64">
        <w:rPr>
          <w:rFonts w:asciiTheme="minorHAnsi" w:hAnsiTheme="minorHAnsi" w:cs="Arial"/>
          <w:color w:val="595959" w:themeColor="text1" w:themeTint="A6"/>
        </w:rPr>
        <w:t>Es necesario integrar en la MIR los indicadores que permitan medir aspectos relevantes de los cuatro niveles de objetivo planteados (fi</w:t>
      </w:r>
      <w:r>
        <w:rPr>
          <w:rFonts w:asciiTheme="minorHAnsi" w:hAnsiTheme="minorHAnsi" w:cs="Arial"/>
          <w:color w:val="595959" w:themeColor="text1" w:themeTint="A6"/>
        </w:rPr>
        <w:t>n</w:t>
      </w:r>
      <w:r w:rsidRPr="00FE3D64">
        <w:rPr>
          <w:rFonts w:asciiTheme="minorHAnsi" w:hAnsiTheme="minorHAnsi" w:cs="Arial"/>
          <w:color w:val="595959" w:themeColor="text1" w:themeTint="A6"/>
        </w:rPr>
        <w:t>, propósito, componentes y actividades), considerando que cada indicador mide un aspecto diferente en la MIR:</w:t>
      </w:r>
    </w:p>
    <w:p w14:paraId="451F2973" w14:textId="77777777" w:rsidR="00562D19" w:rsidRPr="00FE3D64" w:rsidRDefault="00562D19" w:rsidP="009E00A4">
      <w:pPr>
        <w:pStyle w:val="Prrafodelista"/>
        <w:widowControl w:val="0"/>
        <w:numPr>
          <w:ilvl w:val="0"/>
          <w:numId w:val="39"/>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En el fin se mide la contribución del programa a la solución de un</w:t>
      </w:r>
      <w:r w:rsidRPr="00FE3D64">
        <w:rPr>
          <w:rFonts w:asciiTheme="minorHAnsi" w:eastAsia="MS PGothic" w:hAnsiTheme="minorHAnsi" w:cs="Arial"/>
          <w:color w:val="595959" w:themeColor="text1" w:themeTint="A6"/>
          <w:sz w:val="24"/>
          <w:szCs w:val="24"/>
          <w:lang w:val="es-ES_tradnl"/>
        </w:rPr>
        <w:br/>
        <w:t>problema de desarrollo o a la consecución del objetivo estratégico de la dependencia o entidad. Por lo general, este resultado conocido como el impacto que tiene el programa sólo puede ser observado en el largo plazo.</w:t>
      </w:r>
    </w:p>
    <w:p w14:paraId="4AB867E3" w14:textId="77777777" w:rsidR="00562D19" w:rsidRPr="00FE3D64" w:rsidRDefault="00562D19" w:rsidP="009E00A4">
      <w:pPr>
        <w:pStyle w:val="Prrafodelista"/>
        <w:widowControl w:val="0"/>
        <w:numPr>
          <w:ilvl w:val="0"/>
          <w:numId w:val="39"/>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En el propósito se mide el cambio generado por el programa en</w:t>
      </w:r>
      <w:r w:rsidRPr="00FE3D64">
        <w:rPr>
          <w:rFonts w:asciiTheme="minorHAnsi" w:eastAsia="MS PGothic" w:hAnsiTheme="minorHAnsi" w:cs="Arial"/>
          <w:color w:val="595959" w:themeColor="text1" w:themeTint="A6"/>
          <w:sz w:val="24"/>
          <w:szCs w:val="24"/>
          <w:lang w:val="es-ES_tradnl"/>
        </w:rPr>
        <w:br/>
        <w:t>la población objetivo. Por lo general, este resultado puede ser medido en el mediano plazo.</w:t>
      </w:r>
    </w:p>
    <w:p w14:paraId="19FACF16" w14:textId="77777777" w:rsidR="00562D19" w:rsidRPr="00FE3D64" w:rsidRDefault="00562D19" w:rsidP="009E00A4">
      <w:pPr>
        <w:pStyle w:val="Prrafodelista"/>
        <w:widowControl w:val="0"/>
        <w:numPr>
          <w:ilvl w:val="0"/>
          <w:numId w:val="39"/>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En los componentes se mide la provisión de los bienes o servicios por parte del programa. Debe considerarse al menos un indicador para cada componente y, pueden medirse con mayor frecuencia de manera mensual, trimestral, semestral o anual.</w:t>
      </w:r>
    </w:p>
    <w:p w14:paraId="52318FA2" w14:textId="77777777" w:rsidR="00562D19" w:rsidRDefault="00562D19" w:rsidP="009E00A4">
      <w:pPr>
        <w:pStyle w:val="Prrafodelista"/>
        <w:widowControl w:val="0"/>
        <w:numPr>
          <w:ilvl w:val="0"/>
          <w:numId w:val="39"/>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En las actividades se miden los procesos que se llevan a cabo</w:t>
      </w:r>
      <w:r w:rsidRPr="00FE3D64">
        <w:rPr>
          <w:rFonts w:asciiTheme="minorHAnsi" w:eastAsia="MS PGothic" w:hAnsiTheme="minorHAnsi" w:cs="Arial"/>
          <w:color w:val="595959" w:themeColor="text1" w:themeTint="A6"/>
          <w:sz w:val="24"/>
          <w:szCs w:val="24"/>
          <w:lang w:val="es-ES_tradnl"/>
        </w:rPr>
        <w:br/>
        <w:t>para la producción de los componentes y su medición puede hacerse con una periodicidad menor que la de los indicadores de los otros niveles de objetivo.</w:t>
      </w:r>
    </w:p>
    <w:p w14:paraId="4E9D73E8" w14:textId="77777777" w:rsidR="00562D19" w:rsidRPr="00717013" w:rsidRDefault="00562D19" w:rsidP="00A96172">
      <w:pPr>
        <w:pStyle w:val="Titulo3"/>
        <w:spacing w:before="360" w:after="120" w:line="360" w:lineRule="auto"/>
      </w:pPr>
      <w:bookmarkStart w:id="108" w:name="_Toc444866044"/>
      <w:r w:rsidRPr="00717013">
        <w:t>Tipos de indicadores</w:t>
      </w:r>
      <w:bookmarkEnd w:id="108"/>
    </w:p>
    <w:p w14:paraId="09746D71" w14:textId="31C0FA73" w:rsidR="00562D19" w:rsidRPr="00FE3D64" w:rsidRDefault="00562D19" w:rsidP="00A83DA0">
      <w:pPr>
        <w:widowControl w:val="0"/>
        <w:spacing w:before="360" w:after="120" w:line="360" w:lineRule="auto"/>
        <w:ind w:right="53"/>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Los indicadores de desempeño pueden ser de dos tipos</w:t>
      </w:r>
      <w:r w:rsidR="00D27A5C">
        <w:rPr>
          <w:rFonts w:asciiTheme="minorHAnsi" w:hAnsiTheme="minorHAnsi" w:cs="Arial"/>
          <w:color w:val="595959" w:themeColor="text1" w:themeTint="A6"/>
        </w:rPr>
        <w:t>: estratégico o de gestión. A</w:t>
      </w:r>
      <w:r w:rsidRPr="00FE3D64">
        <w:rPr>
          <w:rFonts w:asciiTheme="minorHAnsi" w:hAnsiTheme="minorHAnsi" w:cs="Arial"/>
          <w:color w:val="595959" w:themeColor="text1" w:themeTint="A6"/>
        </w:rPr>
        <w:t xml:space="preserve"> continuación se proporcionan los criterios para distinguir entre los diferentes tipos de los indicadores de la MIR:</w:t>
      </w:r>
    </w:p>
    <w:p w14:paraId="52973994" w14:textId="77777777" w:rsidR="00562D19" w:rsidRPr="00FE3D64" w:rsidRDefault="00562D19" w:rsidP="00A83DA0">
      <w:pPr>
        <w:widowControl w:val="0"/>
        <w:spacing w:before="360" w:after="120" w:line="360" w:lineRule="auto"/>
        <w:ind w:right="53"/>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 xml:space="preserve">Estratégico: </w:t>
      </w:r>
    </w:p>
    <w:p w14:paraId="0E88BF15" w14:textId="77777777" w:rsidR="00562D19" w:rsidRPr="00FE3D64" w:rsidRDefault="00562D19" w:rsidP="00A83DA0">
      <w:pPr>
        <w:numPr>
          <w:ilvl w:val="0"/>
          <w:numId w:val="38"/>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Mide el grado de cumplimiento de los objetivos de las políticas públicas y de los Programas presupuestales.</w:t>
      </w:r>
    </w:p>
    <w:p w14:paraId="2F1733B7" w14:textId="77777777" w:rsidR="00562D19" w:rsidRPr="00FE3D64" w:rsidRDefault="00562D19" w:rsidP="00A83DA0">
      <w:pPr>
        <w:numPr>
          <w:ilvl w:val="0"/>
          <w:numId w:val="38"/>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Contribuye a corregir o fortalecer las estrategias y la orientación de los recursos.</w:t>
      </w:r>
    </w:p>
    <w:p w14:paraId="2827B7F7" w14:textId="77777777" w:rsidR="00562D19" w:rsidRPr="00FE3D64" w:rsidRDefault="00562D19" w:rsidP="00A83DA0">
      <w:pPr>
        <w:numPr>
          <w:ilvl w:val="0"/>
          <w:numId w:val="38"/>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Incluye a los indicadores de Fin, Propósito y aquellos de Componentes que consideran subsidios, bienes y/o servicios que impactan directamente a la población o área de enfoque.</w:t>
      </w:r>
    </w:p>
    <w:p w14:paraId="16C95952" w14:textId="77777777" w:rsidR="00562D19" w:rsidRPr="00FE3D64" w:rsidRDefault="00562D19" w:rsidP="00A83DA0">
      <w:pPr>
        <w:numPr>
          <w:ilvl w:val="0"/>
          <w:numId w:val="38"/>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Impacta de manera directa en la población o área de enfoque.</w:t>
      </w:r>
    </w:p>
    <w:p w14:paraId="4574696B" w14:textId="77777777" w:rsidR="00562D19" w:rsidRPr="00FE3D64" w:rsidRDefault="00562D19" w:rsidP="00A83DA0">
      <w:p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Gestión:</w:t>
      </w:r>
    </w:p>
    <w:p w14:paraId="1DFD046A" w14:textId="77777777" w:rsidR="00562D19" w:rsidRPr="00FE3D64" w:rsidRDefault="00562D19" w:rsidP="00A83DA0">
      <w:pPr>
        <w:numPr>
          <w:ilvl w:val="0"/>
          <w:numId w:val="38"/>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Mide el avance y logro en procesos y actividades, es decir, sobre la forma en que los bienes y/o servicios públicos son generados y entregados.</w:t>
      </w:r>
    </w:p>
    <w:p w14:paraId="0E9F287C" w14:textId="77777777" w:rsidR="00562D19" w:rsidRDefault="00562D19" w:rsidP="00A83DA0">
      <w:pPr>
        <w:numPr>
          <w:ilvl w:val="0"/>
          <w:numId w:val="38"/>
        </w:numPr>
        <w:autoSpaceDE w:val="0"/>
        <w:autoSpaceDN w:val="0"/>
        <w:adjustRightInd w:val="0"/>
        <w:spacing w:before="360" w:after="120" w:line="360" w:lineRule="auto"/>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Incluye los indicadores de Actividades y aquéllos de Componentes que entregan bienes y/o servicios para ser utilizados por otras instancias.</w:t>
      </w:r>
    </w:p>
    <w:p w14:paraId="281CD00D" w14:textId="77777777" w:rsidR="00562D19" w:rsidRPr="00717013" w:rsidRDefault="00562D19" w:rsidP="00A96172">
      <w:pPr>
        <w:pStyle w:val="Titulo3"/>
        <w:spacing w:before="360" w:after="120" w:line="360" w:lineRule="auto"/>
      </w:pPr>
      <w:bookmarkStart w:id="109" w:name="_Toc444866045"/>
      <w:r w:rsidRPr="00717013">
        <w:t>Dimensiones de los indicadores</w:t>
      </w:r>
      <w:bookmarkEnd w:id="109"/>
    </w:p>
    <w:p w14:paraId="746640AF" w14:textId="77777777" w:rsidR="00562D19" w:rsidRPr="00FE3D64" w:rsidRDefault="00562D19" w:rsidP="00A96172">
      <w:pPr>
        <w:autoSpaceDE w:val="0"/>
        <w:autoSpaceDN w:val="0"/>
        <w:adjustRightInd w:val="0"/>
        <w:spacing w:before="360" w:after="120" w:line="360" w:lineRule="auto"/>
        <w:jc w:val="both"/>
        <w:rPr>
          <w:rFonts w:asciiTheme="minorHAnsi" w:hAnsiTheme="minorHAnsi" w:cs="Arial"/>
          <w:color w:val="595959" w:themeColor="text1" w:themeTint="A6"/>
        </w:rPr>
      </w:pPr>
      <w:r w:rsidRPr="00FE3D64">
        <w:rPr>
          <w:rFonts w:asciiTheme="minorHAnsi" w:hAnsiTheme="minorHAnsi" w:cs="Arial"/>
          <w:color w:val="595959" w:themeColor="text1" w:themeTint="A6"/>
        </w:rPr>
        <w:t>Los indicadores deben permitir monitorear el logro de los objetivos a los</w:t>
      </w:r>
      <w:r w:rsidRPr="00FE3D64">
        <w:rPr>
          <w:rFonts w:asciiTheme="minorHAnsi" w:hAnsiTheme="minorHAnsi" w:cs="Arial"/>
          <w:color w:val="595959" w:themeColor="text1" w:themeTint="A6"/>
        </w:rPr>
        <w:br/>
        <w:t>que se encuentran asociados; sin embargo, es posible medir diferentes dimensiones del desempeño para un mismo objetivo. La dimensión del indicador se define como el aspecto del logro del objetivo a cuantificar, esto es, la perspectiva con que se valora cada objetivo. Se consideran cuatro dimensiones generales para los indicadores: eficacia, eficiencia, calidad y economía.</w:t>
      </w:r>
    </w:p>
    <w:p w14:paraId="6DA7AAC2" w14:textId="77777777" w:rsidR="00562D19" w:rsidRPr="00FE3D64" w:rsidRDefault="00562D19" w:rsidP="009E00A4">
      <w:pPr>
        <w:pStyle w:val="Prrafodelista"/>
        <w:widowControl w:val="0"/>
        <w:numPr>
          <w:ilvl w:val="0"/>
          <w:numId w:val="40"/>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Indicadores de eficacia</w:t>
      </w:r>
    </w:p>
    <w:p w14:paraId="544EBEB9" w14:textId="77777777" w:rsidR="00562D19" w:rsidRPr="00FE3D64" w:rsidRDefault="00562D19" w:rsidP="00A96172">
      <w:pPr>
        <w:pStyle w:val="Prrafodelista"/>
        <w:widowControl w:val="0"/>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Los indicadores de eficacia miden el grado del cumplimiento del objetivo establecido, es decir, dan evidencia sobre el grado en que se están alcanzando los objetivos descritos. Este tipo de indicadores son los más comunes dentro de las MIR.</w:t>
      </w:r>
    </w:p>
    <w:p w14:paraId="17FE8D45" w14:textId="77777777" w:rsidR="00562D19" w:rsidRPr="00FE3D64" w:rsidRDefault="00562D19" w:rsidP="009E00A4">
      <w:pPr>
        <w:pStyle w:val="Prrafodelista"/>
        <w:widowControl w:val="0"/>
        <w:numPr>
          <w:ilvl w:val="0"/>
          <w:numId w:val="40"/>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Indicadores de eficiencia</w:t>
      </w:r>
    </w:p>
    <w:p w14:paraId="1B7E5B86" w14:textId="77777777" w:rsidR="00562D19" w:rsidRPr="00FE3D64" w:rsidRDefault="00562D19" w:rsidP="00A96172">
      <w:pPr>
        <w:pStyle w:val="Prrafodelista"/>
        <w:widowControl w:val="0"/>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Los indicadores de eficiencia miden la relación entre el logro del programa y los recursos utilizados para su cumplimiento. Estos indicadores cuantifican lo que cuesta alcanzar el objetivo planteado, sin limitarlo a recursos económicos; también abarca los recursos humanos y materiales que el programa emplea para cumplir el objetivo específico.</w:t>
      </w:r>
    </w:p>
    <w:p w14:paraId="178E9107" w14:textId="77777777" w:rsidR="00562D19" w:rsidRPr="00FE3D64" w:rsidRDefault="00562D19" w:rsidP="009E00A4">
      <w:pPr>
        <w:pStyle w:val="Prrafodelista"/>
        <w:widowControl w:val="0"/>
        <w:numPr>
          <w:ilvl w:val="0"/>
          <w:numId w:val="40"/>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Indicadores de economía</w:t>
      </w:r>
    </w:p>
    <w:p w14:paraId="535E6633" w14:textId="77777777" w:rsidR="00562D19" w:rsidRPr="00FE3D64" w:rsidRDefault="00562D19" w:rsidP="00A96172">
      <w:pPr>
        <w:pStyle w:val="Prrafodelista"/>
        <w:widowControl w:val="0"/>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Los indicadores de economía miden la capacidad del programa para administrar, generar o movilizar de manera adecuada los recursos financieros. Estos indicadores cuantifican el uso adecuado de estos recursos, entendido como la aptitud del programa para atraer recursos monetarios ajenos a él que le permitan potenciar su capacidad financiera y recuperar recursos financieros prestados.</w:t>
      </w:r>
    </w:p>
    <w:p w14:paraId="3E2832C0" w14:textId="77777777" w:rsidR="00562D19" w:rsidRPr="00FE3D64" w:rsidRDefault="00562D19" w:rsidP="009E00A4">
      <w:pPr>
        <w:pStyle w:val="Prrafodelista"/>
        <w:widowControl w:val="0"/>
        <w:numPr>
          <w:ilvl w:val="0"/>
          <w:numId w:val="40"/>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Indicadores de calidad</w:t>
      </w:r>
    </w:p>
    <w:p w14:paraId="272FC23F" w14:textId="41B37EED" w:rsidR="00562D19" w:rsidRPr="00FE3D64" w:rsidRDefault="00562D19" w:rsidP="00A96172">
      <w:pPr>
        <w:pStyle w:val="Prrafodelista"/>
        <w:widowControl w:val="0"/>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Éstos miden los atributos, las capacidades o las características que tienen o deben tener los bienes y servicios que se producen. Los programas establecen las características mínimas que han de cumplir los bienes y servicios que entrega</w:t>
      </w:r>
      <w:r w:rsidR="006E127D">
        <w:rPr>
          <w:rFonts w:asciiTheme="minorHAnsi" w:eastAsia="MS PGothic" w:hAnsiTheme="minorHAnsi" w:cs="Arial"/>
          <w:color w:val="595959" w:themeColor="text1" w:themeTint="A6"/>
          <w:sz w:val="24"/>
          <w:szCs w:val="24"/>
          <w:lang w:val="es-ES_tradnl"/>
        </w:rPr>
        <w:t>n</w:t>
      </w:r>
      <w:r w:rsidRPr="00FE3D64">
        <w:rPr>
          <w:rFonts w:asciiTheme="minorHAnsi" w:eastAsia="MS PGothic" w:hAnsiTheme="minorHAnsi" w:cs="Arial"/>
          <w:color w:val="595959" w:themeColor="text1" w:themeTint="A6"/>
          <w:sz w:val="24"/>
          <w:szCs w:val="24"/>
          <w:lang w:val="es-ES_tradnl"/>
        </w:rPr>
        <w:t xml:space="preserve"> a la población; los indicadores de calidad permiten monitorear los atributos de estos productos desde diferentes perspectivas: la oportunidad, la accesibilidad, la percepción de los usuarios y la precisión en la entrega de los servicios.</w:t>
      </w:r>
    </w:p>
    <w:p w14:paraId="6E3BC433" w14:textId="170BFB47" w:rsidR="00562D19" w:rsidRPr="00FE3D64" w:rsidRDefault="00562D19" w:rsidP="00A96172">
      <w:pPr>
        <w:autoSpaceDE w:val="0"/>
        <w:autoSpaceDN w:val="0"/>
        <w:adjustRightInd w:val="0"/>
        <w:spacing w:before="360" w:after="120" w:line="360" w:lineRule="auto"/>
        <w:jc w:val="both"/>
        <w:rPr>
          <w:rFonts w:asciiTheme="minorHAnsi" w:hAnsiTheme="minorHAnsi" w:cs="Arial"/>
          <w:color w:val="595959" w:themeColor="text1" w:themeTint="A6"/>
        </w:rPr>
      </w:pPr>
      <w:r w:rsidRPr="00FE3D64">
        <w:rPr>
          <w:rFonts w:asciiTheme="minorHAnsi" w:hAnsiTheme="minorHAnsi" w:cs="Arial"/>
          <w:color w:val="595959" w:themeColor="text1" w:themeTint="A6"/>
        </w:rPr>
        <w:t>Lo anterior,</w:t>
      </w:r>
      <w:r w:rsidR="006E127D">
        <w:rPr>
          <w:rFonts w:asciiTheme="minorHAnsi" w:hAnsiTheme="minorHAnsi" w:cs="Arial"/>
          <w:color w:val="595959" w:themeColor="text1" w:themeTint="A6"/>
        </w:rPr>
        <w:t xml:space="preserve"> no significa que cada p</w:t>
      </w:r>
      <w:r w:rsidRPr="00FE3D64">
        <w:rPr>
          <w:rFonts w:asciiTheme="minorHAnsi" w:hAnsiTheme="minorHAnsi" w:cs="Arial"/>
          <w:color w:val="595959" w:themeColor="text1" w:themeTint="A6"/>
        </w:rPr>
        <w:t>rograma presupuestario esté obligado a registrar indicadores para todas las dimensiones d</w:t>
      </w:r>
      <w:r w:rsidR="006E127D">
        <w:rPr>
          <w:rFonts w:asciiTheme="minorHAnsi" w:hAnsiTheme="minorHAnsi" w:cs="Arial"/>
          <w:color w:val="595959" w:themeColor="text1" w:themeTint="A6"/>
        </w:rPr>
        <w:t>escritas; se recomienda que un p</w:t>
      </w:r>
      <w:r w:rsidRPr="00FE3D64">
        <w:rPr>
          <w:rFonts w:asciiTheme="minorHAnsi" w:hAnsiTheme="minorHAnsi" w:cs="Arial"/>
          <w:color w:val="595959" w:themeColor="text1" w:themeTint="A6"/>
        </w:rPr>
        <w:t>rograma presupuestario contenga, al menos, indicadores de eficacia para cada uno de los niveles de la MIR, de tal manera que se asegure la valoración de los resultados alcanzados, de conformidad con la lógica vertical que entraña la MIR.</w:t>
      </w:r>
    </w:p>
    <w:p w14:paraId="67D86FC0" w14:textId="77777777" w:rsidR="00562D19" w:rsidRPr="00717013" w:rsidRDefault="00562D19" w:rsidP="00A96172">
      <w:pPr>
        <w:pStyle w:val="Titulo3"/>
        <w:spacing w:before="360" w:after="120" w:line="360" w:lineRule="auto"/>
      </w:pPr>
      <w:bookmarkStart w:id="110" w:name="_Toc444866046"/>
      <w:r w:rsidRPr="00717013">
        <w:t>Definición de indicadores</w:t>
      </w:r>
      <w:bookmarkEnd w:id="110"/>
    </w:p>
    <w:p w14:paraId="4F6746DB" w14:textId="77777777" w:rsidR="00562D19" w:rsidRPr="00FE3D64" w:rsidRDefault="00562D19" w:rsidP="00A96172">
      <w:pPr>
        <w:autoSpaceDE w:val="0"/>
        <w:autoSpaceDN w:val="0"/>
        <w:adjustRightInd w:val="0"/>
        <w:spacing w:before="360" w:after="120" w:line="360" w:lineRule="auto"/>
        <w:jc w:val="both"/>
        <w:rPr>
          <w:rFonts w:asciiTheme="minorHAnsi" w:hAnsiTheme="minorHAnsi" w:cs="Arial"/>
          <w:color w:val="595959" w:themeColor="text1" w:themeTint="A6"/>
        </w:rPr>
      </w:pPr>
      <w:r w:rsidRPr="00FE3D64">
        <w:rPr>
          <w:rFonts w:asciiTheme="minorHAnsi" w:hAnsiTheme="minorHAnsi" w:cs="Arial"/>
          <w:color w:val="595959" w:themeColor="text1" w:themeTint="A6"/>
        </w:rPr>
        <w:t>Es recomendable proceder con las siguientes etapas para definir los indicadores:</w:t>
      </w:r>
    </w:p>
    <w:p w14:paraId="1534D492" w14:textId="77777777" w:rsidR="00562D19" w:rsidRPr="00D27A5C" w:rsidRDefault="00562D19" w:rsidP="009E00A4">
      <w:pPr>
        <w:pStyle w:val="Prrafodelista"/>
        <w:widowControl w:val="0"/>
        <w:numPr>
          <w:ilvl w:val="0"/>
          <w:numId w:val="41"/>
        </w:numPr>
        <w:spacing w:before="360" w:beforeAutospacing="0" w:after="120" w:afterAutospacing="0"/>
        <w:ind w:right="53"/>
        <w:rPr>
          <w:rFonts w:asciiTheme="minorHAnsi" w:eastAsia="MS PGothic" w:hAnsiTheme="minorHAnsi" w:cs="Arial"/>
          <w:color w:val="595959" w:themeColor="text1" w:themeTint="A6"/>
          <w:sz w:val="24"/>
          <w:szCs w:val="24"/>
          <w:lang w:val="es-ES_tradnl"/>
        </w:rPr>
      </w:pPr>
      <w:r w:rsidRPr="00D27A5C">
        <w:rPr>
          <w:rFonts w:asciiTheme="minorHAnsi" w:eastAsia="MS PGothic" w:hAnsiTheme="minorHAnsi" w:cs="Arial"/>
          <w:color w:val="595959" w:themeColor="text1" w:themeTint="A6"/>
          <w:sz w:val="24"/>
          <w:szCs w:val="24"/>
          <w:lang w:val="es-ES_tradnl"/>
        </w:rPr>
        <w:t>Identificar los factores relevantes a medir para cada objetivo.</w:t>
      </w:r>
    </w:p>
    <w:p w14:paraId="26CBA900" w14:textId="77777777" w:rsidR="00562D19" w:rsidRPr="00D27A5C" w:rsidRDefault="00562D19" w:rsidP="00A96172">
      <w:pPr>
        <w:pStyle w:val="Prrafodelista"/>
        <w:widowControl w:val="0"/>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D27A5C">
        <w:rPr>
          <w:rFonts w:asciiTheme="minorHAnsi" w:eastAsia="MS PGothic" w:hAnsiTheme="minorHAnsi" w:cs="Arial"/>
          <w:color w:val="595959" w:themeColor="text1" w:themeTint="A6"/>
          <w:sz w:val="24"/>
          <w:szCs w:val="24"/>
          <w:lang w:val="es-ES_tradnl"/>
        </w:rPr>
        <w:t>El factor relevante corresponde a la o las palabras clave que están en cada objetivo y que se refieren a las características que mínimamente se desean medir; por ejemplo, “Niños menores de cinco años que habitan en zonas de alta marginación presentan buena nutrición”; “Personas que se dedican a actividades productivas en el medio rural cuentan con mayor acceso a servicios financieros”, “Niños y jóvenes de sectores vulnerables tienen acceso y permanencia a la educación inicial no escolarizada y básica”. La identificación de los factores relevantes permite tener claridad acerca de qué queremos medir y en quién lo queremos medir. Ambos aspectos son esenciales para la formulación de indicadores.</w:t>
      </w:r>
    </w:p>
    <w:p w14:paraId="3E47C076" w14:textId="77777777" w:rsidR="00562D19" w:rsidRPr="00FE3D64" w:rsidRDefault="00562D19" w:rsidP="009E00A4">
      <w:pPr>
        <w:pStyle w:val="Prrafodelista"/>
        <w:widowControl w:val="0"/>
        <w:numPr>
          <w:ilvl w:val="0"/>
          <w:numId w:val="41"/>
        </w:numPr>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Formular los indicadores.</w:t>
      </w:r>
    </w:p>
    <w:p w14:paraId="61AF42DC" w14:textId="77777777" w:rsidR="00562D19" w:rsidRPr="00FE3D64" w:rsidRDefault="00562D19" w:rsidP="00A96172">
      <w:pPr>
        <w:pStyle w:val="Prrafodelista"/>
        <w:widowControl w:val="0"/>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Para ello, es importante tener en cuenta tres aspectos: qué se está midiendo, cuál es la medición que se debe utilizar (porcentaje, tasa de variación, promedio, índice), y cuál es el universo con que se va a comparar el desempeño del indicador.</w:t>
      </w:r>
    </w:p>
    <w:p w14:paraId="1FB90085" w14:textId="77777777" w:rsidR="00562D19" w:rsidRPr="00FE3D64" w:rsidRDefault="00562D19" w:rsidP="00A96172">
      <w:pPr>
        <w:pStyle w:val="Prrafodelista"/>
        <w:widowControl w:val="0"/>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Una vez que se ha definido qué se quiere medir, será posible seleccionar</w:t>
      </w:r>
      <w:r w:rsidRPr="00FE3D64">
        <w:rPr>
          <w:rFonts w:asciiTheme="minorHAnsi" w:eastAsia="MS PGothic" w:hAnsiTheme="minorHAnsi" w:cs="Arial"/>
          <w:color w:val="595959" w:themeColor="text1" w:themeTint="A6"/>
          <w:sz w:val="24"/>
          <w:szCs w:val="24"/>
          <w:lang w:val="es-ES_tradnl"/>
        </w:rPr>
        <w:br/>
        <w:t>la dimensión que corresponde al indicador, es decir, si se establecerá</w:t>
      </w:r>
      <w:r w:rsidRPr="00FE3D64">
        <w:rPr>
          <w:rFonts w:asciiTheme="minorHAnsi" w:eastAsia="MS PGothic" w:hAnsiTheme="minorHAnsi" w:cs="Arial"/>
          <w:color w:val="595959" w:themeColor="text1" w:themeTint="A6"/>
          <w:sz w:val="24"/>
          <w:szCs w:val="24"/>
          <w:lang w:val="es-ES_tradnl"/>
        </w:rPr>
        <w:br/>
        <w:t>un indicador de eficacia, que mide el grado de cumplimiento de los</w:t>
      </w:r>
      <w:r w:rsidRPr="00FE3D64">
        <w:rPr>
          <w:rFonts w:asciiTheme="minorHAnsi" w:eastAsia="MS PGothic" w:hAnsiTheme="minorHAnsi" w:cs="Arial"/>
          <w:color w:val="595959" w:themeColor="text1" w:themeTint="A6"/>
          <w:sz w:val="24"/>
          <w:szCs w:val="24"/>
          <w:lang w:val="es-ES_tradnl"/>
        </w:rPr>
        <w:br/>
        <w:t>objetivos; de eficiencia, que mide qué tan bien se utilizan los recursos;</w:t>
      </w:r>
      <w:r w:rsidRPr="00FE3D64">
        <w:rPr>
          <w:rFonts w:asciiTheme="minorHAnsi" w:eastAsia="MS PGothic" w:hAnsiTheme="minorHAnsi" w:cs="Arial"/>
          <w:color w:val="595959" w:themeColor="text1" w:themeTint="A6"/>
          <w:sz w:val="24"/>
          <w:szCs w:val="24"/>
          <w:lang w:val="es-ES_tradnl"/>
        </w:rPr>
        <w:br/>
        <w:t>de calidad, que evalúa la satisfacción de los usuarios con la gestión del</w:t>
      </w:r>
      <w:r w:rsidRPr="00FE3D64">
        <w:rPr>
          <w:rFonts w:asciiTheme="minorHAnsi" w:eastAsia="MS PGothic" w:hAnsiTheme="minorHAnsi" w:cs="Arial"/>
          <w:color w:val="595959" w:themeColor="text1" w:themeTint="A6"/>
          <w:sz w:val="24"/>
          <w:szCs w:val="24"/>
          <w:lang w:val="es-ES_tradnl"/>
        </w:rPr>
        <w:br/>
        <w:t>programa; o de economía, que mide la capacidad del programa para</w:t>
      </w:r>
      <w:r w:rsidRPr="00FE3D64">
        <w:rPr>
          <w:rFonts w:asciiTheme="minorHAnsi" w:eastAsia="MS PGothic" w:hAnsiTheme="minorHAnsi" w:cs="Arial"/>
          <w:color w:val="595959" w:themeColor="text1" w:themeTint="A6"/>
          <w:sz w:val="24"/>
          <w:szCs w:val="24"/>
          <w:lang w:val="es-ES_tradnl"/>
        </w:rPr>
        <w:br/>
        <w:t>generar y movilizar recursos financieros.</w:t>
      </w:r>
    </w:p>
    <w:p w14:paraId="4ACDDEAF" w14:textId="77777777" w:rsidR="00562D19" w:rsidRPr="00FE3D64" w:rsidRDefault="00562D19" w:rsidP="009E00A4">
      <w:pPr>
        <w:pStyle w:val="Prrafodelista"/>
        <w:widowControl w:val="0"/>
        <w:numPr>
          <w:ilvl w:val="0"/>
          <w:numId w:val="41"/>
        </w:numPr>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Agregar metas y frecuencia de medición.</w:t>
      </w:r>
    </w:p>
    <w:p w14:paraId="56E4CDDE" w14:textId="77777777" w:rsidR="00562D19" w:rsidRPr="00FE3D64" w:rsidRDefault="00562D19" w:rsidP="00A96172">
      <w:pPr>
        <w:pStyle w:val="Prrafodelista"/>
        <w:widowControl w:val="0"/>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Es necesario fiar metas para cada indicador, para lo cual hay que especificar una cantidad, magnitud o variación que se espera lograr como resultado de la intervención y señalar con qué periodicidad se calculará el indicador.</w:t>
      </w:r>
    </w:p>
    <w:p w14:paraId="6D7A4F40" w14:textId="77777777" w:rsidR="00562D19" w:rsidRPr="00FE3D64" w:rsidRDefault="00562D19" w:rsidP="009E00A4">
      <w:pPr>
        <w:pStyle w:val="Prrafodelista"/>
        <w:widowControl w:val="0"/>
        <w:numPr>
          <w:ilvl w:val="0"/>
          <w:numId w:val="41"/>
        </w:numPr>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Establecer una línea base.</w:t>
      </w:r>
    </w:p>
    <w:p w14:paraId="083F3208" w14:textId="77777777" w:rsidR="00562D19" w:rsidRPr="00FE3D64" w:rsidRDefault="00562D19" w:rsidP="00A96172">
      <w:pPr>
        <w:pStyle w:val="Prrafodelista"/>
        <w:widowControl w:val="0"/>
        <w:spacing w:before="360" w:beforeAutospacing="0" w:after="120" w:afterAutospacing="0"/>
        <w:ind w:right="51"/>
        <w:rPr>
          <w:rFonts w:asciiTheme="minorHAnsi" w:eastAsia="MS PGothic" w:hAnsiTheme="minorHAnsi" w:cs="Arial"/>
          <w:color w:val="595959" w:themeColor="text1" w:themeTint="A6"/>
          <w:sz w:val="24"/>
          <w:szCs w:val="24"/>
          <w:lang w:val="es-ES_tradnl"/>
        </w:rPr>
      </w:pPr>
      <w:r w:rsidRPr="00FE3D64">
        <w:rPr>
          <w:rFonts w:asciiTheme="minorHAnsi" w:eastAsia="MS PGothic" w:hAnsiTheme="minorHAnsi" w:cs="Arial"/>
          <w:color w:val="595959" w:themeColor="text1" w:themeTint="A6"/>
          <w:sz w:val="24"/>
          <w:szCs w:val="24"/>
          <w:lang w:val="es-ES_tradnl"/>
        </w:rPr>
        <w:t>La importancia de esta línea radica en que es el punto de referencia de los indicadores a partir del cual se les dará seguimiento. Es posible que para indicadores nuevos no se tenga información anterior, por lo que se pueden buscar</w:t>
      </w:r>
      <w:r w:rsidRPr="00FE3D64">
        <w:rPr>
          <w:rFonts w:asciiTheme="minorHAnsi" w:eastAsia="MS PGothic" w:hAnsiTheme="minorHAnsi" w:cs="Arial"/>
          <w:color w:val="595959" w:themeColor="text1" w:themeTint="A6"/>
          <w:sz w:val="24"/>
          <w:szCs w:val="24"/>
          <w:lang w:val="es-ES_tradnl"/>
        </w:rPr>
        <w:br/>
        <w:t>referencias en programas similares en otros países o en organizaciones internacionales, o bien, tomar como línea base la primera medición del indicador.</w:t>
      </w:r>
    </w:p>
    <w:p w14:paraId="6C61AD77" w14:textId="77777777" w:rsidR="00562D19" w:rsidRPr="00D27A5C" w:rsidRDefault="00562D19" w:rsidP="00A83DA0">
      <w:pPr>
        <w:pStyle w:val="Prrafodelista"/>
        <w:numPr>
          <w:ilvl w:val="0"/>
          <w:numId w:val="41"/>
        </w:numPr>
        <w:autoSpaceDE w:val="0"/>
        <w:autoSpaceDN w:val="0"/>
        <w:adjustRightInd w:val="0"/>
        <w:spacing w:before="360" w:beforeAutospacing="0" w:after="120" w:afterAutospacing="0"/>
        <w:ind w:hanging="357"/>
        <w:rPr>
          <w:rFonts w:asciiTheme="minorHAnsi" w:eastAsia="MS PGothic" w:hAnsiTheme="minorHAnsi" w:cs="Arial"/>
          <w:color w:val="595959" w:themeColor="text1" w:themeTint="A6"/>
          <w:sz w:val="24"/>
          <w:szCs w:val="24"/>
          <w:lang w:val="es-ES_tradnl"/>
        </w:rPr>
      </w:pPr>
      <w:r w:rsidRPr="00D27A5C">
        <w:rPr>
          <w:rFonts w:asciiTheme="minorHAnsi" w:eastAsia="MS PGothic" w:hAnsiTheme="minorHAnsi" w:cs="Arial"/>
          <w:color w:val="595959" w:themeColor="text1" w:themeTint="A6"/>
          <w:sz w:val="24"/>
          <w:szCs w:val="24"/>
          <w:lang w:val="es-ES_tradnl"/>
        </w:rPr>
        <w:t>Antes de incorporar los indicadores a la MIR, hay que cerciorarse de que los indicadores cumplan con las siguientes características:</w:t>
      </w:r>
    </w:p>
    <w:p w14:paraId="4DEED163" w14:textId="77777777" w:rsidR="00562D19" w:rsidRPr="00FE3D64" w:rsidRDefault="00562D19" w:rsidP="00A83DA0">
      <w:pPr>
        <w:numPr>
          <w:ilvl w:val="1"/>
          <w:numId w:val="38"/>
        </w:numPr>
        <w:autoSpaceDE w:val="0"/>
        <w:autoSpaceDN w:val="0"/>
        <w:adjustRightInd w:val="0"/>
        <w:spacing w:before="360" w:after="120" w:line="360" w:lineRule="auto"/>
        <w:ind w:hanging="357"/>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 xml:space="preserve">Claridad: El indicador debe ser preciso e inequívoco, es decir, debe ser interpretado sin ambigüedades y del mismo modo por cualquier persona. </w:t>
      </w:r>
    </w:p>
    <w:p w14:paraId="7F0667E3" w14:textId="77777777" w:rsidR="00562D19" w:rsidRPr="00FE3D64" w:rsidRDefault="00562D19" w:rsidP="00A83DA0">
      <w:pPr>
        <w:numPr>
          <w:ilvl w:val="1"/>
          <w:numId w:val="38"/>
        </w:numPr>
        <w:autoSpaceDE w:val="0"/>
        <w:autoSpaceDN w:val="0"/>
        <w:adjustRightInd w:val="0"/>
        <w:spacing w:before="360" w:after="120" w:line="360" w:lineRule="auto"/>
        <w:ind w:hanging="357"/>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Relevancia: El indicador debe reflejar una dimensión relevante del logro del objetivo. De nada sirve un buen indicador si lo que mide no es importante respecto al objetivo.</w:t>
      </w:r>
    </w:p>
    <w:p w14:paraId="41AEA9DB" w14:textId="77777777" w:rsidR="00562D19" w:rsidRPr="00FE3D64" w:rsidRDefault="00562D19" w:rsidP="00A83DA0">
      <w:pPr>
        <w:numPr>
          <w:ilvl w:val="1"/>
          <w:numId w:val="38"/>
        </w:numPr>
        <w:autoSpaceDE w:val="0"/>
        <w:autoSpaceDN w:val="0"/>
        <w:adjustRightInd w:val="0"/>
        <w:spacing w:before="360" w:after="120" w:line="360" w:lineRule="auto"/>
        <w:ind w:hanging="357"/>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Economía: La información necesaria para generar el indicador debe estar disponible a un costo razonable.</w:t>
      </w:r>
    </w:p>
    <w:p w14:paraId="5D5ED1D7" w14:textId="77777777" w:rsidR="00562D19" w:rsidRPr="00FE3D64" w:rsidRDefault="00562D19" w:rsidP="00A83DA0">
      <w:pPr>
        <w:numPr>
          <w:ilvl w:val="1"/>
          <w:numId w:val="38"/>
        </w:numPr>
        <w:autoSpaceDE w:val="0"/>
        <w:autoSpaceDN w:val="0"/>
        <w:adjustRightInd w:val="0"/>
        <w:spacing w:before="360" w:after="120" w:line="360" w:lineRule="auto"/>
        <w:ind w:hanging="357"/>
        <w:contextualSpacing/>
        <w:jc w:val="both"/>
        <w:rPr>
          <w:rFonts w:asciiTheme="minorHAnsi" w:hAnsiTheme="minorHAnsi" w:cs="Arial"/>
          <w:color w:val="595959" w:themeColor="text1" w:themeTint="A6"/>
        </w:rPr>
      </w:pPr>
      <w:proofErr w:type="spellStart"/>
      <w:r w:rsidRPr="00FE3D64">
        <w:rPr>
          <w:rFonts w:asciiTheme="minorHAnsi" w:hAnsiTheme="minorHAnsi" w:cs="Arial"/>
          <w:color w:val="595959" w:themeColor="text1" w:themeTint="A6"/>
        </w:rPr>
        <w:t>Monitoreable</w:t>
      </w:r>
      <w:proofErr w:type="spellEnd"/>
      <w:r w:rsidRPr="00FE3D64">
        <w:rPr>
          <w:rFonts w:asciiTheme="minorHAnsi" w:hAnsiTheme="minorHAnsi" w:cs="Arial"/>
          <w:color w:val="595959" w:themeColor="text1" w:themeTint="A6"/>
        </w:rPr>
        <w:t>: El indicador debe ser sujeto a una verificación independiente.</w:t>
      </w:r>
    </w:p>
    <w:p w14:paraId="693D0270" w14:textId="77777777" w:rsidR="00562D19" w:rsidRDefault="00562D19" w:rsidP="00A83DA0">
      <w:pPr>
        <w:numPr>
          <w:ilvl w:val="1"/>
          <w:numId w:val="38"/>
        </w:numPr>
        <w:autoSpaceDE w:val="0"/>
        <w:autoSpaceDN w:val="0"/>
        <w:adjustRightInd w:val="0"/>
        <w:spacing w:before="360" w:after="120" w:line="360" w:lineRule="auto"/>
        <w:ind w:hanging="357"/>
        <w:contextualSpacing/>
        <w:jc w:val="both"/>
        <w:rPr>
          <w:rFonts w:asciiTheme="minorHAnsi" w:hAnsiTheme="minorHAnsi" w:cs="Arial"/>
          <w:color w:val="595959" w:themeColor="text1" w:themeTint="A6"/>
        </w:rPr>
      </w:pPr>
      <w:r w:rsidRPr="00FE3D64">
        <w:rPr>
          <w:rFonts w:asciiTheme="minorHAnsi" w:hAnsiTheme="minorHAnsi" w:cs="Arial"/>
          <w:color w:val="595959" w:themeColor="text1" w:themeTint="A6"/>
        </w:rPr>
        <w:t>Adecuado: El indicador debe medir lo que efectivamente se desea medir, es decir, debe cuantificar lo que cada nivel de objetivos plantea.</w:t>
      </w:r>
    </w:p>
    <w:p w14:paraId="6BD7BE5E" w14:textId="4F88AE57" w:rsidR="0091135B" w:rsidRPr="00A83DA0" w:rsidRDefault="00A83DA0" w:rsidP="003209BC">
      <w:pPr>
        <w:numPr>
          <w:ilvl w:val="1"/>
          <w:numId w:val="38"/>
        </w:numPr>
        <w:autoSpaceDE w:val="0"/>
        <w:autoSpaceDN w:val="0"/>
        <w:adjustRightInd w:val="0"/>
        <w:spacing w:before="360" w:after="120" w:line="360" w:lineRule="auto"/>
        <w:ind w:hanging="357"/>
        <w:contextualSpacing/>
        <w:jc w:val="both"/>
        <w:rPr>
          <w:rFonts w:asciiTheme="minorHAnsi" w:hAnsiTheme="minorHAnsi" w:cs="Arial"/>
          <w:color w:val="595959" w:themeColor="text1" w:themeTint="A6"/>
        </w:rPr>
      </w:pPr>
      <w:r w:rsidRPr="00A83DA0">
        <w:rPr>
          <w:rFonts w:asciiTheme="minorHAnsi" w:hAnsiTheme="minorHAnsi" w:cs="Arial"/>
          <w:color w:val="595959" w:themeColor="text1" w:themeTint="A6"/>
        </w:rPr>
        <w:t>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w:t>
      </w:r>
    </w:p>
    <w:p w14:paraId="0B8733D3" w14:textId="244CCAED" w:rsidR="000B1C15" w:rsidRPr="00304C88" w:rsidRDefault="000B1C15" w:rsidP="00A96172">
      <w:pPr>
        <w:pStyle w:val="Ttulo2"/>
        <w:spacing w:before="360" w:after="120" w:line="360" w:lineRule="auto"/>
        <w:rPr>
          <w:color w:val="595959" w:themeColor="text1" w:themeTint="A6"/>
          <w:sz w:val="26"/>
        </w:rPr>
      </w:pPr>
      <w:bookmarkStart w:id="111" w:name="_Toc367785631"/>
      <w:bookmarkStart w:id="112" w:name="_Toc371356894"/>
      <w:bookmarkStart w:id="113" w:name="_Toc444866047"/>
      <w:r w:rsidRPr="00304C88">
        <w:rPr>
          <w:color w:val="595959" w:themeColor="text1" w:themeTint="A6"/>
          <w:sz w:val="26"/>
        </w:rPr>
        <w:t>Sistema de Evaluación de Desempeño (SED)</w:t>
      </w:r>
      <w:bookmarkEnd w:id="111"/>
      <w:bookmarkEnd w:id="112"/>
      <w:bookmarkEnd w:id="113"/>
    </w:p>
    <w:p w14:paraId="5CDBD1DC" w14:textId="26BDDAC1" w:rsidR="000B1C15" w:rsidRPr="00304C88" w:rsidRDefault="000B1C15" w:rsidP="00A96172">
      <w:pPr>
        <w:spacing w:before="360" w:after="120" w:line="360" w:lineRule="auto"/>
        <w:jc w:val="both"/>
        <w:rPr>
          <w:rFonts w:asciiTheme="minorHAnsi" w:hAnsiTheme="minorHAnsi" w:cs="Arial"/>
          <w:color w:val="595959" w:themeColor="text1" w:themeTint="A6"/>
        </w:rPr>
      </w:pPr>
      <w:r w:rsidRPr="00304C88">
        <w:rPr>
          <w:rFonts w:asciiTheme="minorHAnsi" w:hAnsiTheme="minorHAnsi" w:cs="Arial"/>
          <w:color w:val="595959" w:themeColor="text1" w:themeTint="A6"/>
        </w:rPr>
        <w:t xml:space="preserve">La evaluación es la fase que cierra el círculo del proceso </w:t>
      </w:r>
      <w:r w:rsidR="0073281F">
        <w:rPr>
          <w:rFonts w:asciiTheme="minorHAnsi" w:hAnsiTheme="minorHAnsi" w:cs="Arial"/>
          <w:color w:val="595959" w:themeColor="text1" w:themeTint="A6"/>
        </w:rPr>
        <w:t xml:space="preserve">presupuestario </w:t>
      </w:r>
      <w:r w:rsidRPr="00304C88">
        <w:rPr>
          <w:rFonts w:asciiTheme="minorHAnsi" w:hAnsiTheme="minorHAnsi" w:cs="Arial"/>
          <w:color w:val="595959" w:themeColor="text1" w:themeTint="A6"/>
        </w:rPr>
        <w:t xml:space="preserve">y lo inicia al mismo tiempo, ya que a través de ésta es posible contar con elementos que valoran el </w:t>
      </w:r>
      <w:r w:rsidR="0073281F">
        <w:rPr>
          <w:rFonts w:asciiTheme="minorHAnsi" w:hAnsiTheme="minorHAnsi" w:cs="Arial"/>
          <w:color w:val="595959" w:themeColor="text1" w:themeTint="A6"/>
        </w:rPr>
        <w:t>alcance y la toma de decisiones para la planeación del próximo ejercicio, propiciando un proceso de mejora continua.</w:t>
      </w:r>
      <w:r w:rsidRPr="00304C88">
        <w:rPr>
          <w:rFonts w:asciiTheme="minorHAnsi" w:hAnsiTheme="minorHAnsi" w:cs="Arial"/>
          <w:color w:val="595959" w:themeColor="text1" w:themeTint="A6"/>
        </w:rPr>
        <w:t xml:space="preserve"> Con ello se conoce el cumplimiento de los distintos niveles de objetivos, estrategias y políticas del Plan Estatal de Desarrollo.</w:t>
      </w:r>
    </w:p>
    <w:p w14:paraId="69B04563" w14:textId="77777777" w:rsidR="000B1C15" w:rsidRPr="00304C88" w:rsidRDefault="000B1C15" w:rsidP="00A96172">
      <w:pPr>
        <w:spacing w:before="360" w:after="120" w:line="360" w:lineRule="auto"/>
        <w:jc w:val="both"/>
        <w:rPr>
          <w:rFonts w:asciiTheme="minorHAnsi" w:hAnsiTheme="minorHAnsi" w:cs="Arial"/>
          <w:color w:val="595959" w:themeColor="text1" w:themeTint="A6"/>
        </w:rPr>
      </w:pPr>
      <w:r w:rsidRPr="00304C88">
        <w:rPr>
          <w:rFonts w:asciiTheme="minorHAnsi" w:hAnsiTheme="minorHAnsi" w:cs="Arial"/>
          <w:color w:val="595959" w:themeColor="text1" w:themeTint="A6"/>
        </w:rPr>
        <w:t>Es la comparación entre el resultado obtenido y el esperado para tener los elementos para corregir, mejorar o reformular los planes o programas.</w:t>
      </w:r>
    </w:p>
    <w:p w14:paraId="2DDB3ED9" w14:textId="77777777" w:rsidR="000B1C15" w:rsidRPr="00304C88" w:rsidRDefault="000B1C15" w:rsidP="00A96172">
      <w:pPr>
        <w:spacing w:before="360" w:after="120" w:line="360" w:lineRule="auto"/>
        <w:jc w:val="both"/>
        <w:rPr>
          <w:rFonts w:asciiTheme="minorHAnsi" w:hAnsiTheme="minorHAnsi" w:cs="Arial"/>
          <w:color w:val="595959" w:themeColor="text1" w:themeTint="A6"/>
        </w:rPr>
      </w:pPr>
      <w:r w:rsidRPr="00304C88">
        <w:rPr>
          <w:rFonts w:asciiTheme="minorHAnsi" w:hAnsiTheme="minorHAnsi" w:cs="Arial"/>
          <w:color w:val="595959" w:themeColor="text1" w:themeTint="A6"/>
        </w:rPr>
        <w:t xml:space="preserve">En ese sentido, la actual administración del Gobierno del Estado de Oaxaca ha venido implementando el SED, el cual se ha fortalecido con la integración de elementos básicos en los </w:t>
      </w:r>
      <w:proofErr w:type="spellStart"/>
      <w:r w:rsidRPr="00304C88">
        <w:rPr>
          <w:rFonts w:asciiTheme="minorHAnsi" w:hAnsiTheme="minorHAnsi" w:cs="Arial"/>
          <w:color w:val="595959" w:themeColor="text1" w:themeTint="A6"/>
        </w:rPr>
        <w:t>POA´s</w:t>
      </w:r>
      <w:proofErr w:type="spellEnd"/>
      <w:r w:rsidRPr="00304C88">
        <w:rPr>
          <w:rFonts w:asciiTheme="minorHAnsi" w:hAnsiTheme="minorHAnsi" w:cs="Arial"/>
          <w:color w:val="595959" w:themeColor="text1" w:themeTint="A6"/>
        </w:rPr>
        <w:t xml:space="preserve"> que sustentan al Presupuesto de Egresos.</w:t>
      </w:r>
    </w:p>
    <w:p w14:paraId="54FE3D7C" w14:textId="77777777" w:rsidR="000B1C15" w:rsidRPr="00304C88" w:rsidRDefault="000B1C15" w:rsidP="00A96172">
      <w:pPr>
        <w:spacing w:before="360" w:after="120" w:line="360" w:lineRule="auto"/>
        <w:jc w:val="both"/>
        <w:rPr>
          <w:rFonts w:asciiTheme="minorHAnsi" w:hAnsiTheme="minorHAnsi" w:cs="Arial"/>
          <w:color w:val="595959" w:themeColor="text1" w:themeTint="A6"/>
        </w:rPr>
      </w:pPr>
      <w:r w:rsidRPr="00304C88">
        <w:rPr>
          <w:rFonts w:asciiTheme="minorHAnsi" w:hAnsiTheme="minorHAnsi" w:cs="Arial"/>
          <w:color w:val="595959" w:themeColor="text1" w:themeTint="A6"/>
        </w:rPr>
        <w:t xml:space="preserve">Es conveniente aplicar el registro de indicadores del SED, con la finalidad de asegurar el cumplimiento de los objetivos de los </w:t>
      </w:r>
      <w:proofErr w:type="spellStart"/>
      <w:r w:rsidRPr="00304C88">
        <w:rPr>
          <w:rFonts w:asciiTheme="minorHAnsi" w:hAnsiTheme="minorHAnsi" w:cs="Arial"/>
          <w:color w:val="595959" w:themeColor="text1" w:themeTint="A6"/>
        </w:rPr>
        <w:t>POA´s</w:t>
      </w:r>
      <w:proofErr w:type="spellEnd"/>
      <w:r w:rsidRPr="00304C88">
        <w:rPr>
          <w:rFonts w:asciiTheme="minorHAnsi" w:hAnsiTheme="minorHAnsi" w:cs="Arial"/>
          <w:color w:val="595959" w:themeColor="text1" w:themeTint="A6"/>
        </w:rPr>
        <w:t xml:space="preserve"> y del propio Plan Estatal de Desarrollo 2011-2016, teniendo presente la agrupación según las categorías de la estructura programática.</w:t>
      </w:r>
    </w:p>
    <w:p w14:paraId="13C817CB" w14:textId="77777777" w:rsidR="000B1C15" w:rsidRPr="00304C88" w:rsidRDefault="000B1C15" w:rsidP="00A96172">
      <w:pPr>
        <w:spacing w:before="360" w:after="120" w:line="360" w:lineRule="auto"/>
        <w:jc w:val="both"/>
        <w:rPr>
          <w:rFonts w:asciiTheme="minorHAnsi" w:hAnsiTheme="minorHAnsi" w:cs="Arial"/>
          <w:color w:val="595959" w:themeColor="text1" w:themeTint="A6"/>
        </w:rPr>
      </w:pPr>
      <w:r w:rsidRPr="00304C88">
        <w:rPr>
          <w:rFonts w:asciiTheme="minorHAnsi" w:hAnsiTheme="minorHAnsi" w:cs="Arial"/>
          <w:color w:val="595959" w:themeColor="text1" w:themeTint="A6"/>
        </w:rPr>
        <w:t>Este sistema debe permitir a las Unidades Responsables:</w:t>
      </w:r>
    </w:p>
    <w:p w14:paraId="7E4577AC" w14:textId="77777777" w:rsidR="000B1C15" w:rsidRPr="00304C88" w:rsidRDefault="000B1C15" w:rsidP="009E00A4">
      <w:pPr>
        <w:pStyle w:val="Prrafodelista"/>
        <w:numPr>
          <w:ilvl w:val="0"/>
          <w:numId w:val="27"/>
        </w:numPr>
        <w:spacing w:before="360" w:beforeAutospacing="0" w:after="120" w:afterAutospacing="0"/>
        <w:rPr>
          <w:rFonts w:asciiTheme="minorHAnsi" w:hAnsiTheme="minorHAnsi" w:cs="Arial"/>
          <w:color w:val="595959" w:themeColor="text1" w:themeTint="A6"/>
          <w:sz w:val="24"/>
          <w:szCs w:val="24"/>
          <w:lang w:eastAsia="es-ES"/>
        </w:rPr>
      </w:pPr>
      <w:r w:rsidRPr="00304C88">
        <w:rPr>
          <w:rFonts w:asciiTheme="minorHAnsi" w:hAnsiTheme="minorHAnsi" w:cs="Arial"/>
          <w:color w:val="595959" w:themeColor="text1" w:themeTint="A6"/>
          <w:sz w:val="24"/>
          <w:szCs w:val="24"/>
          <w:lang w:eastAsia="es-ES"/>
        </w:rPr>
        <w:t xml:space="preserve">Establecer compromisos y medir la magnitud de los retos para satisfacer las necesidades de la población a la que atiende el Gobierno del Estado; </w:t>
      </w:r>
    </w:p>
    <w:p w14:paraId="4A0CF2C7" w14:textId="77777777" w:rsidR="000B1C15" w:rsidRPr="00304C88" w:rsidRDefault="000B1C15" w:rsidP="009E00A4">
      <w:pPr>
        <w:pStyle w:val="Prrafodelista"/>
        <w:numPr>
          <w:ilvl w:val="0"/>
          <w:numId w:val="17"/>
        </w:numPr>
        <w:spacing w:before="360" w:beforeAutospacing="0" w:after="120" w:afterAutospacing="0"/>
        <w:rPr>
          <w:rFonts w:asciiTheme="minorHAnsi" w:hAnsiTheme="minorHAnsi" w:cs="Arial"/>
          <w:color w:val="595959" w:themeColor="text1" w:themeTint="A6"/>
          <w:sz w:val="24"/>
          <w:szCs w:val="24"/>
          <w:lang w:eastAsia="es-ES"/>
        </w:rPr>
      </w:pPr>
      <w:r w:rsidRPr="00304C88">
        <w:rPr>
          <w:rFonts w:asciiTheme="minorHAnsi" w:hAnsiTheme="minorHAnsi" w:cs="Arial"/>
          <w:color w:val="595959" w:themeColor="text1" w:themeTint="A6"/>
          <w:sz w:val="24"/>
          <w:szCs w:val="24"/>
          <w:lang w:eastAsia="es-ES"/>
        </w:rPr>
        <w:t xml:space="preserve">Detectar y/o prevenir desviaciones que impidan alcanzar los objetivos; </w:t>
      </w:r>
    </w:p>
    <w:p w14:paraId="6DCA8858" w14:textId="77777777" w:rsidR="000B1C15" w:rsidRPr="00304C88" w:rsidRDefault="000B1C15" w:rsidP="009E00A4">
      <w:pPr>
        <w:pStyle w:val="Prrafodelista"/>
        <w:numPr>
          <w:ilvl w:val="0"/>
          <w:numId w:val="17"/>
        </w:numPr>
        <w:spacing w:before="360" w:beforeAutospacing="0" w:after="120" w:afterAutospacing="0"/>
        <w:rPr>
          <w:rFonts w:asciiTheme="minorHAnsi" w:hAnsiTheme="minorHAnsi" w:cs="Arial"/>
          <w:color w:val="595959" w:themeColor="text1" w:themeTint="A6"/>
          <w:sz w:val="24"/>
          <w:szCs w:val="24"/>
          <w:lang w:eastAsia="es-ES"/>
        </w:rPr>
      </w:pPr>
      <w:r w:rsidRPr="00304C88">
        <w:rPr>
          <w:rFonts w:asciiTheme="minorHAnsi" w:hAnsiTheme="minorHAnsi" w:cs="Arial"/>
          <w:color w:val="595959" w:themeColor="text1" w:themeTint="A6"/>
          <w:sz w:val="24"/>
          <w:szCs w:val="24"/>
          <w:lang w:eastAsia="es-ES"/>
        </w:rPr>
        <w:t>Generar procesos de auto-evaluación y mejores prácticas en la operación diaria;</w:t>
      </w:r>
    </w:p>
    <w:p w14:paraId="0DDD7FD3" w14:textId="77777777" w:rsidR="000B1C15" w:rsidRPr="00304C88" w:rsidRDefault="000B1C15" w:rsidP="009E00A4">
      <w:pPr>
        <w:pStyle w:val="Prrafodelista"/>
        <w:numPr>
          <w:ilvl w:val="0"/>
          <w:numId w:val="17"/>
        </w:numPr>
        <w:spacing w:before="360" w:beforeAutospacing="0" w:after="120" w:afterAutospacing="0"/>
        <w:rPr>
          <w:rFonts w:asciiTheme="minorHAnsi" w:hAnsiTheme="minorHAnsi" w:cs="Arial"/>
          <w:color w:val="595959" w:themeColor="text1" w:themeTint="A6"/>
          <w:sz w:val="24"/>
          <w:szCs w:val="24"/>
          <w:lang w:eastAsia="es-ES"/>
        </w:rPr>
      </w:pPr>
      <w:r w:rsidRPr="00304C88">
        <w:rPr>
          <w:rFonts w:asciiTheme="minorHAnsi" w:hAnsiTheme="minorHAnsi" w:cs="Arial"/>
          <w:color w:val="595959" w:themeColor="text1" w:themeTint="A6"/>
          <w:sz w:val="24"/>
          <w:szCs w:val="24"/>
          <w:lang w:eastAsia="es-ES"/>
        </w:rPr>
        <w:t>Evaluar el cumplimiento de sus objetivos; e,</w:t>
      </w:r>
    </w:p>
    <w:p w14:paraId="057D6BD7" w14:textId="77777777" w:rsidR="000B1C15" w:rsidRPr="00304C88" w:rsidRDefault="000B1C15" w:rsidP="009E00A4">
      <w:pPr>
        <w:pStyle w:val="Prrafodelista"/>
        <w:numPr>
          <w:ilvl w:val="0"/>
          <w:numId w:val="17"/>
        </w:numPr>
        <w:spacing w:before="360" w:beforeAutospacing="0" w:after="120" w:afterAutospacing="0"/>
        <w:rPr>
          <w:rFonts w:asciiTheme="minorHAnsi" w:hAnsiTheme="minorHAnsi" w:cs="Arial"/>
          <w:color w:val="595959" w:themeColor="text1" w:themeTint="A6"/>
          <w:sz w:val="24"/>
          <w:szCs w:val="24"/>
          <w:lang w:eastAsia="es-ES"/>
        </w:rPr>
      </w:pPr>
      <w:r w:rsidRPr="00304C88">
        <w:rPr>
          <w:rFonts w:asciiTheme="minorHAnsi" w:hAnsiTheme="minorHAnsi" w:cs="Arial"/>
          <w:color w:val="595959" w:themeColor="text1" w:themeTint="A6"/>
          <w:sz w:val="24"/>
          <w:szCs w:val="24"/>
          <w:lang w:eastAsia="es-ES"/>
        </w:rPr>
        <w:t>Informar a la comunidad sobre los resultados de la gestión gubernamental.</w:t>
      </w:r>
    </w:p>
    <w:p w14:paraId="379ED4B3" w14:textId="77777777" w:rsidR="000B1C15" w:rsidRDefault="000B1C15" w:rsidP="00A96172">
      <w:pPr>
        <w:spacing w:before="360" w:after="120" w:line="360" w:lineRule="auto"/>
        <w:jc w:val="both"/>
        <w:rPr>
          <w:rFonts w:asciiTheme="minorHAnsi" w:hAnsiTheme="minorHAnsi" w:cs="Arial"/>
          <w:color w:val="595959" w:themeColor="text1" w:themeTint="A6"/>
        </w:rPr>
      </w:pPr>
      <w:r w:rsidRPr="00304C88">
        <w:rPr>
          <w:rFonts w:asciiTheme="minorHAnsi" w:hAnsiTheme="minorHAnsi" w:cs="Arial"/>
          <w:color w:val="595959" w:themeColor="text1" w:themeTint="A6"/>
        </w:rPr>
        <w:t>Para la definición de indicadores se considera la Metodología de Marco Lógico con base en la estructura programática. Siendo la Matriz de Indicadores de Resultados (MIR) un instrumento de planeación estratégica que permite la construcción ordenada de objetivos, indicadores y metas, alineados con los objetivos del Plan Estatal de Desarrollo 2011-2016, con el objeto de focalizar el análisis, seguimiento y evaluación del gasto asignado.</w:t>
      </w:r>
      <w:r w:rsidRPr="00097151">
        <w:rPr>
          <w:rFonts w:asciiTheme="minorHAnsi" w:hAnsiTheme="minorHAnsi" w:cs="Arial"/>
          <w:color w:val="595959" w:themeColor="text1" w:themeTint="A6"/>
        </w:rPr>
        <w:t xml:space="preserve"> </w:t>
      </w:r>
    </w:p>
    <w:p w14:paraId="69C5EC0C" w14:textId="68FD7A8C" w:rsidR="00A96172" w:rsidRDefault="00A96172">
      <w:pPr>
        <w:rPr>
          <w:rFonts w:asciiTheme="minorHAnsi" w:hAnsiTheme="minorHAnsi" w:cs="Arial"/>
          <w:color w:val="595959" w:themeColor="text1" w:themeTint="A6"/>
        </w:rPr>
      </w:pPr>
      <w:r>
        <w:rPr>
          <w:rFonts w:asciiTheme="minorHAnsi" w:hAnsiTheme="minorHAnsi" w:cs="Arial"/>
          <w:color w:val="595959" w:themeColor="text1" w:themeTint="A6"/>
        </w:rPr>
        <w:br w:type="page"/>
      </w:r>
    </w:p>
    <w:p w14:paraId="3DFA2665" w14:textId="77777777" w:rsidR="000B1C15" w:rsidRPr="00097151" w:rsidRDefault="000B1C15" w:rsidP="00A96172">
      <w:pPr>
        <w:pStyle w:val="Ttulo1"/>
        <w:spacing w:before="360" w:after="120" w:line="360" w:lineRule="auto"/>
        <w:rPr>
          <w:color w:val="595959" w:themeColor="text1" w:themeTint="A6"/>
          <w:lang w:val="es-MX"/>
        </w:rPr>
      </w:pPr>
      <w:bookmarkStart w:id="114" w:name="_Toc367785632"/>
      <w:bookmarkStart w:id="115" w:name="_Toc371356895"/>
      <w:bookmarkStart w:id="116" w:name="_Toc444866048"/>
      <w:r w:rsidRPr="00097151">
        <w:rPr>
          <w:color w:val="595959" w:themeColor="text1" w:themeTint="A6"/>
        </w:rPr>
        <w:t xml:space="preserve">POLÍTICAS DEL </w:t>
      </w:r>
      <w:bookmarkEnd w:id="114"/>
      <w:bookmarkEnd w:id="115"/>
      <w:r w:rsidRPr="00097151">
        <w:rPr>
          <w:color w:val="595959" w:themeColor="text1" w:themeTint="A6"/>
        </w:rPr>
        <w:t>GASTO 2016</w:t>
      </w:r>
      <w:bookmarkEnd w:id="116"/>
    </w:p>
    <w:p w14:paraId="4B15CD01" w14:textId="77777777" w:rsidR="000B1C15" w:rsidRPr="00097151" w:rsidRDefault="000B1C15" w:rsidP="00A96172">
      <w:pPr>
        <w:pStyle w:val="Ttulo2"/>
        <w:spacing w:before="360" w:after="120" w:line="360" w:lineRule="auto"/>
        <w:rPr>
          <w:color w:val="595959" w:themeColor="text1" w:themeTint="A6"/>
          <w:sz w:val="26"/>
        </w:rPr>
      </w:pPr>
      <w:bookmarkStart w:id="117" w:name="_Toc444866049"/>
      <w:r w:rsidRPr="00097151">
        <w:rPr>
          <w:color w:val="595959" w:themeColor="text1" w:themeTint="A6"/>
          <w:sz w:val="26"/>
        </w:rPr>
        <w:t>Política Presupuestal 2016</w:t>
      </w:r>
      <w:bookmarkEnd w:id="117"/>
    </w:p>
    <w:p w14:paraId="1E6673E3" w14:textId="77777777"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color w:val="595959" w:themeColor="text1" w:themeTint="A6"/>
        </w:rPr>
        <w:t xml:space="preserve">En el contexto de la reforma al sistema presupuestario derivada del Plan Estatal de Desarrollo 2011-2016 y de la armonización contable que se lleva a cabo a nivel nacional, la </w:t>
      </w:r>
      <w:r w:rsidRPr="00097151">
        <w:rPr>
          <w:rFonts w:asciiTheme="minorHAnsi" w:hAnsiTheme="minorHAnsi" w:cs="Arial"/>
          <w:b/>
          <w:color w:val="595959" w:themeColor="text1" w:themeTint="A6"/>
        </w:rPr>
        <w:t>política presupuestal del Estado</w:t>
      </w:r>
      <w:r w:rsidRPr="00097151">
        <w:rPr>
          <w:rFonts w:asciiTheme="minorHAnsi" w:hAnsiTheme="minorHAnsi" w:cs="Arial"/>
          <w:color w:val="595959" w:themeColor="text1" w:themeTint="A6"/>
        </w:rPr>
        <w:t xml:space="preserve"> está basada fundamentalmente en lo siguiente:</w:t>
      </w:r>
    </w:p>
    <w:p w14:paraId="3809BC77" w14:textId="275FB404"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Mejora de la calidad del gasto.</w:t>
      </w:r>
      <w:r w:rsidRPr="00097151">
        <w:rPr>
          <w:rFonts w:asciiTheme="minorHAnsi" w:hAnsiTheme="minorHAnsi" w:cs="Arial"/>
          <w:color w:val="595959" w:themeColor="text1" w:themeTint="A6"/>
        </w:rPr>
        <w:t xml:space="preserve"> La administra</w:t>
      </w:r>
      <w:r w:rsidR="00A96172">
        <w:rPr>
          <w:rFonts w:asciiTheme="minorHAnsi" w:hAnsiTheme="minorHAnsi" w:cs="Arial"/>
          <w:color w:val="595959" w:themeColor="text1" w:themeTint="A6"/>
        </w:rPr>
        <w:t>ción de los recursos públicos</w:t>
      </w:r>
      <w:r w:rsidRPr="00097151">
        <w:rPr>
          <w:rFonts w:asciiTheme="minorHAnsi" w:hAnsiTheme="minorHAnsi" w:cs="Arial"/>
          <w:color w:val="595959" w:themeColor="text1" w:themeTint="A6"/>
        </w:rPr>
        <w:t xml:space="preserve"> </w:t>
      </w:r>
      <w:r w:rsidR="00A11233">
        <w:rPr>
          <w:rFonts w:asciiTheme="minorHAnsi" w:hAnsiTheme="minorHAnsi" w:cs="Arial"/>
          <w:color w:val="595959" w:themeColor="text1" w:themeTint="A6"/>
        </w:rPr>
        <w:t xml:space="preserve">se </w:t>
      </w:r>
      <w:r w:rsidR="00A96172" w:rsidRPr="00097151">
        <w:rPr>
          <w:rFonts w:asciiTheme="minorHAnsi" w:hAnsiTheme="minorHAnsi" w:cs="Arial"/>
          <w:color w:val="595959" w:themeColor="text1" w:themeTint="A6"/>
        </w:rPr>
        <w:t>debe</w:t>
      </w:r>
      <w:r w:rsidR="00F92585">
        <w:rPr>
          <w:rFonts w:asciiTheme="minorHAnsi" w:hAnsiTheme="minorHAnsi" w:cs="Arial"/>
          <w:color w:val="595959" w:themeColor="text1" w:themeTint="A6"/>
        </w:rPr>
        <w:t>rá</w:t>
      </w:r>
      <w:r w:rsidRPr="00097151">
        <w:rPr>
          <w:rFonts w:asciiTheme="minorHAnsi" w:hAnsiTheme="minorHAnsi" w:cs="Arial"/>
          <w:color w:val="595959" w:themeColor="text1" w:themeTint="A6"/>
        </w:rPr>
        <w:t xml:space="preserve"> realizar atendiendo a los criterios de legalidad, eficiencia, eficacia, economía, transparencia, honradez, racionalidad, austeridad, control, rendición de cuentas y ahorro en el ejercicio del gasto público. Se debe</w:t>
      </w:r>
      <w:r w:rsidR="00A96172">
        <w:rPr>
          <w:rFonts w:asciiTheme="minorHAnsi" w:hAnsiTheme="minorHAnsi" w:cs="Arial"/>
          <w:color w:val="595959" w:themeColor="text1" w:themeTint="A6"/>
        </w:rPr>
        <w:t>rán</w:t>
      </w:r>
      <w:r w:rsidRPr="00097151">
        <w:rPr>
          <w:rFonts w:asciiTheme="minorHAnsi" w:hAnsiTheme="minorHAnsi" w:cs="Arial"/>
          <w:color w:val="595959" w:themeColor="text1" w:themeTint="A6"/>
        </w:rPr>
        <w:t xml:space="preserve"> reducir gastos en materia de servicios personales y gastos administrativos. Además de eliminar la duplicidad de programas, mejorar su diseño y buscar mayores resultados e impacto de la gestión pública en la sociedad.</w:t>
      </w:r>
    </w:p>
    <w:p w14:paraId="76A572F3" w14:textId="591732DF"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 xml:space="preserve">Financiamiento al desarrollo. </w:t>
      </w:r>
      <w:r w:rsidRPr="00097151">
        <w:rPr>
          <w:rFonts w:asciiTheme="minorHAnsi" w:hAnsiTheme="minorHAnsi" w:cs="Arial"/>
          <w:color w:val="595959" w:themeColor="text1" w:themeTint="A6"/>
        </w:rPr>
        <w:t>Se debe</w:t>
      </w:r>
      <w:r w:rsidR="00A96172">
        <w:rPr>
          <w:rFonts w:asciiTheme="minorHAnsi" w:hAnsiTheme="minorHAnsi" w:cs="Arial"/>
          <w:color w:val="595959" w:themeColor="text1" w:themeTint="A6"/>
        </w:rPr>
        <w:t>rá</w:t>
      </w:r>
      <w:r w:rsidRPr="00097151">
        <w:rPr>
          <w:rFonts w:asciiTheme="minorHAnsi" w:hAnsiTheme="minorHAnsi" w:cs="Arial"/>
          <w:color w:val="595959" w:themeColor="text1" w:themeTint="A6"/>
        </w:rPr>
        <w:t xml:space="preserve"> 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2B91D36F" w14:textId="4592834D"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Políticas transversales.</w:t>
      </w:r>
      <w:r w:rsidRPr="00097151">
        <w:rPr>
          <w:rFonts w:asciiTheme="minorHAnsi" w:hAnsiTheme="minorHAnsi" w:cs="Arial"/>
          <w:color w:val="595959" w:themeColor="text1" w:themeTint="A6"/>
        </w:rPr>
        <w:t xml:space="preserve"> Lo</w:t>
      </w:r>
      <w:r w:rsidR="00A96172">
        <w:rPr>
          <w:rFonts w:asciiTheme="minorHAnsi" w:hAnsiTheme="minorHAnsi" w:cs="Arial"/>
          <w:color w:val="595959" w:themeColor="text1" w:themeTint="A6"/>
        </w:rPr>
        <w:t>s recursos presupuestarios deberán</w:t>
      </w:r>
      <w:r w:rsidRPr="00097151">
        <w:rPr>
          <w:rFonts w:asciiTheme="minorHAnsi" w:hAnsiTheme="minorHAnsi" w:cs="Arial"/>
          <w:color w:val="595959" w:themeColor="text1" w:themeTint="A6"/>
        </w:rPr>
        <w:t xml:space="preserve"> asignarse de tal manera que aseguren la satisfacción de los niveles esenciales de respeto a los derechos humanos, la equidad de género, la sustentabilidad y el apoyo a los pueblos indígenas.</w:t>
      </w:r>
    </w:p>
    <w:p w14:paraId="1E578C60" w14:textId="77777777" w:rsidR="000B1C15" w:rsidRPr="00097151" w:rsidRDefault="000B1C15" w:rsidP="00A96172">
      <w:pPr>
        <w:spacing w:before="360" w:after="120" w:line="360" w:lineRule="auto"/>
        <w:jc w:val="both"/>
        <w:rPr>
          <w:rFonts w:asciiTheme="minorHAnsi" w:hAnsiTheme="minorHAnsi" w:cs="Arial"/>
          <w:b/>
          <w:color w:val="595959" w:themeColor="text1" w:themeTint="A6"/>
        </w:rPr>
      </w:pPr>
      <w:r w:rsidRPr="00097151">
        <w:rPr>
          <w:rFonts w:asciiTheme="minorHAnsi" w:hAnsiTheme="minorHAnsi" w:cs="Arial"/>
          <w:b/>
          <w:color w:val="595959" w:themeColor="text1" w:themeTint="A6"/>
        </w:rPr>
        <w:t xml:space="preserve">Proyectos Plurianuales: </w:t>
      </w:r>
      <w:r w:rsidRPr="00097151">
        <w:rPr>
          <w:rFonts w:asciiTheme="minorHAnsi" w:hAnsiTheme="minorHAnsi" w:cs="Arial"/>
          <w:color w:val="595959" w:themeColor="text1" w:themeTint="A6"/>
        </w:rPr>
        <w:t>Los compromisos plurianuales del gasto previamente autorizados, que se deriven de contratos de obra pública, adquisiciones, arrendamientos y servicios, tendrán preferencia en la asignación presupuestal, respecto de otras previsiones de gasto.</w:t>
      </w:r>
      <w:r w:rsidRPr="00097151">
        <w:rPr>
          <w:rFonts w:asciiTheme="minorHAnsi" w:hAnsiTheme="minorHAnsi" w:cs="Arial"/>
          <w:b/>
          <w:color w:val="595959" w:themeColor="text1" w:themeTint="A6"/>
        </w:rPr>
        <w:t xml:space="preserve"> </w:t>
      </w:r>
    </w:p>
    <w:p w14:paraId="63FA8519" w14:textId="4063DE16" w:rsidR="000B1C15" w:rsidRPr="00097151" w:rsidRDefault="000B1C15" w:rsidP="00A96172">
      <w:pPr>
        <w:tabs>
          <w:tab w:val="left" w:pos="1320"/>
        </w:tabs>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Gestión pública estatal para resultados</w:t>
      </w:r>
      <w:r w:rsidRPr="00097151">
        <w:rPr>
          <w:rFonts w:asciiTheme="minorHAnsi" w:hAnsiTheme="minorHAnsi" w:cs="Arial"/>
          <w:color w:val="595959" w:themeColor="text1" w:themeTint="A6"/>
        </w:rPr>
        <w:t>. Las Unidades Res</w:t>
      </w:r>
      <w:r w:rsidR="00A96172">
        <w:rPr>
          <w:rFonts w:asciiTheme="minorHAnsi" w:hAnsiTheme="minorHAnsi" w:cs="Arial"/>
          <w:color w:val="595959" w:themeColor="text1" w:themeTint="A6"/>
        </w:rPr>
        <w:t>ponsables deberán</w:t>
      </w:r>
      <w:r w:rsidRPr="00097151">
        <w:rPr>
          <w:rFonts w:asciiTheme="minorHAnsi" w:hAnsiTheme="minorHAnsi" w:cs="Arial"/>
          <w:color w:val="595959" w:themeColor="text1" w:themeTint="A6"/>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1590F593" w14:textId="7BEE112D"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Transparencia.</w:t>
      </w:r>
      <w:r w:rsidRPr="00097151">
        <w:rPr>
          <w:rFonts w:asciiTheme="minorHAnsi" w:hAnsiTheme="minorHAnsi" w:cs="Arial"/>
          <w:color w:val="595959" w:themeColor="text1" w:themeTint="A6"/>
        </w:rPr>
        <w:t xml:space="preserve"> Para facilitar el acceso de la información presupuestal a la sociedad, el registro presupuestal del gasto público debe</w:t>
      </w:r>
      <w:r w:rsidR="00A96172">
        <w:rPr>
          <w:rFonts w:asciiTheme="minorHAnsi" w:hAnsiTheme="minorHAnsi" w:cs="Arial"/>
          <w:color w:val="595959" w:themeColor="text1" w:themeTint="A6"/>
        </w:rPr>
        <w:t>rá</w:t>
      </w:r>
      <w:r w:rsidRPr="00097151">
        <w:rPr>
          <w:rFonts w:asciiTheme="minorHAnsi" w:hAnsiTheme="minorHAnsi" w:cs="Arial"/>
          <w:color w:val="595959" w:themeColor="text1" w:themeTint="A6"/>
        </w:rPr>
        <w:t xml:space="preserve"> realizarse </w:t>
      </w:r>
      <w:r w:rsidR="00F92585">
        <w:rPr>
          <w:rFonts w:asciiTheme="minorHAnsi" w:hAnsiTheme="minorHAnsi" w:cs="Arial"/>
          <w:color w:val="595959" w:themeColor="text1" w:themeTint="A6"/>
        </w:rPr>
        <w:t>conforme los clasificadores y catálogos emitidos por la Secretaría conforme a los lineamientos normativos del Consejo de Armonización Contable (CONAC) y en el SINPRES 2016</w:t>
      </w:r>
      <w:r w:rsidRPr="00097151">
        <w:rPr>
          <w:rFonts w:asciiTheme="minorHAnsi" w:hAnsiTheme="minorHAnsi" w:cs="Arial"/>
          <w:color w:val="595959" w:themeColor="text1" w:themeTint="A6"/>
        </w:rPr>
        <w:t xml:space="preserve">, el cual está en continua mejora para la oportuna generación de información presupuestal, para ser puesta a disposición de la ciudadanía a través de los portales de internet de los Ejecutores de gasto. </w:t>
      </w:r>
    </w:p>
    <w:p w14:paraId="5CD75B62" w14:textId="31191E71"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color w:val="595959" w:themeColor="text1" w:themeTint="A6"/>
          <w:lang w:val="es-MX"/>
        </w:rPr>
        <w:t>L</w:t>
      </w:r>
      <w:r w:rsidRPr="00097151">
        <w:rPr>
          <w:rFonts w:asciiTheme="minorHAnsi" w:hAnsiTheme="minorHAnsi" w:cs="Arial"/>
          <w:color w:val="595959" w:themeColor="text1" w:themeTint="A6"/>
        </w:rPr>
        <w:t>a información presupuestal debe</w:t>
      </w:r>
      <w:r w:rsidR="00A96172">
        <w:rPr>
          <w:rFonts w:asciiTheme="minorHAnsi" w:hAnsiTheme="minorHAnsi" w:cs="Arial"/>
          <w:color w:val="595959" w:themeColor="text1" w:themeTint="A6"/>
        </w:rPr>
        <w:t>rá</w:t>
      </w:r>
      <w:r w:rsidRPr="00097151">
        <w:rPr>
          <w:rFonts w:asciiTheme="minorHAnsi" w:hAnsiTheme="minorHAnsi" w:cs="Arial"/>
          <w:color w:val="595959" w:themeColor="text1" w:themeTint="A6"/>
        </w:rPr>
        <w:t xml:space="preserve"> ser clara, asequible, oportuna, consistente, detallada y en formatos que propicien y faciliten el análisis, por parte de una diversidad de usuarios con diferentes perfiles educativos y socioeconómicos y que poseen diversas necesidades de información.</w:t>
      </w:r>
    </w:p>
    <w:p w14:paraId="55605A33" w14:textId="0A7A9520"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Rendición de cuentas.</w:t>
      </w:r>
      <w:r w:rsidR="00A96172">
        <w:rPr>
          <w:rFonts w:asciiTheme="minorHAnsi" w:hAnsiTheme="minorHAnsi" w:cs="Arial"/>
          <w:color w:val="595959" w:themeColor="text1" w:themeTint="A6"/>
        </w:rPr>
        <w:t xml:space="preserve"> Los Ejecutores de gasto, deberán</w:t>
      </w:r>
      <w:r w:rsidRPr="00097151">
        <w:rPr>
          <w:rFonts w:asciiTheme="minorHAnsi" w:hAnsiTheme="minorHAnsi" w:cs="Arial"/>
          <w:color w:val="595959" w:themeColor="text1" w:themeTint="A6"/>
        </w:rPr>
        <w:t xml:space="preserve"> presentar información a los órganos de control, evaluación y fiscalización estatales y federales, sobre el ejercicio y destino del gasto, congruente con la información presupuestal y contable de la cuenta pública, por lo que deben utilizar el  sistema elec</w:t>
      </w:r>
      <w:r w:rsidR="00F92585">
        <w:rPr>
          <w:rFonts w:asciiTheme="minorHAnsi" w:hAnsiTheme="minorHAnsi" w:cs="Arial"/>
          <w:color w:val="595959" w:themeColor="text1" w:themeTint="A6"/>
        </w:rPr>
        <w:t>trónico de registro presupuestario</w:t>
      </w:r>
      <w:r w:rsidRPr="00097151">
        <w:rPr>
          <w:rFonts w:asciiTheme="minorHAnsi" w:hAnsiTheme="minorHAnsi" w:cs="Arial"/>
          <w:color w:val="595959" w:themeColor="text1" w:themeTint="A6"/>
        </w:rPr>
        <w:t xml:space="preserve"> SINPRES 2016.</w:t>
      </w:r>
    </w:p>
    <w:p w14:paraId="51026DA9" w14:textId="4F7DCB15" w:rsidR="000B1C15" w:rsidRPr="00097151" w:rsidRDefault="000B1C15" w:rsidP="00A96172">
      <w:pPr>
        <w:spacing w:before="360" w:after="120" w:line="360" w:lineRule="auto"/>
        <w:jc w:val="both"/>
        <w:rPr>
          <w:rFonts w:asciiTheme="minorHAnsi" w:hAnsiTheme="minorHAnsi" w:cs="Arial"/>
          <w:color w:val="595959" w:themeColor="text1" w:themeTint="A6"/>
        </w:rPr>
      </w:pPr>
      <w:r w:rsidRPr="00097151">
        <w:rPr>
          <w:rFonts w:asciiTheme="minorHAnsi" w:hAnsiTheme="minorHAnsi" w:cs="Arial"/>
          <w:b/>
          <w:color w:val="595959" w:themeColor="text1" w:themeTint="A6"/>
        </w:rPr>
        <w:t>Armonización Contable.</w:t>
      </w:r>
      <w:r w:rsidRPr="00097151">
        <w:rPr>
          <w:rFonts w:asciiTheme="minorHAnsi" w:hAnsiTheme="minorHAnsi" w:cs="Arial"/>
          <w:color w:val="595959" w:themeColor="text1" w:themeTint="A6"/>
        </w:rPr>
        <w:t xml:space="preserve"> Es obligatorio el uso</w:t>
      </w:r>
      <w:r w:rsidR="00F92585">
        <w:rPr>
          <w:rFonts w:asciiTheme="minorHAnsi" w:hAnsiTheme="minorHAnsi" w:cs="Arial"/>
          <w:color w:val="595959" w:themeColor="text1" w:themeTint="A6"/>
        </w:rPr>
        <w:t xml:space="preserve"> de los catálogos presupuestarios</w:t>
      </w:r>
      <w:r w:rsidRPr="00097151">
        <w:rPr>
          <w:rFonts w:asciiTheme="minorHAnsi" w:hAnsiTheme="minorHAnsi" w:cs="Arial"/>
          <w:color w:val="595959" w:themeColor="text1" w:themeTint="A6"/>
        </w:rPr>
        <w:t xml:space="preserve"> publicados en el SINPRES 2016, los cuales dan cumplimiento a la Ley General de Contabilidad Gubernamental y a los acuerdos emitidos por el (CONAC).</w:t>
      </w:r>
    </w:p>
    <w:p w14:paraId="6535C508" w14:textId="77777777" w:rsidR="000B1C15" w:rsidRPr="00097151" w:rsidRDefault="000B1C15" w:rsidP="00A96172">
      <w:pPr>
        <w:pStyle w:val="Ttulo2"/>
        <w:spacing w:before="360" w:after="120" w:line="360" w:lineRule="auto"/>
        <w:rPr>
          <w:color w:val="595959" w:themeColor="text1" w:themeTint="A6"/>
          <w:sz w:val="26"/>
        </w:rPr>
      </w:pPr>
      <w:bookmarkStart w:id="118" w:name="_Toc444866050"/>
      <w:r w:rsidRPr="00097151">
        <w:rPr>
          <w:color w:val="595959" w:themeColor="text1" w:themeTint="A6"/>
          <w:sz w:val="26"/>
        </w:rPr>
        <w:t>Políticas específicas por capítulo de gasto.</w:t>
      </w:r>
      <w:bookmarkEnd w:id="118"/>
    </w:p>
    <w:p w14:paraId="5AD4BF89" w14:textId="77777777" w:rsidR="000B1C15" w:rsidRPr="00F95889" w:rsidRDefault="000B1C15" w:rsidP="00A96172">
      <w:pPr>
        <w:spacing w:before="360" w:after="120" w:line="360" w:lineRule="auto"/>
        <w:jc w:val="both"/>
        <w:rPr>
          <w:rFonts w:asciiTheme="minorHAnsi" w:hAnsiTheme="minorHAnsi" w:cs="Arial"/>
          <w:color w:val="595959" w:themeColor="text1" w:themeTint="A6"/>
        </w:rPr>
      </w:pPr>
      <w:r w:rsidRPr="00F95889">
        <w:rPr>
          <w:rFonts w:asciiTheme="minorHAnsi" w:hAnsiTheme="minorHAnsi" w:cs="Arial"/>
          <w:color w:val="595959" w:themeColor="text1" w:themeTint="A6"/>
        </w:rPr>
        <w:t>Las políticas específicas de observancia general por parte de las Unidades Responsables son las siguientes:</w:t>
      </w:r>
    </w:p>
    <w:p w14:paraId="2EC4DFBC" w14:textId="77777777" w:rsidR="000B1C15" w:rsidRPr="00F95889" w:rsidRDefault="000B1C15" w:rsidP="00A83DA0">
      <w:pPr>
        <w:pStyle w:val="Subttulo"/>
        <w:numPr>
          <w:ilvl w:val="0"/>
          <w:numId w:val="24"/>
        </w:numPr>
        <w:spacing w:before="360" w:after="120"/>
        <w:contextualSpacing/>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Servicios Personales. Capítulo 1000</w:t>
      </w:r>
    </w:p>
    <w:p w14:paraId="51C7F787" w14:textId="77777777"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001C5C0D" w14:textId="3E473BF6"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No se deben presupuestar plazas de nueva creación, ni establecer compromisos que no cuenten con la cobertura presupuestal previam</w:t>
      </w:r>
      <w:r w:rsidR="00A96172">
        <w:rPr>
          <w:rFonts w:asciiTheme="minorHAnsi" w:hAnsiTheme="minorHAnsi"/>
          <w:color w:val="595959" w:themeColor="text1" w:themeTint="A6"/>
          <w:sz w:val="24"/>
          <w:szCs w:val="24"/>
        </w:rPr>
        <w:t>ente autorizada por la Secretarí</w:t>
      </w:r>
      <w:r w:rsidRPr="00F95889">
        <w:rPr>
          <w:rFonts w:asciiTheme="minorHAnsi" w:hAnsiTheme="minorHAnsi"/>
          <w:color w:val="595959" w:themeColor="text1" w:themeTint="A6"/>
          <w:sz w:val="24"/>
          <w:szCs w:val="24"/>
        </w:rPr>
        <w:t>a de Finanzas.</w:t>
      </w:r>
    </w:p>
    <w:p w14:paraId="4890E54D" w14:textId="77777777"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Las solicitudes de incremento de personal que se consideren estrictamente indispensables conforme a las estrategias del Plan Estatal de Desarrollo (PED) 2011-2016,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que con base en la disponibilidad financiera del Estado, emitirá por escrito la autorización o negativa a lo solicitado.</w:t>
      </w:r>
    </w:p>
    <w:p w14:paraId="5FAB7FF1" w14:textId="77777777"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Para la presupuestación de los servicios personales y como resultado de la compactación de las estructuras organizacionales, únicamente se incluirán las estructuras derivadas de dicha compactación.</w:t>
      </w:r>
    </w:p>
    <w:p w14:paraId="3B7AC5B1" w14:textId="3AD1A1A7"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 Secretaría de Administración debe</w:t>
      </w:r>
      <w:r w:rsidR="00A96172">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presupuestar las presta</w:t>
      </w:r>
      <w:r w:rsidR="00A96172">
        <w:rPr>
          <w:rFonts w:asciiTheme="minorHAnsi" w:hAnsiTheme="minorHAnsi"/>
          <w:color w:val="595959" w:themeColor="text1" w:themeTint="A6"/>
          <w:sz w:val="24"/>
          <w:szCs w:val="24"/>
        </w:rPr>
        <w:t>ciones en especie que se otorguen</w:t>
      </w:r>
      <w:r w:rsidRPr="00F95889">
        <w:rPr>
          <w:rFonts w:asciiTheme="minorHAnsi" w:hAnsiTheme="minorHAnsi"/>
          <w:color w:val="595959" w:themeColor="text1" w:themeTint="A6"/>
          <w:sz w:val="24"/>
          <w:szCs w:val="24"/>
        </w:rPr>
        <w:t xml:space="preserve"> al personal, conforme a los convenios vigentes suscritos con los sindicatos. De igual manera, debe</w:t>
      </w:r>
      <w:r w:rsidR="00A96172">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costear las previsiones para la revisión salarial.</w:t>
      </w:r>
    </w:p>
    <w:p w14:paraId="20D216A2" w14:textId="138F5FE3"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 presupuestación de remuneraciones por</w:t>
      </w:r>
      <w:r w:rsidR="00FD272E">
        <w:rPr>
          <w:rFonts w:asciiTheme="minorHAnsi" w:hAnsiTheme="minorHAnsi"/>
          <w:color w:val="595959" w:themeColor="text1" w:themeTint="A6"/>
          <w:sz w:val="24"/>
          <w:szCs w:val="24"/>
        </w:rPr>
        <w:t xml:space="preserve"> horas extraordinarias, la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w:t>
      </w:r>
      <w:r w:rsidR="00FD272E">
        <w:rPr>
          <w:rFonts w:asciiTheme="minorHAnsi" w:hAnsiTheme="minorHAnsi"/>
          <w:color w:val="595959" w:themeColor="text1" w:themeTint="A6"/>
          <w:sz w:val="24"/>
          <w:szCs w:val="24"/>
        </w:rPr>
        <w:t>realizar</w:t>
      </w:r>
      <w:r w:rsidRPr="00F95889">
        <w:rPr>
          <w:rFonts w:asciiTheme="minorHAnsi" w:hAnsiTheme="minorHAnsi"/>
          <w:color w:val="595959" w:themeColor="text1" w:themeTint="A6"/>
          <w:sz w:val="24"/>
          <w:szCs w:val="24"/>
        </w:rPr>
        <w:t xml:space="preserve"> únicamente las Unidades Responsables que por la naturaleza de sus funciones lo requieran, siempre y cuando, en el año inmediato anterior hubieren tenido auto</w:t>
      </w:r>
      <w:r w:rsidR="00303B67">
        <w:rPr>
          <w:rFonts w:asciiTheme="minorHAnsi" w:hAnsiTheme="minorHAnsi"/>
          <w:color w:val="595959" w:themeColor="text1" w:themeTint="A6"/>
          <w:sz w:val="24"/>
          <w:szCs w:val="24"/>
        </w:rPr>
        <w:t>rizada esta partida presupuestaria</w:t>
      </w:r>
      <w:r w:rsidRPr="00F95889">
        <w:rPr>
          <w:rFonts w:asciiTheme="minorHAnsi" w:hAnsiTheme="minorHAnsi"/>
          <w:color w:val="595959" w:themeColor="text1" w:themeTint="A6"/>
          <w:sz w:val="24"/>
          <w:szCs w:val="24"/>
        </w:rPr>
        <w:t>. Asimismo, deben proponer y poner en práctica mecanismos de trabajo tendientes a reducir al mínimo indispensable las asignaciones en este concepto.</w:t>
      </w:r>
    </w:p>
    <w:p w14:paraId="41B253B3" w14:textId="72EA9FBF"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Las solicitudes de cont</w:t>
      </w:r>
      <w:r w:rsidR="00FD272E">
        <w:rPr>
          <w:rFonts w:asciiTheme="minorHAnsi" w:hAnsiTheme="minorHAnsi"/>
          <w:color w:val="595959" w:themeColor="text1" w:themeTint="A6"/>
          <w:sz w:val="24"/>
          <w:szCs w:val="24"/>
        </w:rPr>
        <w:t>ratación por honorarios, se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presentar a la Secretaría de Administración, siempre que no impliquen duplicidad de funciones respecto de las realizadas por personal de estructura. Una vez analizada la petición, la Secretaría de Administración comunicará el costo a la Secretaría de Finanzas que con base en la disponibilidad financiera del Estado, emitirá por escrito la autorización o negativa a lo solicitado.</w:t>
      </w:r>
    </w:p>
    <w:p w14:paraId="059D7AFF" w14:textId="08E654FD"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Las aportac</w:t>
      </w:r>
      <w:r w:rsidR="00FD272E">
        <w:rPr>
          <w:rFonts w:asciiTheme="minorHAnsi" w:hAnsiTheme="minorHAnsi"/>
          <w:color w:val="595959" w:themeColor="text1" w:themeTint="A6"/>
          <w:sz w:val="24"/>
          <w:szCs w:val="24"/>
        </w:rPr>
        <w:t>iones de Seguridad Social,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presupuestarse en los casos que corresponda.</w:t>
      </w:r>
    </w:p>
    <w:p w14:paraId="3D537296" w14:textId="77777777" w:rsidR="000B1C15" w:rsidRPr="00F95889" w:rsidRDefault="000B1C15" w:rsidP="00A83DA0">
      <w:pPr>
        <w:pStyle w:val="Prrafodelista"/>
        <w:numPr>
          <w:ilvl w:val="0"/>
          <w:numId w:val="18"/>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04F8D5D9" w14:textId="65F8FD0B" w:rsidR="000B1C15" w:rsidRPr="00F95889" w:rsidRDefault="000B1C15" w:rsidP="00A83DA0">
      <w:pPr>
        <w:pStyle w:val="Prrafodelista"/>
        <w:numPr>
          <w:ilvl w:val="0"/>
          <w:numId w:val="18"/>
        </w:numPr>
        <w:spacing w:before="360" w:beforeAutospacing="0" w:after="120" w:afterAutospacing="0"/>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 xml:space="preserve">La Secretaría de Administración, debe presentar a la Secretaría de Finanzas, a más tardar el </w:t>
      </w:r>
      <w:r w:rsidR="00303B67">
        <w:rPr>
          <w:rFonts w:asciiTheme="minorHAnsi" w:hAnsiTheme="minorHAnsi"/>
          <w:b/>
          <w:color w:val="595959" w:themeColor="text1" w:themeTint="A6"/>
          <w:sz w:val="24"/>
          <w:szCs w:val="24"/>
        </w:rPr>
        <w:t>5 de octu</w:t>
      </w:r>
      <w:r w:rsidRPr="00F95889">
        <w:rPr>
          <w:rFonts w:asciiTheme="minorHAnsi" w:hAnsiTheme="minorHAnsi"/>
          <w:b/>
          <w:color w:val="595959" w:themeColor="text1" w:themeTint="A6"/>
          <w:sz w:val="24"/>
          <w:szCs w:val="24"/>
        </w:rPr>
        <w:t>bre de 2015</w:t>
      </w:r>
      <w:r w:rsidRPr="00F95889">
        <w:rPr>
          <w:rFonts w:asciiTheme="minorHAnsi" w:hAnsiTheme="minorHAnsi"/>
          <w:color w:val="595959" w:themeColor="text1" w:themeTint="A6"/>
          <w:sz w:val="24"/>
          <w:szCs w:val="24"/>
        </w:rPr>
        <w:t>, la información detallada y calendarizada del concepto de Servicios Personales e Impuesto Sobre Nómina de las Unidades Responsables que regula, adjuntando la información necesaria para su análisis y validación.</w:t>
      </w:r>
    </w:p>
    <w:p w14:paraId="38D2393C" w14:textId="0F67B56D" w:rsidR="000B1C15" w:rsidRPr="00F95889" w:rsidRDefault="000B1C15" w:rsidP="00A83DA0">
      <w:pPr>
        <w:pStyle w:val="Prrafodelista"/>
        <w:numPr>
          <w:ilvl w:val="0"/>
          <w:numId w:val="18"/>
        </w:numPr>
        <w:spacing w:before="360" w:beforeAutospacing="0" w:after="120" w:afterAutospacing="0"/>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 Secretaria de Administración debe</w:t>
      </w:r>
      <w:r w:rsidR="00FD272E">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entregar a las Unidades Responsables que regula, a más tardar el </w:t>
      </w:r>
      <w:r w:rsidR="00303B67">
        <w:rPr>
          <w:rFonts w:asciiTheme="minorHAnsi" w:hAnsiTheme="minorHAnsi"/>
          <w:b/>
          <w:color w:val="595959" w:themeColor="text1" w:themeTint="A6"/>
          <w:sz w:val="24"/>
          <w:szCs w:val="24"/>
        </w:rPr>
        <w:t>5</w:t>
      </w:r>
      <w:r w:rsidRPr="00F95889">
        <w:rPr>
          <w:rFonts w:asciiTheme="minorHAnsi" w:hAnsiTheme="minorHAnsi"/>
          <w:b/>
          <w:color w:val="595959" w:themeColor="text1" w:themeTint="A6"/>
          <w:sz w:val="24"/>
          <w:szCs w:val="24"/>
        </w:rPr>
        <w:t xml:space="preserve"> de noviembre de 2015</w:t>
      </w:r>
      <w:r w:rsidRPr="00F95889">
        <w:rPr>
          <w:rFonts w:asciiTheme="minorHAnsi" w:hAnsiTheme="minorHAnsi"/>
          <w:color w:val="595959" w:themeColor="text1" w:themeTint="A6"/>
          <w:sz w:val="24"/>
          <w:szCs w:val="24"/>
        </w:rPr>
        <w:t xml:space="preserve"> el presupuesto asignado a nivel clave presupuestaria.</w:t>
      </w:r>
    </w:p>
    <w:p w14:paraId="058CF8A3" w14:textId="432FC556" w:rsidR="000B1C15" w:rsidRDefault="00FD272E" w:rsidP="00303B67">
      <w:pPr>
        <w:pStyle w:val="Prrafodelista"/>
        <w:spacing w:before="360" w:beforeAutospacing="0" w:after="120" w:afterAutospacing="0"/>
        <w:ind w:left="284"/>
        <w:contextualSpacing w:val="0"/>
        <w:rPr>
          <w:rFonts w:asciiTheme="minorHAnsi" w:hAnsiTheme="minorHAnsi"/>
          <w:color w:val="595959" w:themeColor="text1" w:themeTint="A6"/>
          <w:sz w:val="24"/>
          <w:szCs w:val="24"/>
        </w:rPr>
      </w:pPr>
      <w:r>
        <w:rPr>
          <w:rFonts w:asciiTheme="minorHAnsi" w:hAnsiTheme="minorHAnsi"/>
          <w:color w:val="595959" w:themeColor="text1" w:themeTint="A6"/>
          <w:sz w:val="24"/>
          <w:szCs w:val="24"/>
        </w:rPr>
        <w:t>Las Unidades Responsables debe</w:t>
      </w:r>
      <w:r>
        <w:rPr>
          <w:rFonts w:asciiTheme="minorHAnsi" w:hAnsiTheme="minorHAnsi" w:cs="Arial"/>
          <w:color w:val="595959" w:themeColor="text1" w:themeTint="A6"/>
        </w:rPr>
        <w:t>rán</w:t>
      </w:r>
      <w:r w:rsidR="000B1C15" w:rsidRPr="00F95889">
        <w:rPr>
          <w:rFonts w:asciiTheme="minorHAnsi" w:hAnsiTheme="minorHAnsi"/>
          <w:color w:val="595959" w:themeColor="text1" w:themeTint="A6"/>
          <w:sz w:val="24"/>
          <w:szCs w:val="24"/>
        </w:rPr>
        <w:t xml:space="preserve"> incorporar en su Programa Operativo Anual, clasificado por actividad/obra, el costo de las partidas de servicios personales conforme a la plantilla de personal autorizada e importes determinados y validados por la</w:t>
      </w:r>
      <w:r w:rsidR="00611A41">
        <w:rPr>
          <w:rFonts w:asciiTheme="minorHAnsi" w:hAnsiTheme="minorHAnsi"/>
          <w:color w:val="595959" w:themeColor="text1" w:themeTint="A6"/>
          <w:sz w:val="24"/>
          <w:szCs w:val="24"/>
        </w:rPr>
        <w:t xml:space="preserve"> Secretaría de Administración.</w:t>
      </w:r>
    </w:p>
    <w:p w14:paraId="688DF5BE" w14:textId="77777777" w:rsidR="00303B67" w:rsidRPr="00F95889" w:rsidRDefault="00303B67" w:rsidP="00303B67">
      <w:pPr>
        <w:pStyle w:val="Prrafodelista"/>
        <w:spacing w:before="360" w:beforeAutospacing="0" w:after="120" w:afterAutospacing="0"/>
        <w:ind w:left="284"/>
        <w:contextualSpacing w:val="0"/>
        <w:rPr>
          <w:rFonts w:asciiTheme="minorHAnsi" w:hAnsiTheme="minorHAnsi"/>
          <w:color w:val="595959" w:themeColor="text1" w:themeTint="A6"/>
          <w:sz w:val="24"/>
          <w:szCs w:val="24"/>
        </w:rPr>
      </w:pPr>
    </w:p>
    <w:p w14:paraId="0C2B2D01" w14:textId="77777777" w:rsidR="000B1C15" w:rsidRPr="00F95889" w:rsidRDefault="000B1C15" w:rsidP="00A83DA0">
      <w:pPr>
        <w:pStyle w:val="Subttulo"/>
        <w:numPr>
          <w:ilvl w:val="0"/>
          <w:numId w:val="24"/>
        </w:numPr>
        <w:spacing w:before="360" w:after="120"/>
        <w:contextualSpacing/>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 xml:space="preserve">Materiales y Suministros. Capítulo 2000 </w:t>
      </w:r>
    </w:p>
    <w:p w14:paraId="6F6A4425" w14:textId="346C71A4"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 xml:space="preserve">El </w:t>
      </w:r>
      <w:proofErr w:type="spellStart"/>
      <w:r w:rsidRPr="00F95889">
        <w:rPr>
          <w:rFonts w:asciiTheme="minorHAnsi" w:hAnsiTheme="minorHAnsi"/>
          <w:color w:val="595959" w:themeColor="text1" w:themeTint="A6"/>
          <w:sz w:val="24"/>
          <w:szCs w:val="24"/>
        </w:rPr>
        <w:t>costeo</w:t>
      </w:r>
      <w:proofErr w:type="spellEnd"/>
      <w:r w:rsidRPr="00F95889">
        <w:rPr>
          <w:rFonts w:asciiTheme="minorHAnsi" w:hAnsiTheme="minorHAnsi"/>
          <w:color w:val="595959" w:themeColor="text1" w:themeTint="A6"/>
          <w:sz w:val="24"/>
          <w:szCs w:val="24"/>
        </w:rPr>
        <w:t xml:space="preserve"> de materiales y suministros se debe</w:t>
      </w:r>
      <w:r w:rsidR="00FD272E">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registrar en el Capítulo 2000 Materiales y Suministros y en el identificador de partida B, de acuerdo a las partidas y conceptos detallados en el Catálogo y Glosario del Clasificador por Tipo y Objeto del Gasto. </w:t>
      </w:r>
    </w:p>
    <w:p w14:paraId="5AB1BF80" w14:textId="51087CA8"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Las adquisiciones comprendidas en</w:t>
      </w:r>
      <w:r w:rsidR="00FD272E">
        <w:rPr>
          <w:rFonts w:asciiTheme="minorHAnsi" w:hAnsiTheme="minorHAnsi"/>
          <w:color w:val="595959" w:themeColor="text1" w:themeTint="A6"/>
          <w:sz w:val="24"/>
          <w:szCs w:val="24"/>
        </w:rPr>
        <w:t xml:space="preserve"> este capítulo de gasto se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sujetar a criterios de calidad y menor precio. Asimismo, la estimación de los recursos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sustentarse en una política de optimización y depuración del total de inventarios.</w:t>
      </w:r>
    </w:p>
    <w:p w14:paraId="2845115B" w14:textId="57B1EC46"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 presupuestación de materiales y suministros se debe</w:t>
      </w:r>
      <w:r w:rsidR="00FD272E">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realizar a precios corrientes o de mercado, utilizando las cédulas básicas y general de costeo según corresponda, identificando las partidas y montos. </w:t>
      </w:r>
    </w:p>
    <w:p w14:paraId="2A90CA2A" w14:textId="304C058A"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Los consumibl</w:t>
      </w:r>
      <w:r w:rsidR="00FD272E">
        <w:rPr>
          <w:rFonts w:asciiTheme="minorHAnsi" w:hAnsiTheme="minorHAnsi"/>
          <w:color w:val="595959" w:themeColor="text1" w:themeTint="A6"/>
          <w:sz w:val="24"/>
          <w:szCs w:val="24"/>
        </w:rPr>
        <w:t>es de equipo de cómputo se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presupuestar con base en el número de máquinas en operación, considerando el reciclaje o recarga del material susceptible de hacerlo, con el fin de reducir costos.</w:t>
      </w:r>
    </w:p>
    <w:p w14:paraId="4AB35109" w14:textId="709794F6"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El material para talleres se debe</w:t>
      </w:r>
      <w:r w:rsidR="00FD272E">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presupuestar únicamente por las Unidades Responsables que comprueben fehacientemente su requerimiento.</w:t>
      </w:r>
    </w:p>
    <w:p w14:paraId="5BD4AFC7" w14:textId="6D5CB5BD" w:rsidR="00A415E6" w:rsidRPr="009E54A1"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Los combustibles, lubricantes y aditivos para el p</w:t>
      </w:r>
      <w:r w:rsidR="00FD272E">
        <w:rPr>
          <w:rFonts w:asciiTheme="minorHAnsi" w:hAnsiTheme="minorHAnsi"/>
          <w:color w:val="595959" w:themeColor="text1" w:themeTint="A6"/>
          <w:sz w:val="24"/>
          <w:szCs w:val="24"/>
        </w:rPr>
        <w:t>arque vehicular activo, se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presupuestar mensualmente atendiendo al número de cilindros, tipo de combustible que consume y uso que se dará a cada unidad, conforme a los siguientes parámetros:</w:t>
      </w:r>
    </w:p>
    <w:tbl>
      <w:tblPr>
        <w:tblW w:w="8280" w:type="dxa"/>
        <w:tblInd w:w="55" w:type="dxa"/>
        <w:tblCellMar>
          <w:left w:w="70" w:type="dxa"/>
          <w:right w:w="70" w:type="dxa"/>
        </w:tblCellMar>
        <w:tblLook w:val="04A0" w:firstRow="1" w:lastRow="0" w:firstColumn="1" w:lastColumn="0" w:noHBand="0" w:noVBand="1"/>
      </w:tblPr>
      <w:tblGrid>
        <w:gridCol w:w="1700"/>
        <w:gridCol w:w="1885"/>
        <w:gridCol w:w="1247"/>
        <w:gridCol w:w="1593"/>
        <w:gridCol w:w="1855"/>
      </w:tblGrid>
      <w:tr w:rsidR="00A415E6" w:rsidRPr="00A415E6" w14:paraId="0501C4DE" w14:textId="77777777" w:rsidTr="00A415E6">
        <w:trPr>
          <w:trHeight w:val="375"/>
        </w:trPr>
        <w:tc>
          <w:tcPr>
            <w:tcW w:w="1700" w:type="dxa"/>
            <w:vMerge w:val="restart"/>
            <w:tcBorders>
              <w:top w:val="single" w:sz="8" w:space="0" w:color="595959"/>
              <w:left w:val="single" w:sz="8" w:space="0" w:color="595959"/>
              <w:bottom w:val="single" w:sz="4" w:space="0" w:color="000000"/>
              <w:right w:val="single" w:sz="8" w:space="0" w:color="595959"/>
            </w:tcBorders>
            <w:shd w:val="clear" w:color="000000" w:fill="F79443"/>
            <w:vAlign w:val="center"/>
            <w:hideMark/>
          </w:tcPr>
          <w:p w14:paraId="332E4BEF"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No. DE CILINDROS</w:t>
            </w:r>
          </w:p>
        </w:tc>
        <w:tc>
          <w:tcPr>
            <w:tcW w:w="6580" w:type="dxa"/>
            <w:gridSpan w:val="4"/>
            <w:tcBorders>
              <w:top w:val="single" w:sz="8" w:space="0" w:color="595959"/>
              <w:left w:val="nil"/>
              <w:bottom w:val="single" w:sz="8" w:space="0" w:color="595959"/>
              <w:right w:val="single" w:sz="8" w:space="0" w:color="595959"/>
            </w:tcBorders>
            <w:shd w:val="clear" w:color="000000" w:fill="F79443"/>
            <w:noWrap/>
            <w:vAlign w:val="center"/>
            <w:hideMark/>
          </w:tcPr>
          <w:p w14:paraId="1223DDD4"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TIPO DE USO</w:t>
            </w:r>
          </w:p>
        </w:tc>
      </w:tr>
      <w:tr w:rsidR="00A415E6" w:rsidRPr="00A415E6" w14:paraId="27511481" w14:textId="77777777" w:rsidTr="00A415E6">
        <w:trPr>
          <w:trHeight w:val="540"/>
        </w:trPr>
        <w:tc>
          <w:tcPr>
            <w:tcW w:w="1700" w:type="dxa"/>
            <w:vMerge/>
            <w:tcBorders>
              <w:top w:val="single" w:sz="8" w:space="0" w:color="595959"/>
              <w:left w:val="single" w:sz="8" w:space="0" w:color="595959"/>
              <w:bottom w:val="single" w:sz="4" w:space="0" w:color="000000"/>
              <w:right w:val="single" w:sz="8" w:space="0" w:color="595959"/>
            </w:tcBorders>
            <w:vAlign w:val="center"/>
            <w:hideMark/>
          </w:tcPr>
          <w:p w14:paraId="2FEA2AA0" w14:textId="77777777" w:rsidR="00A415E6" w:rsidRPr="00A415E6" w:rsidRDefault="00A415E6" w:rsidP="00A415E6">
            <w:pPr>
              <w:rPr>
                <w:rFonts w:eastAsia="Times New Roman" w:cs="Calibri"/>
                <w:b/>
                <w:bCs/>
                <w:sz w:val="20"/>
                <w:szCs w:val="20"/>
                <w:lang w:val="es-MX" w:eastAsia="es-MX"/>
              </w:rPr>
            </w:pPr>
          </w:p>
        </w:tc>
        <w:tc>
          <w:tcPr>
            <w:tcW w:w="1885" w:type="dxa"/>
            <w:tcBorders>
              <w:top w:val="nil"/>
              <w:left w:val="nil"/>
              <w:bottom w:val="nil"/>
              <w:right w:val="single" w:sz="8" w:space="0" w:color="595959"/>
            </w:tcBorders>
            <w:shd w:val="clear" w:color="000000" w:fill="F79443"/>
            <w:noWrap/>
            <w:vAlign w:val="center"/>
            <w:hideMark/>
          </w:tcPr>
          <w:p w14:paraId="45721BE2"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ADMINISTRATIVO</w:t>
            </w:r>
          </w:p>
        </w:tc>
        <w:tc>
          <w:tcPr>
            <w:tcW w:w="1247" w:type="dxa"/>
            <w:tcBorders>
              <w:top w:val="nil"/>
              <w:left w:val="nil"/>
              <w:bottom w:val="nil"/>
              <w:right w:val="single" w:sz="8" w:space="0" w:color="595959"/>
            </w:tcBorders>
            <w:shd w:val="clear" w:color="000000" w:fill="F79443"/>
            <w:noWrap/>
            <w:vAlign w:val="center"/>
            <w:hideMark/>
          </w:tcPr>
          <w:p w14:paraId="45A48C2F"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OPERATIVO</w:t>
            </w:r>
          </w:p>
        </w:tc>
        <w:tc>
          <w:tcPr>
            <w:tcW w:w="1593" w:type="dxa"/>
            <w:tcBorders>
              <w:top w:val="nil"/>
              <w:left w:val="nil"/>
              <w:bottom w:val="nil"/>
              <w:right w:val="single" w:sz="8" w:space="0" w:color="595959"/>
            </w:tcBorders>
            <w:shd w:val="clear" w:color="000000" w:fill="F79443"/>
            <w:noWrap/>
            <w:vAlign w:val="center"/>
            <w:hideMark/>
          </w:tcPr>
          <w:p w14:paraId="54A2D42B"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DE SEGURIDAD</w:t>
            </w:r>
          </w:p>
        </w:tc>
        <w:tc>
          <w:tcPr>
            <w:tcW w:w="1855" w:type="dxa"/>
            <w:tcBorders>
              <w:top w:val="nil"/>
              <w:left w:val="nil"/>
              <w:bottom w:val="nil"/>
              <w:right w:val="single" w:sz="8" w:space="0" w:color="595959"/>
            </w:tcBorders>
            <w:shd w:val="clear" w:color="000000" w:fill="F79443"/>
            <w:vAlign w:val="center"/>
            <w:hideMark/>
          </w:tcPr>
          <w:p w14:paraId="05B26172"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SERVICIO MÉDICO Y AMBULANCIAS</w:t>
            </w:r>
          </w:p>
        </w:tc>
      </w:tr>
      <w:tr w:rsidR="00A415E6" w:rsidRPr="00A415E6" w14:paraId="57CDF972" w14:textId="77777777" w:rsidTr="00A415E6">
        <w:trPr>
          <w:trHeight w:val="375"/>
        </w:trPr>
        <w:tc>
          <w:tcPr>
            <w:tcW w:w="1700" w:type="dxa"/>
            <w:vMerge/>
            <w:tcBorders>
              <w:top w:val="single" w:sz="8" w:space="0" w:color="595959"/>
              <w:left w:val="single" w:sz="8" w:space="0" w:color="595959"/>
              <w:bottom w:val="single" w:sz="4" w:space="0" w:color="000000"/>
              <w:right w:val="single" w:sz="8" w:space="0" w:color="595959"/>
            </w:tcBorders>
            <w:vAlign w:val="center"/>
            <w:hideMark/>
          </w:tcPr>
          <w:p w14:paraId="6C8C5447" w14:textId="77777777" w:rsidR="00A415E6" w:rsidRPr="00A415E6" w:rsidRDefault="00A415E6" w:rsidP="00A415E6">
            <w:pPr>
              <w:rPr>
                <w:rFonts w:eastAsia="Times New Roman" w:cs="Calibri"/>
                <w:b/>
                <w:bCs/>
                <w:sz w:val="20"/>
                <w:szCs w:val="20"/>
                <w:lang w:val="es-MX" w:eastAsia="es-MX"/>
              </w:rPr>
            </w:pPr>
          </w:p>
        </w:tc>
        <w:tc>
          <w:tcPr>
            <w:tcW w:w="1885" w:type="dxa"/>
            <w:tcBorders>
              <w:top w:val="nil"/>
              <w:left w:val="nil"/>
              <w:bottom w:val="single" w:sz="8" w:space="0" w:color="595959"/>
              <w:right w:val="single" w:sz="8" w:space="0" w:color="595959"/>
            </w:tcBorders>
            <w:shd w:val="clear" w:color="000000" w:fill="F79443"/>
            <w:noWrap/>
            <w:vAlign w:val="center"/>
            <w:hideMark/>
          </w:tcPr>
          <w:p w14:paraId="5E8A2991"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LITROS</w:t>
            </w:r>
          </w:p>
        </w:tc>
        <w:tc>
          <w:tcPr>
            <w:tcW w:w="1247" w:type="dxa"/>
            <w:tcBorders>
              <w:top w:val="nil"/>
              <w:left w:val="nil"/>
              <w:bottom w:val="single" w:sz="8" w:space="0" w:color="595959"/>
              <w:right w:val="single" w:sz="8" w:space="0" w:color="595959"/>
            </w:tcBorders>
            <w:shd w:val="clear" w:color="000000" w:fill="F79443"/>
            <w:noWrap/>
            <w:vAlign w:val="center"/>
            <w:hideMark/>
          </w:tcPr>
          <w:p w14:paraId="75699097"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LITROS</w:t>
            </w:r>
          </w:p>
        </w:tc>
        <w:tc>
          <w:tcPr>
            <w:tcW w:w="1593" w:type="dxa"/>
            <w:tcBorders>
              <w:top w:val="nil"/>
              <w:left w:val="nil"/>
              <w:bottom w:val="single" w:sz="8" w:space="0" w:color="595959"/>
              <w:right w:val="single" w:sz="8" w:space="0" w:color="595959"/>
            </w:tcBorders>
            <w:shd w:val="clear" w:color="000000" w:fill="F79443"/>
            <w:noWrap/>
            <w:vAlign w:val="center"/>
            <w:hideMark/>
          </w:tcPr>
          <w:p w14:paraId="6DDCE6CA"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LITROS</w:t>
            </w:r>
          </w:p>
        </w:tc>
        <w:tc>
          <w:tcPr>
            <w:tcW w:w="1855" w:type="dxa"/>
            <w:tcBorders>
              <w:top w:val="nil"/>
              <w:left w:val="nil"/>
              <w:bottom w:val="single" w:sz="8" w:space="0" w:color="595959"/>
              <w:right w:val="single" w:sz="8" w:space="0" w:color="595959"/>
            </w:tcBorders>
            <w:shd w:val="clear" w:color="000000" w:fill="F79443"/>
            <w:noWrap/>
            <w:vAlign w:val="center"/>
            <w:hideMark/>
          </w:tcPr>
          <w:p w14:paraId="4E8ECFFD"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LITROS</w:t>
            </w:r>
          </w:p>
        </w:tc>
      </w:tr>
      <w:tr w:rsidR="00A415E6" w:rsidRPr="00A415E6" w14:paraId="1817268F" w14:textId="77777777" w:rsidTr="00A415E6">
        <w:trPr>
          <w:trHeight w:val="360"/>
        </w:trPr>
        <w:tc>
          <w:tcPr>
            <w:tcW w:w="1700" w:type="dxa"/>
            <w:tcBorders>
              <w:top w:val="single" w:sz="4" w:space="0" w:color="auto"/>
              <w:left w:val="single" w:sz="8" w:space="0" w:color="595959"/>
              <w:bottom w:val="single" w:sz="4" w:space="0" w:color="auto"/>
              <w:right w:val="single" w:sz="4" w:space="0" w:color="auto"/>
            </w:tcBorders>
            <w:shd w:val="clear" w:color="auto" w:fill="auto"/>
            <w:noWrap/>
            <w:vAlign w:val="center"/>
            <w:hideMark/>
          </w:tcPr>
          <w:p w14:paraId="13E770C5"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2</w:t>
            </w:r>
          </w:p>
        </w:tc>
        <w:tc>
          <w:tcPr>
            <w:tcW w:w="1885" w:type="dxa"/>
            <w:tcBorders>
              <w:top w:val="nil"/>
              <w:left w:val="nil"/>
              <w:bottom w:val="single" w:sz="4" w:space="0" w:color="auto"/>
              <w:right w:val="single" w:sz="4" w:space="0" w:color="auto"/>
            </w:tcBorders>
            <w:shd w:val="clear" w:color="auto" w:fill="auto"/>
            <w:noWrap/>
            <w:vAlign w:val="center"/>
            <w:hideMark/>
          </w:tcPr>
          <w:p w14:paraId="30DDEDB0"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20</w:t>
            </w:r>
          </w:p>
        </w:tc>
        <w:tc>
          <w:tcPr>
            <w:tcW w:w="1247" w:type="dxa"/>
            <w:tcBorders>
              <w:top w:val="nil"/>
              <w:left w:val="nil"/>
              <w:bottom w:val="single" w:sz="4" w:space="0" w:color="auto"/>
              <w:right w:val="single" w:sz="4" w:space="0" w:color="auto"/>
            </w:tcBorders>
            <w:shd w:val="clear" w:color="auto" w:fill="auto"/>
            <w:noWrap/>
            <w:vAlign w:val="center"/>
            <w:hideMark/>
          </w:tcPr>
          <w:p w14:paraId="4CF454A6"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40</w:t>
            </w:r>
          </w:p>
        </w:tc>
        <w:tc>
          <w:tcPr>
            <w:tcW w:w="1593" w:type="dxa"/>
            <w:tcBorders>
              <w:top w:val="nil"/>
              <w:left w:val="nil"/>
              <w:bottom w:val="single" w:sz="4" w:space="0" w:color="auto"/>
              <w:right w:val="single" w:sz="4" w:space="0" w:color="auto"/>
            </w:tcBorders>
            <w:shd w:val="clear" w:color="auto" w:fill="auto"/>
            <w:noWrap/>
            <w:vAlign w:val="center"/>
            <w:hideMark/>
          </w:tcPr>
          <w:p w14:paraId="54604ABB"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90</w:t>
            </w:r>
          </w:p>
        </w:tc>
        <w:tc>
          <w:tcPr>
            <w:tcW w:w="1855" w:type="dxa"/>
            <w:tcBorders>
              <w:top w:val="nil"/>
              <w:left w:val="nil"/>
              <w:bottom w:val="single" w:sz="4" w:space="0" w:color="auto"/>
              <w:right w:val="single" w:sz="8" w:space="0" w:color="595959"/>
            </w:tcBorders>
            <w:shd w:val="clear" w:color="auto" w:fill="auto"/>
            <w:noWrap/>
            <w:vAlign w:val="center"/>
            <w:hideMark/>
          </w:tcPr>
          <w:p w14:paraId="0D1FCD64"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90</w:t>
            </w:r>
          </w:p>
        </w:tc>
      </w:tr>
      <w:tr w:rsidR="00A415E6" w:rsidRPr="00A415E6" w14:paraId="45D4DFBB" w14:textId="77777777" w:rsidTr="00A415E6">
        <w:trPr>
          <w:trHeight w:val="360"/>
        </w:trPr>
        <w:tc>
          <w:tcPr>
            <w:tcW w:w="1700" w:type="dxa"/>
            <w:tcBorders>
              <w:top w:val="nil"/>
              <w:left w:val="single" w:sz="8" w:space="0" w:color="595959"/>
              <w:bottom w:val="single" w:sz="4" w:space="0" w:color="auto"/>
              <w:right w:val="single" w:sz="4" w:space="0" w:color="auto"/>
            </w:tcBorders>
            <w:shd w:val="clear" w:color="auto" w:fill="auto"/>
            <w:noWrap/>
            <w:vAlign w:val="center"/>
            <w:hideMark/>
          </w:tcPr>
          <w:p w14:paraId="4B2EFC63"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4</w:t>
            </w:r>
          </w:p>
        </w:tc>
        <w:tc>
          <w:tcPr>
            <w:tcW w:w="1885" w:type="dxa"/>
            <w:tcBorders>
              <w:top w:val="nil"/>
              <w:left w:val="nil"/>
              <w:bottom w:val="single" w:sz="4" w:space="0" w:color="auto"/>
              <w:right w:val="single" w:sz="4" w:space="0" w:color="auto"/>
            </w:tcBorders>
            <w:shd w:val="clear" w:color="auto" w:fill="auto"/>
            <w:noWrap/>
            <w:vAlign w:val="center"/>
            <w:hideMark/>
          </w:tcPr>
          <w:p w14:paraId="649543E5"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160</w:t>
            </w:r>
          </w:p>
        </w:tc>
        <w:tc>
          <w:tcPr>
            <w:tcW w:w="1247" w:type="dxa"/>
            <w:tcBorders>
              <w:top w:val="nil"/>
              <w:left w:val="nil"/>
              <w:bottom w:val="single" w:sz="4" w:space="0" w:color="auto"/>
              <w:right w:val="single" w:sz="4" w:space="0" w:color="auto"/>
            </w:tcBorders>
            <w:shd w:val="clear" w:color="auto" w:fill="auto"/>
            <w:noWrap/>
            <w:vAlign w:val="center"/>
            <w:hideMark/>
          </w:tcPr>
          <w:p w14:paraId="4D5A918A"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240</w:t>
            </w:r>
          </w:p>
        </w:tc>
        <w:tc>
          <w:tcPr>
            <w:tcW w:w="1593" w:type="dxa"/>
            <w:tcBorders>
              <w:top w:val="nil"/>
              <w:left w:val="nil"/>
              <w:bottom w:val="single" w:sz="4" w:space="0" w:color="auto"/>
              <w:right w:val="single" w:sz="4" w:space="0" w:color="auto"/>
            </w:tcBorders>
            <w:shd w:val="clear" w:color="auto" w:fill="auto"/>
            <w:noWrap/>
            <w:vAlign w:val="center"/>
            <w:hideMark/>
          </w:tcPr>
          <w:p w14:paraId="268E43CF"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600</w:t>
            </w:r>
          </w:p>
        </w:tc>
        <w:tc>
          <w:tcPr>
            <w:tcW w:w="1855" w:type="dxa"/>
            <w:tcBorders>
              <w:top w:val="nil"/>
              <w:left w:val="nil"/>
              <w:bottom w:val="single" w:sz="4" w:space="0" w:color="auto"/>
              <w:right w:val="single" w:sz="8" w:space="0" w:color="595959"/>
            </w:tcBorders>
            <w:shd w:val="clear" w:color="auto" w:fill="auto"/>
            <w:noWrap/>
            <w:vAlign w:val="center"/>
            <w:hideMark/>
          </w:tcPr>
          <w:p w14:paraId="3ACC2C86"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600</w:t>
            </w:r>
          </w:p>
        </w:tc>
      </w:tr>
      <w:tr w:rsidR="00A415E6" w:rsidRPr="00A415E6" w14:paraId="1396E8FF" w14:textId="77777777" w:rsidTr="00A415E6">
        <w:trPr>
          <w:trHeight w:val="360"/>
        </w:trPr>
        <w:tc>
          <w:tcPr>
            <w:tcW w:w="1700" w:type="dxa"/>
            <w:tcBorders>
              <w:top w:val="nil"/>
              <w:left w:val="single" w:sz="8" w:space="0" w:color="595959"/>
              <w:bottom w:val="single" w:sz="4" w:space="0" w:color="auto"/>
              <w:right w:val="single" w:sz="4" w:space="0" w:color="auto"/>
            </w:tcBorders>
            <w:shd w:val="clear" w:color="auto" w:fill="auto"/>
            <w:noWrap/>
            <w:vAlign w:val="center"/>
            <w:hideMark/>
          </w:tcPr>
          <w:p w14:paraId="1297D49D"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6</w:t>
            </w:r>
          </w:p>
        </w:tc>
        <w:tc>
          <w:tcPr>
            <w:tcW w:w="1885" w:type="dxa"/>
            <w:tcBorders>
              <w:top w:val="nil"/>
              <w:left w:val="nil"/>
              <w:bottom w:val="single" w:sz="4" w:space="0" w:color="auto"/>
              <w:right w:val="single" w:sz="4" w:space="0" w:color="auto"/>
            </w:tcBorders>
            <w:shd w:val="clear" w:color="auto" w:fill="auto"/>
            <w:noWrap/>
            <w:vAlign w:val="center"/>
            <w:hideMark/>
          </w:tcPr>
          <w:p w14:paraId="65C4500B"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240</w:t>
            </w:r>
          </w:p>
        </w:tc>
        <w:tc>
          <w:tcPr>
            <w:tcW w:w="1247" w:type="dxa"/>
            <w:tcBorders>
              <w:top w:val="nil"/>
              <w:left w:val="nil"/>
              <w:bottom w:val="single" w:sz="4" w:space="0" w:color="auto"/>
              <w:right w:val="single" w:sz="4" w:space="0" w:color="auto"/>
            </w:tcBorders>
            <w:shd w:val="clear" w:color="auto" w:fill="auto"/>
            <w:noWrap/>
            <w:vAlign w:val="center"/>
            <w:hideMark/>
          </w:tcPr>
          <w:p w14:paraId="373F9B00"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360</w:t>
            </w:r>
          </w:p>
        </w:tc>
        <w:tc>
          <w:tcPr>
            <w:tcW w:w="1593" w:type="dxa"/>
            <w:tcBorders>
              <w:top w:val="nil"/>
              <w:left w:val="nil"/>
              <w:bottom w:val="single" w:sz="4" w:space="0" w:color="auto"/>
              <w:right w:val="single" w:sz="4" w:space="0" w:color="auto"/>
            </w:tcBorders>
            <w:shd w:val="clear" w:color="auto" w:fill="auto"/>
            <w:noWrap/>
            <w:vAlign w:val="center"/>
            <w:hideMark/>
          </w:tcPr>
          <w:p w14:paraId="1E2A2326"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900</w:t>
            </w:r>
          </w:p>
        </w:tc>
        <w:tc>
          <w:tcPr>
            <w:tcW w:w="1855" w:type="dxa"/>
            <w:tcBorders>
              <w:top w:val="nil"/>
              <w:left w:val="nil"/>
              <w:bottom w:val="single" w:sz="4" w:space="0" w:color="auto"/>
              <w:right w:val="single" w:sz="8" w:space="0" w:color="595959"/>
            </w:tcBorders>
            <w:shd w:val="clear" w:color="auto" w:fill="auto"/>
            <w:noWrap/>
            <w:vAlign w:val="center"/>
            <w:hideMark/>
          </w:tcPr>
          <w:p w14:paraId="51931B9B"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900</w:t>
            </w:r>
          </w:p>
        </w:tc>
      </w:tr>
      <w:tr w:rsidR="00A415E6" w:rsidRPr="00A415E6" w14:paraId="55BB76C9" w14:textId="77777777" w:rsidTr="00A415E6">
        <w:trPr>
          <w:trHeight w:val="360"/>
        </w:trPr>
        <w:tc>
          <w:tcPr>
            <w:tcW w:w="1700" w:type="dxa"/>
            <w:tcBorders>
              <w:top w:val="nil"/>
              <w:left w:val="single" w:sz="8" w:space="0" w:color="595959"/>
              <w:bottom w:val="nil"/>
              <w:right w:val="single" w:sz="4" w:space="0" w:color="auto"/>
            </w:tcBorders>
            <w:shd w:val="clear" w:color="auto" w:fill="auto"/>
            <w:noWrap/>
            <w:vAlign w:val="center"/>
            <w:hideMark/>
          </w:tcPr>
          <w:p w14:paraId="1F753064"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8</w:t>
            </w:r>
          </w:p>
        </w:tc>
        <w:tc>
          <w:tcPr>
            <w:tcW w:w="1885" w:type="dxa"/>
            <w:tcBorders>
              <w:top w:val="nil"/>
              <w:left w:val="nil"/>
              <w:bottom w:val="nil"/>
              <w:right w:val="single" w:sz="4" w:space="0" w:color="auto"/>
            </w:tcBorders>
            <w:shd w:val="clear" w:color="auto" w:fill="auto"/>
            <w:noWrap/>
            <w:vAlign w:val="center"/>
            <w:hideMark/>
          </w:tcPr>
          <w:p w14:paraId="6DCE372E"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320</w:t>
            </w:r>
          </w:p>
        </w:tc>
        <w:tc>
          <w:tcPr>
            <w:tcW w:w="1247" w:type="dxa"/>
            <w:tcBorders>
              <w:top w:val="nil"/>
              <w:left w:val="nil"/>
              <w:bottom w:val="nil"/>
              <w:right w:val="single" w:sz="4" w:space="0" w:color="auto"/>
            </w:tcBorders>
            <w:shd w:val="clear" w:color="auto" w:fill="auto"/>
            <w:noWrap/>
            <w:vAlign w:val="center"/>
            <w:hideMark/>
          </w:tcPr>
          <w:p w14:paraId="1B27CB29"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480</w:t>
            </w:r>
          </w:p>
        </w:tc>
        <w:tc>
          <w:tcPr>
            <w:tcW w:w="1593" w:type="dxa"/>
            <w:tcBorders>
              <w:top w:val="nil"/>
              <w:left w:val="nil"/>
              <w:bottom w:val="nil"/>
              <w:right w:val="single" w:sz="4" w:space="0" w:color="auto"/>
            </w:tcBorders>
            <w:shd w:val="clear" w:color="auto" w:fill="auto"/>
            <w:noWrap/>
            <w:vAlign w:val="center"/>
            <w:hideMark/>
          </w:tcPr>
          <w:p w14:paraId="60A9A9A7"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1200</w:t>
            </w:r>
          </w:p>
        </w:tc>
        <w:tc>
          <w:tcPr>
            <w:tcW w:w="1855" w:type="dxa"/>
            <w:tcBorders>
              <w:top w:val="nil"/>
              <w:left w:val="nil"/>
              <w:bottom w:val="nil"/>
              <w:right w:val="single" w:sz="8" w:space="0" w:color="595959"/>
            </w:tcBorders>
            <w:shd w:val="clear" w:color="auto" w:fill="auto"/>
            <w:noWrap/>
            <w:vAlign w:val="center"/>
            <w:hideMark/>
          </w:tcPr>
          <w:p w14:paraId="67DE49A0"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1200</w:t>
            </w:r>
          </w:p>
        </w:tc>
      </w:tr>
      <w:tr w:rsidR="00A415E6" w:rsidRPr="00A415E6" w14:paraId="29FD25D8" w14:textId="77777777" w:rsidTr="00A415E6">
        <w:trPr>
          <w:trHeight w:val="270"/>
        </w:trPr>
        <w:tc>
          <w:tcPr>
            <w:tcW w:w="1700" w:type="dxa"/>
            <w:tcBorders>
              <w:top w:val="single" w:sz="4" w:space="0" w:color="auto"/>
              <w:left w:val="single" w:sz="8" w:space="0" w:color="595959"/>
              <w:bottom w:val="single" w:sz="8" w:space="0" w:color="595959"/>
              <w:right w:val="single" w:sz="4" w:space="0" w:color="auto"/>
            </w:tcBorders>
            <w:shd w:val="clear" w:color="auto" w:fill="auto"/>
            <w:noWrap/>
            <w:vAlign w:val="center"/>
            <w:hideMark/>
          </w:tcPr>
          <w:p w14:paraId="13C8D9EF"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AERONAVES</w:t>
            </w:r>
          </w:p>
        </w:tc>
        <w:tc>
          <w:tcPr>
            <w:tcW w:w="1885" w:type="dxa"/>
            <w:tcBorders>
              <w:top w:val="single" w:sz="4" w:space="0" w:color="auto"/>
              <w:left w:val="nil"/>
              <w:bottom w:val="single" w:sz="8" w:space="0" w:color="595959"/>
              <w:right w:val="single" w:sz="4" w:space="0" w:color="auto"/>
            </w:tcBorders>
            <w:shd w:val="clear" w:color="auto" w:fill="auto"/>
            <w:noWrap/>
            <w:vAlign w:val="center"/>
            <w:hideMark/>
          </w:tcPr>
          <w:p w14:paraId="1B5D624B"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ilimitado</w:t>
            </w:r>
          </w:p>
        </w:tc>
        <w:tc>
          <w:tcPr>
            <w:tcW w:w="1247" w:type="dxa"/>
            <w:tcBorders>
              <w:top w:val="single" w:sz="4" w:space="0" w:color="auto"/>
              <w:left w:val="nil"/>
              <w:bottom w:val="single" w:sz="8" w:space="0" w:color="595959"/>
              <w:right w:val="single" w:sz="4" w:space="0" w:color="auto"/>
            </w:tcBorders>
            <w:shd w:val="clear" w:color="auto" w:fill="auto"/>
            <w:noWrap/>
            <w:vAlign w:val="center"/>
            <w:hideMark/>
          </w:tcPr>
          <w:p w14:paraId="6890A120"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ilimitado</w:t>
            </w:r>
          </w:p>
        </w:tc>
        <w:tc>
          <w:tcPr>
            <w:tcW w:w="1593" w:type="dxa"/>
            <w:tcBorders>
              <w:top w:val="single" w:sz="4" w:space="0" w:color="auto"/>
              <w:left w:val="nil"/>
              <w:bottom w:val="single" w:sz="8" w:space="0" w:color="595959"/>
              <w:right w:val="single" w:sz="4" w:space="0" w:color="auto"/>
            </w:tcBorders>
            <w:shd w:val="clear" w:color="auto" w:fill="auto"/>
            <w:noWrap/>
            <w:vAlign w:val="center"/>
            <w:hideMark/>
          </w:tcPr>
          <w:p w14:paraId="0F822637"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ilimitado</w:t>
            </w:r>
          </w:p>
        </w:tc>
        <w:tc>
          <w:tcPr>
            <w:tcW w:w="1855" w:type="dxa"/>
            <w:tcBorders>
              <w:top w:val="single" w:sz="4" w:space="0" w:color="auto"/>
              <w:left w:val="nil"/>
              <w:bottom w:val="single" w:sz="8" w:space="0" w:color="595959"/>
              <w:right w:val="single" w:sz="8" w:space="0" w:color="595959"/>
            </w:tcBorders>
            <w:shd w:val="clear" w:color="auto" w:fill="auto"/>
            <w:noWrap/>
            <w:vAlign w:val="center"/>
            <w:hideMark/>
          </w:tcPr>
          <w:p w14:paraId="0F00BA70" w14:textId="77777777" w:rsidR="00A415E6" w:rsidRPr="00A415E6" w:rsidRDefault="00A415E6" w:rsidP="00A415E6">
            <w:pPr>
              <w:jc w:val="center"/>
              <w:rPr>
                <w:rFonts w:eastAsia="Times New Roman" w:cs="Calibri"/>
                <w:sz w:val="20"/>
                <w:szCs w:val="20"/>
                <w:lang w:val="es-MX" w:eastAsia="es-MX"/>
              </w:rPr>
            </w:pPr>
            <w:r w:rsidRPr="00A415E6">
              <w:rPr>
                <w:rFonts w:eastAsia="Times New Roman" w:cs="Calibri"/>
                <w:sz w:val="20"/>
                <w:szCs w:val="20"/>
                <w:lang w:val="es-MX" w:eastAsia="es-MX"/>
              </w:rPr>
              <w:t>ilimitado</w:t>
            </w:r>
          </w:p>
        </w:tc>
      </w:tr>
    </w:tbl>
    <w:p w14:paraId="1F0CD661" w14:textId="36E04B70" w:rsidR="00AD1237" w:rsidRPr="008C1139" w:rsidRDefault="00872301" w:rsidP="00FD272E">
      <w:pPr>
        <w:pStyle w:val="Epgrafe"/>
        <w:spacing w:before="360" w:beforeAutospacing="0" w:after="120" w:afterAutospacing="0" w:line="360" w:lineRule="auto"/>
        <w:rPr>
          <w:rFonts w:ascii="Arial Narrow" w:hAnsi="Arial Narrow"/>
          <w:b w:val="0"/>
        </w:rPr>
      </w:pPr>
      <w:r w:rsidRPr="008C1139">
        <w:rPr>
          <w:rFonts w:ascii="Arial Narrow" w:hAnsi="Arial Narrow"/>
        </w:rPr>
        <w:t>Ilustración 33</w:t>
      </w:r>
      <w:r w:rsidR="003914B7" w:rsidRPr="008C1139">
        <w:rPr>
          <w:rFonts w:ascii="Arial Narrow" w:hAnsi="Arial Narrow"/>
        </w:rPr>
        <w:t xml:space="preserve">. </w:t>
      </w:r>
      <w:r w:rsidR="003914B7" w:rsidRPr="008C1139">
        <w:rPr>
          <w:rFonts w:ascii="Arial Narrow" w:hAnsi="Arial Narrow"/>
          <w:b w:val="0"/>
        </w:rPr>
        <w:t>Consumo mensual máximo de combustible</w:t>
      </w:r>
    </w:p>
    <w:p w14:paraId="2A42FD26" w14:textId="77777777" w:rsidR="005B1036" w:rsidRPr="00FD272E" w:rsidRDefault="005B1036" w:rsidP="00FD272E">
      <w:pPr>
        <w:rPr>
          <w:lang w:val="es-ES" w:eastAsia="en-US"/>
        </w:rPr>
      </w:pPr>
    </w:p>
    <w:tbl>
      <w:tblPr>
        <w:tblW w:w="5040" w:type="dxa"/>
        <w:tblInd w:w="2198" w:type="dxa"/>
        <w:tblCellMar>
          <w:left w:w="70" w:type="dxa"/>
          <w:right w:w="70" w:type="dxa"/>
        </w:tblCellMar>
        <w:tblLook w:val="04A0" w:firstRow="1" w:lastRow="0" w:firstColumn="1" w:lastColumn="0" w:noHBand="0" w:noVBand="1"/>
      </w:tblPr>
      <w:tblGrid>
        <w:gridCol w:w="2478"/>
        <w:gridCol w:w="2562"/>
      </w:tblGrid>
      <w:tr w:rsidR="00A415E6" w:rsidRPr="00A415E6" w14:paraId="3994E903" w14:textId="77777777" w:rsidTr="00A415E6">
        <w:trPr>
          <w:trHeight w:val="394"/>
        </w:trPr>
        <w:tc>
          <w:tcPr>
            <w:tcW w:w="5040" w:type="dxa"/>
            <w:gridSpan w:val="2"/>
            <w:tcBorders>
              <w:top w:val="single" w:sz="8" w:space="0" w:color="595959"/>
              <w:left w:val="single" w:sz="8" w:space="0" w:color="595959"/>
              <w:bottom w:val="single" w:sz="8" w:space="0" w:color="595959"/>
              <w:right w:val="single" w:sz="8" w:space="0" w:color="595959"/>
            </w:tcBorders>
            <w:shd w:val="clear" w:color="000000" w:fill="F79443"/>
            <w:noWrap/>
            <w:vAlign w:val="center"/>
            <w:hideMark/>
          </w:tcPr>
          <w:p w14:paraId="3A53BD60"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COSTO POR LITRO PARA COSTEO DE COMBUSTIBLE</w:t>
            </w:r>
          </w:p>
        </w:tc>
      </w:tr>
      <w:tr w:rsidR="00A415E6" w:rsidRPr="00A415E6" w14:paraId="447F7919" w14:textId="77777777" w:rsidTr="00A415E6">
        <w:trPr>
          <w:trHeight w:val="288"/>
        </w:trPr>
        <w:tc>
          <w:tcPr>
            <w:tcW w:w="2478" w:type="dxa"/>
            <w:tcBorders>
              <w:top w:val="nil"/>
              <w:left w:val="single" w:sz="8" w:space="0" w:color="595959"/>
              <w:bottom w:val="single" w:sz="4" w:space="0" w:color="auto"/>
              <w:right w:val="single" w:sz="8" w:space="0" w:color="595959"/>
            </w:tcBorders>
            <w:shd w:val="clear" w:color="000000" w:fill="F79443"/>
            <w:noWrap/>
            <w:vAlign w:val="center"/>
            <w:hideMark/>
          </w:tcPr>
          <w:p w14:paraId="20BBE977"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TIPO</w:t>
            </w:r>
          </w:p>
        </w:tc>
        <w:tc>
          <w:tcPr>
            <w:tcW w:w="2562" w:type="dxa"/>
            <w:tcBorders>
              <w:top w:val="nil"/>
              <w:left w:val="nil"/>
              <w:bottom w:val="single" w:sz="4" w:space="0" w:color="auto"/>
              <w:right w:val="single" w:sz="8" w:space="0" w:color="595959"/>
            </w:tcBorders>
            <w:shd w:val="clear" w:color="000000" w:fill="F79443"/>
            <w:vAlign w:val="center"/>
            <w:hideMark/>
          </w:tcPr>
          <w:p w14:paraId="63F837BF" w14:textId="77777777" w:rsidR="00A415E6" w:rsidRPr="00A415E6" w:rsidRDefault="00A415E6" w:rsidP="00A415E6">
            <w:pPr>
              <w:jc w:val="center"/>
              <w:rPr>
                <w:rFonts w:eastAsia="Times New Roman" w:cs="Calibri"/>
                <w:b/>
                <w:bCs/>
                <w:sz w:val="20"/>
                <w:szCs w:val="20"/>
                <w:lang w:val="es-MX" w:eastAsia="es-MX"/>
              </w:rPr>
            </w:pPr>
            <w:r w:rsidRPr="00A415E6">
              <w:rPr>
                <w:rFonts w:eastAsia="Times New Roman" w:cs="Calibri"/>
                <w:b/>
                <w:bCs/>
                <w:sz w:val="20"/>
                <w:szCs w:val="20"/>
                <w:lang w:val="es-MX" w:eastAsia="es-MX"/>
              </w:rPr>
              <w:t>PRECIO POR LITRO</w:t>
            </w:r>
          </w:p>
        </w:tc>
      </w:tr>
      <w:tr w:rsidR="00A415E6" w:rsidRPr="00A415E6" w14:paraId="19A62DEA" w14:textId="77777777" w:rsidTr="00A415E6">
        <w:trPr>
          <w:trHeight w:val="364"/>
        </w:trPr>
        <w:tc>
          <w:tcPr>
            <w:tcW w:w="2478"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69557E55" w14:textId="77777777" w:rsidR="00A415E6" w:rsidRPr="00A415E6" w:rsidRDefault="00A415E6" w:rsidP="00A415E6">
            <w:pPr>
              <w:rPr>
                <w:rFonts w:eastAsia="Times New Roman" w:cs="Calibri"/>
                <w:sz w:val="20"/>
                <w:szCs w:val="20"/>
                <w:lang w:val="es-MX" w:eastAsia="es-MX"/>
              </w:rPr>
            </w:pPr>
            <w:r w:rsidRPr="00A415E6">
              <w:rPr>
                <w:rFonts w:eastAsia="Times New Roman" w:cs="Calibri"/>
                <w:sz w:val="20"/>
                <w:szCs w:val="20"/>
                <w:lang w:val="es-MX" w:eastAsia="es-MX"/>
              </w:rPr>
              <w:t>Gasolina magna</w:t>
            </w:r>
          </w:p>
        </w:tc>
        <w:tc>
          <w:tcPr>
            <w:tcW w:w="2562" w:type="dxa"/>
            <w:tcBorders>
              <w:top w:val="single" w:sz="4" w:space="0" w:color="auto"/>
              <w:left w:val="nil"/>
              <w:bottom w:val="single" w:sz="4" w:space="0" w:color="auto"/>
              <w:right w:val="single" w:sz="8" w:space="0" w:color="595959"/>
            </w:tcBorders>
            <w:shd w:val="clear" w:color="auto" w:fill="auto"/>
            <w:noWrap/>
            <w:vAlign w:val="bottom"/>
            <w:hideMark/>
          </w:tcPr>
          <w:p w14:paraId="0FDC834F" w14:textId="77777777" w:rsidR="00A415E6" w:rsidRPr="00A415E6" w:rsidRDefault="00A415E6" w:rsidP="00A415E6">
            <w:pPr>
              <w:jc w:val="right"/>
              <w:rPr>
                <w:rFonts w:eastAsia="Times New Roman" w:cs="Calibri"/>
                <w:sz w:val="20"/>
                <w:szCs w:val="20"/>
                <w:lang w:val="es-MX" w:eastAsia="es-MX"/>
              </w:rPr>
            </w:pPr>
            <w:r w:rsidRPr="00A415E6">
              <w:rPr>
                <w:rFonts w:eastAsia="Times New Roman" w:cs="Calibri"/>
                <w:sz w:val="20"/>
                <w:szCs w:val="20"/>
                <w:lang w:val="es-MX" w:eastAsia="es-MX"/>
              </w:rPr>
              <w:t>13.57</w:t>
            </w:r>
          </w:p>
        </w:tc>
      </w:tr>
      <w:tr w:rsidR="00A415E6" w:rsidRPr="00A415E6" w14:paraId="451B4BF3" w14:textId="77777777" w:rsidTr="00A415E6">
        <w:trPr>
          <w:trHeight w:val="364"/>
        </w:trPr>
        <w:tc>
          <w:tcPr>
            <w:tcW w:w="2478" w:type="dxa"/>
            <w:tcBorders>
              <w:top w:val="nil"/>
              <w:left w:val="single" w:sz="8" w:space="0" w:color="595959"/>
              <w:bottom w:val="single" w:sz="4" w:space="0" w:color="auto"/>
              <w:right w:val="single" w:sz="4" w:space="0" w:color="auto"/>
            </w:tcBorders>
            <w:shd w:val="clear" w:color="auto" w:fill="auto"/>
            <w:noWrap/>
            <w:vAlign w:val="bottom"/>
            <w:hideMark/>
          </w:tcPr>
          <w:p w14:paraId="173C3709" w14:textId="77777777" w:rsidR="00A415E6" w:rsidRPr="00A415E6" w:rsidRDefault="00A415E6" w:rsidP="00A415E6">
            <w:pPr>
              <w:rPr>
                <w:rFonts w:eastAsia="Times New Roman" w:cs="Calibri"/>
                <w:sz w:val="20"/>
                <w:szCs w:val="20"/>
                <w:lang w:val="es-MX" w:eastAsia="es-MX"/>
              </w:rPr>
            </w:pPr>
            <w:r w:rsidRPr="00A415E6">
              <w:rPr>
                <w:rFonts w:eastAsia="Times New Roman" w:cs="Calibri"/>
                <w:sz w:val="20"/>
                <w:szCs w:val="20"/>
                <w:lang w:val="es-MX" w:eastAsia="es-MX"/>
              </w:rPr>
              <w:t xml:space="preserve">Gasolina </w:t>
            </w:r>
            <w:proofErr w:type="spellStart"/>
            <w:r w:rsidRPr="00A415E6">
              <w:rPr>
                <w:rFonts w:eastAsia="Times New Roman" w:cs="Calibri"/>
                <w:sz w:val="20"/>
                <w:szCs w:val="20"/>
                <w:lang w:val="es-MX" w:eastAsia="es-MX"/>
              </w:rPr>
              <w:t>premium</w:t>
            </w:r>
            <w:proofErr w:type="spellEnd"/>
          </w:p>
        </w:tc>
        <w:tc>
          <w:tcPr>
            <w:tcW w:w="2562" w:type="dxa"/>
            <w:tcBorders>
              <w:top w:val="nil"/>
              <w:left w:val="nil"/>
              <w:bottom w:val="single" w:sz="4" w:space="0" w:color="auto"/>
              <w:right w:val="single" w:sz="8" w:space="0" w:color="595959"/>
            </w:tcBorders>
            <w:shd w:val="clear" w:color="auto" w:fill="auto"/>
            <w:noWrap/>
            <w:vAlign w:val="bottom"/>
            <w:hideMark/>
          </w:tcPr>
          <w:p w14:paraId="7C18239E" w14:textId="77777777" w:rsidR="00A415E6" w:rsidRPr="00A415E6" w:rsidRDefault="00A415E6" w:rsidP="00A415E6">
            <w:pPr>
              <w:jc w:val="right"/>
              <w:rPr>
                <w:rFonts w:eastAsia="Times New Roman" w:cs="Calibri"/>
                <w:sz w:val="20"/>
                <w:szCs w:val="20"/>
                <w:lang w:val="es-MX" w:eastAsia="es-MX"/>
              </w:rPr>
            </w:pPr>
            <w:r w:rsidRPr="00A415E6">
              <w:rPr>
                <w:rFonts w:eastAsia="Times New Roman" w:cs="Calibri"/>
                <w:sz w:val="20"/>
                <w:szCs w:val="20"/>
                <w:lang w:val="es-MX" w:eastAsia="es-MX"/>
              </w:rPr>
              <w:t>14.38</w:t>
            </w:r>
          </w:p>
        </w:tc>
      </w:tr>
      <w:tr w:rsidR="00A415E6" w:rsidRPr="00A415E6" w14:paraId="58B643AE" w14:textId="77777777" w:rsidTr="00A415E6">
        <w:trPr>
          <w:trHeight w:val="364"/>
        </w:trPr>
        <w:tc>
          <w:tcPr>
            <w:tcW w:w="2478" w:type="dxa"/>
            <w:tcBorders>
              <w:top w:val="nil"/>
              <w:left w:val="single" w:sz="8" w:space="0" w:color="595959"/>
              <w:bottom w:val="single" w:sz="4" w:space="0" w:color="auto"/>
              <w:right w:val="single" w:sz="4" w:space="0" w:color="auto"/>
            </w:tcBorders>
            <w:shd w:val="clear" w:color="auto" w:fill="auto"/>
            <w:noWrap/>
            <w:vAlign w:val="bottom"/>
            <w:hideMark/>
          </w:tcPr>
          <w:p w14:paraId="433D8451" w14:textId="77777777" w:rsidR="00A415E6" w:rsidRPr="00A415E6" w:rsidRDefault="00A415E6" w:rsidP="00A415E6">
            <w:pPr>
              <w:rPr>
                <w:rFonts w:eastAsia="Times New Roman" w:cs="Calibri"/>
                <w:sz w:val="20"/>
                <w:szCs w:val="20"/>
                <w:lang w:val="es-MX" w:eastAsia="es-MX"/>
              </w:rPr>
            </w:pPr>
            <w:r w:rsidRPr="00A415E6">
              <w:rPr>
                <w:rFonts w:eastAsia="Times New Roman" w:cs="Calibri"/>
                <w:sz w:val="20"/>
                <w:szCs w:val="20"/>
                <w:lang w:val="es-MX" w:eastAsia="es-MX"/>
              </w:rPr>
              <w:t>Diesel</w:t>
            </w:r>
          </w:p>
        </w:tc>
        <w:tc>
          <w:tcPr>
            <w:tcW w:w="2562" w:type="dxa"/>
            <w:tcBorders>
              <w:top w:val="nil"/>
              <w:left w:val="nil"/>
              <w:bottom w:val="single" w:sz="4" w:space="0" w:color="auto"/>
              <w:right w:val="single" w:sz="8" w:space="0" w:color="595959"/>
            </w:tcBorders>
            <w:shd w:val="clear" w:color="auto" w:fill="auto"/>
            <w:noWrap/>
            <w:vAlign w:val="bottom"/>
            <w:hideMark/>
          </w:tcPr>
          <w:p w14:paraId="2A09E581" w14:textId="77777777" w:rsidR="00A415E6" w:rsidRPr="00A415E6" w:rsidRDefault="00A415E6" w:rsidP="00A415E6">
            <w:pPr>
              <w:jc w:val="right"/>
              <w:rPr>
                <w:rFonts w:eastAsia="Times New Roman" w:cs="Calibri"/>
                <w:sz w:val="20"/>
                <w:szCs w:val="20"/>
                <w:lang w:val="es-MX" w:eastAsia="es-MX"/>
              </w:rPr>
            </w:pPr>
            <w:r w:rsidRPr="00A415E6">
              <w:rPr>
                <w:rFonts w:eastAsia="Times New Roman" w:cs="Calibri"/>
                <w:sz w:val="20"/>
                <w:szCs w:val="20"/>
                <w:lang w:val="es-MX" w:eastAsia="es-MX"/>
              </w:rPr>
              <w:t>14.20</w:t>
            </w:r>
          </w:p>
        </w:tc>
      </w:tr>
      <w:tr w:rsidR="00A415E6" w:rsidRPr="00A415E6" w14:paraId="0C608E49" w14:textId="77777777" w:rsidTr="00A415E6">
        <w:trPr>
          <w:trHeight w:val="364"/>
        </w:trPr>
        <w:tc>
          <w:tcPr>
            <w:tcW w:w="2478" w:type="dxa"/>
            <w:tcBorders>
              <w:top w:val="nil"/>
              <w:left w:val="single" w:sz="8" w:space="0" w:color="595959"/>
              <w:bottom w:val="nil"/>
              <w:right w:val="single" w:sz="4" w:space="0" w:color="auto"/>
            </w:tcBorders>
            <w:shd w:val="clear" w:color="auto" w:fill="auto"/>
            <w:noWrap/>
            <w:vAlign w:val="bottom"/>
            <w:hideMark/>
          </w:tcPr>
          <w:p w14:paraId="634F3E6E" w14:textId="77777777" w:rsidR="00A415E6" w:rsidRPr="00A415E6" w:rsidRDefault="00A415E6" w:rsidP="00A415E6">
            <w:pPr>
              <w:rPr>
                <w:rFonts w:eastAsia="Times New Roman" w:cs="Calibri"/>
                <w:sz w:val="20"/>
                <w:szCs w:val="20"/>
                <w:lang w:val="es-MX" w:eastAsia="es-MX"/>
              </w:rPr>
            </w:pPr>
            <w:r w:rsidRPr="00A415E6">
              <w:rPr>
                <w:rFonts w:eastAsia="Times New Roman" w:cs="Calibri"/>
                <w:sz w:val="20"/>
                <w:szCs w:val="20"/>
                <w:lang w:val="es-MX" w:eastAsia="es-MX"/>
              </w:rPr>
              <w:t>Gas LP</w:t>
            </w:r>
          </w:p>
        </w:tc>
        <w:tc>
          <w:tcPr>
            <w:tcW w:w="2562" w:type="dxa"/>
            <w:tcBorders>
              <w:top w:val="nil"/>
              <w:left w:val="nil"/>
              <w:bottom w:val="nil"/>
              <w:right w:val="single" w:sz="8" w:space="0" w:color="595959"/>
            </w:tcBorders>
            <w:shd w:val="clear" w:color="auto" w:fill="auto"/>
            <w:noWrap/>
            <w:vAlign w:val="bottom"/>
            <w:hideMark/>
          </w:tcPr>
          <w:p w14:paraId="721AE217" w14:textId="77777777" w:rsidR="00A415E6" w:rsidRPr="00A415E6" w:rsidRDefault="00A415E6" w:rsidP="00A415E6">
            <w:pPr>
              <w:jc w:val="right"/>
              <w:rPr>
                <w:rFonts w:eastAsia="Times New Roman" w:cs="Calibri"/>
                <w:sz w:val="20"/>
                <w:szCs w:val="20"/>
                <w:lang w:val="es-MX" w:eastAsia="es-MX"/>
              </w:rPr>
            </w:pPr>
            <w:r w:rsidRPr="00A415E6">
              <w:rPr>
                <w:rFonts w:eastAsia="Times New Roman" w:cs="Calibri"/>
                <w:sz w:val="20"/>
                <w:szCs w:val="20"/>
                <w:lang w:val="es-MX" w:eastAsia="es-MX"/>
              </w:rPr>
              <w:t>14.49</w:t>
            </w:r>
          </w:p>
        </w:tc>
      </w:tr>
      <w:tr w:rsidR="00A415E6" w:rsidRPr="00A415E6" w14:paraId="3824BAFD" w14:textId="77777777" w:rsidTr="00A415E6">
        <w:trPr>
          <w:trHeight w:val="364"/>
        </w:trPr>
        <w:tc>
          <w:tcPr>
            <w:tcW w:w="2478"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6F3F38CB" w14:textId="77777777" w:rsidR="00A415E6" w:rsidRPr="00A415E6" w:rsidRDefault="00A415E6" w:rsidP="00A415E6">
            <w:pPr>
              <w:rPr>
                <w:rFonts w:eastAsia="Times New Roman" w:cs="Calibri"/>
                <w:sz w:val="20"/>
                <w:szCs w:val="20"/>
                <w:lang w:val="es-MX" w:eastAsia="es-MX"/>
              </w:rPr>
            </w:pPr>
            <w:r w:rsidRPr="00A415E6">
              <w:rPr>
                <w:rFonts w:eastAsia="Times New Roman" w:cs="Calibri"/>
                <w:sz w:val="20"/>
                <w:szCs w:val="20"/>
                <w:lang w:val="es-MX" w:eastAsia="es-MX"/>
              </w:rPr>
              <w:t>Turbosina</w:t>
            </w:r>
          </w:p>
        </w:tc>
        <w:tc>
          <w:tcPr>
            <w:tcW w:w="2562" w:type="dxa"/>
            <w:tcBorders>
              <w:top w:val="single" w:sz="4" w:space="0" w:color="auto"/>
              <w:left w:val="nil"/>
              <w:bottom w:val="single" w:sz="8" w:space="0" w:color="595959"/>
              <w:right w:val="single" w:sz="8" w:space="0" w:color="595959"/>
            </w:tcBorders>
            <w:shd w:val="clear" w:color="auto" w:fill="auto"/>
            <w:noWrap/>
            <w:vAlign w:val="bottom"/>
            <w:hideMark/>
          </w:tcPr>
          <w:p w14:paraId="6772BF60" w14:textId="77777777" w:rsidR="00A415E6" w:rsidRPr="00A415E6" w:rsidRDefault="00A415E6" w:rsidP="00A415E6">
            <w:pPr>
              <w:jc w:val="right"/>
              <w:rPr>
                <w:rFonts w:eastAsia="Times New Roman" w:cs="Calibri"/>
                <w:sz w:val="20"/>
                <w:szCs w:val="20"/>
                <w:lang w:val="es-MX" w:eastAsia="es-MX"/>
              </w:rPr>
            </w:pPr>
            <w:r w:rsidRPr="00A415E6">
              <w:rPr>
                <w:rFonts w:eastAsia="Times New Roman" w:cs="Calibri"/>
                <w:sz w:val="20"/>
                <w:szCs w:val="20"/>
                <w:lang w:val="es-MX" w:eastAsia="es-MX"/>
              </w:rPr>
              <w:t>9.17</w:t>
            </w:r>
          </w:p>
        </w:tc>
      </w:tr>
    </w:tbl>
    <w:p w14:paraId="31E50D62" w14:textId="2CC4EDDC" w:rsidR="000B1C15" w:rsidRPr="008C1139" w:rsidRDefault="003914B7" w:rsidP="00FD272E">
      <w:pPr>
        <w:pStyle w:val="Epgrafe"/>
        <w:spacing w:before="360" w:beforeAutospacing="0" w:after="120" w:afterAutospacing="0" w:line="360" w:lineRule="auto"/>
        <w:rPr>
          <w:rFonts w:ascii="Arial Narrow" w:hAnsi="Arial Narrow"/>
          <w:b w:val="0"/>
        </w:rPr>
      </w:pPr>
      <w:r w:rsidRPr="008C1139">
        <w:rPr>
          <w:rFonts w:ascii="Arial Narrow" w:hAnsi="Arial Narrow"/>
        </w:rPr>
        <w:t>Il</w:t>
      </w:r>
      <w:r w:rsidR="00872301" w:rsidRPr="008C1139">
        <w:rPr>
          <w:rFonts w:ascii="Arial Narrow" w:hAnsi="Arial Narrow"/>
        </w:rPr>
        <w:t>ustración 34</w:t>
      </w:r>
      <w:r w:rsidR="000B1C15" w:rsidRPr="008C1139">
        <w:rPr>
          <w:rFonts w:ascii="Arial Narrow" w:hAnsi="Arial Narrow"/>
        </w:rPr>
        <w:t xml:space="preserve">. </w:t>
      </w:r>
      <w:r w:rsidR="000B1C15" w:rsidRPr="008C1139">
        <w:rPr>
          <w:rFonts w:ascii="Arial Narrow" w:hAnsi="Arial Narrow"/>
          <w:b w:val="0"/>
        </w:rPr>
        <w:t>Costo por litro de combustible.</w:t>
      </w:r>
    </w:p>
    <w:p w14:paraId="00D4298B" w14:textId="6A3D85F9"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 asignación de recursos para combustibles se debe</w:t>
      </w:r>
      <w:r w:rsidR="00FD272E">
        <w:rPr>
          <w:rFonts w:asciiTheme="minorHAnsi" w:hAnsiTheme="minorHAnsi" w:cs="Arial"/>
          <w:color w:val="595959" w:themeColor="text1" w:themeTint="A6"/>
        </w:rPr>
        <w:t>rá</w:t>
      </w:r>
      <w:r w:rsidRPr="00F95889">
        <w:rPr>
          <w:rFonts w:asciiTheme="minorHAnsi" w:hAnsiTheme="minorHAnsi"/>
          <w:color w:val="595959" w:themeColor="text1" w:themeTint="A6"/>
          <w:sz w:val="24"/>
          <w:szCs w:val="24"/>
        </w:rPr>
        <w:t xml:space="preserve"> solicitar en base a la plantilla vehicular actualizada.</w:t>
      </w:r>
    </w:p>
    <w:p w14:paraId="4F8B6668" w14:textId="4142032C" w:rsidR="000B1C15" w:rsidRPr="00F95889" w:rsidRDefault="000B1C15" w:rsidP="00A83DA0">
      <w:pPr>
        <w:pStyle w:val="Prrafodelista"/>
        <w:numPr>
          <w:ilvl w:val="0"/>
          <w:numId w:val="19"/>
        </w:numPr>
        <w:spacing w:before="360" w:beforeAutospacing="0" w:after="120" w:afterAutospacing="0"/>
        <w:ind w:left="1434" w:hanging="357"/>
        <w:rPr>
          <w:rFonts w:asciiTheme="minorHAnsi" w:hAnsiTheme="minorHAnsi"/>
          <w:color w:val="595959" w:themeColor="text1" w:themeTint="A6"/>
          <w:sz w:val="24"/>
          <w:szCs w:val="24"/>
        </w:rPr>
      </w:pPr>
      <w:r w:rsidRPr="00F95889">
        <w:rPr>
          <w:rFonts w:asciiTheme="minorHAnsi" w:hAnsiTheme="minorHAnsi"/>
          <w:color w:val="595959" w:themeColor="text1" w:themeTint="A6"/>
          <w:sz w:val="24"/>
          <w:szCs w:val="24"/>
        </w:rPr>
        <w:t>Las partidas de vestuario administrativo y de campo; vestuario para seguridad  pública; prendas de protección administrativa y de campo; prendas de protección para seguridad pú</w:t>
      </w:r>
      <w:r w:rsidR="00FD272E">
        <w:rPr>
          <w:rFonts w:asciiTheme="minorHAnsi" w:hAnsiTheme="minorHAnsi"/>
          <w:color w:val="595959" w:themeColor="text1" w:themeTint="A6"/>
          <w:sz w:val="24"/>
          <w:szCs w:val="24"/>
        </w:rPr>
        <w:t>blica; blancos y telas, se debe</w:t>
      </w:r>
      <w:r w:rsidR="00FD272E">
        <w:rPr>
          <w:rFonts w:asciiTheme="minorHAnsi" w:hAnsiTheme="minorHAnsi" w:cs="Arial"/>
          <w:color w:val="595959" w:themeColor="text1" w:themeTint="A6"/>
        </w:rPr>
        <w:t>rán</w:t>
      </w:r>
      <w:r w:rsidRPr="00F95889">
        <w:rPr>
          <w:rFonts w:asciiTheme="minorHAnsi" w:hAnsiTheme="minorHAnsi"/>
          <w:color w:val="595959" w:themeColor="text1" w:themeTint="A6"/>
          <w:sz w:val="24"/>
          <w:szCs w:val="24"/>
        </w:rPr>
        <w:t xml:space="preserve"> presupuestar exclusivamente para el personal  que autorice la Secretaría de Administración, por la naturaleza de las funciones de cada Unidad Responsable y por convenios establecidos.</w:t>
      </w:r>
    </w:p>
    <w:p w14:paraId="31E483D7" w14:textId="77777777" w:rsidR="000B1C15" w:rsidRPr="00524707" w:rsidRDefault="000B1C15" w:rsidP="00A83DA0">
      <w:pPr>
        <w:pStyle w:val="Subttulo"/>
        <w:numPr>
          <w:ilvl w:val="0"/>
          <w:numId w:val="24"/>
        </w:numPr>
        <w:spacing w:before="360" w:after="120"/>
        <w:contextualSpacing/>
        <w:rPr>
          <w:rFonts w:asciiTheme="minorHAnsi" w:hAnsiTheme="minorHAnsi"/>
          <w:color w:val="595959" w:themeColor="text1" w:themeTint="A6"/>
          <w:sz w:val="24"/>
          <w:szCs w:val="24"/>
        </w:rPr>
      </w:pPr>
      <w:r w:rsidRPr="00070283">
        <w:rPr>
          <w:rFonts w:asciiTheme="minorHAnsi" w:hAnsiTheme="minorHAnsi"/>
          <w:color w:val="595959" w:themeColor="text1" w:themeTint="A6"/>
          <w:sz w:val="24"/>
          <w:szCs w:val="24"/>
        </w:rPr>
        <w:t>Servicios Generales. Capítulo 3000</w:t>
      </w:r>
    </w:p>
    <w:p w14:paraId="26A2A3B4" w14:textId="19179AF0" w:rsidR="000B1C15" w:rsidRPr="00524707" w:rsidRDefault="00FD272E"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Los servicios se deberán</w:t>
      </w:r>
      <w:r w:rsidR="000B1C15" w:rsidRPr="00524707">
        <w:rPr>
          <w:rFonts w:asciiTheme="minorHAnsi" w:hAnsiTheme="minorHAnsi"/>
          <w:color w:val="595959" w:themeColor="text1" w:themeTint="A6"/>
          <w:sz w:val="24"/>
          <w:szCs w:val="24"/>
        </w:rPr>
        <w:t xml:space="preserve"> presupuestar en el Capítulo 3000 Servicios Generales y en el identificador de partida C, de acuerdo a las partidas y conceptos detallados en el Catálogo y Glosario del Clasificador por Tipo y Objeto del Gasto. </w:t>
      </w:r>
    </w:p>
    <w:p w14:paraId="6192E889" w14:textId="4213B8F0" w:rsidR="000B1C15" w:rsidRPr="00524707" w:rsidRDefault="000B1C15" w:rsidP="00A83DA0">
      <w:pPr>
        <w:pStyle w:val="Prrafodelista"/>
        <w:numPr>
          <w:ilvl w:val="0"/>
          <w:numId w:val="52"/>
        </w:numPr>
        <w:spacing w:before="360" w:beforeAutospacing="0" w:after="120" w:afterAutospacing="0"/>
        <w:ind w:left="1434" w:hanging="357"/>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 xml:space="preserve">El </w:t>
      </w:r>
      <w:proofErr w:type="spellStart"/>
      <w:r w:rsidRPr="00524707">
        <w:rPr>
          <w:rFonts w:asciiTheme="minorHAnsi" w:hAnsiTheme="minorHAnsi"/>
          <w:color w:val="595959" w:themeColor="text1" w:themeTint="A6"/>
          <w:sz w:val="24"/>
          <w:szCs w:val="24"/>
        </w:rPr>
        <w:t>costeo</w:t>
      </w:r>
      <w:proofErr w:type="spellEnd"/>
      <w:r w:rsidRPr="00524707">
        <w:rPr>
          <w:rFonts w:asciiTheme="minorHAnsi" w:hAnsiTheme="minorHAnsi"/>
          <w:color w:val="595959" w:themeColor="text1" w:themeTint="A6"/>
          <w:sz w:val="24"/>
          <w:szCs w:val="24"/>
        </w:rPr>
        <w:t xml:space="preserve"> de las partidas presupuestarias de servicios de energía eléctrica, teléfono, agua potable, telecomunicaciones, internet, arrendamiento de inmuebles y muebles, se debe</w:t>
      </w:r>
      <w:r w:rsidR="00FD272E" w:rsidRPr="00524707">
        <w:rPr>
          <w:rFonts w:asciiTheme="minorHAnsi" w:hAnsiTheme="minorHAnsi"/>
          <w:color w:val="595959" w:themeColor="text1" w:themeTint="A6"/>
          <w:sz w:val="24"/>
          <w:szCs w:val="24"/>
        </w:rPr>
        <w:t>rá realizar</w:t>
      </w:r>
      <w:r w:rsidRPr="00524707">
        <w:rPr>
          <w:rFonts w:asciiTheme="minorHAnsi" w:hAnsiTheme="minorHAnsi"/>
          <w:color w:val="595959" w:themeColor="text1" w:themeTint="A6"/>
          <w:sz w:val="24"/>
          <w:szCs w:val="24"/>
        </w:rPr>
        <w:t xml:space="preserve"> tomando como base  los contratos vigentes autorizados por la Secretaría de Administración, determinando como importe mensual, el promedio histórico de gasto del pr</w:t>
      </w:r>
      <w:r w:rsidR="00FD272E" w:rsidRPr="00524707">
        <w:rPr>
          <w:rFonts w:asciiTheme="minorHAnsi" w:hAnsiTheme="minorHAnsi"/>
          <w:color w:val="595959" w:themeColor="text1" w:themeTint="A6"/>
          <w:sz w:val="24"/>
          <w:szCs w:val="24"/>
        </w:rPr>
        <w:t>imer semestre del ejercicio 2015</w:t>
      </w:r>
      <w:r w:rsidRPr="00524707">
        <w:rPr>
          <w:rFonts w:asciiTheme="minorHAnsi" w:hAnsiTheme="minorHAnsi"/>
          <w:color w:val="595959" w:themeColor="text1" w:themeTint="A6"/>
          <w:sz w:val="24"/>
          <w:szCs w:val="24"/>
        </w:rPr>
        <w:t>. Para el caso de arrendamiento de equipo de comunicación, no se autorizarán nuevas contrataciones a excepción de las Unidades Responsables relacionadas con la seguridad pública y la investigación de delitos.</w:t>
      </w:r>
    </w:p>
    <w:p w14:paraId="7F3CB392" w14:textId="74ECA56F" w:rsidR="003E1E34" w:rsidRPr="00524707" w:rsidRDefault="000B1C15" w:rsidP="00A83DA0">
      <w:pPr>
        <w:pStyle w:val="Prrafodelista"/>
        <w:numPr>
          <w:ilvl w:val="0"/>
          <w:numId w:val="52"/>
        </w:numPr>
        <w:spacing w:before="360" w:beforeAutospacing="0" w:after="120" w:afterAutospacing="0"/>
        <w:ind w:left="1434" w:hanging="357"/>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El servi</w:t>
      </w:r>
      <w:r w:rsidR="009E54A1" w:rsidRPr="00524707">
        <w:rPr>
          <w:rFonts w:asciiTheme="minorHAnsi" w:hAnsiTheme="minorHAnsi"/>
          <w:color w:val="595959" w:themeColor="text1" w:themeTint="A6"/>
          <w:sz w:val="24"/>
          <w:szCs w:val="24"/>
        </w:rPr>
        <w:t>cio de teléfono celular se deberá</w:t>
      </w:r>
      <w:r w:rsidRPr="00524707">
        <w:rPr>
          <w:rFonts w:asciiTheme="minorHAnsi" w:hAnsiTheme="minorHAnsi"/>
          <w:color w:val="595959" w:themeColor="text1" w:themeTint="A6"/>
          <w:sz w:val="24"/>
          <w:szCs w:val="24"/>
        </w:rPr>
        <w:t xml:space="preserve"> presupuestar exclusivamente para Secretarios, Procurador General de Justicia, Directores Generales, Subsecretarios, Subprocuradores y Directores de Área, así como para aquellos servidores públicos que por la naturaleza de sus funciones les haya sido autorizado, de acuerdo a  las cuotas mensuales que se muestran en la siguiente tabla.</w:t>
      </w:r>
    </w:p>
    <w:tbl>
      <w:tblPr>
        <w:tblW w:w="7601" w:type="dxa"/>
        <w:tblCellMar>
          <w:left w:w="0" w:type="dxa"/>
          <w:right w:w="0" w:type="dxa"/>
        </w:tblCellMar>
        <w:tblLook w:val="04A0" w:firstRow="1" w:lastRow="0" w:firstColumn="1" w:lastColumn="0" w:noHBand="0" w:noVBand="1"/>
      </w:tblPr>
      <w:tblGrid>
        <w:gridCol w:w="5118"/>
        <w:gridCol w:w="2483"/>
      </w:tblGrid>
      <w:tr w:rsidR="002C1358" w14:paraId="6354BBE7" w14:textId="77777777" w:rsidTr="00885D65">
        <w:trPr>
          <w:trHeight w:val="319"/>
        </w:trPr>
        <w:tc>
          <w:tcPr>
            <w:tcW w:w="7601" w:type="dxa"/>
            <w:gridSpan w:val="2"/>
            <w:tcBorders>
              <w:top w:val="single" w:sz="8" w:space="0" w:color="595959"/>
              <w:left w:val="single" w:sz="8" w:space="0" w:color="595959"/>
              <w:bottom w:val="single" w:sz="8" w:space="0" w:color="595959"/>
              <w:right w:val="single" w:sz="8" w:space="0" w:color="595959"/>
            </w:tcBorders>
            <w:shd w:val="clear" w:color="000000" w:fill="F79443"/>
            <w:tcMar>
              <w:top w:w="15" w:type="dxa"/>
              <w:left w:w="15" w:type="dxa"/>
              <w:bottom w:w="0" w:type="dxa"/>
              <w:right w:w="15" w:type="dxa"/>
            </w:tcMar>
            <w:vAlign w:val="center"/>
            <w:hideMark/>
          </w:tcPr>
          <w:p w14:paraId="4BBB1656" w14:textId="77777777" w:rsidR="002C1358" w:rsidRDefault="002C1358" w:rsidP="00885D65">
            <w:pPr>
              <w:jc w:val="center"/>
              <w:rPr>
                <w:rFonts w:cs="Calibri"/>
                <w:b/>
                <w:bCs/>
                <w:sz w:val="20"/>
                <w:szCs w:val="20"/>
              </w:rPr>
            </w:pPr>
            <w:r>
              <w:rPr>
                <w:rFonts w:cs="Calibri"/>
                <w:b/>
                <w:bCs/>
                <w:sz w:val="20"/>
                <w:szCs w:val="20"/>
              </w:rPr>
              <w:t xml:space="preserve">CUOTAS MENSUALES AUTORIZADAS PARA USO DE CELULAR </w:t>
            </w:r>
          </w:p>
        </w:tc>
      </w:tr>
      <w:tr w:rsidR="002C1358" w14:paraId="4B93BD3E" w14:textId="77777777" w:rsidTr="003E1E34">
        <w:trPr>
          <w:trHeight w:val="388"/>
        </w:trPr>
        <w:tc>
          <w:tcPr>
            <w:tcW w:w="5118" w:type="dxa"/>
            <w:tcBorders>
              <w:top w:val="nil"/>
              <w:left w:val="single" w:sz="8" w:space="0" w:color="595959"/>
              <w:bottom w:val="nil"/>
              <w:right w:val="single" w:sz="8" w:space="0" w:color="595959"/>
            </w:tcBorders>
            <w:shd w:val="clear" w:color="000000" w:fill="F79443"/>
            <w:tcMar>
              <w:top w:w="15" w:type="dxa"/>
              <w:left w:w="15" w:type="dxa"/>
              <w:bottom w:w="0" w:type="dxa"/>
              <w:right w:w="15" w:type="dxa"/>
            </w:tcMar>
            <w:vAlign w:val="center"/>
            <w:hideMark/>
          </w:tcPr>
          <w:p w14:paraId="44B984E1" w14:textId="77777777" w:rsidR="002C1358" w:rsidRDefault="002C1358" w:rsidP="00885D65">
            <w:pPr>
              <w:jc w:val="center"/>
              <w:rPr>
                <w:rFonts w:cs="Calibri"/>
                <w:b/>
                <w:bCs/>
                <w:sz w:val="20"/>
                <w:szCs w:val="20"/>
              </w:rPr>
            </w:pPr>
            <w:r>
              <w:rPr>
                <w:rFonts w:cs="Calibri"/>
                <w:b/>
                <w:bCs/>
                <w:sz w:val="20"/>
                <w:szCs w:val="20"/>
              </w:rPr>
              <w:t>CARGO</w:t>
            </w:r>
          </w:p>
        </w:tc>
        <w:tc>
          <w:tcPr>
            <w:tcW w:w="2483" w:type="dxa"/>
            <w:tcBorders>
              <w:top w:val="nil"/>
              <w:left w:val="nil"/>
              <w:bottom w:val="nil"/>
              <w:right w:val="single" w:sz="8" w:space="0" w:color="595959"/>
            </w:tcBorders>
            <w:shd w:val="clear" w:color="000000" w:fill="F79443"/>
            <w:tcMar>
              <w:top w:w="15" w:type="dxa"/>
              <w:left w:w="15" w:type="dxa"/>
              <w:bottom w:w="0" w:type="dxa"/>
              <w:right w:w="15" w:type="dxa"/>
            </w:tcMar>
            <w:vAlign w:val="center"/>
            <w:hideMark/>
          </w:tcPr>
          <w:p w14:paraId="1C2B7E29" w14:textId="218966CD" w:rsidR="002C1358" w:rsidRDefault="002C1358" w:rsidP="00885D65">
            <w:pPr>
              <w:jc w:val="center"/>
              <w:rPr>
                <w:rFonts w:cs="Calibri"/>
                <w:b/>
                <w:bCs/>
                <w:sz w:val="20"/>
                <w:szCs w:val="20"/>
              </w:rPr>
            </w:pPr>
            <w:r>
              <w:rPr>
                <w:rFonts w:cs="Calibri"/>
                <w:b/>
                <w:bCs/>
                <w:sz w:val="20"/>
                <w:szCs w:val="20"/>
              </w:rPr>
              <w:t>MONTO MÁXIMO MENSUAL</w:t>
            </w:r>
          </w:p>
        </w:tc>
      </w:tr>
      <w:tr w:rsidR="002C1358" w14:paraId="6EE79F11" w14:textId="77777777" w:rsidTr="003E1E34">
        <w:trPr>
          <w:trHeight w:val="295"/>
        </w:trPr>
        <w:tc>
          <w:tcPr>
            <w:tcW w:w="5118" w:type="dxa"/>
            <w:tcBorders>
              <w:top w:val="single" w:sz="8" w:space="0" w:color="595959"/>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FBEE6" w14:textId="77777777" w:rsidR="002C1358" w:rsidRDefault="002C1358" w:rsidP="00885D65">
            <w:pPr>
              <w:rPr>
                <w:rFonts w:ascii="Arial" w:hAnsi="Arial" w:cs="Arial"/>
                <w:sz w:val="20"/>
                <w:szCs w:val="20"/>
              </w:rPr>
            </w:pPr>
            <w:r>
              <w:rPr>
                <w:rFonts w:ascii="Arial" w:hAnsi="Arial" w:cs="Arial"/>
                <w:sz w:val="20"/>
                <w:szCs w:val="20"/>
              </w:rPr>
              <w:t>SECRETARIO</w:t>
            </w:r>
          </w:p>
        </w:tc>
        <w:tc>
          <w:tcPr>
            <w:tcW w:w="2483" w:type="dxa"/>
            <w:tcBorders>
              <w:top w:val="single" w:sz="8" w:space="0" w:color="595959"/>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25DB736B" w14:textId="77777777" w:rsidR="002C1358" w:rsidRDefault="002C1358" w:rsidP="00885D65">
            <w:pPr>
              <w:jc w:val="right"/>
              <w:rPr>
                <w:rFonts w:ascii="Arial" w:hAnsi="Arial" w:cs="Arial"/>
                <w:sz w:val="20"/>
                <w:szCs w:val="20"/>
              </w:rPr>
            </w:pPr>
            <w:r>
              <w:rPr>
                <w:rFonts w:ascii="Arial" w:hAnsi="Arial" w:cs="Arial"/>
                <w:sz w:val="20"/>
                <w:szCs w:val="20"/>
              </w:rPr>
              <w:t>1,500.00</w:t>
            </w:r>
          </w:p>
        </w:tc>
      </w:tr>
      <w:tr w:rsidR="002C1358" w14:paraId="11F73F5D" w14:textId="77777777" w:rsidTr="003E1E34">
        <w:trPr>
          <w:trHeight w:val="264"/>
        </w:trPr>
        <w:tc>
          <w:tcPr>
            <w:tcW w:w="5118" w:type="dxa"/>
            <w:tcBorders>
              <w:top w:val="nil"/>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CE4F27" w14:textId="77777777" w:rsidR="002C1358" w:rsidRDefault="002C1358" w:rsidP="00885D65">
            <w:pPr>
              <w:rPr>
                <w:rFonts w:ascii="Arial" w:hAnsi="Arial" w:cs="Arial"/>
                <w:sz w:val="20"/>
                <w:szCs w:val="20"/>
              </w:rPr>
            </w:pPr>
            <w:r>
              <w:rPr>
                <w:rFonts w:ascii="Arial" w:hAnsi="Arial" w:cs="Arial"/>
                <w:sz w:val="20"/>
                <w:szCs w:val="20"/>
              </w:rPr>
              <w:t>PROCURADOR GENERAL</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73BF6E4C" w14:textId="77777777" w:rsidR="002C1358" w:rsidRDefault="002C1358" w:rsidP="00885D65">
            <w:pPr>
              <w:jc w:val="right"/>
              <w:rPr>
                <w:rFonts w:ascii="Arial" w:hAnsi="Arial" w:cs="Arial"/>
                <w:sz w:val="20"/>
                <w:szCs w:val="20"/>
              </w:rPr>
            </w:pPr>
            <w:r>
              <w:rPr>
                <w:rFonts w:ascii="Arial" w:hAnsi="Arial" w:cs="Arial"/>
                <w:sz w:val="20"/>
                <w:szCs w:val="20"/>
              </w:rPr>
              <w:t>1,500.00</w:t>
            </w:r>
          </w:p>
        </w:tc>
      </w:tr>
      <w:tr w:rsidR="002C1358" w14:paraId="04EEB8DF" w14:textId="77777777" w:rsidTr="003E1E34">
        <w:trPr>
          <w:trHeight w:val="267"/>
        </w:trPr>
        <w:tc>
          <w:tcPr>
            <w:tcW w:w="5118" w:type="dxa"/>
            <w:tcBorders>
              <w:top w:val="nil"/>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6A009" w14:textId="77777777" w:rsidR="002C1358" w:rsidRDefault="002C1358" w:rsidP="00885D65">
            <w:pPr>
              <w:rPr>
                <w:rFonts w:ascii="Arial" w:hAnsi="Arial" w:cs="Arial"/>
                <w:sz w:val="20"/>
                <w:szCs w:val="20"/>
              </w:rPr>
            </w:pPr>
            <w:r>
              <w:rPr>
                <w:rFonts w:ascii="Arial" w:hAnsi="Arial" w:cs="Arial"/>
                <w:sz w:val="20"/>
                <w:szCs w:val="20"/>
              </w:rPr>
              <w:t>DIRECTOR GENERAL</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11765D87" w14:textId="77777777" w:rsidR="002C1358" w:rsidRDefault="002C1358" w:rsidP="00885D65">
            <w:pPr>
              <w:jc w:val="right"/>
              <w:rPr>
                <w:rFonts w:ascii="Arial" w:hAnsi="Arial" w:cs="Arial"/>
                <w:sz w:val="20"/>
                <w:szCs w:val="20"/>
              </w:rPr>
            </w:pPr>
            <w:r>
              <w:rPr>
                <w:rFonts w:ascii="Arial" w:hAnsi="Arial" w:cs="Arial"/>
                <w:sz w:val="20"/>
                <w:szCs w:val="20"/>
              </w:rPr>
              <w:t>1,000.00</w:t>
            </w:r>
          </w:p>
        </w:tc>
      </w:tr>
      <w:tr w:rsidR="002C1358" w14:paraId="28335CD9" w14:textId="77777777" w:rsidTr="003E1E34">
        <w:trPr>
          <w:trHeight w:val="272"/>
        </w:trPr>
        <w:tc>
          <w:tcPr>
            <w:tcW w:w="5118" w:type="dxa"/>
            <w:tcBorders>
              <w:top w:val="nil"/>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6F8A9" w14:textId="77777777" w:rsidR="002C1358" w:rsidRDefault="002C1358" w:rsidP="00885D65">
            <w:pPr>
              <w:rPr>
                <w:rFonts w:ascii="Arial" w:hAnsi="Arial" w:cs="Arial"/>
                <w:sz w:val="20"/>
                <w:szCs w:val="20"/>
              </w:rPr>
            </w:pPr>
            <w:r>
              <w:rPr>
                <w:rFonts w:ascii="Arial" w:hAnsi="Arial" w:cs="Arial"/>
                <w:sz w:val="20"/>
                <w:szCs w:val="20"/>
              </w:rPr>
              <w:t>SUBSECRETARIO</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38EE4755" w14:textId="77777777" w:rsidR="002C1358" w:rsidRDefault="002C1358" w:rsidP="00885D65">
            <w:pPr>
              <w:jc w:val="right"/>
              <w:rPr>
                <w:rFonts w:ascii="Arial" w:hAnsi="Arial" w:cs="Arial"/>
                <w:sz w:val="20"/>
                <w:szCs w:val="20"/>
              </w:rPr>
            </w:pPr>
            <w:r>
              <w:rPr>
                <w:rFonts w:ascii="Arial" w:hAnsi="Arial" w:cs="Arial"/>
                <w:sz w:val="20"/>
                <w:szCs w:val="20"/>
              </w:rPr>
              <w:t>1,000.00</w:t>
            </w:r>
          </w:p>
        </w:tc>
      </w:tr>
      <w:tr w:rsidR="002C1358" w14:paraId="17CD8704" w14:textId="77777777" w:rsidTr="003E1E34">
        <w:trPr>
          <w:trHeight w:val="261"/>
        </w:trPr>
        <w:tc>
          <w:tcPr>
            <w:tcW w:w="5118" w:type="dxa"/>
            <w:tcBorders>
              <w:top w:val="nil"/>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7DC9EC" w14:textId="77777777" w:rsidR="002C1358" w:rsidRDefault="002C1358" w:rsidP="00885D65">
            <w:pPr>
              <w:rPr>
                <w:rFonts w:ascii="Arial" w:hAnsi="Arial" w:cs="Arial"/>
                <w:sz w:val="20"/>
                <w:szCs w:val="20"/>
              </w:rPr>
            </w:pPr>
            <w:r>
              <w:rPr>
                <w:rFonts w:ascii="Arial" w:hAnsi="Arial" w:cs="Arial"/>
                <w:sz w:val="20"/>
                <w:szCs w:val="20"/>
              </w:rPr>
              <w:t>SUBPROCURADOR</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55B83B73" w14:textId="77777777" w:rsidR="002C1358" w:rsidRDefault="002C1358" w:rsidP="00885D65">
            <w:pPr>
              <w:jc w:val="right"/>
              <w:rPr>
                <w:rFonts w:ascii="Arial" w:hAnsi="Arial" w:cs="Arial"/>
                <w:sz w:val="20"/>
                <w:szCs w:val="20"/>
              </w:rPr>
            </w:pPr>
            <w:r>
              <w:rPr>
                <w:rFonts w:ascii="Arial" w:hAnsi="Arial" w:cs="Arial"/>
                <w:sz w:val="20"/>
                <w:szCs w:val="20"/>
              </w:rPr>
              <w:t>1,000.00</w:t>
            </w:r>
          </w:p>
        </w:tc>
      </w:tr>
      <w:tr w:rsidR="002C1358" w14:paraId="7C90492C" w14:textId="77777777" w:rsidTr="003E1E34">
        <w:trPr>
          <w:trHeight w:val="266"/>
        </w:trPr>
        <w:tc>
          <w:tcPr>
            <w:tcW w:w="5118" w:type="dxa"/>
            <w:tcBorders>
              <w:top w:val="nil"/>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16EEF" w14:textId="1EF6B4A6" w:rsidR="002C1358" w:rsidRDefault="002C1358" w:rsidP="00885D65">
            <w:pPr>
              <w:rPr>
                <w:rFonts w:ascii="Arial" w:hAnsi="Arial" w:cs="Arial"/>
                <w:sz w:val="20"/>
                <w:szCs w:val="20"/>
              </w:rPr>
            </w:pPr>
            <w:r>
              <w:rPr>
                <w:rFonts w:ascii="Arial" w:hAnsi="Arial" w:cs="Arial"/>
                <w:sz w:val="20"/>
                <w:szCs w:val="20"/>
              </w:rPr>
              <w:t>DIRECTOR DE ÁREA</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11C98F6F" w14:textId="77777777" w:rsidR="002C1358" w:rsidRDefault="002C1358" w:rsidP="00885D65">
            <w:pPr>
              <w:jc w:val="right"/>
              <w:rPr>
                <w:rFonts w:ascii="Arial" w:hAnsi="Arial" w:cs="Arial"/>
                <w:sz w:val="20"/>
                <w:szCs w:val="20"/>
              </w:rPr>
            </w:pPr>
            <w:r>
              <w:rPr>
                <w:rFonts w:ascii="Arial" w:hAnsi="Arial" w:cs="Arial"/>
                <w:sz w:val="20"/>
                <w:szCs w:val="20"/>
              </w:rPr>
              <w:t>900.00</w:t>
            </w:r>
          </w:p>
        </w:tc>
      </w:tr>
      <w:tr w:rsidR="002C1358" w14:paraId="2B56407D" w14:textId="77777777" w:rsidTr="003E1E34">
        <w:trPr>
          <w:trHeight w:val="283"/>
        </w:trPr>
        <w:tc>
          <w:tcPr>
            <w:tcW w:w="5118" w:type="dxa"/>
            <w:tcBorders>
              <w:top w:val="nil"/>
              <w:left w:val="single" w:sz="8" w:space="0" w:color="595959"/>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54117F" w14:textId="77777777" w:rsidR="002C1358" w:rsidRDefault="002C1358" w:rsidP="00885D65">
            <w:pPr>
              <w:rPr>
                <w:rFonts w:ascii="Arial" w:hAnsi="Arial" w:cs="Arial"/>
                <w:sz w:val="20"/>
                <w:szCs w:val="20"/>
              </w:rPr>
            </w:pPr>
            <w:r>
              <w:rPr>
                <w:rFonts w:ascii="Arial" w:hAnsi="Arial" w:cs="Arial"/>
                <w:sz w:val="20"/>
                <w:szCs w:val="20"/>
              </w:rPr>
              <w:t>JEFE ADMINISTRATIVO</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2230205C" w14:textId="77777777" w:rsidR="002C1358" w:rsidRDefault="002C1358" w:rsidP="00885D65">
            <w:pPr>
              <w:jc w:val="right"/>
              <w:rPr>
                <w:rFonts w:ascii="Arial" w:hAnsi="Arial" w:cs="Arial"/>
                <w:sz w:val="20"/>
                <w:szCs w:val="20"/>
              </w:rPr>
            </w:pPr>
            <w:r>
              <w:rPr>
                <w:rFonts w:ascii="Arial" w:hAnsi="Arial" w:cs="Arial"/>
                <w:sz w:val="20"/>
                <w:szCs w:val="20"/>
              </w:rPr>
              <w:t>900.00</w:t>
            </w:r>
          </w:p>
        </w:tc>
      </w:tr>
      <w:tr w:rsidR="002C1358" w14:paraId="2D9A4C68" w14:textId="77777777" w:rsidTr="003E1E34">
        <w:trPr>
          <w:trHeight w:val="543"/>
        </w:trPr>
        <w:tc>
          <w:tcPr>
            <w:tcW w:w="5118" w:type="dxa"/>
            <w:tcBorders>
              <w:top w:val="nil"/>
              <w:left w:val="single" w:sz="8" w:space="0" w:color="595959"/>
              <w:bottom w:val="single" w:sz="4" w:space="0" w:color="auto"/>
              <w:right w:val="single" w:sz="4" w:space="0" w:color="auto"/>
            </w:tcBorders>
            <w:shd w:val="clear" w:color="auto" w:fill="auto"/>
            <w:tcMar>
              <w:top w:w="15" w:type="dxa"/>
              <w:left w:w="15" w:type="dxa"/>
              <w:bottom w:w="0" w:type="dxa"/>
              <w:right w:w="15" w:type="dxa"/>
            </w:tcMar>
            <w:vAlign w:val="center"/>
            <w:hideMark/>
          </w:tcPr>
          <w:p w14:paraId="26F4D7CC" w14:textId="4D0924FF" w:rsidR="002C1358" w:rsidRDefault="002C1358" w:rsidP="00885D65">
            <w:pPr>
              <w:rPr>
                <w:rFonts w:ascii="Arial" w:hAnsi="Arial" w:cs="Arial"/>
                <w:sz w:val="20"/>
                <w:szCs w:val="20"/>
              </w:rPr>
            </w:pPr>
            <w:r>
              <w:rPr>
                <w:rFonts w:ascii="Arial" w:hAnsi="Arial" w:cs="Arial"/>
                <w:sz w:val="20"/>
                <w:szCs w:val="20"/>
              </w:rPr>
              <w:t>OTROS SERVIDORES PÚBLICOS AUTORIZADOS POR LA SECRETARIA DE ADMINISTRACIÓN</w:t>
            </w:r>
          </w:p>
        </w:tc>
        <w:tc>
          <w:tcPr>
            <w:tcW w:w="2483" w:type="dxa"/>
            <w:tcBorders>
              <w:top w:val="nil"/>
              <w:left w:val="nil"/>
              <w:bottom w:val="single" w:sz="4" w:space="0" w:color="auto"/>
              <w:right w:val="single" w:sz="8" w:space="0" w:color="595959"/>
            </w:tcBorders>
            <w:shd w:val="clear" w:color="auto" w:fill="auto"/>
            <w:noWrap/>
            <w:tcMar>
              <w:top w:w="15" w:type="dxa"/>
              <w:left w:w="15" w:type="dxa"/>
              <w:bottom w:w="0" w:type="dxa"/>
              <w:right w:w="15" w:type="dxa"/>
            </w:tcMar>
            <w:vAlign w:val="center"/>
            <w:hideMark/>
          </w:tcPr>
          <w:p w14:paraId="1A078587" w14:textId="77777777" w:rsidR="002C1358" w:rsidRDefault="002C1358" w:rsidP="00885D65">
            <w:pPr>
              <w:jc w:val="right"/>
              <w:rPr>
                <w:rFonts w:ascii="Arial" w:hAnsi="Arial" w:cs="Arial"/>
                <w:sz w:val="20"/>
                <w:szCs w:val="20"/>
              </w:rPr>
            </w:pPr>
            <w:r>
              <w:rPr>
                <w:rFonts w:ascii="Arial" w:hAnsi="Arial" w:cs="Arial"/>
                <w:sz w:val="20"/>
                <w:szCs w:val="20"/>
              </w:rPr>
              <w:t>500.00</w:t>
            </w:r>
          </w:p>
        </w:tc>
      </w:tr>
      <w:tr w:rsidR="002C1358" w14:paraId="09B54414" w14:textId="77777777" w:rsidTr="003E1E34">
        <w:trPr>
          <w:trHeight w:val="375"/>
        </w:trPr>
        <w:tc>
          <w:tcPr>
            <w:tcW w:w="5118" w:type="dxa"/>
            <w:tcBorders>
              <w:top w:val="nil"/>
              <w:left w:val="single" w:sz="8" w:space="0" w:color="595959"/>
              <w:bottom w:val="single" w:sz="8" w:space="0" w:color="595959"/>
              <w:right w:val="single" w:sz="4" w:space="0" w:color="auto"/>
            </w:tcBorders>
            <w:shd w:val="clear" w:color="auto" w:fill="auto"/>
            <w:noWrap/>
            <w:tcMar>
              <w:top w:w="15" w:type="dxa"/>
              <w:left w:w="15" w:type="dxa"/>
              <w:bottom w:w="0" w:type="dxa"/>
              <w:right w:w="15" w:type="dxa"/>
            </w:tcMar>
            <w:vAlign w:val="center"/>
            <w:hideMark/>
          </w:tcPr>
          <w:p w14:paraId="13720CBF" w14:textId="2990A533" w:rsidR="002C1358" w:rsidRDefault="002C1358" w:rsidP="00885D65">
            <w:pPr>
              <w:rPr>
                <w:rFonts w:ascii="Arial" w:hAnsi="Arial" w:cs="Arial"/>
                <w:sz w:val="20"/>
                <w:szCs w:val="20"/>
              </w:rPr>
            </w:pPr>
            <w:r>
              <w:rPr>
                <w:rFonts w:ascii="Arial" w:hAnsi="Arial" w:cs="Arial"/>
                <w:sz w:val="20"/>
                <w:szCs w:val="20"/>
              </w:rPr>
              <w:t>MÉDICOS EN LOCALIDADES LEJANAS</w:t>
            </w:r>
          </w:p>
        </w:tc>
        <w:tc>
          <w:tcPr>
            <w:tcW w:w="2483" w:type="dxa"/>
            <w:tcBorders>
              <w:top w:val="nil"/>
              <w:left w:val="nil"/>
              <w:bottom w:val="single" w:sz="8" w:space="0" w:color="595959"/>
              <w:right w:val="single" w:sz="8" w:space="0" w:color="595959"/>
            </w:tcBorders>
            <w:shd w:val="clear" w:color="auto" w:fill="auto"/>
            <w:noWrap/>
            <w:tcMar>
              <w:top w:w="15" w:type="dxa"/>
              <w:left w:w="15" w:type="dxa"/>
              <w:bottom w:w="0" w:type="dxa"/>
              <w:right w:w="15" w:type="dxa"/>
            </w:tcMar>
            <w:vAlign w:val="center"/>
            <w:hideMark/>
          </w:tcPr>
          <w:p w14:paraId="195FC27F" w14:textId="77777777" w:rsidR="002C1358" w:rsidRDefault="002C1358" w:rsidP="00885D65">
            <w:pPr>
              <w:jc w:val="right"/>
              <w:rPr>
                <w:rFonts w:ascii="Arial" w:hAnsi="Arial" w:cs="Arial"/>
                <w:sz w:val="20"/>
                <w:szCs w:val="20"/>
              </w:rPr>
            </w:pPr>
            <w:r>
              <w:rPr>
                <w:rFonts w:ascii="Arial" w:hAnsi="Arial" w:cs="Arial"/>
                <w:sz w:val="20"/>
                <w:szCs w:val="20"/>
              </w:rPr>
              <w:t>300.00</w:t>
            </w:r>
          </w:p>
        </w:tc>
      </w:tr>
    </w:tbl>
    <w:p w14:paraId="0E911F6A" w14:textId="21F968B5" w:rsidR="000B1C15" w:rsidRPr="008C1139" w:rsidRDefault="002C1358" w:rsidP="00885D65">
      <w:pPr>
        <w:pStyle w:val="Epgrafe"/>
        <w:rPr>
          <w:rFonts w:ascii="Arial Narrow" w:hAnsi="Arial Narrow"/>
          <w:b w:val="0"/>
        </w:rPr>
      </w:pPr>
      <w:r w:rsidRPr="008C1139">
        <w:rPr>
          <w:rFonts w:ascii="Arial Narrow" w:hAnsi="Arial Narrow"/>
        </w:rPr>
        <w:t xml:space="preserve"> </w:t>
      </w:r>
      <w:r w:rsidR="003914B7" w:rsidRPr="008C1139">
        <w:rPr>
          <w:rFonts w:ascii="Arial Narrow" w:hAnsi="Arial Narrow"/>
        </w:rPr>
        <w:t>Ilustración 3</w:t>
      </w:r>
      <w:r w:rsidR="00872301" w:rsidRPr="008C1139">
        <w:rPr>
          <w:rFonts w:ascii="Arial Narrow" w:hAnsi="Arial Narrow"/>
        </w:rPr>
        <w:t>5</w:t>
      </w:r>
      <w:r w:rsidR="000B1C15" w:rsidRPr="008C1139">
        <w:rPr>
          <w:rFonts w:ascii="Arial Narrow" w:hAnsi="Arial Narrow"/>
        </w:rPr>
        <w:t xml:space="preserve">. </w:t>
      </w:r>
      <w:r w:rsidR="000B1C15" w:rsidRPr="008C1139">
        <w:rPr>
          <w:rFonts w:ascii="Arial Narrow" w:hAnsi="Arial Narrow"/>
          <w:b w:val="0"/>
        </w:rPr>
        <w:t>Cuota mensual autorizada para uso de celular</w:t>
      </w:r>
    </w:p>
    <w:p w14:paraId="706EE319" w14:textId="1087EC53" w:rsidR="000B1C15" w:rsidRPr="00524707" w:rsidRDefault="000B1C15" w:rsidP="00A83DA0">
      <w:pPr>
        <w:pStyle w:val="Prrafodelista"/>
        <w:numPr>
          <w:ilvl w:val="0"/>
          <w:numId w:val="52"/>
        </w:numPr>
        <w:spacing w:before="360" w:beforeAutospacing="0" w:after="120" w:afterAutospacing="0"/>
        <w:ind w:left="1434" w:hanging="357"/>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Como medida de racionalidad</w:t>
      </w:r>
      <w:r w:rsidR="00EA488F" w:rsidRPr="00524707">
        <w:rPr>
          <w:rFonts w:asciiTheme="minorHAnsi" w:hAnsiTheme="minorHAnsi"/>
          <w:color w:val="595959" w:themeColor="text1" w:themeTint="A6"/>
          <w:sz w:val="24"/>
          <w:szCs w:val="24"/>
        </w:rPr>
        <w:t xml:space="preserve"> y austeridad de gasto, no deberán</w:t>
      </w:r>
      <w:r w:rsidRPr="00524707">
        <w:rPr>
          <w:rFonts w:asciiTheme="minorHAnsi" w:hAnsiTheme="minorHAnsi"/>
          <w:color w:val="595959" w:themeColor="text1" w:themeTint="A6"/>
          <w:sz w:val="24"/>
          <w:szCs w:val="24"/>
        </w:rPr>
        <w:t xml:space="preserve"> considerarse nuevos arrendamientos de edificios. Tratándose de los ar</w:t>
      </w:r>
      <w:r w:rsidR="00EA488F" w:rsidRPr="00524707">
        <w:rPr>
          <w:rFonts w:asciiTheme="minorHAnsi" w:hAnsiTheme="minorHAnsi"/>
          <w:color w:val="595959" w:themeColor="text1" w:themeTint="A6"/>
          <w:sz w:val="24"/>
          <w:szCs w:val="24"/>
        </w:rPr>
        <w:t xml:space="preserve">rendamientos vigentes, no deberán </w:t>
      </w:r>
      <w:r w:rsidRPr="00524707">
        <w:rPr>
          <w:rFonts w:asciiTheme="minorHAnsi" w:hAnsiTheme="minorHAnsi"/>
          <w:color w:val="595959" w:themeColor="text1" w:themeTint="A6"/>
          <w:sz w:val="24"/>
          <w:szCs w:val="24"/>
        </w:rPr>
        <w:t>considerarse incrementos respecto de las rentas</w:t>
      </w:r>
      <w:r w:rsidR="009E54A1" w:rsidRPr="00524707">
        <w:rPr>
          <w:rFonts w:asciiTheme="minorHAnsi" w:hAnsiTheme="minorHAnsi"/>
          <w:color w:val="595959" w:themeColor="text1" w:themeTint="A6"/>
          <w:sz w:val="24"/>
          <w:szCs w:val="24"/>
        </w:rPr>
        <w:t xml:space="preserve"> convenidas en el ejercicio 2015</w:t>
      </w:r>
      <w:r w:rsidRPr="00524707">
        <w:rPr>
          <w:rFonts w:asciiTheme="minorHAnsi" w:hAnsiTheme="minorHAnsi"/>
          <w:color w:val="595959" w:themeColor="text1" w:themeTint="A6"/>
          <w:sz w:val="24"/>
          <w:szCs w:val="24"/>
        </w:rPr>
        <w:t>.</w:t>
      </w:r>
    </w:p>
    <w:p w14:paraId="6A34CE0C" w14:textId="7D2BFDD8" w:rsidR="000B1C15" w:rsidRPr="00524707" w:rsidRDefault="000B1C15" w:rsidP="00A83DA0">
      <w:pPr>
        <w:pStyle w:val="Prrafodelista"/>
        <w:numPr>
          <w:ilvl w:val="0"/>
          <w:numId w:val="52"/>
        </w:numPr>
        <w:spacing w:before="360" w:beforeAutospacing="0" w:after="120" w:afterAutospacing="0"/>
        <w:ind w:left="1434" w:hanging="357"/>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La presupuestación de primas de seguros, fianzas, tenencia y derechos vehiculares, se hará conforme a la plantilla de activos registrada en el control patrimonial de la Secretaría de Administración.</w:t>
      </w:r>
    </w:p>
    <w:p w14:paraId="2BC935BD" w14:textId="3516DAE7" w:rsidR="002D7AD8" w:rsidRPr="00C70755" w:rsidRDefault="000B1C15" w:rsidP="00A83DA0">
      <w:pPr>
        <w:pStyle w:val="Prrafodelista"/>
        <w:numPr>
          <w:ilvl w:val="0"/>
          <w:numId w:val="52"/>
        </w:numPr>
        <w:spacing w:before="360" w:beforeAutospacing="0" w:after="120" w:afterAutospacing="0"/>
        <w:ind w:left="1434" w:hanging="357"/>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La presupuestación de los servicios de vigilancia, deberá realizarse con base en el número de elementos activos por elemento, con arma, sin arma y oficialidad.</w:t>
      </w:r>
    </w:p>
    <w:tbl>
      <w:tblPr>
        <w:tblW w:w="5231" w:type="pct"/>
        <w:tblInd w:w="-828" w:type="dxa"/>
        <w:tblCellMar>
          <w:left w:w="70" w:type="dxa"/>
          <w:right w:w="70" w:type="dxa"/>
        </w:tblCellMar>
        <w:tblLook w:val="04A0" w:firstRow="1" w:lastRow="0" w:firstColumn="1" w:lastColumn="0" w:noHBand="0" w:noVBand="1"/>
      </w:tblPr>
      <w:tblGrid>
        <w:gridCol w:w="378"/>
        <w:gridCol w:w="4691"/>
        <w:gridCol w:w="808"/>
        <w:gridCol w:w="733"/>
        <w:gridCol w:w="868"/>
        <w:gridCol w:w="1043"/>
        <w:gridCol w:w="872"/>
      </w:tblGrid>
      <w:tr w:rsidR="002E300F" w:rsidRPr="002E300F" w14:paraId="10B7DA79" w14:textId="77777777" w:rsidTr="00885D65">
        <w:trPr>
          <w:trHeight w:val="420"/>
        </w:trPr>
        <w:tc>
          <w:tcPr>
            <w:tcW w:w="5000" w:type="pct"/>
            <w:gridSpan w:val="7"/>
            <w:tcBorders>
              <w:top w:val="single" w:sz="8" w:space="0" w:color="595959"/>
              <w:left w:val="single" w:sz="8" w:space="0" w:color="595959"/>
              <w:bottom w:val="single" w:sz="8" w:space="0" w:color="595959"/>
              <w:right w:val="single" w:sz="8" w:space="0" w:color="595959"/>
            </w:tcBorders>
            <w:shd w:val="clear" w:color="000000" w:fill="F79443"/>
            <w:vAlign w:val="center"/>
            <w:hideMark/>
          </w:tcPr>
          <w:p w14:paraId="7DF73BA3" w14:textId="77777777"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 xml:space="preserve">SERVICIOS DE VIGILANCIA </w:t>
            </w:r>
          </w:p>
        </w:tc>
      </w:tr>
      <w:tr w:rsidR="002E300F" w:rsidRPr="002E300F" w14:paraId="7B7A01E5" w14:textId="77777777" w:rsidTr="00885D65">
        <w:trPr>
          <w:trHeight w:val="1140"/>
        </w:trPr>
        <w:tc>
          <w:tcPr>
            <w:tcW w:w="202" w:type="pct"/>
            <w:tcBorders>
              <w:top w:val="nil"/>
              <w:left w:val="single" w:sz="8" w:space="0" w:color="595959"/>
              <w:bottom w:val="nil"/>
              <w:right w:val="nil"/>
            </w:tcBorders>
            <w:shd w:val="clear" w:color="000000" w:fill="F79443"/>
            <w:noWrap/>
            <w:vAlign w:val="center"/>
            <w:hideMark/>
          </w:tcPr>
          <w:p w14:paraId="784509FA" w14:textId="77777777"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No.</w:t>
            </w:r>
          </w:p>
        </w:tc>
        <w:tc>
          <w:tcPr>
            <w:tcW w:w="2497" w:type="pct"/>
            <w:tcBorders>
              <w:top w:val="nil"/>
              <w:left w:val="single" w:sz="8" w:space="0" w:color="595959"/>
              <w:bottom w:val="nil"/>
              <w:right w:val="single" w:sz="8" w:space="0" w:color="595959"/>
            </w:tcBorders>
            <w:shd w:val="clear" w:color="000000" w:fill="F79443"/>
            <w:vAlign w:val="center"/>
            <w:hideMark/>
          </w:tcPr>
          <w:p w14:paraId="0B9CBA9A" w14:textId="653AD7CB"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TIPO DE CONTRATACIÓN</w:t>
            </w:r>
          </w:p>
        </w:tc>
        <w:tc>
          <w:tcPr>
            <w:tcW w:w="430" w:type="pct"/>
            <w:tcBorders>
              <w:top w:val="nil"/>
              <w:left w:val="nil"/>
              <w:bottom w:val="nil"/>
              <w:right w:val="nil"/>
            </w:tcBorders>
            <w:shd w:val="clear" w:color="000000" w:fill="F79443"/>
            <w:vAlign w:val="center"/>
            <w:hideMark/>
          </w:tcPr>
          <w:p w14:paraId="16AF6650" w14:textId="267A5AC1"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No. DE SALARIOS MÍNIMO</w:t>
            </w:r>
          </w:p>
        </w:tc>
        <w:tc>
          <w:tcPr>
            <w:tcW w:w="390" w:type="pct"/>
            <w:tcBorders>
              <w:top w:val="nil"/>
              <w:left w:val="single" w:sz="8" w:space="0" w:color="595959"/>
              <w:bottom w:val="nil"/>
              <w:right w:val="single" w:sz="8" w:space="0" w:color="595959"/>
            </w:tcBorders>
            <w:shd w:val="clear" w:color="000000" w:fill="F79443"/>
            <w:vAlign w:val="center"/>
            <w:hideMark/>
          </w:tcPr>
          <w:p w14:paraId="61F4BFA9" w14:textId="5B894F8C"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SALARIO MÍNIMO</w:t>
            </w:r>
          </w:p>
        </w:tc>
        <w:tc>
          <w:tcPr>
            <w:tcW w:w="462" w:type="pct"/>
            <w:tcBorders>
              <w:top w:val="nil"/>
              <w:left w:val="nil"/>
              <w:bottom w:val="nil"/>
              <w:right w:val="nil"/>
            </w:tcBorders>
            <w:shd w:val="clear" w:color="000000" w:fill="F79443"/>
            <w:vAlign w:val="center"/>
            <w:hideMark/>
          </w:tcPr>
          <w:p w14:paraId="0569A3DE" w14:textId="77777777"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TOTAL</w:t>
            </w:r>
          </w:p>
        </w:tc>
        <w:tc>
          <w:tcPr>
            <w:tcW w:w="555" w:type="pct"/>
            <w:tcBorders>
              <w:top w:val="nil"/>
              <w:left w:val="single" w:sz="8" w:space="0" w:color="595959"/>
              <w:bottom w:val="nil"/>
              <w:right w:val="single" w:sz="8" w:space="0" w:color="595959"/>
            </w:tcBorders>
            <w:shd w:val="clear" w:color="000000" w:fill="F79443"/>
            <w:vAlign w:val="center"/>
            <w:hideMark/>
          </w:tcPr>
          <w:p w14:paraId="40C03D96" w14:textId="77777777"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IMPUESTO PARA EL DESARROLLO SOCIAL 12%</w:t>
            </w:r>
          </w:p>
        </w:tc>
        <w:tc>
          <w:tcPr>
            <w:tcW w:w="463" w:type="pct"/>
            <w:tcBorders>
              <w:top w:val="nil"/>
              <w:left w:val="nil"/>
              <w:bottom w:val="nil"/>
              <w:right w:val="single" w:sz="8" w:space="0" w:color="595959"/>
            </w:tcBorders>
            <w:shd w:val="clear" w:color="000000" w:fill="F79443"/>
            <w:vAlign w:val="center"/>
            <w:hideMark/>
          </w:tcPr>
          <w:p w14:paraId="2A077757" w14:textId="77777777" w:rsidR="002E300F" w:rsidRPr="002E300F" w:rsidRDefault="002E300F" w:rsidP="00885D65">
            <w:pPr>
              <w:jc w:val="center"/>
              <w:rPr>
                <w:rFonts w:eastAsia="Times New Roman" w:cs="Arial"/>
                <w:b/>
                <w:bCs/>
                <w:sz w:val="16"/>
                <w:szCs w:val="20"/>
                <w:lang w:val="es-MX" w:eastAsia="es-MX"/>
              </w:rPr>
            </w:pPr>
            <w:r w:rsidRPr="002E300F">
              <w:rPr>
                <w:rFonts w:eastAsia="Times New Roman" w:cs="Arial"/>
                <w:b/>
                <w:bCs/>
                <w:sz w:val="16"/>
                <w:szCs w:val="20"/>
                <w:lang w:val="es-MX" w:eastAsia="es-MX"/>
              </w:rPr>
              <w:t>COSTO MENSUAL EN PESOS CON EL IMPUESTO</w:t>
            </w:r>
          </w:p>
        </w:tc>
      </w:tr>
      <w:tr w:rsidR="002E300F" w:rsidRPr="002E300F" w14:paraId="3BFCD94D" w14:textId="77777777" w:rsidTr="00885D65">
        <w:trPr>
          <w:trHeight w:val="780"/>
        </w:trPr>
        <w:tc>
          <w:tcPr>
            <w:tcW w:w="202" w:type="pct"/>
            <w:tcBorders>
              <w:top w:val="single" w:sz="4" w:space="0" w:color="auto"/>
              <w:left w:val="single" w:sz="8" w:space="0" w:color="595959"/>
              <w:bottom w:val="single" w:sz="4" w:space="0" w:color="auto"/>
              <w:right w:val="single" w:sz="4" w:space="0" w:color="auto"/>
            </w:tcBorders>
            <w:shd w:val="clear" w:color="auto" w:fill="auto"/>
            <w:noWrap/>
            <w:vAlign w:val="center"/>
            <w:hideMark/>
          </w:tcPr>
          <w:p w14:paraId="12A79E5D" w14:textId="77777777" w:rsidR="002E300F" w:rsidRPr="002E300F" w:rsidRDefault="002E300F" w:rsidP="00885D65">
            <w:pPr>
              <w:jc w:val="center"/>
              <w:rPr>
                <w:rFonts w:ascii="Arial" w:eastAsia="Times New Roman" w:hAnsi="Arial" w:cs="Arial"/>
                <w:b/>
                <w:bCs/>
                <w:sz w:val="16"/>
                <w:szCs w:val="20"/>
                <w:lang w:val="es-MX" w:eastAsia="es-MX"/>
              </w:rPr>
            </w:pPr>
            <w:r w:rsidRPr="002E300F">
              <w:rPr>
                <w:rFonts w:ascii="Arial" w:eastAsia="Times New Roman" w:hAnsi="Arial" w:cs="Arial"/>
                <w:b/>
                <w:bCs/>
                <w:sz w:val="16"/>
                <w:szCs w:val="20"/>
                <w:lang w:val="es-MX" w:eastAsia="es-MX"/>
              </w:rPr>
              <w:t>1</w:t>
            </w:r>
          </w:p>
        </w:tc>
        <w:tc>
          <w:tcPr>
            <w:tcW w:w="2497" w:type="pct"/>
            <w:tcBorders>
              <w:top w:val="single" w:sz="4" w:space="0" w:color="auto"/>
              <w:left w:val="nil"/>
              <w:bottom w:val="single" w:sz="4" w:space="0" w:color="auto"/>
              <w:right w:val="single" w:sz="4" w:space="0" w:color="auto"/>
            </w:tcBorders>
            <w:shd w:val="clear" w:color="auto" w:fill="auto"/>
            <w:noWrap/>
            <w:vAlign w:val="center"/>
            <w:hideMark/>
          </w:tcPr>
          <w:p w14:paraId="4373061D" w14:textId="77777777" w:rsidR="002E300F" w:rsidRPr="002E300F" w:rsidRDefault="002E300F" w:rsidP="00885D65">
            <w:pPr>
              <w:rPr>
                <w:rFonts w:eastAsia="Times New Roman" w:cs="Arial"/>
                <w:sz w:val="16"/>
                <w:szCs w:val="20"/>
                <w:lang w:val="es-MX" w:eastAsia="es-MX"/>
              </w:rPr>
            </w:pPr>
            <w:r w:rsidRPr="002E300F">
              <w:rPr>
                <w:rFonts w:eastAsia="Times New Roman" w:cs="Arial"/>
                <w:sz w:val="16"/>
                <w:szCs w:val="20"/>
                <w:lang w:val="es-MX" w:eastAsia="es-MX"/>
              </w:rPr>
              <w:t>ELEMENTO DE  SEGURIDAD Y VIGILANCIA SIN ARMA POR 12 HORAS</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2EBE6672"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165</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596CEA12"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70.10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425C9965"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11,566.50</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75757DE5"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1,387.98</w:t>
            </w:r>
          </w:p>
        </w:tc>
        <w:tc>
          <w:tcPr>
            <w:tcW w:w="463" w:type="pct"/>
            <w:tcBorders>
              <w:top w:val="single" w:sz="4" w:space="0" w:color="auto"/>
              <w:left w:val="nil"/>
              <w:bottom w:val="single" w:sz="4" w:space="0" w:color="auto"/>
              <w:right w:val="single" w:sz="8" w:space="0" w:color="595959"/>
            </w:tcBorders>
            <w:shd w:val="clear" w:color="auto" w:fill="auto"/>
            <w:noWrap/>
            <w:vAlign w:val="center"/>
            <w:hideMark/>
          </w:tcPr>
          <w:p w14:paraId="376BC1F6"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12,954.48</w:t>
            </w:r>
          </w:p>
        </w:tc>
      </w:tr>
      <w:tr w:rsidR="002E300F" w:rsidRPr="002E300F" w14:paraId="6D9EFEA7" w14:textId="77777777" w:rsidTr="00885D65">
        <w:trPr>
          <w:trHeight w:val="780"/>
        </w:trPr>
        <w:tc>
          <w:tcPr>
            <w:tcW w:w="202" w:type="pct"/>
            <w:tcBorders>
              <w:top w:val="nil"/>
              <w:left w:val="single" w:sz="8" w:space="0" w:color="595959"/>
              <w:bottom w:val="single" w:sz="4" w:space="0" w:color="auto"/>
              <w:right w:val="single" w:sz="4" w:space="0" w:color="auto"/>
            </w:tcBorders>
            <w:shd w:val="clear" w:color="auto" w:fill="auto"/>
            <w:noWrap/>
            <w:vAlign w:val="center"/>
            <w:hideMark/>
          </w:tcPr>
          <w:p w14:paraId="6E293E21" w14:textId="77777777" w:rsidR="002E300F" w:rsidRPr="002E300F" w:rsidRDefault="002E300F" w:rsidP="00885D65">
            <w:pPr>
              <w:jc w:val="center"/>
              <w:rPr>
                <w:rFonts w:ascii="Arial" w:eastAsia="Times New Roman" w:hAnsi="Arial" w:cs="Arial"/>
                <w:b/>
                <w:bCs/>
                <w:sz w:val="16"/>
                <w:szCs w:val="20"/>
                <w:lang w:val="es-MX" w:eastAsia="es-MX"/>
              </w:rPr>
            </w:pPr>
            <w:r w:rsidRPr="002E300F">
              <w:rPr>
                <w:rFonts w:ascii="Arial" w:eastAsia="Times New Roman" w:hAnsi="Arial" w:cs="Arial"/>
                <w:b/>
                <w:bCs/>
                <w:sz w:val="16"/>
                <w:szCs w:val="20"/>
                <w:lang w:val="es-MX" w:eastAsia="es-MX"/>
              </w:rPr>
              <w:t>2</w:t>
            </w:r>
          </w:p>
        </w:tc>
        <w:tc>
          <w:tcPr>
            <w:tcW w:w="2497" w:type="pct"/>
            <w:tcBorders>
              <w:top w:val="nil"/>
              <w:left w:val="nil"/>
              <w:bottom w:val="single" w:sz="4" w:space="0" w:color="auto"/>
              <w:right w:val="single" w:sz="4" w:space="0" w:color="auto"/>
            </w:tcBorders>
            <w:shd w:val="clear" w:color="auto" w:fill="auto"/>
            <w:noWrap/>
            <w:vAlign w:val="center"/>
            <w:hideMark/>
          </w:tcPr>
          <w:p w14:paraId="3F416C0D" w14:textId="77777777" w:rsidR="002E300F" w:rsidRPr="002E300F" w:rsidRDefault="002E300F" w:rsidP="00885D65">
            <w:pPr>
              <w:rPr>
                <w:rFonts w:eastAsia="Times New Roman" w:cs="Arial"/>
                <w:sz w:val="16"/>
                <w:szCs w:val="20"/>
                <w:lang w:val="es-MX" w:eastAsia="es-MX"/>
              </w:rPr>
            </w:pPr>
            <w:r w:rsidRPr="002E300F">
              <w:rPr>
                <w:rFonts w:eastAsia="Times New Roman" w:cs="Arial"/>
                <w:sz w:val="16"/>
                <w:szCs w:val="20"/>
                <w:lang w:val="es-MX" w:eastAsia="es-MX"/>
              </w:rPr>
              <w:t>ELEMENTO DE  SEGURIDAD Y VIGILANCIA CON ARMA POR 12 HORAS</w:t>
            </w:r>
          </w:p>
        </w:tc>
        <w:tc>
          <w:tcPr>
            <w:tcW w:w="430" w:type="pct"/>
            <w:tcBorders>
              <w:top w:val="nil"/>
              <w:left w:val="nil"/>
              <w:bottom w:val="single" w:sz="4" w:space="0" w:color="auto"/>
              <w:right w:val="single" w:sz="4" w:space="0" w:color="auto"/>
            </w:tcBorders>
            <w:shd w:val="clear" w:color="auto" w:fill="auto"/>
            <w:noWrap/>
            <w:vAlign w:val="center"/>
            <w:hideMark/>
          </w:tcPr>
          <w:p w14:paraId="4BDB167F"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176</w:t>
            </w:r>
          </w:p>
        </w:tc>
        <w:tc>
          <w:tcPr>
            <w:tcW w:w="390" w:type="pct"/>
            <w:tcBorders>
              <w:top w:val="nil"/>
              <w:left w:val="nil"/>
              <w:bottom w:val="single" w:sz="4" w:space="0" w:color="auto"/>
              <w:right w:val="single" w:sz="4" w:space="0" w:color="auto"/>
            </w:tcBorders>
            <w:shd w:val="clear" w:color="auto" w:fill="auto"/>
            <w:noWrap/>
            <w:vAlign w:val="center"/>
            <w:hideMark/>
          </w:tcPr>
          <w:p w14:paraId="2EFAF5EE"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70.10</w:t>
            </w:r>
          </w:p>
        </w:tc>
        <w:tc>
          <w:tcPr>
            <w:tcW w:w="462" w:type="pct"/>
            <w:tcBorders>
              <w:top w:val="nil"/>
              <w:left w:val="nil"/>
              <w:bottom w:val="single" w:sz="4" w:space="0" w:color="auto"/>
              <w:right w:val="single" w:sz="4" w:space="0" w:color="auto"/>
            </w:tcBorders>
            <w:shd w:val="clear" w:color="auto" w:fill="auto"/>
            <w:noWrap/>
            <w:vAlign w:val="center"/>
            <w:hideMark/>
          </w:tcPr>
          <w:p w14:paraId="6CB98599"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12,337.60</w:t>
            </w:r>
          </w:p>
        </w:tc>
        <w:tc>
          <w:tcPr>
            <w:tcW w:w="555" w:type="pct"/>
            <w:tcBorders>
              <w:top w:val="nil"/>
              <w:left w:val="nil"/>
              <w:bottom w:val="single" w:sz="4" w:space="0" w:color="auto"/>
              <w:right w:val="single" w:sz="4" w:space="0" w:color="auto"/>
            </w:tcBorders>
            <w:shd w:val="clear" w:color="auto" w:fill="auto"/>
            <w:noWrap/>
            <w:vAlign w:val="center"/>
            <w:hideMark/>
          </w:tcPr>
          <w:p w14:paraId="24472C21"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1,480.51</w:t>
            </w:r>
          </w:p>
        </w:tc>
        <w:tc>
          <w:tcPr>
            <w:tcW w:w="463" w:type="pct"/>
            <w:tcBorders>
              <w:top w:val="nil"/>
              <w:left w:val="nil"/>
              <w:bottom w:val="single" w:sz="4" w:space="0" w:color="auto"/>
              <w:right w:val="single" w:sz="8" w:space="0" w:color="595959"/>
            </w:tcBorders>
            <w:shd w:val="clear" w:color="auto" w:fill="auto"/>
            <w:noWrap/>
            <w:vAlign w:val="center"/>
            <w:hideMark/>
          </w:tcPr>
          <w:p w14:paraId="5974B70B"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13,818.11</w:t>
            </w:r>
          </w:p>
        </w:tc>
      </w:tr>
      <w:tr w:rsidR="002E300F" w:rsidRPr="002E300F" w14:paraId="76A79CDA" w14:textId="77777777" w:rsidTr="00885D65">
        <w:trPr>
          <w:trHeight w:val="780"/>
        </w:trPr>
        <w:tc>
          <w:tcPr>
            <w:tcW w:w="202" w:type="pct"/>
            <w:tcBorders>
              <w:top w:val="nil"/>
              <w:left w:val="single" w:sz="8" w:space="0" w:color="595959"/>
              <w:bottom w:val="single" w:sz="4" w:space="0" w:color="auto"/>
              <w:right w:val="single" w:sz="4" w:space="0" w:color="auto"/>
            </w:tcBorders>
            <w:shd w:val="clear" w:color="auto" w:fill="auto"/>
            <w:noWrap/>
            <w:vAlign w:val="center"/>
            <w:hideMark/>
          </w:tcPr>
          <w:p w14:paraId="079C4ED2" w14:textId="77777777" w:rsidR="002E300F" w:rsidRPr="002E300F" w:rsidRDefault="002E300F" w:rsidP="00885D65">
            <w:pPr>
              <w:jc w:val="center"/>
              <w:rPr>
                <w:rFonts w:ascii="Arial" w:eastAsia="Times New Roman" w:hAnsi="Arial" w:cs="Arial"/>
                <w:b/>
                <w:bCs/>
                <w:sz w:val="16"/>
                <w:szCs w:val="20"/>
                <w:lang w:val="es-MX" w:eastAsia="es-MX"/>
              </w:rPr>
            </w:pPr>
            <w:r w:rsidRPr="002E300F">
              <w:rPr>
                <w:rFonts w:ascii="Arial" w:eastAsia="Times New Roman" w:hAnsi="Arial" w:cs="Arial"/>
                <w:b/>
                <w:bCs/>
                <w:sz w:val="16"/>
                <w:szCs w:val="20"/>
                <w:lang w:val="es-MX" w:eastAsia="es-MX"/>
              </w:rPr>
              <w:t>3</w:t>
            </w:r>
          </w:p>
        </w:tc>
        <w:tc>
          <w:tcPr>
            <w:tcW w:w="2497" w:type="pct"/>
            <w:tcBorders>
              <w:top w:val="nil"/>
              <w:left w:val="nil"/>
              <w:bottom w:val="single" w:sz="4" w:space="0" w:color="auto"/>
              <w:right w:val="single" w:sz="4" w:space="0" w:color="auto"/>
            </w:tcBorders>
            <w:shd w:val="clear" w:color="auto" w:fill="auto"/>
            <w:noWrap/>
            <w:vAlign w:val="center"/>
            <w:hideMark/>
          </w:tcPr>
          <w:p w14:paraId="12889566" w14:textId="77777777" w:rsidR="002E300F" w:rsidRPr="002E300F" w:rsidRDefault="002E300F" w:rsidP="00885D65">
            <w:pPr>
              <w:rPr>
                <w:rFonts w:eastAsia="Times New Roman" w:cs="Arial"/>
                <w:sz w:val="16"/>
                <w:szCs w:val="20"/>
                <w:lang w:val="es-MX" w:eastAsia="es-MX"/>
              </w:rPr>
            </w:pPr>
            <w:r w:rsidRPr="002E300F">
              <w:rPr>
                <w:rFonts w:eastAsia="Times New Roman" w:cs="Arial"/>
                <w:sz w:val="16"/>
                <w:szCs w:val="20"/>
                <w:lang w:val="es-MX" w:eastAsia="es-MX"/>
              </w:rPr>
              <w:t>ELEMENTO DE  OFICIALIDAD CON ARMA 12 HORAS</w:t>
            </w:r>
          </w:p>
        </w:tc>
        <w:tc>
          <w:tcPr>
            <w:tcW w:w="430" w:type="pct"/>
            <w:tcBorders>
              <w:top w:val="nil"/>
              <w:left w:val="nil"/>
              <w:bottom w:val="single" w:sz="4" w:space="0" w:color="auto"/>
              <w:right w:val="single" w:sz="4" w:space="0" w:color="auto"/>
            </w:tcBorders>
            <w:shd w:val="clear" w:color="auto" w:fill="auto"/>
            <w:noWrap/>
            <w:vAlign w:val="center"/>
            <w:hideMark/>
          </w:tcPr>
          <w:p w14:paraId="1CD82BFE"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193</w:t>
            </w:r>
          </w:p>
        </w:tc>
        <w:tc>
          <w:tcPr>
            <w:tcW w:w="390" w:type="pct"/>
            <w:tcBorders>
              <w:top w:val="nil"/>
              <w:left w:val="nil"/>
              <w:bottom w:val="single" w:sz="4" w:space="0" w:color="auto"/>
              <w:right w:val="single" w:sz="4" w:space="0" w:color="auto"/>
            </w:tcBorders>
            <w:shd w:val="clear" w:color="auto" w:fill="auto"/>
            <w:noWrap/>
            <w:vAlign w:val="center"/>
            <w:hideMark/>
          </w:tcPr>
          <w:p w14:paraId="2C1C831F"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70.10</w:t>
            </w:r>
          </w:p>
        </w:tc>
        <w:tc>
          <w:tcPr>
            <w:tcW w:w="462" w:type="pct"/>
            <w:tcBorders>
              <w:top w:val="nil"/>
              <w:left w:val="nil"/>
              <w:bottom w:val="single" w:sz="4" w:space="0" w:color="auto"/>
              <w:right w:val="single" w:sz="4" w:space="0" w:color="auto"/>
            </w:tcBorders>
            <w:shd w:val="clear" w:color="auto" w:fill="auto"/>
            <w:noWrap/>
            <w:vAlign w:val="center"/>
            <w:hideMark/>
          </w:tcPr>
          <w:p w14:paraId="5CDEF98D"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13,529.30</w:t>
            </w:r>
          </w:p>
        </w:tc>
        <w:tc>
          <w:tcPr>
            <w:tcW w:w="555" w:type="pct"/>
            <w:tcBorders>
              <w:top w:val="nil"/>
              <w:left w:val="nil"/>
              <w:bottom w:val="single" w:sz="4" w:space="0" w:color="auto"/>
              <w:right w:val="single" w:sz="4" w:space="0" w:color="auto"/>
            </w:tcBorders>
            <w:shd w:val="clear" w:color="auto" w:fill="auto"/>
            <w:noWrap/>
            <w:vAlign w:val="center"/>
            <w:hideMark/>
          </w:tcPr>
          <w:p w14:paraId="71188663"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1,623.52</w:t>
            </w:r>
          </w:p>
        </w:tc>
        <w:tc>
          <w:tcPr>
            <w:tcW w:w="463" w:type="pct"/>
            <w:tcBorders>
              <w:top w:val="nil"/>
              <w:left w:val="nil"/>
              <w:bottom w:val="single" w:sz="4" w:space="0" w:color="auto"/>
              <w:right w:val="single" w:sz="8" w:space="0" w:color="595959"/>
            </w:tcBorders>
            <w:shd w:val="clear" w:color="auto" w:fill="auto"/>
            <w:noWrap/>
            <w:vAlign w:val="center"/>
            <w:hideMark/>
          </w:tcPr>
          <w:p w14:paraId="54E880F2"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15,152.82</w:t>
            </w:r>
          </w:p>
        </w:tc>
      </w:tr>
      <w:tr w:rsidR="002E300F" w:rsidRPr="002E300F" w14:paraId="03778DB1" w14:textId="77777777" w:rsidTr="00885D65">
        <w:trPr>
          <w:trHeight w:val="780"/>
        </w:trPr>
        <w:tc>
          <w:tcPr>
            <w:tcW w:w="202" w:type="pct"/>
            <w:tcBorders>
              <w:top w:val="nil"/>
              <w:left w:val="single" w:sz="8" w:space="0" w:color="595959"/>
              <w:bottom w:val="nil"/>
              <w:right w:val="single" w:sz="4" w:space="0" w:color="auto"/>
            </w:tcBorders>
            <w:shd w:val="clear" w:color="auto" w:fill="auto"/>
            <w:noWrap/>
            <w:vAlign w:val="center"/>
            <w:hideMark/>
          </w:tcPr>
          <w:p w14:paraId="17394857" w14:textId="77777777" w:rsidR="002E300F" w:rsidRPr="002E300F" w:rsidRDefault="002E300F" w:rsidP="00885D65">
            <w:pPr>
              <w:jc w:val="center"/>
              <w:rPr>
                <w:rFonts w:ascii="Arial" w:eastAsia="Times New Roman" w:hAnsi="Arial" w:cs="Arial"/>
                <w:b/>
                <w:bCs/>
                <w:sz w:val="16"/>
                <w:szCs w:val="20"/>
                <w:lang w:val="es-MX" w:eastAsia="es-MX"/>
              </w:rPr>
            </w:pPr>
            <w:r w:rsidRPr="002E300F">
              <w:rPr>
                <w:rFonts w:ascii="Arial" w:eastAsia="Times New Roman" w:hAnsi="Arial" w:cs="Arial"/>
                <w:b/>
                <w:bCs/>
                <w:sz w:val="16"/>
                <w:szCs w:val="20"/>
                <w:lang w:val="es-MX" w:eastAsia="es-MX"/>
              </w:rPr>
              <w:t>4</w:t>
            </w:r>
          </w:p>
        </w:tc>
        <w:tc>
          <w:tcPr>
            <w:tcW w:w="2497" w:type="pct"/>
            <w:tcBorders>
              <w:top w:val="nil"/>
              <w:left w:val="nil"/>
              <w:bottom w:val="single" w:sz="4" w:space="0" w:color="auto"/>
              <w:right w:val="single" w:sz="4" w:space="0" w:color="auto"/>
            </w:tcBorders>
            <w:shd w:val="clear" w:color="auto" w:fill="auto"/>
            <w:noWrap/>
            <w:vAlign w:val="center"/>
            <w:hideMark/>
          </w:tcPr>
          <w:p w14:paraId="0B98EFE0" w14:textId="77777777" w:rsidR="002E300F" w:rsidRPr="002E300F" w:rsidRDefault="002E300F" w:rsidP="00885D65">
            <w:pPr>
              <w:rPr>
                <w:rFonts w:eastAsia="Times New Roman" w:cs="Arial"/>
                <w:sz w:val="16"/>
                <w:szCs w:val="20"/>
                <w:lang w:val="es-MX" w:eastAsia="es-MX"/>
              </w:rPr>
            </w:pPr>
            <w:r w:rsidRPr="002E300F">
              <w:rPr>
                <w:rFonts w:eastAsia="Times New Roman" w:cs="Arial"/>
                <w:sz w:val="16"/>
                <w:szCs w:val="20"/>
                <w:lang w:val="es-MX" w:eastAsia="es-MX"/>
              </w:rPr>
              <w:t>ELEMENTO DE  SEGURIDAD Y VIGILANCIA SIN ARMA 24 X 24 HORAS</w:t>
            </w:r>
          </w:p>
        </w:tc>
        <w:tc>
          <w:tcPr>
            <w:tcW w:w="430" w:type="pct"/>
            <w:tcBorders>
              <w:top w:val="nil"/>
              <w:left w:val="nil"/>
              <w:bottom w:val="single" w:sz="4" w:space="0" w:color="auto"/>
              <w:right w:val="single" w:sz="4" w:space="0" w:color="auto"/>
            </w:tcBorders>
            <w:shd w:val="clear" w:color="auto" w:fill="auto"/>
            <w:noWrap/>
            <w:vAlign w:val="center"/>
            <w:hideMark/>
          </w:tcPr>
          <w:p w14:paraId="053715AF"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388.44</w:t>
            </w:r>
          </w:p>
        </w:tc>
        <w:tc>
          <w:tcPr>
            <w:tcW w:w="390" w:type="pct"/>
            <w:tcBorders>
              <w:top w:val="nil"/>
              <w:left w:val="nil"/>
              <w:bottom w:val="single" w:sz="4" w:space="0" w:color="auto"/>
              <w:right w:val="single" w:sz="4" w:space="0" w:color="auto"/>
            </w:tcBorders>
            <w:shd w:val="clear" w:color="auto" w:fill="auto"/>
            <w:noWrap/>
            <w:vAlign w:val="center"/>
            <w:hideMark/>
          </w:tcPr>
          <w:p w14:paraId="2D477B9E"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70.10</w:t>
            </w:r>
          </w:p>
        </w:tc>
        <w:tc>
          <w:tcPr>
            <w:tcW w:w="462" w:type="pct"/>
            <w:tcBorders>
              <w:top w:val="nil"/>
              <w:left w:val="nil"/>
              <w:bottom w:val="single" w:sz="4" w:space="0" w:color="auto"/>
              <w:right w:val="single" w:sz="4" w:space="0" w:color="auto"/>
            </w:tcBorders>
            <w:shd w:val="clear" w:color="auto" w:fill="auto"/>
            <w:noWrap/>
            <w:vAlign w:val="center"/>
            <w:hideMark/>
          </w:tcPr>
          <w:p w14:paraId="2A5E3A36"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27,229.64</w:t>
            </w:r>
          </w:p>
        </w:tc>
        <w:tc>
          <w:tcPr>
            <w:tcW w:w="555" w:type="pct"/>
            <w:tcBorders>
              <w:top w:val="nil"/>
              <w:left w:val="nil"/>
              <w:bottom w:val="single" w:sz="4" w:space="0" w:color="auto"/>
              <w:right w:val="single" w:sz="4" w:space="0" w:color="auto"/>
            </w:tcBorders>
            <w:shd w:val="clear" w:color="auto" w:fill="auto"/>
            <w:noWrap/>
            <w:vAlign w:val="center"/>
            <w:hideMark/>
          </w:tcPr>
          <w:p w14:paraId="7BEBECF9"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 </w:t>
            </w:r>
          </w:p>
        </w:tc>
        <w:tc>
          <w:tcPr>
            <w:tcW w:w="463" w:type="pct"/>
            <w:tcBorders>
              <w:top w:val="nil"/>
              <w:left w:val="nil"/>
              <w:bottom w:val="single" w:sz="4" w:space="0" w:color="auto"/>
              <w:right w:val="single" w:sz="8" w:space="0" w:color="595959"/>
            </w:tcBorders>
            <w:shd w:val="clear" w:color="auto" w:fill="auto"/>
            <w:noWrap/>
            <w:vAlign w:val="center"/>
            <w:hideMark/>
          </w:tcPr>
          <w:p w14:paraId="24EF17FA"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27,229.64</w:t>
            </w:r>
          </w:p>
        </w:tc>
      </w:tr>
      <w:tr w:rsidR="002E300F" w:rsidRPr="002E300F" w14:paraId="28C12273" w14:textId="77777777" w:rsidTr="00885D65">
        <w:trPr>
          <w:trHeight w:val="780"/>
        </w:trPr>
        <w:tc>
          <w:tcPr>
            <w:tcW w:w="202" w:type="pct"/>
            <w:tcBorders>
              <w:top w:val="single" w:sz="4" w:space="0" w:color="auto"/>
              <w:left w:val="single" w:sz="8" w:space="0" w:color="595959"/>
              <w:bottom w:val="single" w:sz="8" w:space="0" w:color="595959"/>
              <w:right w:val="single" w:sz="4" w:space="0" w:color="auto"/>
            </w:tcBorders>
            <w:shd w:val="clear" w:color="auto" w:fill="auto"/>
            <w:noWrap/>
            <w:vAlign w:val="center"/>
            <w:hideMark/>
          </w:tcPr>
          <w:p w14:paraId="1C8377CD" w14:textId="77777777" w:rsidR="002E300F" w:rsidRPr="002E300F" w:rsidRDefault="002E300F" w:rsidP="00885D65">
            <w:pPr>
              <w:jc w:val="center"/>
              <w:rPr>
                <w:rFonts w:ascii="Arial" w:eastAsia="Times New Roman" w:hAnsi="Arial" w:cs="Arial"/>
                <w:b/>
                <w:bCs/>
                <w:sz w:val="16"/>
                <w:szCs w:val="20"/>
                <w:lang w:val="es-MX" w:eastAsia="es-MX"/>
              </w:rPr>
            </w:pPr>
            <w:r w:rsidRPr="002E300F">
              <w:rPr>
                <w:rFonts w:ascii="Arial" w:eastAsia="Times New Roman" w:hAnsi="Arial" w:cs="Arial"/>
                <w:b/>
                <w:bCs/>
                <w:sz w:val="16"/>
                <w:szCs w:val="20"/>
                <w:lang w:val="es-MX" w:eastAsia="es-MX"/>
              </w:rPr>
              <w:t>5</w:t>
            </w:r>
          </w:p>
        </w:tc>
        <w:tc>
          <w:tcPr>
            <w:tcW w:w="2497" w:type="pct"/>
            <w:tcBorders>
              <w:top w:val="nil"/>
              <w:left w:val="nil"/>
              <w:bottom w:val="single" w:sz="8" w:space="0" w:color="595959"/>
              <w:right w:val="single" w:sz="4" w:space="0" w:color="auto"/>
            </w:tcBorders>
            <w:shd w:val="clear" w:color="auto" w:fill="auto"/>
            <w:noWrap/>
            <w:vAlign w:val="center"/>
            <w:hideMark/>
          </w:tcPr>
          <w:p w14:paraId="7A97A54C" w14:textId="77777777" w:rsidR="002E300F" w:rsidRPr="002E300F" w:rsidRDefault="002E300F" w:rsidP="00885D65">
            <w:pPr>
              <w:rPr>
                <w:rFonts w:eastAsia="Times New Roman" w:cs="Arial"/>
                <w:sz w:val="16"/>
                <w:szCs w:val="20"/>
                <w:lang w:val="es-MX" w:eastAsia="es-MX"/>
              </w:rPr>
            </w:pPr>
            <w:r w:rsidRPr="002E300F">
              <w:rPr>
                <w:rFonts w:eastAsia="Times New Roman" w:cs="Arial"/>
                <w:sz w:val="16"/>
                <w:szCs w:val="20"/>
                <w:lang w:val="es-MX" w:eastAsia="es-MX"/>
              </w:rPr>
              <w:t>ELEMENTO DE  SEGURIDAD Y VIGILANCIA CON ARMA POR 12 HORAS</w:t>
            </w:r>
          </w:p>
        </w:tc>
        <w:tc>
          <w:tcPr>
            <w:tcW w:w="430" w:type="pct"/>
            <w:tcBorders>
              <w:top w:val="nil"/>
              <w:left w:val="nil"/>
              <w:bottom w:val="single" w:sz="8" w:space="0" w:color="595959"/>
              <w:right w:val="single" w:sz="4" w:space="0" w:color="auto"/>
            </w:tcBorders>
            <w:shd w:val="clear" w:color="auto" w:fill="auto"/>
            <w:noWrap/>
            <w:vAlign w:val="center"/>
            <w:hideMark/>
          </w:tcPr>
          <w:p w14:paraId="26AD4CCC"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97.07</w:t>
            </w:r>
          </w:p>
        </w:tc>
        <w:tc>
          <w:tcPr>
            <w:tcW w:w="390" w:type="pct"/>
            <w:tcBorders>
              <w:top w:val="nil"/>
              <w:left w:val="nil"/>
              <w:bottom w:val="single" w:sz="8" w:space="0" w:color="595959"/>
              <w:right w:val="single" w:sz="4" w:space="0" w:color="auto"/>
            </w:tcBorders>
            <w:shd w:val="clear" w:color="auto" w:fill="auto"/>
            <w:noWrap/>
            <w:vAlign w:val="center"/>
            <w:hideMark/>
          </w:tcPr>
          <w:p w14:paraId="6167EF12"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70.10</w:t>
            </w:r>
          </w:p>
        </w:tc>
        <w:tc>
          <w:tcPr>
            <w:tcW w:w="462" w:type="pct"/>
            <w:tcBorders>
              <w:top w:val="nil"/>
              <w:left w:val="nil"/>
              <w:bottom w:val="single" w:sz="8" w:space="0" w:color="595959"/>
              <w:right w:val="single" w:sz="4" w:space="0" w:color="auto"/>
            </w:tcBorders>
            <w:shd w:val="clear" w:color="auto" w:fill="auto"/>
            <w:noWrap/>
            <w:vAlign w:val="center"/>
            <w:hideMark/>
          </w:tcPr>
          <w:p w14:paraId="6B4B71E2"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6,804.61</w:t>
            </w:r>
          </w:p>
        </w:tc>
        <w:tc>
          <w:tcPr>
            <w:tcW w:w="555" w:type="pct"/>
            <w:tcBorders>
              <w:top w:val="nil"/>
              <w:left w:val="nil"/>
              <w:bottom w:val="single" w:sz="8" w:space="0" w:color="595959"/>
              <w:right w:val="single" w:sz="4" w:space="0" w:color="auto"/>
            </w:tcBorders>
            <w:shd w:val="clear" w:color="auto" w:fill="auto"/>
            <w:noWrap/>
            <w:vAlign w:val="center"/>
            <w:hideMark/>
          </w:tcPr>
          <w:p w14:paraId="485CDDF7"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 </w:t>
            </w:r>
          </w:p>
        </w:tc>
        <w:tc>
          <w:tcPr>
            <w:tcW w:w="463" w:type="pct"/>
            <w:tcBorders>
              <w:top w:val="nil"/>
              <w:left w:val="nil"/>
              <w:bottom w:val="single" w:sz="8" w:space="0" w:color="595959"/>
              <w:right w:val="single" w:sz="8" w:space="0" w:color="595959"/>
            </w:tcBorders>
            <w:shd w:val="clear" w:color="auto" w:fill="auto"/>
            <w:noWrap/>
            <w:vAlign w:val="center"/>
            <w:hideMark/>
          </w:tcPr>
          <w:p w14:paraId="2DBC381B" w14:textId="77777777" w:rsidR="002E300F" w:rsidRPr="002E300F" w:rsidRDefault="002E300F" w:rsidP="00885D65">
            <w:pPr>
              <w:jc w:val="center"/>
              <w:rPr>
                <w:rFonts w:ascii="Arial" w:eastAsia="Times New Roman" w:hAnsi="Arial" w:cs="Arial"/>
                <w:sz w:val="16"/>
                <w:szCs w:val="20"/>
                <w:lang w:val="es-MX" w:eastAsia="es-MX"/>
              </w:rPr>
            </w:pPr>
            <w:r w:rsidRPr="002E300F">
              <w:rPr>
                <w:rFonts w:ascii="Arial" w:eastAsia="Times New Roman" w:hAnsi="Arial" w:cs="Arial"/>
                <w:sz w:val="16"/>
                <w:szCs w:val="20"/>
                <w:lang w:val="es-MX" w:eastAsia="es-MX"/>
              </w:rPr>
              <w:t>6,804.61</w:t>
            </w:r>
          </w:p>
        </w:tc>
      </w:tr>
    </w:tbl>
    <w:p w14:paraId="617A4553" w14:textId="4ACFDD35" w:rsidR="000B1C15" w:rsidRPr="008C1139" w:rsidRDefault="00F739F0" w:rsidP="00885D65">
      <w:pPr>
        <w:pStyle w:val="Epgrafe"/>
        <w:rPr>
          <w:rFonts w:ascii="Arial Narrow" w:hAnsi="Arial Narrow"/>
          <w:b w:val="0"/>
        </w:rPr>
      </w:pPr>
      <w:r w:rsidRPr="008C1139">
        <w:rPr>
          <w:rFonts w:ascii="Arial Narrow" w:hAnsi="Arial Narrow"/>
        </w:rPr>
        <w:t>Ilustración</w:t>
      </w:r>
      <w:r w:rsidR="000B1C15" w:rsidRPr="008C1139">
        <w:rPr>
          <w:rFonts w:ascii="Arial Narrow" w:hAnsi="Arial Narrow"/>
        </w:rPr>
        <w:t xml:space="preserve"> 3</w:t>
      </w:r>
      <w:r w:rsidR="00872301" w:rsidRPr="008C1139">
        <w:rPr>
          <w:rFonts w:ascii="Arial Narrow" w:hAnsi="Arial Narrow"/>
        </w:rPr>
        <w:t>6</w:t>
      </w:r>
      <w:r w:rsidR="000B1C15" w:rsidRPr="008C1139">
        <w:rPr>
          <w:rFonts w:ascii="Arial Narrow" w:hAnsi="Arial Narrow"/>
        </w:rPr>
        <w:t>.</w:t>
      </w:r>
      <w:r w:rsidR="000B1C15" w:rsidRPr="008C1139">
        <w:rPr>
          <w:rFonts w:ascii="Arial Narrow" w:hAnsi="Arial Narrow"/>
          <w:b w:val="0"/>
        </w:rPr>
        <w:t xml:space="preserve"> Tabulador de servicios de vigilancia</w:t>
      </w:r>
    </w:p>
    <w:p w14:paraId="2AC25EF7" w14:textId="4B3A7701" w:rsidR="000B1C15" w:rsidRPr="00524707" w:rsidRDefault="000B1C15"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13B17083" w14:textId="0140F3FF" w:rsidR="000B1C15" w:rsidRPr="00524707" w:rsidRDefault="000B1C15"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Los gastos de promoción y</w:t>
      </w:r>
      <w:r w:rsidR="00E747A7" w:rsidRPr="00524707">
        <w:rPr>
          <w:rFonts w:asciiTheme="minorHAnsi" w:hAnsiTheme="minorHAnsi"/>
          <w:color w:val="595959" w:themeColor="text1" w:themeTint="A6"/>
          <w:sz w:val="24"/>
          <w:szCs w:val="24"/>
        </w:rPr>
        <w:t xml:space="preserve"> difusión institucional se debe</w:t>
      </w:r>
      <w:r w:rsidR="00E747A7" w:rsidRPr="00C70755">
        <w:rPr>
          <w:rFonts w:asciiTheme="minorHAnsi" w:hAnsiTheme="minorHAnsi"/>
          <w:color w:val="595959" w:themeColor="text1" w:themeTint="A6"/>
          <w:sz w:val="24"/>
          <w:szCs w:val="24"/>
        </w:rPr>
        <w:t>rán</w:t>
      </w:r>
      <w:r w:rsidRPr="00524707">
        <w:rPr>
          <w:rFonts w:asciiTheme="minorHAnsi" w:hAnsiTheme="minorHAnsi"/>
          <w:color w:val="595959" w:themeColor="text1" w:themeTint="A6"/>
          <w:sz w:val="24"/>
          <w:szCs w:val="24"/>
        </w:rPr>
        <w:t xml:space="preserve"> presupuestar tomando en consideración prioritariamente los medios de difusión con que cuenta el Gobierno del Estado y serán autorizados sólo los estrictamente relacionados con las funciones específicas de la Unidad Responsable de que se trate.</w:t>
      </w:r>
    </w:p>
    <w:p w14:paraId="49AF205D" w14:textId="77777777" w:rsidR="000B1C15" w:rsidRPr="00524707" w:rsidRDefault="000B1C15"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Para el servicio de pasajes aéreos y transporte terrestre, únicamente se deberán autorizar servicios con tarifas económicas.</w:t>
      </w:r>
      <w:r w:rsidRPr="00524707" w:rsidDel="00625923">
        <w:rPr>
          <w:rFonts w:asciiTheme="minorHAnsi" w:hAnsiTheme="minorHAnsi"/>
          <w:color w:val="595959" w:themeColor="text1" w:themeTint="A6"/>
          <w:sz w:val="24"/>
          <w:szCs w:val="24"/>
        </w:rPr>
        <w:t xml:space="preserve"> </w:t>
      </w:r>
    </w:p>
    <w:p w14:paraId="7296B3A4" w14:textId="37F53970" w:rsidR="000B1C15" w:rsidRPr="00524707" w:rsidRDefault="000B1C15"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 xml:space="preserve">Los gastos para congresos, reuniones, convenciones, exposiciones, espectáculos culturales, gastos ceremoniales, gastos de orden social, fomento cultural, fomento deportivo y fomento </w:t>
      </w:r>
      <w:r w:rsidR="00E747A7" w:rsidRPr="00524707">
        <w:rPr>
          <w:rFonts w:asciiTheme="minorHAnsi" w:hAnsiTheme="minorHAnsi"/>
          <w:color w:val="595959" w:themeColor="text1" w:themeTint="A6"/>
          <w:sz w:val="24"/>
          <w:szCs w:val="24"/>
        </w:rPr>
        <w:t>de actividades cívicas, se debe</w:t>
      </w:r>
      <w:r w:rsidR="00E747A7" w:rsidRPr="00C70755">
        <w:rPr>
          <w:rFonts w:asciiTheme="minorHAnsi" w:hAnsiTheme="minorHAnsi"/>
          <w:color w:val="595959" w:themeColor="text1" w:themeTint="A6"/>
          <w:sz w:val="24"/>
          <w:szCs w:val="24"/>
        </w:rPr>
        <w:t>rán</w:t>
      </w:r>
      <w:r w:rsidRPr="00524707">
        <w:rPr>
          <w:rFonts w:asciiTheme="minorHAnsi" w:hAnsiTheme="minorHAnsi"/>
          <w:color w:val="595959" w:themeColor="text1" w:themeTint="A6"/>
          <w:sz w:val="24"/>
          <w:szCs w:val="24"/>
        </w:rPr>
        <w:t xml:space="preserve"> presupuestar para eventos de carácter institucional, especificando el tipo de evento, su justificación, memoria de cálculo precisa y período de realización, sujetándose  a los criterios de austeridad y de ahorro del gasto.</w:t>
      </w:r>
      <w:r w:rsidRPr="00524707" w:rsidDel="00625923">
        <w:rPr>
          <w:rFonts w:asciiTheme="minorHAnsi" w:hAnsiTheme="minorHAnsi"/>
          <w:color w:val="595959" w:themeColor="text1" w:themeTint="A6"/>
          <w:sz w:val="24"/>
          <w:szCs w:val="24"/>
        </w:rPr>
        <w:t xml:space="preserve"> </w:t>
      </w:r>
    </w:p>
    <w:p w14:paraId="4F626757" w14:textId="55A94684" w:rsidR="000B1C15" w:rsidRPr="00524707" w:rsidRDefault="000B1C15"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La partida de Ayudas Diversas</w:t>
      </w:r>
      <w:r w:rsidR="00E747A7" w:rsidRPr="00524707">
        <w:rPr>
          <w:rFonts w:asciiTheme="minorHAnsi" w:hAnsiTheme="minorHAnsi"/>
          <w:color w:val="595959" w:themeColor="text1" w:themeTint="A6"/>
          <w:sz w:val="24"/>
          <w:szCs w:val="24"/>
        </w:rPr>
        <w:t>,</w:t>
      </w:r>
      <w:r w:rsidRPr="00524707">
        <w:rPr>
          <w:rFonts w:asciiTheme="minorHAnsi" w:hAnsiTheme="minorHAnsi"/>
          <w:color w:val="595959" w:themeColor="text1" w:themeTint="A6"/>
          <w:sz w:val="24"/>
          <w:szCs w:val="24"/>
        </w:rPr>
        <w:t xml:space="preserve"> solo podrá ser presupuestada por las Unidades Responsables atendiendo a la naturaleza de sus funciones, previa autorización de la Secretaría de Finanzas.</w:t>
      </w:r>
    </w:p>
    <w:p w14:paraId="1D90E815" w14:textId="77777777" w:rsidR="000B1C15" w:rsidRDefault="000B1C15" w:rsidP="00A83DA0">
      <w:pPr>
        <w:pStyle w:val="Prrafodelista"/>
        <w:numPr>
          <w:ilvl w:val="0"/>
          <w:numId w:val="52"/>
        </w:numPr>
        <w:spacing w:before="360" w:beforeAutospacing="0" w:after="120" w:afterAutospacing="0"/>
        <w:rPr>
          <w:rFonts w:asciiTheme="minorHAnsi" w:hAnsiTheme="minorHAnsi"/>
          <w:color w:val="595959" w:themeColor="text1" w:themeTint="A6"/>
          <w:sz w:val="24"/>
          <w:szCs w:val="24"/>
        </w:rPr>
      </w:pPr>
      <w:r w:rsidRPr="00524707">
        <w:rPr>
          <w:rFonts w:asciiTheme="minorHAnsi" w:hAnsiTheme="minorHAnsi"/>
          <w:color w:val="595959" w:themeColor="text1" w:themeTint="A6"/>
          <w:sz w:val="24"/>
          <w:szCs w:val="24"/>
        </w:rPr>
        <w:t>En general, todos los servicios que requiera la Unidad Responsable deberán preverse dentro del techo financiero establecido por la Secretaría de Finanzas. En los casos en que por negligencia, o por cualquier causa no se consideren dentro de la presupuestación del Programa Operativo Anual y exista la obligación de pago, lo harán durante el ejercicio con cargo al presupuesto aprobado a la Unidad Responsable.</w:t>
      </w:r>
    </w:p>
    <w:p w14:paraId="48D89D78" w14:textId="77777777" w:rsidR="00C70755" w:rsidRPr="00524707" w:rsidRDefault="00C70755" w:rsidP="00A83DA0">
      <w:pPr>
        <w:pStyle w:val="Prrafodelista"/>
        <w:spacing w:before="360" w:beforeAutospacing="0" w:after="120" w:afterAutospacing="0"/>
        <w:ind w:left="1440"/>
        <w:rPr>
          <w:rFonts w:asciiTheme="minorHAnsi" w:hAnsiTheme="minorHAnsi"/>
          <w:color w:val="595959" w:themeColor="text1" w:themeTint="A6"/>
          <w:sz w:val="24"/>
          <w:szCs w:val="24"/>
        </w:rPr>
      </w:pPr>
    </w:p>
    <w:p w14:paraId="128FB568" w14:textId="77777777" w:rsidR="000B1C15" w:rsidRPr="00400BD9" w:rsidRDefault="000B1C15" w:rsidP="00A83DA0">
      <w:pPr>
        <w:pStyle w:val="Subttulo"/>
        <w:numPr>
          <w:ilvl w:val="0"/>
          <w:numId w:val="24"/>
        </w:numPr>
        <w:tabs>
          <w:tab w:val="left" w:pos="426"/>
        </w:tabs>
        <w:spacing w:before="360" w:after="120"/>
        <w:ind w:hanging="294"/>
        <w:contextualSpacing/>
        <w:rPr>
          <w:rFonts w:asciiTheme="minorHAnsi" w:hAnsiTheme="minorHAnsi"/>
          <w:color w:val="595959" w:themeColor="text1" w:themeTint="A6"/>
          <w:spacing w:val="0"/>
          <w:sz w:val="24"/>
          <w:szCs w:val="24"/>
        </w:rPr>
      </w:pPr>
      <w:r w:rsidRPr="00400BD9">
        <w:rPr>
          <w:rFonts w:asciiTheme="minorHAnsi" w:hAnsiTheme="minorHAnsi"/>
          <w:color w:val="595959" w:themeColor="text1" w:themeTint="A6"/>
          <w:spacing w:val="0"/>
          <w:sz w:val="24"/>
          <w:szCs w:val="24"/>
        </w:rPr>
        <w:t xml:space="preserve">Transferencias, Asignaciones, Subsidios y Otras Ayudas. Capítulo 4000 </w:t>
      </w:r>
    </w:p>
    <w:p w14:paraId="2E2F157F" w14:textId="2A6133D8" w:rsidR="000B1C15" w:rsidRPr="00400BD9" w:rsidRDefault="000B1C15" w:rsidP="00A83DA0">
      <w:pPr>
        <w:tabs>
          <w:tab w:val="left" w:pos="426"/>
        </w:tabs>
        <w:spacing w:before="360" w:after="120" w:line="360" w:lineRule="auto"/>
        <w:ind w:left="426"/>
        <w:contextualSpacing/>
        <w:jc w:val="both"/>
        <w:rPr>
          <w:rFonts w:asciiTheme="minorHAnsi" w:hAnsiTheme="minorHAnsi" w:cs="Arial"/>
          <w:color w:val="595959" w:themeColor="text1" w:themeTint="A6"/>
        </w:rPr>
      </w:pPr>
      <w:r w:rsidRPr="00400BD9">
        <w:rPr>
          <w:rFonts w:asciiTheme="minorHAnsi" w:hAnsiTheme="minorHAnsi" w:cs="Arial"/>
          <w:color w:val="595959" w:themeColor="text1" w:themeTint="A6"/>
        </w:rPr>
        <w:t xml:space="preserve">El </w:t>
      </w:r>
      <w:proofErr w:type="spellStart"/>
      <w:r w:rsidRPr="00400BD9">
        <w:rPr>
          <w:rFonts w:asciiTheme="minorHAnsi" w:hAnsiTheme="minorHAnsi" w:cs="Arial"/>
          <w:color w:val="595959" w:themeColor="text1" w:themeTint="A6"/>
        </w:rPr>
        <w:t>costeo</w:t>
      </w:r>
      <w:proofErr w:type="spellEnd"/>
      <w:r w:rsidRPr="00400BD9">
        <w:rPr>
          <w:rFonts w:asciiTheme="minorHAnsi" w:hAnsiTheme="minorHAnsi" w:cs="Arial"/>
          <w:color w:val="595959" w:themeColor="text1" w:themeTint="A6"/>
        </w:rPr>
        <w:t xml:space="preserve"> de Transferencias, Asignaciones, Subsidios y Otras Ayudas se debe</w:t>
      </w:r>
      <w:r w:rsidR="00E747A7">
        <w:rPr>
          <w:rFonts w:asciiTheme="minorHAnsi" w:hAnsiTheme="minorHAnsi" w:cs="Arial"/>
          <w:color w:val="595959" w:themeColor="text1" w:themeTint="A6"/>
        </w:rPr>
        <w:t>rá</w:t>
      </w:r>
      <w:r w:rsidRPr="00400BD9">
        <w:rPr>
          <w:rFonts w:asciiTheme="minorHAnsi" w:hAnsiTheme="minorHAnsi" w:cs="Arial"/>
          <w:color w:val="595959" w:themeColor="text1" w:themeTint="A6"/>
        </w:rPr>
        <w:t xml:space="preserve"> hacer en el capítulo 4000, de acuerdo a las partidas y conceptos detallados en el Catálogo y Glosario del Clasificador por Tipo y Objeto del Gasto. </w:t>
      </w:r>
    </w:p>
    <w:p w14:paraId="5F58843F" w14:textId="77777777" w:rsidR="000B1C15" w:rsidRPr="00400BD9" w:rsidRDefault="000B1C15" w:rsidP="00A83DA0">
      <w:pPr>
        <w:pStyle w:val="Prrafodelista"/>
        <w:numPr>
          <w:ilvl w:val="0"/>
          <w:numId w:val="25"/>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7838FD4D" w14:textId="3C2729C5" w:rsidR="000B1C15" w:rsidRPr="00400BD9" w:rsidRDefault="000B1C15" w:rsidP="00A83DA0">
      <w:pPr>
        <w:pStyle w:val="Prrafodelista"/>
        <w:numPr>
          <w:ilvl w:val="0"/>
          <w:numId w:val="25"/>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 xml:space="preserve">Las Entidades Educativas del Nivel </w:t>
      </w:r>
      <w:r w:rsidR="00E747A7">
        <w:rPr>
          <w:rFonts w:asciiTheme="minorHAnsi" w:hAnsiTheme="minorHAnsi"/>
          <w:color w:val="595959" w:themeColor="text1" w:themeTint="A6"/>
          <w:sz w:val="24"/>
          <w:szCs w:val="24"/>
        </w:rPr>
        <w:t>Medio Superior y Superior, debe</w:t>
      </w:r>
      <w:r w:rsidR="00E747A7">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facultados. Una vez aprobado, se someterá a la autorización de la Secretaría de Finanzas, la cual</w:t>
      </w:r>
      <w:r w:rsidR="00E747A7">
        <w:rPr>
          <w:rFonts w:asciiTheme="minorHAnsi" w:hAnsiTheme="minorHAnsi"/>
          <w:color w:val="595959" w:themeColor="text1" w:themeTint="A6"/>
          <w:sz w:val="24"/>
          <w:szCs w:val="24"/>
        </w:rPr>
        <w:t>,</w:t>
      </w:r>
      <w:r w:rsidRPr="00400BD9">
        <w:rPr>
          <w:rFonts w:asciiTheme="minorHAnsi" w:hAnsiTheme="minorHAnsi"/>
          <w:color w:val="595959" w:themeColor="text1" w:themeTint="A6"/>
          <w:sz w:val="24"/>
          <w:szCs w:val="24"/>
        </w:rPr>
        <w:t xml:space="preserve"> de acuerdo a la disponibilidad financiera otorgará, en su caso, la cobertura a las asignaciones presupuestales correspondientes. La contratación del personal se deberá realizar hasta que se compruebe ante las instancias normativas, que existen</w:t>
      </w:r>
      <w:r w:rsidR="009E54A1">
        <w:rPr>
          <w:rFonts w:asciiTheme="minorHAnsi" w:hAnsiTheme="minorHAnsi"/>
          <w:color w:val="595959" w:themeColor="text1" w:themeTint="A6"/>
          <w:sz w:val="24"/>
          <w:szCs w:val="24"/>
        </w:rPr>
        <w:t xml:space="preserve"> las asignaciones presupuestarias</w:t>
      </w:r>
      <w:r w:rsidRPr="00400BD9">
        <w:rPr>
          <w:rFonts w:asciiTheme="minorHAnsi" w:hAnsiTheme="minorHAnsi"/>
          <w:color w:val="595959" w:themeColor="text1" w:themeTint="A6"/>
          <w:sz w:val="24"/>
          <w:szCs w:val="24"/>
        </w:rPr>
        <w:t xml:space="preserve"> de conformidad con los ordenamientos legales aplicables.</w:t>
      </w:r>
    </w:p>
    <w:p w14:paraId="51382026" w14:textId="0170DC01" w:rsidR="000B1C15" w:rsidRPr="00400BD9" w:rsidRDefault="000B1C15" w:rsidP="00A83DA0">
      <w:pPr>
        <w:pStyle w:val="Prrafodelista"/>
        <w:numPr>
          <w:ilvl w:val="0"/>
          <w:numId w:val="25"/>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El Instituto Estatal de Educación Pública de Oaxaca, el Instituto Estatal de Educación para Adultos, los Servicios de Salud de Oaxac</w:t>
      </w:r>
      <w:r w:rsidR="00E747A7">
        <w:rPr>
          <w:rFonts w:asciiTheme="minorHAnsi" w:hAnsiTheme="minorHAnsi"/>
          <w:color w:val="595959" w:themeColor="text1" w:themeTint="A6"/>
          <w:sz w:val="24"/>
          <w:szCs w:val="24"/>
        </w:rPr>
        <w:t>a y la Secretaría de Salud debe</w:t>
      </w:r>
      <w:r w:rsidR="00E747A7">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ajustar sus requerimientos de personal y gastos operativos a los techos financieros comunicados por la Secretaría de Finanzas, los cuales serán congruentes con los definidos por el Gobierno Federal.</w:t>
      </w:r>
    </w:p>
    <w:p w14:paraId="446C1F2D" w14:textId="003D08D6" w:rsidR="000B1C15" w:rsidRPr="00400BD9" w:rsidRDefault="000B1C15" w:rsidP="00A83DA0">
      <w:pPr>
        <w:pStyle w:val="Prrafodelista"/>
        <w:numPr>
          <w:ilvl w:val="0"/>
          <w:numId w:val="25"/>
        </w:numPr>
        <w:spacing w:before="360" w:beforeAutospacing="0" w:after="120" w:afterAutospacing="0"/>
        <w:ind w:left="1423"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En el costeo de ayudas sociales y subvenciones, se debe</w:t>
      </w:r>
      <w:r w:rsidR="009E54A1">
        <w:rPr>
          <w:rFonts w:asciiTheme="minorHAnsi" w:hAnsiTheme="minorHAnsi" w:cs="Arial"/>
          <w:color w:val="595959" w:themeColor="text1" w:themeTint="A6"/>
        </w:rPr>
        <w:t>rá</w:t>
      </w:r>
      <w:r w:rsidRPr="00400BD9">
        <w:rPr>
          <w:rFonts w:asciiTheme="minorHAnsi" w:hAnsiTheme="minorHAnsi"/>
          <w:color w:val="595959" w:themeColor="text1" w:themeTint="A6"/>
          <w:sz w:val="24"/>
          <w:szCs w:val="24"/>
        </w:rPr>
        <w:t xml:space="preserve"> identificar el destino de los recursos, beneficiarios y propósito de los apoyos que se programen, así como al cumplimiento de las metas que para tales efectos se establezcan. Adicionalmente,</w:t>
      </w:r>
      <w:r w:rsidR="00E747A7">
        <w:rPr>
          <w:rFonts w:asciiTheme="minorHAnsi" w:hAnsiTheme="minorHAnsi"/>
          <w:color w:val="595959" w:themeColor="text1" w:themeTint="A6"/>
          <w:sz w:val="24"/>
          <w:szCs w:val="24"/>
        </w:rPr>
        <w:t xml:space="preserve"> las Unidades Responsables debe</w:t>
      </w:r>
      <w:r w:rsidR="00E747A7">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cumplir con la publicación en internet de los datos de identificación de los beneficiarios y los montos pagados por concepto de ayudas y subsidios, de conformidad con la Ley General de Contabilidad Gubernamental. </w:t>
      </w:r>
    </w:p>
    <w:p w14:paraId="06F10D75" w14:textId="77777777" w:rsidR="000B1C15" w:rsidRPr="00400BD9" w:rsidRDefault="000B1C15" w:rsidP="00A83DA0">
      <w:pPr>
        <w:pStyle w:val="Prrafodelista"/>
        <w:numPr>
          <w:ilvl w:val="0"/>
          <w:numId w:val="25"/>
        </w:numPr>
        <w:spacing w:before="360" w:beforeAutospacing="0" w:after="120" w:afterAutospacing="0"/>
        <w:ind w:left="1423"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Las partidas previstas para pensiones y jubilaciones sólo serán costeadas por las Secretarías de Administración y Finanzas.</w:t>
      </w:r>
    </w:p>
    <w:p w14:paraId="689DF9A0" w14:textId="77777777" w:rsidR="000B1C15" w:rsidRPr="00400BD9" w:rsidRDefault="000B1C15" w:rsidP="003209BC">
      <w:pPr>
        <w:pStyle w:val="Subttulo"/>
        <w:numPr>
          <w:ilvl w:val="0"/>
          <w:numId w:val="24"/>
        </w:numPr>
        <w:spacing w:before="360" w:after="120"/>
        <w:ind w:left="380" w:hangingChars="149" w:hanging="380"/>
        <w:contextualSpacing/>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Bienes Muebles, Inmuebles e Intangibles. Capítulo 5000</w:t>
      </w:r>
    </w:p>
    <w:p w14:paraId="0F7E61D6" w14:textId="19F0E473" w:rsidR="000B1C15" w:rsidRPr="00E747A7" w:rsidRDefault="000B1C15" w:rsidP="00A83DA0">
      <w:pPr>
        <w:pStyle w:val="Prrafodelista"/>
        <w:numPr>
          <w:ilvl w:val="0"/>
          <w:numId w:val="46"/>
        </w:numPr>
        <w:spacing w:before="360" w:beforeAutospacing="0" w:after="120" w:afterAutospacing="0"/>
        <w:ind w:left="1066" w:hanging="357"/>
        <w:rPr>
          <w:rFonts w:asciiTheme="minorHAnsi" w:hAnsiTheme="minorHAnsi"/>
          <w:color w:val="595959" w:themeColor="text1" w:themeTint="A6"/>
          <w:sz w:val="24"/>
          <w:szCs w:val="24"/>
        </w:rPr>
      </w:pPr>
      <w:r w:rsidRPr="00E747A7">
        <w:rPr>
          <w:rFonts w:asciiTheme="minorHAnsi" w:hAnsiTheme="minorHAnsi"/>
          <w:color w:val="595959" w:themeColor="text1" w:themeTint="A6"/>
          <w:sz w:val="24"/>
          <w:szCs w:val="24"/>
        </w:rPr>
        <w:t>Las asignaciones destinadas a la adquisición de toda clase de bienes muebles, inmuebles e intangibles requeridos en el desempeño de las actividades de las Unidades Responsable</w:t>
      </w:r>
      <w:r w:rsidR="00E747A7" w:rsidRPr="00E747A7">
        <w:rPr>
          <w:rFonts w:asciiTheme="minorHAnsi" w:hAnsiTheme="minorHAnsi"/>
          <w:color w:val="595959" w:themeColor="text1" w:themeTint="A6"/>
          <w:sz w:val="24"/>
          <w:szCs w:val="24"/>
        </w:rPr>
        <w:t>s se debe</w:t>
      </w:r>
      <w:r w:rsidR="00E747A7" w:rsidRPr="00E747A7">
        <w:rPr>
          <w:rFonts w:asciiTheme="minorHAnsi" w:hAnsiTheme="minorHAnsi" w:cs="Arial"/>
          <w:color w:val="595959" w:themeColor="text1" w:themeTint="A6"/>
          <w:sz w:val="24"/>
          <w:szCs w:val="24"/>
        </w:rPr>
        <w:t>rán</w:t>
      </w:r>
      <w:r w:rsidRPr="00E747A7">
        <w:rPr>
          <w:rFonts w:asciiTheme="minorHAnsi" w:hAnsiTheme="minorHAnsi"/>
          <w:color w:val="595959" w:themeColor="text1" w:themeTint="A6"/>
          <w:sz w:val="24"/>
          <w:szCs w:val="24"/>
        </w:rPr>
        <w:t xml:space="preserve"> presupuestar en el Capítulo 5000, de acuerdo a las partidas y conceptos detallados en el Catálogo y Glosario del Clasificador por Tipo y Objeto del Gasto.</w:t>
      </w:r>
    </w:p>
    <w:p w14:paraId="74AAA451" w14:textId="77777777" w:rsidR="000B1C15" w:rsidRPr="00E747A7" w:rsidRDefault="000B1C15" w:rsidP="00A83DA0">
      <w:pPr>
        <w:pStyle w:val="Prrafodelista"/>
        <w:numPr>
          <w:ilvl w:val="0"/>
          <w:numId w:val="46"/>
        </w:numPr>
        <w:spacing w:before="360" w:beforeAutospacing="0" w:after="120" w:afterAutospacing="0"/>
        <w:ind w:left="1066" w:hanging="357"/>
        <w:rPr>
          <w:rFonts w:asciiTheme="minorHAnsi" w:hAnsiTheme="minorHAnsi"/>
          <w:color w:val="595959" w:themeColor="text1" w:themeTint="A6"/>
          <w:sz w:val="24"/>
          <w:szCs w:val="24"/>
        </w:rPr>
      </w:pPr>
      <w:r w:rsidRPr="00E747A7">
        <w:rPr>
          <w:rFonts w:asciiTheme="minorHAnsi" w:hAnsiTheme="minorHAnsi"/>
          <w:color w:val="595959" w:themeColor="text1" w:themeTint="A6"/>
          <w:sz w:val="24"/>
          <w:szCs w:val="24"/>
        </w:rPr>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1EB2B6CF" w14:textId="3D4593FA" w:rsidR="000B1C15" w:rsidRPr="00E747A7" w:rsidRDefault="000B1C15" w:rsidP="00A83DA0">
      <w:pPr>
        <w:pStyle w:val="Prrafodelista"/>
        <w:numPr>
          <w:ilvl w:val="0"/>
          <w:numId w:val="46"/>
        </w:numPr>
        <w:spacing w:before="360" w:beforeAutospacing="0" w:after="120" w:afterAutospacing="0"/>
        <w:ind w:left="1066" w:hanging="357"/>
        <w:rPr>
          <w:rFonts w:asciiTheme="minorHAnsi" w:hAnsiTheme="minorHAnsi"/>
          <w:color w:val="595959" w:themeColor="text1" w:themeTint="A6"/>
          <w:sz w:val="24"/>
          <w:szCs w:val="24"/>
        </w:rPr>
      </w:pPr>
      <w:r w:rsidRPr="00E747A7">
        <w:rPr>
          <w:rFonts w:asciiTheme="minorHAnsi" w:hAnsiTheme="minorHAnsi"/>
          <w:color w:val="595959" w:themeColor="text1" w:themeTint="A6"/>
          <w:sz w:val="24"/>
          <w:szCs w:val="24"/>
        </w:rPr>
        <w:t>La presupuestación de las partidas incluidas en el Capítulo 5000, la podrá r</w:t>
      </w:r>
      <w:r w:rsidR="00E747A7" w:rsidRPr="00E747A7">
        <w:rPr>
          <w:rFonts w:asciiTheme="minorHAnsi" w:hAnsiTheme="minorHAnsi"/>
          <w:color w:val="595959" w:themeColor="text1" w:themeTint="A6"/>
          <w:sz w:val="24"/>
          <w:szCs w:val="24"/>
        </w:rPr>
        <w:t>ealizar</w:t>
      </w:r>
      <w:r w:rsidRPr="00E747A7">
        <w:rPr>
          <w:rFonts w:asciiTheme="minorHAnsi" w:hAnsiTheme="minorHAnsi"/>
          <w:color w:val="595959" w:themeColor="text1" w:themeTint="A6"/>
          <w:sz w:val="24"/>
          <w:szCs w:val="24"/>
        </w:rPr>
        <w:t xml:space="preserve"> la Unidad Responsable, siempre que el techo financiero que establezca la Secretaría de Finanzas y sus demás necesidades lo permitan.</w:t>
      </w:r>
    </w:p>
    <w:p w14:paraId="4CB6D4A1" w14:textId="1D89C0E4" w:rsidR="000B1C15" w:rsidRPr="00E747A7" w:rsidRDefault="000B1C15" w:rsidP="00A83DA0">
      <w:pPr>
        <w:pStyle w:val="Prrafodelista"/>
        <w:numPr>
          <w:ilvl w:val="0"/>
          <w:numId w:val="46"/>
        </w:numPr>
        <w:spacing w:before="360" w:beforeAutospacing="0" w:after="120" w:afterAutospacing="0"/>
        <w:ind w:left="1066" w:hanging="357"/>
        <w:rPr>
          <w:rFonts w:asciiTheme="minorHAnsi" w:hAnsiTheme="minorHAnsi"/>
          <w:color w:val="595959" w:themeColor="text1" w:themeTint="A6"/>
          <w:sz w:val="24"/>
          <w:szCs w:val="24"/>
        </w:rPr>
      </w:pPr>
      <w:r w:rsidRPr="00E747A7">
        <w:rPr>
          <w:rFonts w:asciiTheme="minorHAnsi" w:hAnsiTheme="minorHAnsi"/>
          <w:color w:val="595959" w:themeColor="text1" w:themeTint="A6"/>
          <w:sz w:val="24"/>
          <w:szCs w:val="24"/>
        </w:rPr>
        <w:t xml:space="preserve">No se autorizará la compra de vehículos nuevos para uso administrativo. El concepto 5400 Vehículos y </w:t>
      </w:r>
      <w:r w:rsidR="00E747A7" w:rsidRPr="00E747A7">
        <w:rPr>
          <w:rFonts w:asciiTheme="minorHAnsi" w:hAnsiTheme="minorHAnsi"/>
          <w:color w:val="595959" w:themeColor="text1" w:themeTint="A6"/>
          <w:sz w:val="24"/>
          <w:szCs w:val="24"/>
        </w:rPr>
        <w:t>Equipo de Transporte, solo debe</w:t>
      </w:r>
      <w:r w:rsidR="00E747A7" w:rsidRPr="00E747A7">
        <w:rPr>
          <w:rFonts w:asciiTheme="minorHAnsi" w:hAnsiTheme="minorHAnsi" w:cs="Arial"/>
          <w:color w:val="595959" w:themeColor="text1" w:themeTint="A6"/>
          <w:sz w:val="24"/>
          <w:szCs w:val="24"/>
        </w:rPr>
        <w:t>rá</w:t>
      </w:r>
      <w:r w:rsidR="00A11233">
        <w:rPr>
          <w:rFonts w:asciiTheme="minorHAnsi" w:hAnsiTheme="minorHAnsi" w:cs="Arial"/>
          <w:color w:val="595959" w:themeColor="text1" w:themeTint="A6"/>
          <w:sz w:val="24"/>
          <w:szCs w:val="24"/>
        </w:rPr>
        <w:t>n</w:t>
      </w:r>
      <w:r w:rsidRPr="00E747A7">
        <w:rPr>
          <w:rFonts w:asciiTheme="minorHAnsi" w:hAnsiTheme="minorHAnsi"/>
          <w:color w:val="595959" w:themeColor="text1" w:themeTint="A6"/>
          <w:sz w:val="24"/>
          <w:szCs w:val="24"/>
        </w:rPr>
        <w:t xml:space="preserve"> presupuestarlo las Unidades Responsables que cuenten con la autorización previa de la Secretaría de Finanzas.</w:t>
      </w:r>
    </w:p>
    <w:p w14:paraId="1D080F0A" w14:textId="77777777" w:rsidR="000B1C15" w:rsidRPr="00400BD9" w:rsidRDefault="000B1C15" w:rsidP="003209BC">
      <w:pPr>
        <w:pStyle w:val="Subttulo"/>
        <w:numPr>
          <w:ilvl w:val="0"/>
          <w:numId w:val="24"/>
        </w:numPr>
        <w:spacing w:before="360" w:after="120"/>
        <w:ind w:left="358" w:hangingChars="149" w:hanging="358"/>
        <w:contextualSpacing/>
        <w:rPr>
          <w:rFonts w:asciiTheme="minorHAnsi" w:hAnsiTheme="minorHAnsi"/>
          <w:color w:val="595959" w:themeColor="text1" w:themeTint="A6"/>
          <w:spacing w:val="0"/>
          <w:sz w:val="24"/>
          <w:szCs w:val="24"/>
        </w:rPr>
      </w:pPr>
      <w:r w:rsidRPr="00400BD9">
        <w:rPr>
          <w:rFonts w:asciiTheme="minorHAnsi" w:hAnsiTheme="minorHAnsi"/>
          <w:color w:val="595959" w:themeColor="text1" w:themeTint="A6"/>
          <w:spacing w:val="0"/>
          <w:sz w:val="24"/>
          <w:szCs w:val="24"/>
        </w:rPr>
        <w:t xml:space="preserve">Inversión Pública. Capítulo 6000 </w:t>
      </w:r>
    </w:p>
    <w:p w14:paraId="5935B159" w14:textId="2D8278B5" w:rsidR="000B1C15" w:rsidRPr="00400BD9" w:rsidRDefault="000B1C15" w:rsidP="00A83DA0">
      <w:pPr>
        <w:pStyle w:val="Prrafodelista"/>
        <w:numPr>
          <w:ilvl w:val="0"/>
          <w:numId w:val="20"/>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Las asignaciones destinadas a obras por contrato y proyectos productivos</w:t>
      </w:r>
      <w:r w:rsidR="00E747A7">
        <w:rPr>
          <w:rFonts w:asciiTheme="minorHAnsi" w:hAnsiTheme="minorHAnsi"/>
          <w:color w:val="595959" w:themeColor="text1" w:themeTint="A6"/>
          <w:sz w:val="24"/>
          <w:szCs w:val="24"/>
        </w:rPr>
        <w:t xml:space="preserve"> y acciones de fomento, se debe</w:t>
      </w:r>
      <w:r w:rsidR="00E747A7">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presupuestar en el capítulo 6000 Inversión Pública, de acuerdo a las partidas y conceptos detallados en el Catálogo y Glosario del Clasificador por Tipo y Objeto del Gasto.</w:t>
      </w:r>
    </w:p>
    <w:p w14:paraId="14BCB076" w14:textId="4DE2CFA6" w:rsidR="000B1C15" w:rsidRPr="00400BD9" w:rsidRDefault="000B1C15" w:rsidP="00A83DA0">
      <w:pPr>
        <w:pStyle w:val="Prrafodelista"/>
        <w:numPr>
          <w:ilvl w:val="0"/>
          <w:numId w:val="20"/>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Los proyectos de construcción de obra pública, proyectos producti</w:t>
      </w:r>
      <w:r w:rsidR="002E74CF">
        <w:rPr>
          <w:rFonts w:asciiTheme="minorHAnsi" w:hAnsiTheme="minorHAnsi"/>
          <w:color w:val="595959" w:themeColor="text1" w:themeTint="A6"/>
          <w:sz w:val="24"/>
          <w:szCs w:val="24"/>
        </w:rPr>
        <w:t>vos y acciones de fomento, debe</w:t>
      </w:r>
      <w:r w:rsidR="002E74CF">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estar enfocados a cumplir con las líneas estratégicas de acción contenidas en el Plan Estata</w:t>
      </w:r>
      <w:r w:rsidR="002E74CF">
        <w:rPr>
          <w:rFonts w:asciiTheme="minorHAnsi" w:hAnsiTheme="minorHAnsi"/>
          <w:color w:val="595959" w:themeColor="text1" w:themeTint="A6"/>
          <w:sz w:val="24"/>
          <w:szCs w:val="24"/>
        </w:rPr>
        <w:t>l de Desarrollo 2011-2016. Debe</w:t>
      </w:r>
      <w:r w:rsidR="002E74CF">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incluir en los capítulos que corresponda, el equipamiento y los insumos necesarios para su funcionamiento y contener en su expediente, los estudios de pre-factibilidad requeridos por la Secretaría de Finanzas, ya sea en cualquiera de los siguientes conceptos:</w:t>
      </w:r>
    </w:p>
    <w:p w14:paraId="25CA58A4" w14:textId="77777777" w:rsidR="000B1C15" w:rsidRPr="00400BD9" w:rsidRDefault="000B1C15" w:rsidP="00A83DA0">
      <w:pPr>
        <w:spacing w:before="360" w:after="120" w:line="360" w:lineRule="auto"/>
        <w:ind w:left="2124"/>
        <w:contextualSpacing/>
        <w:jc w:val="both"/>
        <w:rPr>
          <w:rFonts w:asciiTheme="minorHAnsi" w:hAnsiTheme="minorHAnsi" w:cs="Arial"/>
          <w:color w:val="595959" w:themeColor="text1" w:themeTint="A6"/>
        </w:rPr>
      </w:pPr>
      <w:r w:rsidRPr="00400BD9">
        <w:rPr>
          <w:rFonts w:asciiTheme="minorHAnsi" w:hAnsiTheme="minorHAnsi" w:cs="Arial"/>
          <w:color w:val="595959" w:themeColor="text1" w:themeTint="A6"/>
        </w:rPr>
        <w:t>6100 Obra Pública en Bienes de Dominio Público</w:t>
      </w:r>
    </w:p>
    <w:p w14:paraId="5EB740C7" w14:textId="77777777" w:rsidR="000B1C15" w:rsidRPr="00400BD9" w:rsidRDefault="000B1C15" w:rsidP="00A83DA0">
      <w:pPr>
        <w:spacing w:before="360" w:after="120" w:line="360" w:lineRule="auto"/>
        <w:ind w:left="2124"/>
        <w:contextualSpacing/>
        <w:jc w:val="both"/>
        <w:rPr>
          <w:rFonts w:asciiTheme="minorHAnsi" w:hAnsiTheme="minorHAnsi" w:cs="Arial"/>
          <w:color w:val="595959" w:themeColor="text1" w:themeTint="A6"/>
        </w:rPr>
      </w:pPr>
      <w:r w:rsidRPr="00400BD9">
        <w:rPr>
          <w:rFonts w:asciiTheme="minorHAnsi" w:hAnsiTheme="minorHAnsi" w:cs="Arial"/>
          <w:color w:val="595959" w:themeColor="text1" w:themeTint="A6"/>
        </w:rPr>
        <w:t>6200 Obra Pública en Bienes Propios</w:t>
      </w:r>
    </w:p>
    <w:p w14:paraId="373CEAC9" w14:textId="77777777" w:rsidR="000B1C15" w:rsidRPr="00400BD9" w:rsidRDefault="000B1C15" w:rsidP="00A83DA0">
      <w:pPr>
        <w:spacing w:before="360" w:after="120" w:line="360" w:lineRule="auto"/>
        <w:ind w:left="2124"/>
        <w:contextualSpacing/>
        <w:jc w:val="both"/>
        <w:rPr>
          <w:rFonts w:asciiTheme="minorHAnsi" w:hAnsiTheme="minorHAnsi"/>
          <w:color w:val="595959" w:themeColor="text1" w:themeTint="A6"/>
        </w:rPr>
      </w:pPr>
      <w:r w:rsidRPr="00400BD9">
        <w:rPr>
          <w:rFonts w:asciiTheme="minorHAnsi" w:hAnsiTheme="minorHAnsi" w:cs="Arial"/>
          <w:color w:val="595959" w:themeColor="text1" w:themeTint="A6"/>
        </w:rPr>
        <w:t>6300 Proyectos Productivos y Acciones de Fomento</w:t>
      </w:r>
    </w:p>
    <w:p w14:paraId="3707E85A" w14:textId="1D361F28" w:rsidR="000B1C15" w:rsidRPr="00400BD9" w:rsidRDefault="000B1C15" w:rsidP="00A83DA0">
      <w:pPr>
        <w:pStyle w:val="Prrafodelista"/>
        <w:numPr>
          <w:ilvl w:val="0"/>
          <w:numId w:val="2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Los proyectos de construcción de obra pública, proyectos producti</w:t>
      </w:r>
      <w:r w:rsidR="002E74CF">
        <w:rPr>
          <w:rFonts w:asciiTheme="minorHAnsi" w:hAnsiTheme="minorHAnsi"/>
          <w:color w:val="595959" w:themeColor="text1" w:themeTint="A6"/>
          <w:sz w:val="24"/>
          <w:szCs w:val="24"/>
        </w:rPr>
        <w:t>vos y acciones de fomento, debe</w:t>
      </w:r>
      <w:r w:rsidR="002E74CF">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ser elaborados, costeados y priorizados por cada Unidad Responsable y presentados a la Secretaría de Finanzas, para su validación, autorización e inclusión en el banco de proyectos en el plazo y con los requisitos establecidos por la Subsecretaría de Planeación Programación y Presupuesto.</w:t>
      </w:r>
    </w:p>
    <w:p w14:paraId="7F80C49C" w14:textId="69B12B41" w:rsidR="000B1C15" w:rsidRPr="00400BD9" w:rsidRDefault="000B1C15" w:rsidP="00A83DA0">
      <w:pPr>
        <w:pStyle w:val="Prrafodelista"/>
        <w:numPr>
          <w:ilvl w:val="0"/>
          <w:numId w:val="2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Para la presupuestación de los proyectos del Capítulo de Inversión Pública,</w:t>
      </w:r>
      <w:r w:rsidR="00D01843">
        <w:rPr>
          <w:rFonts w:asciiTheme="minorHAnsi" w:hAnsiTheme="minorHAnsi"/>
          <w:color w:val="595959" w:themeColor="text1" w:themeTint="A6"/>
          <w:sz w:val="24"/>
          <w:szCs w:val="24"/>
        </w:rPr>
        <w:t xml:space="preserve"> las Unidades Responsables debe</w:t>
      </w:r>
      <w:r w:rsidR="00D01843">
        <w:rPr>
          <w:rFonts w:asciiTheme="minorHAnsi" w:hAnsiTheme="minorHAnsi" w:cs="Arial"/>
          <w:color w:val="595959" w:themeColor="text1" w:themeTint="A6"/>
        </w:rPr>
        <w:t>rán</w:t>
      </w:r>
      <w:r w:rsidRPr="00400BD9">
        <w:rPr>
          <w:rFonts w:asciiTheme="minorHAnsi" w:hAnsiTheme="minorHAnsi"/>
          <w:color w:val="595959" w:themeColor="text1" w:themeTint="A6"/>
          <w:sz w:val="24"/>
          <w:szCs w:val="24"/>
        </w:rPr>
        <w:t xml:space="preserve"> sujetarse a las normas técnicas, de calidad, techos presupuestales y disponibilidad financiera establecidos por la Secretaría de Finanzas.</w:t>
      </w:r>
    </w:p>
    <w:p w14:paraId="4816D43D" w14:textId="0761911F" w:rsidR="000B1C15" w:rsidRPr="00C70755" w:rsidRDefault="00D01843" w:rsidP="00A83DA0">
      <w:pPr>
        <w:pStyle w:val="Prrafodelista"/>
        <w:numPr>
          <w:ilvl w:val="0"/>
          <w:numId w:val="20"/>
        </w:numPr>
        <w:spacing w:before="360" w:beforeAutospacing="0" w:after="120" w:afterAutospacing="0"/>
        <w:ind w:left="1434" w:hanging="357"/>
        <w:rPr>
          <w:rFonts w:asciiTheme="minorHAnsi" w:hAnsiTheme="minorHAnsi"/>
          <w:bCs/>
          <w:color w:val="595959" w:themeColor="text1" w:themeTint="A6"/>
          <w:sz w:val="24"/>
          <w:szCs w:val="24"/>
        </w:rPr>
      </w:pPr>
      <w:r>
        <w:rPr>
          <w:rFonts w:asciiTheme="minorHAnsi" w:hAnsiTheme="minorHAnsi"/>
          <w:color w:val="595959" w:themeColor="text1" w:themeTint="A6"/>
          <w:sz w:val="24"/>
          <w:szCs w:val="24"/>
          <w:lang w:val="es-CR"/>
        </w:rPr>
        <w:t>Se podrán</w:t>
      </w:r>
      <w:r w:rsidR="000B1C15" w:rsidRPr="00400BD9">
        <w:rPr>
          <w:rFonts w:asciiTheme="minorHAnsi" w:hAnsiTheme="minorHAnsi"/>
          <w:color w:val="595959" w:themeColor="text1" w:themeTint="A6"/>
          <w:sz w:val="24"/>
          <w:szCs w:val="24"/>
          <w:lang w:val="es-CR"/>
        </w:rPr>
        <w:t xml:space="preserve"> incluir proyectos de construcción de obra pública que afecten ejercicios presupuestales subsecuentes, cumpliendo con el registro de los compromisos de pago del ejercicio vigente y las previsiones de los ejercicios siguientes, de conformidad con la Ley Estatal de Presupuesto y Responsabilidad Hacendaria. </w:t>
      </w:r>
    </w:p>
    <w:p w14:paraId="391DDE5C" w14:textId="77777777" w:rsidR="00C70755" w:rsidRDefault="00C70755" w:rsidP="00A83DA0">
      <w:pPr>
        <w:pStyle w:val="Prrafodelista"/>
        <w:spacing w:before="360" w:beforeAutospacing="0" w:after="120" w:afterAutospacing="0"/>
        <w:ind w:left="1434"/>
        <w:rPr>
          <w:rFonts w:asciiTheme="minorHAnsi" w:hAnsiTheme="minorHAnsi"/>
          <w:color w:val="595959" w:themeColor="text1" w:themeTint="A6"/>
          <w:sz w:val="24"/>
          <w:szCs w:val="24"/>
          <w:lang w:val="es-CR"/>
        </w:rPr>
      </w:pPr>
    </w:p>
    <w:p w14:paraId="49E83A20" w14:textId="77777777" w:rsidR="00C70755" w:rsidRDefault="00C70755" w:rsidP="00A83DA0">
      <w:pPr>
        <w:pStyle w:val="Prrafodelista"/>
        <w:spacing w:before="360" w:beforeAutospacing="0" w:after="120" w:afterAutospacing="0"/>
        <w:ind w:left="1434"/>
        <w:rPr>
          <w:rFonts w:asciiTheme="minorHAnsi" w:hAnsiTheme="minorHAnsi"/>
          <w:bCs/>
          <w:color w:val="595959" w:themeColor="text1" w:themeTint="A6"/>
          <w:sz w:val="24"/>
          <w:szCs w:val="24"/>
        </w:rPr>
      </w:pPr>
    </w:p>
    <w:p w14:paraId="2D50C570" w14:textId="77777777" w:rsidR="00A83DA0" w:rsidRPr="00400BD9" w:rsidRDefault="00A83DA0" w:rsidP="00A83DA0">
      <w:pPr>
        <w:pStyle w:val="Prrafodelista"/>
        <w:spacing w:before="360" w:beforeAutospacing="0" w:after="120" w:afterAutospacing="0"/>
        <w:ind w:left="1434"/>
        <w:rPr>
          <w:rFonts w:asciiTheme="minorHAnsi" w:hAnsiTheme="minorHAnsi"/>
          <w:bCs/>
          <w:color w:val="595959" w:themeColor="text1" w:themeTint="A6"/>
          <w:sz w:val="24"/>
          <w:szCs w:val="24"/>
        </w:rPr>
      </w:pPr>
    </w:p>
    <w:p w14:paraId="2ED914A8" w14:textId="77777777" w:rsidR="000B1C15" w:rsidRPr="00400BD9" w:rsidRDefault="000B1C15" w:rsidP="00A83DA0">
      <w:pPr>
        <w:pStyle w:val="Subttulo"/>
        <w:numPr>
          <w:ilvl w:val="0"/>
          <w:numId w:val="24"/>
        </w:numPr>
        <w:spacing w:before="360" w:after="120"/>
        <w:contextualSpacing/>
        <w:rPr>
          <w:rFonts w:asciiTheme="minorHAnsi" w:hAnsiTheme="minorHAnsi"/>
          <w:color w:val="595959" w:themeColor="text1" w:themeTint="A6"/>
          <w:spacing w:val="0"/>
          <w:sz w:val="24"/>
          <w:szCs w:val="24"/>
        </w:rPr>
      </w:pPr>
      <w:r w:rsidRPr="00400BD9">
        <w:rPr>
          <w:rFonts w:asciiTheme="minorHAnsi" w:hAnsiTheme="minorHAnsi"/>
          <w:color w:val="595959" w:themeColor="text1" w:themeTint="A6"/>
          <w:spacing w:val="0"/>
          <w:sz w:val="24"/>
          <w:szCs w:val="24"/>
        </w:rPr>
        <w:t xml:space="preserve">Inversiones Financieras y Otras Provisiones. Capítulo 7000 </w:t>
      </w:r>
    </w:p>
    <w:p w14:paraId="58FA4B78" w14:textId="52F3C2F6" w:rsidR="000B1C15" w:rsidRPr="00400BD9" w:rsidRDefault="00D01843" w:rsidP="00A83DA0">
      <w:pPr>
        <w:pStyle w:val="Prrafodelista"/>
        <w:numPr>
          <w:ilvl w:val="0"/>
          <w:numId w:val="21"/>
        </w:numPr>
        <w:spacing w:before="360" w:beforeAutospacing="0" w:after="120" w:afterAutospacing="0"/>
        <w:ind w:left="1434" w:hanging="357"/>
        <w:rPr>
          <w:rFonts w:asciiTheme="minorHAnsi" w:hAnsiTheme="minorHAnsi"/>
          <w:color w:val="595959" w:themeColor="text1" w:themeTint="A6"/>
          <w:sz w:val="24"/>
          <w:szCs w:val="24"/>
        </w:rPr>
      </w:pPr>
      <w:r>
        <w:rPr>
          <w:rFonts w:asciiTheme="minorHAnsi" w:hAnsiTheme="minorHAnsi"/>
          <w:color w:val="595959" w:themeColor="text1" w:themeTint="A6"/>
          <w:sz w:val="24"/>
          <w:szCs w:val="24"/>
        </w:rPr>
        <w:t>En este capítulo se debe</w:t>
      </w:r>
      <w:r>
        <w:rPr>
          <w:rFonts w:asciiTheme="minorHAnsi" w:hAnsiTheme="minorHAnsi" w:cs="Arial"/>
          <w:color w:val="595959" w:themeColor="text1" w:themeTint="A6"/>
        </w:rPr>
        <w:t>rán</w:t>
      </w:r>
      <w:r w:rsidR="000B1C15" w:rsidRPr="00400BD9">
        <w:rPr>
          <w:rFonts w:asciiTheme="minorHAnsi" w:hAnsiTheme="minorHAnsi"/>
          <w:color w:val="595959" w:themeColor="text1" w:themeTint="A6"/>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25344817" w14:textId="77777777" w:rsidR="000B1C15" w:rsidRPr="00400BD9" w:rsidRDefault="000B1C15" w:rsidP="00A83DA0">
      <w:pPr>
        <w:pStyle w:val="Prrafodelista"/>
        <w:spacing w:before="360" w:beforeAutospacing="0" w:after="120" w:afterAutospacing="0"/>
        <w:ind w:left="144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400BD9" w:rsidDel="001513C1">
        <w:rPr>
          <w:rFonts w:asciiTheme="minorHAnsi" w:hAnsiTheme="minorHAnsi"/>
          <w:color w:val="595959" w:themeColor="text1" w:themeTint="A6"/>
          <w:sz w:val="24"/>
          <w:szCs w:val="24"/>
        </w:rPr>
        <w:t xml:space="preserve"> </w:t>
      </w:r>
    </w:p>
    <w:p w14:paraId="61BE6B93" w14:textId="77777777" w:rsidR="000B1C15" w:rsidRPr="00400BD9" w:rsidRDefault="000B1C15" w:rsidP="00A83DA0">
      <w:pPr>
        <w:pStyle w:val="Subttulo"/>
        <w:numPr>
          <w:ilvl w:val="0"/>
          <w:numId w:val="24"/>
        </w:numPr>
        <w:spacing w:before="360" w:after="120"/>
        <w:contextualSpacing/>
        <w:rPr>
          <w:rFonts w:asciiTheme="minorHAnsi" w:hAnsiTheme="minorHAnsi"/>
          <w:color w:val="595959" w:themeColor="text1" w:themeTint="A6"/>
          <w:spacing w:val="0"/>
          <w:sz w:val="24"/>
          <w:szCs w:val="24"/>
        </w:rPr>
      </w:pPr>
      <w:r w:rsidRPr="00400BD9">
        <w:rPr>
          <w:rFonts w:asciiTheme="minorHAnsi" w:hAnsiTheme="minorHAnsi"/>
          <w:color w:val="595959" w:themeColor="text1" w:themeTint="A6"/>
          <w:spacing w:val="0"/>
          <w:sz w:val="24"/>
          <w:szCs w:val="24"/>
        </w:rPr>
        <w:t>Participaciones y Aportaciones. Capítulo 8000</w:t>
      </w:r>
    </w:p>
    <w:p w14:paraId="6131E2B5" w14:textId="08D2D5FD" w:rsidR="000B1C15" w:rsidRPr="00400BD9" w:rsidRDefault="00D01843" w:rsidP="00A83DA0">
      <w:pPr>
        <w:pStyle w:val="Prrafodelista"/>
        <w:numPr>
          <w:ilvl w:val="0"/>
          <w:numId w:val="22"/>
        </w:numPr>
        <w:spacing w:before="360" w:beforeAutospacing="0" w:after="120" w:afterAutospacing="0"/>
        <w:rPr>
          <w:rFonts w:asciiTheme="minorHAnsi" w:hAnsiTheme="minorHAnsi"/>
          <w:color w:val="595959" w:themeColor="text1" w:themeTint="A6"/>
          <w:sz w:val="24"/>
          <w:szCs w:val="24"/>
        </w:rPr>
      </w:pPr>
      <w:r>
        <w:rPr>
          <w:rFonts w:asciiTheme="minorHAnsi" w:hAnsiTheme="minorHAnsi"/>
          <w:color w:val="595959" w:themeColor="text1" w:themeTint="A6"/>
          <w:sz w:val="24"/>
          <w:szCs w:val="24"/>
        </w:rPr>
        <w:t>En este capítulo se debe</w:t>
      </w:r>
      <w:r>
        <w:rPr>
          <w:rFonts w:asciiTheme="minorHAnsi" w:hAnsiTheme="minorHAnsi" w:cs="Arial"/>
          <w:color w:val="595959" w:themeColor="text1" w:themeTint="A6"/>
        </w:rPr>
        <w:t>rán</w:t>
      </w:r>
      <w:r w:rsidR="000B1C15" w:rsidRPr="00400BD9">
        <w:rPr>
          <w:rFonts w:asciiTheme="minorHAnsi" w:hAnsiTheme="minorHAnsi"/>
          <w:color w:val="595959" w:themeColor="text1" w:themeTint="A6"/>
          <w:sz w:val="24"/>
          <w:szCs w:val="24"/>
        </w:rPr>
        <w:t xml:space="preserve"> presupuestar los recursos qu</w:t>
      </w:r>
      <w:r w:rsidR="00A83DA0">
        <w:rPr>
          <w:rFonts w:asciiTheme="minorHAnsi" w:hAnsiTheme="minorHAnsi"/>
          <w:color w:val="595959" w:themeColor="text1" w:themeTint="A6"/>
          <w:sz w:val="24"/>
          <w:szCs w:val="24"/>
        </w:rPr>
        <w:t xml:space="preserve">e correspondan a las </w:t>
      </w:r>
      <w:r w:rsidR="000B1C15" w:rsidRPr="00400BD9">
        <w:rPr>
          <w:rFonts w:asciiTheme="minorHAnsi" w:hAnsiTheme="minorHAnsi"/>
          <w:color w:val="595959" w:themeColor="text1" w:themeTint="A6"/>
          <w:sz w:val="24"/>
          <w:szCs w:val="24"/>
        </w:rPr>
        <w:t>participaciones y aportaciones provenientes de la Ley de Coordinación Fiscal.</w:t>
      </w:r>
    </w:p>
    <w:p w14:paraId="2B9A8943" w14:textId="62335BA1" w:rsidR="000B1C15" w:rsidRDefault="000B1C15" w:rsidP="00A83DA0">
      <w:pPr>
        <w:pStyle w:val="Prrafodelista"/>
        <w:numPr>
          <w:ilvl w:val="0"/>
          <w:numId w:val="22"/>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 xml:space="preserve">La cuantificación de este capítulo se </w:t>
      </w:r>
      <w:r w:rsidR="00D01843">
        <w:rPr>
          <w:rFonts w:asciiTheme="minorHAnsi" w:hAnsiTheme="minorHAnsi"/>
          <w:color w:val="595959" w:themeColor="text1" w:themeTint="A6"/>
          <w:sz w:val="24"/>
          <w:szCs w:val="24"/>
        </w:rPr>
        <w:t>realizará</w:t>
      </w:r>
      <w:r w:rsidRPr="00400BD9">
        <w:rPr>
          <w:rFonts w:asciiTheme="minorHAnsi" w:hAnsiTheme="minorHAnsi"/>
          <w:color w:val="595959" w:themeColor="text1" w:themeTint="A6"/>
          <w:sz w:val="24"/>
          <w:szCs w:val="24"/>
        </w:rPr>
        <w:t xml:space="preserve"> de manera centralizada por parte de la Secretaría de Finanzas, considerando los parámetros establecidos por el Gobierno Federal.</w:t>
      </w:r>
    </w:p>
    <w:p w14:paraId="6D0ABB22" w14:textId="77777777" w:rsidR="00C70755" w:rsidRDefault="00C70755" w:rsidP="00A83DA0">
      <w:pPr>
        <w:pStyle w:val="Prrafodelista"/>
        <w:spacing w:before="360" w:beforeAutospacing="0" w:after="120" w:afterAutospacing="0"/>
        <w:ind w:left="1440"/>
        <w:rPr>
          <w:rFonts w:asciiTheme="minorHAnsi" w:hAnsiTheme="minorHAnsi"/>
          <w:color w:val="595959" w:themeColor="text1" w:themeTint="A6"/>
          <w:sz w:val="24"/>
          <w:szCs w:val="24"/>
        </w:rPr>
      </w:pPr>
    </w:p>
    <w:p w14:paraId="1B680FD9" w14:textId="77777777" w:rsidR="00A83DA0" w:rsidRDefault="00A83DA0" w:rsidP="00A83DA0">
      <w:pPr>
        <w:pStyle w:val="Prrafodelista"/>
        <w:spacing w:before="360" w:beforeAutospacing="0" w:after="120" w:afterAutospacing="0"/>
        <w:ind w:left="1440"/>
        <w:rPr>
          <w:rFonts w:asciiTheme="minorHAnsi" w:hAnsiTheme="minorHAnsi"/>
          <w:color w:val="595959" w:themeColor="text1" w:themeTint="A6"/>
          <w:sz w:val="24"/>
          <w:szCs w:val="24"/>
        </w:rPr>
      </w:pPr>
    </w:p>
    <w:p w14:paraId="4FB9FB91" w14:textId="77777777" w:rsidR="00C70755" w:rsidRPr="00400BD9" w:rsidRDefault="00C70755" w:rsidP="00A83DA0">
      <w:pPr>
        <w:pStyle w:val="Prrafodelista"/>
        <w:spacing w:before="360" w:beforeAutospacing="0" w:after="120" w:afterAutospacing="0"/>
        <w:ind w:left="1440"/>
        <w:rPr>
          <w:rFonts w:asciiTheme="minorHAnsi" w:hAnsiTheme="minorHAnsi"/>
          <w:color w:val="595959" w:themeColor="text1" w:themeTint="A6"/>
          <w:sz w:val="24"/>
          <w:szCs w:val="24"/>
        </w:rPr>
      </w:pPr>
    </w:p>
    <w:p w14:paraId="62908A15" w14:textId="77777777" w:rsidR="000B1C15" w:rsidRPr="00400BD9" w:rsidRDefault="000B1C15" w:rsidP="00A83DA0">
      <w:pPr>
        <w:pStyle w:val="Subttulo"/>
        <w:numPr>
          <w:ilvl w:val="0"/>
          <w:numId w:val="24"/>
        </w:numPr>
        <w:spacing w:before="360" w:after="120"/>
        <w:contextualSpacing/>
        <w:rPr>
          <w:rFonts w:asciiTheme="minorHAnsi" w:hAnsiTheme="minorHAnsi"/>
          <w:color w:val="595959" w:themeColor="text1" w:themeTint="A6"/>
          <w:spacing w:val="0"/>
          <w:sz w:val="24"/>
          <w:szCs w:val="24"/>
        </w:rPr>
      </w:pPr>
      <w:r w:rsidRPr="00400BD9">
        <w:rPr>
          <w:rFonts w:asciiTheme="minorHAnsi" w:hAnsiTheme="minorHAnsi"/>
          <w:color w:val="595959" w:themeColor="text1" w:themeTint="A6"/>
          <w:spacing w:val="0"/>
          <w:sz w:val="24"/>
          <w:szCs w:val="24"/>
        </w:rPr>
        <w:t>Deuda Pública. Capítulo 9000</w:t>
      </w:r>
    </w:p>
    <w:p w14:paraId="5E0E310D" w14:textId="3C8A27DC" w:rsidR="000B1C15" w:rsidRPr="00400BD9" w:rsidRDefault="00D01843" w:rsidP="00A83DA0">
      <w:pPr>
        <w:pStyle w:val="Prrafodelista"/>
        <w:numPr>
          <w:ilvl w:val="0"/>
          <w:numId w:val="23"/>
        </w:numPr>
        <w:spacing w:before="360" w:beforeAutospacing="0" w:after="120" w:afterAutospacing="0"/>
        <w:rPr>
          <w:rFonts w:asciiTheme="minorHAnsi" w:hAnsiTheme="minorHAnsi"/>
          <w:color w:val="595959" w:themeColor="text1" w:themeTint="A6"/>
          <w:sz w:val="24"/>
          <w:szCs w:val="24"/>
        </w:rPr>
      </w:pPr>
      <w:r>
        <w:rPr>
          <w:rFonts w:asciiTheme="minorHAnsi" w:hAnsiTheme="minorHAnsi"/>
          <w:color w:val="595959" w:themeColor="text1" w:themeTint="A6"/>
          <w:sz w:val="24"/>
          <w:szCs w:val="24"/>
        </w:rPr>
        <w:t>Se debe</w:t>
      </w:r>
      <w:r>
        <w:rPr>
          <w:rFonts w:asciiTheme="minorHAnsi" w:hAnsiTheme="minorHAnsi" w:cs="Arial"/>
          <w:color w:val="595959" w:themeColor="text1" w:themeTint="A6"/>
        </w:rPr>
        <w:t>rá</w:t>
      </w:r>
      <w:r w:rsidR="000B1C15" w:rsidRPr="00400BD9">
        <w:rPr>
          <w:rFonts w:asciiTheme="minorHAnsi" w:hAnsiTheme="minorHAnsi"/>
          <w:color w:val="595959" w:themeColor="text1" w:themeTint="A6"/>
          <w:sz w:val="24"/>
          <w:szCs w:val="24"/>
        </w:rPr>
        <w:t xml:space="preserve"> cuantificar todos los contratos vigentes relacionados con la deuda directa contratada por el Gobierno del Estado, para proyectos de inversión, considerando la amortización del principal, así como los servicios de la deuda, correspondientes al ejercicio fiscal 2015.</w:t>
      </w:r>
    </w:p>
    <w:p w14:paraId="0760755B" w14:textId="321B49E2" w:rsidR="000B1C15" w:rsidRDefault="000B1C15" w:rsidP="00A83DA0">
      <w:pPr>
        <w:pStyle w:val="Prrafodelista"/>
        <w:numPr>
          <w:ilvl w:val="0"/>
          <w:numId w:val="23"/>
        </w:numPr>
        <w:spacing w:before="360" w:beforeAutospacing="0" w:after="120" w:afterAutospacing="0"/>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 xml:space="preserve">La cuantificación de este capítulo se </w:t>
      </w:r>
      <w:r w:rsidR="00D01843">
        <w:rPr>
          <w:rFonts w:asciiTheme="minorHAnsi" w:hAnsiTheme="minorHAnsi"/>
          <w:color w:val="595959" w:themeColor="text1" w:themeTint="A6"/>
          <w:sz w:val="24"/>
          <w:szCs w:val="24"/>
        </w:rPr>
        <w:t xml:space="preserve">realizará </w:t>
      </w:r>
      <w:r w:rsidRPr="00400BD9">
        <w:rPr>
          <w:rFonts w:asciiTheme="minorHAnsi" w:hAnsiTheme="minorHAnsi"/>
          <w:color w:val="595959" w:themeColor="text1" w:themeTint="A6"/>
          <w:sz w:val="24"/>
          <w:szCs w:val="24"/>
        </w:rPr>
        <w:t>de manera centralizada por parte de la Secretaría de Finanzas.</w:t>
      </w:r>
    </w:p>
    <w:p w14:paraId="2CF4B907" w14:textId="77777777" w:rsidR="00C70755" w:rsidRDefault="00C70755" w:rsidP="00A83DA0">
      <w:pPr>
        <w:pStyle w:val="Prrafodelista"/>
        <w:spacing w:before="360" w:beforeAutospacing="0" w:after="120" w:afterAutospacing="0"/>
        <w:ind w:left="1440"/>
        <w:rPr>
          <w:rFonts w:asciiTheme="minorHAnsi" w:hAnsiTheme="minorHAnsi"/>
          <w:color w:val="595959" w:themeColor="text1" w:themeTint="A6"/>
          <w:sz w:val="24"/>
          <w:szCs w:val="24"/>
        </w:rPr>
      </w:pPr>
    </w:p>
    <w:p w14:paraId="5BEE22F0" w14:textId="59BF4819" w:rsidR="00D01843" w:rsidRDefault="00D01843">
      <w:pPr>
        <w:rPr>
          <w:rFonts w:asciiTheme="minorHAnsi" w:eastAsia="Calibri" w:hAnsiTheme="minorHAnsi"/>
          <w:color w:val="595959" w:themeColor="text1" w:themeTint="A6"/>
          <w:lang w:val="es-ES" w:eastAsia="en-US"/>
        </w:rPr>
      </w:pPr>
      <w:r>
        <w:rPr>
          <w:rFonts w:asciiTheme="minorHAnsi" w:hAnsiTheme="minorHAnsi"/>
          <w:color w:val="595959" w:themeColor="text1" w:themeTint="A6"/>
        </w:rPr>
        <w:br w:type="page"/>
      </w:r>
    </w:p>
    <w:p w14:paraId="5B2C3E7B" w14:textId="77777777" w:rsidR="000B1C15" w:rsidRPr="00400BD9" w:rsidRDefault="000B1C15" w:rsidP="00884C7C">
      <w:pPr>
        <w:pStyle w:val="Ttulo1"/>
        <w:spacing w:before="360" w:after="120" w:line="360" w:lineRule="auto"/>
        <w:rPr>
          <w:rFonts w:cs="Arial"/>
          <w:color w:val="595959" w:themeColor="text1" w:themeTint="A6"/>
        </w:rPr>
      </w:pPr>
      <w:bookmarkStart w:id="119" w:name="_Toc367785635"/>
      <w:bookmarkStart w:id="120" w:name="_Toc371356898"/>
      <w:bookmarkStart w:id="121" w:name="_Toc444866051"/>
      <w:r w:rsidRPr="00400BD9">
        <w:rPr>
          <w:color w:val="595959" w:themeColor="text1" w:themeTint="A6"/>
        </w:rPr>
        <w:t>DISPOSICIONES PARA EL PODER LEGISLATIVO, PODER JUDICIAL Y ÓRGANOS AUTÓNOMOS</w:t>
      </w:r>
      <w:bookmarkEnd w:id="119"/>
      <w:bookmarkEnd w:id="120"/>
      <w:bookmarkEnd w:id="121"/>
    </w:p>
    <w:p w14:paraId="4B65E36D" w14:textId="77777777" w:rsidR="000B1C15" w:rsidRPr="00400BD9" w:rsidRDefault="000B1C15" w:rsidP="00A83DA0">
      <w:pPr>
        <w:pStyle w:val="Prrafodelista"/>
        <w:numPr>
          <w:ilvl w:val="0"/>
          <w:numId w:val="3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En cumplimiento a lo dispuesto en la reforma Constitucional aprobada el 6 de abril del 2011 por el Congreso del Estado y publicada en el Periódico Oficial del Estado el 15 de abril del mismo año.  El Poder Legislativo, el Poder Judicial y los Órganos Autónomos, elaborarán su Programa Operativo Anual (POA), con pleno respeto a su autonomía presupuestal.</w:t>
      </w:r>
    </w:p>
    <w:p w14:paraId="14F40995" w14:textId="77777777" w:rsidR="000B1C15" w:rsidRPr="00400BD9" w:rsidRDefault="000B1C15" w:rsidP="00A83DA0">
      <w:pPr>
        <w:pStyle w:val="Prrafodelista"/>
        <w:numPr>
          <w:ilvl w:val="0"/>
          <w:numId w:val="3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 xml:space="preserve">El Poder Judicial presupuestará su gasto en el capítulo 4000 Transferencias, Asignaciones, Subsidios y Otras Ayudas, conforme al clasificador por objeto del gasto de acuerdo con las disposiciones emitidas a nivel nacional por el Consejo Nacional  de Armonización Contable (CONAC), publicadas en la Segunda Sección del Diario Oficial de la Federación de fecha 19 de noviembre de 2010. </w:t>
      </w:r>
    </w:p>
    <w:p w14:paraId="01948C0D" w14:textId="61EADE2E" w:rsidR="000B1C15" w:rsidRPr="00400BD9" w:rsidRDefault="000B1C15" w:rsidP="00A83DA0">
      <w:pPr>
        <w:pStyle w:val="Prrafodelista"/>
        <w:numPr>
          <w:ilvl w:val="0"/>
          <w:numId w:val="3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Las previsiones de gasto requeridas por el Poder Legislativo y Órganos Autónomos, para el ejercicio fiscal 201</w:t>
      </w:r>
      <w:r w:rsidR="00400BD9">
        <w:rPr>
          <w:rFonts w:asciiTheme="minorHAnsi" w:hAnsiTheme="minorHAnsi"/>
          <w:color w:val="595959" w:themeColor="text1" w:themeTint="A6"/>
          <w:sz w:val="24"/>
          <w:szCs w:val="24"/>
        </w:rPr>
        <w:t>6</w:t>
      </w:r>
      <w:r w:rsidRPr="00400BD9">
        <w:rPr>
          <w:rFonts w:asciiTheme="minorHAnsi" w:hAnsiTheme="minorHAnsi"/>
          <w:color w:val="595959" w:themeColor="text1" w:themeTint="A6"/>
          <w:sz w:val="24"/>
          <w:szCs w:val="24"/>
        </w:rPr>
        <w:t xml:space="preserve">, deberán ajustarse al techo financiero comunicado por la Secretaría de Finanzas. </w:t>
      </w:r>
    </w:p>
    <w:p w14:paraId="77D23E2A" w14:textId="0A5D3EF0" w:rsidR="000B1C15" w:rsidRPr="00400BD9" w:rsidRDefault="000B1C15" w:rsidP="00A83DA0">
      <w:pPr>
        <w:pStyle w:val="Prrafodelista"/>
        <w:numPr>
          <w:ilvl w:val="0"/>
          <w:numId w:val="3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Los Poderes Legislativo y Órganos Autónomos presupuestarán su gasto en el capítulo 4000 Transferencias, Asignaciones, Subsidios y Otras Ayudas, conforme al clasificador por objeto del gasto de acuerdo con las disposiciones emitidas a nivel nacional por el Consejo Nacional  de Armonización Contable (CONAC)</w:t>
      </w:r>
      <w:r w:rsidR="002D7AD8">
        <w:rPr>
          <w:rFonts w:asciiTheme="minorHAnsi" w:hAnsiTheme="minorHAnsi"/>
          <w:color w:val="595959" w:themeColor="text1" w:themeTint="A6"/>
          <w:sz w:val="24"/>
          <w:szCs w:val="24"/>
        </w:rPr>
        <w:t>,</w:t>
      </w:r>
      <w:r w:rsidRPr="00400BD9">
        <w:rPr>
          <w:rFonts w:asciiTheme="minorHAnsi" w:hAnsiTheme="minorHAnsi"/>
          <w:color w:val="595959" w:themeColor="text1" w:themeTint="A6"/>
          <w:sz w:val="24"/>
          <w:szCs w:val="24"/>
        </w:rPr>
        <w:t xml:space="preserve"> publicadas en la Segunda Sección del Diario Oficial de la Federación de fecha 19 de noviembre de 2010 debiendo presentar su Programa Operativo Anual (POA) de conformidad con los lineamientos establecidos en el presente Manual.</w:t>
      </w:r>
    </w:p>
    <w:p w14:paraId="5B77950F" w14:textId="74EC6350" w:rsidR="000B1C15" w:rsidRPr="00400BD9" w:rsidRDefault="000B1C15" w:rsidP="00A83DA0">
      <w:pPr>
        <w:pStyle w:val="Prrafodelista"/>
        <w:numPr>
          <w:ilvl w:val="0"/>
          <w:numId w:val="3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El Poder Legislativo y Órganos Autónomos a fin de incorporar su POA al Anteproyecto de Presupuesto de Egresos que se someterá al Congreso Local, deberán registrarlo y entregarlo, a la Secretaría de Finanzas, a más tarda</w:t>
      </w:r>
      <w:r w:rsidR="00884C7C">
        <w:rPr>
          <w:rFonts w:asciiTheme="minorHAnsi" w:hAnsiTheme="minorHAnsi"/>
          <w:color w:val="595959" w:themeColor="text1" w:themeTint="A6"/>
          <w:sz w:val="24"/>
          <w:szCs w:val="24"/>
        </w:rPr>
        <w:t>r el día 18 de noviembre de 2016</w:t>
      </w:r>
      <w:r w:rsidRPr="00400BD9">
        <w:rPr>
          <w:rFonts w:asciiTheme="minorHAnsi" w:hAnsiTheme="minorHAnsi"/>
          <w:color w:val="595959" w:themeColor="text1" w:themeTint="A6"/>
          <w:sz w:val="24"/>
          <w:szCs w:val="24"/>
        </w:rPr>
        <w:t>.</w:t>
      </w:r>
    </w:p>
    <w:p w14:paraId="74E97B20" w14:textId="48B9B096" w:rsidR="000B1C15" w:rsidRPr="00400BD9" w:rsidRDefault="000B1C15" w:rsidP="00A83DA0">
      <w:pPr>
        <w:pStyle w:val="Prrafodelista"/>
        <w:numPr>
          <w:ilvl w:val="0"/>
          <w:numId w:val="30"/>
        </w:numPr>
        <w:spacing w:before="360" w:beforeAutospacing="0" w:after="120" w:afterAutospacing="0"/>
        <w:ind w:left="1434" w:hanging="357"/>
        <w:rPr>
          <w:rFonts w:asciiTheme="minorHAnsi" w:hAnsiTheme="minorHAnsi"/>
          <w:color w:val="595959" w:themeColor="text1" w:themeTint="A6"/>
          <w:sz w:val="24"/>
          <w:szCs w:val="24"/>
        </w:rPr>
      </w:pPr>
      <w:r w:rsidRPr="00400BD9">
        <w:rPr>
          <w:rFonts w:asciiTheme="minorHAnsi" w:hAnsiTheme="minorHAnsi"/>
          <w:color w:val="595959" w:themeColor="text1" w:themeTint="A6"/>
          <w:sz w:val="24"/>
          <w:szCs w:val="24"/>
        </w:rPr>
        <w:t>La presentación de su POA</w:t>
      </w:r>
      <w:r w:rsidR="00A11233">
        <w:rPr>
          <w:rFonts w:asciiTheme="minorHAnsi" w:hAnsiTheme="minorHAnsi"/>
          <w:color w:val="595959" w:themeColor="text1" w:themeTint="A6"/>
          <w:sz w:val="24"/>
          <w:szCs w:val="24"/>
        </w:rPr>
        <w:t xml:space="preserve"> 2016</w:t>
      </w:r>
      <w:r w:rsidRPr="00400BD9">
        <w:rPr>
          <w:rFonts w:asciiTheme="minorHAnsi" w:hAnsiTheme="minorHAnsi"/>
          <w:color w:val="595959" w:themeColor="text1" w:themeTint="A6"/>
          <w:sz w:val="24"/>
          <w:szCs w:val="24"/>
        </w:rPr>
        <w:t>, deberá hacerse en el SINPRES 201</w:t>
      </w:r>
      <w:r w:rsidR="00400BD9">
        <w:rPr>
          <w:rFonts w:asciiTheme="minorHAnsi" w:hAnsiTheme="minorHAnsi"/>
          <w:color w:val="595959" w:themeColor="text1" w:themeTint="A6"/>
          <w:sz w:val="24"/>
          <w:szCs w:val="24"/>
        </w:rPr>
        <w:t>6</w:t>
      </w:r>
      <w:r w:rsidR="006E43AB">
        <w:rPr>
          <w:rFonts w:asciiTheme="minorHAnsi" w:hAnsiTheme="minorHAnsi"/>
          <w:color w:val="595959" w:themeColor="text1" w:themeTint="A6"/>
          <w:sz w:val="24"/>
          <w:szCs w:val="24"/>
        </w:rPr>
        <w:t xml:space="preserve">, </w:t>
      </w:r>
      <w:proofErr w:type="spellStart"/>
      <w:r w:rsidR="006E43AB">
        <w:rPr>
          <w:rFonts w:asciiTheme="minorHAnsi" w:hAnsiTheme="minorHAnsi"/>
          <w:color w:val="595959" w:themeColor="text1" w:themeTint="A6"/>
          <w:sz w:val="24"/>
          <w:szCs w:val="24"/>
        </w:rPr>
        <w:t>accesando</w:t>
      </w:r>
      <w:proofErr w:type="spellEnd"/>
      <w:r w:rsidR="006E43AB">
        <w:rPr>
          <w:rFonts w:asciiTheme="minorHAnsi" w:hAnsiTheme="minorHAnsi"/>
          <w:color w:val="595959" w:themeColor="text1" w:themeTint="A6"/>
          <w:sz w:val="24"/>
          <w:szCs w:val="24"/>
        </w:rPr>
        <w:t xml:space="preserve"> con las claves otorgadas previamente. </w:t>
      </w:r>
    </w:p>
    <w:p w14:paraId="46FFA919" w14:textId="3ECC495F" w:rsidR="00884C7C" w:rsidRDefault="00884C7C">
      <w:pPr>
        <w:rPr>
          <w:rFonts w:ascii="Arial" w:eastAsia="Times New Roman" w:hAnsi="Arial" w:cs="Arial"/>
          <w:sz w:val="22"/>
          <w:szCs w:val="22"/>
          <w:lang w:val="es-ES"/>
        </w:rPr>
      </w:pPr>
      <w:r>
        <w:rPr>
          <w:rFonts w:eastAsia="Times New Roman" w:cs="Arial"/>
        </w:rPr>
        <w:br w:type="page"/>
      </w:r>
    </w:p>
    <w:p w14:paraId="3C01B9D3" w14:textId="77777777" w:rsidR="000B1C15" w:rsidRPr="00532D27" w:rsidRDefault="000B1C15" w:rsidP="00884C7C">
      <w:pPr>
        <w:pStyle w:val="Ttulo1"/>
        <w:spacing w:before="360" w:after="120" w:line="360" w:lineRule="auto"/>
        <w:rPr>
          <w:rFonts w:ascii="Arial,Bold" w:hAnsi="Arial,Bold" w:cs="Arial,Bold"/>
          <w:color w:val="595959" w:themeColor="text1" w:themeTint="A6"/>
          <w:lang w:eastAsia="es-ES"/>
        </w:rPr>
      </w:pPr>
      <w:bookmarkStart w:id="122" w:name="_Toc367785636"/>
      <w:bookmarkStart w:id="123" w:name="_Toc371356899"/>
      <w:bookmarkStart w:id="124" w:name="_Toc444866052"/>
      <w:r w:rsidRPr="00532D27">
        <w:rPr>
          <w:color w:val="595959" w:themeColor="text1" w:themeTint="A6"/>
        </w:rPr>
        <w:t>GLOSARIO</w:t>
      </w:r>
      <w:bookmarkEnd w:id="122"/>
      <w:bookmarkEnd w:id="123"/>
      <w:bookmarkEnd w:id="124"/>
    </w:p>
    <w:p w14:paraId="7A85B4CB"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ACTIVIDAD:</w:t>
      </w:r>
      <w:r w:rsidRPr="00532D27">
        <w:rPr>
          <w:rFonts w:asciiTheme="minorHAnsi" w:hAnsiTheme="minorHAnsi" w:cs="Arial"/>
          <w:color w:val="595959" w:themeColor="text1" w:themeTint="A6"/>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Conjunto de acciones a realizar por la dependencia o entidad.</w:t>
      </w:r>
    </w:p>
    <w:p w14:paraId="1DDD4FE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ADMINISTRACIÓN PÚBLICA (SECTOR PÚBLICO, SECTOR GUBERNAMENTAL</w:t>
      </w:r>
      <w:r w:rsidRPr="00532D27">
        <w:rPr>
          <w:rFonts w:asciiTheme="minorHAnsi" w:hAnsiTheme="minorHAnsi" w:cs="Arial"/>
          <w:color w:val="595959" w:themeColor="text1" w:themeTint="A6"/>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 federal y estatales confieren al gobierno federal, estatal y municipal.</w:t>
      </w:r>
    </w:p>
    <w:p w14:paraId="22CAD99B"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AHORRO:</w:t>
      </w:r>
      <w:r w:rsidRPr="00532D27">
        <w:rPr>
          <w:rFonts w:asciiTheme="minorHAnsi" w:hAnsiTheme="minorHAnsi" w:cs="Arial"/>
          <w:color w:val="595959" w:themeColor="text1" w:themeTint="A6"/>
        </w:rPr>
        <w:t xml:space="preserve"> Son los remanentes de recursos del presupuesto modificado una vez que se hayan cumplido las metas.</w:t>
      </w:r>
    </w:p>
    <w:p w14:paraId="4BC4B24E"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ANTEPROYECTO DE PRESUPUESTO DE EGRESOS:</w:t>
      </w:r>
      <w:r w:rsidRPr="00532D27">
        <w:rPr>
          <w:rFonts w:asciiTheme="minorHAnsi" w:hAnsiTheme="minorHAnsi" w:cs="Arial"/>
          <w:color w:val="595959" w:themeColor="text1" w:themeTint="A6"/>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las instituciones normativas.</w:t>
      </w:r>
    </w:p>
    <w:p w14:paraId="1B33A9E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ASIGNACIÓN PRESUPUESTAL:</w:t>
      </w:r>
      <w:r w:rsidRPr="00532D27">
        <w:rPr>
          <w:rFonts w:asciiTheme="minorHAnsi" w:hAnsiTheme="minorHAnsi" w:cs="Arial"/>
          <w:color w:val="595959" w:themeColor="text1" w:themeTint="A6"/>
        </w:rPr>
        <w:t xml:space="preserve"> Importe destinado a cubrir las erogaciones previstas en programas, subprogramas, proyectos, obras o actividades, necesarias para el logro de los objetivos y metas programadas. </w:t>
      </w:r>
    </w:p>
    <w:p w14:paraId="4925D84B"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BIENES DE CAPITAL (BIENES MUEBLES E INMUEBLES):</w:t>
      </w:r>
      <w:r w:rsidRPr="00532D27">
        <w:rPr>
          <w:rFonts w:asciiTheme="minorHAnsi" w:hAnsiTheme="minorHAnsi" w:cs="Arial"/>
          <w:color w:val="595959" w:themeColor="text1" w:themeTint="A6"/>
        </w:rPr>
        <w:t xml:space="preserve"> Son aquellos que no se destinan al consumo, sino a un proceso productivo, en forma auxiliar o directamente para incrementar el patrimonio material o financiero (Capital). Son los activos destinados a producir otros activos. </w:t>
      </w:r>
    </w:p>
    <w:p w14:paraId="1020B15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CALENDARIO DE METAS:</w:t>
      </w:r>
      <w:r w:rsidRPr="00532D27">
        <w:rPr>
          <w:rFonts w:asciiTheme="minorHAnsi" w:hAnsiTheme="minorHAnsi" w:cs="Arial"/>
          <w:color w:val="595959" w:themeColor="text1" w:themeTint="A6"/>
        </w:rPr>
        <w:t xml:space="preserve"> Instrumento de programación y presupuestación a través del cual se establecen fechas y periodos del avance físico, en los que deben cumplirse las metas programadas por las dependencias y entidades. </w:t>
      </w:r>
    </w:p>
    <w:p w14:paraId="4EC20819"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CALENDARIZACIÓN PRESUPUESTARIA:</w:t>
      </w:r>
      <w:r w:rsidRPr="00532D27">
        <w:rPr>
          <w:rFonts w:asciiTheme="minorHAnsi" w:hAnsiTheme="minorHAnsi" w:cs="Arial"/>
          <w:color w:val="595959" w:themeColor="text1" w:themeTint="A6"/>
        </w:rPr>
        <w:t xml:space="preserve"> Es la asignación mensual en la que se dividen los montos totales contenidos en el Presupuesto de Egresos. </w:t>
      </w:r>
    </w:p>
    <w:p w14:paraId="776ED3BA"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CATÁLOGO DE UNIDADES DE MEDIDA:</w:t>
      </w:r>
      <w:r w:rsidRPr="00532D27">
        <w:rPr>
          <w:rFonts w:asciiTheme="minorHAnsi" w:hAnsiTheme="minorHAnsi" w:cs="Arial"/>
          <w:color w:val="595959" w:themeColor="text1" w:themeTint="A6"/>
        </w:rPr>
        <w:t xml:space="preserve"> Instrumento técnico que contiene la identificación y tipificación uniforme de las unidades de medida más representativas, las cuales permiten el registro, control y seguimiento de las metas. </w:t>
      </w:r>
    </w:p>
    <w:p w14:paraId="0EE82BAE"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CATÁLOGO DE OBJETO DEL GASTO:</w:t>
      </w:r>
      <w:r w:rsidRPr="00532D27">
        <w:rPr>
          <w:rFonts w:asciiTheme="minorHAnsi" w:hAnsiTheme="minorHAnsi" w:cs="Arial"/>
          <w:color w:val="595959" w:themeColor="text1" w:themeTint="A6"/>
        </w:rPr>
        <w:t xml:space="preserve"> Clasificador de los bienes y servicios que las Unidades Responsables adquieren para la ejecución de los programas y el cumplimiento de objetivos.</w:t>
      </w:r>
    </w:p>
    <w:p w14:paraId="6BA6D73A"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CATEGORÍAS PROGRAMÁTICAS:</w:t>
      </w:r>
      <w:r w:rsidRPr="00532D27">
        <w:rPr>
          <w:rFonts w:asciiTheme="minorHAnsi" w:hAnsiTheme="minorHAnsi" w:cs="Arial"/>
          <w:color w:val="595959" w:themeColor="text1" w:themeTint="A6"/>
        </w:rPr>
        <w:t xml:space="preserve"> Niveles de agrupación que clasifican en forma homogénea los proyectos y actividades que lleva a cabo para la producción y la prestación de bienes y servicios.</w:t>
      </w:r>
    </w:p>
    <w:p w14:paraId="435209B3"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CICLO PRESUPUESTARIO:</w:t>
      </w:r>
      <w:r w:rsidRPr="00532D27">
        <w:rPr>
          <w:rFonts w:asciiTheme="minorHAnsi" w:hAnsiTheme="minorHAnsi" w:cs="Arial"/>
          <w:color w:val="595959" w:themeColor="text1" w:themeTint="A6"/>
        </w:rPr>
        <w:t xml:space="preserve"> Conjunto de fases o etapas (Elaboración, discusión, aprobación, ejecución, control y evaluación) por las que transita el Presupuesto de Egresos. </w:t>
      </w:r>
    </w:p>
    <w:p w14:paraId="7C7042D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CLASIFICACIÓN ADMINISTRATIVA</w:t>
      </w:r>
      <w:r w:rsidRPr="00532D27">
        <w:rPr>
          <w:rFonts w:asciiTheme="minorHAnsi" w:hAnsiTheme="minorHAnsi" w:cs="Arial"/>
          <w:color w:val="595959" w:themeColor="text1" w:themeTint="A6"/>
        </w:rPr>
        <w:t xml:space="preserve">: Forma de presentación del presupuesto que tiene por objeto facilitar su manejo y control administrativo a través de la presentación de los gastos conforme a cada una de las dependencias y entidades de la administración pública estatal. </w:t>
      </w:r>
    </w:p>
    <w:p w14:paraId="32D6F38A"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 xml:space="preserve">CLASIFICACIÓN POR TIPO DEL GASTO: </w:t>
      </w:r>
      <w:r w:rsidRPr="00532D27">
        <w:rPr>
          <w:rFonts w:asciiTheme="minorHAnsi" w:hAnsiTheme="minorHAnsi" w:cs="Arial"/>
          <w:color w:val="595959" w:themeColor="text1" w:themeTint="A6"/>
        </w:rPr>
        <w:t>Relaciona las transacciones públicas que generan gastos con los grandes agregados de la clasificación económica presentándolos en Corriente, de Capital y Amortización de la deuda y disminución de pasivos.</w:t>
      </w:r>
    </w:p>
    <w:p w14:paraId="55126C1E" w14:textId="77777777" w:rsidR="000B1C15"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CLASIFICACIÓN POR OBJETO DEL GASTO:</w:t>
      </w:r>
      <w:r w:rsidRPr="00532D27">
        <w:rPr>
          <w:rFonts w:asciiTheme="minorHAnsi" w:hAnsiTheme="minorHAnsi" w:cs="Arial"/>
          <w:color w:val="595959" w:themeColor="text1" w:themeTint="A6"/>
        </w:rPr>
        <w:t xml:space="preserve"> Listado ordenado, homogéneo y coherente que permite identificar los bienes y servicios que el Gobierno demanda para desarrollar los programas, agrupándolo en capítulos, conceptos y partidas.</w:t>
      </w:r>
    </w:p>
    <w:p w14:paraId="3ECA9B55" w14:textId="72BCAEA5" w:rsidR="000B1C15" w:rsidRDefault="00183E66" w:rsidP="00884C7C">
      <w:pPr>
        <w:spacing w:before="360" w:after="120" w:line="360" w:lineRule="auto"/>
        <w:rPr>
          <w:rFonts w:asciiTheme="minorHAnsi" w:hAnsiTheme="minorHAnsi" w:cs="Arial"/>
          <w:color w:val="595959" w:themeColor="text1" w:themeTint="A6"/>
        </w:rPr>
      </w:pPr>
      <w:r w:rsidRPr="00183E66">
        <w:rPr>
          <w:rFonts w:asciiTheme="minorHAnsi" w:hAnsiTheme="minorHAnsi" w:cs="Arial"/>
          <w:b/>
          <w:color w:val="595959" w:themeColor="text1" w:themeTint="A6"/>
        </w:rPr>
        <w:t xml:space="preserve">COMPONENTE DE PROYECTO: </w:t>
      </w:r>
      <w:r>
        <w:rPr>
          <w:rFonts w:asciiTheme="minorHAnsi" w:hAnsiTheme="minorHAnsi" w:cs="Arial"/>
          <w:color w:val="595959" w:themeColor="text1" w:themeTint="A6"/>
        </w:rPr>
        <w:t>S</w:t>
      </w:r>
      <w:r w:rsidRPr="00183E66">
        <w:rPr>
          <w:rFonts w:asciiTheme="minorHAnsi" w:hAnsiTheme="minorHAnsi" w:cs="Arial"/>
          <w:color w:val="595959" w:themeColor="text1" w:themeTint="A6"/>
        </w:rPr>
        <w:t>on los bienes y servicios que deberán ser producidos o entregados por medio del proyecto a la población objetivo para cumplir con el propósito planteado.</w:t>
      </w:r>
    </w:p>
    <w:p w14:paraId="7DB5DCF3"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CONTABILIDAD GUBERNAMENTAL</w:t>
      </w:r>
      <w:r w:rsidRPr="00532D27">
        <w:rPr>
          <w:rFonts w:asciiTheme="minorHAnsi" w:hAnsiTheme="minorHAnsi" w:cs="Arial"/>
          <w:color w:val="595959" w:themeColor="text1" w:themeTint="A6"/>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6A585D35"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CONTROL PRESUPUESTARIO:</w:t>
      </w:r>
      <w:r w:rsidRPr="00532D27">
        <w:rPr>
          <w:rFonts w:asciiTheme="minorHAnsi" w:hAnsiTheme="minorHAnsi" w:cs="Arial"/>
          <w:color w:val="595959" w:themeColor="text1" w:themeTint="A6"/>
        </w:rPr>
        <w:t xml:space="preserve"> Etapa del proceso presupuestario que consiste en el registro de operaciones realizadas durante el ejercicio presupuestal, a fin de verificar y valorar los programas emprendidos y apreciar su cumplimiento a fin de identificar desviaciones y determinar acciones correctivas. Es un conjunto de procedimientos administrativos mediante los cuales se vigila la autorización, tramitación, aplicación de recursos humanos, materiales y financieros integrantes del gasto del sector público estatal en el desempeño de sus funciones.</w:t>
      </w:r>
    </w:p>
    <w:p w14:paraId="2B05DDA3"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CUENTA PÚBLICA:</w:t>
      </w:r>
      <w:r w:rsidRPr="00532D27">
        <w:rPr>
          <w:rFonts w:asciiTheme="minorHAnsi" w:hAnsiTheme="minorHAnsi" w:cs="Arial"/>
          <w:color w:val="595959" w:themeColor="text1" w:themeTint="A6"/>
        </w:rPr>
        <w:t xml:space="preserve"> Es el documento de carácter </w:t>
      </w:r>
      <w:proofErr w:type="spellStart"/>
      <w:r w:rsidRPr="00532D27">
        <w:rPr>
          <w:rFonts w:asciiTheme="minorHAnsi" w:hAnsiTheme="minorHAnsi" w:cs="Arial"/>
          <w:color w:val="595959" w:themeColor="text1" w:themeTint="A6"/>
        </w:rPr>
        <w:t>evaluatorio</w:t>
      </w:r>
      <w:proofErr w:type="spellEnd"/>
      <w:r w:rsidRPr="00532D27">
        <w:rPr>
          <w:rFonts w:asciiTheme="minorHAnsi" w:hAnsiTheme="minorHAnsi" w:cs="Arial"/>
          <w:color w:val="595959" w:themeColor="text1" w:themeTint="A6"/>
        </w:rPr>
        <w:t xml:space="preserve"> que contiene información contable, financiera, presupuestal, programática y económica relativa a la gestión anual del Gobierno, con fundamento en la Ley de Fiscalización Superior del Estado de Oaxaca. </w:t>
      </w:r>
    </w:p>
    <w:p w14:paraId="7BF8FC82"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DECRETO APROBATORIO DEL PRESUPUESTO DE EGRESOS:</w:t>
      </w:r>
      <w:r w:rsidRPr="00532D27">
        <w:rPr>
          <w:rFonts w:asciiTheme="minorHAnsi" w:hAnsiTheme="minorHAnsi" w:cs="Arial"/>
          <w:color w:val="595959" w:themeColor="text1" w:themeTint="A6"/>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74DB36F3"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DEPENDENCIA:</w:t>
      </w:r>
      <w:r w:rsidRPr="00532D27">
        <w:rPr>
          <w:rFonts w:asciiTheme="minorHAnsi" w:hAnsiTheme="minorHAnsi" w:cs="Arial"/>
          <w:color w:val="595959" w:themeColor="text1" w:themeTint="A6"/>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14:paraId="30716389"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DEUDA PÚBLICA:</w:t>
      </w:r>
      <w:r w:rsidRPr="00532D27">
        <w:rPr>
          <w:rFonts w:asciiTheme="minorHAnsi" w:hAnsiTheme="minorHAnsi" w:cs="Arial"/>
          <w:color w:val="595959" w:themeColor="text1" w:themeTint="A6"/>
        </w:rPr>
        <w:t xml:space="preserve"> Suma de las obligaciones insolutas del sector público, derivadas de la celebración de empréstitos, internos y externos, sobre el crédito del Estado.</w:t>
      </w:r>
    </w:p>
    <w:p w14:paraId="05A5D769"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EFICACIA:</w:t>
      </w:r>
      <w:r w:rsidRPr="00532D27">
        <w:rPr>
          <w:rFonts w:asciiTheme="minorHAnsi" w:hAnsiTheme="minorHAnsi" w:cs="Arial"/>
          <w:color w:val="595959" w:themeColor="text1" w:themeTint="A6"/>
        </w:rPr>
        <w:t xml:space="preserve"> Capacidad de lograr los programas, objetivos de desarrollo y metas programados con los recursos asignados en el tiempo preestablecido.</w:t>
      </w:r>
    </w:p>
    <w:p w14:paraId="73F5322A"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EFICIENCIA:</w:t>
      </w:r>
      <w:r w:rsidRPr="00532D27">
        <w:rPr>
          <w:rFonts w:asciiTheme="minorHAnsi" w:hAnsiTheme="minorHAnsi" w:cs="Arial"/>
          <w:color w:val="595959" w:themeColor="text1" w:themeTint="A6"/>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las metas previstos, siendo válido el principio administrativo de hacer más con menos.</w:t>
      </w:r>
    </w:p>
    <w:p w14:paraId="2D242807" w14:textId="77777777" w:rsidR="000B1C15"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EJECUCIÓN DEL GASTO:</w:t>
      </w:r>
      <w:r w:rsidRPr="00532D27">
        <w:rPr>
          <w:rFonts w:asciiTheme="minorHAnsi" w:hAnsiTheme="minorHAnsi" w:cs="Arial"/>
          <w:color w:val="595959" w:themeColor="text1" w:themeTint="A6"/>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280A01C8" w14:textId="4A49C50D" w:rsidR="00524707" w:rsidRPr="00532D27" w:rsidRDefault="00524707" w:rsidP="00884C7C">
      <w:pPr>
        <w:spacing w:before="360" w:after="120" w:line="360" w:lineRule="auto"/>
        <w:jc w:val="both"/>
        <w:rPr>
          <w:rFonts w:asciiTheme="minorHAnsi" w:hAnsiTheme="minorHAnsi" w:cs="Arial"/>
          <w:color w:val="595959" w:themeColor="text1" w:themeTint="A6"/>
        </w:rPr>
      </w:pPr>
      <w:r w:rsidRPr="00524707">
        <w:rPr>
          <w:rFonts w:asciiTheme="minorHAnsi" w:hAnsiTheme="minorHAnsi" w:cs="Arial"/>
          <w:b/>
          <w:color w:val="595959" w:themeColor="text1" w:themeTint="A6"/>
        </w:rPr>
        <w:t>EJECUTOR DE GASTO:</w:t>
      </w:r>
      <w:r>
        <w:rPr>
          <w:rFonts w:asciiTheme="minorHAnsi" w:hAnsiTheme="minorHAnsi" w:cs="Arial"/>
          <w:color w:val="595959" w:themeColor="text1" w:themeTint="A6"/>
        </w:rPr>
        <w:t xml:space="preserve"> Los Poderes Legislativo y Judicial; Órganos Autónomos por disposición constitucional y legal; dependencias y entidades del Poder Ejecutivo que realizan las erogaciones.</w:t>
      </w:r>
    </w:p>
    <w:p w14:paraId="780130B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ESTRUCTURA PROGRAMÁTICA:</w:t>
      </w:r>
      <w:r w:rsidRPr="00532D27">
        <w:rPr>
          <w:rFonts w:asciiTheme="minorHAnsi" w:hAnsiTheme="minorHAnsi" w:cs="Arial"/>
          <w:color w:val="595959" w:themeColor="text1" w:themeTint="A6"/>
        </w:rPr>
        <w:t xml:space="preserve"> Expresión de los diferentes niveles de actividad gubernamental que se estructuran en función de los objetivos y metas institucionales, de acuerdo con el plan de desarrollo y las atribuciones asignadas por ley. </w:t>
      </w:r>
    </w:p>
    <w:p w14:paraId="11183B93" w14:textId="0E42883C"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EVALUACIÓN</w:t>
      </w:r>
      <w:r w:rsidRPr="00532D27">
        <w:rPr>
          <w:rFonts w:asciiTheme="minorHAnsi" w:hAnsiTheme="minorHAnsi" w:cs="Arial"/>
          <w:color w:val="595959" w:themeColor="text1" w:themeTint="A6"/>
        </w:rPr>
        <w:t xml:space="preserve">: Revisión detallada y sistemática de un plan, programa, proyecto de un organismo, en su totalidad o parcialmente, con el fin de medir de forma objetiva el cumplimiento de los distintos niveles de objetivos (Diseño, procesos, productos, resultados e impactos) obtenidos con respecto a los planeados; siguiendo para esta revisión criterios preestablecidos sobre niveles de eficacia, eficiencia, productividad, calidad y congruencia, entre otros. </w:t>
      </w:r>
    </w:p>
    <w:p w14:paraId="715CA129" w14:textId="3B78575B"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FIDEICOMISO:</w:t>
      </w:r>
      <w:r w:rsidRPr="00532D27">
        <w:rPr>
          <w:rFonts w:asciiTheme="minorHAnsi" w:hAnsiTheme="minorHAnsi" w:cs="Arial"/>
          <w:color w:val="595959" w:themeColor="text1" w:themeTint="A6"/>
        </w:rPr>
        <w:t xml:space="preserve"> Ope</w:t>
      </w:r>
      <w:r w:rsidR="00B964AF">
        <w:rPr>
          <w:rFonts w:asciiTheme="minorHAnsi" w:hAnsiTheme="minorHAnsi" w:cs="Arial"/>
          <w:color w:val="595959" w:themeColor="text1" w:themeTint="A6"/>
        </w:rPr>
        <w:t>ración bancaria prevista en el A</w:t>
      </w:r>
      <w:r w:rsidRPr="00532D27">
        <w:rPr>
          <w:rFonts w:asciiTheme="minorHAnsi" w:hAnsiTheme="minorHAnsi" w:cs="Arial"/>
          <w:color w:val="595959" w:themeColor="text1" w:themeTint="A6"/>
        </w:rPr>
        <w:t xml:space="preserve">rtículo 346 de la Ley General de Títulos y Operaciones de Crédito, por medio de la cual un fideicomitente genera un fondo de crédito que  es  administrado por una institución bancaria de crédito denominada en este caso fiduciaria, siendo los productos del fideicomiso para el beneficiario o fideicomisario. </w:t>
      </w:r>
    </w:p>
    <w:p w14:paraId="49996798" w14:textId="1FAFE599"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FINANCIAMIENTO</w:t>
      </w:r>
      <w:r w:rsidRPr="00532D27">
        <w:rPr>
          <w:rFonts w:asciiTheme="minorHAnsi" w:hAnsiTheme="minorHAnsi" w:cs="Arial"/>
          <w:color w:val="595959" w:themeColor="text1" w:themeTint="A6"/>
        </w:rPr>
        <w:t>: Recursos financieros que el Gobierno obtiene par</w:t>
      </w:r>
      <w:r w:rsidR="00D26517">
        <w:rPr>
          <w:rFonts w:asciiTheme="minorHAnsi" w:hAnsiTheme="minorHAnsi" w:cs="Arial"/>
          <w:color w:val="595959" w:themeColor="text1" w:themeTint="A6"/>
        </w:rPr>
        <w:t>a cubrir un déficit presupuestario</w:t>
      </w:r>
      <w:r w:rsidRPr="00532D27">
        <w:rPr>
          <w:rFonts w:asciiTheme="minorHAnsi" w:hAnsiTheme="minorHAnsi" w:cs="Arial"/>
          <w:color w:val="595959" w:themeColor="text1" w:themeTint="A6"/>
        </w:rPr>
        <w:t xml:space="preserve">. El financiamiento se contrata para obtener créditos, empréstitos y otras obligaciones derivadas de la suscripción o emisión de títulos de crédito o cualquier otro documento pagadero a plazo. </w:t>
      </w:r>
    </w:p>
    <w:p w14:paraId="241010E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FINANZAS PÚBLICAS:</w:t>
      </w:r>
      <w:r w:rsidRPr="00532D27">
        <w:rPr>
          <w:rFonts w:asciiTheme="minorHAnsi" w:hAnsiTheme="minorHAnsi" w:cs="Arial"/>
          <w:color w:val="595959" w:themeColor="text1" w:themeTint="A6"/>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76191A03"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GASTO CORRIENTE:</w:t>
      </w:r>
      <w:r w:rsidRPr="00532D27">
        <w:rPr>
          <w:rFonts w:asciiTheme="minorHAnsi" w:hAnsiTheme="minorHAnsi" w:cs="Arial"/>
          <w:color w:val="595959" w:themeColor="text1" w:themeTint="A6"/>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11E68EC2"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GASTO DE CAPITAL:</w:t>
      </w:r>
      <w:r w:rsidRPr="00532D27">
        <w:rPr>
          <w:rFonts w:asciiTheme="minorHAnsi" w:hAnsiTheme="minorHAnsi" w:cs="Arial"/>
          <w:color w:val="595959" w:themeColor="text1" w:themeTint="A6"/>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Comprende también las erogaciones destinadas a cubrir la amortización de la deuda derivada de la contratación de crédito o financiamientos al Gobierno, por instituciones nacionales o extranjeras.</w:t>
      </w:r>
    </w:p>
    <w:p w14:paraId="643808A5"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GASTO DE OPERACIÓN</w:t>
      </w:r>
      <w:r w:rsidRPr="00532D27">
        <w:rPr>
          <w:rFonts w:asciiTheme="minorHAnsi" w:hAnsiTheme="minorHAnsi" w:cs="Arial"/>
          <w:color w:val="595959" w:themeColor="text1" w:themeTint="A6"/>
        </w:rPr>
        <w:t xml:space="preserve">: Asignaciones destinadas a los capítulos de servicios personales, materiales, suministros y servicios generales, indispensables para la operación y mantenimiento del servicio que se presta. </w:t>
      </w:r>
    </w:p>
    <w:p w14:paraId="1615A4F4"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INDICADOR:</w:t>
      </w:r>
      <w:r w:rsidRPr="00532D27">
        <w:rPr>
          <w:rFonts w:asciiTheme="minorHAnsi" w:hAnsiTheme="minorHAnsi" w:cs="Arial"/>
          <w:color w:val="595959" w:themeColor="text1" w:themeTint="A6"/>
        </w:rPr>
        <w:t xml:space="preserve"> Es una especificación utilizada para medir el cumplimiento de los distintos niveles de objetivos de un programa, proyecto o actividad. Puede clasificarse en indicadores estratégicos y de gestión. </w:t>
      </w:r>
    </w:p>
    <w:p w14:paraId="7BE6C8A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INDICADOR DE GESTIÓN</w:t>
      </w:r>
      <w:r w:rsidRPr="00532D27">
        <w:rPr>
          <w:rFonts w:asciiTheme="minorHAnsi" w:hAnsiTheme="minorHAnsi" w:cs="Arial"/>
          <w:color w:val="595959" w:themeColor="text1" w:themeTint="A6"/>
        </w:rPr>
        <w:t xml:space="preserve">: Proporciona información sobre las funciones y procesos clave con los que opera la Unidad Responsable. Mediante su consulta es factible detectar desviaciones que impidan en último término el cumplimiento de los objetivos estratégicos. </w:t>
      </w:r>
    </w:p>
    <w:p w14:paraId="535D4645"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INDICADOR ESTRATÉGICO:</w:t>
      </w:r>
      <w:r w:rsidRPr="00532D27">
        <w:rPr>
          <w:rFonts w:asciiTheme="minorHAnsi" w:hAnsiTheme="minorHAnsi" w:cs="Arial"/>
          <w:color w:val="595959" w:themeColor="text1" w:themeTint="A6"/>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6E699EAB"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INSTITUCIÓN:</w:t>
      </w:r>
      <w:r w:rsidRPr="00532D27">
        <w:rPr>
          <w:rFonts w:asciiTheme="minorHAnsi" w:hAnsiTheme="minorHAnsi" w:cs="Arial"/>
          <w:color w:val="595959" w:themeColor="text1" w:themeTint="A6"/>
        </w:rPr>
        <w:t xml:space="preserve"> Término genérico con el que se identifica a cualquier dependencia, entidad o institución del Estado que tenga o administre un patrimonio o presupuesto formado con recursos o bienes estatales. </w:t>
      </w:r>
    </w:p>
    <w:p w14:paraId="3C1C01E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 xml:space="preserve">MANUAL DE PLANEACIÓN, PROGRAMACIÓN Y PRESUPUESTACIÓN.  </w:t>
      </w:r>
      <w:r w:rsidRPr="00532D27">
        <w:rPr>
          <w:rFonts w:asciiTheme="minorHAnsi" w:hAnsiTheme="minorHAnsi" w:cs="Arial"/>
          <w:color w:val="595959" w:themeColor="text1" w:themeTint="A6"/>
        </w:rPr>
        <w:t xml:space="preserve">Documento básico para la formulación e integración del anteproyecto del presupuesto de egresos, a través de formatos, instructivos e indicaciones técnicas para su llenado, a fin de facilitar el análisis y procesamiento computarizado de las asignaciones presupuestales e incluye las directrices expedidas por la Secretaría de Finanzas a las dependencias y entidades, sobre aspectos específicos inherentes a la asignación del gasto con enfoque programático. </w:t>
      </w:r>
    </w:p>
    <w:p w14:paraId="7A06F4B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MARCO JURÍDICO:</w:t>
      </w:r>
      <w:r w:rsidRPr="00532D27">
        <w:rPr>
          <w:rFonts w:asciiTheme="minorHAnsi" w:hAnsiTheme="minorHAnsi" w:cs="Arial"/>
          <w:color w:val="595959" w:themeColor="text1" w:themeTint="A6"/>
        </w:rPr>
        <w:t xml:space="preserve"> Conjunto de disposiciones, leyes, reglamentos y acuerdos a los que deben apegarse las dependencia y entidades en el ejercicio de las funciones que tienen encomendadas. </w:t>
      </w:r>
    </w:p>
    <w:p w14:paraId="255E9F0E"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META:</w:t>
      </w:r>
      <w:r w:rsidRPr="00532D27">
        <w:rPr>
          <w:rFonts w:asciiTheme="minorHAnsi" w:hAnsiTheme="minorHAnsi" w:cs="Arial"/>
          <w:color w:val="595959" w:themeColor="text1" w:themeTint="A6"/>
        </w:rPr>
        <w:t xml:space="preserve"> Es la expresión concreta y cuantificable de los logros que se plantean alcanzar en periodo de tiempo determinado con relación a los distintos niveles de objetivos, previamente definidos. Para su determinación es imprescindible conocer </w:t>
      </w:r>
      <w:r w:rsidRPr="00532D27">
        <w:rPr>
          <w:rFonts w:asciiTheme="minorHAnsi" w:hAnsiTheme="minorHAnsi" w:cs="Arial"/>
          <w:i/>
          <w:color w:val="595959" w:themeColor="text1" w:themeTint="A6"/>
        </w:rPr>
        <w:t>que se quiere medir</w:t>
      </w:r>
      <w:r w:rsidRPr="00532D27">
        <w:rPr>
          <w:rFonts w:asciiTheme="minorHAnsi" w:hAnsiTheme="minorHAnsi" w:cs="Arial"/>
          <w:color w:val="595959" w:themeColor="text1" w:themeTint="A6"/>
        </w:rPr>
        <w:t>. Sus componentes esenciales son: la descripción, la unidad de medida, la cantidad y el tiempo.</w:t>
      </w:r>
    </w:p>
    <w:p w14:paraId="7721C5D7"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MUNICIPIO:</w:t>
      </w:r>
      <w:r w:rsidRPr="00532D27">
        <w:rPr>
          <w:rFonts w:asciiTheme="minorHAnsi" w:hAnsiTheme="minorHAnsi" w:cs="Arial"/>
          <w:color w:val="595959" w:themeColor="text1" w:themeTint="A6"/>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244EE78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OBJETIVO ESPECÍFICO</w:t>
      </w:r>
      <w:r w:rsidRPr="00532D27">
        <w:rPr>
          <w:rFonts w:asciiTheme="minorHAnsi" w:hAnsiTheme="minorHAnsi" w:cs="Arial"/>
          <w:color w:val="595959" w:themeColor="text1" w:themeTint="A6"/>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14:paraId="4DFBB55C"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OBJETIVO ESTRATÉGICO:</w:t>
      </w:r>
      <w:r w:rsidRPr="00532D27">
        <w:rPr>
          <w:rFonts w:asciiTheme="minorHAnsi" w:hAnsiTheme="minorHAnsi" w:cs="Arial"/>
          <w:color w:val="595959" w:themeColor="text1" w:themeTint="A6"/>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04A24B37"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ÓRGANO AUTÓNOMO:</w:t>
      </w:r>
      <w:r w:rsidRPr="00532D27">
        <w:rPr>
          <w:rFonts w:asciiTheme="minorHAnsi" w:hAnsiTheme="minorHAnsi" w:cs="Arial"/>
          <w:color w:val="595959" w:themeColor="text1" w:themeTint="A6"/>
        </w:rPr>
        <w:t xml:space="preserve"> Ente público dotado de personalidad jurídica y patrimonio propio, creado por disposición Constitucional con el objeto de que su actuación sea con independencia, imparcialidad y objetividad. Para efectos presupuestales y contables como ejecutor del gasto, está obligado a cumplir con las leyes y normatividad vigentes en la materia. </w:t>
      </w:r>
    </w:p>
    <w:p w14:paraId="7551E0E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color w:val="595959" w:themeColor="text1" w:themeTint="A6"/>
        </w:rPr>
        <w:t xml:space="preserve">Para fines de presentación, su información presupuestal y contable se incluye en el Sector Central. </w:t>
      </w:r>
    </w:p>
    <w:p w14:paraId="69DD7245"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ORGANISMO PÚBLICO DESCENTRALIZADO:</w:t>
      </w:r>
      <w:r w:rsidRPr="00532D27">
        <w:rPr>
          <w:rFonts w:asciiTheme="minorHAnsi" w:hAnsiTheme="minorHAnsi" w:cs="Arial"/>
          <w:color w:val="595959" w:themeColor="text1" w:themeTint="A6"/>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 de bienes o recursos propiedad  del Estado; la investigación científica; la difusión de la cultura; la impartición de la educación; o, la obtención o aplicación de recursos para fines de asistencia o seguridad social. </w:t>
      </w:r>
    </w:p>
    <w:p w14:paraId="135927AE"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ÓRGANO DESCONCENTRADO</w:t>
      </w:r>
      <w:r w:rsidRPr="00532D27">
        <w:rPr>
          <w:rFonts w:asciiTheme="minorHAnsi" w:hAnsiTheme="minorHAnsi" w:cs="Arial"/>
          <w:color w:val="595959" w:themeColor="text1" w:themeTint="A6"/>
        </w:rPr>
        <w:t>: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sujeto a los sistemas de control y actuación que regulan a la dependencia de la cual depende.</w:t>
      </w:r>
    </w:p>
    <w:p w14:paraId="58E116C7"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PARTIDA PRESUPUESTARIA:</w:t>
      </w:r>
      <w:r w:rsidRPr="00532D27">
        <w:rPr>
          <w:rFonts w:asciiTheme="minorHAnsi" w:hAnsiTheme="minorHAnsi" w:cs="Arial"/>
          <w:color w:val="595959" w:themeColor="text1" w:themeTint="A6"/>
        </w:rPr>
        <w:t xml:space="preserve"> Elemento presupuestario en que se subdividen los conceptos y que clasifica a las erogaciones de acuerdo con el objeto específico del gasto.</w:t>
      </w:r>
    </w:p>
    <w:p w14:paraId="2E82F27E"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PED:</w:t>
      </w:r>
      <w:r w:rsidRPr="00532D27">
        <w:rPr>
          <w:rFonts w:asciiTheme="minorHAnsi" w:hAnsiTheme="minorHAnsi" w:cs="Arial"/>
          <w:color w:val="595959" w:themeColor="text1" w:themeTint="A6"/>
        </w:rPr>
        <w:t xml:space="preserve"> Plan Estatal de Desarrollo 2011-2016 del Estado de Oaxaca.</w:t>
      </w:r>
    </w:p>
    <w:p w14:paraId="6738742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PERSONAS BENEFICIADAS:</w:t>
      </w:r>
      <w:r w:rsidRPr="00532D27">
        <w:rPr>
          <w:rFonts w:asciiTheme="minorHAnsi" w:hAnsiTheme="minorHAnsi" w:cs="Arial"/>
          <w:color w:val="595959" w:themeColor="text1" w:themeTint="A6"/>
        </w:rPr>
        <w:t xml:space="preserve"> Número de personas que reciben el beneficio de un programa, proyecto u acción de gobierno.</w:t>
      </w:r>
    </w:p>
    <w:p w14:paraId="554A1CE6"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PLANEACIÓN:</w:t>
      </w:r>
      <w:r w:rsidRPr="00532D27">
        <w:rPr>
          <w:rFonts w:asciiTheme="minorHAnsi" w:hAnsiTheme="minorHAnsi" w:cs="Arial"/>
          <w:color w:val="595959" w:themeColor="text1" w:themeTint="A6"/>
        </w:rPr>
        <w:t xml:space="preserve"> Proceso racional organizado mediante el cual se establecen directrices, se definen estrategias y 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 </w:t>
      </w:r>
    </w:p>
    <w:p w14:paraId="163C3A31"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POLÍTICA DE GASTO:</w:t>
      </w:r>
      <w:r w:rsidRPr="00532D27">
        <w:rPr>
          <w:rFonts w:asciiTheme="minorHAnsi" w:hAnsiTheme="minorHAnsi" w:cs="Arial"/>
          <w:color w:val="595959" w:themeColor="text1" w:themeTint="A6"/>
        </w:rPr>
        <w:t xml:space="preserve"> Directrices y lineamientos para determinar y regular la asignación, el uso y la aplicación de los recursos físicos, humanos y financieros de las Unidades Responsables. </w:t>
      </w:r>
    </w:p>
    <w:p w14:paraId="1BC9CDBA"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PRESUPUESTACIÓN:</w:t>
      </w:r>
      <w:r w:rsidRPr="00532D27">
        <w:rPr>
          <w:rFonts w:asciiTheme="minorHAnsi" w:hAnsiTheme="minorHAnsi" w:cs="Arial"/>
          <w:color w:val="595959" w:themeColor="text1" w:themeTint="A6"/>
        </w:rPr>
        <w:t xml:space="preserve"> Es la acción encaminada a estimar y a cuantificar monetariamente los recursos humanos y materiales necesarios para cumplir con proyectos y acciones en un determinado período. Comprende las tareas de formulación, discusión, aprobación, ejecución y control. </w:t>
      </w:r>
    </w:p>
    <w:p w14:paraId="433A4E10"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 xml:space="preserve">PRESUPUESTO APROBADO: </w:t>
      </w:r>
      <w:r w:rsidRPr="00532D27">
        <w:rPr>
          <w:rFonts w:asciiTheme="minorHAnsi" w:hAnsiTheme="minorHAnsi" w:cs="Arial"/>
          <w:color w:val="595959" w:themeColor="text1" w:themeTint="A6"/>
        </w:rPr>
        <w:t>Asignación financiera original con la que se inicia el ejercicio presupuestal, misma que es comunicada por la Secretaría de Finanzas a las Unidades Responsables, con base en el Decreto de Presupuesto de Egresos.</w:t>
      </w:r>
    </w:p>
    <w:p w14:paraId="36535CC7"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PRESUPUESTO DE EGRESOS DEL GOBIERNO DEL ESTADO</w:t>
      </w:r>
      <w:r w:rsidRPr="00532D27">
        <w:rPr>
          <w:rFonts w:asciiTheme="minorHAnsi" w:hAnsiTheme="minorHAnsi" w:cs="Arial"/>
          <w:color w:val="595959" w:themeColor="text1" w:themeTint="A6"/>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14:paraId="2226C84E"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PRESUPUESTO:</w:t>
      </w:r>
      <w:r w:rsidRPr="00532D27">
        <w:rPr>
          <w:rFonts w:asciiTheme="minorHAnsi" w:hAnsiTheme="minorHAnsi" w:cs="Arial"/>
          <w:color w:val="595959" w:themeColor="text1" w:themeTint="A6"/>
        </w:rPr>
        <w:t xml:space="preserve"> Estimación financiera anticipada, generalmente anual, de los egresos e ingresos del gobierno, necesario para cumplir con los programas. Constituye el instrumento operativo básico para la ejecución de las decisiones de planeación. </w:t>
      </w:r>
    </w:p>
    <w:p w14:paraId="4058883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PROCESO:</w:t>
      </w:r>
      <w:r w:rsidRPr="00532D27">
        <w:rPr>
          <w:rFonts w:asciiTheme="minorHAnsi" w:hAnsiTheme="minorHAnsi" w:cs="Arial"/>
          <w:color w:val="595959" w:themeColor="text1" w:themeTint="A6"/>
        </w:rPr>
        <w:t xml:space="preserve"> Es el conjunto ordenado de etapas y pasos con características de acción concatenada, dinámica, progresiva y permanente que concluye con la obtención de un producto o prestación de un servicio y proporciona un valor a quien lo usa, aplica o requiere.</w:t>
      </w:r>
    </w:p>
    <w:p w14:paraId="1A08E82D"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PROGRAMA OPERATIVO ANUAL (POA):</w:t>
      </w:r>
      <w:r w:rsidRPr="00532D27">
        <w:rPr>
          <w:rFonts w:asciiTheme="minorHAnsi" w:hAnsiTheme="minorHAnsi" w:cs="Arial"/>
          <w:color w:val="595959" w:themeColor="text1" w:themeTint="A6"/>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747BB4F4"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PROGRAMA:</w:t>
      </w:r>
      <w:r w:rsidRPr="00532D27">
        <w:rPr>
          <w:rFonts w:asciiTheme="minorHAnsi" w:hAnsiTheme="minorHAnsi" w:cs="Arial"/>
          <w:color w:val="595959" w:themeColor="text1" w:themeTint="A6"/>
        </w:rPr>
        <w:t xml:space="preserve"> Conjunto organizado de proyectos y actividades agrupadas en subprogramas, lógicamente ordenados para alcanzar uno o más objetivos. El programa implica un costo determinado y pueden realizarlo una o más Unidades Responsables.</w:t>
      </w:r>
    </w:p>
    <w:p w14:paraId="6B7EE0A1" w14:textId="77777777" w:rsidR="000B1C15"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PROGRAMACIÓN:</w:t>
      </w:r>
      <w:r w:rsidRPr="00532D27">
        <w:rPr>
          <w:rFonts w:asciiTheme="minorHAnsi" w:hAnsiTheme="minorHAnsi" w:cs="Arial"/>
          <w:color w:val="595959" w:themeColor="text1" w:themeTint="A6"/>
        </w:rPr>
        <w:t xml:space="preserve"> Es el proceso a través del cual se realiza el análisis de problemas y se definen  acciones, metas, tiempos, ejecutores, instrumentos de acción y recursos necesarios para el logro de los objetivos de mediano y largo plazo, definidos en el plan estatal de desarrollo sustentable, considerando las limitaciones y posibilidades reales de toda la economía. La programación es especialmente necesaria cuando se trata de asegurar que los objetivos y los medios de un plan estén adaptados unos a otros, que sean coherentes, que estén ajustados a las posibilidades objetivas y correspondan a las prioridades seleccionadas. </w:t>
      </w:r>
    </w:p>
    <w:p w14:paraId="63E75B25" w14:textId="1279BA62" w:rsidR="00183E66" w:rsidRPr="00183E66" w:rsidRDefault="00183E66" w:rsidP="00537FE9">
      <w:pPr>
        <w:spacing w:before="360" w:after="120" w:line="360" w:lineRule="auto"/>
        <w:jc w:val="both"/>
        <w:rPr>
          <w:rFonts w:asciiTheme="minorHAnsi" w:hAnsiTheme="minorHAnsi" w:cs="Arial"/>
          <w:color w:val="595959" w:themeColor="text1" w:themeTint="A6"/>
        </w:rPr>
      </w:pPr>
      <w:r w:rsidRPr="00183E66">
        <w:rPr>
          <w:rFonts w:asciiTheme="minorHAnsi" w:hAnsiTheme="minorHAnsi" w:cs="Arial"/>
          <w:b/>
          <w:color w:val="595959" w:themeColor="text1" w:themeTint="A6"/>
        </w:rPr>
        <w:t>PROYECTO DE INVERSIÓN PÚBLICA (PIP</w:t>
      </w:r>
      <w:r w:rsidRPr="00183E66">
        <w:rPr>
          <w:rFonts w:asciiTheme="minorHAnsi" w:hAnsiTheme="minorHAnsi" w:cs="Arial"/>
          <w:color w:val="595959" w:themeColor="text1" w:themeTint="A6"/>
        </w:rPr>
        <w:t>): Unidad de planeación integrada por un conjunto organizado de insumos, actividades, y/u obras para el cumplimiento de un objetivo, con tiempo y recursos finitos tendientes a aumentar la formación bruta de capital fijo o el incremento del capital humano.</w:t>
      </w:r>
    </w:p>
    <w:p w14:paraId="29681A65"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REGIÓN:</w:t>
      </w:r>
      <w:r w:rsidRPr="00532D27">
        <w:rPr>
          <w:rFonts w:asciiTheme="minorHAnsi" w:hAnsiTheme="minorHAnsi" w:cs="Arial"/>
          <w:color w:val="595959" w:themeColor="text1" w:themeTint="A6"/>
        </w:rPr>
        <w:t xml:space="preserve"> Porción del territorio estatal que integran varios municipios y que se identifican por semejanzas geográficas, socioeconómicas o político-administrativas. </w:t>
      </w:r>
    </w:p>
    <w:p w14:paraId="5E99B4F9"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SECTORIZACIÓN:</w:t>
      </w:r>
      <w:r w:rsidRPr="00532D27">
        <w:rPr>
          <w:rFonts w:asciiTheme="minorHAnsi" w:hAnsiTheme="minorHAnsi" w:cs="Arial"/>
          <w:color w:val="595959" w:themeColor="text1" w:themeTint="A6"/>
        </w:rPr>
        <w:t xml:space="preserve"> Delimitación de funciones y competencia en grupos homogéneos, para precisar responsabilidades, evitar duplicidad de funciones y permitir que las decisiones y acciones gubernamentales fluyan de manera rápida y eficiente. </w:t>
      </w:r>
    </w:p>
    <w:p w14:paraId="0021D19B"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SERVICIOS PERSONALES</w:t>
      </w:r>
      <w:r w:rsidRPr="00532D27">
        <w:rPr>
          <w:rFonts w:asciiTheme="minorHAnsi" w:hAnsiTheme="minorHAnsi" w:cs="Arial"/>
          <w:color w:val="595959" w:themeColor="text1" w:themeTint="A6"/>
        </w:rPr>
        <w:t xml:space="preserve">: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 </w:t>
      </w:r>
    </w:p>
    <w:p w14:paraId="4DB31D85"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SUBSIDIOS:</w:t>
      </w:r>
      <w:r w:rsidRPr="00532D27">
        <w:rPr>
          <w:rFonts w:asciiTheme="minorHAnsi" w:hAnsiTheme="minorHAnsi" w:cs="Arial"/>
          <w:color w:val="595959" w:themeColor="text1" w:themeTint="A6"/>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3517F8CF"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TECHO FINANCIERO:</w:t>
      </w:r>
      <w:r w:rsidRPr="00532D27">
        <w:rPr>
          <w:rFonts w:asciiTheme="minorHAnsi" w:hAnsiTheme="minorHAnsi" w:cs="Arial"/>
          <w:color w:val="595959" w:themeColor="text1" w:themeTint="A6"/>
        </w:rPr>
        <w:t xml:space="preserve"> Monto máximo a presupuestar por las Unidades Responsables para un ejercicio fiscal o acción determinados.</w:t>
      </w:r>
    </w:p>
    <w:p w14:paraId="6330B846"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TRANSFERENCIA:</w:t>
      </w:r>
      <w:r w:rsidRPr="00532D27">
        <w:rPr>
          <w:rFonts w:asciiTheme="minorHAnsi" w:hAnsiTheme="minorHAnsi" w:cs="Arial"/>
          <w:color w:val="595959" w:themeColor="text1" w:themeTint="A6"/>
        </w:rPr>
        <w:t xml:space="preserve"> Suma de recursos trasladados a municipios y entidades públicas para sufragar sus gastos de operación y de capital. </w:t>
      </w:r>
    </w:p>
    <w:p w14:paraId="0D8B199A" w14:textId="77777777"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UNIDAD DE MEDIDA:</w:t>
      </w:r>
      <w:r w:rsidRPr="00532D27">
        <w:rPr>
          <w:rFonts w:asciiTheme="minorHAnsi" w:hAnsiTheme="minorHAnsi" w:cs="Arial"/>
          <w:color w:val="595959" w:themeColor="text1" w:themeTint="A6"/>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3F2FC57A" w14:textId="5408D3ED" w:rsidR="000B1C15" w:rsidRPr="00532D27" w:rsidRDefault="000B1C15" w:rsidP="00884C7C">
      <w:pPr>
        <w:spacing w:before="360" w:after="120" w:line="360" w:lineRule="auto"/>
        <w:jc w:val="both"/>
        <w:rPr>
          <w:rFonts w:asciiTheme="minorHAnsi" w:hAnsiTheme="minorHAnsi" w:cs="Arial"/>
          <w:color w:val="595959" w:themeColor="text1" w:themeTint="A6"/>
        </w:rPr>
      </w:pPr>
      <w:r w:rsidRPr="00532D27">
        <w:rPr>
          <w:rFonts w:asciiTheme="minorHAnsi" w:hAnsiTheme="minorHAnsi" w:cs="Arial"/>
          <w:b/>
          <w:color w:val="595959" w:themeColor="text1" w:themeTint="A6"/>
        </w:rPr>
        <w:t xml:space="preserve">UNIDAD EJECUTORA: </w:t>
      </w:r>
      <w:r w:rsidRPr="00532D27">
        <w:rPr>
          <w:rFonts w:asciiTheme="minorHAnsi" w:hAnsiTheme="minorHAnsi" w:cs="Arial"/>
          <w:color w:val="595959" w:themeColor="text1" w:themeTint="A6"/>
        </w:rPr>
        <w:t xml:space="preserve">Área administrativa </w:t>
      </w:r>
      <w:r w:rsidR="00DD1163">
        <w:rPr>
          <w:rFonts w:asciiTheme="minorHAnsi" w:hAnsiTheme="minorHAnsi" w:cs="Arial"/>
          <w:color w:val="595959" w:themeColor="text1" w:themeTint="A6"/>
        </w:rPr>
        <w:t xml:space="preserve">adscrita y dependiente de una unidad responsable, que lleva a cabo las actividades y actos previstos en los programas y subprogramas aprobados, que sirven de base para la determinación del Presupuesto de Egresos que ejercerán en cada ejercicio fiscal. </w:t>
      </w:r>
    </w:p>
    <w:p w14:paraId="5356ACD7" w14:textId="33C404A4" w:rsidR="000B1C15" w:rsidRPr="00532D27" w:rsidRDefault="000B1C15" w:rsidP="00884C7C">
      <w:pPr>
        <w:spacing w:before="360" w:after="120" w:line="360" w:lineRule="auto"/>
        <w:jc w:val="both"/>
        <w:rPr>
          <w:rFonts w:asciiTheme="minorHAnsi" w:hAnsiTheme="minorHAnsi"/>
          <w:color w:val="595959" w:themeColor="text1" w:themeTint="A6"/>
        </w:rPr>
      </w:pPr>
      <w:r w:rsidRPr="00532D27">
        <w:rPr>
          <w:rFonts w:asciiTheme="minorHAnsi" w:hAnsiTheme="minorHAnsi" w:cs="Arial"/>
          <w:b/>
          <w:color w:val="595959" w:themeColor="text1" w:themeTint="A6"/>
        </w:rPr>
        <w:t xml:space="preserve">UNIDAD RESPONSABLE: </w:t>
      </w:r>
      <w:r w:rsidRPr="00532D27">
        <w:rPr>
          <w:rFonts w:asciiTheme="minorHAnsi" w:hAnsiTheme="minorHAnsi" w:cs="Arial"/>
          <w:color w:val="595959" w:themeColor="text1" w:themeTint="A6"/>
        </w:rPr>
        <w:t>Los Poderes Legislativo y Judicial, los Órganos Autónomos, las dependencias</w:t>
      </w:r>
      <w:r w:rsidR="00B43B90">
        <w:rPr>
          <w:rFonts w:asciiTheme="minorHAnsi" w:hAnsiTheme="minorHAnsi" w:cs="Arial"/>
          <w:color w:val="595959" w:themeColor="text1" w:themeTint="A6"/>
        </w:rPr>
        <w:t>,</w:t>
      </w:r>
      <w:r w:rsidRPr="00532D27">
        <w:rPr>
          <w:rFonts w:asciiTheme="minorHAnsi" w:hAnsiTheme="minorHAnsi" w:cs="Arial"/>
          <w:color w:val="595959" w:themeColor="text1" w:themeTint="A6"/>
        </w:rPr>
        <w:t xml:space="preserve"> entidades</w:t>
      </w:r>
      <w:r w:rsidR="00B43B90">
        <w:rPr>
          <w:rFonts w:asciiTheme="minorHAnsi" w:hAnsiTheme="minorHAnsi" w:cs="Arial"/>
          <w:color w:val="595959" w:themeColor="text1" w:themeTint="A6"/>
        </w:rPr>
        <w:t xml:space="preserve"> y fideicomisos</w:t>
      </w:r>
      <w:r w:rsidRPr="00532D27">
        <w:rPr>
          <w:rFonts w:asciiTheme="minorHAnsi" w:hAnsiTheme="minorHAnsi" w:cs="Arial"/>
          <w:color w:val="595959" w:themeColor="text1" w:themeTint="A6"/>
        </w:rPr>
        <w:t xml:space="preserve"> del Poder Ejecutivo, obligadas a la rendición de cuentas sobre los recursos humanos, materiales y financieros que administran para contribuir al cumplimiento de los programas</w:t>
      </w:r>
      <w:r w:rsidR="00B43B90">
        <w:rPr>
          <w:rFonts w:asciiTheme="minorHAnsi" w:hAnsiTheme="minorHAnsi" w:cs="Arial"/>
          <w:color w:val="595959" w:themeColor="text1" w:themeTint="A6"/>
        </w:rPr>
        <w:t xml:space="preserve"> y objetivos</w:t>
      </w:r>
      <w:r w:rsidRPr="00532D27">
        <w:rPr>
          <w:rFonts w:asciiTheme="minorHAnsi" w:hAnsiTheme="minorHAnsi" w:cs="Arial"/>
          <w:color w:val="595959" w:themeColor="text1" w:themeTint="A6"/>
        </w:rPr>
        <w:t xml:space="preserve"> comprendidos en el Plan Estatal de Desarrollo. </w:t>
      </w:r>
      <w:bookmarkStart w:id="125" w:name="_Toc304071341"/>
      <w:bookmarkEnd w:id="26"/>
      <w:bookmarkEnd w:id="53"/>
      <w:bookmarkEnd w:id="125"/>
    </w:p>
    <w:sectPr w:rsidR="000B1C15" w:rsidRPr="00532D27" w:rsidSect="000A5E84">
      <w:headerReference w:type="even" r:id="rId44"/>
      <w:headerReference w:type="default" r:id="rId45"/>
      <w:footerReference w:type="even" r:id="rId46"/>
      <w:footerReference w:type="default" r:id="rId47"/>
      <w:headerReference w:type="first" r:id="rId48"/>
      <w:pgSz w:w="12240" w:h="15840"/>
      <w:pgMar w:top="2375" w:right="1134" w:bottom="1134" w:left="2268" w:header="1587" w:footer="1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7AE8F" w14:textId="77777777" w:rsidR="0085601D" w:rsidRDefault="0085601D" w:rsidP="00375EFB">
      <w:r>
        <w:separator/>
      </w:r>
    </w:p>
  </w:endnote>
  <w:endnote w:type="continuationSeparator" w:id="0">
    <w:p w14:paraId="4AC4B3E6" w14:textId="77777777" w:rsidR="0085601D" w:rsidRDefault="0085601D"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PGothic">
    <w:altName w:val="Arial Unicode MS"/>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Arial Unicode MS"/>
    <w:panose1 w:val="02020609040205080304"/>
    <w:charset w:val="80"/>
    <w:family w:val="roman"/>
    <w:notTrueType/>
    <w:pitch w:val="fixed"/>
    <w:sig w:usb0="00000000" w:usb1="08070000" w:usb2="00000010" w:usb3="00000000" w:csb0="00020000" w:csb1="00000000"/>
  </w:font>
  <w:font w:name="Aliquam">
    <w:altName w:val="Franklin Gothic Medium Cond"/>
    <w:charset w:val="00"/>
    <w:family w:val="auto"/>
    <w:pitch w:val="variable"/>
    <w:sig w:usb0="800000AF" w:usb1="10000048"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1463" w14:textId="676D319F" w:rsidR="0085601D" w:rsidRDefault="0085601D">
    <w:pPr>
      <w:pStyle w:val="Piedepgina"/>
      <w:jc w:val="center"/>
    </w:pPr>
  </w:p>
  <w:p w14:paraId="1FBEB340" w14:textId="77777777" w:rsidR="0085601D" w:rsidRDefault="0085601D" w:rsidP="00756D73">
    <w:pPr>
      <w:pStyle w:val="Piedepgina"/>
      <w:tabs>
        <w:tab w:val="clear" w:pos="4252"/>
        <w:tab w:val="clear" w:pos="8504"/>
        <w:tab w:val="left" w:pos="3778"/>
      </w:tabs>
    </w:pPr>
    <w:r>
      <w:rPr>
        <w:noProof/>
        <w:lang w:val="es-MX" w:eastAsia="es-MX"/>
      </w:rPr>
      <w:drawing>
        <wp:anchor distT="0" distB="0" distL="114300" distR="114300" simplePos="0" relativeHeight="251664384" behindDoc="1" locked="0" layoutInCell="1" allowOverlap="1" wp14:anchorId="71EF59D1" wp14:editId="06559047">
          <wp:simplePos x="0" y="0"/>
          <wp:positionH relativeFrom="page">
            <wp:posOffset>816610</wp:posOffset>
          </wp:positionH>
          <wp:positionV relativeFrom="paragraph">
            <wp:posOffset>-86995</wp:posOffset>
          </wp:positionV>
          <wp:extent cx="6443980" cy="499745"/>
          <wp:effectExtent l="0" t="0" r="0" b="0"/>
          <wp:wrapNone/>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980" cy="499745"/>
                  </a:xfrm>
                  <a:prstGeom prst="rect">
                    <a:avLst/>
                  </a:prstGeom>
                  <a:noFill/>
                </pic:spPr>
              </pic:pic>
            </a:graphicData>
          </a:graphic>
        </wp:anchor>
      </w:drawing>
    </w:r>
  </w:p>
  <w:p w14:paraId="216BCD88" w14:textId="203A676A" w:rsidR="0085601D" w:rsidRDefault="0085601D" w:rsidP="00756D73">
    <w:pPr>
      <w:pStyle w:val="Piedepgina"/>
      <w:tabs>
        <w:tab w:val="clear" w:pos="4252"/>
        <w:tab w:val="clear" w:pos="8504"/>
        <w:tab w:val="left" w:pos="797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505770"/>
      <w:docPartObj>
        <w:docPartGallery w:val="Page Numbers (Bottom of Page)"/>
        <w:docPartUnique/>
      </w:docPartObj>
    </w:sdtPr>
    <w:sdtEndPr/>
    <w:sdtContent>
      <w:p w14:paraId="04598174" w14:textId="1F05B840" w:rsidR="0085601D" w:rsidRDefault="0085601D">
        <w:pPr>
          <w:pStyle w:val="Piedepgina"/>
          <w:jc w:val="center"/>
        </w:pPr>
        <w:r>
          <w:rPr>
            <w:noProof/>
            <w:lang w:val="es-MX" w:eastAsia="es-MX"/>
          </w:rPr>
          <w:drawing>
            <wp:inline distT="0" distB="0" distL="0" distR="0" wp14:anchorId="397A40B3" wp14:editId="30940226">
              <wp:extent cx="5612130" cy="434975"/>
              <wp:effectExtent l="0" t="0" r="7620" b="3175"/>
              <wp:docPr id="10" name="Imagen 10"/>
              <wp:cNvGraphicFramePr/>
              <a:graphic xmlns:a="http://schemas.openxmlformats.org/drawingml/2006/main">
                <a:graphicData uri="http://schemas.openxmlformats.org/drawingml/2006/picture">
                  <pic:pic xmlns:pic="http://schemas.openxmlformats.org/drawingml/2006/picture">
                    <pic:nvPicPr>
                      <pic:cNvPr id="682" name="Imagen 68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34975"/>
                      </a:xfrm>
                      <a:prstGeom prst="rect">
                        <a:avLst/>
                      </a:prstGeom>
                      <a:noFill/>
                    </pic:spPr>
                  </pic:pic>
                </a:graphicData>
              </a:graphic>
            </wp:inline>
          </w:drawing>
        </w:r>
        <w:r>
          <w:fldChar w:fldCharType="begin"/>
        </w:r>
        <w:r>
          <w:instrText>PAGE   \* MERGEFORMAT</w:instrText>
        </w:r>
        <w:r>
          <w:fldChar w:fldCharType="separate"/>
        </w:r>
        <w:r w:rsidR="00A65E7D" w:rsidRPr="00A65E7D">
          <w:rPr>
            <w:noProof/>
            <w:lang w:val="es-ES"/>
          </w:rPr>
          <w:t>25</w:t>
        </w:r>
        <w:r>
          <w:fldChar w:fldCharType="end"/>
        </w:r>
      </w:p>
    </w:sdtContent>
  </w:sdt>
  <w:p w14:paraId="6C760A8F" w14:textId="28B35F3D" w:rsidR="0085601D" w:rsidRDefault="0085601D" w:rsidP="00DF7739">
    <w:pPr>
      <w:pStyle w:val="Piedepgina"/>
      <w:tabs>
        <w:tab w:val="clear" w:pos="4252"/>
        <w:tab w:val="clear" w:pos="8504"/>
        <w:tab w:val="left" w:pos="37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6E053" w14:textId="77777777" w:rsidR="0085601D" w:rsidRDefault="0085601D" w:rsidP="00375EFB">
      <w:r>
        <w:separator/>
      </w:r>
    </w:p>
  </w:footnote>
  <w:footnote w:type="continuationSeparator" w:id="0">
    <w:p w14:paraId="267F4A42" w14:textId="77777777" w:rsidR="0085601D" w:rsidRDefault="0085601D" w:rsidP="00375EFB">
      <w:r>
        <w:continuationSeparator/>
      </w:r>
    </w:p>
  </w:footnote>
  <w:footnote w:id="1">
    <w:p w14:paraId="1D72D7D6" w14:textId="0AB1DAD2" w:rsidR="0085601D" w:rsidRPr="00BD6408" w:rsidRDefault="0085601D" w:rsidP="00414A8A">
      <w:pPr>
        <w:pStyle w:val="Textonotapie"/>
        <w:spacing w:after="100"/>
        <w:rPr>
          <w:lang w:val="es-CO"/>
        </w:rPr>
      </w:pPr>
      <w:r>
        <w:rPr>
          <w:rStyle w:val="Refdenotaalpie"/>
        </w:rPr>
        <w:footnoteRef/>
      </w:r>
      <w:r>
        <w:rPr>
          <w:lang w:val="es-CO"/>
        </w:rPr>
        <w:t xml:space="preserve">Cita tomada de  la página oficial de la Secretaría de Hacienda y Crédito Público. Estados Unidos Mexicanos. Ver: </w:t>
      </w:r>
      <w:hyperlink r:id="rId1" w:history="1">
        <w:r w:rsidRPr="002345BC">
          <w:rPr>
            <w:rStyle w:val="Hipervnculo"/>
          </w:rPr>
          <w:t>http://www.shcp.gob.mx/EGRESOS/sitio_pbr/Paginas/conceptualizacion.aspx</w:t>
        </w:r>
      </w:hyperlink>
      <w:r>
        <w:t xml:space="preserve"> (2012).</w:t>
      </w:r>
    </w:p>
  </w:footnote>
  <w:footnote w:id="2">
    <w:p w14:paraId="4A588650" w14:textId="2E1F6B84" w:rsidR="0085601D" w:rsidRPr="00567F77" w:rsidRDefault="0085601D">
      <w:pPr>
        <w:pStyle w:val="Textonotapie"/>
        <w:rPr>
          <w:lang w:val="es-CO"/>
        </w:rPr>
      </w:pPr>
      <w:r>
        <w:rPr>
          <w:rStyle w:val="Refdenotaalpie"/>
        </w:rPr>
        <w:footnoteRef/>
      </w:r>
      <w:r>
        <w:t xml:space="preserve"> </w:t>
      </w:r>
      <w:r w:rsidRPr="00567F77">
        <w:rPr>
          <w:lang w:val="es-CO"/>
        </w:rPr>
        <w:t>Ugalde, L. C. (s.f.). La Rendición de Cuentas de los Gobiernos Estatales y Municipales. En Cultura de la Rendición de Cuentas (págs. 131 - 168). México: Auditoría Superior de la Federación.</w:t>
      </w:r>
    </w:p>
  </w:footnote>
  <w:footnote w:id="3">
    <w:p w14:paraId="176EFC0D" w14:textId="77777777" w:rsidR="0085601D" w:rsidRDefault="0085601D" w:rsidP="00414A8A">
      <w:pPr>
        <w:pStyle w:val="Textonotapie"/>
        <w:spacing w:before="0" w:beforeAutospacing="0" w:afterAutospacing="0"/>
        <w:rPr>
          <w:lang w:val="es-CO"/>
        </w:rPr>
      </w:pPr>
      <w:r>
        <w:rPr>
          <w:rStyle w:val="Refdenotaalpie"/>
        </w:rPr>
        <w:t xml:space="preserve"> </w:t>
      </w:r>
      <w:r>
        <w:rPr>
          <w:rStyle w:val="Refdenotaalpie"/>
        </w:rPr>
        <w:footnoteRef/>
      </w:r>
      <w:r>
        <w:rPr>
          <w:lang w:val="es-CO"/>
        </w:rPr>
        <w:t xml:space="preserve"> </w:t>
      </w:r>
      <w:r w:rsidRPr="003E63CA">
        <w:rPr>
          <w:u w:val="single"/>
          <w:lang w:val="es-CO"/>
        </w:rPr>
        <w:t>Acuerdo por el que se emite la Clasificación Administrativa</w:t>
      </w:r>
      <w:r>
        <w:rPr>
          <w:lang w:val="es-CO"/>
        </w:rPr>
        <w:t xml:space="preserve">. Consejo Nacional de Armonización Contable, D.O.F. 7/julio/2011. p. 2 </w:t>
      </w:r>
      <w:hyperlink r:id="rId2" w:history="1">
        <w:r>
          <w:rPr>
            <w:rStyle w:val="Hipervnculo"/>
          </w:rPr>
          <w:t>http://www.conac.gob.mx/documentos/normatividad/clasificacion_administrativa.pdf</w:t>
        </w:r>
      </w:hyperlink>
    </w:p>
  </w:footnote>
  <w:footnote w:id="4">
    <w:p w14:paraId="4D0DB748" w14:textId="77777777" w:rsidR="0085601D" w:rsidRPr="009D0E9B" w:rsidRDefault="0085601D" w:rsidP="009D0E9B">
      <w:pPr>
        <w:pStyle w:val="Textonotapie"/>
        <w:rPr>
          <w:color w:val="595959" w:themeColor="text1" w:themeTint="A6"/>
        </w:rPr>
      </w:pPr>
      <w:r w:rsidRPr="0035570A">
        <w:rPr>
          <w:rStyle w:val="Refdenotaalpie"/>
        </w:rPr>
        <w:footnoteRef/>
      </w:r>
      <w:r w:rsidRPr="0035570A">
        <w:t xml:space="preserve"> </w:t>
      </w:r>
      <w:r w:rsidRPr="0035570A">
        <w:rPr>
          <w:b/>
        </w:rPr>
        <w:t>Artículo 2</w:t>
      </w:r>
      <w:r w:rsidRPr="0035570A">
        <w:t xml:space="preserve"> de la Ley General de Contabilidad Gubernamental.</w:t>
      </w:r>
    </w:p>
  </w:footnote>
  <w:footnote w:id="5">
    <w:p w14:paraId="4A0A0B77" w14:textId="77777777" w:rsidR="0085601D" w:rsidRPr="00FD170E" w:rsidRDefault="0085601D" w:rsidP="005D5D34">
      <w:pPr>
        <w:pStyle w:val="Textonotapie"/>
        <w:rPr>
          <w:color w:val="595959" w:themeColor="text1" w:themeTint="A6"/>
        </w:rPr>
      </w:pPr>
      <w:r w:rsidRPr="00FD170E">
        <w:rPr>
          <w:rStyle w:val="Refdenotaalpie"/>
          <w:color w:val="595959" w:themeColor="text1" w:themeTint="A6"/>
        </w:rPr>
        <w:footnoteRef/>
      </w:r>
      <w:r w:rsidRPr="00FD170E">
        <w:rPr>
          <w:color w:val="595959" w:themeColor="text1" w:themeTint="A6"/>
        </w:rPr>
        <w:t xml:space="preserve"> </w:t>
      </w:r>
      <w:r w:rsidRPr="0079611C">
        <w:t>Artículo 2 de la Ley Estatal de Presupuesto y Responsabilidad Hacendaria</w:t>
      </w:r>
    </w:p>
  </w:footnote>
  <w:footnote w:id="6">
    <w:p w14:paraId="1B5314D0" w14:textId="77777777" w:rsidR="0085601D" w:rsidRPr="009C4326" w:rsidRDefault="0085601D" w:rsidP="0079611C">
      <w:pPr>
        <w:pStyle w:val="Textonotapie"/>
        <w:rPr>
          <w:lang w:val="es-CO"/>
        </w:rPr>
      </w:pPr>
      <w:r>
        <w:rPr>
          <w:rStyle w:val="Refdenotaalpie"/>
        </w:rPr>
        <w:footnoteRef/>
      </w:r>
      <w:r>
        <w:t xml:space="preserve"> </w:t>
      </w:r>
      <w:r>
        <w:rPr>
          <w:lang w:val="es-CO"/>
        </w:rPr>
        <w:t>Planes Estratégicos Sectoriales (PES), Planes Especiales (PE), Planes Institucionales (PI), Planes Regionales (PR).</w:t>
      </w:r>
    </w:p>
  </w:footnote>
  <w:footnote w:id="7">
    <w:p w14:paraId="0B74813B" w14:textId="08E89A4F" w:rsidR="0085601D" w:rsidRPr="00FD170E" w:rsidRDefault="0085601D" w:rsidP="000933E0">
      <w:pPr>
        <w:pStyle w:val="Textonotapie"/>
        <w:spacing w:after="100"/>
        <w:rPr>
          <w:color w:val="595959" w:themeColor="text1" w:themeTint="A6"/>
        </w:rPr>
      </w:pPr>
      <w:r w:rsidRPr="00D554D5">
        <w:rPr>
          <w:rStyle w:val="Refdenotaalpie"/>
        </w:rPr>
        <w:footnoteRef/>
      </w:r>
      <w:r w:rsidRPr="00D554D5">
        <w:t xml:space="preserve"> Algunos productos terminales a nivel de una institución se pueden constituir en productos intermedios y/o insumos para otras instituciones.</w:t>
      </w:r>
    </w:p>
  </w:footnote>
  <w:footnote w:id="8">
    <w:p w14:paraId="122ABC0F" w14:textId="77777777" w:rsidR="0085601D" w:rsidRPr="00567F77" w:rsidRDefault="0085601D" w:rsidP="000971F0">
      <w:pPr>
        <w:pStyle w:val="Textonotapie"/>
        <w:rPr>
          <w:lang w:val="es-CO"/>
        </w:rPr>
      </w:pPr>
      <w:r>
        <w:rPr>
          <w:rStyle w:val="Refdenotaalpie"/>
        </w:rPr>
        <w:footnoteRef/>
      </w:r>
      <w:r>
        <w:t xml:space="preserve"> </w:t>
      </w:r>
      <w:r w:rsidRPr="00567F77">
        <w:rPr>
          <w:lang w:val="es-CO"/>
        </w:rPr>
        <w:t>Ugalde, L. C. (s.f.). La Rendición de Cuentas de los Gobiernos Estatales y Municipales. En Cultura de la Rendición de Cuentas (págs. 131 - 168). México: Auditoría Superior de la Federación.</w:t>
      </w:r>
    </w:p>
  </w:footnote>
  <w:footnote w:id="9">
    <w:p w14:paraId="02B13C90" w14:textId="77777777" w:rsidR="0085601D" w:rsidRPr="0077262D" w:rsidRDefault="0085601D" w:rsidP="000B1C15">
      <w:pPr>
        <w:pStyle w:val="Textonotapie"/>
      </w:pPr>
      <w:r w:rsidRPr="00304C88">
        <w:rPr>
          <w:rStyle w:val="Refdenotaalpie"/>
        </w:rPr>
        <w:footnoteRef/>
      </w:r>
      <w:r w:rsidRPr="00304C88">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2A48D" w14:textId="489B004D" w:rsidR="0085601D" w:rsidRDefault="0085601D" w:rsidP="00A2135B">
    <w:pPr>
      <w:pStyle w:val="Encabezado"/>
      <w:tabs>
        <w:tab w:val="clear" w:pos="4252"/>
        <w:tab w:val="clear" w:pos="8504"/>
        <w:tab w:val="left" w:pos="5412"/>
      </w:tabs>
    </w:pPr>
    <w:r>
      <w:rPr>
        <w:noProof/>
        <w:lang w:val="es-MX" w:eastAsia="es-MX"/>
      </w:rPr>
      <w:drawing>
        <wp:anchor distT="0" distB="0" distL="114300" distR="114300" simplePos="0" relativeHeight="251658240" behindDoc="1" locked="0" layoutInCell="1" allowOverlap="1" wp14:anchorId="2125F758" wp14:editId="2FF018C0">
          <wp:simplePos x="0" y="0"/>
          <wp:positionH relativeFrom="margin">
            <wp:align>right</wp:align>
          </wp:positionH>
          <wp:positionV relativeFrom="paragraph">
            <wp:posOffset>-769620</wp:posOffset>
          </wp:positionV>
          <wp:extent cx="6621145" cy="963295"/>
          <wp:effectExtent l="0" t="0" r="8255" b="8255"/>
          <wp:wrapNone/>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1145" cy="963295"/>
                  </a:xfrm>
                  <a:prstGeom prst="rect">
                    <a:avLst/>
                  </a:prstGeom>
                  <a:noFill/>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95CBC" w14:textId="3426ADDF" w:rsidR="0085601D" w:rsidRDefault="0085601D" w:rsidP="000A5E84">
    <w:pPr>
      <w:pStyle w:val="Encabezado"/>
      <w:tabs>
        <w:tab w:val="clear" w:pos="4252"/>
        <w:tab w:val="clear" w:pos="8504"/>
        <w:tab w:val="right" w:pos="8838"/>
      </w:tabs>
      <w:spacing w:after="100"/>
    </w:pPr>
    <w:r>
      <w:rPr>
        <w:noProof/>
        <w:lang w:val="es-MX" w:eastAsia="es-MX"/>
      </w:rPr>
      <w:drawing>
        <wp:anchor distT="0" distB="0" distL="114300" distR="114300" simplePos="0" relativeHeight="251659264" behindDoc="1" locked="0" layoutInCell="1" allowOverlap="1" wp14:anchorId="2150CD23" wp14:editId="271A9C6B">
          <wp:simplePos x="0" y="0"/>
          <wp:positionH relativeFrom="page">
            <wp:posOffset>593766</wp:posOffset>
          </wp:positionH>
          <wp:positionV relativeFrom="paragraph">
            <wp:posOffset>-710862</wp:posOffset>
          </wp:positionV>
          <wp:extent cx="6577965" cy="949457"/>
          <wp:effectExtent l="0" t="0" r="0" b="3175"/>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87" cy="951394"/>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A3584" w14:textId="1D62DA50" w:rsidR="0085601D" w:rsidRDefault="0085601D">
    <w:pPr>
      <w:pStyle w:val="Encabezado"/>
    </w:pPr>
    <w:r>
      <w:rPr>
        <w:noProof/>
        <w:lang w:val="es-MX" w:eastAsia="es-MX"/>
      </w:rPr>
      <w:drawing>
        <wp:anchor distT="0" distB="0" distL="114300" distR="114300" simplePos="0" relativeHeight="251654144" behindDoc="0" locked="0" layoutInCell="1" allowOverlap="1" wp14:anchorId="1892B7AA" wp14:editId="745DEEF9">
          <wp:simplePos x="0" y="0"/>
          <wp:positionH relativeFrom="margin">
            <wp:posOffset>9091295</wp:posOffset>
          </wp:positionH>
          <wp:positionV relativeFrom="paragraph">
            <wp:posOffset>-384810</wp:posOffset>
          </wp:positionV>
          <wp:extent cx="6479540" cy="967105"/>
          <wp:effectExtent l="0" t="0" r="0" b="4445"/>
          <wp:wrapNone/>
          <wp:docPr id="68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67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1802F3C"/>
    <w:multiLevelType w:val="hybridMultilevel"/>
    <w:tmpl w:val="9D2C1D14"/>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B475C0"/>
    <w:multiLevelType w:val="hybridMultilevel"/>
    <w:tmpl w:val="3E0248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B25801"/>
    <w:multiLevelType w:val="hybridMultilevel"/>
    <w:tmpl w:val="3A6C9BC4"/>
    <w:lvl w:ilvl="0" w:tplc="5B3C8F54">
      <w:start w:val="1"/>
      <w:numFmt w:val="lowerLetter"/>
      <w:lvlText w:val="%1)"/>
      <w:lvlJc w:val="left"/>
      <w:pPr>
        <w:ind w:left="1070" w:hanging="360"/>
      </w:pPr>
      <w:rPr>
        <w:rFonts w:hint="default"/>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0C314B"/>
    <w:multiLevelType w:val="hybridMultilevel"/>
    <w:tmpl w:val="69C629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15">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C50234E"/>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EEE22EA"/>
    <w:multiLevelType w:val="hybridMultilevel"/>
    <w:tmpl w:val="430474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6C344D"/>
    <w:multiLevelType w:val="hybridMultilevel"/>
    <w:tmpl w:val="7D743A76"/>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A103F1"/>
    <w:multiLevelType w:val="multilevel"/>
    <w:tmpl w:val="1C38E02C"/>
    <w:lvl w:ilvl="0">
      <w:start w:val="1"/>
      <w:numFmt w:val="decimal"/>
      <w:pStyle w:val="Ttulo1"/>
      <w:lvlText w:val="%1"/>
      <w:lvlJc w:val="left"/>
      <w:pPr>
        <w:ind w:left="432" w:hanging="432"/>
      </w:pPr>
      <w:rPr>
        <w:color w:val="595959" w:themeColor="text1" w:themeTint="A6"/>
      </w:rPr>
    </w:lvl>
    <w:lvl w:ilvl="1">
      <w:start w:val="1"/>
      <w:numFmt w:val="decimal"/>
      <w:pStyle w:val="Ttulo2"/>
      <w:lvlText w:val="%1.%2"/>
      <w:lvlJc w:val="left"/>
      <w:pPr>
        <w:ind w:left="576" w:hanging="576"/>
      </w:pPr>
      <w:rPr>
        <w:b/>
        <w:bCs w:val="0"/>
        <w:i w:val="0"/>
        <w:iCs w:val="0"/>
        <w:caps w:val="0"/>
        <w:smallCaps w:val="0"/>
        <w:strike w:val="0"/>
        <w:dstrike w:val="0"/>
        <w:noProof w:val="0"/>
        <w:vanish w:val="0"/>
        <w:color w:val="595959" w:themeColor="text1" w:themeTint="A6"/>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003" w:hanging="720"/>
      </w:pPr>
      <w:rPr>
        <w:rFonts w:ascii="Arial" w:hAnsi="Arial" w:cs="Arial" w:hint="default"/>
        <w:color w:val="595959" w:themeColor="text1" w:themeTint="A6"/>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38C76E31"/>
    <w:multiLevelType w:val="hybridMultilevel"/>
    <w:tmpl w:val="13E805C0"/>
    <w:lvl w:ilvl="0" w:tplc="442A5B6E">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E3783A"/>
    <w:multiLevelType w:val="hybridMultilevel"/>
    <w:tmpl w:val="2DBE1FC4"/>
    <w:lvl w:ilvl="0" w:tplc="A5E0232A">
      <w:start w:val="1"/>
      <w:numFmt w:val="lowerLetter"/>
      <w:lvlText w:val="%1)"/>
      <w:lvlJc w:val="left"/>
      <w:pPr>
        <w:ind w:left="1070" w:hanging="360"/>
      </w:pPr>
      <w:rPr>
        <w:rFonts w:hint="default"/>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nsid w:val="4BD62892"/>
    <w:multiLevelType w:val="hybridMultilevel"/>
    <w:tmpl w:val="68BC71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4BE67C7F"/>
    <w:multiLevelType w:val="hybridMultilevel"/>
    <w:tmpl w:val="91D65F9E"/>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EF13409"/>
    <w:multiLevelType w:val="hybridMultilevel"/>
    <w:tmpl w:val="C1BA75E2"/>
    <w:lvl w:ilvl="0" w:tplc="080A0005">
      <w:start w:val="1"/>
      <w:numFmt w:val="bullet"/>
      <w:lvlText w:val=""/>
      <w:lvlJc w:val="left"/>
      <w:pPr>
        <w:ind w:left="1800" w:hanging="360"/>
      </w:pPr>
      <w:rPr>
        <w:rFonts w:ascii="Wingdings" w:hAnsi="Wingdings"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nsid w:val="503722FF"/>
    <w:multiLevelType w:val="hybridMultilevel"/>
    <w:tmpl w:val="84427C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07B3819"/>
    <w:multiLevelType w:val="hybridMultilevel"/>
    <w:tmpl w:val="861078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FFE5E2D"/>
    <w:multiLevelType w:val="hybridMultilevel"/>
    <w:tmpl w:val="5C049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3B978AA"/>
    <w:multiLevelType w:val="hybridMultilevel"/>
    <w:tmpl w:val="F33CC90E"/>
    <w:lvl w:ilvl="0" w:tplc="080A0005">
      <w:start w:val="1"/>
      <w:numFmt w:val="bullet"/>
      <w:lvlText w:val=""/>
      <w:lvlJc w:val="left"/>
      <w:pPr>
        <w:ind w:left="3585" w:hanging="360"/>
      </w:pPr>
      <w:rPr>
        <w:rFonts w:ascii="Wingdings" w:hAnsi="Wingdings" w:hint="default"/>
      </w:rPr>
    </w:lvl>
    <w:lvl w:ilvl="1" w:tplc="080A0003">
      <w:start w:val="1"/>
      <w:numFmt w:val="bullet"/>
      <w:lvlText w:val="o"/>
      <w:lvlJc w:val="left"/>
      <w:pPr>
        <w:ind w:left="4305" w:hanging="360"/>
      </w:pPr>
      <w:rPr>
        <w:rFonts w:ascii="Courier New" w:hAnsi="Courier New" w:cs="Courier New"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42">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83161AD"/>
    <w:multiLevelType w:val="hybridMultilevel"/>
    <w:tmpl w:val="E2D83062"/>
    <w:lvl w:ilvl="0" w:tplc="AFB071F8">
      <w:start w:val="1"/>
      <w:numFmt w:val="bullet"/>
      <w:lvlText w:val="•"/>
      <w:lvlJc w:val="left"/>
      <w:pPr>
        <w:tabs>
          <w:tab w:val="num" w:pos="720"/>
        </w:tabs>
        <w:ind w:left="720" w:hanging="360"/>
      </w:pPr>
      <w:rPr>
        <w:rFonts w:ascii="Arial" w:hAnsi="Arial" w:hint="default"/>
      </w:rPr>
    </w:lvl>
    <w:lvl w:ilvl="1" w:tplc="B6B26D8E">
      <w:start w:val="1"/>
      <w:numFmt w:val="bullet"/>
      <w:lvlText w:val="•"/>
      <w:lvlJc w:val="left"/>
      <w:pPr>
        <w:tabs>
          <w:tab w:val="num" w:pos="1440"/>
        </w:tabs>
        <w:ind w:left="1440" w:hanging="360"/>
      </w:pPr>
      <w:rPr>
        <w:rFonts w:ascii="Arial" w:hAnsi="Arial" w:hint="default"/>
      </w:rPr>
    </w:lvl>
    <w:lvl w:ilvl="2" w:tplc="5058D296" w:tentative="1">
      <w:start w:val="1"/>
      <w:numFmt w:val="bullet"/>
      <w:lvlText w:val="•"/>
      <w:lvlJc w:val="left"/>
      <w:pPr>
        <w:tabs>
          <w:tab w:val="num" w:pos="2160"/>
        </w:tabs>
        <w:ind w:left="2160" w:hanging="360"/>
      </w:pPr>
      <w:rPr>
        <w:rFonts w:ascii="Arial" w:hAnsi="Arial" w:hint="default"/>
      </w:rPr>
    </w:lvl>
    <w:lvl w:ilvl="3" w:tplc="5598012A" w:tentative="1">
      <w:start w:val="1"/>
      <w:numFmt w:val="bullet"/>
      <w:lvlText w:val="•"/>
      <w:lvlJc w:val="left"/>
      <w:pPr>
        <w:tabs>
          <w:tab w:val="num" w:pos="2880"/>
        </w:tabs>
        <w:ind w:left="2880" w:hanging="360"/>
      </w:pPr>
      <w:rPr>
        <w:rFonts w:ascii="Arial" w:hAnsi="Arial" w:hint="default"/>
      </w:rPr>
    </w:lvl>
    <w:lvl w:ilvl="4" w:tplc="12F46CCA" w:tentative="1">
      <w:start w:val="1"/>
      <w:numFmt w:val="bullet"/>
      <w:lvlText w:val="•"/>
      <w:lvlJc w:val="left"/>
      <w:pPr>
        <w:tabs>
          <w:tab w:val="num" w:pos="3600"/>
        </w:tabs>
        <w:ind w:left="3600" w:hanging="360"/>
      </w:pPr>
      <w:rPr>
        <w:rFonts w:ascii="Arial" w:hAnsi="Arial" w:hint="default"/>
      </w:rPr>
    </w:lvl>
    <w:lvl w:ilvl="5" w:tplc="E4169F72" w:tentative="1">
      <w:start w:val="1"/>
      <w:numFmt w:val="bullet"/>
      <w:lvlText w:val="•"/>
      <w:lvlJc w:val="left"/>
      <w:pPr>
        <w:tabs>
          <w:tab w:val="num" w:pos="4320"/>
        </w:tabs>
        <w:ind w:left="4320" w:hanging="360"/>
      </w:pPr>
      <w:rPr>
        <w:rFonts w:ascii="Arial" w:hAnsi="Arial" w:hint="default"/>
      </w:rPr>
    </w:lvl>
    <w:lvl w:ilvl="6" w:tplc="73A284A2" w:tentative="1">
      <w:start w:val="1"/>
      <w:numFmt w:val="bullet"/>
      <w:lvlText w:val="•"/>
      <w:lvlJc w:val="left"/>
      <w:pPr>
        <w:tabs>
          <w:tab w:val="num" w:pos="5040"/>
        </w:tabs>
        <w:ind w:left="5040" w:hanging="360"/>
      </w:pPr>
      <w:rPr>
        <w:rFonts w:ascii="Arial" w:hAnsi="Arial" w:hint="default"/>
      </w:rPr>
    </w:lvl>
    <w:lvl w:ilvl="7" w:tplc="9F04C734" w:tentative="1">
      <w:start w:val="1"/>
      <w:numFmt w:val="bullet"/>
      <w:lvlText w:val="•"/>
      <w:lvlJc w:val="left"/>
      <w:pPr>
        <w:tabs>
          <w:tab w:val="num" w:pos="5760"/>
        </w:tabs>
        <w:ind w:left="5760" w:hanging="360"/>
      </w:pPr>
      <w:rPr>
        <w:rFonts w:ascii="Arial" w:hAnsi="Arial" w:hint="default"/>
      </w:rPr>
    </w:lvl>
    <w:lvl w:ilvl="8" w:tplc="CF2C7854" w:tentative="1">
      <w:start w:val="1"/>
      <w:numFmt w:val="bullet"/>
      <w:lvlText w:val="•"/>
      <w:lvlJc w:val="left"/>
      <w:pPr>
        <w:tabs>
          <w:tab w:val="num" w:pos="6480"/>
        </w:tabs>
        <w:ind w:left="6480" w:hanging="360"/>
      </w:pPr>
      <w:rPr>
        <w:rFonts w:ascii="Arial" w:hAnsi="Arial" w:hint="default"/>
      </w:rPr>
    </w:lvl>
  </w:abstractNum>
  <w:abstractNum w:abstractNumId="44">
    <w:nsid w:val="6B666A81"/>
    <w:multiLevelType w:val="hybridMultilevel"/>
    <w:tmpl w:val="24DEE5E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E4114AC"/>
    <w:multiLevelType w:val="hybridMultilevel"/>
    <w:tmpl w:val="4EC8C030"/>
    <w:lvl w:ilvl="0" w:tplc="E76CC328">
      <w:start w:val="1"/>
      <w:numFmt w:val="decimal"/>
      <w:suff w:val="space"/>
      <w:lvlText w:val="%1."/>
      <w:lvlJc w:val="left"/>
      <w:pPr>
        <w:ind w:left="432" w:hanging="75"/>
      </w:pPr>
      <w:rPr>
        <w:rFonts w:hint="default"/>
      </w:rPr>
    </w:lvl>
    <w:lvl w:ilvl="1" w:tplc="240A0001">
      <w:start w:val="1"/>
      <w:numFmt w:val="bullet"/>
      <w:lvlText w:val=""/>
      <w:lvlJc w:val="left"/>
      <w:pPr>
        <w:ind w:left="1437" w:hanging="360"/>
      </w:pPr>
      <w:rPr>
        <w:rFonts w:ascii="Symbol" w:hAnsi="Symbol" w:hint="default"/>
      </w:r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46">
    <w:nsid w:val="73781618"/>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5982B36"/>
    <w:multiLevelType w:val="hybridMultilevel"/>
    <w:tmpl w:val="E0F843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CA2157D"/>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0"/>
  </w:num>
  <w:num w:numId="4">
    <w:abstractNumId w:val="17"/>
  </w:num>
  <w:num w:numId="5">
    <w:abstractNumId w:val="32"/>
  </w:num>
  <w:num w:numId="6">
    <w:abstractNumId w:val="35"/>
  </w:num>
  <w:num w:numId="7">
    <w:abstractNumId w:val="14"/>
  </w:num>
  <w:num w:numId="8">
    <w:abstractNumId w:val="13"/>
  </w:num>
  <w:num w:numId="9">
    <w:abstractNumId w:val="11"/>
  </w:num>
  <w:num w:numId="10">
    <w:abstractNumId w:val="16"/>
  </w:num>
  <w:num w:numId="11">
    <w:abstractNumId w:val="8"/>
  </w:num>
  <w:num w:numId="12">
    <w:abstractNumId w:val="3"/>
  </w:num>
  <w:num w:numId="13">
    <w:abstractNumId w:val="42"/>
  </w:num>
  <w:num w:numId="14">
    <w:abstractNumId w:val="25"/>
  </w:num>
  <w:num w:numId="15">
    <w:abstractNumId w:val="39"/>
  </w:num>
  <w:num w:numId="16">
    <w:abstractNumId w:val="21"/>
  </w:num>
  <w:num w:numId="17">
    <w:abstractNumId w:val="31"/>
  </w:num>
  <w:num w:numId="18">
    <w:abstractNumId w:val="1"/>
  </w:num>
  <w:num w:numId="19">
    <w:abstractNumId w:val="29"/>
  </w:num>
  <w:num w:numId="20">
    <w:abstractNumId w:val="4"/>
  </w:num>
  <w:num w:numId="21">
    <w:abstractNumId w:val="37"/>
  </w:num>
  <w:num w:numId="22">
    <w:abstractNumId w:val="23"/>
  </w:num>
  <w:num w:numId="23">
    <w:abstractNumId w:val="51"/>
  </w:num>
  <w:num w:numId="24">
    <w:abstractNumId w:val="28"/>
  </w:num>
  <w:num w:numId="25">
    <w:abstractNumId w:val="5"/>
  </w:num>
  <w:num w:numId="26">
    <w:abstractNumId w:val="33"/>
  </w:num>
  <w:num w:numId="27">
    <w:abstractNumId w:val="36"/>
  </w:num>
  <w:num w:numId="28">
    <w:abstractNumId w:val="24"/>
  </w:num>
  <w:num w:numId="29">
    <w:abstractNumId w:val="40"/>
  </w:num>
  <w:num w:numId="30">
    <w:abstractNumId w:val="18"/>
  </w:num>
  <w:num w:numId="31">
    <w:abstractNumId w:val="45"/>
  </w:num>
  <w:num w:numId="32">
    <w:abstractNumId w:val="7"/>
  </w:num>
  <w:num w:numId="33">
    <w:abstractNumId w:val="10"/>
  </w:num>
  <w:num w:numId="34">
    <w:abstractNumId w:val="41"/>
  </w:num>
  <w:num w:numId="35">
    <w:abstractNumId w:val="34"/>
  </w:num>
  <w:num w:numId="36">
    <w:abstractNumId w:val="20"/>
  </w:num>
  <w:num w:numId="37">
    <w:abstractNumId w:val="27"/>
  </w:num>
  <w:num w:numId="38">
    <w:abstractNumId w:val="43"/>
  </w:num>
  <w:num w:numId="39">
    <w:abstractNumId w:val="46"/>
  </w:num>
  <w:num w:numId="40">
    <w:abstractNumId w:val="49"/>
  </w:num>
  <w:num w:numId="41">
    <w:abstractNumId w:val="38"/>
  </w:num>
  <w:num w:numId="42">
    <w:abstractNumId w:val="22"/>
  </w:num>
  <w:num w:numId="43">
    <w:abstractNumId w:val="12"/>
  </w:num>
  <w:num w:numId="44">
    <w:abstractNumId w:val="47"/>
  </w:num>
  <w:num w:numId="45">
    <w:abstractNumId w:val="44"/>
  </w:num>
  <w:num w:numId="46">
    <w:abstractNumId w:val="15"/>
  </w:num>
  <w:num w:numId="47">
    <w:abstractNumId w:val="48"/>
  </w:num>
  <w:num w:numId="48">
    <w:abstractNumId w:val="26"/>
  </w:num>
  <w:num w:numId="49">
    <w:abstractNumId w:val="52"/>
  </w:num>
  <w:num w:numId="50">
    <w:abstractNumId w:val="6"/>
  </w:num>
  <w:num w:numId="51">
    <w:abstractNumId w:val="19"/>
  </w:num>
  <w:num w:numId="52">
    <w:abstractNumId w:val="50"/>
  </w:num>
  <w:num w:numId="53">
    <w:abstractNumId w:val="21"/>
  </w:num>
  <w:num w:numId="54">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08"/>
  <w:hyphenationZone w:val="425"/>
  <w:characterSpacingControl w:val="doNotCompress"/>
  <w:hdrShapeDefaults>
    <o:shapedefaults v:ext="edit" spidmax="6145">
      <o:colormru v:ext="edit" colors="#f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FB"/>
    <w:rsid w:val="00001091"/>
    <w:rsid w:val="000010EF"/>
    <w:rsid w:val="0000355A"/>
    <w:rsid w:val="00004B29"/>
    <w:rsid w:val="000059D3"/>
    <w:rsid w:val="00005BFA"/>
    <w:rsid w:val="0001033C"/>
    <w:rsid w:val="00010A7B"/>
    <w:rsid w:val="00010F13"/>
    <w:rsid w:val="00014344"/>
    <w:rsid w:val="000143B1"/>
    <w:rsid w:val="000170DA"/>
    <w:rsid w:val="0001713A"/>
    <w:rsid w:val="00021968"/>
    <w:rsid w:val="00023E33"/>
    <w:rsid w:val="00026ED0"/>
    <w:rsid w:val="000304D5"/>
    <w:rsid w:val="00030729"/>
    <w:rsid w:val="00032FFE"/>
    <w:rsid w:val="00034FE1"/>
    <w:rsid w:val="00035A81"/>
    <w:rsid w:val="0004044E"/>
    <w:rsid w:val="00040C3D"/>
    <w:rsid w:val="00041A7C"/>
    <w:rsid w:val="00044E90"/>
    <w:rsid w:val="000462A9"/>
    <w:rsid w:val="00050753"/>
    <w:rsid w:val="00052ECC"/>
    <w:rsid w:val="00055ABB"/>
    <w:rsid w:val="00056092"/>
    <w:rsid w:val="00057300"/>
    <w:rsid w:val="00057E69"/>
    <w:rsid w:val="0006024C"/>
    <w:rsid w:val="00061C6C"/>
    <w:rsid w:val="000621BF"/>
    <w:rsid w:val="0006792E"/>
    <w:rsid w:val="00070283"/>
    <w:rsid w:val="0007071D"/>
    <w:rsid w:val="00070C5F"/>
    <w:rsid w:val="00072FC0"/>
    <w:rsid w:val="00074A53"/>
    <w:rsid w:val="0007557B"/>
    <w:rsid w:val="0007622A"/>
    <w:rsid w:val="0007695F"/>
    <w:rsid w:val="00076D6E"/>
    <w:rsid w:val="000778F6"/>
    <w:rsid w:val="0008253C"/>
    <w:rsid w:val="0008633B"/>
    <w:rsid w:val="0008639C"/>
    <w:rsid w:val="00086972"/>
    <w:rsid w:val="0009186D"/>
    <w:rsid w:val="000933E0"/>
    <w:rsid w:val="00093599"/>
    <w:rsid w:val="00095BB0"/>
    <w:rsid w:val="00096735"/>
    <w:rsid w:val="00097151"/>
    <w:rsid w:val="000971F0"/>
    <w:rsid w:val="000A0872"/>
    <w:rsid w:val="000A18B0"/>
    <w:rsid w:val="000A22DD"/>
    <w:rsid w:val="000A5E84"/>
    <w:rsid w:val="000A6659"/>
    <w:rsid w:val="000B1C15"/>
    <w:rsid w:val="000B2E70"/>
    <w:rsid w:val="000B2FF6"/>
    <w:rsid w:val="000B6492"/>
    <w:rsid w:val="000B6E1B"/>
    <w:rsid w:val="000C0C94"/>
    <w:rsid w:val="000C39F3"/>
    <w:rsid w:val="000C6CFC"/>
    <w:rsid w:val="000C71E9"/>
    <w:rsid w:val="000D0CBA"/>
    <w:rsid w:val="000D2A29"/>
    <w:rsid w:val="000D44F1"/>
    <w:rsid w:val="000D53FE"/>
    <w:rsid w:val="000D563E"/>
    <w:rsid w:val="000D5EE5"/>
    <w:rsid w:val="000D6657"/>
    <w:rsid w:val="000D7927"/>
    <w:rsid w:val="000E0FB3"/>
    <w:rsid w:val="000E2BE0"/>
    <w:rsid w:val="000E2C9E"/>
    <w:rsid w:val="000E4270"/>
    <w:rsid w:val="000E7500"/>
    <w:rsid w:val="000E78A0"/>
    <w:rsid w:val="000F445E"/>
    <w:rsid w:val="000F7777"/>
    <w:rsid w:val="000F7B1E"/>
    <w:rsid w:val="00100905"/>
    <w:rsid w:val="00101154"/>
    <w:rsid w:val="00101A49"/>
    <w:rsid w:val="0010277A"/>
    <w:rsid w:val="00103A66"/>
    <w:rsid w:val="00105994"/>
    <w:rsid w:val="00106627"/>
    <w:rsid w:val="0011051E"/>
    <w:rsid w:val="0011069D"/>
    <w:rsid w:val="00111734"/>
    <w:rsid w:val="0011251B"/>
    <w:rsid w:val="00124D8C"/>
    <w:rsid w:val="0012509B"/>
    <w:rsid w:val="00125F63"/>
    <w:rsid w:val="001305F0"/>
    <w:rsid w:val="00130CE0"/>
    <w:rsid w:val="0013126A"/>
    <w:rsid w:val="001322EC"/>
    <w:rsid w:val="00132951"/>
    <w:rsid w:val="001354D7"/>
    <w:rsid w:val="00135F7C"/>
    <w:rsid w:val="00136382"/>
    <w:rsid w:val="00137CB9"/>
    <w:rsid w:val="00140639"/>
    <w:rsid w:val="001433E5"/>
    <w:rsid w:val="00145DA7"/>
    <w:rsid w:val="0015090F"/>
    <w:rsid w:val="00151170"/>
    <w:rsid w:val="00151D76"/>
    <w:rsid w:val="001521D5"/>
    <w:rsid w:val="00153044"/>
    <w:rsid w:val="001537C4"/>
    <w:rsid w:val="00154BC3"/>
    <w:rsid w:val="00155FD7"/>
    <w:rsid w:val="00160D11"/>
    <w:rsid w:val="0016261F"/>
    <w:rsid w:val="0016295A"/>
    <w:rsid w:val="0016468C"/>
    <w:rsid w:val="00164AA6"/>
    <w:rsid w:val="00164ECB"/>
    <w:rsid w:val="0016524D"/>
    <w:rsid w:val="0016702E"/>
    <w:rsid w:val="00167112"/>
    <w:rsid w:val="00167332"/>
    <w:rsid w:val="00171B16"/>
    <w:rsid w:val="001745AE"/>
    <w:rsid w:val="00174680"/>
    <w:rsid w:val="0017482E"/>
    <w:rsid w:val="001756B2"/>
    <w:rsid w:val="00182085"/>
    <w:rsid w:val="00183E66"/>
    <w:rsid w:val="001848D7"/>
    <w:rsid w:val="00185D35"/>
    <w:rsid w:val="001877D9"/>
    <w:rsid w:val="001878DB"/>
    <w:rsid w:val="001879E2"/>
    <w:rsid w:val="00187C7F"/>
    <w:rsid w:val="00187D84"/>
    <w:rsid w:val="0019199B"/>
    <w:rsid w:val="00191F1B"/>
    <w:rsid w:val="00193566"/>
    <w:rsid w:val="001A2155"/>
    <w:rsid w:val="001A66D2"/>
    <w:rsid w:val="001B1598"/>
    <w:rsid w:val="001B1F0C"/>
    <w:rsid w:val="001B2F36"/>
    <w:rsid w:val="001B3645"/>
    <w:rsid w:val="001B4BFE"/>
    <w:rsid w:val="001B6EE2"/>
    <w:rsid w:val="001B76FB"/>
    <w:rsid w:val="001C02D8"/>
    <w:rsid w:val="001C2885"/>
    <w:rsid w:val="001C5943"/>
    <w:rsid w:val="001C77F0"/>
    <w:rsid w:val="001C7951"/>
    <w:rsid w:val="001D16E4"/>
    <w:rsid w:val="001D44AA"/>
    <w:rsid w:val="001D4904"/>
    <w:rsid w:val="001D5196"/>
    <w:rsid w:val="001E0611"/>
    <w:rsid w:val="001E2D58"/>
    <w:rsid w:val="001F06D1"/>
    <w:rsid w:val="001F165B"/>
    <w:rsid w:val="00200809"/>
    <w:rsid w:val="00200F9D"/>
    <w:rsid w:val="00204F16"/>
    <w:rsid w:val="0021241D"/>
    <w:rsid w:val="00212B38"/>
    <w:rsid w:val="00212F1F"/>
    <w:rsid w:val="00213857"/>
    <w:rsid w:val="00215FC4"/>
    <w:rsid w:val="00220E58"/>
    <w:rsid w:val="00221304"/>
    <w:rsid w:val="00222062"/>
    <w:rsid w:val="00223939"/>
    <w:rsid w:val="00224196"/>
    <w:rsid w:val="00225241"/>
    <w:rsid w:val="00226EEE"/>
    <w:rsid w:val="00232E68"/>
    <w:rsid w:val="00233BEE"/>
    <w:rsid w:val="00235506"/>
    <w:rsid w:val="00236AE8"/>
    <w:rsid w:val="00236C1B"/>
    <w:rsid w:val="0023733A"/>
    <w:rsid w:val="00240347"/>
    <w:rsid w:val="00241AA5"/>
    <w:rsid w:val="00242608"/>
    <w:rsid w:val="0024774C"/>
    <w:rsid w:val="00247C5F"/>
    <w:rsid w:val="002521C6"/>
    <w:rsid w:val="00255CB5"/>
    <w:rsid w:val="00257054"/>
    <w:rsid w:val="00260D12"/>
    <w:rsid w:val="002657BB"/>
    <w:rsid w:val="002679A7"/>
    <w:rsid w:val="00270628"/>
    <w:rsid w:val="0027397D"/>
    <w:rsid w:val="002778F2"/>
    <w:rsid w:val="002807AD"/>
    <w:rsid w:val="00290478"/>
    <w:rsid w:val="002A0F78"/>
    <w:rsid w:val="002A1132"/>
    <w:rsid w:val="002A1F81"/>
    <w:rsid w:val="002A443B"/>
    <w:rsid w:val="002A46C8"/>
    <w:rsid w:val="002A5C4A"/>
    <w:rsid w:val="002A620A"/>
    <w:rsid w:val="002B2BD5"/>
    <w:rsid w:val="002B38E6"/>
    <w:rsid w:val="002B40D3"/>
    <w:rsid w:val="002B5180"/>
    <w:rsid w:val="002B59D8"/>
    <w:rsid w:val="002C0994"/>
    <w:rsid w:val="002C1358"/>
    <w:rsid w:val="002C19E2"/>
    <w:rsid w:val="002C207C"/>
    <w:rsid w:val="002C3484"/>
    <w:rsid w:val="002C7AB2"/>
    <w:rsid w:val="002D14D3"/>
    <w:rsid w:val="002D21AB"/>
    <w:rsid w:val="002D3AD5"/>
    <w:rsid w:val="002D3E9F"/>
    <w:rsid w:val="002D73DA"/>
    <w:rsid w:val="002D7AD8"/>
    <w:rsid w:val="002E050B"/>
    <w:rsid w:val="002E300F"/>
    <w:rsid w:val="002E310B"/>
    <w:rsid w:val="002E61F8"/>
    <w:rsid w:val="002E6548"/>
    <w:rsid w:val="002E6AAA"/>
    <w:rsid w:val="002E7130"/>
    <w:rsid w:val="002E74CF"/>
    <w:rsid w:val="002E75D6"/>
    <w:rsid w:val="002F0EA5"/>
    <w:rsid w:val="002F1291"/>
    <w:rsid w:val="002F5857"/>
    <w:rsid w:val="002F7517"/>
    <w:rsid w:val="003007AC"/>
    <w:rsid w:val="00301C4C"/>
    <w:rsid w:val="00303B67"/>
    <w:rsid w:val="0030486E"/>
    <w:rsid w:val="00304C88"/>
    <w:rsid w:val="00304D77"/>
    <w:rsid w:val="003106A4"/>
    <w:rsid w:val="00314523"/>
    <w:rsid w:val="0031681E"/>
    <w:rsid w:val="003209BC"/>
    <w:rsid w:val="00330A85"/>
    <w:rsid w:val="003331F1"/>
    <w:rsid w:val="00333B38"/>
    <w:rsid w:val="003343F0"/>
    <w:rsid w:val="00335125"/>
    <w:rsid w:val="00336FDC"/>
    <w:rsid w:val="00342E48"/>
    <w:rsid w:val="00345195"/>
    <w:rsid w:val="003457B3"/>
    <w:rsid w:val="003470B8"/>
    <w:rsid w:val="003477A1"/>
    <w:rsid w:val="00350B96"/>
    <w:rsid w:val="00351CED"/>
    <w:rsid w:val="00351F5E"/>
    <w:rsid w:val="00352E24"/>
    <w:rsid w:val="00353273"/>
    <w:rsid w:val="00353B32"/>
    <w:rsid w:val="0035570A"/>
    <w:rsid w:val="00361AC3"/>
    <w:rsid w:val="00362B60"/>
    <w:rsid w:val="00362D64"/>
    <w:rsid w:val="003632D7"/>
    <w:rsid w:val="00365CC4"/>
    <w:rsid w:val="003664B8"/>
    <w:rsid w:val="003666D0"/>
    <w:rsid w:val="00366BE8"/>
    <w:rsid w:val="00366F8A"/>
    <w:rsid w:val="00367F6F"/>
    <w:rsid w:val="00372C1B"/>
    <w:rsid w:val="0037374B"/>
    <w:rsid w:val="00375EFB"/>
    <w:rsid w:val="003777A6"/>
    <w:rsid w:val="003802C8"/>
    <w:rsid w:val="0038106D"/>
    <w:rsid w:val="00381DCF"/>
    <w:rsid w:val="00381FB8"/>
    <w:rsid w:val="003825B2"/>
    <w:rsid w:val="00385DCF"/>
    <w:rsid w:val="003911EF"/>
    <w:rsid w:val="003914B7"/>
    <w:rsid w:val="00392C5E"/>
    <w:rsid w:val="00393136"/>
    <w:rsid w:val="003956CE"/>
    <w:rsid w:val="00397295"/>
    <w:rsid w:val="003A0181"/>
    <w:rsid w:val="003A44E9"/>
    <w:rsid w:val="003B2784"/>
    <w:rsid w:val="003B3FE4"/>
    <w:rsid w:val="003B7D29"/>
    <w:rsid w:val="003C1154"/>
    <w:rsid w:val="003C2644"/>
    <w:rsid w:val="003C5634"/>
    <w:rsid w:val="003D048D"/>
    <w:rsid w:val="003D4B52"/>
    <w:rsid w:val="003E1E34"/>
    <w:rsid w:val="003E23CB"/>
    <w:rsid w:val="003E2FF2"/>
    <w:rsid w:val="003E3969"/>
    <w:rsid w:val="003E446D"/>
    <w:rsid w:val="003E5AAB"/>
    <w:rsid w:val="003E6AC3"/>
    <w:rsid w:val="003F020C"/>
    <w:rsid w:val="003F29CA"/>
    <w:rsid w:val="003F2D5C"/>
    <w:rsid w:val="003F405B"/>
    <w:rsid w:val="003F4221"/>
    <w:rsid w:val="003F49C4"/>
    <w:rsid w:val="003F6223"/>
    <w:rsid w:val="00400916"/>
    <w:rsid w:val="00400BD9"/>
    <w:rsid w:val="004074EA"/>
    <w:rsid w:val="00407AFA"/>
    <w:rsid w:val="004121E7"/>
    <w:rsid w:val="00414A8A"/>
    <w:rsid w:val="004150ED"/>
    <w:rsid w:val="00417294"/>
    <w:rsid w:val="00420B07"/>
    <w:rsid w:val="0042631D"/>
    <w:rsid w:val="00426C4A"/>
    <w:rsid w:val="00427330"/>
    <w:rsid w:val="004304BE"/>
    <w:rsid w:val="00431BE0"/>
    <w:rsid w:val="00436919"/>
    <w:rsid w:val="004401E7"/>
    <w:rsid w:val="00441325"/>
    <w:rsid w:val="00441D26"/>
    <w:rsid w:val="00445BC1"/>
    <w:rsid w:val="0045027E"/>
    <w:rsid w:val="004561E7"/>
    <w:rsid w:val="004564CF"/>
    <w:rsid w:val="00457396"/>
    <w:rsid w:val="00460AA0"/>
    <w:rsid w:val="00466245"/>
    <w:rsid w:val="00466E0B"/>
    <w:rsid w:val="00473A13"/>
    <w:rsid w:val="00474614"/>
    <w:rsid w:val="004751EE"/>
    <w:rsid w:val="00476BED"/>
    <w:rsid w:val="0047770A"/>
    <w:rsid w:val="00481154"/>
    <w:rsid w:val="0048116D"/>
    <w:rsid w:val="00482FDF"/>
    <w:rsid w:val="004833F3"/>
    <w:rsid w:val="00483587"/>
    <w:rsid w:val="00483629"/>
    <w:rsid w:val="004840CE"/>
    <w:rsid w:val="00485B8B"/>
    <w:rsid w:val="004971FA"/>
    <w:rsid w:val="00497DE3"/>
    <w:rsid w:val="004A03B7"/>
    <w:rsid w:val="004A1291"/>
    <w:rsid w:val="004A1ACF"/>
    <w:rsid w:val="004A1D0E"/>
    <w:rsid w:val="004A1F0F"/>
    <w:rsid w:val="004A33D9"/>
    <w:rsid w:val="004A74C0"/>
    <w:rsid w:val="004B1326"/>
    <w:rsid w:val="004B1F0D"/>
    <w:rsid w:val="004B271C"/>
    <w:rsid w:val="004B42DD"/>
    <w:rsid w:val="004B4929"/>
    <w:rsid w:val="004B5294"/>
    <w:rsid w:val="004B537E"/>
    <w:rsid w:val="004B58D9"/>
    <w:rsid w:val="004C02DB"/>
    <w:rsid w:val="004C0445"/>
    <w:rsid w:val="004C1323"/>
    <w:rsid w:val="004C1F39"/>
    <w:rsid w:val="004C3F1F"/>
    <w:rsid w:val="004C4511"/>
    <w:rsid w:val="004C6083"/>
    <w:rsid w:val="004C7E7A"/>
    <w:rsid w:val="004D292C"/>
    <w:rsid w:val="004D2B07"/>
    <w:rsid w:val="004D4C94"/>
    <w:rsid w:val="004E0B43"/>
    <w:rsid w:val="004E29AA"/>
    <w:rsid w:val="004E59F4"/>
    <w:rsid w:val="004E5BD8"/>
    <w:rsid w:val="004E5BFA"/>
    <w:rsid w:val="004E67C6"/>
    <w:rsid w:val="004E723B"/>
    <w:rsid w:val="004F1619"/>
    <w:rsid w:val="004F283E"/>
    <w:rsid w:val="004F482A"/>
    <w:rsid w:val="004F5125"/>
    <w:rsid w:val="004F5BF6"/>
    <w:rsid w:val="004F66C5"/>
    <w:rsid w:val="00501797"/>
    <w:rsid w:val="005050FF"/>
    <w:rsid w:val="00506ECD"/>
    <w:rsid w:val="00507782"/>
    <w:rsid w:val="00507B0F"/>
    <w:rsid w:val="00510E04"/>
    <w:rsid w:val="00513315"/>
    <w:rsid w:val="0051417C"/>
    <w:rsid w:val="005164BF"/>
    <w:rsid w:val="00521959"/>
    <w:rsid w:val="0052221B"/>
    <w:rsid w:val="00523B44"/>
    <w:rsid w:val="00524707"/>
    <w:rsid w:val="00532D27"/>
    <w:rsid w:val="00532E71"/>
    <w:rsid w:val="005346C5"/>
    <w:rsid w:val="00537FE9"/>
    <w:rsid w:val="00540373"/>
    <w:rsid w:val="00541CE8"/>
    <w:rsid w:val="0054203D"/>
    <w:rsid w:val="00544FC4"/>
    <w:rsid w:val="0054597B"/>
    <w:rsid w:val="00546AEE"/>
    <w:rsid w:val="00551CA7"/>
    <w:rsid w:val="005520E9"/>
    <w:rsid w:val="00556ECD"/>
    <w:rsid w:val="0055728F"/>
    <w:rsid w:val="005576E1"/>
    <w:rsid w:val="00561A25"/>
    <w:rsid w:val="00562075"/>
    <w:rsid w:val="005628BC"/>
    <w:rsid w:val="00562D19"/>
    <w:rsid w:val="00567F77"/>
    <w:rsid w:val="005727E7"/>
    <w:rsid w:val="00572AC1"/>
    <w:rsid w:val="00576B35"/>
    <w:rsid w:val="005775DB"/>
    <w:rsid w:val="00583DA4"/>
    <w:rsid w:val="00585517"/>
    <w:rsid w:val="0058554F"/>
    <w:rsid w:val="0059229A"/>
    <w:rsid w:val="00593551"/>
    <w:rsid w:val="00593CC9"/>
    <w:rsid w:val="00593D87"/>
    <w:rsid w:val="005947A4"/>
    <w:rsid w:val="005948B9"/>
    <w:rsid w:val="005950E4"/>
    <w:rsid w:val="005953DD"/>
    <w:rsid w:val="005A4089"/>
    <w:rsid w:val="005A487B"/>
    <w:rsid w:val="005B0B89"/>
    <w:rsid w:val="005B0BE4"/>
    <w:rsid w:val="005B1036"/>
    <w:rsid w:val="005C0C3D"/>
    <w:rsid w:val="005C2DD3"/>
    <w:rsid w:val="005C399D"/>
    <w:rsid w:val="005C5927"/>
    <w:rsid w:val="005C61A1"/>
    <w:rsid w:val="005C6679"/>
    <w:rsid w:val="005C7E4D"/>
    <w:rsid w:val="005D11D2"/>
    <w:rsid w:val="005D129A"/>
    <w:rsid w:val="005D28D0"/>
    <w:rsid w:val="005D2AC1"/>
    <w:rsid w:val="005D4EEE"/>
    <w:rsid w:val="005D538A"/>
    <w:rsid w:val="005D5D34"/>
    <w:rsid w:val="005D6428"/>
    <w:rsid w:val="005D72BD"/>
    <w:rsid w:val="005D7988"/>
    <w:rsid w:val="005E0016"/>
    <w:rsid w:val="005E0600"/>
    <w:rsid w:val="005E1EBE"/>
    <w:rsid w:val="005E3CFE"/>
    <w:rsid w:val="005E49EA"/>
    <w:rsid w:val="005E6777"/>
    <w:rsid w:val="005F0BBE"/>
    <w:rsid w:val="005F17AD"/>
    <w:rsid w:val="005F3A59"/>
    <w:rsid w:val="005F3F9A"/>
    <w:rsid w:val="005F5690"/>
    <w:rsid w:val="005F7C34"/>
    <w:rsid w:val="00601ADB"/>
    <w:rsid w:val="0060281E"/>
    <w:rsid w:val="00603B7C"/>
    <w:rsid w:val="00603FE7"/>
    <w:rsid w:val="00606EFE"/>
    <w:rsid w:val="0061075E"/>
    <w:rsid w:val="00610A39"/>
    <w:rsid w:val="006117D6"/>
    <w:rsid w:val="00611A41"/>
    <w:rsid w:val="00612829"/>
    <w:rsid w:val="0061394B"/>
    <w:rsid w:val="00614CFE"/>
    <w:rsid w:val="00615C00"/>
    <w:rsid w:val="00616F10"/>
    <w:rsid w:val="00616F36"/>
    <w:rsid w:val="006178A8"/>
    <w:rsid w:val="006213F1"/>
    <w:rsid w:val="00622232"/>
    <w:rsid w:val="006239DA"/>
    <w:rsid w:val="00625A02"/>
    <w:rsid w:val="00625F11"/>
    <w:rsid w:val="00630741"/>
    <w:rsid w:val="00632A30"/>
    <w:rsid w:val="00633D1C"/>
    <w:rsid w:val="00634E99"/>
    <w:rsid w:val="00634FCD"/>
    <w:rsid w:val="00635086"/>
    <w:rsid w:val="006425CB"/>
    <w:rsid w:val="00642F5C"/>
    <w:rsid w:val="00643B48"/>
    <w:rsid w:val="00647AAC"/>
    <w:rsid w:val="00647D16"/>
    <w:rsid w:val="00650D1C"/>
    <w:rsid w:val="006570FC"/>
    <w:rsid w:val="006606C4"/>
    <w:rsid w:val="00661A3C"/>
    <w:rsid w:val="0066548B"/>
    <w:rsid w:val="0066598C"/>
    <w:rsid w:val="006761A8"/>
    <w:rsid w:val="00676E91"/>
    <w:rsid w:val="00681870"/>
    <w:rsid w:val="00684BDA"/>
    <w:rsid w:val="006914AC"/>
    <w:rsid w:val="00691C5A"/>
    <w:rsid w:val="006921BA"/>
    <w:rsid w:val="00693687"/>
    <w:rsid w:val="00694269"/>
    <w:rsid w:val="00697684"/>
    <w:rsid w:val="006A1C93"/>
    <w:rsid w:val="006A6479"/>
    <w:rsid w:val="006A648C"/>
    <w:rsid w:val="006B3E08"/>
    <w:rsid w:val="006B79CB"/>
    <w:rsid w:val="006C0C00"/>
    <w:rsid w:val="006C2D30"/>
    <w:rsid w:val="006C6541"/>
    <w:rsid w:val="006C6D09"/>
    <w:rsid w:val="006D2192"/>
    <w:rsid w:val="006D4766"/>
    <w:rsid w:val="006D60FF"/>
    <w:rsid w:val="006D7C87"/>
    <w:rsid w:val="006E127D"/>
    <w:rsid w:val="006E27D2"/>
    <w:rsid w:val="006E36A1"/>
    <w:rsid w:val="006E43AB"/>
    <w:rsid w:val="006E4F6B"/>
    <w:rsid w:val="006E6060"/>
    <w:rsid w:val="006F0313"/>
    <w:rsid w:val="006F60FA"/>
    <w:rsid w:val="006F6130"/>
    <w:rsid w:val="006F626C"/>
    <w:rsid w:val="00701104"/>
    <w:rsid w:val="007033C5"/>
    <w:rsid w:val="00706F1F"/>
    <w:rsid w:val="007101E4"/>
    <w:rsid w:val="00710D14"/>
    <w:rsid w:val="00712217"/>
    <w:rsid w:val="007137EB"/>
    <w:rsid w:val="0071471A"/>
    <w:rsid w:val="00715B39"/>
    <w:rsid w:val="00717013"/>
    <w:rsid w:val="007202DD"/>
    <w:rsid w:val="00720351"/>
    <w:rsid w:val="00720C14"/>
    <w:rsid w:val="0072364E"/>
    <w:rsid w:val="00725C95"/>
    <w:rsid w:val="00727C83"/>
    <w:rsid w:val="0073281F"/>
    <w:rsid w:val="0073562F"/>
    <w:rsid w:val="00735797"/>
    <w:rsid w:val="00737342"/>
    <w:rsid w:val="00737E38"/>
    <w:rsid w:val="00740CF9"/>
    <w:rsid w:val="00741644"/>
    <w:rsid w:val="00746275"/>
    <w:rsid w:val="00750104"/>
    <w:rsid w:val="00751EBF"/>
    <w:rsid w:val="00753B7D"/>
    <w:rsid w:val="00756D73"/>
    <w:rsid w:val="0075734B"/>
    <w:rsid w:val="0076094F"/>
    <w:rsid w:val="007626DF"/>
    <w:rsid w:val="00766942"/>
    <w:rsid w:val="007679AC"/>
    <w:rsid w:val="00770B29"/>
    <w:rsid w:val="007726A3"/>
    <w:rsid w:val="00772846"/>
    <w:rsid w:val="00772A8A"/>
    <w:rsid w:val="00773344"/>
    <w:rsid w:val="00773F59"/>
    <w:rsid w:val="0077622C"/>
    <w:rsid w:val="0078143A"/>
    <w:rsid w:val="0078298D"/>
    <w:rsid w:val="0078469D"/>
    <w:rsid w:val="00785C08"/>
    <w:rsid w:val="007924D6"/>
    <w:rsid w:val="0079380C"/>
    <w:rsid w:val="0079611C"/>
    <w:rsid w:val="007A0B0A"/>
    <w:rsid w:val="007A10CC"/>
    <w:rsid w:val="007A13C4"/>
    <w:rsid w:val="007A1428"/>
    <w:rsid w:val="007A2CD5"/>
    <w:rsid w:val="007A2FD2"/>
    <w:rsid w:val="007A5455"/>
    <w:rsid w:val="007A65E2"/>
    <w:rsid w:val="007B21B1"/>
    <w:rsid w:val="007B2875"/>
    <w:rsid w:val="007B3607"/>
    <w:rsid w:val="007B7711"/>
    <w:rsid w:val="007C1527"/>
    <w:rsid w:val="007C4D09"/>
    <w:rsid w:val="007C56CD"/>
    <w:rsid w:val="007C5E38"/>
    <w:rsid w:val="007C7B8A"/>
    <w:rsid w:val="007D3906"/>
    <w:rsid w:val="007D5012"/>
    <w:rsid w:val="007D54B7"/>
    <w:rsid w:val="007D5784"/>
    <w:rsid w:val="007D75A1"/>
    <w:rsid w:val="007E0A2F"/>
    <w:rsid w:val="007E2E6E"/>
    <w:rsid w:val="007E306C"/>
    <w:rsid w:val="007E3338"/>
    <w:rsid w:val="007E3AAD"/>
    <w:rsid w:val="007E6740"/>
    <w:rsid w:val="007E6960"/>
    <w:rsid w:val="007E6A45"/>
    <w:rsid w:val="007E6ED2"/>
    <w:rsid w:val="007E721B"/>
    <w:rsid w:val="007F0B21"/>
    <w:rsid w:val="007F2C4B"/>
    <w:rsid w:val="007F3445"/>
    <w:rsid w:val="007F3D2C"/>
    <w:rsid w:val="007F50F1"/>
    <w:rsid w:val="007F6A71"/>
    <w:rsid w:val="008004F8"/>
    <w:rsid w:val="00802384"/>
    <w:rsid w:val="00803CFC"/>
    <w:rsid w:val="0081034E"/>
    <w:rsid w:val="00811270"/>
    <w:rsid w:val="008124D1"/>
    <w:rsid w:val="00812FC7"/>
    <w:rsid w:val="00814544"/>
    <w:rsid w:val="00815423"/>
    <w:rsid w:val="00815CE2"/>
    <w:rsid w:val="00815EF7"/>
    <w:rsid w:val="0081709A"/>
    <w:rsid w:val="00817D78"/>
    <w:rsid w:val="0082486F"/>
    <w:rsid w:val="00830BD0"/>
    <w:rsid w:val="00832A34"/>
    <w:rsid w:val="0083400F"/>
    <w:rsid w:val="00837A8E"/>
    <w:rsid w:val="008401C4"/>
    <w:rsid w:val="00840ED8"/>
    <w:rsid w:val="00840EDF"/>
    <w:rsid w:val="00841CD4"/>
    <w:rsid w:val="00842428"/>
    <w:rsid w:val="00842D19"/>
    <w:rsid w:val="00844155"/>
    <w:rsid w:val="00844A3B"/>
    <w:rsid w:val="0084559F"/>
    <w:rsid w:val="00846FA6"/>
    <w:rsid w:val="0085188D"/>
    <w:rsid w:val="00855834"/>
    <w:rsid w:val="0085601D"/>
    <w:rsid w:val="008603E7"/>
    <w:rsid w:val="0086203A"/>
    <w:rsid w:val="00862964"/>
    <w:rsid w:val="008663FD"/>
    <w:rsid w:val="00867A33"/>
    <w:rsid w:val="00870E01"/>
    <w:rsid w:val="0087191E"/>
    <w:rsid w:val="00872301"/>
    <w:rsid w:val="00873465"/>
    <w:rsid w:val="00875788"/>
    <w:rsid w:val="0087709A"/>
    <w:rsid w:val="00883400"/>
    <w:rsid w:val="00883EC9"/>
    <w:rsid w:val="00884C7C"/>
    <w:rsid w:val="00885D65"/>
    <w:rsid w:val="0088650A"/>
    <w:rsid w:val="00887CFA"/>
    <w:rsid w:val="00892318"/>
    <w:rsid w:val="00894467"/>
    <w:rsid w:val="00894B46"/>
    <w:rsid w:val="00894FA7"/>
    <w:rsid w:val="00895372"/>
    <w:rsid w:val="008A30C9"/>
    <w:rsid w:val="008A38ED"/>
    <w:rsid w:val="008A3BAB"/>
    <w:rsid w:val="008A45A9"/>
    <w:rsid w:val="008A5650"/>
    <w:rsid w:val="008A5EB8"/>
    <w:rsid w:val="008B0A8D"/>
    <w:rsid w:val="008B2CAC"/>
    <w:rsid w:val="008B796A"/>
    <w:rsid w:val="008C055A"/>
    <w:rsid w:val="008C0D08"/>
    <w:rsid w:val="008C1139"/>
    <w:rsid w:val="008C1C48"/>
    <w:rsid w:val="008C2997"/>
    <w:rsid w:val="008C4311"/>
    <w:rsid w:val="008C6227"/>
    <w:rsid w:val="008D1CB7"/>
    <w:rsid w:val="008D34BF"/>
    <w:rsid w:val="008D434A"/>
    <w:rsid w:val="008D489F"/>
    <w:rsid w:val="008D4C00"/>
    <w:rsid w:val="008D5217"/>
    <w:rsid w:val="008D5F12"/>
    <w:rsid w:val="008E2402"/>
    <w:rsid w:val="008E3B33"/>
    <w:rsid w:val="008E5102"/>
    <w:rsid w:val="008E5E41"/>
    <w:rsid w:val="008E67E5"/>
    <w:rsid w:val="008E797F"/>
    <w:rsid w:val="008F0DAC"/>
    <w:rsid w:val="008F1EBC"/>
    <w:rsid w:val="008F2D22"/>
    <w:rsid w:val="008F3DE8"/>
    <w:rsid w:val="008F492D"/>
    <w:rsid w:val="008F7523"/>
    <w:rsid w:val="00901697"/>
    <w:rsid w:val="0090197E"/>
    <w:rsid w:val="00901FF9"/>
    <w:rsid w:val="00902735"/>
    <w:rsid w:val="009032E3"/>
    <w:rsid w:val="00903B4C"/>
    <w:rsid w:val="00907252"/>
    <w:rsid w:val="0091135B"/>
    <w:rsid w:val="00912437"/>
    <w:rsid w:val="00914C56"/>
    <w:rsid w:val="00915C2B"/>
    <w:rsid w:val="00916440"/>
    <w:rsid w:val="009169E9"/>
    <w:rsid w:val="009171F6"/>
    <w:rsid w:val="00917B61"/>
    <w:rsid w:val="009231E3"/>
    <w:rsid w:val="009240AB"/>
    <w:rsid w:val="009255DB"/>
    <w:rsid w:val="00925BFA"/>
    <w:rsid w:val="009277D4"/>
    <w:rsid w:val="00931C8B"/>
    <w:rsid w:val="00933B24"/>
    <w:rsid w:val="00933F4E"/>
    <w:rsid w:val="009354FF"/>
    <w:rsid w:val="00937D09"/>
    <w:rsid w:val="00937DD6"/>
    <w:rsid w:val="00942E1F"/>
    <w:rsid w:val="00945117"/>
    <w:rsid w:val="0094745B"/>
    <w:rsid w:val="00947CFB"/>
    <w:rsid w:val="0095039F"/>
    <w:rsid w:val="00953BB1"/>
    <w:rsid w:val="00954EE2"/>
    <w:rsid w:val="00955443"/>
    <w:rsid w:val="009557DE"/>
    <w:rsid w:val="00955DB5"/>
    <w:rsid w:val="00957F98"/>
    <w:rsid w:val="00961513"/>
    <w:rsid w:val="00961F88"/>
    <w:rsid w:val="009626E1"/>
    <w:rsid w:val="00963DC5"/>
    <w:rsid w:val="0096448F"/>
    <w:rsid w:val="009660C5"/>
    <w:rsid w:val="00967CE8"/>
    <w:rsid w:val="009716E7"/>
    <w:rsid w:val="00973515"/>
    <w:rsid w:val="00973539"/>
    <w:rsid w:val="00974100"/>
    <w:rsid w:val="00974B01"/>
    <w:rsid w:val="00975A0B"/>
    <w:rsid w:val="00981655"/>
    <w:rsid w:val="00981763"/>
    <w:rsid w:val="009835D1"/>
    <w:rsid w:val="00984404"/>
    <w:rsid w:val="00984783"/>
    <w:rsid w:val="00987D3A"/>
    <w:rsid w:val="00987EEC"/>
    <w:rsid w:val="0099136B"/>
    <w:rsid w:val="00992A84"/>
    <w:rsid w:val="009943F4"/>
    <w:rsid w:val="009945BB"/>
    <w:rsid w:val="009A2B32"/>
    <w:rsid w:val="009B22A4"/>
    <w:rsid w:val="009C075B"/>
    <w:rsid w:val="009C2826"/>
    <w:rsid w:val="009C52D8"/>
    <w:rsid w:val="009D0E9B"/>
    <w:rsid w:val="009D316B"/>
    <w:rsid w:val="009D3720"/>
    <w:rsid w:val="009D431E"/>
    <w:rsid w:val="009D5CD1"/>
    <w:rsid w:val="009D6DC0"/>
    <w:rsid w:val="009E00A4"/>
    <w:rsid w:val="009E0590"/>
    <w:rsid w:val="009E1A4B"/>
    <w:rsid w:val="009E24CE"/>
    <w:rsid w:val="009E2C50"/>
    <w:rsid w:val="009E2E5C"/>
    <w:rsid w:val="009E54A1"/>
    <w:rsid w:val="009F0493"/>
    <w:rsid w:val="009F079D"/>
    <w:rsid w:val="009F4729"/>
    <w:rsid w:val="009F5CDB"/>
    <w:rsid w:val="00A01287"/>
    <w:rsid w:val="00A04B6F"/>
    <w:rsid w:val="00A11233"/>
    <w:rsid w:val="00A13076"/>
    <w:rsid w:val="00A138C2"/>
    <w:rsid w:val="00A13B18"/>
    <w:rsid w:val="00A141DD"/>
    <w:rsid w:val="00A16057"/>
    <w:rsid w:val="00A177D6"/>
    <w:rsid w:val="00A2135B"/>
    <w:rsid w:val="00A214A5"/>
    <w:rsid w:val="00A21FBD"/>
    <w:rsid w:val="00A31EF2"/>
    <w:rsid w:val="00A34606"/>
    <w:rsid w:val="00A34E45"/>
    <w:rsid w:val="00A415E6"/>
    <w:rsid w:val="00A433B6"/>
    <w:rsid w:val="00A43A69"/>
    <w:rsid w:val="00A43B7E"/>
    <w:rsid w:val="00A440BB"/>
    <w:rsid w:val="00A44230"/>
    <w:rsid w:val="00A44290"/>
    <w:rsid w:val="00A45994"/>
    <w:rsid w:val="00A506E7"/>
    <w:rsid w:val="00A512D3"/>
    <w:rsid w:val="00A57965"/>
    <w:rsid w:val="00A62542"/>
    <w:rsid w:val="00A62690"/>
    <w:rsid w:val="00A632AE"/>
    <w:rsid w:val="00A63633"/>
    <w:rsid w:val="00A63ABD"/>
    <w:rsid w:val="00A64C57"/>
    <w:rsid w:val="00A64E31"/>
    <w:rsid w:val="00A65E7D"/>
    <w:rsid w:val="00A70AAC"/>
    <w:rsid w:val="00A72A92"/>
    <w:rsid w:val="00A770B0"/>
    <w:rsid w:val="00A77359"/>
    <w:rsid w:val="00A7740D"/>
    <w:rsid w:val="00A77B58"/>
    <w:rsid w:val="00A812E0"/>
    <w:rsid w:val="00A83DA0"/>
    <w:rsid w:val="00A85EE7"/>
    <w:rsid w:val="00A956C6"/>
    <w:rsid w:val="00A96172"/>
    <w:rsid w:val="00A967BC"/>
    <w:rsid w:val="00A97A14"/>
    <w:rsid w:val="00A97F2C"/>
    <w:rsid w:val="00AA01B8"/>
    <w:rsid w:val="00AA3167"/>
    <w:rsid w:val="00AA3D26"/>
    <w:rsid w:val="00AA54C2"/>
    <w:rsid w:val="00AA672D"/>
    <w:rsid w:val="00AA71F4"/>
    <w:rsid w:val="00AA793F"/>
    <w:rsid w:val="00AB0F4C"/>
    <w:rsid w:val="00AB481E"/>
    <w:rsid w:val="00AB4F68"/>
    <w:rsid w:val="00AB56AD"/>
    <w:rsid w:val="00AC023D"/>
    <w:rsid w:val="00AC1082"/>
    <w:rsid w:val="00AC3FD0"/>
    <w:rsid w:val="00AC75E6"/>
    <w:rsid w:val="00AD1237"/>
    <w:rsid w:val="00AD171C"/>
    <w:rsid w:val="00AD3812"/>
    <w:rsid w:val="00AD3B83"/>
    <w:rsid w:val="00AE0681"/>
    <w:rsid w:val="00AE3A75"/>
    <w:rsid w:val="00AE4033"/>
    <w:rsid w:val="00AE4CE7"/>
    <w:rsid w:val="00AE5173"/>
    <w:rsid w:val="00AE5439"/>
    <w:rsid w:val="00AE615C"/>
    <w:rsid w:val="00AF0132"/>
    <w:rsid w:val="00AF198D"/>
    <w:rsid w:val="00AF6CA8"/>
    <w:rsid w:val="00AF7764"/>
    <w:rsid w:val="00B00EF1"/>
    <w:rsid w:val="00B02ADE"/>
    <w:rsid w:val="00B05795"/>
    <w:rsid w:val="00B06431"/>
    <w:rsid w:val="00B11B3F"/>
    <w:rsid w:val="00B15F05"/>
    <w:rsid w:val="00B201BA"/>
    <w:rsid w:val="00B214C4"/>
    <w:rsid w:val="00B2253C"/>
    <w:rsid w:val="00B2332C"/>
    <w:rsid w:val="00B24458"/>
    <w:rsid w:val="00B26695"/>
    <w:rsid w:val="00B30DB0"/>
    <w:rsid w:val="00B32549"/>
    <w:rsid w:val="00B35271"/>
    <w:rsid w:val="00B35E34"/>
    <w:rsid w:val="00B36649"/>
    <w:rsid w:val="00B36669"/>
    <w:rsid w:val="00B37004"/>
    <w:rsid w:val="00B374B5"/>
    <w:rsid w:val="00B40DF7"/>
    <w:rsid w:val="00B43B90"/>
    <w:rsid w:val="00B4479A"/>
    <w:rsid w:val="00B449CF"/>
    <w:rsid w:val="00B44FAF"/>
    <w:rsid w:val="00B537F0"/>
    <w:rsid w:val="00B5532D"/>
    <w:rsid w:val="00B5549E"/>
    <w:rsid w:val="00B57F94"/>
    <w:rsid w:val="00B60F6D"/>
    <w:rsid w:val="00B638FB"/>
    <w:rsid w:val="00B63DE7"/>
    <w:rsid w:val="00B66B88"/>
    <w:rsid w:val="00B66DB7"/>
    <w:rsid w:val="00B67136"/>
    <w:rsid w:val="00B71ADE"/>
    <w:rsid w:val="00B726BD"/>
    <w:rsid w:val="00B7566F"/>
    <w:rsid w:val="00B75C23"/>
    <w:rsid w:val="00B76EC9"/>
    <w:rsid w:val="00B77503"/>
    <w:rsid w:val="00B85335"/>
    <w:rsid w:val="00B86B08"/>
    <w:rsid w:val="00B90753"/>
    <w:rsid w:val="00B9202B"/>
    <w:rsid w:val="00B9396C"/>
    <w:rsid w:val="00B964AF"/>
    <w:rsid w:val="00BA1935"/>
    <w:rsid w:val="00BA2296"/>
    <w:rsid w:val="00BA2A29"/>
    <w:rsid w:val="00BA4C53"/>
    <w:rsid w:val="00BA655D"/>
    <w:rsid w:val="00BB1388"/>
    <w:rsid w:val="00BB1DC4"/>
    <w:rsid w:val="00BB3D5C"/>
    <w:rsid w:val="00BB6BBE"/>
    <w:rsid w:val="00BC17F2"/>
    <w:rsid w:val="00BC338F"/>
    <w:rsid w:val="00BC4FE6"/>
    <w:rsid w:val="00BC59B5"/>
    <w:rsid w:val="00BD3E83"/>
    <w:rsid w:val="00BD4E91"/>
    <w:rsid w:val="00BD61F8"/>
    <w:rsid w:val="00BD6BC5"/>
    <w:rsid w:val="00BD7DDB"/>
    <w:rsid w:val="00BE0226"/>
    <w:rsid w:val="00BE096C"/>
    <w:rsid w:val="00BE1DEE"/>
    <w:rsid w:val="00BE2242"/>
    <w:rsid w:val="00BE3467"/>
    <w:rsid w:val="00BE4720"/>
    <w:rsid w:val="00BE4AE5"/>
    <w:rsid w:val="00BE594A"/>
    <w:rsid w:val="00BE6F07"/>
    <w:rsid w:val="00BF01DF"/>
    <w:rsid w:val="00BF26B7"/>
    <w:rsid w:val="00BF3CC3"/>
    <w:rsid w:val="00BF4EA3"/>
    <w:rsid w:val="00BF6C1F"/>
    <w:rsid w:val="00BF70B0"/>
    <w:rsid w:val="00BF71F7"/>
    <w:rsid w:val="00C004CC"/>
    <w:rsid w:val="00C03F47"/>
    <w:rsid w:val="00C0603F"/>
    <w:rsid w:val="00C13188"/>
    <w:rsid w:val="00C17032"/>
    <w:rsid w:val="00C17487"/>
    <w:rsid w:val="00C22A47"/>
    <w:rsid w:val="00C2705B"/>
    <w:rsid w:val="00C31002"/>
    <w:rsid w:val="00C33ACC"/>
    <w:rsid w:val="00C34598"/>
    <w:rsid w:val="00C35E4C"/>
    <w:rsid w:val="00C36228"/>
    <w:rsid w:val="00C4142C"/>
    <w:rsid w:val="00C4214E"/>
    <w:rsid w:val="00C4444E"/>
    <w:rsid w:val="00C456BA"/>
    <w:rsid w:val="00C46302"/>
    <w:rsid w:val="00C46938"/>
    <w:rsid w:val="00C501EC"/>
    <w:rsid w:val="00C50A4A"/>
    <w:rsid w:val="00C51197"/>
    <w:rsid w:val="00C511C6"/>
    <w:rsid w:val="00C52245"/>
    <w:rsid w:val="00C523E8"/>
    <w:rsid w:val="00C53B84"/>
    <w:rsid w:val="00C54272"/>
    <w:rsid w:val="00C546FB"/>
    <w:rsid w:val="00C54E49"/>
    <w:rsid w:val="00C550FA"/>
    <w:rsid w:val="00C56910"/>
    <w:rsid w:val="00C60D6F"/>
    <w:rsid w:val="00C633C1"/>
    <w:rsid w:val="00C70755"/>
    <w:rsid w:val="00C73FE2"/>
    <w:rsid w:val="00C75600"/>
    <w:rsid w:val="00C7568A"/>
    <w:rsid w:val="00C773C0"/>
    <w:rsid w:val="00C77621"/>
    <w:rsid w:val="00C77916"/>
    <w:rsid w:val="00C8125F"/>
    <w:rsid w:val="00C81835"/>
    <w:rsid w:val="00C83972"/>
    <w:rsid w:val="00C86636"/>
    <w:rsid w:val="00C87107"/>
    <w:rsid w:val="00C87747"/>
    <w:rsid w:val="00C9066C"/>
    <w:rsid w:val="00C907C1"/>
    <w:rsid w:val="00C9516B"/>
    <w:rsid w:val="00C9543F"/>
    <w:rsid w:val="00CA0016"/>
    <w:rsid w:val="00CA2E41"/>
    <w:rsid w:val="00CA61B2"/>
    <w:rsid w:val="00CA69B9"/>
    <w:rsid w:val="00CA7D12"/>
    <w:rsid w:val="00CB10BA"/>
    <w:rsid w:val="00CB1453"/>
    <w:rsid w:val="00CB2A6F"/>
    <w:rsid w:val="00CB5B07"/>
    <w:rsid w:val="00CC3D4E"/>
    <w:rsid w:val="00CC4F33"/>
    <w:rsid w:val="00CC5FB9"/>
    <w:rsid w:val="00CC60E0"/>
    <w:rsid w:val="00CD062C"/>
    <w:rsid w:val="00CD231E"/>
    <w:rsid w:val="00CD4555"/>
    <w:rsid w:val="00CD5037"/>
    <w:rsid w:val="00CD5A30"/>
    <w:rsid w:val="00CD7150"/>
    <w:rsid w:val="00CD75E2"/>
    <w:rsid w:val="00CD788A"/>
    <w:rsid w:val="00CE16C6"/>
    <w:rsid w:val="00CE3F70"/>
    <w:rsid w:val="00CE4761"/>
    <w:rsid w:val="00CF298D"/>
    <w:rsid w:val="00CF4B37"/>
    <w:rsid w:val="00CF58F6"/>
    <w:rsid w:val="00CF6C1E"/>
    <w:rsid w:val="00CF7689"/>
    <w:rsid w:val="00D01641"/>
    <w:rsid w:val="00D01843"/>
    <w:rsid w:val="00D03483"/>
    <w:rsid w:val="00D04AB3"/>
    <w:rsid w:val="00D06F64"/>
    <w:rsid w:val="00D1299B"/>
    <w:rsid w:val="00D162E3"/>
    <w:rsid w:val="00D2023F"/>
    <w:rsid w:val="00D20E73"/>
    <w:rsid w:val="00D23B35"/>
    <w:rsid w:val="00D24E2D"/>
    <w:rsid w:val="00D26517"/>
    <w:rsid w:val="00D26704"/>
    <w:rsid w:val="00D279E2"/>
    <w:rsid w:val="00D27A5C"/>
    <w:rsid w:val="00D3203A"/>
    <w:rsid w:val="00D3288D"/>
    <w:rsid w:val="00D37341"/>
    <w:rsid w:val="00D425A4"/>
    <w:rsid w:val="00D45B31"/>
    <w:rsid w:val="00D465B9"/>
    <w:rsid w:val="00D46630"/>
    <w:rsid w:val="00D52210"/>
    <w:rsid w:val="00D52EAC"/>
    <w:rsid w:val="00D52F4E"/>
    <w:rsid w:val="00D53C22"/>
    <w:rsid w:val="00D53EDE"/>
    <w:rsid w:val="00D554D5"/>
    <w:rsid w:val="00D56613"/>
    <w:rsid w:val="00D57570"/>
    <w:rsid w:val="00D606CB"/>
    <w:rsid w:val="00D61C4C"/>
    <w:rsid w:val="00D6277B"/>
    <w:rsid w:val="00D649A1"/>
    <w:rsid w:val="00D65C4B"/>
    <w:rsid w:val="00D6624C"/>
    <w:rsid w:val="00D66C89"/>
    <w:rsid w:val="00D70D16"/>
    <w:rsid w:val="00D73D60"/>
    <w:rsid w:val="00D75BFE"/>
    <w:rsid w:val="00D769DA"/>
    <w:rsid w:val="00D77BF5"/>
    <w:rsid w:val="00D77D06"/>
    <w:rsid w:val="00D80DC4"/>
    <w:rsid w:val="00D8153C"/>
    <w:rsid w:val="00D815FE"/>
    <w:rsid w:val="00D85A80"/>
    <w:rsid w:val="00D85FDD"/>
    <w:rsid w:val="00D86778"/>
    <w:rsid w:val="00D91D51"/>
    <w:rsid w:val="00D94D26"/>
    <w:rsid w:val="00DA23E6"/>
    <w:rsid w:val="00DA5475"/>
    <w:rsid w:val="00DA55BE"/>
    <w:rsid w:val="00DA5EA8"/>
    <w:rsid w:val="00DB0454"/>
    <w:rsid w:val="00DB0BE0"/>
    <w:rsid w:val="00DB10E8"/>
    <w:rsid w:val="00DB43E9"/>
    <w:rsid w:val="00DB4BC6"/>
    <w:rsid w:val="00DC0347"/>
    <w:rsid w:val="00DC1E3A"/>
    <w:rsid w:val="00DC2B11"/>
    <w:rsid w:val="00DC7511"/>
    <w:rsid w:val="00DD027B"/>
    <w:rsid w:val="00DD1163"/>
    <w:rsid w:val="00DD1A5C"/>
    <w:rsid w:val="00DD3ADD"/>
    <w:rsid w:val="00DD5096"/>
    <w:rsid w:val="00DD6D58"/>
    <w:rsid w:val="00DE03D6"/>
    <w:rsid w:val="00DE14D1"/>
    <w:rsid w:val="00DE34D9"/>
    <w:rsid w:val="00DE4BBB"/>
    <w:rsid w:val="00DE6289"/>
    <w:rsid w:val="00DE6619"/>
    <w:rsid w:val="00DF0D7D"/>
    <w:rsid w:val="00DF0FFB"/>
    <w:rsid w:val="00DF1605"/>
    <w:rsid w:val="00DF21DF"/>
    <w:rsid w:val="00DF3321"/>
    <w:rsid w:val="00DF374D"/>
    <w:rsid w:val="00DF50DE"/>
    <w:rsid w:val="00DF590F"/>
    <w:rsid w:val="00DF680D"/>
    <w:rsid w:val="00DF7310"/>
    <w:rsid w:val="00DF7348"/>
    <w:rsid w:val="00DF7739"/>
    <w:rsid w:val="00E00129"/>
    <w:rsid w:val="00E00C5E"/>
    <w:rsid w:val="00E01351"/>
    <w:rsid w:val="00E01C74"/>
    <w:rsid w:val="00E025B5"/>
    <w:rsid w:val="00E025F6"/>
    <w:rsid w:val="00E04948"/>
    <w:rsid w:val="00E052B9"/>
    <w:rsid w:val="00E05C9B"/>
    <w:rsid w:val="00E071E6"/>
    <w:rsid w:val="00E071EF"/>
    <w:rsid w:val="00E12493"/>
    <w:rsid w:val="00E125CF"/>
    <w:rsid w:val="00E15043"/>
    <w:rsid w:val="00E168E4"/>
    <w:rsid w:val="00E20081"/>
    <w:rsid w:val="00E20864"/>
    <w:rsid w:val="00E214F7"/>
    <w:rsid w:val="00E237B5"/>
    <w:rsid w:val="00E273A5"/>
    <w:rsid w:val="00E334D0"/>
    <w:rsid w:val="00E33921"/>
    <w:rsid w:val="00E34FA1"/>
    <w:rsid w:val="00E37FC5"/>
    <w:rsid w:val="00E41500"/>
    <w:rsid w:val="00E420F1"/>
    <w:rsid w:val="00E43691"/>
    <w:rsid w:val="00E44DC4"/>
    <w:rsid w:val="00E47FDA"/>
    <w:rsid w:val="00E50059"/>
    <w:rsid w:val="00E51CD5"/>
    <w:rsid w:val="00E5488B"/>
    <w:rsid w:val="00E56305"/>
    <w:rsid w:val="00E56F12"/>
    <w:rsid w:val="00E61D02"/>
    <w:rsid w:val="00E64F8E"/>
    <w:rsid w:val="00E6631E"/>
    <w:rsid w:val="00E738E4"/>
    <w:rsid w:val="00E73CB8"/>
    <w:rsid w:val="00E747A7"/>
    <w:rsid w:val="00E75CB7"/>
    <w:rsid w:val="00E766AF"/>
    <w:rsid w:val="00E76826"/>
    <w:rsid w:val="00E820C2"/>
    <w:rsid w:val="00E84644"/>
    <w:rsid w:val="00E84D1E"/>
    <w:rsid w:val="00E8514D"/>
    <w:rsid w:val="00E92A8C"/>
    <w:rsid w:val="00E9506D"/>
    <w:rsid w:val="00E956F2"/>
    <w:rsid w:val="00E96D10"/>
    <w:rsid w:val="00EA1A30"/>
    <w:rsid w:val="00EA1DBA"/>
    <w:rsid w:val="00EA2C26"/>
    <w:rsid w:val="00EA488F"/>
    <w:rsid w:val="00EA55AF"/>
    <w:rsid w:val="00EA5A48"/>
    <w:rsid w:val="00EA7E51"/>
    <w:rsid w:val="00EB6943"/>
    <w:rsid w:val="00EB6F54"/>
    <w:rsid w:val="00EC41AC"/>
    <w:rsid w:val="00EC4CBD"/>
    <w:rsid w:val="00EC5B75"/>
    <w:rsid w:val="00EC6003"/>
    <w:rsid w:val="00ED159C"/>
    <w:rsid w:val="00ED18AC"/>
    <w:rsid w:val="00ED1A26"/>
    <w:rsid w:val="00ED430B"/>
    <w:rsid w:val="00ED60B1"/>
    <w:rsid w:val="00ED75ED"/>
    <w:rsid w:val="00EE075D"/>
    <w:rsid w:val="00EE096E"/>
    <w:rsid w:val="00EE1D05"/>
    <w:rsid w:val="00EE4F5A"/>
    <w:rsid w:val="00EE4FF9"/>
    <w:rsid w:val="00EE6C2B"/>
    <w:rsid w:val="00EF5597"/>
    <w:rsid w:val="00F020C6"/>
    <w:rsid w:val="00F05A7B"/>
    <w:rsid w:val="00F069C0"/>
    <w:rsid w:val="00F0722B"/>
    <w:rsid w:val="00F13B1D"/>
    <w:rsid w:val="00F21B5F"/>
    <w:rsid w:val="00F22D13"/>
    <w:rsid w:val="00F2456C"/>
    <w:rsid w:val="00F24743"/>
    <w:rsid w:val="00F24E57"/>
    <w:rsid w:val="00F24EE5"/>
    <w:rsid w:val="00F25259"/>
    <w:rsid w:val="00F25F8F"/>
    <w:rsid w:val="00F2630A"/>
    <w:rsid w:val="00F27745"/>
    <w:rsid w:val="00F321D9"/>
    <w:rsid w:val="00F3550E"/>
    <w:rsid w:val="00F36A8B"/>
    <w:rsid w:val="00F41359"/>
    <w:rsid w:val="00F43E57"/>
    <w:rsid w:val="00F4732B"/>
    <w:rsid w:val="00F5414D"/>
    <w:rsid w:val="00F556A2"/>
    <w:rsid w:val="00F55957"/>
    <w:rsid w:val="00F5636A"/>
    <w:rsid w:val="00F61BB6"/>
    <w:rsid w:val="00F62BED"/>
    <w:rsid w:val="00F66D48"/>
    <w:rsid w:val="00F66E2F"/>
    <w:rsid w:val="00F721D4"/>
    <w:rsid w:val="00F739F0"/>
    <w:rsid w:val="00F75A19"/>
    <w:rsid w:val="00F83CD1"/>
    <w:rsid w:val="00F868C8"/>
    <w:rsid w:val="00F87888"/>
    <w:rsid w:val="00F9147E"/>
    <w:rsid w:val="00F917A2"/>
    <w:rsid w:val="00F91B4B"/>
    <w:rsid w:val="00F92585"/>
    <w:rsid w:val="00F930E0"/>
    <w:rsid w:val="00F94D22"/>
    <w:rsid w:val="00F94F87"/>
    <w:rsid w:val="00F9545B"/>
    <w:rsid w:val="00F955B1"/>
    <w:rsid w:val="00F95746"/>
    <w:rsid w:val="00F95889"/>
    <w:rsid w:val="00F97745"/>
    <w:rsid w:val="00FA3A29"/>
    <w:rsid w:val="00FA4A96"/>
    <w:rsid w:val="00FA4E4D"/>
    <w:rsid w:val="00FA7C5C"/>
    <w:rsid w:val="00FB141D"/>
    <w:rsid w:val="00FB3FF9"/>
    <w:rsid w:val="00FB71AF"/>
    <w:rsid w:val="00FC0ACC"/>
    <w:rsid w:val="00FC1DD3"/>
    <w:rsid w:val="00FC3949"/>
    <w:rsid w:val="00FC5064"/>
    <w:rsid w:val="00FC50BD"/>
    <w:rsid w:val="00FC744C"/>
    <w:rsid w:val="00FD0C2B"/>
    <w:rsid w:val="00FD103E"/>
    <w:rsid w:val="00FD170E"/>
    <w:rsid w:val="00FD1D30"/>
    <w:rsid w:val="00FD272E"/>
    <w:rsid w:val="00FD34C5"/>
    <w:rsid w:val="00FD352D"/>
    <w:rsid w:val="00FD3E28"/>
    <w:rsid w:val="00FD4846"/>
    <w:rsid w:val="00FD6F85"/>
    <w:rsid w:val="00FE10C6"/>
    <w:rsid w:val="00FE36C5"/>
    <w:rsid w:val="00FE4EBE"/>
    <w:rsid w:val="00FF022A"/>
    <w:rsid w:val="00FF1ECE"/>
    <w:rsid w:val="00FF409F"/>
    <w:rsid w:val="00FF55B9"/>
    <w:rsid w:val="00FF5B48"/>
    <w:rsid w:val="00FF74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ffc"/>
    </o:shapedefaults>
    <o:shapelayout v:ext="edit">
      <o:idmap v:ext="edit" data="1"/>
    </o:shapelayout>
  </w:shapeDefaults>
  <w:decimalSymbol w:val="."/>
  <w:listSeparator w:val=","/>
  <w14:docId w14:val="2506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PGothic"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s-ES"/>
    </w:rPr>
  </w:style>
  <w:style w:type="paragraph" w:styleId="Ttulo1">
    <w:name w:val="heading 1"/>
    <w:basedOn w:val="Normal"/>
    <w:next w:val="Normal"/>
    <w:link w:val="Ttulo1Car"/>
    <w:uiPriority w:val="99"/>
    <w:qFormat/>
    <w:rsid w:val="005E0016"/>
    <w:pPr>
      <w:keepNext/>
      <w:keepLines/>
      <w:numPr>
        <w:numId w:val="16"/>
      </w:numPr>
      <w:spacing w:before="600" w:after="840"/>
      <w:jc w:val="both"/>
      <w:outlineLvl w:val="0"/>
    </w:pPr>
    <w:rPr>
      <w:rFonts w:ascii="Arial" w:eastAsia="Times New Roman" w:hAnsi="Arial"/>
      <w:b/>
      <w:bCs/>
      <w:sz w:val="28"/>
      <w:szCs w:val="28"/>
      <w:lang w:val="es-ES" w:eastAsia="en-US"/>
    </w:rPr>
  </w:style>
  <w:style w:type="paragraph" w:styleId="Ttulo2">
    <w:name w:val="heading 2"/>
    <w:basedOn w:val="Normal"/>
    <w:next w:val="Normal"/>
    <w:link w:val="Ttulo2Car"/>
    <w:uiPriority w:val="9"/>
    <w:unhideWhenUsed/>
    <w:qFormat/>
    <w:rsid w:val="005E0016"/>
    <w:pPr>
      <w:keepNext/>
      <w:keepLines/>
      <w:numPr>
        <w:ilvl w:val="1"/>
        <w:numId w:val="16"/>
      </w:numPr>
      <w:spacing w:before="1200" w:after="600"/>
      <w:jc w:val="both"/>
      <w:outlineLvl w:val="1"/>
    </w:pPr>
    <w:rPr>
      <w:rFonts w:ascii="Arial" w:eastAsia="Times New Roman" w:hAnsi="Arial"/>
      <w:b/>
      <w:bCs/>
      <w:sz w:val="22"/>
      <w:szCs w:val="26"/>
      <w:lang w:val="es-ES" w:eastAsia="en-US"/>
    </w:rPr>
  </w:style>
  <w:style w:type="paragraph" w:styleId="Ttulo3">
    <w:name w:val="heading 3"/>
    <w:basedOn w:val="Normal"/>
    <w:next w:val="Normal"/>
    <w:link w:val="Ttulo3Car"/>
    <w:uiPriority w:val="9"/>
    <w:unhideWhenUsed/>
    <w:qFormat/>
    <w:rsid w:val="005E0016"/>
    <w:pPr>
      <w:keepNext/>
      <w:keepLines/>
      <w:numPr>
        <w:ilvl w:val="2"/>
        <w:numId w:val="16"/>
      </w:numPr>
      <w:spacing w:before="360" w:after="480"/>
      <w:jc w:val="both"/>
      <w:outlineLvl w:val="2"/>
    </w:pPr>
    <w:rPr>
      <w:rFonts w:ascii="Arial" w:eastAsia="Times New Roman" w:hAnsi="Arial"/>
      <w:sz w:val="22"/>
      <w:lang w:val="es-ES" w:eastAsia="en-US"/>
    </w:rPr>
  </w:style>
  <w:style w:type="paragraph" w:styleId="Ttulo4">
    <w:name w:val="heading 4"/>
    <w:basedOn w:val="Normal"/>
    <w:next w:val="Normal"/>
    <w:link w:val="Ttulo4Car"/>
    <w:uiPriority w:val="9"/>
    <w:unhideWhenUsed/>
    <w:qFormat/>
    <w:rsid w:val="005E0016"/>
    <w:pPr>
      <w:keepNext/>
      <w:keepLines/>
      <w:numPr>
        <w:ilvl w:val="3"/>
        <w:numId w:val="16"/>
      </w:numPr>
      <w:spacing w:before="40" w:beforeAutospacing="1" w:afterAutospacing="1" w:line="360" w:lineRule="auto"/>
      <w:jc w:val="both"/>
      <w:outlineLvl w:val="3"/>
    </w:pPr>
    <w:rPr>
      <w:rFonts w:ascii="Cambria" w:eastAsia="Times New Roman" w:hAnsi="Cambria"/>
      <w:i/>
      <w:iCs/>
      <w:color w:val="365F91"/>
      <w:sz w:val="22"/>
      <w:szCs w:val="22"/>
      <w:lang w:val="es-ES" w:eastAsia="en-US"/>
    </w:rPr>
  </w:style>
  <w:style w:type="paragraph" w:styleId="Ttulo5">
    <w:name w:val="heading 5"/>
    <w:basedOn w:val="Normal"/>
    <w:next w:val="Normal"/>
    <w:link w:val="Ttulo5Car"/>
    <w:uiPriority w:val="9"/>
    <w:unhideWhenUsed/>
    <w:qFormat/>
    <w:rsid w:val="005E0016"/>
    <w:pPr>
      <w:keepNext/>
      <w:keepLines/>
      <w:numPr>
        <w:ilvl w:val="4"/>
        <w:numId w:val="16"/>
      </w:numPr>
      <w:spacing w:before="40" w:beforeAutospacing="1" w:afterAutospacing="1" w:line="360" w:lineRule="auto"/>
      <w:jc w:val="both"/>
      <w:outlineLvl w:val="4"/>
    </w:pPr>
    <w:rPr>
      <w:rFonts w:ascii="Cambria" w:eastAsia="Times New Roman" w:hAnsi="Cambria"/>
      <w:color w:val="365F91"/>
      <w:sz w:val="22"/>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6"/>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6"/>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6"/>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6"/>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9"/>
    <w:rsid w:val="005E0016"/>
    <w:rPr>
      <w:rFonts w:ascii="Arial" w:eastAsia="Times New Roman" w:hAnsi="Arial"/>
      <w:b/>
      <w:bCs/>
      <w:sz w:val="28"/>
      <w:szCs w:val="28"/>
      <w:lang w:val="es-ES" w:eastAsia="en-US"/>
    </w:rPr>
  </w:style>
  <w:style w:type="character" w:customStyle="1" w:styleId="Ttulo2Car">
    <w:name w:val="Título 2 Car"/>
    <w:link w:val="Ttulo2"/>
    <w:uiPriority w:val="9"/>
    <w:rsid w:val="005E0016"/>
    <w:rPr>
      <w:rFonts w:ascii="Arial" w:eastAsia="Times New Roman" w:hAnsi="Arial"/>
      <w:b/>
      <w:bCs/>
      <w:sz w:val="22"/>
      <w:szCs w:val="26"/>
      <w:lang w:val="es-ES" w:eastAsia="en-US"/>
    </w:rPr>
  </w:style>
  <w:style w:type="character" w:customStyle="1" w:styleId="Ttulo3Car">
    <w:name w:val="Título 3 Car"/>
    <w:link w:val="Ttulo3"/>
    <w:uiPriority w:val="9"/>
    <w:rsid w:val="005E0016"/>
    <w:rPr>
      <w:rFonts w:ascii="Arial" w:eastAsia="Times New Roman" w:hAnsi="Arial"/>
      <w:sz w:val="22"/>
      <w:szCs w:val="24"/>
      <w:lang w:val="es-ES" w:eastAsia="en-US"/>
    </w:rPr>
  </w:style>
  <w:style w:type="character" w:customStyle="1" w:styleId="Ttulo4Car">
    <w:name w:val="Título 4 Car"/>
    <w:link w:val="Ttulo4"/>
    <w:uiPriority w:val="9"/>
    <w:rsid w:val="005E0016"/>
    <w:rPr>
      <w:rFonts w:ascii="Cambria" w:eastAsia="Times New Roman" w:hAnsi="Cambria"/>
      <w:i/>
      <w:iCs/>
      <w:color w:val="365F91"/>
      <w:sz w:val="22"/>
      <w:szCs w:val="22"/>
      <w:lang w:val="es-ES" w:eastAsia="en-US"/>
    </w:rPr>
  </w:style>
  <w:style w:type="character" w:customStyle="1" w:styleId="Ttulo5Car">
    <w:name w:val="Título 5 Car"/>
    <w:link w:val="Ttulo5"/>
    <w:uiPriority w:val="9"/>
    <w:rsid w:val="005E0016"/>
    <w:rPr>
      <w:rFonts w:ascii="Cambria" w:eastAsia="Times New Roman" w:hAnsi="Cambria"/>
      <w:color w:val="365F91"/>
      <w:sz w:val="22"/>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de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CB2A6F"/>
    <w:pPr>
      <w:tabs>
        <w:tab w:val="left" w:pos="284"/>
        <w:tab w:val="left" w:pos="709"/>
        <w:tab w:val="right" w:pos="9072"/>
      </w:tabs>
      <w:spacing w:before="100" w:beforeAutospacing="1" w:line="240" w:lineRule="atLeast"/>
      <w:ind w:left="284" w:right="423" w:hanging="284"/>
      <w:jc w:val="both"/>
    </w:pPr>
    <w:rPr>
      <w:rFonts w:ascii="Arial" w:eastAsia="Calibri" w:hAnsi="Arial" w:cs="Arial"/>
      <w:b/>
      <w:noProof/>
      <w:sz w:val="22"/>
      <w:szCs w:val="22"/>
      <w:lang w:val="es-ES" w:eastAsia="en-US"/>
    </w:rPr>
  </w:style>
  <w:style w:type="paragraph" w:styleId="TDC2">
    <w:name w:val="toc 2"/>
    <w:basedOn w:val="Normal"/>
    <w:next w:val="Normal"/>
    <w:autoRedefine/>
    <w:uiPriority w:val="39"/>
    <w:unhideWhenUsed/>
    <w:rsid w:val="00772A8A"/>
    <w:pPr>
      <w:tabs>
        <w:tab w:val="left" w:pos="284"/>
        <w:tab w:val="left" w:pos="851"/>
        <w:tab w:val="right" w:leader="dot" w:pos="9072"/>
        <w:tab w:val="left" w:pos="9922"/>
      </w:tabs>
      <w:spacing w:before="100" w:beforeAutospacing="1" w:after="100" w:afterAutospacing="1" w:line="360" w:lineRule="auto"/>
      <w:ind w:left="710" w:right="281" w:hanging="710"/>
      <w:jc w:val="both"/>
    </w:pPr>
    <w:rPr>
      <w:rFonts w:ascii="Arial" w:eastAsia="Calibri" w:hAnsi="Arial"/>
      <w:sz w:val="22"/>
      <w:szCs w:val="22"/>
      <w:lang w:val="es-ES" w:eastAsia="en-US"/>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sz w:val="24"/>
      <w:szCs w:val="24"/>
      <w:lang w:eastAsia="es-ES"/>
    </w:rPr>
  </w:style>
  <w:style w:type="paragraph" w:styleId="TDC3">
    <w:name w:val="toc 3"/>
    <w:basedOn w:val="Normal"/>
    <w:next w:val="Normal"/>
    <w:autoRedefine/>
    <w:uiPriority w:val="39"/>
    <w:unhideWhenUsed/>
    <w:rsid w:val="003B2784"/>
    <w:pPr>
      <w:tabs>
        <w:tab w:val="left" w:pos="993"/>
        <w:tab w:val="right" w:pos="9072"/>
      </w:tabs>
      <w:spacing w:after="100"/>
      <w:ind w:left="440"/>
    </w:pPr>
    <w:rPr>
      <w:rFonts w:eastAsia="Times New Roman"/>
      <w:sz w:val="22"/>
      <w:szCs w:val="22"/>
      <w:lang w:val="es-MX" w:eastAsia="es-MX"/>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lang w:val="es-MX" w:eastAsia="es-MX"/>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Epgrafe">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460AA0"/>
    <w:pPr>
      <w:keepLines w:val="0"/>
      <w:numPr>
        <w:ilvl w:val="0"/>
        <w:numId w:val="0"/>
      </w:numPr>
      <w:spacing w:before="0" w:after="0"/>
      <w:ind w:left="644"/>
      <w:jc w:val="left"/>
    </w:pPr>
    <w:rPr>
      <w:rFonts w:eastAsia="Calibri" w:cs="Arial"/>
      <w:b/>
      <w:bCs/>
      <w:color w:val="595959" w:themeColor="text1" w:themeTint="A6"/>
      <w:sz w:val="26"/>
      <w:szCs w:val="26"/>
      <w:lang w:val="es-ES_tradnl" w:eastAsia="es-ES"/>
    </w:rPr>
  </w:style>
  <w:style w:type="paragraph" w:customStyle="1" w:styleId="NormalSIAF">
    <w:name w:val="Normal SIAF"/>
    <w:basedOn w:val="Normal"/>
    <w:qFormat/>
    <w:rsid w:val="009171F6"/>
    <w:pPr>
      <w:spacing w:before="200" w:after="200" w:line="276" w:lineRule="auto"/>
      <w:jc w:val="both"/>
    </w:pPr>
    <w:rPr>
      <w:rFonts w:eastAsia="Calibri"/>
      <w:sz w:val="22"/>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PGothic"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s-ES"/>
    </w:rPr>
  </w:style>
  <w:style w:type="paragraph" w:styleId="Ttulo1">
    <w:name w:val="heading 1"/>
    <w:basedOn w:val="Normal"/>
    <w:next w:val="Normal"/>
    <w:link w:val="Ttulo1Car"/>
    <w:uiPriority w:val="99"/>
    <w:qFormat/>
    <w:rsid w:val="005E0016"/>
    <w:pPr>
      <w:keepNext/>
      <w:keepLines/>
      <w:numPr>
        <w:numId w:val="16"/>
      </w:numPr>
      <w:spacing w:before="600" w:after="840"/>
      <w:jc w:val="both"/>
      <w:outlineLvl w:val="0"/>
    </w:pPr>
    <w:rPr>
      <w:rFonts w:ascii="Arial" w:eastAsia="Times New Roman" w:hAnsi="Arial"/>
      <w:b/>
      <w:bCs/>
      <w:sz w:val="28"/>
      <w:szCs w:val="28"/>
      <w:lang w:val="es-ES" w:eastAsia="en-US"/>
    </w:rPr>
  </w:style>
  <w:style w:type="paragraph" w:styleId="Ttulo2">
    <w:name w:val="heading 2"/>
    <w:basedOn w:val="Normal"/>
    <w:next w:val="Normal"/>
    <w:link w:val="Ttulo2Car"/>
    <w:uiPriority w:val="9"/>
    <w:unhideWhenUsed/>
    <w:qFormat/>
    <w:rsid w:val="005E0016"/>
    <w:pPr>
      <w:keepNext/>
      <w:keepLines/>
      <w:numPr>
        <w:ilvl w:val="1"/>
        <w:numId w:val="16"/>
      </w:numPr>
      <w:spacing w:before="1200" w:after="600"/>
      <w:jc w:val="both"/>
      <w:outlineLvl w:val="1"/>
    </w:pPr>
    <w:rPr>
      <w:rFonts w:ascii="Arial" w:eastAsia="Times New Roman" w:hAnsi="Arial"/>
      <w:b/>
      <w:bCs/>
      <w:sz w:val="22"/>
      <w:szCs w:val="26"/>
      <w:lang w:val="es-ES" w:eastAsia="en-US"/>
    </w:rPr>
  </w:style>
  <w:style w:type="paragraph" w:styleId="Ttulo3">
    <w:name w:val="heading 3"/>
    <w:basedOn w:val="Normal"/>
    <w:next w:val="Normal"/>
    <w:link w:val="Ttulo3Car"/>
    <w:uiPriority w:val="9"/>
    <w:unhideWhenUsed/>
    <w:qFormat/>
    <w:rsid w:val="005E0016"/>
    <w:pPr>
      <w:keepNext/>
      <w:keepLines/>
      <w:numPr>
        <w:ilvl w:val="2"/>
        <w:numId w:val="16"/>
      </w:numPr>
      <w:spacing w:before="360" w:after="480"/>
      <w:jc w:val="both"/>
      <w:outlineLvl w:val="2"/>
    </w:pPr>
    <w:rPr>
      <w:rFonts w:ascii="Arial" w:eastAsia="Times New Roman" w:hAnsi="Arial"/>
      <w:sz w:val="22"/>
      <w:lang w:val="es-ES" w:eastAsia="en-US"/>
    </w:rPr>
  </w:style>
  <w:style w:type="paragraph" w:styleId="Ttulo4">
    <w:name w:val="heading 4"/>
    <w:basedOn w:val="Normal"/>
    <w:next w:val="Normal"/>
    <w:link w:val="Ttulo4Car"/>
    <w:uiPriority w:val="9"/>
    <w:unhideWhenUsed/>
    <w:qFormat/>
    <w:rsid w:val="005E0016"/>
    <w:pPr>
      <w:keepNext/>
      <w:keepLines/>
      <w:numPr>
        <w:ilvl w:val="3"/>
        <w:numId w:val="16"/>
      </w:numPr>
      <w:spacing w:before="40" w:beforeAutospacing="1" w:afterAutospacing="1" w:line="360" w:lineRule="auto"/>
      <w:jc w:val="both"/>
      <w:outlineLvl w:val="3"/>
    </w:pPr>
    <w:rPr>
      <w:rFonts w:ascii="Cambria" w:eastAsia="Times New Roman" w:hAnsi="Cambria"/>
      <w:i/>
      <w:iCs/>
      <w:color w:val="365F91"/>
      <w:sz w:val="22"/>
      <w:szCs w:val="22"/>
      <w:lang w:val="es-ES" w:eastAsia="en-US"/>
    </w:rPr>
  </w:style>
  <w:style w:type="paragraph" w:styleId="Ttulo5">
    <w:name w:val="heading 5"/>
    <w:basedOn w:val="Normal"/>
    <w:next w:val="Normal"/>
    <w:link w:val="Ttulo5Car"/>
    <w:uiPriority w:val="9"/>
    <w:unhideWhenUsed/>
    <w:qFormat/>
    <w:rsid w:val="005E0016"/>
    <w:pPr>
      <w:keepNext/>
      <w:keepLines/>
      <w:numPr>
        <w:ilvl w:val="4"/>
        <w:numId w:val="16"/>
      </w:numPr>
      <w:spacing w:before="40" w:beforeAutospacing="1" w:afterAutospacing="1" w:line="360" w:lineRule="auto"/>
      <w:jc w:val="both"/>
      <w:outlineLvl w:val="4"/>
    </w:pPr>
    <w:rPr>
      <w:rFonts w:ascii="Cambria" w:eastAsia="Times New Roman" w:hAnsi="Cambria"/>
      <w:color w:val="365F91"/>
      <w:sz w:val="22"/>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6"/>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6"/>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6"/>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6"/>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9"/>
    <w:rsid w:val="005E0016"/>
    <w:rPr>
      <w:rFonts w:ascii="Arial" w:eastAsia="Times New Roman" w:hAnsi="Arial"/>
      <w:b/>
      <w:bCs/>
      <w:sz w:val="28"/>
      <w:szCs w:val="28"/>
      <w:lang w:val="es-ES" w:eastAsia="en-US"/>
    </w:rPr>
  </w:style>
  <w:style w:type="character" w:customStyle="1" w:styleId="Ttulo2Car">
    <w:name w:val="Título 2 Car"/>
    <w:link w:val="Ttulo2"/>
    <w:uiPriority w:val="9"/>
    <w:rsid w:val="005E0016"/>
    <w:rPr>
      <w:rFonts w:ascii="Arial" w:eastAsia="Times New Roman" w:hAnsi="Arial"/>
      <w:b/>
      <w:bCs/>
      <w:sz w:val="22"/>
      <w:szCs w:val="26"/>
      <w:lang w:val="es-ES" w:eastAsia="en-US"/>
    </w:rPr>
  </w:style>
  <w:style w:type="character" w:customStyle="1" w:styleId="Ttulo3Car">
    <w:name w:val="Título 3 Car"/>
    <w:link w:val="Ttulo3"/>
    <w:uiPriority w:val="9"/>
    <w:rsid w:val="005E0016"/>
    <w:rPr>
      <w:rFonts w:ascii="Arial" w:eastAsia="Times New Roman" w:hAnsi="Arial"/>
      <w:sz w:val="22"/>
      <w:szCs w:val="24"/>
      <w:lang w:val="es-ES" w:eastAsia="en-US"/>
    </w:rPr>
  </w:style>
  <w:style w:type="character" w:customStyle="1" w:styleId="Ttulo4Car">
    <w:name w:val="Título 4 Car"/>
    <w:link w:val="Ttulo4"/>
    <w:uiPriority w:val="9"/>
    <w:rsid w:val="005E0016"/>
    <w:rPr>
      <w:rFonts w:ascii="Cambria" w:eastAsia="Times New Roman" w:hAnsi="Cambria"/>
      <w:i/>
      <w:iCs/>
      <w:color w:val="365F91"/>
      <w:sz w:val="22"/>
      <w:szCs w:val="22"/>
      <w:lang w:val="es-ES" w:eastAsia="en-US"/>
    </w:rPr>
  </w:style>
  <w:style w:type="character" w:customStyle="1" w:styleId="Ttulo5Car">
    <w:name w:val="Título 5 Car"/>
    <w:link w:val="Ttulo5"/>
    <w:uiPriority w:val="9"/>
    <w:rsid w:val="005E0016"/>
    <w:rPr>
      <w:rFonts w:ascii="Cambria" w:eastAsia="Times New Roman" w:hAnsi="Cambria"/>
      <w:color w:val="365F91"/>
      <w:sz w:val="22"/>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de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CB2A6F"/>
    <w:pPr>
      <w:tabs>
        <w:tab w:val="left" w:pos="284"/>
        <w:tab w:val="left" w:pos="709"/>
        <w:tab w:val="right" w:pos="9072"/>
      </w:tabs>
      <w:spacing w:before="100" w:beforeAutospacing="1" w:line="240" w:lineRule="atLeast"/>
      <w:ind w:left="284" w:right="423" w:hanging="284"/>
      <w:jc w:val="both"/>
    </w:pPr>
    <w:rPr>
      <w:rFonts w:ascii="Arial" w:eastAsia="Calibri" w:hAnsi="Arial" w:cs="Arial"/>
      <w:b/>
      <w:noProof/>
      <w:sz w:val="22"/>
      <w:szCs w:val="22"/>
      <w:lang w:val="es-ES" w:eastAsia="en-US"/>
    </w:rPr>
  </w:style>
  <w:style w:type="paragraph" w:styleId="TDC2">
    <w:name w:val="toc 2"/>
    <w:basedOn w:val="Normal"/>
    <w:next w:val="Normal"/>
    <w:autoRedefine/>
    <w:uiPriority w:val="39"/>
    <w:unhideWhenUsed/>
    <w:rsid w:val="00772A8A"/>
    <w:pPr>
      <w:tabs>
        <w:tab w:val="left" w:pos="284"/>
        <w:tab w:val="left" w:pos="851"/>
        <w:tab w:val="right" w:leader="dot" w:pos="9072"/>
        <w:tab w:val="left" w:pos="9922"/>
      </w:tabs>
      <w:spacing w:before="100" w:beforeAutospacing="1" w:after="100" w:afterAutospacing="1" w:line="360" w:lineRule="auto"/>
      <w:ind w:left="710" w:right="281" w:hanging="710"/>
      <w:jc w:val="both"/>
    </w:pPr>
    <w:rPr>
      <w:rFonts w:ascii="Arial" w:eastAsia="Calibri" w:hAnsi="Arial"/>
      <w:sz w:val="22"/>
      <w:szCs w:val="22"/>
      <w:lang w:val="es-ES" w:eastAsia="en-US"/>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sz w:val="24"/>
      <w:szCs w:val="24"/>
      <w:lang w:eastAsia="es-ES"/>
    </w:rPr>
  </w:style>
  <w:style w:type="paragraph" w:styleId="TDC3">
    <w:name w:val="toc 3"/>
    <w:basedOn w:val="Normal"/>
    <w:next w:val="Normal"/>
    <w:autoRedefine/>
    <w:uiPriority w:val="39"/>
    <w:unhideWhenUsed/>
    <w:rsid w:val="003B2784"/>
    <w:pPr>
      <w:tabs>
        <w:tab w:val="left" w:pos="993"/>
        <w:tab w:val="right" w:pos="9072"/>
      </w:tabs>
      <w:spacing w:after="100"/>
      <w:ind w:left="440"/>
    </w:pPr>
    <w:rPr>
      <w:rFonts w:eastAsia="Times New Roman"/>
      <w:sz w:val="22"/>
      <w:szCs w:val="22"/>
      <w:lang w:val="es-MX" w:eastAsia="es-MX"/>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lang w:val="es-MX" w:eastAsia="es-MX"/>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Epgrafe">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460AA0"/>
    <w:pPr>
      <w:keepLines w:val="0"/>
      <w:numPr>
        <w:ilvl w:val="0"/>
        <w:numId w:val="0"/>
      </w:numPr>
      <w:spacing w:before="0" w:after="0"/>
      <w:ind w:left="644"/>
      <w:jc w:val="left"/>
    </w:pPr>
    <w:rPr>
      <w:rFonts w:eastAsia="Calibri" w:cs="Arial"/>
      <w:b/>
      <w:bCs/>
      <w:color w:val="595959" w:themeColor="text1" w:themeTint="A6"/>
      <w:sz w:val="26"/>
      <w:szCs w:val="26"/>
      <w:lang w:val="es-ES_tradnl" w:eastAsia="es-ES"/>
    </w:rPr>
  </w:style>
  <w:style w:type="paragraph" w:customStyle="1" w:styleId="NormalSIAF">
    <w:name w:val="Normal SIAF"/>
    <w:basedOn w:val="Normal"/>
    <w:qFormat/>
    <w:rsid w:val="009171F6"/>
    <w:pPr>
      <w:spacing w:before="200" w:after="200" w:line="276" w:lineRule="auto"/>
      <w:jc w:val="both"/>
    </w:pPr>
    <w:rPr>
      <w:rFonts w:eastAsia="Calibri"/>
      <w:sz w:val="22"/>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530995994">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1884110">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1858">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84078071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50346226">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139435413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55863185">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image" Target="media/image1.gif"/><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2" Type="http://schemas.openxmlformats.org/officeDocument/2006/relationships/hyperlink" Target="http://www.conac.gob.mx/documentos/normatividad/clasificacion_administrativa.pdf" TargetMode="External"/><Relationship Id="rId1" Type="http://schemas.openxmlformats.org/officeDocument/2006/relationships/hyperlink" Target="http://www.shcp.gob.mx/EGRESOS/sitio_pbr/Paginas/conceptualizac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accent1_2" csCatId="accent1"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t>
        <a:bodyPr/>
        <a:lstStyle/>
        <a:p>
          <a:endParaRPr lang="es-MX"/>
        </a:p>
      </dgm:t>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t>
        <a:bodyPr/>
        <a:lstStyle/>
        <a:p>
          <a:endParaRPr lang="es-MX"/>
        </a:p>
      </dgm:t>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t>
        <a:bodyPr/>
        <a:lstStyle/>
        <a:p>
          <a:endParaRPr lang="es-MX"/>
        </a:p>
      </dgm:t>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t>
        <a:bodyPr/>
        <a:lstStyle/>
        <a:p>
          <a:endParaRPr lang="es-MX"/>
        </a:p>
      </dgm:t>
    </dgm:pt>
  </dgm:ptLst>
  <dgm:cxnLst>
    <dgm:cxn modelId="{1DA78D15-C39B-4E05-A852-2ED1100E416A}" type="presOf" srcId="{05387DCB-77B7-4AA0-BAC4-7F7743406F14}" destId="{F6C1ECE7-0B1A-4ECE-9502-CA4FAFEEF6A3}" srcOrd="0" destOrd="0" presId="urn:microsoft.com/office/officeart/2005/8/layout/hProcess9"/>
    <dgm:cxn modelId="{658586CE-9F84-45C9-A80A-F4E3EFAA4C46}" type="presOf" srcId="{9F2B6BF7-6346-4ADC-BF34-F711B68A9DA2}" destId="{F6A77744-135C-4B52-B70A-A72E502BA557}" srcOrd="0" destOrd="0" presId="urn:microsoft.com/office/officeart/2005/8/layout/hProcess9"/>
    <dgm:cxn modelId="{3BE29B3D-D207-40C3-8CEC-6C13B68C0FD5}" srcId="{9F2B6BF7-6346-4ADC-BF34-F711B68A9DA2}" destId="{0FD950DE-4BA3-4BB5-B4A2-3A3A11FD3330}" srcOrd="1" destOrd="0" parTransId="{F02E3370-9D6C-47DD-BA24-324C3613CBC1}" sibTransId="{06A78F60-CA05-44D1-8EE1-DDF0711EE437}"/>
    <dgm:cxn modelId="{DD8EC86E-353B-4A88-80DA-12DEC2022257}" type="presOf" srcId="{BECC9C22-6229-41B4-8411-0DC50AD80421}" destId="{B394526F-8714-4561-B945-99559AF1A21D}"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B5E6E089-5B76-4BE2-930D-B330E6FC5E12}" srcId="{9F2B6BF7-6346-4ADC-BF34-F711B68A9DA2}" destId="{BECC9C22-6229-41B4-8411-0DC50AD80421}" srcOrd="2" destOrd="0" parTransId="{A8F73694-E251-441A-A299-68AA15E3E328}" sibTransId="{BAD1EE8D-4081-4FE4-9EB2-B35F6928421F}"/>
    <dgm:cxn modelId="{F42B8B6C-117C-4B3B-87B2-501066BCBB86}" type="presOf" srcId="{0FD950DE-4BA3-4BB5-B4A2-3A3A11FD3330}" destId="{90FFC66C-5FE3-4BE1-8A95-42852CB58881}" srcOrd="0" destOrd="0" presId="urn:microsoft.com/office/officeart/2005/8/layout/hProcess9"/>
    <dgm:cxn modelId="{74DBC90A-7DD6-494D-AFCC-86F683B6AA2D}" srcId="{9F2B6BF7-6346-4ADC-BF34-F711B68A9DA2}" destId="{05387DCB-77B7-4AA0-BAC4-7F7743406F14}" srcOrd="0" destOrd="0" parTransId="{F3AE2E01-6DF2-479E-A21D-8357F28D2B36}" sibTransId="{09A32220-938B-46C7-A43A-D07164FB786E}"/>
    <dgm:cxn modelId="{1A4EB7FE-79F2-4FC9-852C-34C9A09F5E72}" type="presOf" srcId="{0E13494C-EEE8-4CDD-9F1D-4EAFE3EAA66C}" destId="{08FFB5BB-62EB-4C12-B4C3-63216E545809}" srcOrd="0" destOrd="0" presId="urn:microsoft.com/office/officeart/2005/8/layout/hProcess9"/>
    <dgm:cxn modelId="{688FB533-57EF-4197-89FB-EA2A7226566B}" type="presParOf" srcId="{F6A77744-135C-4B52-B70A-A72E502BA557}" destId="{7A4C08B1-35BC-44BD-8D21-A478E324E0B2}" srcOrd="0" destOrd="0" presId="urn:microsoft.com/office/officeart/2005/8/layout/hProcess9"/>
    <dgm:cxn modelId="{1B152C31-CB0A-4753-B75E-D9BE00F6D750}" type="presParOf" srcId="{F6A77744-135C-4B52-B70A-A72E502BA557}" destId="{E64CE388-C353-4513-901B-A8205B3E99B5}" srcOrd="1" destOrd="0" presId="urn:microsoft.com/office/officeart/2005/8/layout/hProcess9"/>
    <dgm:cxn modelId="{C629117F-39AA-4B3E-8DE3-1D09FE8610F6}" type="presParOf" srcId="{E64CE388-C353-4513-901B-A8205B3E99B5}" destId="{F6C1ECE7-0B1A-4ECE-9502-CA4FAFEEF6A3}" srcOrd="0" destOrd="0" presId="urn:microsoft.com/office/officeart/2005/8/layout/hProcess9"/>
    <dgm:cxn modelId="{3E1BB4CD-90B9-49F3-A865-265B655BC6BF}" type="presParOf" srcId="{E64CE388-C353-4513-901B-A8205B3E99B5}" destId="{36FA0615-6E0F-44AD-993B-80A2B840FF76}" srcOrd="1" destOrd="0" presId="urn:microsoft.com/office/officeart/2005/8/layout/hProcess9"/>
    <dgm:cxn modelId="{90259584-D5E3-43F9-9C30-F5D98FC932BB}" type="presParOf" srcId="{E64CE388-C353-4513-901B-A8205B3E99B5}" destId="{90FFC66C-5FE3-4BE1-8A95-42852CB58881}" srcOrd="2" destOrd="0" presId="urn:microsoft.com/office/officeart/2005/8/layout/hProcess9"/>
    <dgm:cxn modelId="{98814BA8-C676-43E2-A58B-0CFB258758C5}" type="presParOf" srcId="{E64CE388-C353-4513-901B-A8205B3E99B5}" destId="{10E4434A-8573-4BAA-9057-DB3014AA33BF}" srcOrd="3" destOrd="0" presId="urn:microsoft.com/office/officeart/2005/8/layout/hProcess9"/>
    <dgm:cxn modelId="{FF369DDF-7B64-43F8-AD69-953AF851C8D2}" type="presParOf" srcId="{E64CE388-C353-4513-901B-A8205B3E99B5}" destId="{B394526F-8714-4561-B945-99559AF1A21D}" srcOrd="4" destOrd="0" presId="urn:microsoft.com/office/officeart/2005/8/layout/hProcess9"/>
    <dgm:cxn modelId="{10F030B4-5019-4CD0-8195-F047E01D6BBB}" type="presParOf" srcId="{E64CE388-C353-4513-901B-A8205B3E99B5}" destId="{3FD665D2-B3C5-4CB6-A008-6654FDEF93F9}" srcOrd="5" destOrd="0" presId="urn:microsoft.com/office/officeart/2005/8/layout/hProcess9"/>
    <dgm:cxn modelId="{D38D5760-9788-43B7-BD49-19A1095181E0}"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C08B1-35BC-44BD-8D21-A478E324E0B2}">
      <dsp:nvSpPr>
        <dsp:cNvPr id="0" name=""/>
        <dsp:cNvSpPr/>
      </dsp:nvSpPr>
      <dsp:spPr>
        <a:xfrm>
          <a:off x="411479" y="0"/>
          <a:ext cx="4663440" cy="2267712"/>
        </a:xfrm>
        <a:prstGeom prst="rightArrow">
          <a:avLst/>
        </a:prstGeom>
        <a:solidFill>
          <a:schemeClr val="accent1">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1925" y="680313"/>
          <a:ext cx="1281731" cy="907084"/>
        </a:xfrm>
        <a:prstGeom prst="roundRect">
          <a:avLst/>
        </a:prstGeom>
        <a:solidFill>
          <a:schemeClr val="accen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lvl="0" algn="ctr" defTabSz="755650">
            <a:lnSpc>
              <a:spcPct val="90000"/>
            </a:lnSpc>
            <a:spcBef>
              <a:spcPct val="0"/>
            </a:spcBef>
            <a:spcAft>
              <a:spcPct val="35000"/>
            </a:spcAft>
          </a:pPr>
          <a:r>
            <a:rPr lang="es-MX" sz="1700" kern="1200"/>
            <a:t>GASTO </a:t>
          </a:r>
        </a:p>
      </dsp:txBody>
      <dsp:txXfrm>
        <a:off x="46205" y="724593"/>
        <a:ext cx="1193171" cy="818524"/>
      </dsp:txXfrm>
    </dsp:sp>
    <dsp:sp modelId="{90FFC66C-5FE3-4BE1-8A95-42852CB58881}">
      <dsp:nvSpPr>
        <dsp:cNvPr id="0" name=""/>
        <dsp:cNvSpPr/>
      </dsp:nvSpPr>
      <dsp:spPr>
        <a:xfrm>
          <a:off x="1402198" y="680313"/>
          <a:ext cx="1281731" cy="907084"/>
        </a:xfrm>
        <a:prstGeom prst="roundRect">
          <a:avLst/>
        </a:prstGeom>
        <a:solidFill>
          <a:schemeClr val="accen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lvl="0" algn="ctr" defTabSz="755650">
            <a:lnSpc>
              <a:spcPct val="90000"/>
            </a:lnSpc>
            <a:spcBef>
              <a:spcPct val="0"/>
            </a:spcBef>
            <a:spcAft>
              <a:spcPct val="35000"/>
            </a:spcAft>
          </a:pPr>
          <a:r>
            <a:rPr lang="es-MX" sz="1700" kern="1200"/>
            <a:t>INSUMO</a:t>
          </a:r>
        </a:p>
      </dsp:txBody>
      <dsp:txXfrm>
        <a:off x="1446478" y="724593"/>
        <a:ext cx="1193171" cy="818524"/>
      </dsp:txXfrm>
    </dsp:sp>
    <dsp:sp modelId="{B394526F-8714-4561-B945-99559AF1A21D}">
      <dsp:nvSpPr>
        <dsp:cNvPr id="0" name=""/>
        <dsp:cNvSpPr/>
      </dsp:nvSpPr>
      <dsp:spPr>
        <a:xfrm>
          <a:off x="2802470" y="680313"/>
          <a:ext cx="1281731" cy="907084"/>
        </a:xfrm>
        <a:prstGeom prst="roundRect">
          <a:avLst/>
        </a:prstGeom>
        <a:solidFill>
          <a:schemeClr val="accen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lvl="0" algn="ctr" defTabSz="755650">
            <a:lnSpc>
              <a:spcPct val="90000"/>
            </a:lnSpc>
            <a:spcBef>
              <a:spcPct val="0"/>
            </a:spcBef>
            <a:spcAft>
              <a:spcPct val="35000"/>
            </a:spcAft>
          </a:pPr>
          <a:r>
            <a:rPr lang="es-MX" sz="1700" kern="1200"/>
            <a:t>PRODUCTO</a:t>
          </a:r>
        </a:p>
      </dsp:txBody>
      <dsp:txXfrm>
        <a:off x="2846750" y="724593"/>
        <a:ext cx="1193171" cy="818524"/>
      </dsp:txXfrm>
    </dsp:sp>
    <dsp:sp modelId="{08FFB5BB-62EB-4C12-B4C3-63216E545809}">
      <dsp:nvSpPr>
        <dsp:cNvPr id="0" name=""/>
        <dsp:cNvSpPr/>
      </dsp:nvSpPr>
      <dsp:spPr>
        <a:xfrm>
          <a:off x="4202743" y="680313"/>
          <a:ext cx="1281731" cy="907084"/>
        </a:xfrm>
        <a:prstGeom prst="roundRect">
          <a:avLst/>
        </a:prstGeom>
        <a:solidFill>
          <a:schemeClr val="accen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sp3d extrusionH="28000" prstMaterial="matte"/>
        </a:bodyPr>
        <a:lstStyle/>
        <a:p>
          <a:pPr lvl="0" algn="ctr" defTabSz="755650">
            <a:lnSpc>
              <a:spcPct val="90000"/>
            </a:lnSpc>
            <a:spcBef>
              <a:spcPct val="0"/>
            </a:spcBef>
            <a:spcAft>
              <a:spcPct val="35000"/>
            </a:spcAft>
          </a:pPr>
          <a:r>
            <a:rPr lang="es-MX" sz="1700" kern="1200"/>
            <a:t>RESULTADO</a:t>
          </a:r>
        </a:p>
      </dsp:txBody>
      <dsp:txXfrm>
        <a:off x="4247023" y="724593"/>
        <a:ext cx="1193171" cy="8185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Con13</b:Tag>
    <b:SourceType>Report</b:SourceType>
    <b:Guid>{4FFFD04B-E35C-4972-9A2C-A1F6A670701C}</b:Guid>
    <b:Title>Manual para el Diseño y la Construcción de Indicadores. Instrumentos principales para el monitoreo</b:Title>
    <b:Year>2013</b:Year>
    <b:City>Ciudad de México</b:City>
    <b:Publisher>CONEVAL</b:Publisher>
    <b:Author>
      <b:Author>
        <b:Corporate>Consejo Nacional de Evaluación de la Política de Desarrollo Social</b:Corporate>
      </b:Author>
    </b:Author>
    <b:RefOrder>1</b:RefOrder>
  </b:Source>
</b:Sources>
</file>

<file path=customXml/itemProps1.xml><?xml version="1.0" encoding="utf-8"?>
<ds:datastoreItem xmlns:ds="http://schemas.openxmlformats.org/officeDocument/2006/customXml" ds:itemID="{722F85BB-0A35-411A-ACCF-2302AB852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138</Pages>
  <Words>25747</Words>
  <Characters>141609</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167022</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 *</dc:creator>
  <cp:lastModifiedBy>User</cp:lastModifiedBy>
  <cp:revision>4</cp:revision>
  <cp:lastPrinted>2016-03-31T20:11:00Z</cp:lastPrinted>
  <dcterms:created xsi:type="dcterms:W3CDTF">2016-03-31T18:42:00Z</dcterms:created>
  <dcterms:modified xsi:type="dcterms:W3CDTF">2016-03-31T20:14:00Z</dcterms:modified>
</cp:coreProperties>
</file>