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74" w:rsidRPr="00053D78" w:rsidRDefault="00433D74" w:rsidP="00433D74">
      <w:pPr>
        <w:rPr>
          <w:rFonts w:ascii="Arial" w:hAnsi="Arial" w:cs="Arial"/>
          <w:color w:val="C00000"/>
          <w:sz w:val="27"/>
          <w:szCs w:val="27"/>
        </w:rPr>
      </w:pPr>
      <w:r w:rsidRPr="00053D78">
        <w:rPr>
          <w:rFonts w:ascii="Arial" w:hAnsi="Arial" w:cs="Arial"/>
          <w:color w:val="C00000"/>
          <w:sz w:val="27"/>
          <w:szCs w:val="27"/>
        </w:rPr>
        <w:t>DIRECCIÓN DE MONITOREO Y MEJORA DEL GASTO</w:t>
      </w:r>
    </w:p>
    <w:p w:rsidR="00433D74" w:rsidRPr="007E7739" w:rsidRDefault="00433D74" w:rsidP="00433D74">
      <w:pPr>
        <w:rPr>
          <w:rFonts w:ascii="Arial" w:hAnsi="Arial" w:cs="Arial"/>
          <w:b/>
          <w:sz w:val="19"/>
          <w:szCs w:val="19"/>
        </w:rPr>
      </w:pPr>
    </w:p>
    <w:p w:rsidR="00433D74" w:rsidRPr="007E7739" w:rsidRDefault="00433D74" w:rsidP="00433D74">
      <w:pPr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 xml:space="preserve">Artículo 8. </w:t>
      </w:r>
      <w:r w:rsidRPr="007E7739">
        <w:rPr>
          <w:rFonts w:ascii="Arial" w:hAnsi="Arial" w:cs="Arial"/>
          <w:bCs/>
          <w:sz w:val="19"/>
          <w:szCs w:val="19"/>
        </w:rPr>
        <w:t>La Dirección de Monitoreo y Mejora del Gasto contará con un Director, que dependerá directamente del Secretario</w:t>
      </w:r>
      <w:r w:rsidRPr="007E7739">
        <w:rPr>
          <w:rFonts w:ascii="Arial" w:hAnsi="Arial" w:cs="Arial"/>
          <w:sz w:val="19"/>
          <w:szCs w:val="19"/>
        </w:rPr>
        <w:t xml:space="preserve">, </w:t>
      </w:r>
      <w:r w:rsidRPr="007E7739">
        <w:rPr>
          <w:rFonts w:ascii="Arial" w:hAnsi="Arial" w:cs="Arial"/>
          <w:bCs/>
          <w:sz w:val="19"/>
          <w:szCs w:val="19"/>
        </w:rPr>
        <w:t>quien se auxiliará de los Coordinadores de: Monitoreo del Gasto, y Procesos de Mejora del Gasto; Jefes de departamento y de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433D74" w:rsidRPr="007E7739" w:rsidRDefault="00433D74" w:rsidP="00433D74">
      <w:pPr>
        <w:rPr>
          <w:rFonts w:ascii="Arial" w:hAnsi="Arial" w:cs="Arial"/>
          <w:b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Proponer al Secretario las políticas de monitoreo y mecanismos de mejora que promuevan un ejercicio más eficaz y eficiente del gasto público; </w:t>
      </w:r>
    </w:p>
    <w:p w:rsidR="00433D74" w:rsidRPr="007E7739" w:rsidRDefault="00433D74" w:rsidP="00433D74">
      <w:pPr>
        <w:pStyle w:val="Prrafodelista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bookmarkStart w:id="0" w:name="_GoBack"/>
      <w:bookmarkEnd w:id="0"/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Establecer las políticas y procedimientos para el monitoreo y mejora del gasto, en el sistema electrónico de la Secretaría;</w:t>
      </w:r>
    </w:p>
    <w:p w:rsidR="00433D74" w:rsidRPr="007E7739" w:rsidRDefault="00433D74" w:rsidP="00433D74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Realizar el monitoreo y la integración de propuestas de mejora del gasto público, a través del sistema electrónico de la Secretaría, con base en la normatividad aplicable;</w:t>
      </w:r>
    </w:p>
    <w:p w:rsidR="00433D74" w:rsidRPr="007E7739" w:rsidRDefault="00433D74" w:rsidP="00433D74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al Secretario recomendaciones para la mejora al proceso presupuestario del gasto público con base en los análisis e información del desempeño;</w:t>
      </w:r>
    </w:p>
    <w:p w:rsidR="00433D74" w:rsidRPr="007E7739" w:rsidRDefault="00433D74" w:rsidP="00433D74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Colaborar con las áreas administrativas de la Secretaría en la definición de los criterios, procedimientos y metodologías que permitan el monitoreo, mejora y evaluación del gasto público;</w:t>
      </w:r>
    </w:p>
    <w:p w:rsidR="00433D74" w:rsidRPr="007E7739" w:rsidRDefault="00433D74" w:rsidP="00433D74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Colaborar con la Subsecretaría de Egresos, Contabilidad y Tesorería en la definición de los criterios, guías y requerimientos para el establecimiento de políticas presupuestarias, integración del Presupuesto de Egresos, así como, los procedimientos de operación y seguimiento del ejercicio presupuestal;</w:t>
      </w:r>
    </w:p>
    <w:p w:rsidR="00433D74" w:rsidRPr="007E7739" w:rsidRDefault="00433D74" w:rsidP="00433D74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Requerir a los ejecutores de gasto, así como, a las demás áreas competentes de la Secretaría, la información necesaria para realizar el monitoreo y mejora del gasto, en aquellos casos en que no esté disponible en el sistema electrónico de la Secretaría;</w:t>
      </w:r>
    </w:p>
    <w:p w:rsidR="00433D74" w:rsidRPr="007E7739" w:rsidRDefault="00433D74" w:rsidP="00433D74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el monitoreo de los programas y reportes de supervisión de obra que realizan los ejecutores del gasto;</w:t>
      </w:r>
    </w:p>
    <w:p w:rsidR="00433D74" w:rsidRPr="007E7739" w:rsidRDefault="00433D74" w:rsidP="00433D74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Colaborar con la Instancia Técnica de Evaluación y remitir la información del desempeño para llevar a cabo las acciones de evaluación de los programas y proyectos de inversión pública;</w:t>
      </w:r>
    </w:p>
    <w:p w:rsidR="00433D74" w:rsidRPr="007E7739" w:rsidRDefault="00433D74" w:rsidP="00433D74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a la Instancia Técnica de Evaluación los programas y proyectos de inversión pública para su integración al Programa Anual de Evaluación;</w:t>
      </w:r>
    </w:p>
    <w:p w:rsidR="00433D74" w:rsidRPr="007E7739" w:rsidRDefault="00433D74" w:rsidP="00433D74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Presentar periódicamente los informes de resultados obtenidos del monitoreo y las propuestas de mejora al gasto público, y</w:t>
      </w:r>
    </w:p>
    <w:p w:rsidR="00433D74" w:rsidRPr="007E7739" w:rsidRDefault="00433D74" w:rsidP="00433D74">
      <w:pPr>
        <w:pStyle w:val="Prrafodelista"/>
        <w:ind w:left="567" w:hanging="283"/>
        <w:rPr>
          <w:rFonts w:ascii="Arial" w:hAnsi="Arial" w:cs="Arial"/>
          <w:bCs/>
          <w:sz w:val="19"/>
          <w:szCs w:val="19"/>
        </w:rPr>
      </w:pPr>
    </w:p>
    <w:p w:rsidR="00433D74" w:rsidRPr="007E7739" w:rsidRDefault="00433D74" w:rsidP="00433D74">
      <w:pPr>
        <w:pStyle w:val="Prrafodelista"/>
        <w:numPr>
          <w:ilvl w:val="0"/>
          <w:numId w:val="1"/>
        </w:numPr>
        <w:spacing w:before="240" w:after="160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Las demás que le confiera las leyes, este Reglamento y demás disposiciones normativas aplicables, así como, las que expresamente le sean conferidas por el Secretario.</w:t>
      </w:r>
    </w:p>
    <w:p w:rsidR="001311F6" w:rsidRDefault="001311F6"/>
    <w:p w:rsidR="00053D78" w:rsidRDefault="00053D78"/>
    <w:p w:rsidR="00053D78" w:rsidRDefault="00053D78"/>
    <w:p w:rsidR="00053D78" w:rsidRPr="007F5D28" w:rsidRDefault="00053D78" w:rsidP="00053D78">
      <w:pPr>
        <w:shd w:val="clear" w:color="auto" w:fill="FFFFFF"/>
        <w:spacing w:before="150" w:after="225"/>
        <w:outlineLvl w:val="3"/>
        <w:rPr>
          <w:rFonts w:ascii="Helvetica" w:hAnsi="Helvetica" w:cs="Helvetica"/>
          <w:color w:val="D60071"/>
          <w:sz w:val="27"/>
          <w:szCs w:val="27"/>
          <w:lang w:eastAsia="es-MX"/>
        </w:rPr>
      </w:pPr>
    </w:p>
    <w:p w:rsidR="00053D78" w:rsidRDefault="00053D78" w:rsidP="00053D7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p w:rsidR="00053D78" w:rsidRDefault="00053D78"/>
    <w:sectPr w:rsidR="00053D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62C9"/>
    <w:multiLevelType w:val="hybridMultilevel"/>
    <w:tmpl w:val="F65859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74"/>
    <w:rsid w:val="00053D78"/>
    <w:rsid w:val="001311F6"/>
    <w:rsid w:val="0041691F"/>
    <w:rsid w:val="004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D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D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2018-08-10T18:05:00Z</dcterms:created>
  <dcterms:modified xsi:type="dcterms:W3CDTF">2018-08-10T18:35:00Z</dcterms:modified>
</cp:coreProperties>
</file>