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6" w:rsidRDefault="001311F6"/>
    <w:p w:rsidR="00EE002D" w:rsidRDefault="00EE002D">
      <w:pPr>
        <w:rPr>
          <w:rFonts w:ascii="Arial" w:hAnsi="Arial" w:cs="Arial"/>
          <w:b/>
          <w:color w:val="E20000"/>
          <w:sz w:val="27"/>
          <w:szCs w:val="27"/>
        </w:rPr>
      </w:pPr>
      <w:r w:rsidRPr="00EE002D">
        <w:rPr>
          <w:rFonts w:ascii="Arial" w:hAnsi="Arial" w:cs="Arial"/>
          <w:b/>
          <w:color w:val="E20000"/>
          <w:sz w:val="27"/>
          <w:szCs w:val="27"/>
        </w:rPr>
        <w:t>SUBSECRETARÍA DE EGRESOS, CONTABILIDAD Y TESORERÍA</w:t>
      </w:r>
    </w:p>
    <w:p w:rsidR="00EE002D" w:rsidRPr="007E7739" w:rsidRDefault="00EE002D" w:rsidP="00EE002D">
      <w:pPr>
        <w:tabs>
          <w:tab w:val="left" w:pos="709"/>
        </w:tabs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>Artículo</w:t>
      </w:r>
      <w:r w:rsidRPr="007E7739">
        <w:rPr>
          <w:rFonts w:ascii="Arial" w:hAnsi="Arial" w:cs="Arial"/>
          <w:b/>
          <w:sz w:val="19"/>
          <w:szCs w:val="19"/>
        </w:rPr>
        <w:t xml:space="preserve"> 19. </w:t>
      </w:r>
      <w:r w:rsidRPr="007E7739">
        <w:rPr>
          <w:rFonts w:ascii="Arial" w:hAnsi="Arial" w:cs="Arial"/>
          <w:sz w:val="19"/>
          <w:szCs w:val="19"/>
        </w:rPr>
        <w:t>La Subsecretaría de Egresos, Contabilidad y Tesorería contará con un Subsecretario que dependerá directamente del Secretario, quien se auxiliará de los Directores de Contabilidad Gubernamental; Presupuesto y Tesorería; Coordinadores; Jefes de departamento y de las y los  servidores públicos que las necesidades del servicio requieran, de acuerdo con el presupuesto autorizado y cuyas funciones serán indicadas en el Manual de Organización de la Secretaría, quien tendrá las siguientes facultades:</w:t>
      </w:r>
    </w:p>
    <w:p w:rsidR="00EE002D" w:rsidRPr="007E7739" w:rsidRDefault="00EE002D" w:rsidP="00EE002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Implementar y vigilar el cumplimiento de la política presupuestaria, conforme a los requerimientos del gasto público, procurando un balance presupuestario sostenible;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EE002D" w:rsidRPr="007E7739" w:rsidRDefault="00EE002D" w:rsidP="00EE002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E002D" w:rsidRPr="007E7739" w:rsidRDefault="00EE002D" w:rsidP="00EE002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Coordinar la elaboración del anteproyecto de Presupuesto de Egresos del ejercicio fiscal correspondiente; así como las reformas a la legislación en materia de egresos estatales;</w:t>
      </w:r>
    </w:p>
    <w:p w:rsidR="00EE002D" w:rsidRPr="007E7739" w:rsidRDefault="00EE002D" w:rsidP="00EE002D">
      <w:pPr>
        <w:tabs>
          <w:tab w:val="left" w:pos="567"/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E002D" w:rsidRPr="007E7739" w:rsidRDefault="00EE002D" w:rsidP="00EE002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Implementar los procedimientos de operación y seguimiento del ejercicio presupuestal y de la contabilidad gubernamental del Estado;</w:t>
      </w:r>
    </w:p>
    <w:p w:rsidR="00EE002D" w:rsidRPr="007E7739" w:rsidRDefault="00EE002D" w:rsidP="00EE002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E002D" w:rsidRPr="007E7739" w:rsidRDefault="00EE002D" w:rsidP="00EE002D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Presentar al Secretario, los techos financieros de cada ejecutor de gasto con base en el desempeño institucional y al comportamiento del gasto mostrado en el ejercicio anterior;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EE002D" w:rsidRPr="007E7739" w:rsidRDefault="00EE002D" w:rsidP="00EE002D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E002D" w:rsidRPr="007E7739" w:rsidRDefault="00EE002D" w:rsidP="00EE002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Autorizar la suficiencia y disponibilidad presupuestal, tratándose de adquisiciones, arrendamientos y servicios, incluyendo los plurianuales;</w:t>
      </w:r>
    </w:p>
    <w:p w:rsidR="00EE002D" w:rsidRPr="007E7739" w:rsidRDefault="00EE002D" w:rsidP="00EE002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E002D" w:rsidRPr="007E7739" w:rsidRDefault="00EE002D" w:rsidP="00EE002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Analizar los reportes de operación de los sistemas, a fin de adoptar las medidas necesarias para el funcionamiento eficiente y eficaz;</w:t>
      </w:r>
    </w:p>
    <w:p w:rsidR="00EE002D" w:rsidRPr="007E7739" w:rsidRDefault="00EE002D" w:rsidP="00EE002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E002D" w:rsidRPr="007E7739" w:rsidRDefault="00EE002D" w:rsidP="00EE002D">
      <w:pPr>
        <w:pStyle w:val="Ttulo1"/>
        <w:keepNext w:val="0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Autorizar los sistemas electrónicos donde se realizará la planeación estratégica del gasto, el seguimiento, ejercicio presupuestal, contabilidad gubernamental y la administración de recursos financieros;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EE002D" w:rsidRPr="007E7739" w:rsidRDefault="00EE002D" w:rsidP="00EE002D">
      <w:pPr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EE002D" w:rsidRPr="007E7739" w:rsidRDefault="00EE002D" w:rsidP="00EE002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Autorizar las adecuaciones presupuestarias externas que soliciten las dependencias y entidades a su presupuesto autorizado considerando la existencia de liquidez financiera;</w:t>
      </w:r>
    </w:p>
    <w:p w:rsidR="00EE002D" w:rsidRPr="007E7739" w:rsidRDefault="00EE002D" w:rsidP="00EE002D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EE002D" w:rsidRPr="007E7739" w:rsidRDefault="00EE002D" w:rsidP="00EE002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Autorizar las adecuaciones presupuestarias derivadas de las contingencias que disminuyan los ingresos estimados en la Ley de Ingresos; por erogaciones extraordinarias de carácter social, o en su caso, en cumplimiento de los criterios de racionalidad y austeridad aprobados en el Presupuesto de Egresos;</w:t>
      </w:r>
    </w:p>
    <w:p w:rsidR="00EE002D" w:rsidRPr="007E7739" w:rsidRDefault="00EE002D" w:rsidP="00EE002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E002D" w:rsidRPr="007E7739" w:rsidRDefault="00EE002D" w:rsidP="00EE002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Aprobar el marco conceptual, plan de cuentas, instructivos, las normas contables y de emisión de información financiera y las relativas al registro y valuación del patrimonio del Estado;</w:t>
      </w:r>
    </w:p>
    <w:p w:rsidR="00EE002D" w:rsidRPr="007E7739" w:rsidRDefault="00EE002D" w:rsidP="00EE002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E002D" w:rsidRPr="007E7739" w:rsidRDefault="00EE002D" w:rsidP="00EE002D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Coordinar la estadística básica de la información financiera del Estado, derivado de los requerimientos de información de organismos externos;</w:t>
      </w:r>
    </w:p>
    <w:p w:rsidR="00EE002D" w:rsidRPr="007E7739" w:rsidRDefault="00EE002D" w:rsidP="00EE002D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E002D" w:rsidRPr="007E7739" w:rsidRDefault="00EE002D" w:rsidP="00EE002D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Aprobar los programas de capacitación a los ejecutores de gasto en materia de programación, </w:t>
      </w:r>
      <w:proofErr w:type="spellStart"/>
      <w:r w:rsidRPr="007E7739">
        <w:rPr>
          <w:rFonts w:ascii="Arial" w:hAnsi="Arial" w:cs="Arial"/>
          <w:sz w:val="19"/>
          <w:szCs w:val="19"/>
        </w:rPr>
        <w:t>presupuestación</w:t>
      </w:r>
      <w:proofErr w:type="spellEnd"/>
      <w:r w:rsidRPr="007E7739">
        <w:rPr>
          <w:rFonts w:ascii="Arial" w:hAnsi="Arial" w:cs="Arial"/>
          <w:sz w:val="19"/>
          <w:szCs w:val="19"/>
        </w:rPr>
        <w:t xml:space="preserve"> y contabilidad gubernamental;</w:t>
      </w:r>
    </w:p>
    <w:p w:rsidR="00EE002D" w:rsidRPr="007E7739" w:rsidRDefault="00EE002D" w:rsidP="00EE002D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E002D" w:rsidRPr="007E7739" w:rsidRDefault="00EE002D" w:rsidP="00EE002D">
      <w:pPr>
        <w:pStyle w:val="Prrafodelista"/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Presentar al Secretario, el anteproyecto de Presupuesto de Egresos, los informes trimestrales de avance de gestión, y la Cuenta pública;</w:t>
      </w:r>
    </w:p>
    <w:p w:rsidR="00EE002D" w:rsidRPr="007E7739" w:rsidRDefault="00EE002D" w:rsidP="00EE002D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EE002D" w:rsidRPr="007E7739" w:rsidRDefault="00EE002D" w:rsidP="00EE002D">
      <w:pPr>
        <w:pStyle w:val="Prrafodelista"/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Proponer al Secretario la política interna, directrices, lineamientos y criterios sobre aspectos financieros para la planeación, organización y funcionamiento de la Hacienda pública;</w:t>
      </w:r>
    </w:p>
    <w:p w:rsidR="00EE002D" w:rsidRPr="007E7739" w:rsidRDefault="00EE002D" w:rsidP="00EE002D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EE002D" w:rsidRPr="007E7739" w:rsidRDefault="00EE002D" w:rsidP="00EE002D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Proponer al Secretario los montos de participaciones que les corresponda a los Municipios;</w:t>
      </w:r>
    </w:p>
    <w:p w:rsidR="00EE002D" w:rsidRPr="007E7739" w:rsidRDefault="00EE002D" w:rsidP="00EE002D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E002D" w:rsidRPr="007E7739" w:rsidRDefault="00EE002D" w:rsidP="00EE002D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Autorizar a la Tesorería los contratos de inversión de fondos, y</w:t>
      </w:r>
    </w:p>
    <w:p w:rsidR="00EE002D" w:rsidRPr="007E7739" w:rsidRDefault="00EE002D" w:rsidP="00EE002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E002D" w:rsidRPr="007E7739" w:rsidRDefault="00EE002D" w:rsidP="00EE002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 confieran las leyes, este Reglamento y demás disposiciones normativas aplicables, así como, las que expresamente le sean conferidas por el Secretario.</w:t>
      </w:r>
    </w:p>
    <w:p w:rsidR="00EE002D" w:rsidRPr="007E7739" w:rsidRDefault="00EE002D" w:rsidP="00EE002D">
      <w:pPr>
        <w:pStyle w:val="Ttulo3"/>
        <w:keepNext w:val="0"/>
        <w:rPr>
          <w:rFonts w:ascii="Arial" w:hAnsi="Arial" w:cs="Arial"/>
          <w:b/>
          <w:sz w:val="19"/>
          <w:szCs w:val="19"/>
        </w:rPr>
      </w:pPr>
    </w:p>
    <w:p w:rsidR="00EE002D" w:rsidRDefault="00EE002D">
      <w:pPr>
        <w:rPr>
          <w:color w:val="E20000"/>
          <w:sz w:val="27"/>
          <w:szCs w:val="27"/>
          <w:lang w:val="es-ES"/>
        </w:rPr>
      </w:pPr>
    </w:p>
    <w:p w:rsidR="001525F0" w:rsidRDefault="001525F0">
      <w:pPr>
        <w:rPr>
          <w:color w:val="E20000"/>
          <w:sz w:val="27"/>
          <w:szCs w:val="27"/>
          <w:lang w:val="es-ES"/>
        </w:rPr>
      </w:pPr>
    </w:p>
    <w:p w:rsidR="001525F0" w:rsidRDefault="001525F0" w:rsidP="001525F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p w:rsidR="001525F0" w:rsidRDefault="001525F0" w:rsidP="001525F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525F0" w:rsidRDefault="001525F0" w:rsidP="001525F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525F0" w:rsidRPr="001525F0" w:rsidRDefault="001525F0">
      <w:pPr>
        <w:rPr>
          <w:color w:val="E20000"/>
          <w:sz w:val="27"/>
          <w:szCs w:val="27"/>
        </w:rPr>
      </w:pPr>
      <w:bookmarkStart w:id="0" w:name="_GoBack"/>
      <w:bookmarkEnd w:id="0"/>
    </w:p>
    <w:sectPr w:rsidR="001525F0" w:rsidRPr="00152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33D"/>
    <w:multiLevelType w:val="hybridMultilevel"/>
    <w:tmpl w:val="FA1CCF1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2D"/>
    <w:rsid w:val="001311F6"/>
    <w:rsid w:val="001525F0"/>
    <w:rsid w:val="0041691F"/>
    <w:rsid w:val="00E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E002D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E002D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002D"/>
    <w:rPr>
      <w:rFonts w:ascii="Tahoma" w:eastAsia="Times New Roman" w:hAnsi="Tahoma" w:cs="Times New Roman"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E002D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E002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E002D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E002D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002D"/>
    <w:rPr>
      <w:rFonts w:ascii="Tahoma" w:eastAsia="Times New Roman" w:hAnsi="Tahoma" w:cs="Times New Roman"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E002D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E002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2018-08-10T19:19:00Z</dcterms:created>
  <dcterms:modified xsi:type="dcterms:W3CDTF">2018-08-10T19:22:00Z</dcterms:modified>
</cp:coreProperties>
</file>