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E62A46" w:rsidP="00E62A46">
      <w:pPr>
        <w:jc w:val="both"/>
        <w:rPr>
          <w:rFonts w:ascii="Arial" w:hAnsi="Arial" w:cs="Arial"/>
          <w:bCs/>
          <w:color w:val="E20000"/>
          <w:sz w:val="27"/>
          <w:szCs w:val="27"/>
        </w:rPr>
      </w:pPr>
      <w:r w:rsidRPr="00E62A46">
        <w:rPr>
          <w:rFonts w:ascii="Arial" w:hAnsi="Arial" w:cs="Arial"/>
          <w:bCs/>
          <w:color w:val="E20000"/>
          <w:sz w:val="27"/>
          <w:szCs w:val="27"/>
        </w:rPr>
        <w:t>COORDINACIÓN DE CONTROL DEL SECTOR CENTRAL</w:t>
      </w:r>
    </w:p>
    <w:p w:rsidR="00E62A46" w:rsidRPr="007E7739" w:rsidRDefault="00E62A46" w:rsidP="00E62A46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>Artículo 21.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 Control del Sector Central contará con un Coordinador, que dependerá directamente del Director de Contabilidad Gubernamental,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Revisión y Análisis Contable de los Ingresos, y Revisión y Análisis del Sector Central, y de las y los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E62A46" w:rsidRPr="007E7739" w:rsidRDefault="00E62A46" w:rsidP="00E62A46">
      <w:pPr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y proponer el marco conceptual, plan de cuentas, instructivos, las normas y el Manual de contabilidad;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la forma y términos en que los ejecutores de gasto integrarán y presentarán la información contable para la consolidación de los estados financieros;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Mantener actualizado el sistema electrónico de contabilidad gubernamental en coordinación con las áreas competentes;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Revisar que los registros contables de las transacciones se realicen cumpliendo las disposiciones legales y administrativas;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que se lleve a cabo la revisión de los estados financieros de las dependencias del Poder Ejecutivo;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Dar seguimiento a las observaciones realizadas a los registros contables de las dependencias del Poder Ejecutivo;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Supervisar que las observaciones realizadas a las dependencias sean solventadas antes de la emisión de los estados financieros del Estado; 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Revisar que se integre la estadística básica de la información financiera del Estado, derivado de los requerimientos de información de organismos externos;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información de los avances de gestión financiera que debe presentarse al Congreso;</w:t>
      </w:r>
    </w:p>
    <w:p w:rsidR="00E62A46" w:rsidRPr="007E7739" w:rsidRDefault="00E62A46" w:rsidP="00E62A46">
      <w:p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Consolidar la información contable y presupuestal, elaboradas por los ejecutores de gasto, para la integración de la Cuenta pública;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Presentar para aprobación el diseño e integración de la Cuenta pública;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y diseñar la Cuenta pública ciudadana para su difusión;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lastRenderedPageBreak/>
        <w:t>Integrar y diseñar la información presupuestal y contable que se deba presentar a las instancias gubernamentales estatales, federales o internacionales;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el programa y calendario para la capacitación al personal operativo de los ejecutores de gasto en materia contable, y</w:t>
      </w:r>
    </w:p>
    <w:p w:rsidR="00E62A46" w:rsidRPr="007E7739" w:rsidRDefault="00E62A46" w:rsidP="00E62A46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62A46" w:rsidRPr="007E7739" w:rsidRDefault="00E62A46" w:rsidP="00E62A46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E62A46" w:rsidRDefault="00E62A46" w:rsidP="00E62A46">
      <w:pPr>
        <w:jc w:val="both"/>
        <w:rPr>
          <w:color w:val="E20000"/>
          <w:sz w:val="27"/>
          <w:szCs w:val="27"/>
          <w:lang w:val="es-ES"/>
        </w:rPr>
      </w:pPr>
    </w:p>
    <w:p w:rsidR="00E62A46" w:rsidRPr="00E62A46" w:rsidRDefault="00E62A46" w:rsidP="00E62A46">
      <w:pPr>
        <w:jc w:val="both"/>
        <w:rPr>
          <w:color w:val="E20000"/>
          <w:sz w:val="27"/>
          <w:szCs w:val="27"/>
          <w:lang w:val="es-E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E62A46" w:rsidRPr="00E62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342"/>
    <w:multiLevelType w:val="hybridMultilevel"/>
    <w:tmpl w:val="C8749C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6"/>
    <w:rsid w:val="001311F6"/>
    <w:rsid w:val="0041691F"/>
    <w:rsid w:val="00E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A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A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2018-08-10T19:29:00Z</dcterms:created>
  <dcterms:modified xsi:type="dcterms:W3CDTF">2018-08-10T19:30:00Z</dcterms:modified>
</cp:coreProperties>
</file>