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091256" w:rsidRDefault="00091256">
      <w:pPr>
        <w:rPr>
          <w:rFonts w:ascii="Arial" w:hAnsi="Arial" w:cs="Arial"/>
          <w:color w:val="E20000"/>
          <w:sz w:val="27"/>
          <w:szCs w:val="27"/>
        </w:rPr>
      </w:pPr>
      <w:r w:rsidRPr="00091256">
        <w:rPr>
          <w:rFonts w:ascii="Arial" w:hAnsi="Arial" w:cs="Arial"/>
          <w:color w:val="E20000"/>
          <w:sz w:val="27"/>
          <w:szCs w:val="27"/>
        </w:rPr>
        <w:t>DIRECCIÓN DE CONTABILIDAD GUBERNAMENTAL</w:t>
      </w:r>
    </w:p>
    <w:p w:rsidR="00091256" w:rsidRPr="007E7739" w:rsidRDefault="00091256" w:rsidP="00091256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20.</w:t>
      </w:r>
      <w:r w:rsidRPr="007E7739">
        <w:rPr>
          <w:rFonts w:ascii="Arial" w:hAnsi="Arial" w:cs="Arial"/>
          <w:bCs/>
          <w:sz w:val="19"/>
          <w:szCs w:val="19"/>
        </w:rPr>
        <w:t xml:space="preserve"> La Dirección de Contabilidad Gubernamental contará con un Director, que dependerá directamente del Subsecretario </w:t>
      </w:r>
      <w:r w:rsidRPr="007E7739">
        <w:rPr>
          <w:rFonts w:ascii="Arial" w:hAnsi="Arial" w:cs="Arial"/>
          <w:sz w:val="19"/>
          <w:szCs w:val="19"/>
        </w:rPr>
        <w:t xml:space="preserve">de Egresos, Contabilidad y Tesorería, y quien </w:t>
      </w:r>
      <w:r w:rsidRPr="007E7739">
        <w:rPr>
          <w:rFonts w:ascii="Arial" w:hAnsi="Arial" w:cs="Arial"/>
          <w:bCs/>
          <w:sz w:val="19"/>
          <w:szCs w:val="19"/>
        </w:rPr>
        <w:t xml:space="preserve">se auxiliará de los Coordinadores de: Control del Sector Central, y Sector Paraestatal; Jefes de departamento </w:t>
      </w:r>
      <w:r w:rsidRPr="007E7739">
        <w:rPr>
          <w:rFonts w:ascii="Arial" w:hAnsi="Arial" w:cs="Arial"/>
          <w:sz w:val="19"/>
          <w:szCs w:val="19"/>
        </w:rPr>
        <w:t>y de las y los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7E7739">
        <w:rPr>
          <w:rFonts w:ascii="Arial" w:hAnsi="Arial" w:cs="Arial"/>
          <w:sz w:val="19"/>
          <w:szCs w:val="19"/>
        </w:rPr>
        <w:t>Proponer al Subsecretario de Egresos, Contabilidad y Tesorería el marco conceptual, plan de cuentas, instructivos, las normas contables y de emisión de información financiera y las relativas al registro del patrimonio del Estado;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la forma y términos en que los ejecutores de gasto integrarán y presentarán la información contable para la consolidación de los estados financieros al Subsecretario de Egresos, Contabilidad y Tesorería;</w:t>
      </w:r>
    </w:p>
    <w:p w:rsidR="00091256" w:rsidRPr="007E7739" w:rsidRDefault="00091256" w:rsidP="00091256">
      <w:pPr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Verificar que el sistema electrónico de contabilidad gubernamental se encuentre actualizado;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periódicamente al Subsecretario de Egresos, Contabilidad y Tesorería de la situación que guardan los estados financieros de los ejecutores de gasto;</w:t>
      </w:r>
    </w:p>
    <w:p w:rsidR="00091256" w:rsidRPr="007E7739" w:rsidRDefault="00091256" w:rsidP="00091256">
      <w:pPr>
        <w:pStyle w:val="Prrafodelista"/>
        <w:tabs>
          <w:tab w:val="left" w:pos="567"/>
        </w:tabs>
        <w:ind w:left="567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Subsecretario de Egresos, Contabilidad y Tesorería sobre el seguimiento a las observaciones realizadas a los registros contables de los ejecutores de gasto;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Presentar al Subsecretario de Egresos, Contabilidad y Tesorería la estadística básica de la información financiera del Estado, derivado de los requerimientos de información de organismos externos;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Presentar el reporte de los avances de gestión financiera al Subsecretario de Egresos, Contabilidad y Tesorería para su posterior envió al Congreso;</w:t>
      </w:r>
    </w:p>
    <w:p w:rsidR="00091256" w:rsidRPr="007E7739" w:rsidRDefault="00091256" w:rsidP="00091256">
      <w:pPr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Subsecretario de Egresos, Contabilidad y Tesorería sobre el resultado de la consolidación de la información contable y presupuestal para la integración de la Cuenta pública;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Presentar al Secretario para su aprobación la Cuenta pública;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Expedir constancias de no adeudo a las y los servidores públicos de la Administración Pública que lo requieran previo pago de derechos;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Requerir a las áreas administrativas de la Secretaría los documentos, datos y reportes que soliciten los órganos de control y fiscalización estatales o federales;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Atender en calidad de enlace las auditorías que se realicen por los órganos fiscalizadores estatales o federales según sea el caso, así como de las que se realicen por auditores externos;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Presentar los informes que sean requeridos por las calificadoras de la deuda, y demás órganos gubernamentales estatales, federales o internacionales;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Vigilar que se lleven a cabo los requerimientos y recepción de información contable proveniente de los Municipios para su publicación en los sitios de internet de la Secretaría;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al Subsecretario de Egresos, Contabilidad y Tesorería el programa y calendario para las sesiones del Consejo Estatal de Armonización Contable;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al Subsecretario de Egresos, Contabilidad y Tesorería, los programas y calendario de capacitación al personal operativo de los ejecutores de gasto en materia contable;</w:t>
      </w:r>
    </w:p>
    <w:p w:rsidR="00091256" w:rsidRPr="007E7739" w:rsidRDefault="00091256" w:rsidP="00091256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Presentar la Cuenta pública ciudadana para su difusión, y</w:t>
      </w:r>
    </w:p>
    <w:p w:rsidR="00091256" w:rsidRPr="007E7739" w:rsidRDefault="00091256" w:rsidP="00091256">
      <w:pPr>
        <w:tabs>
          <w:tab w:val="left" w:pos="567"/>
          <w:tab w:val="left" w:pos="1134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091256" w:rsidRPr="007E7739" w:rsidRDefault="00091256" w:rsidP="00091256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091256" w:rsidRDefault="00091256">
      <w:pPr>
        <w:rPr>
          <w:color w:val="E20000"/>
          <w:sz w:val="27"/>
          <w:szCs w:val="27"/>
          <w:lang w:val="es-ES"/>
        </w:rPr>
      </w:pPr>
    </w:p>
    <w:p w:rsidR="00091256" w:rsidRDefault="00091256">
      <w:pPr>
        <w:rPr>
          <w:color w:val="E20000"/>
          <w:sz w:val="27"/>
          <w:szCs w:val="27"/>
          <w:lang w:val="es-ES"/>
        </w:rPr>
      </w:pPr>
    </w:p>
    <w:p w:rsidR="00091256" w:rsidRPr="00091256" w:rsidRDefault="00091256">
      <w:pPr>
        <w:rPr>
          <w:color w:val="E20000"/>
          <w:sz w:val="27"/>
          <w:szCs w:val="27"/>
          <w:lang w:val="es-E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091256" w:rsidRPr="000912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29DE"/>
    <w:multiLevelType w:val="hybridMultilevel"/>
    <w:tmpl w:val="DB48E6E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6"/>
    <w:rsid w:val="00091256"/>
    <w:rsid w:val="001311F6"/>
    <w:rsid w:val="004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2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2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2018-08-10T19:24:00Z</dcterms:created>
  <dcterms:modified xsi:type="dcterms:W3CDTF">2018-08-10T19:26:00Z</dcterms:modified>
</cp:coreProperties>
</file>