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5C051F" w:rsidRDefault="005C051F">
      <w:pPr>
        <w:rPr>
          <w:rFonts w:ascii="Arial" w:hAnsi="Arial" w:cs="Arial"/>
          <w:bCs/>
          <w:color w:val="E20000"/>
          <w:sz w:val="27"/>
          <w:szCs w:val="27"/>
        </w:rPr>
      </w:pPr>
      <w:r w:rsidRPr="005C051F">
        <w:rPr>
          <w:rFonts w:ascii="Arial" w:hAnsi="Arial" w:cs="Arial"/>
          <w:bCs/>
          <w:color w:val="E20000"/>
          <w:sz w:val="27"/>
          <w:szCs w:val="27"/>
        </w:rPr>
        <w:t>COORDINACIÓN DE POLÍTICA E INTEGRACIÓN PRESUPUESTARIA</w:t>
      </w:r>
    </w:p>
    <w:p w:rsidR="00DD0783" w:rsidRPr="007E7739" w:rsidRDefault="00DD0783" w:rsidP="00DD0783">
      <w:pPr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 24</w:t>
      </w:r>
      <w:r w:rsidRPr="007E7739">
        <w:rPr>
          <w:rFonts w:ascii="Arial" w:hAnsi="Arial" w:cs="Arial"/>
          <w:bCs/>
          <w:sz w:val="19"/>
          <w:szCs w:val="19"/>
        </w:rPr>
        <w:t>. La Coordinación de Política e Integración Presupuestaria, contará con un Coordinador, que dependerá directamente del Director de Presupuesto, quien para el ejercicio de sus funciones se auxiliará de los Jefes de Departamento de: Política Presupuestaria; de Presupuesto “A” y “B”;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DD0783" w:rsidRPr="007E7739" w:rsidRDefault="00DD0783" w:rsidP="00DD0783">
      <w:pPr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Elaborar el plan de trabajo y procesos para la actualización de la estructura programática y formulación del anteproyecto de Presupuesto de Egresos;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Director de Presupuesto los elementos para la definición, actualización y diseño de los procesos que conformarán el sistema electrónico en el que los ejecutores de gasto integrarán sus programas operativos anuales y su anteproyecto de Presupuesto de Egresos;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Director de Presupuesto los criterios para la formulación del anteproyecto de Presupuesto de Egresos;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Coordinar la elaboración del Manual de Planeación – Programación – </w:t>
      </w:r>
      <w:proofErr w:type="spellStart"/>
      <w:r w:rsidRPr="007E7739">
        <w:rPr>
          <w:rFonts w:ascii="Arial" w:hAnsi="Arial" w:cs="Arial"/>
          <w:bCs/>
          <w:sz w:val="19"/>
          <w:szCs w:val="19"/>
        </w:rPr>
        <w:t>Presupuestación</w:t>
      </w:r>
      <w:proofErr w:type="spellEnd"/>
      <w:r w:rsidRPr="007E7739">
        <w:rPr>
          <w:rFonts w:ascii="Arial" w:hAnsi="Arial" w:cs="Arial"/>
          <w:bCs/>
          <w:sz w:val="19"/>
          <w:szCs w:val="19"/>
        </w:rPr>
        <w:t xml:space="preserve"> para la formulación del anteproyecto de Presupuesto de Egresos;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Integrar la propuesta de techos financieros por ejecutor de gasto a su superior jerárquico;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integración del anteproyecto de Presupuesto de Egresos, considerando las acciones y proyectos de inversión que integrarán el gasto de capital enviada previamente por la Subsecretaría de Planeación e Inversión Pública;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elaboración del anteproyecto de Presupuesto de Egresos;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Elaborar las resoluciones de las solicitudes planteadas por los ejecutores de gasto relacionadas con la integración y adecuaciones presupuestarias;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Revisar con las áreas competentes la funcionalidad y actualización de los procesos que conforman el sistema electrónico para la gestión de las adecuaciones presupuestarias;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Validar la aplicación de las adecuaciones presupuestarias de ampliación o reducción a las previsiones de gasto de operación y capital en el sistema electrónico;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Aplicar las adecuaciones presupuestarias externas autorizadas por el Subsecretario </w:t>
      </w:r>
      <w:r w:rsidRPr="007E7739">
        <w:rPr>
          <w:rFonts w:ascii="Arial" w:hAnsi="Arial" w:cs="Arial"/>
          <w:sz w:val="19"/>
          <w:szCs w:val="19"/>
        </w:rPr>
        <w:t>de Egresos, Contabilidad y Tesorería</w:t>
      </w:r>
      <w:r w:rsidRPr="007E7739">
        <w:rPr>
          <w:rFonts w:ascii="Arial" w:hAnsi="Arial" w:cs="Arial"/>
          <w:bCs/>
          <w:sz w:val="19"/>
          <w:szCs w:val="19"/>
        </w:rPr>
        <w:t xml:space="preserve"> y/o el Director de Presupuesto en el sistema electrónico y las que se deriven del seguimiento presupuestario, avance de gestión y saldos </w:t>
      </w:r>
      <w:proofErr w:type="spellStart"/>
      <w:r w:rsidRPr="007E7739">
        <w:rPr>
          <w:rFonts w:ascii="Arial" w:hAnsi="Arial" w:cs="Arial"/>
          <w:bCs/>
          <w:sz w:val="19"/>
          <w:szCs w:val="19"/>
        </w:rPr>
        <w:t>reasignables</w:t>
      </w:r>
      <w:proofErr w:type="spellEnd"/>
      <w:r w:rsidRPr="007E7739">
        <w:rPr>
          <w:rFonts w:ascii="Arial" w:hAnsi="Arial" w:cs="Arial"/>
          <w:bCs/>
          <w:sz w:val="19"/>
          <w:szCs w:val="19"/>
        </w:rPr>
        <w:t xml:space="preserve"> no comprometidos;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orientación y asesoría técnica a los ejecutores de gasto, relacionada con la integración y adecuaciones presupuestarias;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Coordinar la administración de los catálogos de carácter presupuestario;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Proponer al Director de Presupuesto la actualización de procedimientos para la mejora de la gestión presupuestaria;</w:t>
      </w:r>
    </w:p>
    <w:p w:rsidR="00DD0783" w:rsidRPr="007E7739" w:rsidRDefault="00DD0783" w:rsidP="00DD0783">
      <w:pPr>
        <w:tabs>
          <w:tab w:val="left" w:pos="567"/>
        </w:tabs>
        <w:ind w:left="567"/>
        <w:jc w:val="both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Vigilar que se integre la documentación relacionada con adecuaciones presupuestarias para su entrega al archivo contable a cargo de la Dirección de Contabilidad Gubernamental, y</w:t>
      </w:r>
    </w:p>
    <w:p w:rsidR="00DD0783" w:rsidRPr="007E7739" w:rsidRDefault="00DD0783" w:rsidP="00DD0783">
      <w:pPr>
        <w:pStyle w:val="Prrafodelista"/>
        <w:tabs>
          <w:tab w:val="left" w:pos="567"/>
        </w:tabs>
        <w:ind w:left="567"/>
        <w:rPr>
          <w:rFonts w:ascii="Arial" w:hAnsi="Arial" w:cs="Arial"/>
          <w:bCs/>
          <w:sz w:val="19"/>
          <w:szCs w:val="19"/>
        </w:rPr>
      </w:pPr>
    </w:p>
    <w:p w:rsidR="00DD0783" w:rsidRPr="007E7739" w:rsidRDefault="00DD0783" w:rsidP="00DD078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Las demás que le confiera este Reglamento y demás disposiciones normativas aplicables, así como, las que expresamente le confiera su superior jerárquico.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5C051F" w:rsidRDefault="005C051F">
      <w:pPr>
        <w:rPr>
          <w:color w:val="E20000"/>
          <w:sz w:val="27"/>
          <w:szCs w:val="27"/>
        </w:rPr>
      </w:pPr>
    </w:p>
    <w:p w:rsidR="00DD0783" w:rsidRDefault="00DD0783">
      <w:pPr>
        <w:rPr>
          <w:color w:val="E20000"/>
          <w:sz w:val="27"/>
          <w:szCs w:val="27"/>
        </w:rPr>
      </w:pPr>
    </w:p>
    <w:p w:rsidR="00DD0783" w:rsidRPr="005C051F" w:rsidRDefault="00DD0783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DD0783" w:rsidRPr="005C05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9E9"/>
    <w:multiLevelType w:val="hybridMultilevel"/>
    <w:tmpl w:val="19007254"/>
    <w:lvl w:ilvl="0" w:tplc="6600968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F"/>
    <w:rsid w:val="001311F6"/>
    <w:rsid w:val="0041691F"/>
    <w:rsid w:val="005C051F"/>
    <w:rsid w:val="00D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7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7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2018-08-10T19:55:00Z</dcterms:created>
  <dcterms:modified xsi:type="dcterms:W3CDTF">2018-08-10T20:09:00Z</dcterms:modified>
</cp:coreProperties>
</file>