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73" w:rsidRPr="00E00773" w:rsidRDefault="00E00773">
      <w:pPr>
        <w:rPr>
          <w:rFonts w:ascii="Arial" w:hAnsi="Arial" w:cs="Arial"/>
          <w:color w:val="E20000"/>
          <w:sz w:val="27"/>
          <w:szCs w:val="27"/>
        </w:rPr>
      </w:pPr>
    </w:p>
    <w:p w:rsidR="00DB5620" w:rsidRPr="00DB5620" w:rsidRDefault="00DB5620">
      <w:pPr>
        <w:rPr>
          <w:rFonts w:ascii="Arial" w:hAnsi="Arial" w:cs="Arial"/>
          <w:color w:val="E20000"/>
          <w:sz w:val="27"/>
          <w:szCs w:val="27"/>
        </w:rPr>
      </w:pPr>
      <w:r w:rsidRPr="00DB5620">
        <w:rPr>
          <w:rFonts w:ascii="Arial" w:hAnsi="Arial" w:cs="Arial"/>
          <w:bCs/>
          <w:color w:val="C00000"/>
          <w:sz w:val="27"/>
          <w:szCs w:val="27"/>
        </w:rPr>
        <w:t>COORDINACIÓN TÉCNICA DE INGRESOS</w:t>
      </w:r>
    </w:p>
    <w:p w:rsidR="00DB5620" w:rsidRPr="007E7739" w:rsidRDefault="00DB5620" w:rsidP="00DB5620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32. </w:t>
      </w:r>
      <w:r w:rsidRPr="007E7739">
        <w:rPr>
          <w:rFonts w:ascii="Arial" w:hAnsi="Arial" w:cs="Arial"/>
          <w:bCs/>
          <w:sz w:val="19"/>
          <w:szCs w:val="19"/>
        </w:rPr>
        <w:t xml:space="preserve">La Coordinación Técnica de Ingresos contará con un Coordinador que dependerá directamente del Director de Ingresos y Recaudación, quien se auxiliará de los Jefes de Departamento de: Registro de Contribuyentes; Control de Obligaciones; Administración Tributaria, y Control de Ingresos,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con la organización interna debidamente autorizada cuyas funciones serán indicadas en el Manual de Organización de la Secretaría, quien tendrá las siguientes facultades:</w:t>
      </w: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bookmarkStart w:id="0" w:name="_GoBack"/>
      <w:bookmarkEnd w:id="0"/>
      <w:r w:rsidRPr="007E7739">
        <w:rPr>
          <w:rFonts w:ascii="Arial" w:hAnsi="Arial" w:cs="Arial"/>
          <w:sz w:val="19"/>
          <w:szCs w:val="19"/>
          <w:lang w:val="es-ES"/>
        </w:rPr>
        <w:t>Proponer la política fiscal, así como, los programas que deben seguir las áreas administrativas a su cargo;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Presentar la evaluación de la operación recaudatoria, así como la calidad y cobertura de los servicios públicos que se prestan en materia fiscal;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Elaborar la metodología y herramientas necesarias para el análisis, evaluación, coordinación, control y seguimiento de los proyectos comprendidos en el Plan Estatal, en materia de su competencia;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Proporcionar asesoría a instituciones públicas y a los particulares en la aplicación de las disposiciones fiscales, en el ámbito de su competencia;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Presentar para su aprobación las formas oficiales para la presentación de declaraciones y demás documentos requeridos por las disposiciones fiscales;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Suscribir las resoluciones derivadas de las solicitudes de aclaración que presenten los contribuyentes;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Suscribir las resoluciones de las consultas que presenten los contribuyentes en términos del Código Fiscal;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Verificar que se realicen las notificaciones de los actos administrativos que deriven del ejercicio de las facultades en materia de ingresos estatales;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Ejercer las atribuciones derivadas de los convenios de colaboración;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Elaborar la información con autoridades y organismos públicos y privados, de conformidad con las disposiciones legales aplicables, previa determinación de la viabilidad y características técnicas;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Presentar el proyecto anual de estimaciones de ingresos y programas de estímulos, subsidios fiscales y de comercio exterior;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Presentar la planeación estratégica de la administración fiscal, así como integrar el programa anual de mejora continua;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Recopilar el marco de referencia de procesos y organización de la administración fiscal, así como, las metodologías;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Suscribir las resoluciones de compensación y/o devoluciones de cantidades pagadas indebidamente;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Suscribir las resoluciones donde se determine la imposición de sanciones que correspondan por violación a las disposiciones fiscales;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lastRenderedPageBreak/>
        <w:t xml:space="preserve">Proponer los programas para las campañas de difusión, asistencia y capacitación en materia fiscal y aduanera, así como sugerir los medios de comunicación en que se realicen;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Proponer los modelos de información en materia de administración fiscal;</w:t>
      </w:r>
    </w:p>
    <w:p w:rsidR="00DB5620" w:rsidRPr="007E7739" w:rsidRDefault="00DB5620" w:rsidP="00DB5620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Supervisar que se realice la actualización en los sistemas y procedimientos de recaudación de los ingresos que son captados por las dependencias, entidades, oficinas de recaudación, instituciones financieras o cualquier otro ente autorizado;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Implementar estrategias para fomentar y facilitar el uso de los medios electrónicos de pago y otros programas auxiliares;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Verificar que se realice el registro y clasificación de los ingresos que percibe el Estado en los sistemas que para tal efecto determine la Secretaría;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Supervisar que se integre la cuenta mensual comprobada de ingresos coordinados y del sistema de compensación de fondos, de conformidad con lo establecido en el Convenio de Colaboración; </w:t>
      </w:r>
    </w:p>
    <w:p w:rsidR="00DB5620" w:rsidRPr="007E7739" w:rsidRDefault="00DB5620" w:rsidP="00DB5620">
      <w:pPr>
        <w:pStyle w:val="Sinespaciado"/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Proponer los programas y procedimientos normativos para la actualización, integración y registro de contribuyentes en el Registro Estatal; </w:t>
      </w:r>
    </w:p>
    <w:p w:rsidR="00DB5620" w:rsidRPr="007E7739" w:rsidRDefault="00DB5620" w:rsidP="00DB5620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Ejecutar los programas y procedimientos para la inscripción de contribuyentes en el Registro Estatal;</w:t>
      </w:r>
    </w:p>
    <w:p w:rsidR="00DB5620" w:rsidRPr="007E7739" w:rsidRDefault="00DB5620" w:rsidP="00DB5620">
      <w:pPr>
        <w:pStyle w:val="Sinespaciado"/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</w:rPr>
        <w:t>Suscribir los requerimientos de datos, informes, declaraciones, avisos a que obliguen las disposiciones fiscales estatales, respecto de actos de su competencia;</w:t>
      </w:r>
    </w:p>
    <w:p w:rsidR="00DB5620" w:rsidRPr="007E7739" w:rsidRDefault="00DB5620" w:rsidP="00DB5620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Recibir y analizar las solicitudes para la expedición, revalidación y modificación de permisos para la apertura, instalación y funcionamiento de Casas de Empeño;</w:t>
      </w:r>
    </w:p>
    <w:p w:rsidR="00DB5620" w:rsidRPr="007E7739" w:rsidRDefault="00DB5620" w:rsidP="00DB5620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DB5620" w:rsidRPr="007E7739" w:rsidRDefault="00DB5620" w:rsidP="00DB5620">
      <w:pPr>
        <w:pStyle w:val="Sinespaciado"/>
        <w:numPr>
          <w:ilvl w:val="0"/>
          <w:numId w:val="2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Suscribir el acuerdo por el que se ordena las notificaciones por estrados y en la página web de la Secretaría; </w:t>
      </w:r>
    </w:p>
    <w:p w:rsidR="00DB5620" w:rsidRPr="007E7739" w:rsidRDefault="00DB5620" w:rsidP="00DB5620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DB5620" w:rsidRPr="007E7739" w:rsidRDefault="00DB5620" w:rsidP="00DB5620">
      <w:pPr>
        <w:pStyle w:val="Prrafodelist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Expedir constancias de no adeudo de obligaciones fiscales a los contribuyentes, previo pago de derechos, y</w:t>
      </w:r>
    </w:p>
    <w:p w:rsidR="00DB5620" w:rsidRPr="007E7739" w:rsidRDefault="00DB5620" w:rsidP="00DB5620">
      <w:pPr>
        <w:pStyle w:val="Prrafodelista"/>
        <w:rPr>
          <w:rFonts w:ascii="Arial" w:hAnsi="Arial" w:cs="Arial"/>
          <w:sz w:val="19"/>
          <w:szCs w:val="19"/>
        </w:rPr>
      </w:pPr>
    </w:p>
    <w:p w:rsidR="00DB5620" w:rsidRPr="007E7739" w:rsidRDefault="00DB5620" w:rsidP="00DB5620">
      <w:pPr>
        <w:pStyle w:val="Prrafodelist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DB5620" w:rsidRPr="007E7739" w:rsidRDefault="00DB5620" w:rsidP="00DB5620">
      <w:pPr>
        <w:pStyle w:val="Prrafodelista"/>
        <w:tabs>
          <w:tab w:val="left" w:pos="426"/>
          <w:tab w:val="left" w:pos="1134"/>
        </w:tabs>
        <w:ind w:left="1134"/>
        <w:jc w:val="both"/>
        <w:rPr>
          <w:rFonts w:ascii="Arial" w:hAnsi="Arial" w:cs="Arial"/>
          <w:sz w:val="19"/>
          <w:szCs w:val="19"/>
        </w:rPr>
      </w:pPr>
    </w:p>
    <w:p w:rsidR="00DB5620" w:rsidRPr="00DB5620" w:rsidRDefault="00DB562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ES"/>
        </w:rPr>
      </w:pPr>
    </w:p>
    <w:p w:rsidR="00DB5620" w:rsidRDefault="00DB562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00773" w:rsidRPr="00E00773" w:rsidRDefault="00E00773">
      <w:pPr>
        <w:rPr>
          <w:color w:val="E2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E00773" w:rsidRPr="00E00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AD5"/>
    <w:multiLevelType w:val="hybridMultilevel"/>
    <w:tmpl w:val="5C0EFB3E"/>
    <w:lvl w:ilvl="0" w:tplc="05DE5DF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5862"/>
    <w:multiLevelType w:val="hybridMultilevel"/>
    <w:tmpl w:val="6116FCC6"/>
    <w:lvl w:ilvl="0" w:tplc="C86ECAE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73"/>
    <w:rsid w:val="001311F6"/>
    <w:rsid w:val="0041691F"/>
    <w:rsid w:val="00DB5620"/>
    <w:rsid w:val="00E0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7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0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00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E007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7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0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00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E007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2018-08-13T15:30:00Z</dcterms:created>
  <dcterms:modified xsi:type="dcterms:W3CDTF">2018-08-13T15:30:00Z</dcterms:modified>
</cp:coreProperties>
</file>