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6357EC" w:rsidRDefault="006357EC">
      <w:pPr>
        <w:rPr>
          <w:rFonts w:ascii="Arial" w:hAnsi="Arial" w:cs="Arial"/>
          <w:bCs/>
          <w:color w:val="C00000"/>
          <w:sz w:val="27"/>
          <w:szCs w:val="27"/>
        </w:rPr>
      </w:pPr>
      <w:r w:rsidRPr="006357EC">
        <w:rPr>
          <w:rFonts w:ascii="Arial" w:hAnsi="Arial" w:cs="Arial"/>
          <w:bCs/>
          <w:color w:val="C00000"/>
          <w:sz w:val="27"/>
          <w:szCs w:val="27"/>
        </w:rPr>
        <w:t>COORDINACIÓN DE COBRO COACTIVO</w:t>
      </w:r>
    </w:p>
    <w:p w:rsidR="006357EC" w:rsidRPr="007E7739" w:rsidRDefault="006357EC" w:rsidP="006357EC">
      <w:pPr>
        <w:tabs>
          <w:tab w:val="num" w:pos="0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7E7739">
        <w:rPr>
          <w:rFonts w:ascii="Arial" w:hAnsi="Arial" w:cs="Arial"/>
          <w:b/>
          <w:bCs/>
          <w:sz w:val="19"/>
          <w:szCs w:val="19"/>
        </w:rPr>
        <w:t>Artículo 33.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Cobro Coactivo contará con un Coordinador que dependerá directamente del Director de Ingresos y Recaudación, quien se auxiliará de los Jefes de Departamento de: Registro y Control de Créditos; Seguimiento de Créditos, y Control y Ejecución de Créditos,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la organización interna debidamente autorizada cuyas funciones serán indicadas en el Manual de Organización de la Secretaría, quien tendrá las siguientes facultades:</w:t>
      </w:r>
    </w:p>
    <w:p w:rsidR="006357EC" w:rsidRPr="007E7739" w:rsidRDefault="006357EC" w:rsidP="006357EC">
      <w:pPr>
        <w:tabs>
          <w:tab w:val="num" w:pos="0"/>
        </w:tabs>
        <w:jc w:val="both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Ejercer las atribuciones derivadas de los convenios de colaboración celebrados con la Federación o con los Municipios;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Formular e instruir el procedimiento administrativo de ejecución en todas sus etapas para hacer efectivos los créditos fiscales, con sus respectivas actualizaciones y accesorios, en materia fiscal estatal y en comercio exterior; </w:t>
      </w:r>
    </w:p>
    <w:p w:rsidR="006357EC" w:rsidRPr="007E7739" w:rsidRDefault="006357EC" w:rsidP="006357EC">
      <w:pPr>
        <w:pStyle w:val="Prrafodelista"/>
        <w:tabs>
          <w:tab w:val="left" w:pos="567"/>
        </w:tabs>
        <w:ind w:left="567" w:hanging="294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los requerimientos de datos, informes, declaraciones, avisos a que obliguen las disposiciones fiscales estatales; </w:t>
      </w:r>
    </w:p>
    <w:p w:rsidR="006357EC" w:rsidRPr="007E7739" w:rsidRDefault="006357EC" w:rsidP="006357EC">
      <w:pPr>
        <w:pStyle w:val="Prrafodelista"/>
        <w:tabs>
          <w:tab w:val="left" w:pos="567"/>
        </w:tabs>
        <w:ind w:left="567" w:hanging="294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Llevar a cabo el embargo precautorio para asegurar el interés fiscal de conformidad con lo establecido por el Código Fiscal; </w:t>
      </w:r>
    </w:p>
    <w:p w:rsidR="006357EC" w:rsidRPr="007E7739" w:rsidRDefault="006357EC" w:rsidP="006357EC">
      <w:pPr>
        <w:pStyle w:val="Prrafodelista"/>
        <w:tabs>
          <w:tab w:val="left" w:pos="567"/>
        </w:tabs>
        <w:ind w:left="567" w:hanging="294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Elaborar la solicitud a la Comisión Nacional Bancaria y de Valores de información, inmovilización y transferencia de cuentas bancarias y demás bienes y así como del levantamiento de los mismos de conformidad con el Código Fiscal;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las resoluciones para la determinación de actualizaciones, recargos, gastos de ejecución, honorarios y gastos extraordinarios que se causen en el procedimiento administrativo de ejecución, así como en el requerimiento de obligaciones incumplidas;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>Proponer al Director de Ingresos y Recaudación, las reglas generales para la cancelación de créditos fiscales, y las estrategias para la emisión de la declaratoria de oficio de prescripción de créditos fiscales</w:t>
      </w:r>
      <w:r w:rsidRPr="007E7739">
        <w:rPr>
          <w:rFonts w:ascii="Arial" w:hAnsi="Arial" w:cs="Arial"/>
          <w:sz w:val="19"/>
          <w:szCs w:val="19"/>
          <w:lang w:val="es-ES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>Suscribir los documentos relacionados con la efectividad de las garantías exhibidas por los contribuyentes para asegurar el interés fiscal</w:t>
      </w:r>
      <w:r w:rsidRPr="007E7739">
        <w:rPr>
          <w:rFonts w:ascii="Arial" w:hAnsi="Arial" w:cs="Arial"/>
          <w:sz w:val="19"/>
          <w:szCs w:val="19"/>
          <w:lang w:val="es-ES"/>
        </w:rPr>
        <w:t>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las resoluciones sobre las solicitudes de pago en parcialidades en los términos del Código Fiscal; 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las declaratorias de abandono de los bienes y de las cantidades a favor de la Hacienda pública;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las resoluciones para la transferencia de bienes embargados, donación o destrucción de dichos bienes cuando no puedan ser transferidos; 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las resoluciones sobre la procedencia o improcedencia de la dación de bienes o servicios para cubrir el pago de créditos fiscales;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>Supervisar que se cumplan las estrategias para la emisión de la declaratoria de prescripción de oficio de créditos fiscales</w:t>
      </w:r>
      <w:r w:rsidRPr="007E7739">
        <w:rPr>
          <w:rFonts w:ascii="Arial" w:hAnsi="Arial" w:cs="Arial"/>
          <w:sz w:val="19"/>
          <w:szCs w:val="19"/>
          <w:lang w:val="es-ES"/>
        </w:rPr>
        <w:t xml:space="preserve">; </w:t>
      </w:r>
    </w:p>
    <w:p w:rsidR="006357EC" w:rsidRPr="007E7739" w:rsidRDefault="006357EC" w:rsidP="006357EC">
      <w:pPr>
        <w:pStyle w:val="Prrafodelista"/>
        <w:tabs>
          <w:tab w:val="left" w:pos="567"/>
        </w:tabs>
        <w:ind w:left="567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lastRenderedPageBreak/>
        <w:t xml:space="preserve">Proponer al Director </w:t>
      </w:r>
      <w:r w:rsidRPr="007E7739">
        <w:rPr>
          <w:rFonts w:ascii="Arial" w:hAnsi="Arial" w:cs="Arial"/>
          <w:bCs/>
          <w:sz w:val="19"/>
          <w:szCs w:val="19"/>
        </w:rPr>
        <w:t>de Ingresos y Recaudación</w:t>
      </w:r>
      <w:r w:rsidRPr="007E7739">
        <w:rPr>
          <w:rFonts w:ascii="Arial" w:hAnsi="Arial" w:cs="Arial"/>
          <w:sz w:val="19"/>
          <w:szCs w:val="19"/>
          <w:lang w:val="es-ES"/>
        </w:rPr>
        <w:t xml:space="preserve"> los criterios mediante los cuales se considerará la </w:t>
      </w:r>
      <w:proofErr w:type="spellStart"/>
      <w:r w:rsidRPr="007E7739">
        <w:rPr>
          <w:rFonts w:ascii="Arial" w:hAnsi="Arial" w:cs="Arial"/>
          <w:sz w:val="19"/>
          <w:szCs w:val="19"/>
          <w:lang w:val="es-ES"/>
        </w:rPr>
        <w:t>incosteabilidad</w:t>
      </w:r>
      <w:proofErr w:type="spellEnd"/>
      <w:r w:rsidRPr="007E7739">
        <w:rPr>
          <w:rFonts w:ascii="Arial" w:hAnsi="Arial" w:cs="Arial"/>
          <w:sz w:val="19"/>
          <w:szCs w:val="19"/>
          <w:lang w:val="es-ES"/>
        </w:rPr>
        <w:t xml:space="preserve"> en el cobro de un crédito fiscal;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Llevar el registro de las identificaciones de las y los servidores públicos que lleven a cabo facultades de recaudación, auditorias, servicios de inspección y vigilancia fiscal, económica coactiva y demás relacionadas con la Hacienda pública, así como de las previstas en el Convenio de Colaboración y sus anexos; </w:t>
      </w:r>
    </w:p>
    <w:p w:rsidR="006357EC" w:rsidRPr="007E7739" w:rsidRDefault="006357EC" w:rsidP="006357EC">
      <w:pPr>
        <w:pStyle w:val="Sinespaciado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el acuerdo por el que se ordena las notificaciones por estrados y en la página web de la Secretaría; 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 xml:space="preserve">Aplicar el procedimiento administrativo de ejecución para hacer efectivos los créditos fiscales a cargo de los contribuyentes, responsables solidarios y demás obligados, conforme lo establezcan las facultades conferidas por el Reglamento, los Convenios de Colaboración, sus anexos y los demás ordenamientos aplicables; 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>Vigilar la aplicación del procedimiento administrativo de ejecución en todas sus etapas</w:t>
      </w:r>
      <w:r w:rsidRPr="007E7739">
        <w:rPr>
          <w:rFonts w:ascii="Arial" w:hAnsi="Arial" w:cs="Arial"/>
          <w:sz w:val="19"/>
          <w:szCs w:val="19"/>
          <w:lang w:val="es-ES"/>
        </w:rPr>
        <w:t>;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 xml:space="preserve">Notificar oportunamente las resoluciones que determinen créditos fiscales y demás actos que deriven del ejercicio de sus facultades, así como los diversos documentos que se soliciten, o cuando así se lo soliciten las autoridades fiscales de la Secretaría; 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>Efectuar directamente o bien, por conducto de otra autoridad, la cancelación de sellos digitales de aquellos contribuyentes que se encuadren en el supuesto respectivo;</w:t>
      </w:r>
      <w:r w:rsidRPr="007E7739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Llevar a cabo </w:t>
      </w:r>
      <w:r w:rsidRPr="007E7739">
        <w:rPr>
          <w:rFonts w:ascii="Arial" w:hAnsi="Arial" w:cs="Arial"/>
          <w:sz w:val="19"/>
          <w:szCs w:val="19"/>
        </w:rPr>
        <w:t>en términos de las disposiciones fiscales y demás aplicables los convenios y sus anexos suscritos entre el Estado y la Federación, el procedimiento administrativo de ejecución para hacer efectivos los créditos fiscales estatales, federales coordinados a cargo de los contribuyentes, responsables solidarios y demás obligados; incluyendo el embargo de cuentas bancarias y de inversiones a nombre de los contribuyentes deudores y responsables solidarios, así como hacer efectivas las garantías constituidas para asegurar el interés fiscal;</w:t>
      </w:r>
    </w:p>
    <w:p w:rsidR="006357EC" w:rsidRPr="007E7739" w:rsidRDefault="006357EC" w:rsidP="006357EC">
      <w:pPr>
        <w:pStyle w:val="Sinespaciado"/>
        <w:tabs>
          <w:tab w:val="left" w:pos="0"/>
          <w:tab w:val="left" w:pos="567"/>
        </w:tabs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Ampliar </w:t>
      </w:r>
      <w:r w:rsidRPr="007E7739">
        <w:rPr>
          <w:rFonts w:ascii="Arial" w:hAnsi="Arial" w:cs="Arial"/>
          <w:sz w:val="19"/>
          <w:szCs w:val="19"/>
        </w:rPr>
        <w:t>el embargo en bienes del contribuyente o responsable solidario cuando estime que los bienes embargados son insuficientes para cubrir los créditos fiscales, o cuando la garantía del interés fiscal resulte insuficiente, y fijar los honorarios del depositario de conformidad con las disposiciones fiscales y normatividad aplicables, así como con los convenios y sus anexos suscritos entre el Estado y la Federación;</w:t>
      </w:r>
    </w:p>
    <w:p w:rsidR="006357EC" w:rsidRPr="007E7739" w:rsidRDefault="006357EC" w:rsidP="006357EC">
      <w:pPr>
        <w:pStyle w:val="Prrafodelista"/>
        <w:rPr>
          <w:rFonts w:ascii="Arial" w:hAnsi="Arial" w:cs="Arial"/>
          <w:sz w:val="19"/>
          <w:szCs w:val="19"/>
        </w:rPr>
      </w:pPr>
    </w:p>
    <w:p w:rsidR="006357EC" w:rsidRPr="007E7739" w:rsidRDefault="006357EC" w:rsidP="006357EC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07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Declarar el abandono de los bienes embargados en favor del Estado cuando así proceda, y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6357EC" w:rsidRPr="007E7739" w:rsidRDefault="006357EC" w:rsidP="006357EC">
      <w:pPr>
        <w:pStyle w:val="Sinespaciado"/>
        <w:tabs>
          <w:tab w:val="left" w:pos="567"/>
          <w:tab w:val="left" w:pos="1134"/>
        </w:tabs>
        <w:ind w:left="567" w:hanging="294"/>
        <w:jc w:val="both"/>
        <w:rPr>
          <w:rFonts w:ascii="Arial" w:hAnsi="Arial" w:cs="Arial"/>
          <w:sz w:val="19"/>
          <w:szCs w:val="19"/>
          <w:lang w:val="es-ES"/>
        </w:rPr>
      </w:pPr>
    </w:p>
    <w:p w:rsidR="006357EC" w:rsidRPr="007E7739" w:rsidRDefault="006357EC" w:rsidP="006357EC">
      <w:pPr>
        <w:pStyle w:val="Prrafodelista"/>
        <w:numPr>
          <w:ilvl w:val="0"/>
          <w:numId w:val="2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6357EC" w:rsidRDefault="006357EC">
      <w:pPr>
        <w:rPr>
          <w:color w:val="C00000"/>
          <w:sz w:val="27"/>
          <w:szCs w:val="27"/>
          <w:lang w:val="es-ES"/>
        </w:rPr>
      </w:pPr>
    </w:p>
    <w:p w:rsidR="006357EC" w:rsidRPr="006357EC" w:rsidRDefault="006357EC">
      <w:pPr>
        <w:rPr>
          <w:color w:val="C00000"/>
          <w:sz w:val="27"/>
          <w:szCs w:val="27"/>
          <w:lang w:val="es-E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6357EC" w:rsidRPr="0063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AD5"/>
    <w:multiLevelType w:val="hybridMultilevel"/>
    <w:tmpl w:val="5C0EFB3E"/>
    <w:lvl w:ilvl="0" w:tplc="05DE5D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424A"/>
    <w:multiLevelType w:val="hybridMultilevel"/>
    <w:tmpl w:val="6E7E70F6"/>
    <w:lvl w:ilvl="0" w:tplc="318AC19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EC"/>
    <w:rsid w:val="001311F6"/>
    <w:rsid w:val="0041691F"/>
    <w:rsid w:val="006357EC"/>
    <w:rsid w:val="00C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7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635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6357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7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635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6357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2018-08-13T15:31:00Z</dcterms:created>
  <dcterms:modified xsi:type="dcterms:W3CDTF">2018-08-13T15:34:00Z</dcterms:modified>
</cp:coreProperties>
</file>