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98" w:rsidRDefault="00E34F98">
      <w:pPr>
        <w:rPr>
          <w:rFonts w:ascii="Arial" w:hAnsi="Arial" w:cs="Arial"/>
          <w:bCs/>
          <w:sz w:val="19"/>
          <w:szCs w:val="19"/>
        </w:rPr>
      </w:pPr>
    </w:p>
    <w:p w:rsidR="001311F6" w:rsidRDefault="00E34F98">
      <w:pPr>
        <w:rPr>
          <w:rFonts w:ascii="Arial" w:hAnsi="Arial" w:cs="Arial"/>
          <w:bCs/>
          <w:color w:val="C00000"/>
          <w:sz w:val="27"/>
          <w:szCs w:val="27"/>
        </w:rPr>
      </w:pPr>
      <w:r w:rsidRPr="00E34F98">
        <w:rPr>
          <w:rFonts w:ascii="Arial" w:hAnsi="Arial" w:cs="Arial"/>
          <w:bCs/>
          <w:color w:val="C00000"/>
          <w:sz w:val="27"/>
          <w:szCs w:val="27"/>
        </w:rPr>
        <w:t>COORDINACIÓN DE VISITAS DOMICILIARIAS</w:t>
      </w:r>
    </w:p>
    <w:p w:rsidR="00E34F98" w:rsidRPr="007E7739" w:rsidRDefault="00E34F98" w:rsidP="00E34F98">
      <w:pPr>
        <w:jc w:val="both"/>
        <w:rPr>
          <w:rFonts w:ascii="Arial" w:hAnsi="Arial" w:cs="Arial"/>
          <w:sz w:val="19"/>
          <w:szCs w:val="19"/>
        </w:rPr>
      </w:pPr>
      <w:r w:rsidRPr="007E7739">
        <w:rPr>
          <w:rFonts w:ascii="Arial" w:hAnsi="Arial" w:cs="Arial"/>
          <w:b/>
          <w:sz w:val="19"/>
          <w:szCs w:val="19"/>
        </w:rPr>
        <w:t xml:space="preserve">Artículo 35. </w:t>
      </w:r>
      <w:r w:rsidRPr="007E7739">
        <w:rPr>
          <w:rFonts w:ascii="Arial" w:hAnsi="Arial" w:cs="Arial"/>
          <w:sz w:val="19"/>
          <w:szCs w:val="19"/>
        </w:rPr>
        <w:t>L</w:t>
      </w:r>
      <w:r w:rsidRPr="007E7739">
        <w:rPr>
          <w:rFonts w:ascii="Arial" w:hAnsi="Arial" w:cs="Arial"/>
          <w:bCs/>
          <w:sz w:val="19"/>
          <w:szCs w:val="19"/>
        </w:rPr>
        <w:t xml:space="preserve">a Coordinación de Visitas Domiciliarias contará con un Coordinador que dependerá directamente del Director de Auditoría e Inspección Fiscal, quien se auxiliará de los Jefes de Departamento de: Auditorías a Personas Morales; Auditorías a Personas Físicas, y Revisión a Renglones Específicos, y demás servidores públicos que las necesidades del servicio requieran, </w:t>
      </w:r>
      <w:r w:rsidRPr="007E7739">
        <w:rPr>
          <w:rFonts w:ascii="Arial" w:hAnsi="Arial" w:cs="Arial"/>
          <w:sz w:val="19"/>
          <w:szCs w:val="19"/>
        </w:rPr>
        <w:t>de acuerdo con el presupuesto autorizado y cuyas funciones serán indicadas en el Manual de Organización de la Secretaría, quien tendrá las siguientes facultades:</w:t>
      </w:r>
    </w:p>
    <w:p w:rsidR="00E34F98" w:rsidRPr="007E7739" w:rsidRDefault="00E34F98" w:rsidP="00E34F98">
      <w:pPr>
        <w:pStyle w:val="Prrafodelista"/>
        <w:numPr>
          <w:ilvl w:val="0"/>
          <w:numId w:val="1"/>
        </w:numPr>
        <w:tabs>
          <w:tab w:val="left" w:pos="567"/>
        </w:tabs>
        <w:autoSpaceDE w:val="0"/>
        <w:autoSpaceDN w:val="0"/>
        <w:adjustRightInd w:val="0"/>
        <w:ind w:left="567" w:hanging="283"/>
        <w:jc w:val="both"/>
        <w:rPr>
          <w:rFonts w:ascii="Arial" w:hAnsi="Arial" w:cs="Arial"/>
          <w:sz w:val="19"/>
          <w:szCs w:val="19"/>
        </w:rPr>
      </w:pPr>
      <w:bookmarkStart w:id="0" w:name="_GoBack"/>
      <w:bookmarkEnd w:id="0"/>
      <w:r w:rsidRPr="007E7739">
        <w:rPr>
          <w:rFonts w:ascii="Arial" w:hAnsi="Arial" w:cs="Arial"/>
          <w:sz w:val="19"/>
          <w:szCs w:val="19"/>
        </w:rPr>
        <w:t>Presentar al Director de Auditoría e Inspección Fiscal para su autorización el programa operativo anual de fiscalización en materia de impuestos estatales;</w:t>
      </w:r>
    </w:p>
    <w:p w:rsidR="00E34F98" w:rsidRPr="007E7739" w:rsidRDefault="00E34F98" w:rsidP="00E34F98">
      <w:pPr>
        <w:pStyle w:val="Prrafodelista"/>
        <w:tabs>
          <w:tab w:val="left" w:pos="567"/>
        </w:tabs>
        <w:autoSpaceDE w:val="0"/>
        <w:autoSpaceDN w:val="0"/>
        <w:adjustRightInd w:val="0"/>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Ordenar que se elaboren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E34F98" w:rsidRPr="007E7739" w:rsidRDefault="00E34F98" w:rsidP="00E34F98">
      <w:pPr>
        <w:pStyle w:val="Prrafodelista"/>
        <w:tabs>
          <w:tab w:val="left" w:pos="567"/>
        </w:tabs>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Instruir la elaboración de las resoluciones de imposición de multas por infracciones a las disposiciones fiscales en materia de contribuciones estatales;</w:t>
      </w:r>
    </w:p>
    <w:p w:rsidR="00E34F98" w:rsidRPr="007E7739" w:rsidRDefault="00E34F98" w:rsidP="00E34F98">
      <w:pPr>
        <w:pStyle w:val="Prrafodelista"/>
        <w:tabs>
          <w:tab w:val="left" w:pos="567"/>
        </w:tabs>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Coordinar la ejecución del embargo precautorio, en los casos en que proceda, de conformidad con las disposiciones fiscales estatales correspondientes;</w:t>
      </w:r>
    </w:p>
    <w:p w:rsidR="00E34F98" w:rsidRPr="007E7739" w:rsidRDefault="00E34F98" w:rsidP="00E34F98">
      <w:pPr>
        <w:pStyle w:val="Prrafodelista"/>
        <w:tabs>
          <w:tab w:val="left" w:pos="567"/>
        </w:tabs>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Revisar las solicitudes de informes, datos o documentos que tenga en su poder las y los servidores públicos y fedatarios, a fin de realizar la verificación, fiscalización y comprobación de obligaciones fiscales estatales;</w:t>
      </w:r>
    </w:p>
    <w:p w:rsidR="00E34F98" w:rsidRPr="007E7739" w:rsidRDefault="00E34F98" w:rsidP="00E34F98">
      <w:pPr>
        <w:pStyle w:val="Prrafodelista"/>
        <w:tabs>
          <w:tab w:val="left" w:pos="567"/>
        </w:tabs>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 xml:space="preserve">Revisar las resoluciones de determinación de contribuciones omitidas, actualización y accesorios a cargo de los contribuyentes, de acuerdo a la legislación fiscal estatal; </w:t>
      </w:r>
    </w:p>
    <w:p w:rsidR="00E34F98" w:rsidRPr="007E7739" w:rsidRDefault="00E34F98" w:rsidP="00E34F98">
      <w:pPr>
        <w:pStyle w:val="Prrafodelista"/>
        <w:tabs>
          <w:tab w:val="left" w:pos="567"/>
        </w:tabs>
        <w:ind w:left="567" w:hanging="283"/>
        <w:jc w:val="both"/>
        <w:rPr>
          <w:rFonts w:ascii="Arial" w:hAnsi="Arial" w:cs="Arial"/>
          <w:sz w:val="19"/>
          <w:szCs w:val="19"/>
        </w:rPr>
      </w:pPr>
    </w:p>
    <w:p w:rsidR="00E34F98" w:rsidRPr="007E7739" w:rsidRDefault="00E34F98" w:rsidP="00E34F98">
      <w:pPr>
        <w:pStyle w:val="Texto"/>
        <w:numPr>
          <w:ilvl w:val="0"/>
          <w:numId w:val="1"/>
        </w:numPr>
        <w:tabs>
          <w:tab w:val="left" w:pos="567"/>
        </w:tabs>
        <w:spacing w:after="0" w:line="240" w:lineRule="auto"/>
        <w:ind w:left="567" w:hanging="283"/>
        <w:rPr>
          <w:rFonts w:cs="Arial"/>
          <w:sz w:val="19"/>
          <w:szCs w:val="19"/>
        </w:rPr>
      </w:pPr>
      <w:r w:rsidRPr="007E7739">
        <w:rPr>
          <w:rFonts w:cs="Arial"/>
          <w:sz w:val="19"/>
          <w:szCs w:val="19"/>
          <w:lang w:val="es-ES"/>
        </w:rPr>
        <w:t xml:space="preserve">Instruir la elaboración de las solicitudes dirigidas </w:t>
      </w:r>
      <w:r w:rsidRPr="007E7739">
        <w:rPr>
          <w:rFonts w:cs="Arial"/>
          <w:sz w:val="19"/>
          <w:szCs w:val="19"/>
        </w:rPr>
        <w:t>a las autoridades fiscales de otra entidad que se continúen con los actos de fiscalización iniciados por esta autoridad, en el caso de que el contribuyente auditado cambie su domicilio fiscal fuera de la circunscripción territorial del Estado;</w:t>
      </w:r>
    </w:p>
    <w:p w:rsidR="00E34F98" w:rsidRPr="007E7739" w:rsidRDefault="00E34F98" w:rsidP="00E34F98">
      <w:pPr>
        <w:pStyle w:val="Texto"/>
        <w:tabs>
          <w:tab w:val="left" w:pos="567"/>
        </w:tabs>
        <w:spacing w:after="0" w:line="240" w:lineRule="auto"/>
        <w:ind w:left="567" w:hanging="283"/>
        <w:rPr>
          <w:rFonts w:cs="Arial"/>
          <w:sz w:val="19"/>
          <w:szCs w:val="19"/>
        </w:rPr>
      </w:pPr>
    </w:p>
    <w:p w:rsidR="00E34F98" w:rsidRPr="007E7739" w:rsidRDefault="00E34F98" w:rsidP="00E34F98">
      <w:pPr>
        <w:pStyle w:val="Prrafodelista"/>
        <w:numPr>
          <w:ilvl w:val="0"/>
          <w:numId w:val="1"/>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Aplicar los programas de fiscalización en materia fiscal estatal; </w:t>
      </w:r>
    </w:p>
    <w:p w:rsidR="00E34F98" w:rsidRPr="007E7739" w:rsidRDefault="00E34F98" w:rsidP="00E34F98">
      <w:pPr>
        <w:pStyle w:val="Prrafodelista"/>
        <w:tabs>
          <w:tab w:val="left" w:pos="567"/>
        </w:tabs>
        <w:autoSpaceDE w:val="0"/>
        <w:autoSpaceDN w:val="0"/>
        <w:adjustRightInd w:val="0"/>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autoSpaceDE w:val="0"/>
        <w:autoSpaceDN w:val="0"/>
        <w:adjustRightInd w:val="0"/>
        <w:ind w:left="567" w:hanging="283"/>
        <w:jc w:val="both"/>
        <w:rPr>
          <w:rFonts w:ascii="Arial" w:hAnsi="Arial" w:cs="Arial"/>
          <w:sz w:val="19"/>
          <w:szCs w:val="19"/>
        </w:rPr>
      </w:pPr>
      <w:r w:rsidRPr="007E7739">
        <w:rPr>
          <w:rFonts w:ascii="Arial" w:hAnsi="Arial" w:cs="Arial"/>
          <w:sz w:val="19"/>
          <w:szCs w:val="19"/>
        </w:rPr>
        <w:t xml:space="preserve">Coordinarse con las áreas administrativas de la Secretaría, para el ejercicio de las facultades de comprobación a los contribuyentes, responsables solidarios y terceros con ellos relacionados en el ámbito de su competencia estatal; </w:t>
      </w:r>
    </w:p>
    <w:p w:rsidR="00E34F98" w:rsidRPr="007E7739" w:rsidRDefault="00E34F98" w:rsidP="00E34F98">
      <w:pPr>
        <w:pStyle w:val="Prrafodelista"/>
        <w:tabs>
          <w:tab w:val="left" w:pos="567"/>
        </w:tabs>
        <w:ind w:left="567" w:hanging="283"/>
        <w:rPr>
          <w:rFonts w:ascii="Arial" w:hAnsi="Arial" w:cs="Arial"/>
          <w:sz w:val="19"/>
          <w:szCs w:val="19"/>
        </w:rPr>
      </w:pPr>
    </w:p>
    <w:p w:rsidR="00E34F98" w:rsidRPr="007E7739" w:rsidRDefault="00E34F98" w:rsidP="00E34F98">
      <w:pPr>
        <w:widowControl w:val="0"/>
        <w:numPr>
          <w:ilvl w:val="0"/>
          <w:numId w:val="1"/>
        </w:numPr>
        <w:tabs>
          <w:tab w:val="left" w:pos="567"/>
        </w:tabs>
        <w:spacing w:after="0" w:line="240" w:lineRule="auto"/>
        <w:ind w:left="567" w:hanging="283"/>
        <w:jc w:val="both"/>
        <w:rPr>
          <w:rFonts w:ascii="Arial" w:hAnsi="Arial" w:cs="Arial"/>
          <w:sz w:val="19"/>
          <w:szCs w:val="19"/>
        </w:rPr>
      </w:pPr>
      <w:r w:rsidRPr="007E7739">
        <w:rPr>
          <w:rFonts w:ascii="Arial" w:hAnsi="Arial" w:cs="Arial"/>
          <w:sz w:val="19"/>
          <w:szCs w:val="19"/>
        </w:rPr>
        <w:t xml:space="preserve">Dirigir e instruir las visitas domiciliarias y/o inspección para comprobar el cumplimiento de las obligaciones fiscales de los contribuyentes, responsables solidarios y demás obligados en materia de contribuciones estatales; </w:t>
      </w:r>
    </w:p>
    <w:p w:rsidR="00E34F98" w:rsidRPr="007E7739" w:rsidRDefault="00E34F98" w:rsidP="00E34F98">
      <w:pPr>
        <w:widowControl w:val="0"/>
        <w:tabs>
          <w:tab w:val="left" w:pos="567"/>
        </w:tabs>
        <w:ind w:left="567" w:hanging="283"/>
        <w:jc w:val="both"/>
        <w:rPr>
          <w:rFonts w:ascii="Arial" w:hAnsi="Arial" w:cs="Arial"/>
          <w:sz w:val="19"/>
          <w:szCs w:val="19"/>
        </w:rPr>
      </w:pPr>
    </w:p>
    <w:p w:rsidR="00E34F98" w:rsidRPr="007E7739" w:rsidRDefault="00E34F98" w:rsidP="00E34F98">
      <w:pPr>
        <w:pStyle w:val="Default"/>
        <w:numPr>
          <w:ilvl w:val="0"/>
          <w:numId w:val="1"/>
        </w:numPr>
        <w:tabs>
          <w:tab w:val="left" w:pos="567"/>
        </w:tabs>
        <w:autoSpaceDE/>
        <w:autoSpaceDN/>
        <w:adjustRightInd/>
        <w:ind w:left="567" w:hanging="283"/>
        <w:jc w:val="both"/>
        <w:rPr>
          <w:color w:val="auto"/>
          <w:sz w:val="19"/>
          <w:szCs w:val="19"/>
        </w:rPr>
      </w:pPr>
      <w:r w:rsidRPr="007E7739">
        <w:rPr>
          <w:color w:val="auto"/>
          <w:sz w:val="19"/>
          <w:szCs w:val="19"/>
          <w:lang w:val="es-ES"/>
        </w:rPr>
        <w:t xml:space="preserve">Revisar que se realice la notificación </w:t>
      </w:r>
      <w:r w:rsidRPr="007E7739">
        <w:rPr>
          <w:color w:val="auto"/>
          <w:sz w:val="19"/>
          <w:szCs w:val="19"/>
        </w:rPr>
        <w:t>a los contribuyentes los resultados de las visitas domiciliarias, y demás actos en materia de fiscalización que se les practiquen y hacer constar los hechos y omisiones en el acta correspondiente que al efecto se levante en materia fiscal estatal;</w:t>
      </w:r>
    </w:p>
    <w:p w:rsidR="00E34F98" w:rsidRPr="007E7739" w:rsidRDefault="00E34F98" w:rsidP="00E34F98">
      <w:pPr>
        <w:pStyle w:val="Default"/>
        <w:tabs>
          <w:tab w:val="left" w:pos="567"/>
        </w:tabs>
        <w:autoSpaceDE/>
        <w:autoSpaceDN/>
        <w:adjustRightInd/>
        <w:ind w:left="567" w:hanging="283"/>
        <w:jc w:val="both"/>
        <w:rPr>
          <w:color w:val="auto"/>
          <w:sz w:val="19"/>
          <w:szCs w:val="19"/>
        </w:rPr>
      </w:pPr>
    </w:p>
    <w:p w:rsidR="00E34F98" w:rsidRPr="007E7739" w:rsidRDefault="00E34F98" w:rsidP="00E34F98">
      <w:pPr>
        <w:widowControl w:val="0"/>
        <w:numPr>
          <w:ilvl w:val="0"/>
          <w:numId w:val="1"/>
        </w:numPr>
        <w:tabs>
          <w:tab w:val="left" w:pos="567"/>
        </w:tabs>
        <w:spacing w:after="0" w:line="240" w:lineRule="auto"/>
        <w:ind w:left="567" w:hanging="283"/>
        <w:jc w:val="both"/>
        <w:rPr>
          <w:rFonts w:ascii="Arial" w:hAnsi="Arial" w:cs="Arial"/>
          <w:sz w:val="19"/>
          <w:szCs w:val="19"/>
        </w:rPr>
      </w:pPr>
      <w:r w:rsidRPr="007E7739">
        <w:rPr>
          <w:rFonts w:ascii="Arial" w:hAnsi="Arial" w:cs="Arial"/>
          <w:sz w:val="19"/>
          <w:szCs w:val="19"/>
        </w:rPr>
        <w:t xml:space="preserve">Practicar visitas domiciliarias y/o inspección a los contribuyentes, a fin de verificar el cumplimiento de las obligaciones fiscales en materia de la expedición de comprobantes fiscales; </w:t>
      </w:r>
    </w:p>
    <w:p w:rsidR="00E34F98" w:rsidRPr="007E7739" w:rsidRDefault="00E34F98" w:rsidP="00E34F98">
      <w:pPr>
        <w:widowControl w:val="0"/>
        <w:tabs>
          <w:tab w:val="left" w:pos="567"/>
          <w:tab w:val="left" w:pos="1134"/>
        </w:tabs>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 w:val="left" w:pos="851"/>
        </w:tabs>
        <w:ind w:left="567" w:hanging="283"/>
        <w:jc w:val="both"/>
        <w:rPr>
          <w:rFonts w:ascii="Arial" w:hAnsi="Arial" w:cs="Arial"/>
          <w:sz w:val="19"/>
          <w:szCs w:val="19"/>
        </w:rPr>
      </w:pPr>
      <w:r w:rsidRPr="007E7739">
        <w:rPr>
          <w:rFonts w:ascii="Arial" w:hAnsi="Arial" w:cs="Arial"/>
          <w:sz w:val="19"/>
          <w:szCs w:val="19"/>
        </w:rPr>
        <w:t>Ejercer las atribuciones derivadas de los convenios de colaboración y sus anexos;</w:t>
      </w:r>
    </w:p>
    <w:p w:rsidR="00E34F98" w:rsidRPr="007E7739" w:rsidRDefault="00E34F98" w:rsidP="00E34F98">
      <w:pPr>
        <w:pStyle w:val="Prrafodelista"/>
        <w:tabs>
          <w:tab w:val="left" w:pos="567"/>
          <w:tab w:val="left" w:pos="851"/>
        </w:tabs>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lastRenderedPageBreak/>
        <w:t>Vigilar e integrar la información sobre el cumplimiento de metas del programa operativo de fiscalización a su cargo, a fin de remitirse a la coordinación de programación;</w:t>
      </w:r>
    </w:p>
    <w:p w:rsidR="00E34F98" w:rsidRPr="007E7739" w:rsidRDefault="00E34F98" w:rsidP="00E34F98">
      <w:pPr>
        <w:pStyle w:val="Prrafodelista"/>
        <w:tabs>
          <w:tab w:val="left" w:pos="567"/>
        </w:tabs>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 xml:space="preserve">Vigilar que los auditores adscritos a la Coordinación realicen el requerimiento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E34F98" w:rsidRPr="007E7739" w:rsidRDefault="00E34F98" w:rsidP="00E34F98">
      <w:pPr>
        <w:tabs>
          <w:tab w:val="left" w:pos="567"/>
        </w:tabs>
        <w:ind w:left="567" w:hanging="283"/>
        <w:jc w:val="both"/>
        <w:rPr>
          <w:rFonts w:ascii="Arial" w:hAnsi="Arial" w:cs="Arial"/>
          <w:sz w:val="19"/>
          <w:szCs w:val="19"/>
        </w:rPr>
      </w:pPr>
    </w:p>
    <w:p w:rsidR="00E34F98" w:rsidRPr="007E7739" w:rsidRDefault="00E34F98" w:rsidP="00E34F98">
      <w:pPr>
        <w:numPr>
          <w:ilvl w:val="0"/>
          <w:numId w:val="1"/>
        </w:numPr>
        <w:tabs>
          <w:tab w:val="left" w:pos="567"/>
        </w:tabs>
        <w:spacing w:line="240" w:lineRule="auto"/>
        <w:ind w:left="567" w:hanging="207"/>
        <w:jc w:val="both"/>
        <w:rPr>
          <w:rFonts w:ascii="Arial" w:hAnsi="Arial" w:cs="Arial"/>
          <w:sz w:val="19"/>
          <w:szCs w:val="19"/>
        </w:rPr>
      </w:pPr>
      <w:r w:rsidRPr="007E7739">
        <w:rPr>
          <w:rFonts w:ascii="Arial" w:hAnsi="Arial" w:cs="Arial"/>
          <w:sz w:val="19"/>
          <w:szCs w:val="19"/>
        </w:rPr>
        <w:t>Practicar la clausura o suspensión temporal, preventiva o definitiva de los establecimientos de los contribuyentes por incumplimiento a las obligaciones fiscales señaladas en el Código Fiscal Estatal, y demás disposiciones jurídicas aplicables;</w:t>
      </w: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 xml:space="preserve">Dar a conocer a los contribuyentes, responsables solidarios y demás obligados, los hechos u omisiones imputables a éstos, conocidos con motivo del ejercicio de sus facultades de comprobación y de las verificaciones  practicadas, y hacer constar dichos hechos y omisiones en la última acta parcial que se levante; informar al contribuyente, a su representante legal y, tratándose de personas morales, también a sus órganos de dirección, de los hechos u omisiones que se vayan conociendo en el desarrollo del procedimiento correspondiente; </w:t>
      </w:r>
    </w:p>
    <w:p w:rsidR="00E34F98" w:rsidRPr="007E7739" w:rsidRDefault="00E34F98" w:rsidP="00E34F98">
      <w:pPr>
        <w:pStyle w:val="Prrafodelista"/>
        <w:tabs>
          <w:tab w:val="left" w:pos="567"/>
        </w:tabs>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Determinar los impuestos, la actualización y sus accesorios de carácter estatal que resulten a cargo de los contribuyentes, responsables solidarios y demás obligados que deriven del ejercicio de las facultades de comprobación;</w:t>
      </w:r>
    </w:p>
    <w:p w:rsidR="00E34F98" w:rsidRPr="007E7739" w:rsidRDefault="00E34F98" w:rsidP="00E34F98">
      <w:pPr>
        <w:pStyle w:val="Prrafodelista"/>
        <w:tabs>
          <w:tab w:val="left" w:pos="567"/>
        </w:tabs>
        <w:ind w:hanging="283"/>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V</w:t>
      </w:r>
      <w:proofErr w:type="spellStart"/>
      <w:r w:rsidRPr="007E7739">
        <w:rPr>
          <w:rFonts w:ascii="Arial" w:hAnsi="Arial" w:cs="Arial"/>
          <w:sz w:val="19"/>
          <w:szCs w:val="19"/>
          <w:lang w:val="x-none"/>
        </w:rPr>
        <w:t>erificar</w:t>
      </w:r>
      <w:proofErr w:type="spellEnd"/>
      <w:r w:rsidRPr="007E7739">
        <w:rPr>
          <w:rFonts w:ascii="Arial" w:hAnsi="Arial" w:cs="Arial"/>
          <w:sz w:val="19"/>
          <w:szCs w:val="19"/>
          <w:lang w:val="x-none"/>
        </w:rPr>
        <w:t xml:space="preserve"> el saldo a favor compensado</w:t>
      </w:r>
      <w:r w:rsidRPr="007E7739">
        <w:rPr>
          <w:rFonts w:ascii="Arial" w:hAnsi="Arial" w:cs="Arial"/>
          <w:sz w:val="19"/>
          <w:szCs w:val="19"/>
        </w:rPr>
        <w:t xml:space="preserve">, así como </w:t>
      </w:r>
      <w:r w:rsidRPr="007E7739">
        <w:rPr>
          <w:rFonts w:ascii="Arial" w:hAnsi="Arial" w:cs="Arial"/>
          <w:sz w:val="19"/>
          <w:szCs w:val="19"/>
          <w:lang w:val="x-none"/>
        </w:rPr>
        <w:t>determinar y liquidar las cantidades compensadas indebidamente, incluida la actualización y accesorios</w:t>
      </w:r>
      <w:r w:rsidRPr="007E7739">
        <w:rPr>
          <w:rFonts w:ascii="Arial" w:hAnsi="Arial" w:cs="Arial"/>
          <w:sz w:val="19"/>
          <w:szCs w:val="19"/>
        </w:rPr>
        <w:t>;</w:t>
      </w:r>
    </w:p>
    <w:p w:rsidR="00E34F98" w:rsidRPr="007E7739" w:rsidRDefault="00E34F98" w:rsidP="00E34F98">
      <w:pPr>
        <w:pStyle w:val="Prrafodelista"/>
        <w:tabs>
          <w:tab w:val="left" w:pos="567"/>
        </w:tabs>
        <w:ind w:hanging="283"/>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07"/>
        <w:jc w:val="both"/>
        <w:rPr>
          <w:rFonts w:ascii="Arial" w:hAnsi="Arial" w:cs="Arial"/>
          <w:sz w:val="19"/>
          <w:szCs w:val="19"/>
        </w:rPr>
      </w:pPr>
      <w:r w:rsidRPr="007E7739">
        <w:rPr>
          <w:rFonts w:ascii="Arial" w:hAnsi="Arial" w:cs="Arial"/>
          <w:sz w:val="19"/>
          <w:szCs w:val="19"/>
        </w:rPr>
        <w:t>Aplicar la tasa de recargos que corresponda durante el ejercicio de sus facultades de comprobación y hasta antes de emitirse la resolución determinativa del crédito fiscal, y reducir las multas que correspondan;</w:t>
      </w:r>
    </w:p>
    <w:p w:rsidR="00E34F98" w:rsidRPr="007E7739" w:rsidRDefault="00E34F98" w:rsidP="00E34F98">
      <w:pPr>
        <w:pStyle w:val="Prrafodelista"/>
        <w:tabs>
          <w:tab w:val="left" w:pos="567"/>
        </w:tabs>
        <w:ind w:hanging="283"/>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Determinar la responsabilidad solidaria respecto de créditos fiscales en el ejercicio de las atribuciones de conformidad con las disposiciones jurídicas aplicables, y</w:t>
      </w:r>
    </w:p>
    <w:p w:rsidR="00E34F98" w:rsidRPr="007E7739" w:rsidRDefault="00E34F98" w:rsidP="00E34F98">
      <w:pPr>
        <w:pStyle w:val="Prrafodelista"/>
        <w:tabs>
          <w:tab w:val="left" w:pos="567"/>
        </w:tabs>
        <w:ind w:left="567" w:hanging="283"/>
        <w:jc w:val="both"/>
        <w:rPr>
          <w:rFonts w:ascii="Arial" w:hAnsi="Arial" w:cs="Arial"/>
          <w:sz w:val="19"/>
          <w:szCs w:val="19"/>
        </w:rPr>
      </w:pPr>
    </w:p>
    <w:p w:rsidR="00E34F98" w:rsidRPr="007E7739" w:rsidRDefault="00E34F98" w:rsidP="00E34F98">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E34F98" w:rsidRPr="007E7739" w:rsidRDefault="00E34F98" w:rsidP="00E34F98">
      <w:pPr>
        <w:jc w:val="both"/>
        <w:rPr>
          <w:rFonts w:ascii="Arial" w:hAnsi="Arial" w:cs="Arial"/>
          <w:b/>
          <w:sz w:val="19"/>
          <w:szCs w:val="19"/>
        </w:rPr>
      </w:pPr>
    </w:p>
    <w:p w:rsidR="00E34F98" w:rsidRPr="00E34F98" w:rsidRDefault="00E34F98">
      <w:pPr>
        <w:rPr>
          <w:color w:val="C00000"/>
          <w:sz w:val="27"/>
          <w:szCs w:val="27"/>
        </w:rPr>
      </w:pPr>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p>
    <w:sectPr w:rsidR="00E34F98" w:rsidRPr="00E34F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F8A"/>
    <w:multiLevelType w:val="hybridMultilevel"/>
    <w:tmpl w:val="9FCE3E92"/>
    <w:lvl w:ilvl="0" w:tplc="CBD68656">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98"/>
    <w:rsid w:val="001311F6"/>
    <w:rsid w:val="0041691F"/>
    <w:rsid w:val="00E34F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F98"/>
    <w:pPr>
      <w:spacing w:after="0" w:line="240" w:lineRule="auto"/>
      <w:ind w:left="708"/>
    </w:pPr>
    <w:rPr>
      <w:rFonts w:ascii="Times New Roman" w:eastAsia="Times New Roman" w:hAnsi="Times New Roman" w:cs="Times New Roman"/>
      <w:sz w:val="20"/>
      <w:szCs w:val="20"/>
      <w:lang w:val="es-ES" w:eastAsia="es-ES"/>
    </w:rPr>
  </w:style>
  <w:style w:type="paragraph" w:customStyle="1" w:styleId="Texto">
    <w:name w:val="Texto"/>
    <w:basedOn w:val="Normal"/>
    <w:link w:val="TextoCar"/>
    <w:rsid w:val="00E34F98"/>
    <w:pPr>
      <w:spacing w:after="101" w:line="216" w:lineRule="exact"/>
      <w:ind w:firstLine="288"/>
      <w:jc w:val="both"/>
    </w:pPr>
    <w:rPr>
      <w:rFonts w:ascii="Arial" w:eastAsia="Times New Roman" w:hAnsi="Arial" w:cs="Times New Roman"/>
      <w:sz w:val="18"/>
      <w:szCs w:val="18"/>
      <w:lang w:val="x-none" w:eastAsia="x-none"/>
    </w:rPr>
  </w:style>
  <w:style w:type="paragraph" w:customStyle="1" w:styleId="Default">
    <w:name w:val="Default"/>
    <w:rsid w:val="00E34F98"/>
    <w:pPr>
      <w:autoSpaceDE w:val="0"/>
      <w:autoSpaceDN w:val="0"/>
      <w:adjustRightInd w:val="0"/>
      <w:spacing w:after="0" w:line="240" w:lineRule="auto"/>
    </w:pPr>
    <w:rPr>
      <w:rFonts w:ascii="Arial" w:eastAsia="Calibri" w:hAnsi="Arial" w:cs="Arial"/>
      <w:color w:val="000000"/>
      <w:sz w:val="24"/>
      <w:szCs w:val="24"/>
    </w:rPr>
  </w:style>
  <w:style w:type="character" w:customStyle="1" w:styleId="TextoCar">
    <w:name w:val="Texto Car"/>
    <w:link w:val="Texto"/>
    <w:locked/>
    <w:rsid w:val="00E34F98"/>
    <w:rPr>
      <w:rFonts w:ascii="Arial" w:eastAsia="Times New Roman" w:hAnsi="Arial"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F98"/>
    <w:pPr>
      <w:spacing w:after="0" w:line="240" w:lineRule="auto"/>
      <w:ind w:left="708"/>
    </w:pPr>
    <w:rPr>
      <w:rFonts w:ascii="Times New Roman" w:eastAsia="Times New Roman" w:hAnsi="Times New Roman" w:cs="Times New Roman"/>
      <w:sz w:val="20"/>
      <w:szCs w:val="20"/>
      <w:lang w:val="es-ES" w:eastAsia="es-ES"/>
    </w:rPr>
  </w:style>
  <w:style w:type="paragraph" w:customStyle="1" w:styleId="Texto">
    <w:name w:val="Texto"/>
    <w:basedOn w:val="Normal"/>
    <w:link w:val="TextoCar"/>
    <w:rsid w:val="00E34F98"/>
    <w:pPr>
      <w:spacing w:after="101" w:line="216" w:lineRule="exact"/>
      <w:ind w:firstLine="288"/>
      <w:jc w:val="both"/>
    </w:pPr>
    <w:rPr>
      <w:rFonts w:ascii="Arial" w:eastAsia="Times New Roman" w:hAnsi="Arial" w:cs="Times New Roman"/>
      <w:sz w:val="18"/>
      <w:szCs w:val="18"/>
      <w:lang w:val="x-none" w:eastAsia="x-none"/>
    </w:rPr>
  </w:style>
  <w:style w:type="paragraph" w:customStyle="1" w:styleId="Default">
    <w:name w:val="Default"/>
    <w:rsid w:val="00E34F98"/>
    <w:pPr>
      <w:autoSpaceDE w:val="0"/>
      <w:autoSpaceDN w:val="0"/>
      <w:adjustRightInd w:val="0"/>
      <w:spacing w:after="0" w:line="240" w:lineRule="auto"/>
    </w:pPr>
    <w:rPr>
      <w:rFonts w:ascii="Arial" w:eastAsia="Calibri" w:hAnsi="Arial" w:cs="Arial"/>
      <w:color w:val="000000"/>
      <w:sz w:val="24"/>
      <w:szCs w:val="24"/>
    </w:rPr>
  </w:style>
  <w:style w:type="character" w:customStyle="1" w:styleId="TextoCar">
    <w:name w:val="Texto Car"/>
    <w:link w:val="Texto"/>
    <w:locked/>
    <w:rsid w:val="00E34F98"/>
    <w:rPr>
      <w:rFonts w:ascii="Arial" w:eastAsia="Times New Roman"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2018-08-13T15:39:00Z</dcterms:created>
  <dcterms:modified xsi:type="dcterms:W3CDTF">2018-08-13T15:41:00Z</dcterms:modified>
</cp:coreProperties>
</file>