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70" w:rsidRDefault="00D57970" w:rsidP="00D57970">
      <w:pPr>
        <w:jc w:val="both"/>
        <w:rPr>
          <w:rFonts w:ascii="Arial" w:hAnsi="Arial" w:cs="Arial"/>
          <w:b/>
          <w:sz w:val="19"/>
          <w:szCs w:val="19"/>
        </w:rPr>
      </w:pPr>
    </w:p>
    <w:p w:rsidR="00D57970" w:rsidRPr="00D57970" w:rsidRDefault="00D57970" w:rsidP="00D57970">
      <w:pPr>
        <w:jc w:val="both"/>
        <w:rPr>
          <w:rFonts w:ascii="Arial" w:hAnsi="Arial" w:cs="Arial"/>
          <w:b/>
          <w:color w:val="C00000"/>
          <w:sz w:val="27"/>
          <w:szCs w:val="27"/>
        </w:rPr>
      </w:pPr>
      <w:r w:rsidRPr="00D57970">
        <w:rPr>
          <w:rFonts w:ascii="Arial" w:hAnsi="Arial" w:cs="Arial"/>
          <w:bCs/>
          <w:color w:val="C00000"/>
          <w:sz w:val="27"/>
          <w:szCs w:val="27"/>
        </w:rPr>
        <w:t>COORDINACIÓN DE REVISIÓN DE GABINETE Y MASIVA</w:t>
      </w:r>
    </w:p>
    <w:p w:rsidR="00D57970" w:rsidRPr="00D57970" w:rsidRDefault="00D57970" w:rsidP="00D57970">
      <w:pPr>
        <w:jc w:val="both"/>
        <w:rPr>
          <w:rFonts w:ascii="Arial" w:hAnsi="Arial" w:cs="Arial"/>
          <w:b/>
          <w:color w:val="C00000"/>
          <w:sz w:val="27"/>
          <w:szCs w:val="27"/>
        </w:rPr>
      </w:pPr>
    </w:p>
    <w:p w:rsidR="00D57970" w:rsidRPr="007E7739" w:rsidRDefault="00D57970" w:rsidP="00D57970">
      <w:pPr>
        <w:jc w:val="both"/>
        <w:rPr>
          <w:rFonts w:ascii="Arial" w:hAnsi="Arial" w:cs="Arial"/>
          <w:sz w:val="19"/>
          <w:szCs w:val="19"/>
        </w:rPr>
      </w:pPr>
      <w:r w:rsidRPr="007E7739">
        <w:rPr>
          <w:rFonts w:ascii="Arial" w:hAnsi="Arial" w:cs="Arial"/>
          <w:b/>
          <w:sz w:val="19"/>
          <w:szCs w:val="19"/>
        </w:rPr>
        <w:t>Artículo 37.</w:t>
      </w:r>
      <w:r w:rsidRPr="007E7739">
        <w:rPr>
          <w:rFonts w:ascii="Arial" w:hAnsi="Arial" w:cs="Arial"/>
          <w:bCs/>
          <w:sz w:val="19"/>
          <w:szCs w:val="19"/>
        </w:rPr>
        <w:t xml:space="preserve"> La Coordinación de Revisión de Gabinete y Masiva contará con un Coordinador que dependerá directamente del Director de Auditoría e Inspección Fiscal, quien se auxiliará de los Jefes de Departamento de: Revisión de Gabinete, y Verificación y Revisión de Masivas, y demás servidores públicos que las necesidades del servicio requieran, </w:t>
      </w:r>
      <w:r w:rsidRPr="007E7739">
        <w:rPr>
          <w:rFonts w:ascii="Arial" w:hAnsi="Arial" w:cs="Arial"/>
          <w:sz w:val="19"/>
          <w:szCs w:val="19"/>
        </w:rPr>
        <w:t>de acuerdo con el presupuesto autorizado cuyas funciones serán indicadas en el Manual de Organización de la Secretaría, quien tendrá las siguientes facultades:</w:t>
      </w:r>
    </w:p>
    <w:p w:rsidR="00D57970" w:rsidRPr="007E7739" w:rsidRDefault="00D57970" w:rsidP="00D57970">
      <w:pPr>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D57970" w:rsidRPr="007E7739" w:rsidRDefault="00D57970" w:rsidP="00D57970">
      <w:pPr>
        <w:ind w:left="567"/>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D57970" w:rsidRPr="007E7739" w:rsidRDefault="00D57970" w:rsidP="00D57970">
      <w:pPr>
        <w:ind w:left="567"/>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Revisar y coordinar las notificaciones de las multas por infracciones a las disposiciones fiscales estatales;</w:t>
      </w:r>
    </w:p>
    <w:p w:rsidR="00D57970" w:rsidRPr="007E7739" w:rsidRDefault="00D57970" w:rsidP="00D57970">
      <w:pPr>
        <w:ind w:left="567"/>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Instruir la elaboración de las resoluciones de determinación de contribuciones omitidas, actualización y accesorios a cargo de los contribuyentes;</w:t>
      </w:r>
    </w:p>
    <w:p w:rsidR="00D57970" w:rsidRPr="007E7739" w:rsidRDefault="00D57970" w:rsidP="00D57970">
      <w:pPr>
        <w:ind w:left="567"/>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Ordenar y revisar la notificación a los contribuyentes de los resultados de las revisiones llevadas a cabo en las oficinas de la Secretaría y demás actos de fiscalización que se les practiquen y hacer constar los hechos y omisiones en el oficio de observaciones, y cuando no hubieren observaciones se comunicará mediante oficio de conclusión;</w:t>
      </w:r>
    </w:p>
    <w:p w:rsidR="00D57970" w:rsidRPr="007E7739" w:rsidRDefault="00D57970" w:rsidP="00D57970">
      <w:pPr>
        <w:ind w:left="567"/>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D57970" w:rsidRPr="007E7739" w:rsidRDefault="00D57970" w:rsidP="00D57970">
      <w:pPr>
        <w:ind w:left="567"/>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Realizar los apercibimientos y medidas de apremio a todos aquellos contribuyentes, responsables solidarios o terceros con ellos relacionados, que se opongan u obstaculicen el ejercicio de las facultades de comprobación que se lleven a cabo mediante actos de fiscalización;</w:t>
      </w:r>
    </w:p>
    <w:p w:rsidR="00D57970" w:rsidRPr="007E7739" w:rsidRDefault="00D57970" w:rsidP="00D57970">
      <w:pPr>
        <w:ind w:left="567"/>
        <w:jc w:val="both"/>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 xml:space="preserve">Instruir la elaboración de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Notificar a los contribuyentes que se deja sin efectos el aviso para presentar el dictamen fiscal;</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Revisar los dictámenes formulados por contadores públicos sobre impuestos estatales y su relación con el cumplimiento de disposiciones fiscales estatales; y notificar a los contribuyentes cuando la autoridad haya iniciado el ejercicio de facultades de comprobación con un tercero relacionado con éstos;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Requerir a los contadores públicos registrados que hayan formulado dictamen para efectos fiscales y terceros relacionados con los contribuyentes, la contabilidad, declaraciones, avisos, datos, informes, papeles de trabajo y otros documentos en materia estatal;</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 xml:space="preserve">Supervisar la revisión de los dictámenes formulados por Contador Público registrado de contribuciones fiscales; </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 xml:space="preserve">Notificar la cancelación de registro de contadores públicos; </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en términos del Código Fiscal de la Federación, así como reducir las multas que correspondan conforme a las disposiciones jurídicas aplicables;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Determinar los impuestos, la actualización y sus accesorios de carácter estatal que resulten a cargo de los contribuyentes, responsables solidarios y demás obligados que deriven del ejercicio de las facultades de comprobación;</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a que se refiere este artículo, de conformidad con las disposiciones jurídicas aplicables;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Elaborar las resoluciones de imposición de multas por infracciones a las disposiciones fiscales en materia de contribuciones estatales;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Realizar solicitudes de informes, datos o documentos que tenga en su poder las y los servidores públicos y fedatarios, a fin de realizar la verificación, fiscalización y comprobación de obligaciones fiscales estatales;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Elaborar las solicitudes a las autoridades fiscales de otra entidad que se continúen con los actos de fiscalización iniciados por esta autoridad, en el caso de que el contribuyente auditado cambie su domicilio fiscal fuera de la circunscripción territorial del Estado;</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Elaborar los requerimientos de información para comprobar el cumplimiento de las obligaciones fiscales de los contribuyentes, responsables solidarios y demás obligados en materia de contribuciones estatales;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 xml:space="preserve">Vigilar que se realice el requerimiento a los contribuyentes, responsables solidarios o terceros con ellos relacionados, para que exhiban en las oficinas de las propias autoridades, la contabilidad, declaraciones, avisos, datos y demás documentos, para comprobar el cumplimiento de sus obligaciones en los plazos y formalidades previstos en la legislación fiscal estatal;  </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Revisar que se realice la notificación a los contribuyentes los resultados de los requerimientos de información, y demás actos en materia de fiscalización que se les practiquen y hacer constar los hechos y omisiones en el oficio de observaciones correspondiente que al efecto se levante en materia fiscal estatal;</w:t>
      </w:r>
    </w:p>
    <w:p w:rsidR="00D57970" w:rsidRPr="007E7739" w:rsidRDefault="00D57970" w:rsidP="00D57970">
      <w:pPr>
        <w:pStyle w:val="Prrafodelista"/>
        <w:rPr>
          <w:rFonts w:ascii="Arial" w:hAnsi="Arial" w:cs="Arial"/>
          <w:sz w:val="19"/>
          <w:szCs w:val="19"/>
        </w:rPr>
      </w:pPr>
    </w:p>
    <w:p w:rsidR="00D57970" w:rsidRPr="007E7739" w:rsidRDefault="00D57970" w:rsidP="00D57970">
      <w:pPr>
        <w:pStyle w:val="Prrafodelista"/>
        <w:numPr>
          <w:ilvl w:val="1"/>
          <w:numId w:val="1"/>
        </w:numPr>
        <w:ind w:left="567" w:hanging="283"/>
        <w:jc w:val="both"/>
        <w:rPr>
          <w:rFonts w:ascii="Arial" w:hAnsi="Arial" w:cs="Arial"/>
          <w:sz w:val="19"/>
          <w:szCs w:val="19"/>
        </w:rPr>
      </w:pPr>
      <w:r w:rsidRPr="007E7739">
        <w:rPr>
          <w:rFonts w:ascii="Arial" w:hAnsi="Arial" w:cs="Arial"/>
          <w:sz w:val="19"/>
          <w:szCs w:val="19"/>
        </w:rPr>
        <w:t>Verificar y aprobar, la solicitud del registro de contadores públicos y despachos de contadores públicos, cuyos socios o integrantes sean contadores públicos que hayan obtenido registro para formular dictámenes de contribuciones estatales;</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Elaborar y notificar los exhortos o amonestaciones por irregularidades detectadas en los dictámenes fiscales o en la revisión de papales de trabajo presentados por los contadores públicos re</w:t>
      </w:r>
      <w:bookmarkStart w:id="0" w:name="_GoBack"/>
      <w:r w:rsidRPr="007E7739">
        <w:rPr>
          <w:rFonts w:ascii="Arial" w:hAnsi="Arial" w:cs="Arial"/>
          <w:sz w:val="19"/>
          <w:szCs w:val="19"/>
        </w:rPr>
        <w:t xml:space="preserve">gistrados;  </w:t>
      </w:r>
    </w:p>
    <w:p w:rsidR="00D57970" w:rsidRPr="007E7739" w:rsidRDefault="00D57970" w:rsidP="00D57970">
      <w:pPr>
        <w:pStyle w:val="Prrafodelista"/>
        <w:rPr>
          <w:rFonts w:ascii="Arial" w:hAnsi="Arial" w:cs="Arial"/>
          <w:sz w:val="19"/>
          <w:szCs w:val="19"/>
        </w:rPr>
      </w:pPr>
    </w:p>
    <w:p w:rsidR="00D57970" w:rsidRPr="007E7739"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informar al contribuyente, a su representante legal y, tratándose de personas morales, también a sus órganos de dirección, de los hechos u omisiones que se vayan conociendo en el desarrollo del procedimiento;</w:t>
      </w:r>
    </w:p>
    <w:p w:rsidR="00D57970" w:rsidRPr="007E7739" w:rsidRDefault="00D57970" w:rsidP="00D57970">
      <w:pPr>
        <w:pStyle w:val="Prrafodelista"/>
        <w:rPr>
          <w:rFonts w:ascii="Arial" w:hAnsi="Arial" w:cs="Arial"/>
          <w:sz w:val="19"/>
          <w:szCs w:val="19"/>
        </w:rPr>
      </w:pPr>
    </w:p>
    <w:p w:rsidR="00D57970" w:rsidRPr="007E7739" w:rsidRDefault="00D57970" w:rsidP="00D57970">
      <w:pPr>
        <w:pStyle w:val="Prrafodelista"/>
        <w:numPr>
          <w:ilvl w:val="1"/>
          <w:numId w:val="1"/>
        </w:numPr>
        <w:ind w:left="567" w:hanging="283"/>
        <w:jc w:val="both"/>
        <w:rPr>
          <w:rFonts w:ascii="Arial" w:hAnsi="Arial" w:cs="Arial"/>
          <w:sz w:val="19"/>
          <w:szCs w:val="19"/>
        </w:rPr>
      </w:pPr>
      <w:r w:rsidRPr="007E7739">
        <w:rPr>
          <w:rFonts w:ascii="Arial" w:hAnsi="Arial" w:cs="Arial"/>
          <w:sz w:val="19"/>
          <w:szCs w:val="19"/>
        </w:rPr>
        <w:lastRenderedPageBreak/>
        <w:t>Vigilar e integrar la información sobre el cumplimiento de metas del programa operativo de fiscalización a su cargo, a fin de remitirse a la coordinación de programación; y</w:t>
      </w:r>
    </w:p>
    <w:p w:rsidR="00D57970" w:rsidRPr="007E7739" w:rsidRDefault="00D57970" w:rsidP="00D57970">
      <w:pPr>
        <w:pStyle w:val="Prrafodelista"/>
        <w:rPr>
          <w:rFonts w:ascii="Arial" w:hAnsi="Arial" w:cs="Arial"/>
          <w:sz w:val="19"/>
          <w:szCs w:val="19"/>
        </w:rPr>
      </w:pPr>
    </w:p>
    <w:p w:rsidR="00D57970" w:rsidRDefault="00D57970" w:rsidP="00D57970">
      <w:pPr>
        <w:numPr>
          <w:ilvl w:val="1"/>
          <w:numId w:val="1"/>
        </w:numPr>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bookmarkEnd w:id="0"/>
    <w:p w:rsidR="00D57970" w:rsidRDefault="00D57970" w:rsidP="00D57970">
      <w:pPr>
        <w:pStyle w:val="Prrafodelista"/>
        <w:rPr>
          <w:rFonts w:ascii="Arial" w:hAnsi="Arial" w:cs="Arial"/>
          <w:sz w:val="19"/>
          <w:szCs w:val="19"/>
        </w:rPr>
      </w:pPr>
    </w:p>
    <w:p w:rsidR="00D57970" w:rsidRPr="007E7739" w:rsidRDefault="00D57970" w:rsidP="00D57970">
      <w:pPr>
        <w:ind w:left="720"/>
        <w:jc w:val="both"/>
        <w:rPr>
          <w:rFonts w:ascii="Arial" w:hAnsi="Arial" w:cs="Arial"/>
          <w:sz w:val="19"/>
          <w:szCs w:val="19"/>
        </w:rPr>
      </w:pPr>
    </w:p>
    <w:p w:rsidR="001311F6" w:rsidRDefault="001311F6"/>
    <w:p w:rsidR="00D57970" w:rsidRDefault="00D57970">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sectPr w:rsidR="00D579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3B5"/>
    <w:multiLevelType w:val="hybridMultilevel"/>
    <w:tmpl w:val="147C32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70"/>
    <w:rsid w:val="001311F6"/>
    <w:rsid w:val="0041691F"/>
    <w:rsid w:val="00D57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7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97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7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97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2018-08-13T15:47:00Z</dcterms:created>
  <dcterms:modified xsi:type="dcterms:W3CDTF">2018-08-13T15:48:00Z</dcterms:modified>
</cp:coreProperties>
</file>