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DB781E" w:rsidRDefault="00DB781E">
      <w:bookmarkStart w:id="0" w:name="_GoBack"/>
      <w:bookmarkEnd w:id="0"/>
    </w:p>
    <w:p w:rsidR="00DB781E" w:rsidRPr="00DB781E" w:rsidRDefault="00DB781E">
      <w:pPr>
        <w:rPr>
          <w:color w:val="C00000"/>
          <w:sz w:val="27"/>
          <w:szCs w:val="27"/>
        </w:rPr>
      </w:pPr>
      <w:r w:rsidRPr="00DB781E">
        <w:rPr>
          <w:rFonts w:ascii="Arial" w:hAnsi="Arial" w:cs="Arial"/>
          <w:color w:val="C00000"/>
          <w:sz w:val="27"/>
          <w:szCs w:val="27"/>
        </w:rPr>
        <w:t>PROCURADURÍA FISCAL</w:t>
      </w:r>
    </w:p>
    <w:p w:rsidR="00DB781E" w:rsidRPr="00DB781E" w:rsidRDefault="00DB781E">
      <w:pPr>
        <w:rPr>
          <w:color w:val="C00000"/>
          <w:sz w:val="27"/>
          <w:szCs w:val="27"/>
        </w:rPr>
      </w:pPr>
    </w:p>
    <w:p w:rsidR="00DB781E" w:rsidRPr="007E7739" w:rsidRDefault="00DB781E" w:rsidP="00DB781E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38. </w:t>
      </w:r>
      <w:r w:rsidRPr="007E7739">
        <w:rPr>
          <w:rFonts w:ascii="Arial" w:hAnsi="Arial" w:cs="Arial"/>
          <w:sz w:val="19"/>
          <w:szCs w:val="19"/>
        </w:rPr>
        <w:t>La Procuraduría Fiscal contará con un Procurador que dependerá directamente del Subsecretario de Ingresos, quién se auxiliará de los Directores de: Normatividad y Asuntos Jurídicos, y de lo Contencioso, Jefes de Departamento y demás servidores públicos que las necesidades del servicio requieran, de acuerdo con el presupuesto autorizado y cuyas funciones serán indicadas en el Manual de Organización de la Secretaría</w:t>
      </w:r>
      <w:r w:rsidRPr="007E7739">
        <w:rPr>
          <w:rFonts w:ascii="Arial" w:hAnsi="Arial" w:cs="Arial"/>
          <w:bCs/>
          <w:sz w:val="19"/>
          <w:szCs w:val="19"/>
        </w:rPr>
        <w:t xml:space="preserve">, </w:t>
      </w:r>
      <w:r w:rsidRPr="007E7739">
        <w:rPr>
          <w:rFonts w:ascii="Arial" w:hAnsi="Arial" w:cs="Arial"/>
          <w:sz w:val="19"/>
          <w:szCs w:val="19"/>
        </w:rPr>
        <w:t>quien corresponden las siguientes facultades:</w:t>
      </w:r>
    </w:p>
    <w:p w:rsidR="00DB781E" w:rsidRPr="007E7739" w:rsidRDefault="00DB781E" w:rsidP="00DB781E">
      <w:pPr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Representar jurídicamente y asumir la defensa legal de la Secretaría y de sus áreas administrativas en los juicios, de cualquier naturaleza, ejercitando las acciones, excepciones y defensas procedentes; </w:t>
      </w:r>
    </w:p>
    <w:p w:rsidR="00DB781E" w:rsidRPr="007E7739" w:rsidRDefault="00DB781E" w:rsidP="00DB781E">
      <w:pPr>
        <w:pStyle w:val="Prrafodelista"/>
        <w:tabs>
          <w:tab w:val="left" w:pos="567"/>
          <w:tab w:val="left" w:pos="1134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Asimismo, ejercer la representación legal de la Secretaría, ante todo tipo de autoridades judiciales, administrativas y militares en los procesos y procedimientos de toda índole, ya sea en el ámbito federal, estatal o municipal; así como ante personas físicas, unidades económicas o personas morales; quien para el ejercicio de las mismas y el despacho de los asuntos de su competencia, podrá delegar funciones, al personal a su cargo, </w:t>
      </w:r>
      <w:r w:rsidRPr="007E7739">
        <w:rPr>
          <w:rFonts w:ascii="Arial" w:hAnsi="Arial" w:cs="Arial"/>
          <w:bCs/>
          <w:sz w:val="19"/>
          <w:szCs w:val="19"/>
        </w:rPr>
        <w:t>sin perder por ello la posibilidad de su ejercicio directo;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Someter a consideración del Subsecretario de Ingresos los proyectos de iniciativas de leyes, decretos, reglamentos, acuerdos, órdenes y disposiciones de observancia general; así como, los anteproyectos de decretos, acuerdos y demás instrumentos jurídicos vinculados a la creación y funcionamiento de fideicomisos públicos;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Fungir como enlace en asuntos jurídicos con las áreas correspondientes de la Administración pública y Municipios, así como con los Poderes Legislativo y Judicial del Estado y Órganos Autónomos;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Coordinarse con las Procuradurías Fiscales o similares de la Federación y Entidades Federativas en las materias y asuntos de su competencia;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Vigilar que se emitan las resoluciones de los medios de defensa previstos en la legislación fiscal estatal, respecto de los actos competencia de la Secretaría; 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Vigilar que se realicen oportunamente los requerimientos de pago de las garantías consignadas en las pólizas de fianzas tratándose de obligaciones garantizadas en materia de obra pública, prestación de servicios, y en garantía del interés fiscal respecto de ingresos de carácter estatal; </w:t>
      </w:r>
    </w:p>
    <w:p w:rsidR="00DB781E" w:rsidRPr="007E7739" w:rsidRDefault="00DB781E" w:rsidP="00DB781E">
      <w:pPr>
        <w:pStyle w:val="Prrafodelista"/>
        <w:tabs>
          <w:tab w:val="left" w:pos="567"/>
          <w:tab w:val="left" w:pos="1134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la intervención en los juicios de nulidad tratándose de la inconformidad de las afianzadoras en contra de los requerimientos de pago de las pólizas de fianzas otorgadas a favor del Gobierno del Estado;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Fungir como responsable de la Unidad de Transparencia de la Secretaría;</w:t>
      </w:r>
    </w:p>
    <w:p w:rsidR="00DB781E" w:rsidRPr="007E7739" w:rsidRDefault="00DB781E" w:rsidP="00DB781E">
      <w:pPr>
        <w:pStyle w:val="Prrafodelista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Ejercer las atribuciones derivadas de los convenios de colaboración celebrados con la Federación o con los Municipios;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y supervisar los requerimientos a los contribuyentes, responsables solidarios o terceros con ellos relacionados, la documentación, datos e informes que sean necesarios para resolver consultas, condonaciones y demás recursos administrativos que éstos le planteen en los asuntos de su competencia, en los términos que señalen las disposiciones fiscales estatales;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las resoluciones sobre la procedencia o improcedencia de condonación, reconsideraciones de créditos fiscales y multas por infracciones a las disposiciones legales estatales;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Verificar que se tramiten las devoluciones de pagos efectuados indebidamente a la Hacienda pública, cuando hayan sido objeto de reclamo o controversia; </w:t>
      </w:r>
    </w:p>
    <w:p w:rsidR="00DB781E" w:rsidRPr="007E7739" w:rsidRDefault="00DB781E" w:rsidP="00DB781E">
      <w:pPr>
        <w:pStyle w:val="Prrafodelista"/>
        <w:tabs>
          <w:tab w:val="left" w:pos="567"/>
          <w:tab w:val="left" w:pos="1134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que se requiera formalmente el pago de las garantías que responden a obligaciones fiscales y no fiscales otorgadas a favor del Estado, de sus dependencias y entidades por los actos y contratos que celebren éstas, las cuales se hayan hecho exigibles;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Informar al Subsecretario de Ingresos sobre la cancelación de las garantías remitidas por la Administración pública de conformidad con las disposiciones aplicables;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que se realice el ingreso al área correspondiente de las cantidades recuperadas producto de las gestiones de cobro por la Secretaría;</w:t>
      </w:r>
    </w:p>
    <w:p w:rsidR="00DB781E" w:rsidRPr="007E7739" w:rsidRDefault="00DB781E" w:rsidP="00DB781E">
      <w:pPr>
        <w:tabs>
          <w:tab w:val="left" w:pos="567"/>
        </w:tabs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pStyle w:val="Prrafodelista"/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el registro de representantes legales;</w:t>
      </w:r>
    </w:p>
    <w:p w:rsidR="00DB781E" w:rsidRPr="007E7739" w:rsidRDefault="00DB781E" w:rsidP="00DB781E">
      <w:pPr>
        <w:pStyle w:val="Prrafodelista"/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las resoluciones de prescripción de los créditos fiscales a solicitud de los contribuyentes y la caducidad de las facultades de la autoridad para comprobar el cumplimiento de las disposiciones fiscales, así como el de resolver las consultas planteadas por personas físicas, morales o unidades económicas sobre la interpretación y aplicación de las disposiciones fiscales, y</w:t>
      </w:r>
    </w:p>
    <w:p w:rsidR="00DB781E" w:rsidRPr="007E7739" w:rsidRDefault="00DB781E" w:rsidP="00DB781E">
      <w:pPr>
        <w:pStyle w:val="Prrafodelista"/>
        <w:rPr>
          <w:rFonts w:ascii="Arial" w:hAnsi="Arial" w:cs="Arial"/>
          <w:sz w:val="19"/>
          <w:szCs w:val="19"/>
        </w:rPr>
      </w:pPr>
    </w:p>
    <w:p w:rsidR="00DB781E" w:rsidRPr="007E7739" w:rsidRDefault="00DB781E" w:rsidP="00DB781E">
      <w:pPr>
        <w:numPr>
          <w:ilvl w:val="0"/>
          <w:numId w:val="1"/>
        </w:numPr>
        <w:tabs>
          <w:tab w:val="left" w:pos="567"/>
        </w:tabs>
        <w:ind w:left="567" w:hanging="28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las leyes, este Reglamento y demás disposiciones normativas aplicables, así como, las que expresamente le sean conferidas por el Secretario.</w:t>
      </w:r>
    </w:p>
    <w:p w:rsidR="00DB781E" w:rsidRPr="007E7739" w:rsidRDefault="00DB781E" w:rsidP="00DB781E">
      <w:pPr>
        <w:jc w:val="both"/>
        <w:rPr>
          <w:rFonts w:ascii="Arial" w:hAnsi="Arial" w:cs="Arial"/>
          <w:sz w:val="19"/>
          <w:szCs w:val="19"/>
        </w:rPr>
      </w:pPr>
    </w:p>
    <w:p w:rsidR="00DB781E" w:rsidRDefault="00DB781E"/>
    <w:p w:rsidR="00DB781E" w:rsidRDefault="00DB781E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DB7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0B03"/>
    <w:multiLevelType w:val="hybridMultilevel"/>
    <w:tmpl w:val="38741B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1E"/>
    <w:rsid w:val="001311F6"/>
    <w:rsid w:val="0041691F"/>
    <w:rsid w:val="00DB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81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81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2018-08-13T15:50:00Z</dcterms:created>
  <dcterms:modified xsi:type="dcterms:W3CDTF">2018-08-13T15:51:00Z</dcterms:modified>
</cp:coreProperties>
</file>