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F6" w:rsidRDefault="001311F6"/>
    <w:p w:rsidR="0099007C" w:rsidRPr="0099007C" w:rsidRDefault="0099007C">
      <w:pPr>
        <w:rPr>
          <w:color w:val="C00000"/>
          <w:sz w:val="27"/>
          <w:szCs w:val="27"/>
        </w:rPr>
      </w:pPr>
      <w:r w:rsidRPr="0099007C">
        <w:rPr>
          <w:rFonts w:ascii="Arial" w:hAnsi="Arial" w:cs="Arial"/>
          <w:bCs/>
          <w:color w:val="C00000"/>
          <w:sz w:val="27"/>
          <w:szCs w:val="27"/>
        </w:rPr>
        <w:t>COORDINACIÓN DE VINCULACIÓN PARA LA COINVERSIÓN MUNICIPAL</w:t>
      </w:r>
    </w:p>
    <w:p w:rsidR="0099007C" w:rsidRPr="0099007C" w:rsidRDefault="0099007C">
      <w:pPr>
        <w:rPr>
          <w:color w:val="C00000"/>
          <w:sz w:val="27"/>
          <w:szCs w:val="27"/>
        </w:rPr>
      </w:pPr>
    </w:p>
    <w:p w:rsidR="0099007C" w:rsidRPr="007E7739" w:rsidRDefault="0099007C" w:rsidP="0099007C">
      <w:pPr>
        <w:jc w:val="both"/>
        <w:rPr>
          <w:rFonts w:ascii="Arial" w:hAnsi="Arial" w:cs="Arial"/>
          <w:bCs/>
          <w:sz w:val="19"/>
          <w:szCs w:val="19"/>
        </w:rPr>
      </w:pPr>
      <w:r w:rsidRPr="007E7739">
        <w:rPr>
          <w:rFonts w:ascii="Arial" w:hAnsi="Arial" w:cs="Arial"/>
          <w:b/>
          <w:bCs/>
          <w:sz w:val="19"/>
          <w:szCs w:val="19"/>
        </w:rPr>
        <w:t>Artículo 47.</w:t>
      </w:r>
      <w:r w:rsidRPr="007E7739">
        <w:rPr>
          <w:rFonts w:ascii="Arial" w:hAnsi="Arial" w:cs="Arial"/>
          <w:bCs/>
          <w:sz w:val="19"/>
          <w:szCs w:val="19"/>
        </w:rPr>
        <w:t xml:space="preserve"> La Coordinación de Vinculación para la Coinversión Municipal, contará con un Coordinador que dependerá directamente del Director de Planeación Estatal, quien para el ejercicio de sus funciones se auxiliará de los Jefes de Departamento para: el Registro de la Coinversión Municipal; la Formulación de la Coinversión Municipal, y la </w:t>
      </w:r>
      <w:proofErr w:type="spellStart"/>
      <w:r w:rsidRPr="007E7739">
        <w:rPr>
          <w:rFonts w:ascii="Arial" w:hAnsi="Arial" w:cs="Arial"/>
          <w:bCs/>
          <w:sz w:val="19"/>
          <w:szCs w:val="19"/>
        </w:rPr>
        <w:t>Viabilización</w:t>
      </w:r>
      <w:proofErr w:type="spellEnd"/>
      <w:r w:rsidRPr="007E7739">
        <w:rPr>
          <w:rFonts w:ascii="Arial" w:hAnsi="Arial" w:cs="Arial"/>
          <w:bCs/>
          <w:sz w:val="19"/>
          <w:szCs w:val="19"/>
        </w:rPr>
        <w:t xml:space="preserve"> de la Coinversión Municipal, y de  los demás servidores públicos que las necesidades del servicio requieran, de acuerdo con el presupuesto autorizado y cuyas funciones serán indicadas en el Manual de Organización de la Secretaría, quien tendrá las siguientes facultades:</w:t>
      </w:r>
      <w:r w:rsidRPr="007E7739">
        <w:rPr>
          <w:rFonts w:ascii="Arial" w:hAnsi="Arial" w:cs="Arial"/>
          <w:sz w:val="19"/>
          <w:szCs w:val="19"/>
          <w:vertAlign w:val="superscript"/>
        </w:rPr>
        <w:t xml:space="preserve"> </w:t>
      </w:r>
    </w:p>
    <w:p w:rsidR="0099007C" w:rsidRPr="007E7739" w:rsidRDefault="0099007C" w:rsidP="0099007C">
      <w:pPr>
        <w:jc w:val="both"/>
        <w:rPr>
          <w:rFonts w:ascii="Arial" w:hAnsi="Arial" w:cs="Arial"/>
          <w:sz w:val="19"/>
          <w:szCs w:val="19"/>
        </w:rPr>
      </w:pPr>
    </w:p>
    <w:p w:rsidR="0099007C" w:rsidRPr="007E7739" w:rsidRDefault="0099007C" w:rsidP="0099007C">
      <w:pPr>
        <w:numPr>
          <w:ilvl w:val="0"/>
          <w:numId w:val="1"/>
        </w:numPr>
        <w:ind w:left="567" w:hanging="283"/>
        <w:jc w:val="both"/>
        <w:rPr>
          <w:rFonts w:ascii="Arial" w:hAnsi="Arial" w:cs="Arial"/>
          <w:bCs/>
          <w:sz w:val="19"/>
          <w:szCs w:val="19"/>
        </w:rPr>
      </w:pPr>
      <w:r w:rsidRPr="007E7739">
        <w:rPr>
          <w:rFonts w:ascii="Arial" w:hAnsi="Arial" w:cs="Arial"/>
          <w:bCs/>
          <w:sz w:val="19"/>
          <w:szCs w:val="19"/>
        </w:rPr>
        <w:t>Participar con las instancias estatales en la planeación de la inversión pública;</w:t>
      </w:r>
    </w:p>
    <w:p w:rsidR="0099007C" w:rsidRPr="007E7739" w:rsidRDefault="0099007C" w:rsidP="0099007C">
      <w:pPr>
        <w:ind w:left="567"/>
        <w:jc w:val="both"/>
        <w:rPr>
          <w:rFonts w:ascii="Arial" w:hAnsi="Arial" w:cs="Arial"/>
          <w:bCs/>
          <w:sz w:val="19"/>
          <w:szCs w:val="19"/>
        </w:rPr>
      </w:pPr>
    </w:p>
    <w:p w:rsidR="0099007C" w:rsidRPr="007E7739" w:rsidRDefault="0099007C" w:rsidP="0099007C">
      <w:pPr>
        <w:numPr>
          <w:ilvl w:val="0"/>
          <w:numId w:val="1"/>
        </w:numPr>
        <w:ind w:left="567" w:hanging="283"/>
        <w:jc w:val="both"/>
        <w:rPr>
          <w:rFonts w:ascii="Arial" w:hAnsi="Arial" w:cs="Arial"/>
          <w:bCs/>
          <w:sz w:val="19"/>
          <w:szCs w:val="19"/>
        </w:rPr>
      </w:pPr>
      <w:r w:rsidRPr="007E7739">
        <w:rPr>
          <w:rFonts w:ascii="Arial" w:hAnsi="Arial" w:cs="Arial"/>
          <w:bCs/>
          <w:sz w:val="19"/>
          <w:szCs w:val="19"/>
        </w:rPr>
        <w:t>Supervisar la integración de los PIP;</w:t>
      </w:r>
    </w:p>
    <w:p w:rsidR="0099007C" w:rsidRPr="007E7739" w:rsidRDefault="0099007C" w:rsidP="0099007C">
      <w:pPr>
        <w:jc w:val="both"/>
        <w:rPr>
          <w:rFonts w:ascii="Arial" w:hAnsi="Arial" w:cs="Arial"/>
          <w:bCs/>
          <w:sz w:val="19"/>
          <w:szCs w:val="19"/>
        </w:rPr>
      </w:pPr>
    </w:p>
    <w:p w:rsidR="0099007C" w:rsidRPr="007E7739" w:rsidRDefault="0099007C" w:rsidP="0099007C">
      <w:pPr>
        <w:numPr>
          <w:ilvl w:val="0"/>
          <w:numId w:val="1"/>
        </w:numPr>
        <w:ind w:left="567" w:hanging="283"/>
        <w:jc w:val="both"/>
        <w:rPr>
          <w:rFonts w:ascii="Arial" w:hAnsi="Arial" w:cs="Arial"/>
          <w:bCs/>
          <w:sz w:val="19"/>
          <w:szCs w:val="19"/>
        </w:rPr>
      </w:pPr>
      <w:r w:rsidRPr="007E7739">
        <w:rPr>
          <w:rFonts w:ascii="Arial" w:hAnsi="Arial" w:cs="Arial"/>
          <w:bCs/>
          <w:sz w:val="19"/>
          <w:szCs w:val="19"/>
        </w:rPr>
        <w:t>Analizar la viabilidad de los PIP;</w:t>
      </w:r>
    </w:p>
    <w:p w:rsidR="0099007C" w:rsidRPr="007E7739" w:rsidRDefault="0099007C" w:rsidP="0099007C">
      <w:pPr>
        <w:jc w:val="both"/>
        <w:rPr>
          <w:rFonts w:ascii="Arial" w:hAnsi="Arial" w:cs="Arial"/>
          <w:bCs/>
          <w:sz w:val="19"/>
          <w:szCs w:val="19"/>
        </w:rPr>
      </w:pPr>
    </w:p>
    <w:p w:rsidR="0099007C" w:rsidRPr="007E7739" w:rsidRDefault="0099007C" w:rsidP="0099007C">
      <w:pPr>
        <w:numPr>
          <w:ilvl w:val="0"/>
          <w:numId w:val="1"/>
        </w:numPr>
        <w:ind w:left="567" w:hanging="283"/>
        <w:jc w:val="both"/>
        <w:rPr>
          <w:rFonts w:ascii="Arial" w:hAnsi="Arial" w:cs="Arial"/>
          <w:bCs/>
          <w:sz w:val="19"/>
          <w:szCs w:val="19"/>
        </w:rPr>
      </w:pPr>
      <w:r w:rsidRPr="007E7739">
        <w:rPr>
          <w:rFonts w:ascii="Arial" w:hAnsi="Arial" w:cs="Arial"/>
          <w:bCs/>
          <w:sz w:val="19"/>
          <w:szCs w:val="19"/>
        </w:rPr>
        <w:t>Integrar los PIP municipal al BPIP;</w:t>
      </w:r>
    </w:p>
    <w:p w:rsidR="0099007C" w:rsidRPr="007E7739" w:rsidRDefault="0099007C" w:rsidP="0099007C">
      <w:pPr>
        <w:jc w:val="both"/>
        <w:rPr>
          <w:rFonts w:ascii="Arial" w:hAnsi="Arial" w:cs="Arial"/>
          <w:bCs/>
          <w:sz w:val="19"/>
          <w:szCs w:val="19"/>
        </w:rPr>
      </w:pPr>
    </w:p>
    <w:p w:rsidR="0099007C" w:rsidRPr="007E7739" w:rsidRDefault="0099007C" w:rsidP="0099007C">
      <w:pPr>
        <w:numPr>
          <w:ilvl w:val="0"/>
          <w:numId w:val="1"/>
        </w:numPr>
        <w:shd w:val="clear" w:color="auto" w:fill="FFFFFF"/>
        <w:tabs>
          <w:tab w:val="left" w:pos="567"/>
        </w:tabs>
        <w:ind w:left="567" w:hanging="283"/>
        <w:jc w:val="both"/>
        <w:rPr>
          <w:rFonts w:ascii="Arial" w:hAnsi="Arial" w:cs="Arial"/>
          <w:sz w:val="19"/>
          <w:szCs w:val="19"/>
        </w:rPr>
      </w:pPr>
      <w:r w:rsidRPr="007E7739">
        <w:rPr>
          <w:rFonts w:ascii="Arial" w:hAnsi="Arial" w:cs="Arial"/>
          <w:bCs/>
          <w:sz w:val="19"/>
          <w:szCs w:val="19"/>
        </w:rPr>
        <w:t>Revisar y, en su caso, emitir las observaciones sobre el registro de los proyectos de inversión municipal que se efectúen en el Sistema electrónico a cargo de la Secretaría, y</w:t>
      </w:r>
      <w:r w:rsidRPr="007E7739">
        <w:rPr>
          <w:rFonts w:ascii="Arial" w:hAnsi="Arial" w:cs="Arial"/>
          <w:sz w:val="19"/>
          <w:szCs w:val="19"/>
          <w:vertAlign w:val="superscript"/>
        </w:rPr>
        <w:t xml:space="preserve"> </w:t>
      </w:r>
    </w:p>
    <w:p w:rsidR="0099007C" w:rsidRPr="007E7739" w:rsidRDefault="0099007C" w:rsidP="0099007C">
      <w:pPr>
        <w:shd w:val="clear" w:color="auto" w:fill="FFFFFF"/>
        <w:tabs>
          <w:tab w:val="left" w:pos="567"/>
        </w:tabs>
        <w:jc w:val="both"/>
        <w:rPr>
          <w:rFonts w:ascii="Arial" w:hAnsi="Arial" w:cs="Arial"/>
          <w:sz w:val="19"/>
          <w:szCs w:val="19"/>
        </w:rPr>
      </w:pPr>
    </w:p>
    <w:p w:rsidR="0099007C" w:rsidRDefault="0099007C" w:rsidP="0099007C">
      <w:pPr>
        <w:pStyle w:val="Prrafodelista"/>
        <w:numPr>
          <w:ilvl w:val="0"/>
          <w:numId w:val="1"/>
        </w:numPr>
        <w:tabs>
          <w:tab w:val="left" w:pos="567"/>
        </w:tabs>
        <w:ind w:left="567" w:hanging="283"/>
        <w:jc w:val="both"/>
        <w:rPr>
          <w:rFonts w:ascii="Arial" w:hAnsi="Arial" w:cs="Arial"/>
          <w:sz w:val="19"/>
          <w:szCs w:val="19"/>
        </w:rPr>
      </w:pPr>
      <w:r w:rsidRPr="007E7739">
        <w:rPr>
          <w:rFonts w:ascii="Arial" w:hAnsi="Arial" w:cs="Arial"/>
          <w:sz w:val="19"/>
          <w:szCs w:val="19"/>
        </w:rPr>
        <w:t>Las demás que le confiera este Reglamento y demás disposiciones normativas aplicables, así como, las que expresamente le sean conferidas por su superior jerárquico.</w:t>
      </w:r>
    </w:p>
    <w:p w:rsidR="0099007C" w:rsidRPr="0099007C" w:rsidRDefault="0099007C" w:rsidP="0099007C">
      <w:pPr>
        <w:pStyle w:val="Prrafodelista"/>
        <w:rPr>
          <w:rFonts w:ascii="Arial" w:hAnsi="Arial" w:cs="Arial"/>
          <w:sz w:val="19"/>
          <w:szCs w:val="19"/>
        </w:rPr>
      </w:pPr>
    </w:p>
    <w:p w:rsidR="0099007C" w:rsidRPr="0099007C" w:rsidRDefault="0099007C" w:rsidP="0099007C">
      <w:pPr>
        <w:tabs>
          <w:tab w:val="left" w:pos="567"/>
        </w:tabs>
        <w:jc w:val="both"/>
        <w:rPr>
          <w:rFonts w:ascii="Arial" w:hAnsi="Arial" w:cs="Arial"/>
          <w:sz w:val="19"/>
          <w:szCs w:val="19"/>
        </w:rPr>
      </w:pPr>
      <w:bookmarkStart w:id="0" w:name="_GoBack"/>
      <w:bookmarkEnd w:id="0"/>
    </w:p>
    <w:p w:rsidR="0099007C" w:rsidRDefault="0099007C"/>
    <w:p w:rsidR="0099007C" w:rsidRDefault="0099007C">
      <w:r>
        <w:rPr>
          <w:rFonts w:ascii="Helvetica" w:hAnsi="Helvetica" w:cs="Helvetica"/>
          <w:color w:val="333333"/>
          <w:sz w:val="21"/>
          <w:szCs w:val="21"/>
          <w:shd w:val="clear" w:color="auto" w:fill="FFFFFF"/>
        </w:rPr>
        <w:t xml:space="preserve">Mayores informes a los teléfonos 501 6995 </w:t>
      </w:r>
      <w:proofErr w:type="spellStart"/>
      <w:r>
        <w:rPr>
          <w:rFonts w:ascii="Helvetica" w:hAnsi="Helvetica" w:cs="Helvetica"/>
          <w:color w:val="333333"/>
          <w:sz w:val="21"/>
          <w:szCs w:val="21"/>
          <w:shd w:val="clear" w:color="auto" w:fill="FFFFFF"/>
        </w:rPr>
        <w:t>ó</w:t>
      </w:r>
      <w:proofErr w:type="spellEnd"/>
      <w:r>
        <w:rPr>
          <w:rFonts w:ascii="Helvetica" w:hAnsi="Helvetica" w:cs="Helvetica"/>
          <w:color w:val="333333"/>
          <w:sz w:val="21"/>
          <w:szCs w:val="21"/>
          <w:shd w:val="clear" w:color="auto" w:fill="FFFFFF"/>
        </w:rPr>
        <w:t xml:space="preserve"> al 01 800 310 70 70</w:t>
      </w:r>
    </w:p>
    <w:sectPr w:rsidR="009900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813E6"/>
    <w:multiLevelType w:val="hybridMultilevel"/>
    <w:tmpl w:val="17A67ACC"/>
    <w:lvl w:ilvl="0" w:tplc="0C86F2D6">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7C"/>
    <w:rsid w:val="001311F6"/>
    <w:rsid w:val="0041691F"/>
    <w:rsid w:val="009900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07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07C"/>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9007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1097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1</cp:revision>
  <dcterms:created xsi:type="dcterms:W3CDTF">2018-08-13T17:15:00Z</dcterms:created>
  <dcterms:modified xsi:type="dcterms:W3CDTF">2018-08-13T17:17:00Z</dcterms:modified>
</cp:coreProperties>
</file>