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F6" w:rsidRDefault="001311F6"/>
    <w:p w:rsidR="00C3271D" w:rsidRPr="00C3271D" w:rsidRDefault="00C3271D">
      <w:pPr>
        <w:rPr>
          <w:color w:val="C00000"/>
          <w:sz w:val="27"/>
          <w:szCs w:val="27"/>
        </w:rPr>
      </w:pPr>
    </w:p>
    <w:p w:rsidR="00C3271D" w:rsidRDefault="00C3271D">
      <w:pPr>
        <w:rPr>
          <w:rFonts w:ascii="Arial" w:hAnsi="Arial" w:cs="Arial"/>
          <w:color w:val="C00000"/>
          <w:sz w:val="27"/>
          <w:szCs w:val="27"/>
        </w:rPr>
      </w:pPr>
      <w:r w:rsidRPr="00C3271D">
        <w:rPr>
          <w:rFonts w:ascii="Arial" w:hAnsi="Arial" w:cs="Arial"/>
          <w:bCs/>
          <w:color w:val="C00000"/>
          <w:sz w:val="27"/>
          <w:szCs w:val="27"/>
        </w:rPr>
        <w:t xml:space="preserve">COORDINACIÓN DE </w:t>
      </w:r>
      <w:r w:rsidRPr="00C3271D">
        <w:rPr>
          <w:rFonts w:ascii="Arial" w:hAnsi="Arial" w:cs="Arial"/>
          <w:color w:val="C00000"/>
          <w:sz w:val="27"/>
          <w:szCs w:val="27"/>
        </w:rPr>
        <w:t>SEGUIMIENTO FINANCIERO Y PROGRAMÁTICO</w:t>
      </w:r>
    </w:p>
    <w:p w:rsidR="00C3271D" w:rsidRPr="00C3271D" w:rsidRDefault="00C3271D">
      <w:pPr>
        <w:rPr>
          <w:color w:val="C00000"/>
          <w:sz w:val="27"/>
          <w:szCs w:val="27"/>
        </w:rPr>
      </w:pPr>
      <w:bookmarkStart w:id="0" w:name="_GoBack"/>
      <w:bookmarkEnd w:id="0"/>
    </w:p>
    <w:p w:rsidR="00C3271D" w:rsidRDefault="00C3271D"/>
    <w:p w:rsidR="00C3271D" w:rsidRPr="007E7739" w:rsidRDefault="00C3271D" w:rsidP="00C3271D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bCs/>
          <w:sz w:val="19"/>
          <w:szCs w:val="19"/>
        </w:rPr>
        <w:t xml:space="preserve">Artículo 52. </w:t>
      </w:r>
      <w:r w:rsidRPr="007E7739">
        <w:rPr>
          <w:rFonts w:ascii="Arial" w:hAnsi="Arial" w:cs="Arial"/>
          <w:bCs/>
          <w:sz w:val="19"/>
          <w:szCs w:val="19"/>
        </w:rPr>
        <w:t xml:space="preserve">La Coordinación de </w:t>
      </w:r>
      <w:r w:rsidRPr="007E7739">
        <w:rPr>
          <w:rFonts w:ascii="Arial" w:hAnsi="Arial" w:cs="Arial"/>
          <w:sz w:val="19"/>
          <w:szCs w:val="19"/>
        </w:rPr>
        <w:t>Seguimiento Financiero y Programático</w:t>
      </w:r>
      <w:r w:rsidRPr="007E7739">
        <w:rPr>
          <w:rFonts w:ascii="Arial" w:hAnsi="Arial" w:cs="Arial"/>
          <w:bCs/>
          <w:sz w:val="19"/>
          <w:szCs w:val="19"/>
        </w:rPr>
        <w:t xml:space="preserve">, contará con un Coordinador que dependerá directamente del Director de Seguimiento a la Inversión Pública, </w:t>
      </w:r>
      <w:r w:rsidRPr="007E7739">
        <w:rPr>
          <w:rFonts w:ascii="Arial" w:hAnsi="Arial" w:cs="Arial"/>
          <w:sz w:val="19"/>
          <w:szCs w:val="19"/>
        </w:rPr>
        <w:t>quien para el ejercicio de sus funciones se auxiliará de los Jefes de Departamento de: Seguimiento del Sector Desarrollo Social; Seguimiento del Sector Desarrollo Económico Sustentable; Seguimiento de los Sectores Infraestructura, Justicia, Seguridad y Gobernabilidad; y Seguimiento Municipal y Regional, y de los demás servidores públicos que las necesidades del servicio requieran, de acuerdo con el presupuesto autorizado y cuyas funciones serán indicadas en el Manual de Organización de la Secretaría, quien tendrá las siguientes facultades:</w:t>
      </w:r>
    </w:p>
    <w:p w:rsidR="00C3271D" w:rsidRPr="007E7739" w:rsidRDefault="00C3271D" w:rsidP="00C3271D">
      <w:pPr>
        <w:jc w:val="both"/>
        <w:rPr>
          <w:rFonts w:ascii="Arial" w:hAnsi="Arial" w:cs="Arial"/>
          <w:sz w:val="19"/>
          <w:szCs w:val="19"/>
        </w:rPr>
      </w:pPr>
    </w:p>
    <w:p w:rsidR="00C3271D" w:rsidRPr="007E7739" w:rsidRDefault="00C3271D" w:rsidP="00C3271D">
      <w:pPr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Dar seguimiento financiero y programático a la inversión autorizada a los ejecutores de gasto de inversión;</w:t>
      </w:r>
    </w:p>
    <w:p w:rsidR="00C3271D" w:rsidRPr="007E7739" w:rsidRDefault="00C3271D" w:rsidP="00C3271D">
      <w:p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C3271D" w:rsidRPr="007E7739" w:rsidRDefault="00C3271D" w:rsidP="00C3271D">
      <w:pPr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Suscribir con el Director </w:t>
      </w:r>
      <w:r w:rsidRPr="007E7739">
        <w:rPr>
          <w:rFonts w:ascii="Arial" w:hAnsi="Arial" w:cs="Arial"/>
          <w:bCs/>
          <w:sz w:val="19"/>
          <w:szCs w:val="19"/>
        </w:rPr>
        <w:t>de Seguimiento a la Inversión Pública</w:t>
      </w:r>
      <w:r w:rsidRPr="007E7739">
        <w:rPr>
          <w:rFonts w:ascii="Arial" w:hAnsi="Arial" w:cs="Arial"/>
          <w:sz w:val="19"/>
          <w:szCs w:val="19"/>
          <w:lang w:eastAsia="es-MX"/>
        </w:rPr>
        <w:t xml:space="preserve"> los trámites de adecuaciones presupuestarias y las cuentas por liquidar certificadas para la transferencia de recursos autorizados a los Municipios;</w:t>
      </w:r>
    </w:p>
    <w:p w:rsidR="00C3271D" w:rsidRPr="007E7739" w:rsidRDefault="00C3271D" w:rsidP="00C3271D">
      <w:p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C3271D" w:rsidRPr="007E7739" w:rsidRDefault="00C3271D" w:rsidP="00C3271D">
      <w:pPr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Conciliar con los ejecutores de gasto de inversión y áreas administrativas de la Secretaría los reportes sobre el ejercicio del gasto de inversión;</w:t>
      </w:r>
    </w:p>
    <w:p w:rsidR="00C3271D" w:rsidRPr="007E7739" w:rsidRDefault="00C3271D" w:rsidP="00C3271D">
      <w:p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C3271D" w:rsidRPr="007E7739" w:rsidRDefault="00C3271D" w:rsidP="00C3271D">
      <w:pPr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Requerir a los ejecutores de gasto de inversión los informes mensuales de los avances físicos – financieros del ejercicio de la inversión pública autorizada; así como el informe final;</w:t>
      </w:r>
    </w:p>
    <w:p w:rsidR="00C3271D" w:rsidRPr="007E7739" w:rsidRDefault="00C3271D" w:rsidP="00C3271D">
      <w:p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C3271D" w:rsidRPr="007E7739" w:rsidRDefault="00C3271D" w:rsidP="00C3271D">
      <w:pPr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Verificar que los informes de avance físico – financieros guarden congruencia con la información reportada por las instancias ejecutoras del gasto en los sistemas electrónicos de la Secretaría;</w:t>
      </w:r>
    </w:p>
    <w:p w:rsidR="00C3271D" w:rsidRPr="007E7739" w:rsidRDefault="00C3271D" w:rsidP="00C3271D">
      <w:pPr>
        <w:tabs>
          <w:tab w:val="left" w:pos="567"/>
        </w:tabs>
        <w:ind w:left="567"/>
        <w:jc w:val="both"/>
        <w:rPr>
          <w:rFonts w:ascii="Arial" w:hAnsi="Arial" w:cs="Arial"/>
          <w:sz w:val="19"/>
          <w:szCs w:val="19"/>
        </w:rPr>
      </w:pPr>
    </w:p>
    <w:p w:rsidR="00C3271D" w:rsidRPr="007E7739" w:rsidRDefault="00C3271D" w:rsidP="00C3271D">
      <w:pPr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Formular observaciones y recomendaciones a los ejecutores de gasto en relación a la captura que se lleve a cabo en el sistema electrónico de la Secretaría de Hacienda y Crédito Público;</w:t>
      </w:r>
    </w:p>
    <w:p w:rsidR="00C3271D" w:rsidRPr="007E7739" w:rsidRDefault="00C3271D" w:rsidP="00C3271D">
      <w:p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C3271D" w:rsidRPr="007E7739" w:rsidRDefault="00C3271D" w:rsidP="00C3271D">
      <w:pPr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Revisar y validar la captura en el Sistema electrónico de la Secretaría de Hacienda y Crédito Público del destino, ejercicio y resultados obtenidos en la aplicación de recursos federales por parte de los ejecutores de gasto;</w:t>
      </w:r>
    </w:p>
    <w:p w:rsidR="00C3271D" w:rsidRPr="007E7739" w:rsidRDefault="00C3271D" w:rsidP="00C3271D">
      <w:p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C3271D" w:rsidRPr="007E7739" w:rsidRDefault="00C3271D" w:rsidP="00C3271D">
      <w:pPr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Asistir a las y los servidores públicos estatales y municipales en la captura de informes de avance físico – financiero en el sistema electrónico de la Secretaría de Hacienda y Crédito Público;</w:t>
      </w:r>
    </w:p>
    <w:p w:rsidR="00C3271D" w:rsidRPr="007E7739" w:rsidRDefault="00C3271D" w:rsidP="00C3271D">
      <w:p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C3271D" w:rsidRPr="007E7739" w:rsidRDefault="00C3271D" w:rsidP="00C3271D">
      <w:pPr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Integrar los reportes generados en el sistema electrónico de la Secretaría de Hacienda y Crédito Público para su envió a la Dirección de Normatividad y Asuntos Jurídicos, para que por su conducto se realice el trámite de publicación en el órgano de difusión oficial del Estado y página web de la Secretaría; </w:t>
      </w:r>
    </w:p>
    <w:p w:rsidR="00C3271D" w:rsidRPr="007E7739" w:rsidRDefault="00C3271D" w:rsidP="00C3271D">
      <w:pPr>
        <w:pStyle w:val="Prrafodelista"/>
        <w:rPr>
          <w:rFonts w:ascii="Arial" w:hAnsi="Arial" w:cs="Arial"/>
          <w:bCs/>
          <w:sz w:val="19"/>
          <w:szCs w:val="19"/>
        </w:rPr>
      </w:pPr>
    </w:p>
    <w:p w:rsidR="00C3271D" w:rsidRPr="007E7739" w:rsidRDefault="00C3271D" w:rsidP="00C3271D">
      <w:pPr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Integrar la documentación comprobatoria de las transferencias de recursos federales y estatales a los Municipios para su remisión a la Dirección de Contabilidad Gubernamental;</w:t>
      </w:r>
    </w:p>
    <w:p w:rsidR="00C3271D" w:rsidRPr="007E7739" w:rsidRDefault="00C3271D" w:rsidP="00C3271D">
      <w:pPr>
        <w:pStyle w:val="Prrafodelista"/>
        <w:rPr>
          <w:rFonts w:ascii="Arial" w:hAnsi="Arial" w:cs="Arial"/>
          <w:bCs/>
          <w:sz w:val="19"/>
          <w:szCs w:val="19"/>
        </w:rPr>
      </w:pPr>
    </w:p>
    <w:p w:rsidR="00C3271D" w:rsidRPr="007E7739" w:rsidRDefault="00C3271D" w:rsidP="00C3271D">
      <w:pPr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Integrar la información contable de las transferencias de recursos federales y estatales autorizadas a los Municipios a la Dirección de Contabilidad Gubernamental para su consolidación;</w:t>
      </w:r>
    </w:p>
    <w:p w:rsidR="00C3271D" w:rsidRPr="007E7739" w:rsidRDefault="00C3271D" w:rsidP="00C3271D">
      <w:pPr>
        <w:pStyle w:val="Prrafodelista"/>
        <w:rPr>
          <w:rFonts w:ascii="Arial" w:hAnsi="Arial" w:cs="Arial"/>
          <w:bCs/>
          <w:sz w:val="19"/>
          <w:szCs w:val="19"/>
        </w:rPr>
      </w:pPr>
    </w:p>
    <w:p w:rsidR="00C3271D" w:rsidRPr="007E7739" w:rsidRDefault="00C3271D" w:rsidP="00C3271D">
      <w:pPr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Realizar los trámites para la solicitud de registro de las cuentas bancarias para las transferencias de recursos estatales y federales de los Municipios,</w:t>
      </w:r>
      <w:r w:rsidRPr="007E7739">
        <w:rPr>
          <w:rFonts w:ascii="Arial" w:hAnsi="Arial" w:cs="Arial"/>
          <w:b/>
          <w:bCs/>
          <w:sz w:val="19"/>
          <w:szCs w:val="19"/>
        </w:rPr>
        <w:t xml:space="preserve"> </w:t>
      </w:r>
      <w:r w:rsidRPr="007E7739">
        <w:rPr>
          <w:rFonts w:ascii="Arial" w:hAnsi="Arial" w:cs="Arial"/>
          <w:bCs/>
          <w:sz w:val="19"/>
          <w:szCs w:val="19"/>
        </w:rPr>
        <w:t>y</w:t>
      </w:r>
    </w:p>
    <w:p w:rsidR="00C3271D" w:rsidRPr="007E7739" w:rsidRDefault="00C3271D" w:rsidP="00C3271D">
      <w:p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C3271D" w:rsidRPr="007E7739" w:rsidRDefault="00C3271D" w:rsidP="00C3271D">
      <w:pPr>
        <w:pStyle w:val="Prrafodelista"/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 confiera este Reglamento y demás disposiciones normativas aplicables, así como, las que expresamente le sean conferidas por su superior jerárquico.</w:t>
      </w:r>
    </w:p>
    <w:p w:rsidR="00C3271D" w:rsidRDefault="00C3271D"/>
    <w:p w:rsidR="00C3271D" w:rsidRDefault="00C3271D"/>
    <w:p w:rsidR="00C3271D" w:rsidRDefault="00C3271D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C327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13CF"/>
    <w:multiLevelType w:val="hybridMultilevel"/>
    <w:tmpl w:val="431CD9FC"/>
    <w:lvl w:ilvl="0" w:tplc="0C86F2D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1D"/>
    <w:rsid w:val="001311F6"/>
    <w:rsid w:val="0041691F"/>
    <w:rsid w:val="00C3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271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27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</cp:revision>
  <dcterms:created xsi:type="dcterms:W3CDTF">2018-08-13T17:24:00Z</dcterms:created>
  <dcterms:modified xsi:type="dcterms:W3CDTF">2018-08-13T17:26:00Z</dcterms:modified>
</cp:coreProperties>
</file>