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B86BFA" w:rsidRPr="00B86BFA" w:rsidRDefault="00B86BFA">
      <w:pPr>
        <w:rPr>
          <w:color w:val="C00000"/>
          <w:sz w:val="27"/>
          <w:szCs w:val="27"/>
        </w:rPr>
      </w:pPr>
      <w:bookmarkStart w:id="0" w:name="_GoBack"/>
    </w:p>
    <w:p w:rsidR="00B86BFA" w:rsidRDefault="00B86BFA">
      <w:r w:rsidRPr="00B86BFA">
        <w:rPr>
          <w:rFonts w:ascii="Arial" w:hAnsi="Arial" w:cs="Arial"/>
          <w:bCs/>
          <w:color w:val="C00000"/>
          <w:sz w:val="27"/>
          <w:szCs w:val="27"/>
        </w:rPr>
        <w:t xml:space="preserve">COORDINACIÓN DE </w:t>
      </w:r>
      <w:r w:rsidRPr="00B86BFA">
        <w:rPr>
          <w:rFonts w:ascii="Arial" w:hAnsi="Arial" w:cs="Arial"/>
          <w:color w:val="C00000"/>
          <w:sz w:val="27"/>
          <w:szCs w:val="27"/>
        </w:rPr>
        <w:t>ANÁLISIS Y EVALUACIÓN</w:t>
      </w:r>
      <w:bookmarkEnd w:id="0"/>
    </w:p>
    <w:p w:rsidR="00B86BFA" w:rsidRDefault="00B86BFA"/>
    <w:p w:rsidR="00B86BFA" w:rsidRPr="007E7739" w:rsidRDefault="00B86BFA" w:rsidP="00B86BFA">
      <w:pPr>
        <w:pStyle w:val="Prrafodelista"/>
        <w:tabs>
          <w:tab w:val="left" w:pos="709"/>
        </w:tabs>
        <w:ind w:left="0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 xml:space="preserve">Artículo 53. </w:t>
      </w:r>
      <w:r w:rsidRPr="007E7739">
        <w:rPr>
          <w:rFonts w:ascii="Arial" w:hAnsi="Arial" w:cs="Arial"/>
          <w:bCs/>
          <w:sz w:val="19"/>
          <w:szCs w:val="19"/>
        </w:rPr>
        <w:t xml:space="preserve">La Coordinación de </w:t>
      </w:r>
      <w:r w:rsidRPr="007E7739">
        <w:rPr>
          <w:rFonts w:ascii="Arial" w:hAnsi="Arial" w:cs="Arial"/>
          <w:sz w:val="19"/>
          <w:szCs w:val="19"/>
        </w:rPr>
        <w:t>Análisis y Evaluación</w:t>
      </w:r>
      <w:r w:rsidRPr="007E7739">
        <w:rPr>
          <w:rFonts w:ascii="Arial" w:hAnsi="Arial" w:cs="Arial"/>
          <w:bCs/>
          <w:sz w:val="19"/>
          <w:szCs w:val="19"/>
        </w:rPr>
        <w:t xml:space="preserve">, contará con un Coordinador que dependerá directamente del Director de Seguimiento a la Inversión Pública, </w:t>
      </w:r>
      <w:r w:rsidRPr="007E7739">
        <w:rPr>
          <w:rFonts w:ascii="Arial" w:hAnsi="Arial" w:cs="Arial"/>
          <w:sz w:val="19"/>
          <w:szCs w:val="19"/>
        </w:rPr>
        <w:t>quien para el ejercicio de sus funciones se auxiliará de los Jefes de Departamento de: Análisis Estadístico, Reportes y Rendición de Cuentas; y Evaluación del Desempeño de Programas y Proyectos de Inversión, y de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B86BFA" w:rsidRPr="007E7739" w:rsidRDefault="00B86BFA" w:rsidP="00B86BFA">
      <w:pPr>
        <w:jc w:val="both"/>
        <w:rPr>
          <w:rFonts w:ascii="Arial" w:hAnsi="Arial" w:cs="Arial"/>
          <w:b/>
          <w:sz w:val="19"/>
          <w:szCs w:val="19"/>
        </w:rPr>
      </w:pPr>
    </w:p>
    <w:p w:rsidR="00B86BFA" w:rsidRPr="007E7739" w:rsidRDefault="00B86BFA" w:rsidP="00B86BF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la integración de la información estadística del Estado</w:t>
      </w:r>
      <w:r w:rsidRPr="007E7739">
        <w:rPr>
          <w:rFonts w:ascii="Arial" w:hAnsi="Arial" w:cs="Arial"/>
          <w:sz w:val="19"/>
          <w:szCs w:val="19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B86BFA" w:rsidRPr="007E7739" w:rsidRDefault="00B86BFA" w:rsidP="00B86BF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86BFA" w:rsidRPr="007E7739" w:rsidRDefault="00B86BFA" w:rsidP="00B86BF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Recopilar la información geográfica y cartográfica del Estado;</w:t>
      </w:r>
    </w:p>
    <w:p w:rsidR="00B86BFA" w:rsidRPr="007E7739" w:rsidRDefault="00B86BFA" w:rsidP="00B86BF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86BFA" w:rsidRPr="007E7739" w:rsidRDefault="00B86BFA" w:rsidP="00B86BF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la integración de la información de inversión pública autorizada para su incorporación al informe anual del Ejecutivo Estatal;</w:t>
      </w:r>
    </w:p>
    <w:p w:rsidR="00B86BFA" w:rsidRPr="007E7739" w:rsidRDefault="00B86BFA" w:rsidP="00B86BF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86BFA" w:rsidRPr="007E7739" w:rsidRDefault="00B86BFA" w:rsidP="00B86BF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Elaborar informes periódicos sobre la orientación de la inversión pública autorizada;</w:t>
      </w:r>
    </w:p>
    <w:p w:rsidR="00B86BFA" w:rsidRPr="007E7739" w:rsidRDefault="00B86BFA" w:rsidP="00B86BF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86BFA" w:rsidRPr="007E7739" w:rsidRDefault="00B86BFA" w:rsidP="00B86BF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Analizar el comportamiento de las Matrices de Indicadores de Resultados de los programas presupuestarios estatales;</w:t>
      </w:r>
    </w:p>
    <w:p w:rsidR="00B86BFA" w:rsidRPr="007E7739" w:rsidRDefault="00B86BFA" w:rsidP="00B86BFA">
      <w:pPr>
        <w:pStyle w:val="Prrafodelista"/>
        <w:rPr>
          <w:rFonts w:ascii="Arial" w:hAnsi="Arial" w:cs="Arial"/>
          <w:sz w:val="19"/>
          <w:szCs w:val="19"/>
        </w:rPr>
      </w:pPr>
    </w:p>
    <w:p w:rsidR="00B86BFA" w:rsidRPr="007E7739" w:rsidRDefault="00B86BFA" w:rsidP="00B86BFA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Verificar el cumplimiento en la captura del avance programático en las Matrices de Indicadores de Resultados de los programas estatales, y</w:t>
      </w:r>
    </w:p>
    <w:p w:rsidR="00B86BFA" w:rsidRPr="007E7739" w:rsidRDefault="00B86BFA" w:rsidP="00B86BFA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86BFA" w:rsidRPr="007E7739" w:rsidRDefault="00B86BFA" w:rsidP="00B86BF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B86BFA" w:rsidRDefault="00B86BFA"/>
    <w:p w:rsidR="00B86BFA" w:rsidRDefault="00B86BFA"/>
    <w:p w:rsidR="00B86BFA" w:rsidRDefault="00B86BFA" w:rsidP="00B86BFA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p w:rsidR="00B86BFA" w:rsidRDefault="00B86BFA"/>
    <w:sectPr w:rsidR="00B86B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0620"/>
    <w:multiLevelType w:val="hybridMultilevel"/>
    <w:tmpl w:val="50B23B6A"/>
    <w:lvl w:ilvl="0" w:tplc="0C86F2D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FA"/>
    <w:rsid w:val="001311F6"/>
    <w:rsid w:val="0041691F"/>
    <w:rsid w:val="00B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BF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B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2018-08-13T17:26:00Z</dcterms:created>
  <dcterms:modified xsi:type="dcterms:W3CDTF">2018-08-13T17:28:00Z</dcterms:modified>
</cp:coreProperties>
</file>