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E8" w:rsidRPr="00520C8E" w:rsidRDefault="00D008E8" w:rsidP="00D008E8">
      <w:pPr>
        <w:pStyle w:val="Ttulo1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5.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El estudio, trámite y resolución de los asuntos que son competencia de la Secretaría, así como su representación corresponden originalmente a la Secretaria o Secretario quien, para su mejor atención y despacho, podrá delegar facultades en las y los servidores públicos subalternos sin perder por ello la posibilidad de su ejercicio directo, excepto aquéllas que por disposición de las leyes aplicables y este Reglamento deba ejercer en forma directa y exclusiva. </w:t>
      </w:r>
    </w:p>
    <w:p w:rsidR="00D008E8" w:rsidRPr="00520C8E" w:rsidRDefault="00D008E8" w:rsidP="00D008E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9"/>
          <w:szCs w:val="19"/>
          <w:lang w:val="es-MX"/>
        </w:rPr>
      </w:pPr>
    </w:p>
    <w:p w:rsidR="00D008E8" w:rsidRPr="00520C8E" w:rsidRDefault="00D008E8" w:rsidP="00D008E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Artículo 6. </w:t>
      </w:r>
      <w:r w:rsidRPr="00520C8E">
        <w:rPr>
          <w:rFonts w:ascii="Arial" w:hAnsi="Arial" w:cs="Arial"/>
          <w:sz w:val="19"/>
          <w:szCs w:val="19"/>
          <w:lang w:val="es-MX"/>
        </w:rPr>
        <w:t>La Secretaría contará con una Secretaria</w:t>
      </w:r>
      <w:r w:rsidRPr="00520C8E">
        <w:rPr>
          <w:rFonts w:ascii="Arial" w:hAnsi="Arial" w:cs="Arial"/>
          <w:b/>
          <w:bCs/>
          <w:color w:val="202124"/>
          <w:sz w:val="21"/>
          <w:szCs w:val="21"/>
          <w:shd w:val="clear" w:color="auto" w:fill="FFFFFF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o Secretario, quien dependerá directamente de la Gobernadora o Gobernador y tendrá las siguientes facultades:</w:t>
      </w:r>
    </w:p>
    <w:p w:rsidR="00D008E8" w:rsidRPr="00520C8E" w:rsidRDefault="00D008E8" w:rsidP="00D008E8">
      <w:pPr>
        <w:pStyle w:val="Encabezado"/>
        <w:tabs>
          <w:tab w:val="clear" w:pos="4419"/>
          <w:tab w:val="clear" w:pos="8838"/>
        </w:tabs>
        <w:jc w:val="both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754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 elaboración de los proyectos de manuales de organización, procedimientos, previa autorización de Administración, así como de trámites y servicios al público de la Secretaría;</w:t>
      </w:r>
    </w:p>
    <w:p w:rsidR="00D008E8" w:rsidRPr="00520C8E" w:rsidRDefault="00D008E8" w:rsidP="00D008E8">
      <w:pPr>
        <w:pStyle w:val="Encabezado"/>
        <w:tabs>
          <w:tab w:val="clear" w:pos="4419"/>
          <w:tab w:val="clear" w:pos="8838"/>
          <w:tab w:val="left" w:pos="754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754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Aprobar el nombramiento o remoción de las y los servidores públicos de la Secretaría, en coordinación con Administración;</w:t>
      </w:r>
    </w:p>
    <w:p w:rsidR="00D008E8" w:rsidRPr="00520C8E" w:rsidRDefault="00D008E8" w:rsidP="00D008E8">
      <w:pPr>
        <w:tabs>
          <w:tab w:val="left" w:pos="470"/>
        </w:tabs>
        <w:ind w:left="567" w:hanging="284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Aprobar las disposiciones normativas para el ejercicio del Presupuesto de Egresos;</w:t>
      </w:r>
    </w:p>
    <w:p w:rsidR="00D008E8" w:rsidRPr="00520C8E" w:rsidRDefault="00D008E8" w:rsidP="00D008E8">
      <w:pPr>
        <w:pStyle w:val="Encabezado"/>
        <w:tabs>
          <w:tab w:val="clear" w:pos="4419"/>
          <w:tab w:val="clear" w:pos="8838"/>
          <w:tab w:val="left" w:pos="470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Encabezado"/>
        <w:numPr>
          <w:ilvl w:val="0"/>
          <w:numId w:val="1"/>
        </w:numPr>
        <w:tabs>
          <w:tab w:val="clear" w:pos="4419"/>
          <w:tab w:val="clear" w:pos="8838"/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Autorizar los techos financieros de cada ejecutor de gasto con base en la evaluación del desempeño institucional informado por la Instancia Técnica de Evaluación y al comportamiento del gasto mostrado en el ejercicio anterior;</w:t>
      </w:r>
    </w:p>
    <w:p w:rsidR="00D008E8" w:rsidRPr="00520C8E" w:rsidRDefault="00D008E8" w:rsidP="00D008E8">
      <w:pPr>
        <w:tabs>
          <w:tab w:val="left" w:pos="567"/>
        </w:tabs>
        <w:ind w:left="567" w:hanging="284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Desempeñar las comisiones y funciones especiales que la Gobernadora o Gobernador le confiera y mantenerlo informado del desarrollo de las mismas; </w:t>
      </w:r>
    </w:p>
    <w:p w:rsidR="00D008E8" w:rsidRPr="00520C8E" w:rsidRDefault="00D008E8" w:rsidP="00D008E8">
      <w:pPr>
        <w:tabs>
          <w:tab w:val="left" w:pos="567"/>
        </w:tabs>
        <w:ind w:left="567" w:hanging="284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Nombrar encargados de despacho en ausencias, definitivas o temporales de las áreas administrativas de la Secretaría; y</w:t>
      </w:r>
    </w:p>
    <w:p w:rsidR="00D008E8" w:rsidRPr="00520C8E" w:rsidRDefault="00D008E8" w:rsidP="00D008E8">
      <w:pPr>
        <w:pStyle w:val="Ttulo1"/>
        <w:keepNext w:val="0"/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Prrafodelista"/>
        <w:numPr>
          <w:ilvl w:val="0"/>
          <w:numId w:val="1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las leyes y demás disposiciones normativas aplicables, así como, las que expresamente le sean conferidas por la Gobernadora o Gobernador.</w:t>
      </w:r>
    </w:p>
    <w:p w:rsidR="00D008E8" w:rsidRPr="00520C8E" w:rsidRDefault="00D008E8" w:rsidP="00D008E8">
      <w:pPr>
        <w:pStyle w:val="Prrafodelista"/>
        <w:rPr>
          <w:rFonts w:ascii="Arial" w:hAnsi="Arial" w:cs="Arial"/>
          <w:b/>
          <w:sz w:val="19"/>
          <w:szCs w:val="19"/>
          <w:lang w:val="es-MX"/>
        </w:rPr>
      </w:pPr>
    </w:p>
    <w:p w:rsidR="00D008E8" w:rsidRPr="00520C8E" w:rsidRDefault="00D008E8" w:rsidP="00D008E8">
      <w:pPr>
        <w:pStyle w:val="Ttulo1"/>
        <w:tabs>
          <w:tab w:val="left" w:pos="1620"/>
        </w:tabs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Artículo 7. </w:t>
      </w:r>
      <w:r w:rsidRPr="00520C8E">
        <w:rPr>
          <w:rFonts w:ascii="Arial" w:hAnsi="Arial" w:cs="Arial"/>
          <w:sz w:val="19"/>
          <w:szCs w:val="19"/>
          <w:lang w:val="es-MX"/>
        </w:rPr>
        <w:t>La Secretaria o Secretario tendrá las siguientes facultades indelegables:</w:t>
      </w:r>
    </w:p>
    <w:p w:rsidR="00D008E8" w:rsidRPr="00520C8E" w:rsidRDefault="00D008E8" w:rsidP="00D008E8">
      <w:pPr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Gobernadora o Gobernador las políticas públicas en materia fiscal, presupuestaria, de financiamiento e inversión pública;</w:t>
      </w:r>
    </w:p>
    <w:p w:rsidR="00D008E8" w:rsidRPr="00520C8E" w:rsidRDefault="00D008E8" w:rsidP="00D008E8">
      <w:pPr>
        <w:rPr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 la Gobernadora o Gobernador los proyectos de leyes, reglamentos y decretos relacionados con los asuntos de competencia de la Secretaría;</w:t>
      </w:r>
    </w:p>
    <w:p w:rsidR="00D008E8" w:rsidRPr="00520C8E" w:rsidRDefault="00D008E8" w:rsidP="00D008E8">
      <w:pPr>
        <w:tabs>
          <w:tab w:val="left" w:pos="567"/>
        </w:tabs>
        <w:ind w:left="567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Refrendar acuerdos, convenios, circulares, órdenes y demás documentos que la Gobernadora o Gobernador suscriba en términos de la Constitución Local, cuando se refieran a asuntos de su competencia; </w:t>
      </w:r>
    </w:p>
    <w:p w:rsidR="00D008E8" w:rsidRPr="00520C8E" w:rsidRDefault="00D008E8" w:rsidP="00D008E8">
      <w:pPr>
        <w:tabs>
          <w:tab w:val="left" w:pos="567"/>
        </w:tabs>
        <w:ind w:left="567" w:hanging="284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 la Gobernadora o Gobernador los proyectos de Ley de Ingresos y Presupuesto de Egresos, así como la Cuenta Pública, para su correspondiente entrega al Congreso;</w:t>
      </w:r>
    </w:p>
    <w:p w:rsidR="00D008E8" w:rsidRPr="00520C8E" w:rsidRDefault="00D008E8" w:rsidP="00D008E8">
      <w:pPr>
        <w:rPr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Comparecer ante el Congreso en términos de la Constitución Local;</w:t>
      </w:r>
    </w:p>
    <w:p w:rsidR="00D008E8" w:rsidRPr="00520C8E" w:rsidRDefault="00D008E8" w:rsidP="00D008E8">
      <w:pPr>
        <w:rPr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Ejercer las facultades derivadas del Sistema Nacional de Coordinación Fiscal que limitativamente señale que le son exclusivas;</w:t>
      </w:r>
    </w:p>
    <w:p w:rsidR="00D008E8" w:rsidRPr="00520C8E" w:rsidRDefault="00D008E8" w:rsidP="00D008E8">
      <w:pPr>
        <w:rPr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los acuerdos por los que se determinan los montos de participaciones y aportaciones que le correspondan a los Municipios en el ejercicio fiscal que corresponda;</w:t>
      </w:r>
    </w:p>
    <w:p w:rsidR="00D008E8" w:rsidRPr="00520C8E" w:rsidRDefault="00D008E8" w:rsidP="00D008E8">
      <w:pPr>
        <w:rPr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 Convenios, Acuerdos, Anexos y demás documentos con la Federación relacionados con asuntos de su competencia; </w:t>
      </w:r>
    </w:p>
    <w:p w:rsidR="00D008E8" w:rsidRPr="00520C8E" w:rsidRDefault="00D008E8" w:rsidP="00D008E8">
      <w:pPr>
        <w:tabs>
          <w:tab w:val="left" w:pos="567"/>
        </w:tabs>
        <w:ind w:left="567" w:hanging="284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Ttulo1"/>
        <w:keepNext w:val="0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Delegar sus facultades, distintas a las previstas en el presente artículo, en las y los servidores públicos de la Secretaría para que realicen actos y suscriban documentos específicos; acuerdos delegatorios que deberán ser registrados ante la Procuraduría Fiscal; </w:t>
      </w:r>
    </w:p>
    <w:p w:rsidR="00D008E8" w:rsidRPr="00520C8E" w:rsidRDefault="00D008E8" w:rsidP="00D008E8">
      <w:pPr>
        <w:rPr>
          <w:lang w:val="es-MX"/>
        </w:rPr>
      </w:pPr>
    </w:p>
    <w:p w:rsidR="00D008E8" w:rsidRPr="00520C8E" w:rsidRDefault="00D008E8" w:rsidP="00D008E8">
      <w:pPr>
        <w:pStyle w:val="Prrafodelista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Aprobar y suscribir los manuales de organización, de procedimientos y de servicios al público necesarios para el funcionamiento de la Secretaría, los que deberán contener información sobre la estructura orgánica de la Secretaría y las funciones de sus áreas administrativas;</w:t>
      </w:r>
    </w:p>
    <w:p w:rsidR="00D008E8" w:rsidRPr="00520C8E" w:rsidRDefault="00D008E8" w:rsidP="00D008E8">
      <w:pPr>
        <w:pStyle w:val="Prrafodelista"/>
        <w:tabs>
          <w:tab w:val="left" w:pos="567"/>
        </w:tabs>
        <w:ind w:left="567"/>
        <w:jc w:val="both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Prrafodelista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Designar a sus suplentes en los órganos de gobierno de las Entidades Paraestatales y en los demás órganos colegiados en los que deba participar en términos de las disposiciones aplicables, y</w:t>
      </w:r>
    </w:p>
    <w:p w:rsidR="00D008E8" w:rsidRPr="00520C8E" w:rsidRDefault="00D008E8" w:rsidP="00D008E8">
      <w:pPr>
        <w:pStyle w:val="Prrafodelista"/>
        <w:tabs>
          <w:tab w:val="left" w:pos="567"/>
        </w:tabs>
        <w:ind w:left="567"/>
        <w:rPr>
          <w:rFonts w:ascii="Arial" w:hAnsi="Arial" w:cs="Arial"/>
          <w:sz w:val="19"/>
          <w:szCs w:val="19"/>
          <w:lang w:val="es-MX"/>
        </w:rPr>
      </w:pPr>
    </w:p>
    <w:p w:rsidR="00D008E8" w:rsidRPr="00520C8E" w:rsidRDefault="00D008E8" w:rsidP="00D008E8">
      <w:pPr>
        <w:pStyle w:val="Prrafodelista"/>
        <w:numPr>
          <w:ilvl w:val="0"/>
          <w:numId w:val="2"/>
        </w:numPr>
        <w:tabs>
          <w:tab w:val="left" w:pos="567"/>
        </w:tabs>
        <w:ind w:left="567" w:hanging="284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que, con carácter indelegable, le confieran las leyes y los reglamentos, así como las que expresamente le sean conferidas por la Gobernadora o Gobernador.</w:t>
      </w:r>
    </w:p>
    <w:p w:rsidR="00B24EC1" w:rsidRPr="00D008E8" w:rsidRDefault="00B24EC1">
      <w:pPr>
        <w:rPr>
          <w:lang w:val="es-MX"/>
        </w:rPr>
      </w:pPr>
    </w:p>
    <w:sectPr w:rsidR="00B24EC1" w:rsidRPr="00D008E8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50321"/>
    <w:multiLevelType w:val="hybridMultilevel"/>
    <w:tmpl w:val="C7BCFFDC"/>
    <w:lvl w:ilvl="0" w:tplc="23A493C2">
      <w:start w:val="1"/>
      <w:numFmt w:val="upperRoman"/>
      <w:lvlText w:val="%1."/>
      <w:lvlJc w:val="right"/>
      <w:pPr>
        <w:ind w:left="907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627" w:hanging="360"/>
      </w:pPr>
    </w:lvl>
    <w:lvl w:ilvl="2" w:tplc="080A001B" w:tentative="1">
      <w:start w:val="1"/>
      <w:numFmt w:val="lowerRoman"/>
      <w:lvlText w:val="%3."/>
      <w:lvlJc w:val="right"/>
      <w:pPr>
        <w:ind w:left="2347" w:hanging="180"/>
      </w:pPr>
    </w:lvl>
    <w:lvl w:ilvl="3" w:tplc="080A000F" w:tentative="1">
      <w:start w:val="1"/>
      <w:numFmt w:val="decimal"/>
      <w:lvlText w:val="%4."/>
      <w:lvlJc w:val="left"/>
      <w:pPr>
        <w:ind w:left="3067" w:hanging="360"/>
      </w:pPr>
    </w:lvl>
    <w:lvl w:ilvl="4" w:tplc="080A0019" w:tentative="1">
      <w:start w:val="1"/>
      <w:numFmt w:val="lowerLetter"/>
      <w:lvlText w:val="%5."/>
      <w:lvlJc w:val="left"/>
      <w:pPr>
        <w:ind w:left="3787" w:hanging="360"/>
      </w:pPr>
    </w:lvl>
    <w:lvl w:ilvl="5" w:tplc="080A001B" w:tentative="1">
      <w:start w:val="1"/>
      <w:numFmt w:val="lowerRoman"/>
      <w:lvlText w:val="%6."/>
      <w:lvlJc w:val="right"/>
      <w:pPr>
        <w:ind w:left="4507" w:hanging="180"/>
      </w:pPr>
    </w:lvl>
    <w:lvl w:ilvl="6" w:tplc="080A000F" w:tentative="1">
      <w:start w:val="1"/>
      <w:numFmt w:val="decimal"/>
      <w:lvlText w:val="%7."/>
      <w:lvlJc w:val="left"/>
      <w:pPr>
        <w:ind w:left="5227" w:hanging="360"/>
      </w:pPr>
    </w:lvl>
    <w:lvl w:ilvl="7" w:tplc="080A0019" w:tentative="1">
      <w:start w:val="1"/>
      <w:numFmt w:val="lowerLetter"/>
      <w:lvlText w:val="%8."/>
      <w:lvlJc w:val="left"/>
      <w:pPr>
        <w:ind w:left="5947" w:hanging="360"/>
      </w:pPr>
    </w:lvl>
    <w:lvl w:ilvl="8" w:tplc="080A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4A3B7C5D"/>
    <w:multiLevelType w:val="hybridMultilevel"/>
    <w:tmpl w:val="3168CBB0"/>
    <w:lvl w:ilvl="0" w:tplc="AC50FC06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008E8"/>
    <w:rsid w:val="00B24EC1"/>
    <w:rsid w:val="00D0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8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008E8"/>
    <w:pPr>
      <w:keepNext/>
      <w:outlineLvl w:val="0"/>
    </w:pPr>
    <w:rPr>
      <w:rFonts w:ascii="Tahoma" w:hAnsi="Tahoma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008E8"/>
    <w:rPr>
      <w:rFonts w:ascii="Tahoma" w:eastAsia="Times New Roman" w:hAnsi="Tahoma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008E8"/>
    <w:pPr>
      <w:ind w:left="708"/>
    </w:pPr>
  </w:style>
  <w:style w:type="paragraph" w:styleId="Encabezado">
    <w:name w:val="header"/>
    <w:basedOn w:val="Normal"/>
    <w:link w:val="EncabezadoCar"/>
    <w:unhideWhenUsed/>
    <w:rsid w:val="00D008E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D008E8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589</Words>
  <Characters>3242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2022-08-27T08:50:00Z</dcterms:created>
  <dcterms:modified xsi:type="dcterms:W3CDTF">2022-08-27T08:53:00Z</dcterms:modified>
</cp:coreProperties>
</file>