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BA" w:rsidRPr="00520C8E" w:rsidRDefault="00F62EBA" w:rsidP="00F62EBA">
      <w:pPr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24. </w:t>
      </w: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El Departamento de Revisión y Análisis del Sector Paraestatal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Jefe de Departamento que dependerá directamente de la Coordinación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del Sector Paraestatal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, quien se auxiliará de las y los demás servidores públicos que las necesidades del servicio requieran, de acuerdo con el presupuesto autorizado, </w:t>
      </w:r>
      <w:r w:rsidRPr="00520C8E">
        <w:rPr>
          <w:rFonts w:ascii="Arial" w:hAnsi="Arial" w:cs="Arial"/>
          <w:sz w:val="19"/>
          <w:szCs w:val="19"/>
          <w:lang w:val="es-MX"/>
        </w:rPr>
        <w:t>y cuyas funciones serán indicadas en el Manual de Organización de la Secretaría, y tendrá las siguientes facultades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:</w:t>
      </w:r>
    </w:p>
    <w:p w:rsidR="00F62EBA" w:rsidRPr="00520C8E" w:rsidRDefault="00F62EBA" w:rsidP="00F62EBA">
      <w:pPr>
        <w:ind w:left="459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</w:p>
    <w:p w:rsidR="00F62EBA" w:rsidRPr="00520C8E" w:rsidRDefault="00F62EBA" w:rsidP="00F62EBA">
      <w:pPr>
        <w:numPr>
          <w:ilvl w:val="0"/>
          <w:numId w:val="1"/>
        </w:numPr>
        <w:ind w:left="567" w:hanging="284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 w:eastAsia="en-US"/>
        </w:rPr>
        <w:t>Proponer y actualizar los lineamientos legales y políticas a aplicar en materia de control presupuestal y financiero en la Administración Pública Estatal;</w:t>
      </w:r>
    </w:p>
    <w:p w:rsidR="00F62EBA" w:rsidRPr="00520C8E" w:rsidRDefault="00F62EBA" w:rsidP="00F62EBA">
      <w:pPr>
        <w:ind w:left="567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</w:p>
    <w:p w:rsidR="00F62EBA" w:rsidRPr="00520C8E" w:rsidRDefault="00F62EBA" w:rsidP="00F62EBA">
      <w:pPr>
        <w:numPr>
          <w:ilvl w:val="0"/>
          <w:numId w:val="1"/>
        </w:numPr>
        <w:ind w:left="567" w:hanging="284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 w:eastAsia="en-US"/>
        </w:rPr>
        <w:t>Atender y comprobar las actualizaciones del sistema electrónico de contabilidad gubernamental en coordinación con la Dirección General de Tecnologías e Innovación Digital en el ámbito de su competencia;</w:t>
      </w:r>
    </w:p>
    <w:p w:rsidR="00F62EBA" w:rsidRPr="00520C8E" w:rsidRDefault="00F62EBA" w:rsidP="00F62EBA">
      <w:pPr>
        <w:pStyle w:val="Prrafodelista"/>
        <w:ind w:left="567"/>
        <w:jc w:val="both"/>
        <w:rPr>
          <w:rFonts w:ascii="Arial" w:hAnsi="Arial" w:cs="Arial"/>
          <w:sz w:val="19"/>
          <w:szCs w:val="19"/>
          <w:lang w:val="es-MX" w:eastAsia="en-US"/>
        </w:rPr>
      </w:pPr>
    </w:p>
    <w:p w:rsidR="00F62EBA" w:rsidRPr="00520C8E" w:rsidRDefault="00F62EBA" w:rsidP="00F62EBA">
      <w:pPr>
        <w:numPr>
          <w:ilvl w:val="0"/>
          <w:numId w:val="1"/>
        </w:numPr>
        <w:ind w:left="567" w:hanging="284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 w:eastAsia="en-US"/>
        </w:rPr>
        <w:t xml:space="preserve">Atender el seguimiento de las observaciones realizadas a los registros contables, hasta su </w:t>
      </w:r>
      <w:proofErr w:type="spellStart"/>
      <w:r w:rsidRPr="00520C8E">
        <w:rPr>
          <w:rFonts w:ascii="Arial" w:hAnsi="Arial" w:cs="Arial"/>
          <w:sz w:val="19"/>
          <w:szCs w:val="19"/>
          <w:lang w:val="es-MX" w:eastAsia="en-US"/>
        </w:rPr>
        <w:t>solventación</w:t>
      </w:r>
      <w:proofErr w:type="spellEnd"/>
      <w:r w:rsidRPr="00520C8E">
        <w:rPr>
          <w:rFonts w:ascii="Arial" w:hAnsi="Arial" w:cs="Arial"/>
          <w:sz w:val="19"/>
          <w:szCs w:val="19"/>
          <w:lang w:val="es-MX" w:eastAsia="en-US"/>
        </w:rPr>
        <w:t>;</w:t>
      </w:r>
    </w:p>
    <w:p w:rsidR="00F62EBA" w:rsidRPr="00520C8E" w:rsidRDefault="00F62EBA" w:rsidP="00F62EBA">
      <w:pPr>
        <w:pStyle w:val="Prrafodelista"/>
        <w:ind w:left="567"/>
        <w:jc w:val="both"/>
        <w:rPr>
          <w:rFonts w:ascii="Arial" w:hAnsi="Arial" w:cs="Arial"/>
          <w:sz w:val="19"/>
          <w:szCs w:val="19"/>
          <w:lang w:val="es-MX" w:eastAsia="en-US"/>
        </w:rPr>
      </w:pPr>
    </w:p>
    <w:p w:rsidR="00F62EBA" w:rsidRPr="00520C8E" w:rsidRDefault="00F62EBA" w:rsidP="00F62EBA">
      <w:pPr>
        <w:numPr>
          <w:ilvl w:val="0"/>
          <w:numId w:val="1"/>
        </w:numPr>
        <w:ind w:left="567" w:hanging="284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 w:eastAsia="en-US"/>
        </w:rPr>
        <w:t xml:space="preserve">Elaborar la conciliación de la Cuenta de enlace “4.2.2.1.0 Transferencias Internas y Asignaciones al Sector Público” con cada una de la Unidades Responsables, y comprobar contra el reporte presupuestal que emite la Dirección de Presupuesto; </w:t>
      </w:r>
    </w:p>
    <w:p w:rsidR="00F62EBA" w:rsidRPr="00520C8E" w:rsidRDefault="00F62EBA" w:rsidP="00F62EBA">
      <w:pPr>
        <w:pStyle w:val="Prrafodelista"/>
        <w:ind w:left="567"/>
        <w:jc w:val="both"/>
        <w:rPr>
          <w:rFonts w:ascii="Arial" w:hAnsi="Arial" w:cs="Arial"/>
          <w:sz w:val="19"/>
          <w:szCs w:val="19"/>
          <w:lang w:val="es-MX" w:eastAsia="en-US"/>
        </w:rPr>
      </w:pPr>
    </w:p>
    <w:p w:rsidR="00F62EBA" w:rsidRPr="00520C8E" w:rsidRDefault="00F62EBA" w:rsidP="00F62EBA">
      <w:pPr>
        <w:numPr>
          <w:ilvl w:val="0"/>
          <w:numId w:val="1"/>
        </w:numPr>
        <w:ind w:left="567" w:hanging="284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 w:eastAsia="en-US"/>
        </w:rPr>
        <w:t xml:space="preserve">Atender a las Unidades Responsables, para la capacitación en materia contable y del sistema de contabilidad gubernamental; </w:t>
      </w:r>
    </w:p>
    <w:p w:rsidR="00F62EBA" w:rsidRPr="00520C8E" w:rsidRDefault="00F62EBA" w:rsidP="00F62EBA">
      <w:pPr>
        <w:pStyle w:val="Prrafodelista"/>
        <w:ind w:left="567"/>
        <w:jc w:val="both"/>
        <w:rPr>
          <w:rFonts w:ascii="Arial" w:hAnsi="Arial" w:cs="Arial"/>
          <w:sz w:val="19"/>
          <w:szCs w:val="19"/>
          <w:lang w:val="es-MX" w:eastAsia="en-US"/>
        </w:rPr>
      </w:pPr>
    </w:p>
    <w:p w:rsidR="00F62EBA" w:rsidRPr="00520C8E" w:rsidRDefault="00F62EBA" w:rsidP="00F62EBA">
      <w:pPr>
        <w:numPr>
          <w:ilvl w:val="0"/>
          <w:numId w:val="1"/>
        </w:numPr>
        <w:ind w:left="567" w:hanging="284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 w:eastAsia="en-US"/>
        </w:rPr>
        <w:t>Atender reuniones permanentes con las diferentes áreas administrativas de la Secretaría, así como reuniones periódicas con las diferentes Unidades Responsables, en el ámbito de su competencia, y</w:t>
      </w:r>
    </w:p>
    <w:p w:rsidR="00F62EBA" w:rsidRPr="00520C8E" w:rsidRDefault="00F62EBA" w:rsidP="00F62EBA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F62EBA" w:rsidRPr="00520C8E" w:rsidRDefault="00F62EBA" w:rsidP="00F62EBA">
      <w:pPr>
        <w:numPr>
          <w:ilvl w:val="0"/>
          <w:numId w:val="1"/>
        </w:numPr>
        <w:ind w:left="567" w:hanging="284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F62EBA" w:rsidRPr="00520C8E" w:rsidRDefault="00F62EBA" w:rsidP="00F62EBA">
      <w:pPr>
        <w:spacing w:line="276" w:lineRule="auto"/>
        <w:jc w:val="both"/>
        <w:rPr>
          <w:rFonts w:ascii="Arial" w:hAnsi="Arial" w:cs="Arial"/>
          <w:sz w:val="19"/>
          <w:szCs w:val="19"/>
          <w:lang w:val="es-MX" w:eastAsia="en-US"/>
        </w:rPr>
      </w:pPr>
    </w:p>
    <w:p w:rsidR="00B24EC1" w:rsidRPr="00F62EBA" w:rsidRDefault="00B24EC1">
      <w:pPr>
        <w:rPr>
          <w:lang w:val="es-MX"/>
        </w:rPr>
      </w:pPr>
    </w:p>
    <w:sectPr w:rsidR="00B24EC1" w:rsidRPr="00F62EBA" w:rsidSect="00B2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442"/>
    <w:multiLevelType w:val="hybridMultilevel"/>
    <w:tmpl w:val="F19C83F6"/>
    <w:lvl w:ilvl="0" w:tplc="0C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62EBA"/>
    <w:rsid w:val="00B24EC1"/>
    <w:rsid w:val="00F6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EB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2022-08-27T10:55:00Z</dcterms:created>
  <dcterms:modified xsi:type="dcterms:W3CDTF">2022-08-27T10:55:00Z</dcterms:modified>
</cp:coreProperties>
</file>