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C8" w:rsidRPr="00520C8E" w:rsidRDefault="00A230C8" w:rsidP="00A230C8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43.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La Coordinación de Control Financiero contará con una Coordinadora o Coordinador que dependerá directamente de la Tesorera o Tesorero, quien se auxiliará de las Jefas o Jefes de Departamento de: </w:t>
      </w:r>
      <w:bookmarkStart w:id="0" w:name="_Hlk91840532"/>
      <w:r w:rsidRPr="00520C8E">
        <w:rPr>
          <w:rFonts w:ascii="Arial" w:hAnsi="Arial" w:cs="Arial"/>
          <w:bCs/>
          <w:sz w:val="19"/>
          <w:szCs w:val="19"/>
          <w:lang w:val="es-MX"/>
        </w:rPr>
        <w:t>Planeación y Evaluación Financiera; Programación de Ministraciones y Pagos; Participaciones Municipales, y Deuda Pública y Otras Obligaciones de Pago</w:t>
      </w:r>
      <w:bookmarkEnd w:id="0"/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, y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 y cuyas funciones serán indicadas en el Manual de Organización de la Secretaría, quien tendrá las siguientes facultades:</w:t>
      </w:r>
    </w:p>
    <w:p w:rsidR="00A230C8" w:rsidRPr="00520C8E" w:rsidRDefault="00A230C8" w:rsidP="00A230C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9"/>
          <w:szCs w:val="19"/>
          <w:lang w:val="es-MX" w:eastAsia="en-US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Suscribir conjuntamente con la Tesorera o Tesorero los contratos de apertura de cuentas bancarias productivas específicas para la recepción de recursos financieros, así como de cualquier otro instrumento jurídico que deba suscribirse con instituciones financieras; 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las transferencias financieras a las cuentas bancarias de los ejecutores de gasto e instancias que correspondan, de acuerdo con las políticas, normas, lineamientos y procedimientos establecidos por la Secretaría;</w:t>
      </w:r>
    </w:p>
    <w:p w:rsidR="00A230C8" w:rsidRPr="00520C8E" w:rsidRDefault="00A230C8" w:rsidP="00A230C8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conjuntamente con la Tesorera o Tesorero los contratos de inversión de fondos, incluyendo los provenientes de la deuda pública hasta en tanto son aplicados al pago de las inversiones públicas productivas correspondientes;</w:t>
      </w:r>
    </w:p>
    <w:p w:rsidR="00A230C8" w:rsidRPr="00520C8E" w:rsidRDefault="00A230C8" w:rsidP="00A230C8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Suscribir, conjuntamente con la Tesorera o Tesorero los contratos de apertura de crédito con instituciones financieras, prestación de servicios con calificadoras, y los derivados de deuda púbica y otras obligaciones de pago, así como los contratos de mandato derivados de los que suscriban los Municipios en donde se establezca la afectación de participaciones federales;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Tesorera o Tesorero sobre la liquidez y disponibilidad para la atención de anticipos de ministraciones o de ampliaciones presupuestarias;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Aplicar los descuentos de pago con cargo a las participaciones y/o aportaciones federales del Estado, cuando éste hubiere otorgado su aval, actúe como responsable solidario, o en los casos en que ejercite la competencia prevista para deuda pública, de conformidad con la Ley de Coordinación;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Administrar los ingresos y valores que por cualquier concepto reciba la Hacienda pública, en los términos de las disposiciones legales aplicables, convenios y acuerdos respectivos;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Invertir los recursos financieros en los instrumentos que ofrece el sistema financiero mexicano, procurando la mejor composición de los portafolios, en términos de seguridad, liquidez y rendimientos;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Tesorera o Tesorero sobre el cálculo de fondos del Estado;</w:t>
      </w:r>
    </w:p>
    <w:p w:rsidR="00A230C8" w:rsidRPr="00520C8E" w:rsidRDefault="00A230C8" w:rsidP="00A230C8">
      <w:pPr>
        <w:pStyle w:val="Prrafodelista"/>
        <w:tabs>
          <w:tab w:val="left" w:pos="567"/>
          <w:tab w:val="left" w:pos="1134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Operar la banca electrónica a cargo de la Secretaría;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y entregar los cheques liberados, verificando que se cuente con la documentación soporte que los valide;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el pago por devolución de recursos a la Tesorería de la Federación con cargo al    Estado o, en su caso, requerir saldos a favor, a solicitud de la Dirección de Ingresos y Recaudación, así como de la Dirección de Presupuesto tratándose de convenios, de acuerdo con los procedimientos establecidos;</w:t>
      </w:r>
      <w:r w:rsidRPr="00520C8E">
        <w:rPr>
          <w:rFonts w:ascii="Arial" w:hAnsi="Arial" w:cs="Arial"/>
          <w:sz w:val="19"/>
          <w:szCs w:val="19"/>
          <w:vertAlign w:val="superscript"/>
          <w:lang w:val="es-MX"/>
        </w:rPr>
        <w:t xml:space="preserve"> 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Llevar a cabo los procedimientos para la regularización de los acuerdos de ministración otorgados a los ejecutores de gasto;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Tesorera o Tesorero sobre la liquidez financiera para la atención de solicitudes de ampliaciones presupuestarias o anticipos de ministraciones;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>Efectuar el pago de las amortizaciones, intereses y otros conceptos, derivados de empréstitos o créditos contratados;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Tesorera o Tesorero sobre las proyecciones de los productos financieros;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Suscribir, conjuntamente con la Tesorera o Tesorero los contratos de apertura de crédito con instituciones financieras, prestación de servicios con calificadoras, y los derivados de deuda pública y otras obligaciones de pago, así como los contratos de mandato derivados de los que suscriban los Municipios en donde se establezca la afectación de participaciones federales;</w:t>
      </w:r>
    </w:p>
    <w:p w:rsidR="00A230C8" w:rsidRPr="00520C8E" w:rsidRDefault="00A230C8" w:rsidP="00A230C8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los lineamientos, manuales de procedimientos y sistemas de registro del ingreso;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el proceso de cálculo, distribución y pago de las participaciones fiscales federales que le corresponden a los Municipios del Estado de Oaxaca, así como validación de los informes trimestrales a que alude la Ley de Coordinación;</w:t>
      </w:r>
    </w:p>
    <w:p w:rsidR="00A230C8" w:rsidRPr="00520C8E" w:rsidRDefault="00A230C8" w:rsidP="00A230C8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los montos presentados en el  Proyecto de Decreto de Porcentajes, Fórmulas   y Variables utilizadas para la Distribución de los Fondos que integran las Participaciones, así como del Acuerdo por el que se da a conocer los montos estimados, coeficientes, porcentajes, formulas y variables utilizadas para la distribución de las Participaciones Federales;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Llevar el registro de autoridades municipales, así como de las cuentas bancarias y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clabes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para la transferencia electrónica de los recursos que por disposición legal les corresponda a los Municipios;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  <w:tab w:val="left" w:pos="851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Tesorera o Tesorero sobre el estado que guardan los fondos provenientes de los mercados bursátiles; responsable del Gobierno del Estado;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la afectación al presupuesto autorizado en el ámbito de competencia de la Tesorería;</w:t>
      </w:r>
    </w:p>
    <w:p w:rsidR="00A230C8" w:rsidRPr="00520C8E" w:rsidRDefault="00A230C8" w:rsidP="00A230C8">
      <w:pPr>
        <w:pStyle w:val="Prrafodelista"/>
        <w:tabs>
          <w:tab w:val="left" w:pos="567"/>
          <w:tab w:val="left" w:pos="1134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Suscribir de forma mancomunada con la Jefa o Jefe de Departamento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Programación de Ministraciones y Pagos, las cuentas por liquidar certificadas para cumplir con las obligaciones a cargo del Gobierno del Estado;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Llevar el registro, guarda y custodia de la documentación justificativa y comprobatoria en coordinación con la Dirección de Contabilidad Gubernamental; </w:t>
      </w:r>
    </w:p>
    <w:p w:rsidR="00A230C8" w:rsidRPr="00520C8E" w:rsidRDefault="00A230C8" w:rsidP="00A230C8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Verificar las cuentas bancarias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aperturadas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por las Dependencias, Entidades, Municipios y proveedores, para la recepción de recursos federales y/o estatales o pago directo, </w:t>
      </w:r>
    </w:p>
    <w:p w:rsidR="00A230C8" w:rsidRPr="00520C8E" w:rsidRDefault="00A230C8" w:rsidP="00A230C8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los trámites de adecuaciones presupuestarias ante la Dirección de Presupuesto relacionadas con el cumplimiento de obligaciones a cargo del Gobierno del Estado; y</w:t>
      </w:r>
    </w:p>
    <w:p w:rsidR="00A230C8" w:rsidRPr="00520C8E" w:rsidRDefault="00A230C8" w:rsidP="00A230C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A230C8" w:rsidRPr="00520C8E" w:rsidRDefault="00A230C8" w:rsidP="00A230C8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Las demás que le confiera este Reglamento y demás disposiciones normativas aplicables, así como, las que expresamente le sean conferidas por su superior jerárquico.</w:t>
      </w:r>
    </w:p>
    <w:p w:rsidR="0038456A" w:rsidRPr="00A230C8" w:rsidRDefault="0038456A">
      <w:pPr>
        <w:rPr>
          <w:lang w:val="es-MX"/>
        </w:rPr>
      </w:pPr>
    </w:p>
    <w:sectPr w:rsidR="0038456A" w:rsidRPr="00A230C8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001E1"/>
    <w:multiLevelType w:val="hybridMultilevel"/>
    <w:tmpl w:val="127C8D28"/>
    <w:lvl w:ilvl="0" w:tplc="DF182A0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230C8"/>
    <w:rsid w:val="0038456A"/>
    <w:rsid w:val="00A2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30C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5051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2022-08-27T11:17:00Z</dcterms:created>
  <dcterms:modified xsi:type="dcterms:W3CDTF">2022-08-27T11:17:00Z</dcterms:modified>
</cp:coreProperties>
</file>