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56" w:rsidRPr="00520C8E" w:rsidRDefault="005C6E56" w:rsidP="005C6E56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49.</w:t>
      </w: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La</w:t>
      </w: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Dirección de Ingresos y Recaudación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contará con una Directora o Director que dependerá directamente de la Subsecretaria o Subsecretario de Ingresos, quien se auxiliará de las Coordinadoras o </w:t>
      </w:r>
      <w:r w:rsidRPr="00520C8E">
        <w:rPr>
          <w:rFonts w:ascii="Arial" w:hAnsi="Arial" w:cs="Arial"/>
          <w:sz w:val="19"/>
          <w:szCs w:val="19"/>
          <w:lang w:val="es-MX"/>
        </w:rPr>
        <w:t>Coordinadores: Técnica de Ingresos, y Cobro Coactivo; Jefas o Jefes de Departamento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5C6E56" w:rsidRPr="00520C8E" w:rsidRDefault="005C6E56" w:rsidP="005C6E56">
      <w:pPr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Proponer a la Subsecretaria o Subsecretario de Ingresos la política fiscal, así como el programa anual de mejora continua que deben seguir las áreas administrativas a su cargo;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Coordinar la operación recaudatoria, así como la calidad y cobertura de los servicios que se prestan en materia fiscal;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Proponer a la Subsecretaria o Subsecretario de Ingresos la metodología y herramientas necesarias para el análisis, evaluación, coordinación, control y seguimiento de los proyectos comprendidos en el Plan Estatal, en materia de su competencia;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Proponer a la Subsecretaria o Subsecretario de Ingresos el programa de atención a instituciones públicas y a los particulares en la aplicación de las disposiciones fiscales;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Aprobar los criterios para la resolución de las consultas que presenten los contribuyentes en términos del Código Fiscal;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Ejercer las atribuciones derivadas de los convenios de colaboración;</w:t>
      </w:r>
    </w:p>
    <w:p w:rsidR="005C6E56" w:rsidRPr="00520C8E" w:rsidRDefault="005C6E56" w:rsidP="005C6E56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Presentar a la Subsecretaria o Subsecretario de Ingresos el proyecto anual de estimaciones de ingresos y programas de estímulos y subsidios fiscales;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Imponer y suscribir las resoluciones donde se determinen las sanciones que correspondan por violación a las disposiciones fiscales;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Proponer a la Subsecretaria o Subsecretario de Ingreso los programas para las campañas de difusión, asistencia y capacitación en materia fiscal y aduanera, así como sugerir los medios de comunicación en que se realicen;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Proponer a la Subsecretaria o Subsecretario de Ingresos los modelos de información en materia de administración fiscal;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Evaluar los sistemas y procedimientos de recaudación de los ingresos que son captados por las dependencias, entidades, centros integrales de atención al contribuyente, instituciones financieras o cualquier otro ente autorizado, en coordinación con las áreas administrativas competentes de la Secretaría;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Supervisar que se realice la implementación de estrategias para fomentar y facilitar el uso de los medios electrónicos de pago y otros programas auxiliares;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Informar a la Subsecretaria o Subsecretario de Ingresos en los plazos establecidos por la Federación, que se realizó la rendición de la cuenta mensual comprobada de ingresos coordinados y del sistema de compensación de fondos, de conformidad con lo establecido en el Convenio de Colaboración;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Proponer a la Subsecretaria o Subsecretario de Ingresos los programas y procedimientos normativos para la actualización, integración y registro de contribuyentes en el Registro Estatal;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Solicitar a la Comisión Nacional Bancaria y de Valores información, inmovilización y transferencia de cuentas bancarias y demás bienes y así como del levantamiento de los mismos de conformidad con el Código Fiscal;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lastRenderedPageBreak/>
        <w:t>Rendir informes mensuales a la Subsecretaria o Subsecretario de Ingresos sobre las determinaciones de recargos, gastos de ejecución, honorarios y gastos extraordinarios que se hayan causado en los procedimientos administrativos de ejecución, así como en el requerimiento de obligaciones incumplidas;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Verificar que se realicen los requerimientos a los contribuyentes o responsables solidarios el importe de los cheques no pagados y de las indemnizaciones correspondientes;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bCs/>
          <w:sz w:val="19"/>
          <w:szCs w:val="19"/>
          <w:lang w:val="es-MX"/>
        </w:rPr>
        <w:t xml:space="preserve">Informar a la Subsecretaria o Subsecretario </w:t>
      </w:r>
      <w:r w:rsidRPr="00520C8E">
        <w:rPr>
          <w:rFonts w:ascii="Arial" w:eastAsia="Calibri" w:hAnsi="Arial" w:cs="Arial"/>
          <w:sz w:val="19"/>
          <w:szCs w:val="19"/>
          <w:lang w:val="es-MX"/>
        </w:rPr>
        <w:t>de Ingresos</w:t>
      </w:r>
      <w:r w:rsidRPr="00520C8E">
        <w:rPr>
          <w:rFonts w:ascii="Arial" w:eastAsia="Calibri" w:hAnsi="Arial" w:cs="Arial"/>
          <w:bCs/>
          <w:sz w:val="19"/>
          <w:szCs w:val="19"/>
          <w:lang w:val="es-MX"/>
        </w:rPr>
        <w:t xml:space="preserve"> sobre la efectividad de garantías para asegurar el interés fiscal, en los casos previstos por el Código Fiscal</w:t>
      </w:r>
      <w:r w:rsidRPr="00520C8E">
        <w:rPr>
          <w:rFonts w:ascii="Arial" w:eastAsia="Calibri" w:hAnsi="Arial" w:cs="Arial"/>
          <w:sz w:val="19"/>
          <w:szCs w:val="19"/>
          <w:lang w:val="es-MX"/>
        </w:rPr>
        <w:t>;</w:t>
      </w:r>
      <w:r w:rsidRPr="00520C8E">
        <w:rPr>
          <w:rFonts w:ascii="Arial" w:eastAsia="Calibri" w:hAnsi="Arial" w:cs="Arial"/>
          <w:sz w:val="19"/>
          <w:szCs w:val="19"/>
          <w:vertAlign w:val="superscript"/>
          <w:lang w:val="es-MX"/>
        </w:rPr>
        <w:t xml:space="preserve">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Ordenar que se realice la transferencia a la instancia competente los bienes embargados, así como realizar la donación o destrucción de dichos bienes cuando no puedan ser transferidos;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Ordenar que la dación de bienes o servicios para cubrir el pago de créditos fiscales se resuelvan en términos del Código Fiscal;</w:t>
      </w:r>
    </w:p>
    <w:p w:rsidR="005C6E56" w:rsidRPr="00520C8E" w:rsidRDefault="005C6E56" w:rsidP="005C6E56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bCs/>
          <w:sz w:val="19"/>
          <w:szCs w:val="19"/>
          <w:lang w:val="es-MX"/>
        </w:rPr>
        <w:t>Autorizar los criterios para la cancelación de créditos fiscales;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bCs/>
          <w:sz w:val="19"/>
          <w:szCs w:val="19"/>
          <w:lang w:val="es-MX"/>
        </w:rPr>
        <w:t>Autorizar las estrategias para la emisión de la declaratoria de oficio de prescripción de créditos fiscales</w:t>
      </w:r>
      <w:r w:rsidRPr="00520C8E">
        <w:rPr>
          <w:rFonts w:ascii="Arial" w:eastAsia="Calibri" w:hAnsi="Arial" w:cs="Arial"/>
          <w:sz w:val="19"/>
          <w:szCs w:val="19"/>
          <w:lang w:val="es-MX"/>
        </w:rPr>
        <w:t>;</w:t>
      </w:r>
      <w:r w:rsidRPr="00520C8E">
        <w:rPr>
          <w:rFonts w:ascii="Arial" w:eastAsia="Calibri" w:hAnsi="Arial" w:cs="Arial"/>
          <w:sz w:val="19"/>
          <w:szCs w:val="19"/>
          <w:vertAlign w:val="superscript"/>
          <w:lang w:val="es-MX"/>
        </w:rPr>
        <w:t xml:space="preserve">  </w:t>
      </w:r>
    </w:p>
    <w:p w:rsidR="005C6E56" w:rsidRPr="00520C8E" w:rsidRDefault="005C6E56" w:rsidP="005C6E56">
      <w:pPr>
        <w:tabs>
          <w:tab w:val="left" w:pos="567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  <w:tab w:val="left" w:pos="993"/>
        </w:tabs>
        <w:ind w:left="567" w:hanging="283"/>
        <w:contextualSpacing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Evaluar las metas programadas para el </w:t>
      </w:r>
      <w:r w:rsidRPr="00520C8E">
        <w:rPr>
          <w:rFonts w:ascii="Arial" w:eastAsia="Calibri" w:hAnsi="Arial" w:cs="Arial"/>
          <w:bCs/>
          <w:sz w:val="19"/>
          <w:szCs w:val="19"/>
          <w:lang w:val="es-MX"/>
        </w:rPr>
        <w:t>seguimiento, control y ejecución de créditos, procedimientos administrativos de ejecución, devoluciones, entre otros, y de su resultado ordenar las medidas preventivas y correctivas necesarias;</w:t>
      </w:r>
    </w:p>
    <w:p w:rsidR="005C6E56" w:rsidRPr="00520C8E" w:rsidRDefault="005C6E56" w:rsidP="005C6E56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Subsecretaria o Subsecretario de Ingresos la expedición de los permisos para la apertura, instalación y funcionamiento de las Casas de Empeño;</w:t>
      </w:r>
    </w:p>
    <w:p w:rsidR="005C6E56" w:rsidRPr="00520C8E" w:rsidRDefault="005C6E56" w:rsidP="005C6E56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Autorizar la expedición, revalidación, modificación, cancelación y reposición de los permisos para la apertura, instalación y funcionamiento de las Casas de Empeño;</w:t>
      </w:r>
    </w:p>
    <w:p w:rsidR="005C6E56" w:rsidRPr="00520C8E" w:rsidRDefault="005C6E56" w:rsidP="005C6E56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bCs/>
          <w:sz w:val="19"/>
          <w:szCs w:val="19"/>
          <w:lang w:val="es-MX"/>
        </w:rPr>
        <w:t>Imponer las sanciones a los permisionarios de Casas de Empeño por las infracciones cometidas a la Ley de la materia;</w:t>
      </w:r>
      <w:r w:rsidRPr="00520C8E">
        <w:rPr>
          <w:rFonts w:ascii="Arial" w:eastAsia="Calibri" w:hAnsi="Arial" w:cs="Arial"/>
          <w:sz w:val="19"/>
          <w:szCs w:val="19"/>
          <w:vertAlign w:val="superscript"/>
          <w:lang w:val="es-MX"/>
        </w:rPr>
        <w:t xml:space="preserve"> </w:t>
      </w:r>
    </w:p>
    <w:p w:rsidR="005C6E56" w:rsidRPr="00520C8E" w:rsidRDefault="005C6E56" w:rsidP="005C6E56">
      <w:pPr>
        <w:tabs>
          <w:tab w:val="left" w:pos="567"/>
          <w:tab w:val="left" w:pos="851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Suscribir, conjuntamente con el Coordinador de Cobro Coactivo, las resoluciones de prescripción de créditos fiscales de oficio, así como la cancelación de los mismos, cuando proceda;</w:t>
      </w:r>
    </w:p>
    <w:p w:rsidR="005C6E56" w:rsidRPr="00520C8E" w:rsidRDefault="005C6E56" w:rsidP="005C6E56">
      <w:pPr>
        <w:tabs>
          <w:tab w:val="left" w:pos="567"/>
          <w:tab w:val="left" w:pos="851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Habilitar a terceros, de conformidad con las disposiciones fiscales y normatividad aplicables, para ejercer facultades relacionadas al procedimiento económico coactivo de conformidad con el Código Fiscal y sus reglamentos correspondientes;</w:t>
      </w:r>
    </w:p>
    <w:p w:rsidR="005C6E56" w:rsidRPr="00520C8E" w:rsidRDefault="005C6E56" w:rsidP="005C6E56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Expedir a terceros las constancias de acreditación e identificación que lleven a cabo la práctica de diligencias en materia fiscal;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el cumplimiento de la homologación de imagen, adquisición, el correcto abastecimiento, control, distribución y la destrucción de las formas oficiales de la administración pública estatal;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Dirigir la administración de las FOV, FORR y FOLR para la operación de la Administración pública; 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 los calendarios de cada uno de los servicios de la Administración pública;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Autorizar el diseño y las medidas de seguridad que contendrán las FOV, FORR y FOLR;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 las validaciones de la Administración pública de la información contenida en las FOV, FORR y FOLR;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Autorizar las solicitudes de abastecimiento fuera de los plazos establecidos, siempre que se justifique y soporte el motivo del retraso;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Aprobar y ordenar la verificación física de las FOV, FORR Y FOLR en la Administración pública;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Llevar a cabo la destrucción de FOLR, FOV y FORR canceladas u obsoletas, en coordinación con personal de la Procuraduría Fiscal y de la Contraloría;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 Solicitar informes a los responsables respecto de la situación de las garantías del interés fiscal, en los casos previstos por el Código Fiscal;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y participar en la celebración de convenios de colaboración administrativa en materia de ingresos con los municipios y los organismos públicos;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se lleve a cabo la correcta declaración de abandono de bienes embargados en favor del Estado;</w:t>
      </w:r>
    </w:p>
    <w:p w:rsidR="005C6E56" w:rsidRPr="00520C8E" w:rsidRDefault="005C6E56" w:rsidP="005C6E56">
      <w:p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Autorizar las solicitudes para la recuperación de incentivos económicos de impuestos federales coordinados en materia de comercio exterior, derivados de pagos efectuados por los contribuyentes a instituciones bancarias a favor de la Tesorería de la Federación, </w:t>
      </w:r>
    </w:p>
    <w:p w:rsidR="005C6E56" w:rsidRPr="00520C8E" w:rsidRDefault="005C6E56" w:rsidP="005C6E56">
      <w:pPr>
        <w:tabs>
          <w:tab w:val="left" w:pos="567"/>
        </w:tabs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y proponer a la Subsecretaria o Subsecretario de Ingresos las </w:t>
      </w:r>
      <w:r w:rsidRPr="00520C8E">
        <w:rPr>
          <w:rFonts w:ascii="Arial" w:eastAsia="Arial" w:hAnsi="Arial" w:cs="Arial"/>
          <w:sz w:val="19"/>
          <w:szCs w:val="19"/>
          <w:lang w:val="es-MX" w:eastAsia="es-MX"/>
        </w:rPr>
        <w:t>reglas de carácter general que faciliten el cumplimiento de las obligaciones fiscales a cargo de los contribuyentes de la hacienda pública estatal, criterios normativos y demás disposiciones en materia de ingresos; y</w:t>
      </w:r>
    </w:p>
    <w:p w:rsidR="005C6E56" w:rsidRPr="00520C8E" w:rsidRDefault="005C6E56" w:rsidP="005C6E56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5C6E56" w:rsidRPr="00520C8E" w:rsidRDefault="005C6E56" w:rsidP="005C6E56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38456A" w:rsidRPr="005C6E56" w:rsidRDefault="0038456A">
      <w:pPr>
        <w:rPr>
          <w:lang w:val="es-MX"/>
        </w:rPr>
      </w:pPr>
    </w:p>
    <w:sectPr w:rsidR="0038456A" w:rsidRPr="005C6E56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4B2F"/>
    <w:multiLevelType w:val="hybridMultilevel"/>
    <w:tmpl w:val="7EF28030"/>
    <w:lvl w:ilvl="0" w:tplc="C86ECAE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C6E56"/>
    <w:rsid w:val="0038456A"/>
    <w:rsid w:val="005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E5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6515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2022-08-27T11:22:00Z</dcterms:created>
  <dcterms:modified xsi:type="dcterms:W3CDTF">2022-08-27T11:23:00Z</dcterms:modified>
</cp:coreProperties>
</file>