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A0" w:rsidRPr="00520C8E" w:rsidRDefault="00FC3FA0" w:rsidP="00FC3FA0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55.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La Coordinación de Cobro Coactivo contará con una Coordinadora o Coordinador que dependerá directamente de la Directora o Director de Ingresos y Recaudación, quien se auxiliará de las Jefas o Jefes de Departamento de: Registro y Control de Créditos; Seguimiento de Créditos, y Control y Ejecución de Créditos, </w:t>
      </w:r>
      <w:r w:rsidRPr="00520C8E">
        <w:rPr>
          <w:rFonts w:ascii="Arial" w:hAnsi="Arial" w:cs="Arial"/>
          <w:sz w:val="19"/>
          <w:szCs w:val="19"/>
          <w:lang w:val="es-MX"/>
        </w:rPr>
        <w:t>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FC3FA0" w:rsidRPr="00520C8E" w:rsidRDefault="00FC3FA0" w:rsidP="00FC3FA0">
      <w:pPr>
        <w:tabs>
          <w:tab w:val="num" w:pos="0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Ejercer las atribuciones derivadas de los convenios de colaboración celebrados con la Federación o con los Municipios;</w:t>
      </w:r>
    </w:p>
    <w:p w:rsidR="00FC3FA0" w:rsidRPr="00520C8E" w:rsidRDefault="00FC3FA0" w:rsidP="00FC3FA0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Formular e instruir el procedimiento administrativo de ejecución en todas sus etapas para hacer efectivos los créditos fiscales, con sus respectivas actualizaciones y accesorios, en materia fiscal estatal y en comercio exterior; </w:t>
      </w:r>
    </w:p>
    <w:p w:rsidR="00FC3FA0" w:rsidRPr="00520C8E" w:rsidRDefault="00FC3FA0" w:rsidP="00FC3FA0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Suscribir los requerimientos de datos, informes, declaraciones, avisos a que obliguen las disposiciones fiscales estatales; </w:t>
      </w:r>
    </w:p>
    <w:p w:rsidR="00FC3FA0" w:rsidRPr="00520C8E" w:rsidRDefault="00FC3FA0" w:rsidP="00FC3FA0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Llevar a cabo el embargo precautorio para asegurar el interés fiscal de conformidad con lo establecido por el Código Fiscal; </w:t>
      </w:r>
    </w:p>
    <w:p w:rsidR="00FC3FA0" w:rsidRPr="00520C8E" w:rsidRDefault="00FC3FA0" w:rsidP="00FC3FA0">
      <w:pPr>
        <w:pStyle w:val="Prrafodelista"/>
        <w:tabs>
          <w:tab w:val="left" w:pos="567"/>
        </w:tabs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Solicitar directamente a las entidades financieras y sociedades cooperativas de ahorro o por conducto de la Comisión Nacional Bancaria y de Valores de información, inmovilización y transferencia de cuentas bancarias y demás bienes y así como del levantamiento de los mismos de conformidad con el Código Fiscal;</w:t>
      </w:r>
    </w:p>
    <w:p w:rsidR="00FC3FA0" w:rsidRPr="00520C8E" w:rsidRDefault="00FC3FA0" w:rsidP="00FC3FA0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Suscribir las resoluciones para la determinación de actualizaciones, recargos, gastos de ejecución, honorarios y gastos extraordinarios que se causen en el procedimiento administrativo de ejecución, así como en el requerimiento de obligaciones incumplidas;</w:t>
      </w:r>
    </w:p>
    <w:p w:rsidR="00FC3FA0" w:rsidRPr="00520C8E" w:rsidRDefault="00FC3FA0" w:rsidP="00FC3FA0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bCs/>
          <w:sz w:val="19"/>
          <w:szCs w:val="19"/>
        </w:rPr>
        <w:t>Proponer a la Directora o Director de Ingresos y Recaudación, los criterios para la cancelación de créditos fiscales, y las estrategias para la emisión de la declaratoria de oficio de prescripción de créditos fiscales;</w:t>
      </w:r>
    </w:p>
    <w:p w:rsidR="00FC3FA0" w:rsidRPr="00520C8E" w:rsidRDefault="00FC3FA0" w:rsidP="00FC3FA0">
      <w:pPr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bCs/>
          <w:sz w:val="19"/>
          <w:szCs w:val="19"/>
        </w:rPr>
        <w:t>Suscribir los documentos relacionados con la efectividad de las garantías exhibidas por los contribuyentes para asegurar el interés fiscal</w:t>
      </w:r>
      <w:r w:rsidRPr="00520C8E">
        <w:rPr>
          <w:rFonts w:ascii="Arial" w:hAnsi="Arial" w:cs="Arial"/>
          <w:sz w:val="19"/>
          <w:szCs w:val="19"/>
        </w:rPr>
        <w:t>;</w:t>
      </w:r>
    </w:p>
    <w:p w:rsidR="00FC3FA0" w:rsidRPr="00520C8E" w:rsidRDefault="00FC3FA0" w:rsidP="00FC3FA0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Suscribir las resoluciones sobre las solicitudes de pago en parcialidades en los términos del Código Fiscal; </w:t>
      </w:r>
    </w:p>
    <w:p w:rsidR="00FC3FA0" w:rsidRPr="00520C8E" w:rsidRDefault="00FC3FA0" w:rsidP="00FC3FA0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Suscribir las declaratorias de abandono de los bienes y de las cantidades a favor de la Hacienda pública;</w:t>
      </w:r>
    </w:p>
    <w:p w:rsidR="00FC3FA0" w:rsidRPr="00520C8E" w:rsidRDefault="00FC3FA0" w:rsidP="00FC3FA0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Suscribir las resoluciones para la transferencia de bienes embargados, donación o destrucción de dichos bienes cuando no puedan ser transferidos; </w:t>
      </w:r>
    </w:p>
    <w:p w:rsidR="00FC3FA0" w:rsidRPr="00520C8E" w:rsidRDefault="00FC3FA0" w:rsidP="00FC3FA0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Suscribir las resoluciones sobre la procedencia o improcedencia de la dación de bienes o servicios para cubrir el pago de créditos fiscales;</w:t>
      </w:r>
    </w:p>
    <w:p w:rsidR="00FC3FA0" w:rsidRPr="00520C8E" w:rsidRDefault="00FC3FA0" w:rsidP="00FC3FA0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bCs/>
          <w:sz w:val="19"/>
          <w:szCs w:val="19"/>
        </w:rPr>
        <w:t>Supervisar que se cumplan las estrategias para la emisión de la declaratoria de prescripción de oficio de créditos fiscales</w:t>
      </w:r>
      <w:r w:rsidRPr="00520C8E">
        <w:rPr>
          <w:rFonts w:ascii="Arial" w:hAnsi="Arial" w:cs="Arial"/>
          <w:sz w:val="19"/>
          <w:szCs w:val="19"/>
        </w:rPr>
        <w:t xml:space="preserve">; </w:t>
      </w:r>
    </w:p>
    <w:p w:rsidR="00FC3FA0" w:rsidRPr="00520C8E" w:rsidRDefault="00FC3FA0" w:rsidP="00FC3FA0">
      <w:pPr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Proponer a la Directora o Director </w:t>
      </w:r>
      <w:r w:rsidRPr="00520C8E">
        <w:rPr>
          <w:rFonts w:ascii="Arial" w:hAnsi="Arial" w:cs="Arial"/>
          <w:bCs/>
          <w:sz w:val="19"/>
          <w:szCs w:val="19"/>
        </w:rPr>
        <w:t>de Ingresos y Recaudación</w:t>
      </w:r>
      <w:r w:rsidRPr="00520C8E">
        <w:rPr>
          <w:rFonts w:ascii="Arial" w:hAnsi="Arial" w:cs="Arial"/>
          <w:sz w:val="19"/>
          <w:szCs w:val="19"/>
        </w:rPr>
        <w:t xml:space="preserve"> los criterios mediante los cuales se considerará la </w:t>
      </w:r>
      <w:proofErr w:type="spellStart"/>
      <w:r w:rsidRPr="00520C8E">
        <w:rPr>
          <w:rFonts w:ascii="Arial" w:hAnsi="Arial" w:cs="Arial"/>
          <w:sz w:val="19"/>
          <w:szCs w:val="19"/>
        </w:rPr>
        <w:t>incosteabilidad</w:t>
      </w:r>
      <w:proofErr w:type="spellEnd"/>
      <w:r w:rsidRPr="00520C8E">
        <w:rPr>
          <w:rFonts w:ascii="Arial" w:hAnsi="Arial" w:cs="Arial"/>
          <w:sz w:val="19"/>
          <w:szCs w:val="19"/>
        </w:rPr>
        <w:t xml:space="preserve"> en el cobro de un crédito fiscal;</w:t>
      </w:r>
    </w:p>
    <w:p w:rsidR="00FC3FA0" w:rsidRPr="00520C8E" w:rsidRDefault="00FC3FA0" w:rsidP="00FC3FA0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eastAsia="Times New Roman" w:hAnsi="Arial" w:cs="Arial"/>
          <w:sz w:val="19"/>
          <w:szCs w:val="19"/>
          <w:lang w:eastAsia="es-ES"/>
        </w:rPr>
        <w:t>Llevar el registro de las identificaciones de los servidores públicos que lleven a cabo facultades de recaudación, económico coactivas y demás afines con la Dirección de Ingresos y Recaudación en relación con la Hacienda Pública, así como de las previstas en el Convenio de Colaboración;</w:t>
      </w:r>
    </w:p>
    <w:p w:rsidR="00FC3FA0" w:rsidRPr="00520C8E" w:rsidRDefault="00FC3FA0" w:rsidP="00FC3FA0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lastRenderedPageBreak/>
        <w:t xml:space="preserve">Suscribir el acuerdo por el que se ordena las notificaciones por estrados y en la página web de la Secretaría; </w:t>
      </w:r>
    </w:p>
    <w:p w:rsidR="00FC3FA0" w:rsidRPr="00520C8E" w:rsidRDefault="00FC3FA0" w:rsidP="00FC3FA0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Aplicar el procedimiento administrativo de ejecución para hacer efectivos los créditos fiscales a cargo de los contribuyentes, responsables solidarios y demás obligados, conforme lo establezcan las facultades conferidas por el Reglamento, los Convenios de Colaboración, sus anexos y los demás ordenamientos aplicables; </w:t>
      </w:r>
    </w:p>
    <w:p w:rsidR="00FC3FA0" w:rsidRPr="00520C8E" w:rsidRDefault="00FC3FA0" w:rsidP="00FC3FA0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Vigilar la aplicación del procedimiento administrativo de ejecución en todas sus etapas;</w:t>
      </w:r>
    </w:p>
    <w:p w:rsidR="00FC3FA0" w:rsidRPr="00520C8E" w:rsidRDefault="00FC3FA0" w:rsidP="00FC3FA0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 xml:space="preserve">Efectuar directamente o bien, por conducto de otra autoridad, la cancelación de sellos digitales de aquellos contribuyentes que se encuadren en el supuesto respectivo; </w:t>
      </w:r>
    </w:p>
    <w:p w:rsidR="00FC3FA0" w:rsidRPr="00520C8E" w:rsidRDefault="00FC3FA0" w:rsidP="00FC3FA0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Llevar a cabo en términos de las disposiciones fiscales y demás aplicables los convenios y sus anexos suscritos entre el Estado y la Federación, el procedimiento administrativo de ejecución para hacer efectivos los créditos fiscales estatales, federales coordinados a cargo de los contribuyentes, responsables solidarios y demás obligados; incluyendo el embargo de cuentas bancarias y de inversiones a nombre de los contribuyentes deudores y responsables solidarios, así como hacer efectivas las garantías constituidas para asegurar el interés fiscal;</w:t>
      </w:r>
    </w:p>
    <w:p w:rsidR="00FC3FA0" w:rsidRPr="00520C8E" w:rsidRDefault="00FC3FA0" w:rsidP="00FC3FA0">
      <w:pPr>
        <w:pStyle w:val="Sinespaciado"/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Ampliar el embargo en bienes del contribuyente o responsable solidario cuando estime que los bienes embargados son insuficientes para cubrir los créditos fiscales, o cuando la garantía del interés fiscal resulte insuficiente, y fijar los honorarios del depositario de conformidad con las disposiciones fiscales y normatividad aplicables, así como con los convenios y sus anexos suscritos entre el Estado y la Federación;</w:t>
      </w:r>
    </w:p>
    <w:p w:rsidR="00FC3FA0" w:rsidRPr="00520C8E" w:rsidRDefault="00FC3FA0" w:rsidP="00FC3FA0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Declarar el abandono de los bienes embargados en favor del Estado cuando así proceda;</w:t>
      </w:r>
    </w:p>
    <w:p w:rsidR="00FC3FA0" w:rsidRPr="00520C8E" w:rsidRDefault="00FC3FA0" w:rsidP="00FC3FA0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FC3FA0" w:rsidRPr="00520C8E" w:rsidRDefault="00FC3FA0" w:rsidP="00FC3FA0">
      <w:pPr>
        <w:pStyle w:val="Sinespaciado"/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y validar, los proyectos de resolución de prescripción de oficio de crédito fiscal; y</w:t>
      </w:r>
      <w:r w:rsidRPr="00520C8E">
        <w:rPr>
          <w:rFonts w:ascii="Arial" w:hAnsi="Arial" w:cs="Arial"/>
          <w:sz w:val="19"/>
          <w:szCs w:val="19"/>
          <w:vertAlign w:val="superscript"/>
        </w:rPr>
        <w:t xml:space="preserve"> </w:t>
      </w:r>
    </w:p>
    <w:p w:rsidR="00FC3FA0" w:rsidRPr="00520C8E" w:rsidRDefault="00FC3FA0" w:rsidP="00FC3FA0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38456A" w:rsidRDefault="00FC3FA0" w:rsidP="00FC3FA0">
      <w:r w:rsidRPr="00520C8E">
        <w:rPr>
          <w:rFonts w:ascii="Arial" w:hAnsi="Arial" w:cs="Arial"/>
          <w:sz w:val="19"/>
          <w:szCs w:val="19"/>
        </w:rPr>
        <w:t>Las demás que le confiera este Reglamento y demás disposiciones normativas aplicables, así como, las que expresamente le sean conferidas por su superior jerárquico</w:t>
      </w:r>
      <w:r>
        <w:rPr>
          <w:rFonts w:ascii="Arial" w:hAnsi="Arial" w:cs="Arial"/>
          <w:sz w:val="19"/>
          <w:szCs w:val="19"/>
        </w:rPr>
        <w:t>.</w:t>
      </w:r>
    </w:p>
    <w:sectPr w:rsidR="0038456A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F77A1"/>
    <w:multiLevelType w:val="hybridMultilevel"/>
    <w:tmpl w:val="6E7E70F6"/>
    <w:lvl w:ilvl="0" w:tplc="318AC19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C3FA0"/>
    <w:rsid w:val="0038456A"/>
    <w:rsid w:val="00FC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F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3FA0"/>
    <w:pPr>
      <w:ind w:left="708"/>
    </w:pPr>
  </w:style>
  <w:style w:type="paragraph" w:styleId="Sinespaciado">
    <w:name w:val="No Spacing"/>
    <w:link w:val="SinespaciadoCar"/>
    <w:uiPriority w:val="1"/>
    <w:qFormat/>
    <w:rsid w:val="00FC3F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locked/>
    <w:rsid w:val="00FC3FA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4407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2022-08-27T11:26:00Z</dcterms:created>
  <dcterms:modified xsi:type="dcterms:W3CDTF">2022-08-27T11:27:00Z</dcterms:modified>
</cp:coreProperties>
</file>