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6A145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>EN EL MUNICIPIO DE SAN BARTOLO COYOTEPEC, OAXACA, SIENDO LAS 11:00 HORAS DEL DIA 02 DE AGOSTO DEL AÑO 2018, SE REUNIERON EN EL SALÓN “MORELOS” DE LA SECRETARIA DE FINANZAS DEL PODER EJECUTIVO, UBICADO CENTRO ADMINISTRATIVO DEL PODER EJECUTIVO Y JUDICIAL “GENERAL PORFIRIO DÍAZ, SOLDADO DE LA PATRIA, EDIFICIO “D” SAÚL MARTÍNEZ, AV. GERARDO PANDAL GRAFF NO.1, REYES MANTECÓN, SAN BARTOLO COYOTEPEC, C.P. 71257, LOS SERVIDORES PÚBLICOS Y LOS REPRESENTANTES DE LOS LICITANTES PARTICIPANTES QUE AL FINAL SE ENLISTAN, SUSCRIBEN Y FIRMAN, CON EL OBJETO DE LLEVAR A CABO LA JUNTA DE ACLARACIONES A LAS BASES DE LA LICITACIÓN POR INVITACIÓN A CUANDO MENOS TRES PERSONAS NÚMERO IR-E1-92000498-2018, EN CUMPLIMIENTO A LO ESTABLECIDO EN LA LEY DE ADQUISICIONES, ARRENDAMIENTOS Y SERVICIOS DEL SECTOR PUBLICO Y  SU REGLAMENTO,  ASÍ COMO A LO ESTABLECIDO EN LAS BASES DE ESTA LICITACIÓN.------------------------------------------------------------------------------------------------------------------------------------</w:t>
      </w:r>
      <w:r w:rsidR="00DB7549" w:rsidRPr="009B4470">
        <w:rPr>
          <w:rFonts w:ascii="Arial" w:hAnsi="Arial" w:cs="Arial"/>
          <w:sz w:val="22"/>
          <w:szCs w:val="22"/>
        </w:rPr>
        <w:t>---------------------------------------------------------------------------------------------------</w:t>
      </w:r>
    </w:p>
    <w:p w14:paraId="40C57EC7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739D604C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>EN USO DE LA PALABRA, EL C. L.C. OSCAR GUZMÁN SAAVEDRA, SECRETARIO TÉCNICO DEL COMITÉ DE ADQUISICIONES, ARRENDAMIENTOS Y SERVICIOS DE LA SECRETARIA DE FINANZAS, DIO LA BIENVENIDA A LOS ASISTENTES, DECLARANDO FORMALMENTE INICIADO ESTA ACTO, HIZO LA PRESENTACION DE LOS SERVIDORES PUBLICOS QUE PRESIDEN EL EVENTO Y PASO LISTA DE ASISTENCIA A LOS LICITANTES -----------------------------------------------------------------------------------------------------------------------------------------------------------------------------------------</w:t>
      </w:r>
      <w:r w:rsidR="00DB7549" w:rsidRPr="009B4470">
        <w:rPr>
          <w:rFonts w:ascii="Arial" w:hAnsi="Arial" w:cs="Arial"/>
          <w:sz w:val="22"/>
          <w:szCs w:val="22"/>
        </w:rPr>
        <w:t>---------------------------------------</w:t>
      </w:r>
    </w:p>
    <w:p w14:paraId="778432CD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259DD198" w14:textId="10490D20" w:rsidR="00E04C1D" w:rsidRPr="009B4470" w:rsidRDefault="00F2717B" w:rsidP="000D5CB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9B4470">
        <w:rPr>
          <w:rFonts w:ascii="Arial" w:hAnsi="Arial" w:cs="Arial"/>
          <w:sz w:val="22"/>
          <w:szCs w:val="22"/>
        </w:rPr>
        <w:t>LOS</w:t>
      </w:r>
      <w:r w:rsidR="00E04C1D" w:rsidRPr="009B4470">
        <w:rPr>
          <w:rFonts w:ascii="Arial" w:hAnsi="Arial" w:cs="Arial"/>
          <w:sz w:val="22"/>
          <w:szCs w:val="22"/>
        </w:rPr>
        <w:t xml:space="preserve"> LICITANTE</w:t>
      </w:r>
      <w:r w:rsidRPr="009B4470">
        <w:rPr>
          <w:rFonts w:ascii="Arial" w:hAnsi="Arial" w:cs="Arial"/>
          <w:sz w:val="22"/>
          <w:szCs w:val="22"/>
        </w:rPr>
        <w:t xml:space="preserve">S </w:t>
      </w:r>
      <w:r w:rsidR="009B4470">
        <w:rPr>
          <w:rFonts w:ascii="Arial" w:hAnsi="Arial" w:cs="Arial"/>
          <w:sz w:val="22"/>
          <w:szCs w:val="22"/>
        </w:rPr>
        <w:t>ROCÍO</w:t>
      </w:r>
      <w:r w:rsidR="005F6241" w:rsidRPr="009B4470">
        <w:rPr>
          <w:rFonts w:ascii="Arial" w:hAnsi="Arial" w:cs="Arial"/>
          <w:sz w:val="22"/>
          <w:szCs w:val="22"/>
        </w:rPr>
        <w:t xml:space="preserve"> J</w:t>
      </w:r>
      <w:r w:rsidRPr="009B4470">
        <w:rPr>
          <w:rFonts w:ascii="Arial" w:hAnsi="Arial" w:cs="Arial"/>
          <w:sz w:val="22"/>
          <w:szCs w:val="22"/>
        </w:rPr>
        <w:t xml:space="preserve">ANET </w:t>
      </w:r>
      <w:r w:rsidR="005F6241" w:rsidRPr="009B4470">
        <w:rPr>
          <w:rFonts w:ascii="Arial" w:hAnsi="Arial" w:cs="Arial"/>
          <w:sz w:val="22"/>
          <w:szCs w:val="22"/>
        </w:rPr>
        <w:t>HERNÁNDEZ</w:t>
      </w:r>
      <w:r w:rsidRPr="009B4470">
        <w:rPr>
          <w:rFonts w:ascii="Arial" w:hAnsi="Arial" w:cs="Arial"/>
          <w:sz w:val="22"/>
          <w:szCs w:val="22"/>
        </w:rPr>
        <w:t xml:space="preserve"> POPOCA</w:t>
      </w:r>
      <w:r w:rsidR="00E04C1D" w:rsidRPr="009B4470">
        <w:rPr>
          <w:rFonts w:ascii="Arial" w:hAnsi="Arial" w:cs="Arial"/>
          <w:sz w:val="22"/>
          <w:szCs w:val="22"/>
        </w:rPr>
        <w:t xml:space="preserve">  DE LA EMPRESA</w:t>
      </w:r>
      <w:r w:rsidRPr="009B4470">
        <w:rPr>
          <w:rFonts w:ascii="Arial" w:hAnsi="Arial" w:cs="Arial"/>
          <w:sz w:val="22"/>
          <w:szCs w:val="22"/>
        </w:rPr>
        <w:t xml:space="preserve"> 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>CURRIE &amp; BROW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>N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 MÉXICO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 xml:space="preserve"> S.A. DE C.V.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, JAVIER 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>GUTIÉRREZ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>ÁVILA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 DE LA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 xml:space="preserve"> EMPRESA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 ALTOR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 xml:space="preserve"> FINANZAS E INFRAESTRUCTURA S.C.</w:t>
      </w:r>
      <w:r w:rsidR="000D5CBA" w:rsidRPr="009B4470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E04C1D" w:rsidRPr="009B4470">
        <w:rPr>
          <w:rFonts w:ascii="Arial" w:hAnsi="Arial" w:cs="Arial"/>
          <w:sz w:val="22"/>
          <w:szCs w:val="22"/>
        </w:rPr>
        <w:t>RUBRICARAN TODOS Y CADA UNO DE LOS DOCUMENTOS QUE SE GENEREN EN ESTE ACTO ASÍ COMO LOS FORMATOS DE SOLICITUD DE ACLARACIÓN A LAS BASES.---------------------------------------------------------------------------</w:t>
      </w:r>
      <w:r w:rsidR="005F6241" w:rsidRPr="009B4470">
        <w:rPr>
          <w:rFonts w:ascii="Arial" w:hAnsi="Arial" w:cs="Arial"/>
          <w:sz w:val="22"/>
          <w:szCs w:val="22"/>
        </w:rPr>
        <w:t>-------------------------------------------------------------------------------------------</w:t>
      </w:r>
    </w:p>
    <w:p w14:paraId="327E7615" w14:textId="77777777" w:rsidR="00E04C1D" w:rsidRPr="009B4470" w:rsidRDefault="00E04C1D" w:rsidP="00E04C1D">
      <w:pPr>
        <w:pStyle w:val="LO-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/>
        </w:rPr>
      </w:pPr>
    </w:p>
    <w:p w14:paraId="3884D082" w14:textId="77777777" w:rsidR="00E04C1D" w:rsidRPr="009B4470" w:rsidRDefault="00E04C1D" w:rsidP="00E04C1D">
      <w:pPr>
        <w:pStyle w:val="LO-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</w:rPr>
      </w:pPr>
      <w:r w:rsidRPr="009B4470">
        <w:rPr>
          <w:rFonts w:ascii="Arial" w:eastAsia="Arial" w:hAnsi="Arial" w:cs="Arial"/>
        </w:rPr>
        <w:t>EL C. OSCAR GUILLERMO GUZMAN SAAVEDRA, DA LA BIENVENIDA A LOS PARTICIPANTES PRESENTES EN ESTE ACTO, PASANDO LISTA COMO A CONTINUACIÓN SE MENCIONAN:</w:t>
      </w:r>
    </w:p>
    <w:p w14:paraId="5A3FCCA3" w14:textId="50AA67EC" w:rsidR="00E04C1D" w:rsidRPr="009B4470" w:rsidRDefault="00E04C1D" w:rsidP="00E04C1D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9B4470">
        <w:rPr>
          <w:rFonts w:ascii="Arial" w:hAnsi="Arial" w:cs="Arial"/>
          <w:b/>
          <w:sz w:val="22"/>
          <w:szCs w:val="22"/>
          <w:lang w:eastAsia="es-MX"/>
        </w:rPr>
        <w:t>CURRIE &amp; BROW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>N</w:t>
      </w:r>
      <w:r w:rsidRPr="009B4470">
        <w:rPr>
          <w:rFonts w:ascii="Arial" w:hAnsi="Arial" w:cs="Arial"/>
          <w:b/>
          <w:sz w:val="22"/>
          <w:szCs w:val="22"/>
          <w:lang w:eastAsia="es-MX"/>
        </w:rPr>
        <w:t xml:space="preserve"> MÉXICO</w:t>
      </w:r>
      <w:r w:rsidR="005F6241" w:rsidRPr="009B4470">
        <w:rPr>
          <w:rFonts w:ascii="Arial" w:hAnsi="Arial" w:cs="Arial"/>
          <w:b/>
          <w:sz w:val="22"/>
          <w:szCs w:val="22"/>
          <w:lang w:eastAsia="es-MX"/>
        </w:rPr>
        <w:t xml:space="preserve"> S.A DE C.V.</w:t>
      </w:r>
    </w:p>
    <w:p w14:paraId="5C9A7902" w14:textId="1100397F" w:rsidR="00E04C1D" w:rsidRPr="009B4470" w:rsidRDefault="005F6241" w:rsidP="00AA79DC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  <w:r w:rsidRPr="009B4470">
        <w:rPr>
          <w:rFonts w:ascii="Arial" w:hAnsi="Arial" w:cs="Arial"/>
          <w:b/>
          <w:sz w:val="22"/>
          <w:szCs w:val="22"/>
          <w:lang w:eastAsia="es-MX"/>
        </w:rPr>
        <w:t>ALTOR FINANZAS E INFRAESTRUCTURA S.C.</w:t>
      </w:r>
    </w:p>
    <w:p w14:paraId="2D211BDE" w14:textId="003A5C50" w:rsidR="00E04C1D" w:rsidRPr="009B4470" w:rsidRDefault="00E04C1D" w:rsidP="000D5CBA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6A36DAD4" w14:textId="77777777" w:rsidR="00E04C1D" w:rsidRPr="009B4470" w:rsidRDefault="00E04C1D" w:rsidP="00E04C1D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5575E648" w14:textId="77777777" w:rsidR="00E04C1D" w:rsidRPr="009B4470" w:rsidRDefault="00E04C1D" w:rsidP="00E04C1D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s-MX"/>
        </w:rPr>
      </w:pPr>
    </w:p>
    <w:p w14:paraId="27104E3F" w14:textId="2A7A5FA9" w:rsidR="00003B0F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  <w:bookmarkStart w:id="0" w:name="_1fob9te" w:colFirst="0" w:colLast="0"/>
      <w:bookmarkEnd w:id="0"/>
      <w:r w:rsidRPr="009B4470">
        <w:rPr>
          <w:rFonts w:ascii="Arial" w:hAnsi="Arial" w:cs="Arial"/>
          <w:sz w:val="22"/>
          <w:szCs w:val="22"/>
        </w:rPr>
        <w:t xml:space="preserve">ACTO SEGUIDO, </w:t>
      </w:r>
      <w:r w:rsidR="00003B0F" w:rsidRPr="009B4470">
        <w:rPr>
          <w:rFonts w:ascii="Arial" w:hAnsi="Arial" w:cs="Arial"/>
          <w:sz w:val="22"/>
          <w:szCs w:val="22"/>
        </w:rPr>
        <w:t>LA CONVOCANTE ACLARA QUE EN EL ANEXO “A”</w:t>
      </w:r>
      <w:r w:rsidR="00213293" w:rsidRPr="009B4470">
        <w:rPr>
          <w:rFonts w:ascii="Arial" w:hAnsi="Arial" w:cs="Arial"/>
          <w:sz w:val="22"/>
          <w:szCs w:val="22"/>
        </w:rPr>
        <w:t xml:space="preserve"> ESPECIFICACIONES TÉCNICAS, EN EL APARTADO</w:t>
      </w:r>
      <w:r w:rsidR="00003B0F" w:rsidRPr="009B4470">
        <w:rPr>
          <w:rFonts w:ascii="Arial" w:hAnsi="Arial" w:cs="Arial"/>
          <w:sz w:val="22"/>
          <w:szCs w:val="22"/>
        </w:rPr>
        <w:t xml:space="preserve"> REFERENTE A LA </w:t>
      </w:r>
      <w:r w:rsidR="00213293" w:rsidRPr="009B4470">
        <w:rPr>
          <w:rFonts w:ascii="Arial" w:hAnsi="Arial" w:cs="Arial"/>
          <w:sz w:val="22"/>
          <w:szCs w:val="22"/>
        </w:rPr>
        <w:t>DURACIÓN</w:t>
      </w:r>
      <w:r w:rsidR="00003B0F" w:rsidRPr="009B4470">
        <w:rPr>
          <w:rFonts w:ascii="Arial" w:hAnsi="Arial" w:cs="Arial"/>
          <w:sz w:val="22"/>
          <w:szCs w:val="22"/>
        </w:rPr>
        <w:t xml:space="preserve"> DEL SERVICIO PARA LA </w:t>
      </w:r>
      <w:r w:rsidR="00213293" w:rsidRPr="009B4470">
        <w:rPr>
          <w:rFonts w:ascii="Arial" w:hAnsi="Arial" w:cs="Arial"/>
          <w:sz w:val="22"/>
          <w:szCs w:val="22"/>
        </w:rPr>
        <w:t>ASESORÍA</w:t>
      </w:r>
      <w:r w:rsidR="00003B0F" w:rsidRPr="009B4470">
        <w:rPr>
          <w:rFonts w:ascii="Arial" w:hAnsi="Arial" w:cs="Arial"/>
          <w:sz w:val="22"/>
          <w:szCs w:val="22"/>
        </w:rPr>
        <w:t xml:space="preserve"> </w:t>
      </w:r>
      <w:r w:rsidR="00213293" w:rsidRPr="009B4470">
        <w:rPr>
          <w:rFonts w:ascii="Arial" w:hAnsi="Arial" w:cs="Arial"/>
          <w:sz w:val="22"/>
          <w:szCs w:val="22"/>
        </w:rPr>
        <w:t>ESTRATÉGICA</w:t>
      </w:r>
      <w:r w:rsidR="00003B0F" w:rsidRPr="009B4470">
        <w:rPr>
          <w:rFonts w:ascii="Arial" w:hAnsi="Arial" w:cs="Arial"/>
          <w:sz w:val="22"/>
          <w:szCs w:val="22"/>
        </w:rPr>
        <w:t xml:space="preserve"> SE AMPLIARAN LOS PLAZOS QUEDANDO DE LA SIGUIENTE FORMA:</w:t>
      </w:r>
    </w:p>
    <w:p w14:paraId="1FC555A3" w14:textId="77777777" w:rsidR="00861C0A" w:rsidRPr="009B4470" w:rsidRDefault="00861C0A" w:rsidP="00E04C1D">
      <w:pPr>
        <w:jc w:val="both"/>
        <w:rPr>
          <w:rFonts w:ascii="Arial" w:hAnsi="Arial" w:cs="Arial"/>
          <w:sz w:val="22"/>
          <w:szCs w:val="22"/>
        </w:rPr>
      </w:pPr>
    </w:p>
    <w:p w14:paraId="3796848E" w14:textId="77777777" w:rsidR="00003B0F" w:rsidRPr="009B4470" w:rsidRDefault="00003B0F" w:rsidP="00E04C1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000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"/>
        <w:gridCol w:w="411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861C0A" w:rsidRPr="009B4470" w14:paraId="2F4CFC0D" w14:textId="77777777" w:rsidTr="00861C0A">
        <w:trPr>
          <w:tblHeader/>
          <w:jc w:val="center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14:paraId="3CE35163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</w:tcBorders>
          </w:tcPr>
          <w:p w14:paraId="77B61921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Cronograma de la ASESORÍA ESTRATÉGICA</w:t>
            </w:r>
          </w:p>
        </w:tc>
        <w:tc>
          <w:tcPr>
            <w:tcW w:w="4819" w:type="dxa"/>
            <w:gridSpan w:val="11"/>
          </w:tcPr>
          <w:p w14:paraId="1FEF02D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Meses</w:t>
            </w:r>
          </w:p>
        </w:tc>
      </w:tr>
      <w:tr w:rsidR="00861C0A" w:rsidRPr="009B4470" w14:paraId="5FAABD31" w14:textId="77777777" w:rsidTr="00861C0A">
        <w:trPr>
          <w:trHeight w:val="254"/>
          <w:tblHeader/>
          <w:jc w:val="center"/>
        </w:trPr>
        <w:tc>
          <w:tcPr>
            <w:tcW w:w="1076" w:type="dxa"/>
            <w:tcBorders>
              <w:top w:val="nil"/>
              <w:left w:val="nil"/>
              <w:right w:val="nil"/>
            </w:tcBorders>
          </w:tcPr>
          <w:p w14:paraId="376E418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  <w:b/>
              </w:rPr>
              <w:t>Numeral</w:t>
            </w:r>
          </w:p>
        </w:tc>
        <w:tc>
          <w:tcPr>
            <w:tcW w:w="4114" w:type="dxa"/>
            <w:tcBorders>
              <w:top w:val="nil"/>
              <w:left w:val="nil"/>
            </w:tcBorders>
          </w:tcPr>
          <w:p w14:paraId="1BD5E5B1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7D9698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</w:tcPr>
          <w:p w14:paraId="6AB1482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</w:tcPr>
          <w:p w14:paraId="2E2A460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</w:t>
            </w:r>
          </w:p>
        </w:tc>
        <w:tc>
          <w:tcPr>
            <w:tcW w:w="426" w:type="dxa"/>
          </w:tcPr>
          <w:p w14:paraId="26CE55EA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</w:tcPr>
          <w:p w14:paraId="54C2A8C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</w:tcPr>
          <w:p w14:paraId="4AD1D20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</w:tcPr>
          <w:p w14:paraId="6E733A6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7</w:t>
            </w:r>
          </w:p>
        </w:tc>
        <w:tc>
          <w:tcPr>
            <w:tcW w:w="426" w:type="dxa"/>
          </w:tcPr>
          <w:p w14:paraId="55951FF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8</w:t>
            </w:r>
          </w:p>
        </w:tc>
        <w:tc>
          <w:tcPr>
            <w:tcW w:w="425" w:type="dxa"/>
          </w:tcPr>
          <w:p w14:paraId="54F7512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9</w:t>
            </w:r>
          </w:p>
        </w:tc>
        <w:tc>
          <w:tcPr>
            <w:tcW w:w="425" w:type="dxa"/>
          </w:tcPr>
          <w:p w14:paraId="2EF1B8B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</w:tcPr>
          <w:p w14:paraId="0A46F82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11</w:t>
            </w:r>
          </w:p>
        </w:tc>
      </w:tr>
      <w:tr w:rsidR="00861C0A" w:rsidRPr="009B4470" w14:paraId="469735A6" w14:textId="77777777" w:rsidTr="00861C0A">
        <w:trPr>
          <w:tblHeader/>
          <w:jc w:val="center"/>
        </w:trPr>
        <w:tc>
          <w:tcPr>
            <w:tcW w:w="1076" w:type="dxa"/>
          </w:tcPr>
          <w:p w14:paraId="3428F684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5.1.1</w:t>
            </w:r>
          </w:p>
        </w:tc>
        <w:tc>
          <w:tcPr>
            <w:tcW w:w="4114" w:type="dxa"/>
          </w:tcPr>
          <w:p w14:paraId="2285E725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Convocatoria</w:t>
            </w:r>
          </w:p>
        </w:tc>
        <w:tc>
          <w:tcPr>
            <w:tcW w:w="425" w:type="dxa"/>
            <w:shd w:val="clear" w:color="auto" w:fill="00B050"/>
          </w:tcPr>
          <w:p w14:paraId="06012AF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75DA2C3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DDFBFD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BD0081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6D3BB9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3D06A2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D84E28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DF46EF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5523D5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4F09232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9761F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105BBDE5" w14:textId="77777777" w:rsidTr="00861C0A">
        <w:trPr>
          <w:tblHeader/>
          <w:jc w:val="center"/>
        </w:trPr>
        <w:tc>
          <w:tcPr>
            <w:tcW w:w="1076" w:type="dxa"/>
          </w:tcPr>
          <w:p w14:paraId="31F1FC1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5.1.2</w:t>
            </w:r>
          </w:p>
        </w:tc>
        <w:tc>
          <w:tcPr>
            <w:tcW w:w="4114" w:type="dxa"/>
          </w:tcPr>
          <w:p w14:paraId="2B61EA6F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Bases del Concurso</w:t>
            </w:r>
          </w:p>
        </w:tc>
        <w:tc>
          <w:tcPr>
            <w:tcW w:w="425" w:type="dxa"/>
            <w:shd w:val="clear" w:color="auto" w:fill="00B050"/>
          </w:tcPr>
          <w:p w14:paraId="666B6E8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427B1DF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8392AB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428080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EC960D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E95FA7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0AB59A1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73E44FE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8DAF11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25FEFFA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585FD8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4047BA6E" w14:textId="77777777" w:rsidTr="00861C0A">
        <w:trPr>
          <w:tblHeader/>
          <w:jc w:val="center"/>
        </w:trPr>
        <w:tc>
          <w:tcPr>
            <w:tcW w:w="1076" w:type="dxa"/>
          </w:tcPr>
          <w:p w14:paraId="2A90C73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5.1.3</w:t>
            </w:r>
          </w:p>
        </w:tc>
        <w:tc>
          <w:tcPr>
            <w:tcW w:w="4114" w:type="dxa"/>
          </w:tcPr>
          <w:p w14:paraId="0F377EB2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Proyecto de Contrato de APP</w:t>
            </w:r>
          </w:p>
        </w:tc>
        <w:tc>
          <w:tcPr>
            <w:tcW w:w="425" w:type="dxa"/>
            <w:shd w:val="clear" w:color="auto" w:fill="00B050"/>
          </w:tcPr>
          <w:p w14:paraId="5F0433DA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3F460D1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D70C52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A476F6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189E2B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CA681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07C7E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6E8D577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F623D7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6DBC23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B75BC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5149411E" w14:textId="77777777" w:rsidTr="00861C0A">
        <w:trPr>
          <w:tblHeader/>
          <w:jc w:val="center"/>
        </w:trPr>
        <w:tc>
          <w:tcPr>
            <w:tcW w:w="1076" w:type="dxa"/>
          </w:tcPr>
          <w:p w14:paraId="1AC7D41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5.2</w:t>
            </w:r>
          </w:p>
        </w:tc>
        <w:tc>
          <w:tcPr>
            <w:tcW w:w="4114" w:type="dxa"/>
          </w:tcPr>
          <w:p w14:paraId="7F207727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Desarrollo de un Modelo de Evaluación Financiera.</w:t>
            </w:r>
          </w:p>
        </w:tc>
        <w:tc>
          <w:tcPr>
            <w:tcW w:w="425" w:type="dxa"/>
            <w:shd w:val="clear" w:color="auto" w:fill="auto"/>
          </w:tcPr>
          <w:p w14:paraId="1B881C9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FBD856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34B485C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C7C312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377730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8857C2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63F9F55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0745AB0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6BFDE2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59BA3C2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8A1C68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795F5E3C" w14:textId="77777777" w:rsidTr="00861C0A">
        <w:trPr>
          <w:tblHeader/>
          <w:jc w:val="center"/>
        </w:trPr>
        <w:tc>
          <w:tcPr>
            <w:tcW w:w="1076" w:type="dxa"/>
          </w:tcPr>
          <w:p w14:paraId="0253F83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5.3</w:t>
            </w:r>
          </w:p>
        </w:tc>
        <w:tc>
          <w:tcPr>
            <w:tcW w:w="4114" w:type="dxa"/>
          </w:tcPr>
          <w:p w14:paraId="6A660110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Acompañamiento durante el Concurso.</w:t>
            </w:r>
          </w:p>
        </w:tc>
        <w:tc>
          <w:tcPr>
            <w:tcW w:w="425" w:type="dxa"/>
            <w:shd w:val="clear" w:color="auto" w:fill="auto"/>
          </w:tcPr>
          <w:p w14:paraId="6643ADA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D6A1DF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B0D347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00B050"/>
          </w:tcPr>
          <w:p w14:paraId="44A2DD53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37118B33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3715F96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610D77A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00B050"/>
          </w:tcPr>
          <w:p w14:paraId="5CB4F57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53A03B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DAC63E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80B2F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7A0716ED" w14:textId="77777777" w:rsidTr="00861C0A">
        <w:trPr>
          <w:tblHeader/>
          <w:jc w:val="center"/>
        </w:trPr>
        <w:tc>
          <w:tcPr>
            <w:tcW w:w="1076" w:type="dxa"/>
          </w:tcPr>
          <w:p w14:paraId="5AAF2B3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5.4</w:t>
            </w:r>
          </w:p>
        </w:tc>
        <w:tc>
          <w:tcPr>
            <w:tcW w:w="4114" w:type="dxa"/>
          </w:tcPr>
          <w:p w14:paraId="0D18D956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Acompañamiento para la Constitución de Fideicomiso.</w:t>
            </w:r>
          </w:p>
        </w:tc>
        <w:tc>
          <w:tcPr>
            <w:tcW w:w="425" w:type="dxa"/>
            <w:shd w:val="clear" w:color="auto" w:fill="auto"/>
          </w:tcPr>
          <w:p w14:paraId="0D56664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469D6CF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069C654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14EA376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785BDDFA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75FBA2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2E764204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9CF5C1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730B85A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1C1398E9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DE78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31989C04" w14:textId="77777777" w:rsidTr="00861C0A">
        <w:trPr>
          <w:tblHeader/>
          <w:jc w:val="center"/>
        </w:trPr>
        <w:tc>
          <w:tcPr>
            <w:tcW w:w="1076" w:type="dxa"/>
          </w:tcPr>
          <w:p w14:paraId="7D0784D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5.5</w:t>
            </w:r>
          </w:p>
        </w:tc>
        <w:tc>
          <w:tcPr>
            <w:tcW w:w="4114" w:type="dxa"/>
          </w:tcPr>
          <w:p w14:paraId="24805153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Acompañamiento durante el registro de garantías ante el Estado y la Federación.</w:t>
            </w:r>
          </w:p>
        </w:tc>
        <w:tc>
          <w:tcPr>
            <w:tcW w:w="425" w:type="dxa"/>
            <w:shd w:val="clear" w:color="auto" w:fill="auto"/>
          </w:tcPr>
          <w:p w14:paraId="69BCA48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501DFC3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33F1FF34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65D82CAE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36F14B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23D39B2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07F4A10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ED3672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1F2957E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101E01C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35EB81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  <w:tr w:rsidR="00861C0A" w:rsidRPr="009B4470" w14:paraId="017FD2C4" w14:textId="77777777" w:rsidTr="00861C0A">
        <w:trPr>
          <w:tblHeader/>
          <w:jc w:val="center"/>
        </w:trPr>
        <w:tc>
          <w:tcPr>
            <w:tcW w:w="1076" w:type="dxa"/>
          </w:tcPr>
          <w:p w14:paraId="46A60B5C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5.6</w:t>
            </w:r>
          </w:p>
        </w:tc>
        <w:tc>
          <w:tcPr>
            <w:tcW w:w="4114" w:type="dxa"/>
          </w:tcPr>
          <w:p w14:paraId="6B0EB451" w14:textId="77777777" w:rsidR="00861C0A" w:rsidRPr="009B4470" w:rsidRDefault="00861C0A" w:rsidP="00F2717B">
            <w:pPr>
              <w:pStyle w:val="Textoindependiente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Acompañamiento durante el CIERRE FINANCIERO.</w:t>
            </w:r>
          </w:p>
        </w:tc>
        <w:tc>
          <w:tcPr>
            <w:tcW w:w="425" w:type="dxa"/>
            <w:shd w:val="clear" w:color="auto" w:fill="auto"/>
          </w:tcPr>
          <w:p w14:paraId="2E2876D8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61641A34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584E1FA5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4820E63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12CADB0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1A100D62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auto"/>
          </w:tcPr>
          <w:p w14:paraId="74DE3746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14:paraId="0BFB6DFF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47B782F6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shd w:val="clear" w:color="auto" w:fill="00B050"/>
          </w:tcPr>
          <w:p w14:paraId="66280177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B050"/>
          </w:tcPr>
          <w:p w14:paraId="27CD13DD" w14:textId="77777777" w:rsidR="00861C0A" w:rsidRPr="009B4470" w:rsidRDefault="00861C0A" w:rsidP="00F2717B">
            <w:pPr>
              <w:pStyle w:val="Textoindependiente"/>
              <w:jc w:val="center"/>
              <w:rPr>
                <w:rFonts w:ascii="Arial" w:hAnsi="Arial" w:cs="Arial"/>
              </w:rPr>
            </w:pPr>
          </w:p>
        </w:tc>
      </w:tr>
    </w:tbl>
    <w:p w14:paraId="246801DF" w14:textId="77777777" w:rsidR="00003B0F" w:rsidRPr="009B4470" w:rsidRDefault="00003B0F" w:rsidP="00E04C1D">
      <w:pPr>
        <w:jc w:val="both"/>
        <w:rPr>
          <w:rFonts w:ascii="Arial" w:hAnsi="Arial" w:cs="Arial"/>
          <w:sz w:val="22"/>
          <w:szCs w:val="22"/>
        </w:rPr>
      </w:pPr>
    </w:p>
    <w:p w14:paraId="6E4A8034" w14:textId="77777777" w:rsidR="00003B0F" w:rsidRPr="009B4470" w:rsidRDefault="00003B0F" w:rsidP="00E04C1D">
      <w:pPr>
        <w:jc w:val="both"/>
        <w:rPr>
          <w:rFonts w:ascii="Arial" w:hAnsi="Arial" w:cs="Arial"/>
          <w:sz w:val="22"/>
          <w:szCs w:val="22"/>
        </w:rPr>
      </w:pPr>
    </w:p>
    <w:p w14:paraId="3B253178" w14:textId="77777777" w:rsidR="00E04C1D" w:rsidRPr="009B4470" w:rsidRDefault="00003B0F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 xml:space="preserve">POSTERIORMENTE </w:t>
      </w:r>
      <w:r w:rsidR="00E04C1D" w:rsidRPr="009B4470">
        <w:rPr>
          <w:rFonts w:ascii="Arial" w:hAnsi="Arial" w:cs="Arial"/>
          <w:sz w:val="22"/>
          <w:szCs w:val="22"/>
        </w:rPr>
        <w:t xml:space="preserve">SE DA LECTURA A LAS PREGUNTAS QUE FUERON FORMULADAS Y ENVIADAS EN TIEMPO Y FORMA POR LAS EMPRESAS PARTICIPANTES Y A LAS RESPUESTAS DADAS POR EL ÁREA </w:t>
      </w:r>
      <w:r w:rsidR="00DB7549" w:rsidRPr="009B4470">
        <w:rPr>
          <w:rFonts w:ascii="Arial" w:hAnsi="Arial" w:cs="Arial"/>
          <w:sz w:val="22"/>
          <w:szCs w:val="22"/>
        </w:rPr>
        <w:t>REQUIRENTE</w:t>
      </w:r>
      <w:r w:rsidR="00E04C1D" w:rsidRPr="009B4470">
        <w:rPr>
          <w:rFonts w:ascii="Arial" w:hAnsi="Arial" w:cs="Arial"/>
          <w:sz w:val="22"/>
          <w:szCs w:val="22"/>
        </w:rPr>
        <w:t>-----------------------------------</w:t>
      </w:r>
    </w:p>
    <w:p w14:paraId="1CE795B3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2BADB79D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4269DD5F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725E6F75" w14:textId="77777777" w:rsidR="00E04C1D" w:rsidRPr="009B4470" w:rsidRDefault="00E04C1D" w:rsidP="00E04C1D">
      <w:pPr>
        <w:jc w:val="center"/>
        <w:rPr>
          <w:rFonts w:ascii="Arial" w:hAnsi="Arial" w:cs="Arial"/>
          <w:b/>
          <w:sz w:val="22"/>
          <w:szCs w:val="22"/>
        </w:rPr>
      </w:pPr>
      <w:r w:rsidRPr="009B4470">
        <w:rPr>
          <w:rFonts w:ascii="Arial" w:hAnsi="Arial" w:cs="Arial"/>
          <w:b/>
          <w:sz w:val="22"/>
          <w:szCs w:val="22"/>
        </w:rPr>
        <w:t>PREGUNTAS DE LA PROVEEDURÍA</w:t>
      </w:r>
    </w:p>
    <w:p w14:paraId="2BE6D590" w14:textId="77777777" w:rsidR="00E04C1D" w:rsidRPr="009B4470" w:rsidRDefault="00E04C1D" w:rsidP="00E04C1D">
      <w:pPr>
        <w:jc w:val="both"/>
        <w:rPr>
          <w:rFonts w:ascii="Arial" w:hAnsi="Arial" w:cs="Arial"/>
          <w:color w:val="000000"/>
          <w:sz w:val="22"/>
          <w:szCs w:val="22"/>
          <w:lang w:val="es-MX"/>
        </w:rPr>
      </w:pPr>
    </w:p>
    <w:tbl>
      <w:tblPr>
        <w:tblStyle w:val="Tablaconcuadrcula"/>
        <w:tblW w:w="12866" w:type="dxa"/>
        <w:tblLook w:val="04A0" w:firstRow="1" w:lastRow="0" w:firstColumn="1" w:lastColumn="0" w:noHBand="0" w:noVBand="1"/>
      </w:tblPr>
      <w:tblGrid>
        <w:gridCol w:w="603"/>
        <w:gridCol w:w="2410"/>
        <w:gridCol w:w="4940"/>
        <w:gridCol w:w="4913"/>
      </w:tblGrid>
      <w:tr w:rsidR="00DB7549" w:rsidRPr="009B4470" w14:paraId="60CBA3D2" w14:textId="77777777" w:rsidTr="00DB7549">
        <w:trPr>
          <w:trHeight w:val="495"/>
        </w:trPr>
        <w:tc>
          <w:tcPr>
            <w:tcW w:w="12866" w:type="dxa"/>
            <w:gridSpan w:val="4"/>
            <w:vAlign w:val="center"/>
          </w:tcPr>
          <w:p w14:paraId="519BCB1B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 xml:space="preserve">Empresa:  Altor Finanzas e Infraestructura </w:t>
            </w:r>
            <w:r w:rsidRPr="009B4470">
              <w:rPr>
                <w:rFonts w:ascii="Arial" w:hAnsi="Arial" w:cs="Arial"/>
              </w:rPr>
              <w:t>(preguntas recibidas 1 de agosto 10:40)</w:t>
            </w:r>
          </w:p>
        </w:tc>
      </w:tr>
      <w:tr w:rsidR="00DB7549" w:rsidRPr="009B4470" w14:paraId="55C93E7E" w14:textId="77777777" w:rsidTr="00DB7549">
        <w:trPr>
          <w:trHeight w:val="495"/>
        </w:trPr>
        <w:tc>
          <w:tcPr>
            <w:tcW w:w="570" w:type="dxa"/>
            <w:vAlign w:val="center"/>
          </w:tcPr>
          <w:p w14:paraId="7F58A765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413" w:type="dxa"/>
            <w:vAlign w:val="center"/>
          </w:tcPr>
          <w:p w14:paraId="071AD46B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Referencia en Bases de la convocatoria</w:t>
            </w:r>
          </w:p>
        </w:tc>
        <w:tc>
          <w:tcPr>
            <w:tcW w:w="4955" w:type="dxa"/>
            <w:vAlign w:val="center"/>
          </w:tcPr>
          <w:p w14:paraId="2B53B0C3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4928" w:type="dxa"/>
            <w:vAlign w:val="center"/>
          </w:tcPr>
          <w:p w14:paraId="44B102E7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Aclaración / Respuesta</w:t>
            </w:r>
          </w:p>
        </w:tc>
      </w:tr>
      <w:tr w:rsidR="00DB7549" w:rsidRPr="009B4470" w14:paraId="30EDEBC7" w14:textId="77777777" w:rsidTr="00DB7549">
        <w:trPr>
          <w:trHeight w:val="1093"/>
        </w:trPr>
        <w:tc>
          <w:tcPr>
            <w:tcW w:w="570" w:type="dxa"/>
            <w:vAlign w:val="center"/>
          </w:tcPr>
          <w:p w14:paraId="246F5B2A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413" w:type="dxa"/>
          </w:tcPr>
          <w:p w14:paraId="5F09299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 respecto al numeral 5 de las Bases “Criterios Específicos de Evaluación de las Propuestas y Adjudicación del Contrato”.</w:t>
            </w:r>
          </w:p>
        </w:tc>
        <w:tc>
          <w:tcPr>
            <w:tcW w:w="4955" w:type="dxa"/>
          </w:tcPr>
          <w:p w14:paraId="7D8E06DB" w14:textId="77777777" w:rsidR="00DB7549" w:rsidRPr="009B4470" w:rsidRDefault="00DB7549" w:rsidP="00DB7549">
            <w:pPr>
              <w:jc w:val="both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</w:rPr>
              <w:t>Se solicita confirmar la posibilidad de celebrar un convenio con un tercero(s), personas físicas o morales, para acreditar la composición de los perfiles y la experiencia solicitada.</w:t>
            </w:r>
          </w:p>
        </w:tc>
        <w:tc>
          <w:tcPr>
            <w:tcW w:w="4928" w:type="dxa"/>
          </w:tcPr>
          <w:p w14:paraId="4CAA00CF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Considerando el grado de especialidad requerido en las Bases de la convocatoria, se aceptarán propuestas integradas por consorcios de empresas que apoyen a los invitados a contar con los perfiles solicitados. </w:t>
            </w:r>
          </w:p>
        </w:tc>
      </w:tr>
      <w:tr w:rsidR="00DB7549" w:rsidRPr="009B4470" w14:paraId="7E08C402" w14:textId="77777777" w:rsidTr="00DB7549">
        <w:trPr>
          <w:trHeight w:val="520"/>
        </w:trPr>
        <w:tc>
          <w:tcPr>
            <w:tcW w:w="570" w:type="dxa"/>
            <w:vAlign w:val="center"/>
          </w:tcPr>
          <w:p w14:paraId="327AFE52" w14:textId="77777777" w:rsidR="00DB7549" w:rsidRPr="009B4470" w:rsidRDefault="00DB7549" w:rsidP="00DB7549">
            <w:pPr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413" w:type="dxa"/>
          </w:tcPr>
          <w:p w14:paraId="337B5F24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Punto 3.2 Calendario de eventos de la </w:t>
            </w:r>
            <w:r w:rsidRPr="009B4470">
              <w:rPr>
                <w:rFonts w:ascii="Arial" w:hAnsi="Arial" w:cs="Arial"/>
              </w:rPr>
              <w:lastRenderedPageBreak/>
              <w:t>invitación página 15 de las Bases.</w:t>
            </w:r>
          </w:p>
        </w:tc>
        <w:tc>
          <w:tcPr>
            <w:tcW w:w="4955" w:type="dxa"/>
          </w:tcPr>
          <w:p w14:paraId="1EFDA945" w14:textId="77777777" w:rsidR="00DB7549" w:rsidRPr="009B4470" w:rsidRDefault="00DB7549" w:rsidP="00DB7549">
            <w:pPr>
              <w:jc w:val="both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Considerando que la recepción física de la invitación por parte de Altor se dio el día 30 de julio de 2018, y considerando el límite de </w:t>
            </w:r>
            <w:r w:rsidRPr="009B4470">
              <w:rPr>
                <w:rFonts w:ascii="Arial" w:hAnsi="Arial" w:cs="Arial"/>
              </w:rPr>
              <w:lastRenderedPageBreak/>
              <w:t>tiempo establecido de 10 días hábiles para la entrega de propuestas a partir del día 26 de julio del presente, ¿es posible llevar a cabo una prórroga para la Recepción y Apertura de Propuestas Técnicas y Económicas de, por lo menos, 5 días hábiles posteriores a la fecha originalmente planteada en las Bases? Lo anterior, para estar en condiciones de entregar en tiempo y forma los requisitos solicitados, y conforme a la posibilidad de la Convocante, en caso de considerarse necesario, para diferir las fechas o plazos previstos para las etapas, notificando los cambios a través de COMPRANET,</w:t>
            </w:r>
          </w:p>
        </w:tc>
        <w:tc>
          <w:tcPr>
            <w:tcW w:w="4928" w:type="dxa"/>
          </w:tcPr>
          <w:p w14:paraId="04537098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Considerando que, más de un invitado tiene el misma requerimiento, con fundamento en el artículo 33 de la Ley de Adquisiciones, </w:t>
            </w:r>
            <w:r w:rsidRPr="009B4470">
              <w:rPr>
                <w:rFonts w:ascii="Arial" w:hAnsi="Arial" w:cs="Arial"/>
              </w:rPr>
              <w:lastRenderedPageBreak/>
              <w:t>Arrendamientos y Servicios del Sector Público, se considera procedente la solicitud. El procedimiento se difiere 5 días hábiles quedando el calendario de eventos de invitación como sigue:</w:t>
            </w:r>
          </w:p>
          <w:p w14:paraId="1013375C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4C3F8A7B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Recepción y apertura de propuestas: 13 de agosto de 2018 11:00 horas </w:t>
            </w:r>
          </w:p>
          <w:p w14:paraId="3CB06427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55FF1358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Fallo: a más tardar el 16 de agosto de 2018</w:t>
            </w:r>
          </w:p>
          <w:p w14:paraId="3595F561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54F35EFB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Firma de contrato: a más tardar el 21 agosto de 2018</w:t>
            </w:r>
          </w:p>
          <w:p w14:paraId="178FADBC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31548234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1213D9F0" w14:textId="77777777" w:rsidR="00DB7549" w:rsidRPr="009B4470" w:rsidRDefault="00DB7549" w:rsidP="00E04C1D">
      <w:pPr>
        <w:jc w:val="both"/>
        <w:rPr>
          <w:rFonts w:ascii="Arial" w:hAnsi="Arial" w:cs="Arial"/>
          <w:sz w:val="22"/>
          <w:szCs w:val="22"/>
        </w:rPr>
      </w:pPr>
    </w:p>
    <w:p w14:paraId="74C8588F" w14:textId="761248F9" w:rsidR="00967EB7" w:rsidRPr="009B4470" w:rsidRDefault="00967EB7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>LA EMPRESA CURRIE &amp; BROWN REMITIÓ POR CORREO ELECTRÓNICO EL ANEXO “C” PARA SOLICITAR ACLARACIÓN DE DUDAS CON 21 PREGUNTAS DEBIDAMENTE RUBRICADO, SELLADO Y FIRMADO Y  DOCUMENTO WORD CON EL MISMO FORMATO DEL ANEXO “C” CON 23 PREGUNTAS QUE NO CONTIENEN RUBRICA, SELLO Y FIRMA, POR LO TANTO LA CONVOCANTE SOLO DARA RESPUESTA A LAS PREGUNTAS QUE SE PRESENTARON EN EL FORMATO ESTABLECIDO Y DE ACUERDO A LO SOLICITADO EN LAS BASES DE LA INVITACIÓN.</w:t>
      </w:r>
    </w:p>
    <w:p w14:paraId="44FA6E18" w14:textId="5D89388D" w:rsidR="00967EB7" w:rsidRDefault="00967EB7" w:rsidP="00E04C1D">
      <w:pPr>
        <w:jc w:val="both"/>
        <w:rPr>
          <w:rFonts w:ascii="Arial" w:hAnsi="Arial" w:cs="Arial"/>
          <w:sz w:val="22"/>
          <w:szCs w:val="22"/>
        </w:rPr>
      </w:pPr>
    </w:p>
    <w:p w14:paraId="744B4E57" w14:textId="080946A3" w:rsidR="009B4470" w:rsidRDefault="009B4470" w:rsidP="00E04C1D">
      <w:pPr>
        <w:jc w:val="both"/>
        <w:rPr>
          <w:rFonts w:ascii="Arial" w:hAnsi="Arial" w:cs="Arial"/>
          <w:sz w:val="22"/>
          <w:szCs w:val="22"/>
        </w:rPr>
      </w:pPr>
    </w:p>
    <w:p w14:paraId="66E78566" w14:textId="5AF57E02" w:rsidR="009B4470" w:rsidRDefault="009B4470" w:rsidP="00E04C1D">
      <w:pPr>
        <w:jc w:val="both"/>
        <w:rPr>
          <w:rFonts w:ascii="Arial" w:hAnsi="Arial" w:cs="Arial"/>
          <w:sz w:val="22"/>
          <w:szCs w:val="22"/>
        </w:rPr>
      </w:pPr>
    </w:p>
    <w:p w14:paraId="16EFF868" w14:textId="77777777" w:rsidR="009B4470" w:rsidRPr="009B4470" w:rsidRDefault="009B4470" w:rsidP="00E04C1D">
      <w:pPr>
        <w:jc w:val="both"/>
        <w:rPr>
          <w:rFonts w:ascii="Arial" w:hAnsi="Arial" w:cs="Arial"/>
          <w:sz w:val="22"/>
          <w:szCs w:val="22"/>
        </w:rPr>
      </w:pPr>
    </w:p>
    <w:p w14:paraId="565E6A35" w14:textId="77777777" w:rsidR="00967EB7" w:rsidRPr="009B4470" w:rsidRDefault="00967EB7" w:rsidP="00E04C1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4961"/>
        <w:gridCol w:w="4933"/>
      </w:tblGrid>
      <w:tr w:rsidR="00DB7549" w:rsidRPr="009B4470" w14:paraId="75C903B1" w14:textId="77777777" w:rsidTr="00003B0F">
        <w:trPr>
          <w:tblHeader/>
        </w:trPr>
        <w:tc>
          <w:tcPr>
            <w:tcW w:w="12866" w:type="dxa"/>
            <w:gridSpan w:val="4"/>
          </w:tcPr>
          <w:p w14:paraId="1E9C85E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lastRenderedPageBreak/>
              <w:t>Empresa:  Currie &amp; Brown (preguntas recibidas 1 de agosto 10:58)</w:t>
            </w:r>
          </w:p>
        </w:tc>
      </w:tr>
      <w:tr w:rsidR="00DB7549" w:rsidRPr="009B4470" w14:paraId="03E7AC7D" w14:textId="77777777" w:rsidTr="00003B0F">
        <w:trPr>
          <w:tblHeader/>
        </w:trPr>
        <w:tc>
          <w:tcPr>
            <w:tcW w:w="704" w:type="dxa"/>
          </w:tcPr>
          <w:p w14:paraId="3B9FA04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2268" w:type="dxa"/>
          </w:tcPr>
          <w:p w14:paraId="75D48AB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Referencia de Bases de la convocatoria</w:t>
            </w:r>
          </w:p>
        </w:tc>
        <w:tc>
          <w:tcPr>
            <w:tcW w:w="4961" w:type="dxa"/>
          </w:tcPr>
          <w:p w14:paraId="75DBC21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Pregunta</w:t>
            </w:r>
          </w:p>
        </w:tc>
        <w:tc>
          <w:tcPr>
            <w:tcW w:w="4933" w:type="dxa"/>
          </w:tcPr>
          <w:p w14:paraId="0AB2AEC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center"/>
              <w:rPr>
                <w:rFonts w:ascii="Arial" w:hAnsi="Arial" w:cs="Arial"/>
                <w:b/>
              </w:rPr>
            </w:pPr>
            <w:r w:rsidRPr="009B4470">
              <w:rPr>
                <w:rFonts w:ascii="Arial" w:hAnsi="Arial" w:cs="Arial"/>
                <w:b/>
              </w:rPr>
              <w:t>Aclaración/ Respuesta</w:t>
            </w:r>
          </w:p>
        </w:tc>
      </w:tr>
      <w:tr w:rsidR="00DB7549" w:rsidRPr="009B4470" w14:paraId="21ABF490" w14:textId="77777777" w:rsidTr="00003B0F">
        <w:tc>
          <w:tcPr>
            <w:tcW w:w="704" w:type="dxa"/>
          </w:tcPr>
          <w:p w14:paraId="69D0E09E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</w:tcPr>
          <w:p w14:paraId="0D4609D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1.4 Periodo de Contratación</w:t>
            </w:r>
          </w:p>
        </w:tc>
        <w:tc>
          <w:tcPr>
            <w:tcW w:w="4961" w:type="dxa"/>
          </w:tcPr>
          <w:p w14:paraId="52F4E51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 y respetuosamente a la Convocante precisar cuál será el plazo de vigencia del contrato, debido a que únicamente se establece el inicio de la vigencia.</w:t>
            </w:r>
          </w:p>
        </w:tc>
        <w:tc>
          <w:tcPr>
            <w:tcW w:w="4933" w:type="dxa"/>
          </w:tcPr>
          <w:p w14:paraId="18053E42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El periodo de contratación para cada componente se puede identificar en el </w:t>
            </w:r>
            <w:r w:rsidRPr="009B4470">
              <w:rPr>
                <w:rFonts w:ascii="Arial" w:hAnsi="Arial" w:cs="Arial"/>
                <w:b/>
              </w:rPr>
              <w:t>Anexo A</w:t>
            </w:r>
            <w:r w:rsidRPr="009B4470">
              <w:rPr>
                <w:rFonts w:ascii="Arial" w:hAnsi="Arial" w:cs="Arial"/>
              </w:rPr>
              <w:t xml:space="preserve"> de las bases de la contratación.</w:t>
            </w:r>
          </w:p>
          <w:p w14:paraId="1C322579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Para los estudios, en la página 62 se especifica que el estudio tendrá una duración de 120 días naturales a partir de la firma del contrato.</w:t>
            </w:r>
          </w:p>
          <w:p w14:paraId="4AD44EF9" w14:textId="6FB222EC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Para la asesoría estratégica en la página 67 de las bases de la contratación se menciona q</w:t>
            </w:r>
            <w:r w:rsidR="00F30500" w:rsidRPr="009B4470">
              <w:rPr>
                <w:rFonts w:ascii="Arial" w:hAnsi="Arial" w:cs="Arial"/>
              </w:rPr>
              <w:t>ue esta tendrá una duración de 11</w:t>
            </w:r>
            <w:r w:rsidRPr="009B4470">
              <w:rPr>
                <w:rFonts w:ascii="Arial" w:hAnsi="Arial" w:cs="Arial"/>
              </w:rPr>
              <w:t xml:space="preserve"> meses comenzando el siguiente día hábil de la firma del Contrato.</w:t>
            </w:r>
            <w:r w:rsidR="00F30500" w:rsidRPr="009B4470">
              <w:rPr>
                <w:rFonts w:ascii="Arial" w:hAnsi="Arial" w:cs="Arial"/>
              </w:rPr>
              <w:t xml:space="preserve"> De acuerdo a la aclraciòn hecha previamente.</w:t>
            </w:r>
          </w:p>
          <w:p w14:paraId="4DE69341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Es de precisar que la asesoría estratégica comenzará una vez que se terminen los estudios y anteproyecto arquitectónico. Se agregará una cláusula al contrato para precisar este punto.</w:t>
            </w:r>
          </w:p>
        </w:tc>
      </w:tr>
      <w:tr w:rsidR="00DB7549" w:rsidRPr="009B4470" w14:paraId="24F11D17" w14:textId="77777777" w:rsidTr="00003B0F">
        <w:tc>
          <w:tcPr>
            <w:tcW w:w="704" w:type="dxa"/>
          </w:tcPr>
          <w:p w14:paraId="5CD20AE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14:paraId="00F8606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1.4 Periodo de Contratación</w:t>
            </w:r>
          </w:p>
          <w:p w14:paraId="5396791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Anexo A</w:t>
            </w:r>
          </w:p>
        </w:tc>
        <w:tc>
          <w:tcPr>
            <w:tcW w:w="4961" w:type="dxa"/>
          </w:tcPr>
          <w:p w14:paraId="4EB0AAB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solicita atenta y respetuosamente a la Convocante precisar el plazo de prestación del servicio, ya que para el numeral 1.1 Estudios </w:t>
            </w:r>
            <w:r w:rsidRPr="009B4470">
              <w:rPr>
                <w:rFonts w:ascii="Arial" w:hAnsi="Arial" w:cs="Arial"/>
              </w:rPr>
              <w:lastRenderedPageBreak/>
              <w:t>de viabilidad de una asociación público privada para el “Proyecto Centro Cultural y Exposiciones Álvaro Carrillo”, en la ciudad de Oaxaca de Juárez; se establecen 4 meses y para 1.2 Asesoría Estratégica para el “Proyecto Centro Cultural y Exposiciones Álvaro Carrillo” en la Ciudad de Oaxaca de Juárez”; se establecen 8 meses.</w:t>
            </w:r>
          </w:p>
          <w:p w14:paraId="6A91423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Lo que se traduce en un total de 12 meses.</w:t>
            </w:r>
          </w:p>
          <w:p w14:paraId="61A5D96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confirmar.</w:t>
            </w:r>
          </w:p>
        </w:tc>
        <w:tc>
          <w:tcPr>
            <w:tcW w:w="4933" w:type="dxa"/>
          </w:tcPr>
          <w:p w14:paraId="3291F858" w14:textId="12D805CE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Favor de apegarse a bases</w:t>
            </w:r>
            <w:r w:rsidR="00F30500" w:rsidRPr="009B4470">
              <w:rPr>
                <w:rFonts w:ascii="Arial" w:hAnsi="Arial" w:cs="Arial"/>
              </w:rPr>
              <w:t xml:space="preserve"> conforme a aclaraciòn realizada en esta sesión</w:t>
            </w:r>
            <w:r w:rsidRPr="009B4470">
              <w:rPr>
                <w:rFonts w:ascii="Arial" w:hAnsi="Arial" w:cs="Arial"/>
              </w:rPr>
              <w:t>.</w:t>
            </w:r>
            <w:r w:rsidR="00F30500" w:rsidRPr="009B4470">
              <w:rPr>
                <w:rFonts w:ascii="Arial" w:hAnsi="Arial" w:cs="Arial"/>
              </w:rPr>
              <w:t xml:space="preserve"> </w:t>
            </w:r>
          </w:p>
        </w:tc>
      </w:tr>
      <w:tr w:rsidR="00DB7549" w:rsidRPr="009B4470" w14:paraId="16310D35" w14:textId="77777777" w:rsidTr="00003B0F">
        <w:tc>
          <w:tcPr>
            <w:tcW w:w="704" w:type="dxa"/>
          </w:tcPr>
          <w:p w14:paraId="50F5BC0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268" w:type="dxa"/>
          </w:tcPr>
          <w:p w14:paraId="7E3ADC49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2.3 Agrupación de Partidas </w:t>
            </w:r>
          </w:p>
        </w:tc>
        <w:tc>
          <w:tcPr>
            <w:tcW w:w="4961" w:type="dxa"/>
          </w:tcPr>
          <w:p w14:paraId="3321DFD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Establece que el procedimiento contempla “partida única”; sin embargo, en el Anexo A: Especificaciones Técnicas establecen dos servicios:</w:t>
            </w:r>
          </w:p>
          <w:p w14:paraId="35963186" w14:textId="77777777" w:rsidR="00DB7549" w:rsidRPr="009B4470" w:rsidRDefault="00DB7549" w:rsidP="00DB7549">
            <w:pPr>
              <w:pStyle w:val="Textoindependiente2"/>
              <w:numPr>
                <w:ilvl w:val="1"/>
                <w:numId w:val="2"/>
              </w:numPr>
              <w:spacing w:line="240" w:lineRule="atLeast"/>
              <w:ind w:left="0" w:right="141" w:firstLine="0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Estudios de viabilidad de una asociación público privada para el “Proyecto Centro Cultural y Exposiciones Álvaro Carrillo”, en la ciudad de Oaxaca de Juárez.</w:t>
            </w:r>
          </w:p>
          <w:p w14:paraId="5DF6AE6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1.2 Asesoría Estratégica para el “Proyecto Centro Cultural y Exposiciones Álvaro Carrillo” en la Ciudad de Oaxaca de Juárez”</w:t>
            </w:r>
          </w:p>
          <w:p w14:paraId="5B8DA59E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Favor de aclarar, que efectivamente se requiere cotizar los dos servicios citados.</w:t>
            </w:r>
          </w:p>
        </w:tc>
        <w:tc>
          <w:tcPr>
            <w:tcW w:w="4933" w:type="dxa"/>
          </w:tcPr>
          <w:p w14:paraId="6417966F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bookmarkStart w:id="1" w:name="_GoBack"/>
            <w:r w:rsidRPr="009B4470">
              <w:rPr>
                <w:rFonts w:ascii="Arial" w:hAnsi="Arial" w:cs="Arial"/>
              </w:rPr>
              <w:lastRenderedPageBreak/>
              <w:t>La presente invitación es para participar en la elaboración de lo siguiente:</w:t>
            </w:r>
          </w:p>
          <w:p w14:paraId="77F2F9B6" w14:textId="77777777" w:rsidR="00DB7549" w:rsidRPr="009B4470" w:rsidRDefault="00DB7549" w:rsidP="00A347DE">
            <w:pPr>
              <w:pStyle w:val="Textoindependiente2"/>
              <w:numPr>
                <w:ilvl w:val="1"/>
                <w:numId w:val="2"/>
              </w:numPr>
              <w:spacing w:line="240" w:lineRule="atLeast"/>
              <w:ind w:left="0" w:right="141" w:firstLine="0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Estudios de viabilidad de una asociación público privada para el “Proyecto Centro Cultural y Exposiciones Álvaro Carrillo”, en la ciudad de Oaxaca de Juárez.</w:t>
            </w:r>
          </w:p>
          <w:p w14:paraId="3F62AFB5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1.2 Asesoría Estratégica para el “Proyecto Centro Cultural y Exposiciones Álvaro Carrillo” en la Ciudad de Oaxaca de Juárez”</w:t>
            </w:r>
          </w:p>
          <w:p w14:paraId="47FB7E82" w14:textId="77777777" w:rsidR="00DB7549" w:rsidRPr="009B4470" w:rsidRDefault="00DB7549" w:rsidP="00A347DE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requiere que las empresas invitadas a participar en esta partida coticen los dos </w:t>
            </w:r>
            <w:bookmarkEnd w:id="1"/>
            <w:r w:rsidRPr="009B4470">
              <w:rPr>
                <w:rFonts w:ascii="Arial" w:hAnsi="Arial" w:cs="Arial"/>
              </w:rPr>
              <w:lastRenderedPageBreak/>
              <w:t xml:space="preserve">servicios ya que se adjudica la partida a un solo proveedor. </w:t>
            </w:r>
          </w:p>
        </w:tc>
      </w:tr>
      <w:tr w:rsidR="00DB7549" w:rsidRPr="009B4470" w14:paraId="7CAE655F" w14:textId="77777777" w:rsidTr="00003B0F">
        <w:tc>
          <w:tcPr>
            <w:tcW w:w="704" w:type="dxa"/>
          </w:tcPr>
          <w:p w14:paraId="72D464C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68" w:type="dxa"/>
          </w:tcPr>
          <w:p w14:paraId="592AD47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2.7.2 Condiciones de precio y forma de pago</w:t>
            </w:r>
          </w:p>
          <w:p w14:paraId="5B25156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Anexo J, modelo de contrato</w:t>
            </w:r>
          </w:p>
        </w:tc>
        <w:tc>
          <w:tcPr>
            <w:tcW w:w="4961" w:type="dxa"/>
          </w:tcPr>
          <w:p w14:paraId="38B39B5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solicita atentamente a la Convocante confirmar que la forma de pago de los servicios es la que se señala en la </w:t>
            </w:r>
            <w:r w:rsidRPr="009B4470">
              <w:rPr>
                <w:rFonts w:ascii="Arial" w:hAnsi="Arial" w:cs="Arial"/>
                <w:i/>
              </w:rPr>
              <w:t>Cláusula Tercera. Forma de Pago,</w:t>
            </w:r>
            <w:r w:rsidRPr="009B4470">
              <w:rPr>
                <w:rFonts w:ascii="Arial" w:hAnsi="Arial" w:cs="Arial"/>
              </w:rPr>
              <w:t xml:space="preserve"> del Anexo J, modelo de contrato.</w:t>
            </w:r>
          </w:p>
        </w:tc>
        <w:tc>
          <w:tcPr>
            <w:tcW w:w="4933" w:type="dxa"/>
          </w:tcPr>
          <w:p w14:paraId="5D5A260D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El modelo de contrato constituye una propuesta que será modificada conforme a las aclaraciones que se deriven de junta de aclaraciones.</w:t>
            </w:r>
          </w:p>
          <w:p w14:paraId="6672A054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67DAE06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La cláusula Tercera del Anexo J dice:</w:t>
            </w:r>
          </w:p>
          <w:p w14:paraId="2E8A1185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1CEE008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Se realizará un anticipo del 20% equivalente a la aportación del promotor dentro del convenio para este rubro, a los 15 días naturales posteriores a la firma del contrato correspondiente previa presentación de la factura y fianza. </w:t>
            </w:r>
          </w:p>
          <w:p w14:paraId="787535AB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98EC1E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Se realizará un segundo pago equivalente al 30% a los 60 días naturales de haber firmado el contrato, previa revisión de los avances establecidos en los cronogramas de trabajo solicitados por los TDR. </w:t>
            </w:r>
          </w:p>
          <w:p w14:paraId="5CA70334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32C699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El 50% restante correspondiente al promotor se </w:t>
            </w:r>
            <w:r w:rsidRPr="009B4470">
              <w:rPr>
                <w:rFonts w:ascii="Arial" w:hAnsi="Arial" w:cs="Arial"/>
                <w:sz w:val="22"/>
                <w:szCs w:val="22"/>
              </w:rPr>
              <w:lastRenderedPageBreak/>
              <w:t xml:space="preserve">pagará una vez finalizados los entregables de los estudios y la asesoría estratégica. </w:t>
            </w:r>
          </w:p>
          <w:p w14:paraId="4CF993DA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A9FBD9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El 50% restante será pagado por banobras, SNC a nombre, por cuenta y orden de la unidad contratante y se pagará al término de los estudios y asesoría, previa revisión y aprobación del promotor.</w:t>
            </w:r>
          </w:p>
          <w:p w14:paraId="1D2F6BA8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41CBDF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La cláusula Tercera del Anexo J debe decir:</w:t>
            </w:r>
          </w:p>
          <w:p w14:paraId="5A36FA8F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723E8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00693A9A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El pago de los Estudios de viabilidad de una asociación público privada se realizará bajo el siguiente esquema:</w:t>
            </w:r>
          </w:p>
          <w:p w14:paraId="5FF9C5B7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22D7ED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Pago de 50% del monto correspondiente al Gobierno del Estado a la recepción del entregable 1 y 50% restante más el IVA correspondiente al Gobierno del Estado al recibir el entregable 2.</w:t>
            </w:r>
          </w:p>
          <w:p w14:paraId="2FC243D0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05C8D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Para el pago del 50% restante, el tramite se </w:t>
            </w:r>
            <w:r w:rsidRPr="009B4470">
              <w:rPr>
                <w:rFonts w:ascii="Arial" w:hAnsi="Arial" w:cs="Arial"/>
                <w:sz w:val="22"/>
                <w:szCs w:val="22"/>
              </w:rPr>
              <w:lastRenderedPageBreak/>
              <w:t>realizará ante BANOBRAS, SNC una vez que se cuente con el registro en la Unidad de Inversiones de la Secretaría de Hacienda y Crédito Público. Entonces BANOBRAS realizará el depósito correspondiente a nombre, por cuenta y orden de la unidad contratante y se pagará al término de los estudios, previa revisión y aprobación del promotor.</w:t>
            </w:r>
          </w:p>
          <w:p w14:paraId="6ADB6CD4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EAF886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Mientras que para la asesoría estratégica se realizará un anticipo del 20% equivalente a la aportación del promotor dentro del convenio para este rubro, a los 15 días naturales posteriores a la firma del contrato correspondiente previa presentación de la factura y fianza. </w:t>
            </w:r>
          </w:p>
          <w:p w14:paraId="174D2218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21BE7A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Se realizará un segundo pago equivalente al 30% a los 60 días naturales de haber firmado el contrato, previa revisión de los avances establecidos en los cronogramas de trabajo solicitados por los TDR. </w:t>
            </w:r>
          </w:p>
          <w:p w14:paraId="7A94F3EE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5EF8B5" w14:textId="7521F781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lastRenderedPageBreak/>
              <w:t>El 50% restante correspondiente al promotor se pagará una vez finalizados l</w:t>
            </w:r>
            <w:r w:rsidR="00F30500" w:rsidRPr="009B4470">
              <w:rPr>
                <w:rFonts w:ascii="Arial" w:hAnsi="Arial" w:cs="Arial"/>
                <w:sz w:val="22"/>
                <w:szCs w:val="22"/>
              </w:rPr>
              <w:t>os entregables de</w:t>
            </w:r>
            <w:r w:rsidRPr="009B4470">
              <w:rPr>
                <w:rFonts w:ascii="Arial" w:hAnsi="Arial" w:cs="Arial"/>
                <w:sz w:val="22"/>
                <w:szCs w:val="22"/>
              </w:rPr>
              <w:t xml:space="preserve"> la asesoría estratégica. </w:t>
            </w:r>
          </w:p>
          <w:p w14:paraId="39780C59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7E8EF1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El 50% restante será pagado por BANOBRAS, SNC a nombre, por cuenta y orden de la unidad contratante y se pagará al término de la asesoría, previa revisión y aprobación del promotor.</w:t>
            </w:r>
          </w:p>
          <w:p w14:paraId="0B3EA0E0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7549" w:rsidRPr="009B4470" w14:paraId="6AB81EBD" w14:textId="77777777" w:rsidTr="00003B0F">
        <w:tc>
          <w:tcPr>
            <w:tcW w:w="704" w:type="dxa"/>
          </w:tcPr>
          <w:p w14:paraId="4973EFF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2268" w:type="dxa"/>
          </w:tcPr>
          <w:p w14:paraId="7FC9935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2.7.2 Condiciones de precio y forma de pago</w:t>
            </w:r>
          </w:p>
          <w:p w14:paraId="7326952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Anexo J, modelo de contrato</w:t>
            </w:r>
          </w:p>
        </w:tc>
        <w:tc>
          <w:tcPr>
            <w:tcW w:w="4961" w:type="dxa"/>
          </w:tcPr>
          <w:p w14:paraId="2A34A82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En el cuarto párrafo de la </w:t>
            </w:r>
            <w:r w:rsidRPr="009B4470">
              <w:rPr>
                <w:rFonts w:ascii="Arial" w:hAnsi="Arial" w:cs="Arial"/>
                <w:i/>
              </w:rPr>
              <w:t>Cláusula Tercera. Forma de Pago,</w:t>
            </w:r>
            <w:r w:rsidRPr="009B4470">
              <w:rPr>
                <w:rFonts w:ascii="Arial" w:hAnsi="Arial" w:cs="Arial"/>
              </w:rPr>
              <w:t xml:space="preserve"> del Anexo J, modelo de contrato, se establece que: </w:t>
            </w:r>
            <w:r w:rsidRPr="009B4470">
              <w:rPr>
                <w:rFonts w:ascii="Arial" w:hAnsi="Arial" w:cs="Arial"/>
                <w:i/>
              </w:rPr>
              <w:t>“El 50% restante correspondiente al promotor se pagará una vez finalizados los entregables de los estudios y la asesoría estratégica”.</w:t>
            </w:r>
            <w:r w:rsidRPr="009B4470">
              <w:rPr>
                <w:rFonts w:ascii="Arial" w:hAnsi="Arial" w:cs="Arial"/>
              </w:rPr>
              <w:t xml:space="preserve"> </w:t>
            </w:r>
          </w:p>
          <w:p w14:paraId="41238F73" w14:textId="77777777" w:rsidR="00DB7549" w:rsidRPr="009B4470" w:rsidRDefault="00DB7549" w:rsidP="00DB7549">
            <w:pPr>
              <w:pStyle w:val="Textoindependiente2"/>
              <w:numPr>
                <w:ilvl w:val="0"/>
                <w:numId w:val="3"/>
              </w:numPr>
              <w:spacing w:line="240" w:lineRule="atLeast"/>
              <w:ind w:left="320" w:right="141" w:hanging="320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solicita atentamente a la Convocante confirmar que el 50% del pago correspondiente a los entregables del servicio </w:t>
            </w:r>
            <w:r w:rsidRPr="009B4470">
              <w:rPr>
                <w:rFonts w:ascii="Arial" w:hAnsi="Arial" w:cs="Arial"/>
                <w:i/>
              </w:rPr>
              <w:t xml:space="preserve">1.1 Estudios de viabilidad de una asociación público privada para el “Proyecto Centro Cultural y Exposiciones Álvaro Carrillo”, en la ciudad de Oaxaca de </w:t>
            </w:r>
            <w:r w:rsidRPr="009B4470">
              <w:rPr>
                <w:rFonts w:ascii="Arial" w:hAnsi="Arial" w:cs="Arial"/>
                <w:i/>
              </w:rPr>
              <w:lastRenderedPageBreak/>
              <w:t>Juárez</w:t>
            </w:r>
            <w:r w:rsidRPr="009B4470">
              <w:rPr>
                <w:rFonts w:ascii="Arial" w:hAnsi="Arial" w:cs="Arial"/>
              </w:rPr>
              <w:t>. Se pagará una vez finalizados dichos estudios.</w:t>
            </w:r>
          </w:p>
          <w:p w14:paraId="0C42F9DC" w14:textId="77777777" w:rsidR="00DB7549" w:rsidRPr="009B4470" w:rsidRDefault="00DB7549" w:rsidP="00DB7549">
            <w:pPr>
              <w:pStyle w:val="Textoindependiente2"/>
              <w:numPr>
                <w:ilvl w:val="0"/>
                <w:numId w:val="3"/>
              </w:numPr>
              <w:spacing w:line="240" w:lineRule="atLeast"/>
              <w:ind w:left="320" w:right="141" w:hanging="320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solicita atentamente a la Convocante confirmar que el 50% del pago correspondiente a los entregables del servicio </w:t>
            </w:r>
            <w:r w:rsidRPr="009B4470">
              <w:rPr>
                <w:rFonts w:ascii="Arial" w:hAnsi="Arial" w:cs="Arial"/>
                <w:i/>
              </w:rPr>
              <w:t>1.2 Asesoría Estratégica para el “Proyecto Centro Cultural y Exposiciones Álvaro Carrillo” en la Ciudad de Oaxaca de Juárez”.</w:t>
            </w:r>
            <w:r w:rsidRPr="009B4470">
              <w:rPr>
                <w:rFonts w:ascii="Arial" w:hAnsi="Arial" w:cs="Arial"/>
              </w:rPr>
              <w:t xml:space="preserve"> Se pagará una vez finalizada dicha asesoría.</w:t>
            </w:r>
          </w:p>
          <w:p w14:paraId="0078208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confirmar</w:t>
            </w:r>
          </w:p>
        </w:tc>
        <w:tc>
          <w:tcPr>
            <w:tcW w:w="4933" w:type="dxa"/>
          </w:tcPr>
          <w:p w14:paraId="1B857A7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Es correcto. Favor de apegarse a bases.</w:t>
            </w:r>
          </w:p>
        </w:tc>
      </w:tr>
      <w:tr w:rsidR="00DB7549" w:rsidRPr="009B4470" w14:paraId="54B2F2CB" w14:textId="77777777" w:rsidTr="00003B0F">
        <w:tc>
          <w:tcPr>
            <w:tcW w:w="704" w:type="dxa"/>
          </w:tcPr>
          <w:p w14:paraId="3480398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6</w:t>
            </w:r>
          </w:p>
        </w:tc>
        <w:tc>
          <w:tcPr>
            <w:tcW w:w="2268" w:type="dxa"/>
          </w:tcPr>
          <w:p w14:paraId="362AB6D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3.2 Calendario de eventos de la Invitación</w:t>
            </w:r>
          </w:p>
        </w:tc>
        <w:tc>
          <w:tcPr>
            <w:tcW w:w="4961" w:type="dxa"/>
          </w:tcPr>
          <w:p w14:paraId="1FB46F8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Solicitamos atentamente a la convocante prorrogar la fecha de la recepción y apertura de propuestas técnicas y económicas, considerando al </w:t>
            </w:r>
            <w:r w:rsidRPr="009B4470">
              <w:rPr>
                <w:rFonts w:ascii="Arial" w:hAnsi="Arial" w:cs="Arial"/>
                <w:b/>
              </w:rPr>
              <w:t xml:space="preserve">menos 5 días hábiles </w:t>
            </w:r>
            <w:r w:rsidRPr="009B4470">
              <w:rPr>
                <w:rFonts w:ascii="Arial" w:hAnsi="Arial" w:cs="Arial"/>
              </w:rPr>
              <w:t>posteriores la fecha de la celebración de la Junta de aclaraciones.</w:t>
            </w:r>
          </w:p>
        </w:tc>
        <w:tc>
          <w:tcPr>
            <w:tcW w:w="4933" w:type="dxa"/>
          </w:tcPr>
          <w:p w14:paraId="682774B1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Considerando que, más de un invitado tiene el misma requerimiento, se considera procedente la solicitud. El procedimiento se difiere 5 días hábiles quedando el calendario de eventos de invitación como sigue:</w:t>
            </w:r>
          </w:p>
          <w:p w14:paraId="4CB4A4A9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491DB29F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Recepción y apertura de propuestas: 13 de agosto de 2018 11:00 horas </w:t>
            </w:r>
          </w:p>
          <w:p w14:paraId="135A65B1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0DFBE84F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Fallo: a más tardar el 16 de agosto de 2018</w:t>
            </w:r>
          </w:p>
          <w:p w14:paraId="140BCA3C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</w:p>
          <w:p w14:paraId="235A27BB" w14:textId="77777777" w:rsidR="00DB7549" w:rsidRPr="009B4470" w:rsidRDefault="00DB7549" w:rsidP="00DB7549">
            <w:pPr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Firma de contrato: a más tardar el 21 agosto de 2018</w:t>
            </w:r>
          </w:p>
        </w:tc>
      </w:tr>
      <w:tr w:rsidR="00DB7549" w:rsidRPr="009B4470" w14:paraId="744A145B" w14:textId="77777777" w:rsidTr="00003B0F">
        <w:tc>
          <w:tcPr>
            <w:tcW w:w="704" w:type="dxa"/>
          </w:tcPr>
          <w:p w14:paraId="701948F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2268" w:type="dxa"/>
          </w:tcPr>
          <w:p w14:paraId="1511D35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3.7.1 Propuesta Técnica; subinciso 9. Relación de personal a los Términos de Referencia de conformidad con lo solicitado en el Anexo A.</w:t>
            </w:r>
          </w:p>
        </w:tc>
        <w:tc>
          <w:tcPr>
            <w:tcW w:w="4961" w:type="dxa"/>
          </w:tcPr>
          <w:p w14:paraId="67E4E0A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Se solicita a la convocante, señalar si es factible que un sólo experto cubra </w:t>
            </w:r>
            <w:r w:rsidRPr="009B4470">
              <w:rPr>
                <w:rFonts w:ascii="Arial" w:hAnsi="Arial" w:cs="Arial"/>
                <w:b/>
              </w:rPr>
              <w:t>dos o más de los perfiles solicitados.</w:t>
            </w:r>
            <w:r w:rsidRPr="009B44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3" w:type="dxa"/>
          </w:tcPr>
          <w:p w14:paraId="528B6E23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 xml:space="preserve">Para el cumplimiento de la solicitud, si el personal acredita el perfil se tomará por valido que un experto </w:t>
            </w:r>
            <w:r w:rsidRPr="009B4470">
              <w:rPr>
                <w:rFonts w:ascii="Arial" w:hAnsi="Arial" w:cs="Arial"/>
                <w:b/>
                <w:sz w:val="22"/>
                <w:szCs w:val="22"/>
              </w:rPr>
              <w:t>cubra hasta dos perfiles.</w:t>
            </w:r>
          </w:p>
          <w:p w14:paraId="4A0D1E2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</w:p>
        </w:tc>
      </w:tr>
      <w:tr w:rsidR="00DB7549" w:rsidRPr="009B4470" w14:paraId="59C7B495" w14:textId="77777777" w:rsidTr="00003B0F">
        <w:tc>
          <w:tcPr>
            <w:tcW w:w="704" w:type="dxa"/>
          </w:tcPr>
          <w:p w14:paraId="58FBD99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8</w:t>
            </w:r>
          </w:p>
        </w:tc>
        <w:tc>
          <w:tcPr>
            <w:tcW w:w="2268" w:type="dxa"/>
          </w:tcPr>
          <w:p w14:paraId="50D89EA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3.7.1 Propuesta Técnica; subinciso 9. Relación de personal a los Términos de Referencia de conformidad con lo solicitado en el Anexo A.</w:t>
            </w:r>
          </w:p>
        </w:tc>
        <w:tc>
          <w:tcPr>
            <w:tcW w:w="4961" w:type="dxa"/>
          </w:tcPr>
          <w:p w14:paraId="214A2F4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atentamente a la convocante aclarar si el Equipo técnico solicitado, se conformará con la plantilla de expertos solicitada (12 expertos) o bien, si se trata de personal adicional.</w:t>
            </w:r>
          </w:p>
          <w:p w14:paraId="36037CE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</w:p>
          <w:p w14:paraId="3EDB447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Favor de aclarar </w:t>
            </w:r>
          </w:p>
        </w:tc>
        <w:tc>
          <w:tcPr>
            <w:tcW w:w="4933" w:type="dxa"/>
          </w:tcPr>
          <w:p w14:paraId="7CDD886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trata de personal técnico adicional que pueda acompañar a los expertos en el proceso de ejecución de los estudios solicitados.</w:t>
            </w:r>
          </w:p>
        </w:tc>
      </w:tr>
      <w:tr w:rsidR="00DB7549" w:rsidRPr="009B4470" w14:paraId="7D5A3827" w14:textId="77777777" w:rsidTr="00003B0F">
        <w:tc>
          <w:tcPr>
            <w:tcW w:w="704" w:type="dxa"/>
          </w:tcPr>
          <w:p w14:paraId="5D67A30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 9</w:t>
            </w:r>
          </w:p>
        </w:tc>
        <w:tc>
          <w:tcPr>
            <w:tcW w:w="2268" w:type="dxa"/>
          </w:tcPr>
          <w:p w14:paraId="6BE70B4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3.7.1 Propuesta Técnica; subinciso 9. Relación de personal a los Términos de Referencia de conformidad con lo solicitado en el Anexo A.</w:t>
            </w:r>
          </w:p>
        </w:tc>
        <w:tc>
          <w:tcPr>
            <w:tcW w:w="4961" w:type="dxa"/>
          </w:tcPr>
          <w:p w14:paraId="19A88FA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Considerando que en apartado 3.7.1 de las bases se solicita personal experto que cumpla con 12 perfiles descritos más un equipo técnico conformado por 4 expertos; se solicita a la convocante señalar ¿cuál es la cantidad total del personal experto solicitado.</w:t>
            </w:r>
          </w:p>
          <w:p w14:paraId="729C43B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Favor de aclarar </w:t>
            </w:r>
          </w:p>
        </w:tc>
        <w:tc>
          <w:tcPr>
            <w:tcW w:w="4933" w:type="dxa"/>
          </w:tcPr>
          <w:p w14:paraId="6FDFF22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El total de los perfiles expertos es de 12. Tal y como lo señalan las bases de la contratación en las páginas 69 y 70. En el equipo técnico no se requieren expertos.</w:t>
            </w:r>
          </w:p>
        </w:tc>
      </w:tr>
      <w:tr w:rsidR="00DB7549" w:rsidRPr="009B4470" w14:paraId="2152409B" w14:textId="77777777" w:rsidTr="00003B0F">
        <w:tc>
          <w:tcPr>
            <w:tcW w:w="704" w:type="dxa"/>
          </w:tcPr>
          <w:p w14:paraId="09293CF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 10</w:t>
            </w:r>
          </w:p>
        </w:tc>
        <w:tc>
          <w:tcPr>
            <w:tcW w:w="2268" w:type="dxa"/>
          </w:tcPr>
          <w:p w14:paraId="0E146889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3.7.1 Propuesta Técnica; subinciso 9. Relación de personal a los Términos de Referencia de conformidad con lo solicitado en el Anexo A.</w:t>
            </w:r>
          </w:p>
        </w:tc>
        <w:tc>
          <w:tcPr>
            <w:tcW w:w="4961" w:type="dxa"/>
          </w:tcPr>
          <w:p w14:paraId="3FFB07F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Considerando que, a partir del presente año 2018, se instituyó la expedición de la cédula profesional electrónica, en un formato nuevo, seguro y válido en todo el país; se le solicita a la convocante confirmar que con la presentación de la cédula profesional que se obtiene a través de Internet, se cumple con el requisito de prestación de la cédula profesional, solicitado para los perfiles de experiencia.</w:t>
            </w:r>
          </w:p>
          <w:p w14:paraId="1C6D716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Favor de confirmar </w:t>
            </w:r>
          </w:p>
        </w:tc>
        <w:tc>
          <w:tcPr>
            <w:tcW w:w="4933" w:type="dxa"/>
          </w:tcPr>
          <w:p w14:paraId="2DA4AB74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puede aceptar la presentación de la cédula, la cual será verificada contra el Registro Nacional de Profesionistas</w:t>
            </w:r>
          </w:p>
        </w:tc>
      </w:tr>
      <w:tr w:rsidR="00DB7549" w:rsidRPr="009B4470" w14:paraId="0558E7B5" w14:textId="77777777" w:rsidTr="00003B0F">
        <w:tc>
          <w:tcPr>
            <w:tcW w:w="704" w:type="dxa"/>
          </w:tcPr>
          <w:p w14:paraId="6B854E6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11</w:t>
            </w:r>
          </w:p>
        </w:tc>
        <w:tc>
          <w:tcPr>
            <w:tcW w:w="2268" w:type="dxa"/>
          </w:tcPr>
          <w:p w14:paraId="741CB16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3.7.2 Propuesta Económica. Anexo </w:t>
            </w:r>
            <w:r w:rsidRPr="009B4470">
              <w:rPr>
                <w:rFonts w:ascii="Arial" w:hAnsi="Arial" w:cs="Arial"/>
              </w:rPr>
              <w:lastRenderedPageBreak/>
              <w:t>H</w:t>
            </w:r>
          </w:p>
        </w:tc>
        <w:tc>
          <w:tcPr>
            <w:tcW w:w="4961" w:type="dxa"/>
          </w:tcPr>
          <w:p w14:paraId="0BCFD33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Dentro del Anexo H, para la prestación de la oferta económica en el apartado de </w:t>
            </w:r>
            <w:r w:rsidRPr="009B4470">
              <w:rPr>
                <w:rFonts w:ascii="Arial" w:hAnsi="Arial" w:cs="Arial"/>
              </w:rPr>
              <w:lastRenderedPageBreak/>
              <w:t>“descripción de la contratación” se solicita “(</w:t>
            </w:r>
            <w:r w:rsidRPr="009B4470">
              <w:rPr>
                <w:rFonts w:ascii="Arial" w:hAnsi="Arial" w:cs="Arial"/>
                <w:i/>
              </w:rPr>
              <w:t>en este rubro se debe señalar los bienes objeto de la invitación</w:t>
            </w:r>
            <w:r w:rsidRPr="009B4470">
              <w:rPr>
                <w:rFonts w:ascii="Arial" w:hAnsi="Arial" w:cs="Arial"/>
              </w:rPr>
              <w:t>)”; atentamente se le solicita a la convocante aclarar si se refiere a los dos servicios señalados en el Anexo A:</w:t>
            </w:r>
          </w:p>
          <w:p w14:paraId="3EE650A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1.1 Estudios de viabilidad de una asociación público privada para el “Proyecto Centro Cultural y Exposiciones Álvaro Carrillo”, en la ciudad de Oaxaca de Juárez.</w:t>
            </w:r>
          </w:p>
          <w:p w14:paraId="24B1CE1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1.2 Asesoría Estratégica para el “Proyecto Centro Cultural y Exposiciones Álvaro Carrillo” en la Ciudad de Oaxaca de Juárez”.</w:t>
            </w:r>
          </w:p>
          <w:p w14:paraId="543B5E7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aclarar</w:t>
            </w:r>
          </w:p>
        </w:tc>
        <w:tc>
          <w:tcPr>
            <w:tcW w:w="4933" w:type="dxa"/>
          </w:tcPr>
          <w:p w14:paraId="04A47BA4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</w:p>
          <w:p w14:paraId="3527E5B8" w14:textId="77777777" w:rsidR="00DB7549" w:rsidRPr="009B4470" w:rsidRDefault="00DB7549" w:rsidP="00DB7549">
            <w:pPr>
              <w:rPr>
                <w:rFonts w:ascii="Arial" w:hAnsi="Arial" w:cs="Arial"/>
              </w:rPr>
            </w:pPr>
          </w:p>
          <w:p w14:paraId="56A4A4F3" w14:textId="77777777" w:rsidR="00DB7549" w:rsidRPr="009B4470" w:rsidRDefault="00DB7549" w:rsidP="00DB7549">
            <w:pPr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Correcto. Favor de atenerse a las bases.</w:t>
            </w:r>
          </w:p>
        </w:tc>
      </w:tr>
      <w:tr w:rsidR="00DB7549" w:rsidRPr="009B4470" w14:paraId="79A2CAA4" w14:textId="77777777" w:rsidTr="00003B0F">
        <w:tc>
          <w:tcPr>
            <w:tcW w:w="704" w:type="dxa"/>
          </w:tcPr>
          <w:p w14:paraId="3EBDADA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268" w:type="dxa"/>
          </w:tcPr>
          <w:p w14:paraId="0DBC6BB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3.7.2 Propuesta Económica. Anexo H</w:t>
            </w:r>
          </w:p>
        </w:tc>
        <w:tc>
          <w:tcPr>
            <w:tcW w:w="4961" w:type="dxa"/>
          </w:tcPr>
          <w:p w14:paraId="107C0E5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atentamente a la Convocante, tenga a bien señalar cual será la forma en que se deberán cotizar los servicios señalados en el Anexo A, como los siguientes dos conceptos:</w:t>
            </w:r>
          </w:p>
          <w:p w14:paraId="023FCDF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1.1 Estudios de viabilidad de una asociación público privada para el “Proyecto Centro Cultural y Exposiciones Álvaro Carrillo”, en la </w:t>
            </w:r>
            <w:r w:rsidRPr="009B4470">
              <w:rPr>
                <w:rFonts w:ascii="Arial" w:hAnsi="Arial" w:cs="Arial"/>
              </w:rPr>
              <w:lastRenderedPageBreak/>
              <w:t>ciudad de Oaxaca de Juárez.</w:t>
            </w:r>
          </w:p>
          <w:p w14:paraId="64CC6D5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1.2 Asesoría Estratégica para el “Proyecto Centro Cultural y Exposiciones Álvaro Carrillo” en la Ciudad de Oaxaca de Juárez”.</w:t>
            </w:r>
          </w:p>
          <w:p w14:paraId="118AA34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aclarar</w:t>
            </w:r>
          </w:p>
        </w:tc>
        <w:tc>
          <w:tcPr>
            <w:tcW w:w="4933" w:type="dxa"/>
          </w:tcPr>
          <w:p w14:paraId="0EA7C0E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Conforme a lo señalado en el Anexo H de las bases. Utilizar cuadro de ejemplo.</w:t>
            </w:r>
          </w:p>
          <w:p w14:paraId="549F2D89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</w:p>
        </w:tc>
      </w:tr>
      <w:tr w:rsidR="00DB7549" w:rsidRPr="009B4470" w14:paraId="1334BD37" w14:textId="77777777" w:rsidTr="00003B0F">
        <w:tc>
          <w:tcPr>
            <w:tcW w:w="704" w:type="dxa"/>
          </w:tcPr>
          <w:p w14:paraId="7544E8A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2268" w:type="dxa"/>
          </w:tcPr>
          <w:p w14:paraId="6F9EC1F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3.7.2 Propuesta Económica. Anexo H</w:t>
            </w:r>
          </w:p>
        </w:tc>
        <w:tc>
          <w:tcPr>
            <w:tcW w:w="4961" w:type="dxa"/>
          </w:tcPr>
          <w:p w14:paraId="3883CC1D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Dentro de Anexo H, se solicita presentar “precio unitario”; al respecto se solicita atentamente a la Convocante aclarar si se refiere a cotizar por separado los servicios señalados en el Anexo A, como los siguientes dos conceptos</w:t>
            </w:r>
          </w:p>
          <w:p w14:paraId="333A54F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1.1 Estudios de viabilidad de una asociación público privada para el “Proyecto Centro Cultural y Exposiciones Álvaro Carrillo”, en la ciudad de Oaxaca de Juárez.</w:t>
            </w:r>
          </w:p>
          <w:p w14:paraId="5FDA7F2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y</w:t>
            </w:r>
          </w:p>
          <w:p w14:paraId="5C4D5CA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1.2 Asesoría Estratégica para el “Proyecto Centro Cultural y Exposiciones Álvaro Carrillo” en la Ciudad de Oaxaca de Juárez”. </w:t>
            </w:r>
          </w:p>
          <w:p w14:paraId="1EE7555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aclarar</w:t>
            </w:r>
          </w:p>
        </w:tc>
        <w:tc>
          <w:tcPr>
            <w:tcW w:w="4933" w:type="dxa"/>
          </w:tcPr>
          <w:p w14:paraId="2BC0F38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Conforme a lo señalado en el Anexo H de las bases. Utilizar cuadro de ejemplo.</w:t>
            </w:r>
          </w:p>
          <w:p w14:paraId="244C03A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</w:p>
        </w:tc>
      </w:tr>
      <w:tr w:rsidR="00DB7549" w:rsidRPr="009B4470" w14:paraId="3B0612E5" w14:textId="77777777" w:rsidTr="00003B0F">
        <w:tc>
          <w:tcPr>
            <w:tcW w:w="704" w:type="dxa"/>
          </w:tcPr>
          <w:p w14:paraId="694BAC8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 14</w:t>
            </w:r>
          </w:p>
        </w:tc>
        <w:tc>
          <w:tcPr>
            <w:tcW w:w="2268" w:type="dxa"/>
          </w:tcPr>
          <w:p w14:paraId="17260D0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5.1 Criterio de evaluación por puntos y porcentajes</w:t>
            </w:r>
          </w:p>
        </w:tc>
        <w:tc>
          <w:tcPr>
            <w:tcW w:w="4961" w:type="dxa"/>
          </w:tcPr>
          <w:p w14:paraId="29CDE36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En el numeral </w:t>
            </w:r>
            <w:r w:rsidRPr="009B4470">
              <w:rPr>
                <w:rFonts w:ascii="Arial" w:hAnsi="Arial" w:cs="Arial"/>
                <w:i/>
              </w:rPr>
              <w:t>1.1 Experiencia</w:t>
            </w:r>
            <w:r w:rsidRPr="009B4470">
              <w:rPr>
                <w:rFonts w:ascii="Arial" w:hAnsi="Arial" w:cs="Arial"/>
              </w:rPr>
              <w:t xml:space="preserve"> se solicita la acreditación de 12 perfiles específicos, sin contar los equipos técnicos. </w:t>
            </w:r>
          </w:p>
          <w:p w14:paraId="5A9928C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Al respecto se solicita atentamente a la convocante conformar que sólo se debe presentar la información y experiencia requerida para los 12 perfiles sin incluir al equipo técnico. </w:t>
            </w:r>
          </w:p>
          <w:p w14:paraId="40BD3B25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Favor de aclarar </w:t>
            </w:r>
          </w:p>
        </w:tc>
        <w:tc>
          <w:tcPr>
            <w:tcW w:w="4933" w:type="dxa"/>
          </w:tcPr>
          <w:p w14:paraId="3692DBC6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Es correcto. Favor de apegarse a las bases.</w:t>
            </w:r>
          </w:p>
        </w:tc>
      </w:tr>
      <w:tr w:rsidR="00DB7549" w:rsidRPr="009B4470" w14:paraId="712B78FB" w14:textId="77777777" w:rsidTr="00003B0F">
        <w:tc>
          <w:tcPr>
            <w:tcW w:w="704" w:type="dxa"/>
          </w:tcPr>
          <w:p w14:paraId="730FBE7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15</w:t>
            </w:r>
          </w:p>
        </w:tc>
        <w:tc>
          <w:tcPr>
            <w:tcW w:w="2268" w:type="dxa"/>
          </w:tcPr>
          <w:p w14:paraId="3E0AF549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5.1 Criterio de evaluación por puntos y porcentajes</w:t>
            </w:r>
          </w:p>
        </w:tc>
        <w:tc>
          <w:tcPr>
            <w:tcW w:w="4961" w:type="dxa"/>
          </w:tcPr>
          <w:p w14:paraId="4570B66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En el numeral </w:t>
            </w:r>
            <w:r w:rsidRPr="009B4470">
              <w:rPr>
                <w:rFonts w:ascii="Arial" w:hAnsi="Arial" w:cs="Arial"/>
                <w:i/>
              </w:rPr>
              <w:t>2.1 Experiencia,</w:t>
            </w:r>
            <w:r w:rsidRPr="009B4470">
              <w:rPr>
                <w:rFonts w:ascii="Arial" w:hAnsi="Arial" w:cs="Arial"/>
              </w:rPr>
              <w:t xml:space="preserve"> se solicita comprobar cinco o más años de experiencia; al respecto se solicita atentamente a la Convocante aclarar a qué se refiere con la “suma de años” de experiencia. </w:t>
            </w:r>
          </w:p>
          <w:p w14:paraId="10117E4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 xml:space="preserve">Favor de aclarar </w:t>
            </w:r>
          </w:p>
        </w:tc>
        <w:tc>
          <w:tcPr>
            <w:tcW w:w="4933" w:type="dxa"/>
          </w:tcPr>
          <w:p w14:paraId="0A2752B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Las bases de la convocatoria mencionan que:</w:t>
            </w:r>
          </w:p>
          <w:p w14:paraId="219D5BA0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470">
              <w:rPr>
                <w:rFonts w:ascii="Arial" w:hAnsi="Arial" w:cs="Arial"/>
                <w:sz w:val="20"/>
                <w:szCs w:val="20"/>
              </w:rPr>
              <w:t xml:space="preserve">Se entenderá como </w:t>
            </w:r>
            <w:r w:rsidRPr="009B4470">
              <w:rPr>
                <w:rFonts w:ascii="Arial" w:hAnsi="Arial" w:cs="Arial"/>
                <w:b/>
                <w:sz w:val="20"/>
                <w:szCs w:val="20"/>
              </w:rPr>
              <w:t xml:space="preserve">acreditación de experiencia a la suma de años </w:t>
            </w:r>
            <w:r w:rsidRPr="009B4470">
              <w:rPr>
                <w:rFonts w:ascii="Arial" w:hAnsi="Arial" w:cs="Arial"/>
                <w:sz w:val="20"/>
                <w:szCs w:val="20"/>
              </w:rPr>
              <w:t xml:space="preserve">que el licitante ha realizado actividades de la misma naturaleza. En ese sentido se considerarán los años cumplidos establecidos en cada contrato o documento que se presente como referencia, de tal manera que no se considerarán los años empalmados en dichos documentos. </w:t>
            </w:r>
          </w:p>
          <w:p w14:paraId="2CD0C97D" w14:textId="77777777" w:rsidR="00DB7549" w:rsidRPr="009B4470" w:rsidRDefault="00DB7549" w:rsidP="00DB754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0CE9B5F" w14:textId="77777777" w:rsidR="00DB7549" w:rsidRPr="009B4470" w:rsidRDefault="00DB7549" w:rsidP="00DB7549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B4470">
              <w:rPr>
                <w:rFonts w:ascii="Arial" w:hAnsi="Arial" w:cs="Arial"/>
                <w:sz w:val="20"/>
                <w:szCs w:val="20"/>
              </w:rPr>
              <w:t xml:space="preserve">Por ejemplo, si una empresa presenta un contrato que va de enero 2010 a diciembre 2010, este contara por un año de experiencia . Si presenta otro contrato que vaya de enero 2010 a diciembre 2011, aunque suma dos años, se empalma con el anterior </w:t>
            </w:r>
            <w:r w:rsidRPr="009B4470">
              <w:rPr>
                <w:rFonts w:ascii="Arial" w:hAnsi="Arial" w:cs="Arial"/>
                <w:sz w:val="20"/>
                <w:szCs w:val="20"/>
              </w:rPr>
              <w:lastRenderedPageBreak/>
              <w:t>y solo le agrega un año de experiencia. Es decir, entre los dos contratos anteriores sumaria dos y no tres años de experiencia.</w:t>
            </w:r>
          </w:p>
        </w:tc>
      </w:tr>
      <w:tr w:rsidR="00DB7549" w:rsidRPr="009B4470" w14:paraId="2EF48A49" w14:textId="77777777" w:rsidTr="00003B0F">
        <w:tc>
          <w:tcPr>
            <w:tcW w:w="704" w:type="dxa"/>
          </w:tcPr>
          <w:p w14:paraId="2BCD1D7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268" w:type="dxa"/>
          </w:tcPr>
          <w:p w14:paraId="76F0F1E3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bookmarkStart w:id="2" w:name="_Toc519637092"/>
            <w:r w:rsidRPr="009B4470">
              <w:rPr>
                <w:rFonts w:ascii="Arial" w:hAnsi="Arial" w:cs="Arial"/>
              </w:rPr>
              <w:t>Anexo A: ESPECIFICACIONES TÉCNICAS.</w:t>
            </w:r>
            <w:bookmarkEnd w:id="2"/>
          </w:p>
          <w:p w14:paraId="147C9B7C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Introducción. Pág. 40 y Pág.41</w:t>
            </w:r>
          </w:p>
        </w:tc>
        <w:tc>
          <w:tcPr>
            <w:tcW w:w="4961" w:type="dxa"/>
          </w:tcPr>
          <w:p w14:paraId="0B65AE0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Favor de aclarar la fecha aproximada de contratación del Anteproyecto Arquitectónico a fin de establecer la ruta crítica que se tendrá respecto del apoyo por parte de dicho contratista para la identificación de los costos del proyecto</w:t>
            </w:r>
          </w:p>
        </w:tc>
        <w:tc>
          <w:tcPr>
            <w:tcW w:w="4933" w:type="dxa"/>
          </w:tcPr>
          <w:p w14:paraId="56D11A8D" w14:textId="1D8CFD79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El anteproyecto arquitectónico está previsto a contratarse en el tercer trimestre del año</w:t>
            </w:r>
            <w:r w:rsidR="0020176E" w:rsidRPr="009B4470">
              <w:rPr>
                <w:rFonts w:ascii="Arial" w:hAnsi="Arial" w:cs="Arial"/>
              </w:rPr>
              <w:t xml:space="preserve"> 2018</w:t>
            </w:r>
            <w:r w:rsidRPr="009B4470">
              <w:rPr>
                <w:rFonts w:ascii="Arial" w:hAnsi="Arial" w:cs="Arial"/>
              </w:rPr>
              <w:t>.</w:t>
            </w:r>
          </w:p>
        </w:tc>
      </w:tr>
      <w:tr w:rsidR="00DB7549" w:rsidRPr="009B4470" w14:paraId="4887BB40" w14:textId="77777777" w:rsidTr="00003B0F">
        <w:tc>
          <w:tcPr>
            <w:tcW w:w="704" w:type="dxa"/>
          </w:tcPr>
          <w:p w14:paraId="7669DE0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17</w:t>
            </w:r>
          </w:p>
        </w:tc>
        <w:tc>
          <w:tcPr>
            <w:tcW w:w="2268" w:type="dxa"/>
          </w:tcPr>
          <w:p w14:paraId="56784FC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Anexo A: ESPECIFICACIONES TÉCNICAS.</w:t>
            </w:r>
          </w:p>
          <w:p w14:paraId="609A0C1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Introducción. Pág. 42</w:t>
            </w:r>
          </w:p>
        </w:tc>
        <w:tc>
          <w:tcPr>
            <w:tcW w:w="4961" w:type="dxa"/>
          </w:tcPr>
          <w:p w14:paraId="10CDC28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atentamente a la convocante aclarar a qué se refiere con ¨…ESTUDIOS relativos a la implementación del PROYECTO…¨ Favor de precisar cuáles son los componentes de dichos ESTUDIOS.</w:t>
            </w:r>
          </w:p>
        </w:tc>
        <w:tc>
          <w:tcPr>
            <w:tcW w:w="4933" w:type="dxa"/>
          </w:tcPr>
          <w:p w14:paraId="40AD0438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Con base en el contexto de la redacción de la página 41 y 42 la frase señala se refiere a los estudios de viabilidad de APP. Los componentes de dichos estudios son los enlistados en los Términos de Referencia de la páginas 54-60</w:t>
            </w:r>
          </w:p>
        </w:tc>
      </w:tr>
      <w:tr w:rsidR="00DB7549" w:rsidRPr="009B4470" w14:paraId="204BA4A0" w14:textId="77777777" w:rsidTr="00003B0F">
        <w:tc>
          <w:tcPr>
            <w:tcW w:w="704" w:type="dxa"/>
          </w:tcPr>
          <w:p w14:paraId="1A27571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18</w:t>
            </w:r>
          </w:p>
        </w:tc>
        <w:tc>
          <w:tcPr>
            <w:tcW w:w="2268" w:type="dxa"/>
          </w:tcPr>
          <w:p w14:paraId="7245338B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  <w:t>Anexo A: ESPECIFICACIONES TÉCNICAS.</w:t>
            </w:r>
          </w:p>
          <w:p w14:paraId="63D7570D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57337BCB" w14:textId="77777777" w:rsidR="00DB7549" w:rsidRPr="009B4470" w:rsidRDefault="00DB7549" w:rsidP="00DB7549">
            <w:pPr>
              <w:jc w:val="both"/>
              <w:rPr>
                <w:rFonts w:ascii="Arial" w:eastAsia="MS Gothic" w:hAnsi="Arial" w:cs="Arial"/>
                <w:sz w:val="20"/>
              </w:rPr>
            </w:pPr>
            <w:bookmarkStart w:id="3" w:name="_Toc506498218"/>
            <w:r w:rsidRPr="009B4470">
              <w:rPr>
                <w:rFonts w:ascii="Arial" w:hAnsi="Arial" w:cs="Arial"/>
                <w:sz w:val="20"/>
              </w:rPr>
              <w:t>Obligaciones para el PARTICIPANTE ganador e integrantes del equipo Consultor</w:t>
            </w:r>
            <w:bookmarkEnd w:id="3"/>
          </w:p>
          <w:p w14:paraId="6D20EE10" w14:textId="77777777" w:rsidR="00DB7549" w:rsidRPr="009B4470" w:rsidRDefault="00DB7549" w:rsidP="00DB7549">
            <w:pPr>
              <w:jc w:val="both"/>
              <w:rPr>
                <w:rFonts w:ascii="Arial" w:eastAsia="MS Gothic" w:hAnsi="Arial" w:cs="Arial"/>
                <w:sz w:val="20"/>
              </w:rPr>
            </w:pPr>
            <w:r w:rsidRPr="009B4470">
              <w:rPr>
                <w:rFonts w:ascii="Arial" w:eastAsia="MS Gothic" w:hAnsi="Arial" w:cs="Arial"/>
                <w:sz w:val="20"/>
              </w:rPr>
              <w:lastRenderedPageBreak/>
              <w:t>Pág.61</w:t>
            </w:r>
          </w:p>
          <w:p w14:paraId="2359DB6B" w14:textId="77777777" w:rsidR="00DB7549" w:rsidRPr="009B4470" w:rsidRDefault="00DB7549" w:rsidP="00DB7549">
            <w:pPr>
              <w:jc w:val="both"/>
              <w:rPr>
                <w:rFonts w:ascii="Arial" w:hAnsi="Arial" w:cs="Arial"/>
                <w:sz w:val="20"/>
              </w:rPr>
            </w:pPr>
          </w:p>
          <w:p w14:paraId="4943583C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379CD0C3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16018FF3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</w:p>
        </w:tc>
        <w:tc>
          <w:tcPr>
            <w:tcW w:w="4961" w:type="dxa"/>
          </w:tcPr>
          <w:p w14:paraId="54FC1F3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Se solicita atentamente a la Convocante confirmar que el siguiente párrafo corresponde a los alcances del Contratista del Anteproyecto Arquitectónico:</w:t>
            </w:r>
          </w:p>
          <w:p w14:paraId="674654D3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eastAsia="MS Mincho" w:hAnsi="Arial" w:cs="Arial"/>
                <w:i/>
                <w:sz w:val="20"/>
              </w:rPr>
            </w:pP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>“</w:t>
            </w: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val="x-none" w:eastAsia="x-none"/>
              </w:rPr>
              <w:t xml:space="preserve">El PARTICIPANTE ganador deberá considerar para el desarrollo del proyecto y modelación arquitectónica los estándares de construcción </w:t>
            </w: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val="x-none" w:eastAsia="x-none"/>
              </w:rPr>
              <w:lastRenderedPageBreak/>
              <w:t>estimados por el demandante para la ejecución de esta obra de manera que el proyecto esté acorde con el presupuesto definido para ello.</w:t>
            </w: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>”</w:t>
            </w: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</w:p>
          <w:p w14:paraId="1031064F" w14:textId="77777777" w:rsidR="00DB7549" w:rsidRPr="009B4470" w:rsidRDefault="00DB7549" w:rsidP="00DB7549">
            <w:pPr>
              <w:pStyle w:val="Textoindependiente"/>
              <w:jc w:val="both"/>
              <w:rPr>
                <w:rFonts w:ascii="Arial" w:eastAsia="MS Mincho" w:hAnsi="Arial" w:cs="Arial"/>
                <w:i/>
                <w:sz w:val="20"/>
                <w:highlight w:val="cyan"/>
                <w:lang w:val="x-none"/>
              </w:rPr>
            </w:pPr>
            <w:r w:rsidRPr="009B4470">
              <w:rPr>
                <w:rFonts w:ascii="Arial" w:hAnsi="Arial" w:cs="Arial"/>
                <w:sz w:val="20"/>
                <w:lang w:eastAsia="x-none"/>
              </w:rPr>
              <w:t xml:space="preserve">Lo anterior, en virtud de que dichos alcances </w:t>
            </w:r>
            <w:r w:rsidRPr="009B4470">
              <w:rPr>
                <w:rFonts w:ascii="Arial" w:hAnsi="Arial" w:cs="Arial"/>
                <w:sz w:val="20"/>
                <w:u w:val="single"/>
                <w:lang w:eastAsia="x-none"/>
              </w:rPr>
              <w:t>No forman parte</w:t>
            </w:r>
            <w:r w:rsidRPr="009B4470">
              <w:rPr>
                <w:rFonts w:ascii="Arial" w:hAnsi="Arial" w:cs="Arial"/>
                <w:sz w:val="20"/>
                <w:lang w:eastAsia="x-none"/>
              </w:rPr>
              <w:t xml:space="preserve"> del objeto del presente Concurso, sino al contrato destinado para tal fin, como se menciona en el primer párrafo de la Introducción (Pág. 40) </w:t>
            </w:r>
            <w:r w:rsidRPr="009B4470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“…</w:t>
            </w:r>
            <w:r w:rsidRPr="009B4470">
              <w:rPr>
                <w:rFonts w:ascii="Arial" w:hAnsi="Arial" w:cs="Arial"/>
                <w:i/>
                <w:sz w:val="20"/>
                <w:szCs w:val="20"/>
              </w:rPr>
              <w:t>En fecha posterior se realizará la contratación para el desarrollo de un 3) “Anteproyecto arquitectónico” del mismo proyecto.”</w:t>
            </w:r>
            <w:r w:rsidRPr="009B4470">
              <w:rPr>
                <w:rFonts w:ascii="Arial" w:hAnsi="Arial" w:cs="Arial"/>
                <w:sz w:val="20"/>
                <w:lang w:eastAsia="x-none"/>
              </w:rPr>
              <w:t xml:space="preserve">  Asimismo, como se menciona en el décimo párrafo de la Introducción (Pág. 41) </w:t>
            </w:r>
            <w:r w:rsidRPr="009B4470">
              <w:rPr>
                <w:rFonts w:ascii="Arial" w:hAnsi="Arial" w:cs="Arial"/>
                <w:sz w:val="20"/>
                <w:szCs w:val="20"/>
                <w:lang w:eastAsia="x-none"/>
              </w:rPr>
              <w:t>“…</w:t>
            </w:r>
            <w:r w:rsidRPr="009B4470">
              <w:rPr>
                <w:rFonts w:ascii="Arial" w:hAnsi="Arial" w:cs="Arial"/>
                <w:i/>
                <w:sz w:val="20"/>
                <w:szCs w:val="20"/>
              </w:rPr>
              <w:t>El Consultor que realice el Anteproyecto arquitectónico interpretará los resultados de los estudios de viabilidad, y los conjugará con las tendencias que existen en el sector para presentar un modelo arquitectónico adecuado a las necesidades del Estado de Oaxaca.</w:t>
            </w:r>
            <w:r w:rsidRPr="009B4470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”</w:t>
            </w:r>
          </w:p>
        </w:tc>
        <w:tc>
          <w:tcPr>
            <w:tcW w:w="4933" w:type="dxa"/>
          </w:tcPr>
          <w:p w14:paraId="43CBCE81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Se confirma. Sin embargo se aclara que el  PARTICIPANTE ganador deberá considerar el techo presupuestal asignado por el Gobierno del Estado para la ejecución del Centro Cultural Álvaro Carrillo.</w:t>
            </w:r>
          </w:p>
          <w:p w14:paraId="7CBE017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</w:p>
        </w:tc>
      </w:tr>
      <w:tr w:rsidR="00DB7549" w:rsidRPr="009B4470" w14:paraId="6B331716" w14:textId="77777777" w:rsidTr="00003B0F">
        <w:tc>
          <w:tcPr>
            <w:tcW w:w="704" w:type="dxa"/>
          </w:tcPr>
          <w:p w14:paraId="10F758FB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2268" w:type="dxa"/>
          </w:tcPr>
          <w:p w14:paraId="7C1D5A44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  <w:t>Anexo A: ESPECIFICACIONES TÉCNICAS.</w:t>
            </w:r>
          </w:p>
          <w:p w14:paraId="0D1CCEAE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sz w:val="20"/>
                <w:szCs w:val="22"/>
                <w:lang w:val="es-MX"/>
              </w:rPr>
            </w:pPr>
          </w:p>
          <w:p w14:paraId="253192F3" w14:textId="77777777" w:rsidR="00DB7549" w:rsidRPr="009B4470" w:rsidRDefault="00DB7549" w:rsidP="00DB7549">
            <w:pPr>
              <w:jc w:val="both"/>
              <w:rPr>
                <w:rFonts w:ascii="Arial" w:eastAsia="MS Gothic" w:hAnsi="Arial" w:cs="Arial"/>
                <w:sz w:val="20"/>
              </w:rPr>
            </w:pPr>
            <w:r w:rsidRPr="009B4470">
              <w:rPr>
                <w:rFonts w:ascii="Arial" w:hAnsi="Arial" w:cs="Arial"/>
                <w:sz w:val="20"/>
              </w:rPr>
              <w:t xml:space="preserve">Obligaciones para el PARTICIPANTE ganador e integrantes </w:t>
            </w:r>
            <w:r w:rsidRPr="009B4470">
              <w:rPr>
                <w:rFonts w:ascii="Arial" w:hAnsi="Arial" w:cs="Arial"/>
                <w:sz w:val="20"/>
              </w:rPr>
              <w:lastRenderedPageBreak/>
              <w:t>del equipo Consultor</w:t>
            </w:r>
          </w:p>
          <w:p w14:paraId="79DF2E6B" w14:textId="77777777" w:rsidR="00DB7549" w:rsidRPr="009B4470" w:rsidRDefault="00DB7549" w:rsidP="00DB7549">
            <w:pPr>
              <w:jc w:val="both"/>
              <w:rPr>
                <w:rFonts w:ascii="Arial" w:eastAsia="MS Gothic" w:hAnsi="Arial" w:cs="Arial"/>
                <w:sz w:val="20"/>
              </w:rPr>
            </w:pPr>
            <w:r w:rsidRPr="009B4470">
              <w:rPr>
                <w:rFonts w:ascii="Arial" w:eastAsia="MS Gothic" w:hAnsi="Arial" w:cs="Arial"/>
                <w:sz w:val="20"/>
              </w:rPr>
              <w:t>Pág.61</w:t>
            </w:r>
          </w:p>
          <w:p w14:paraId="0204BD47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</w:p>
        </w:tc>
        <w:tc>
          <w:tcPr>
            <w:tcW w:w="4961" w:type="dxa"/>
          </w:tcPr>
          <w:p w14:paraId="0ADE10C2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Se solicita atentamente a la Convocante confirmar que los siguientes párrafos corresponden a los alcances del Contratista del Anteproyecto Arquitectónico:</w:t>
            </w:r>
          </w:p>
          <w:p w14:paraId="04358C4B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</w:pP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 xml:space="preserve">El PARTICIPANTE ganador es responsable en la generación del Presupuesto considerando partida y </w:t>
            </w: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lastRenderedPageBreak/>
              <w:t xml:space="preserve">componente en el orden de las Especificaciones Técnicas, sin considerar globales ni valores proforma (Valores proforma solo para la Componente Arqueológica), agregando gastos generales y utilidad a cada precio e IVA al final del costo total y por tanto debe incluir en su entrega: </w:t>
            </w:r>
          </w:p>
          <w:p w14:paraId="1553CAFE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</w:pP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>Registro de gastos generales</w:t>
            </w:r>
          </w:p>
          <w:p w14:paraId="4A9F2DDF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</w:pP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>Análisis de precios de cada una de las partidas ejercidas.</w:t>
            </w:r>
          </w:p>
          <w:p w14:paraId="57AF8E6A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hAnsi="Arial" w:cs="Arial"/>
                <w:sz w:val="20"/>
              </w:rPr>
            </w:pPr>
            <w:r w:rsidRPr="009B4470">
              <w:rPr>
                <w:rFonts w:ascii="Arial" w:eastAsia="MS Mincho" w:hAnsi="Arial" w:cs="Arial"/>
                <w:i/>
                <w:sz w:val="20"/>
                <w:szCs w:val="20"/>
                <w:lang w:eastAsia="x-none"/>
              </w:rPr>
              <w:t>El PARTICIPANTE ganador debe presentar todos los permisos que requiera el proyecto, de las distintas Instituciones, INAH, SINFRA, Municipio, etc.</w:t>
            </w:r>
          </w:p>
          <w:p w14:paraId="04F76083" w14:textId="77777777" w:rsidR="00DB7549" w:rsidRPr="009B4470" w:rsidRDefault="00DB7549" w:rsidP="00DB7549">
            <w:pPr>
              <w:widowControl w:val="0"/>
              <w:numPr>
                <w:ilvl w:val="0"/>
                <w:numId w:val="4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/>
              <w:ind w:left="134" w:firstLine="0"/>
              <w:jc w:val="both"/>
              <w:rPr>
                <w:rFonts w:ascii="Arial" w:hAnsi="Arial" w:cs="Arial"/>
                <w:sz w:val="20"/>
              </w:rPr>
            </w:pPr>
            <w:r w:rsidRPr="009B4470">
              <w:rPr>
                <w:rFonts w:ascii="Arial" w:hAnsi="Arial" w:cs="Arial"/>
                <w:sz w:val="20"/>
                <w:lang w:eastAsia="x-none"/>
              </w:rPr>
              <w:t xml:space="preserve">Lo anterior, en virtud de que dichos alcances </w:t>
            </w:r>
            <w:r w:rsidRPr="009B4470">
              <w:rPr>
                <w:rFonts w:ascii="Arial" w:hAnsi="Arial" w:cs="Arial"/>
                <w:sz w:val="20"/>
                <w:u w:val="single"/>
                <w:lang w:eastAsia="x-none"/>
              </w:rPr>
              <w:t>No forman parte</w:t>
            </w:r>
            <w:r w:rsidRPr="009B4470">
              <w:rPr>
                <w:rFonts w:ascii="Arial" w:hAnsi="Arial" w:cs="Arial"/>
                <w:sz w:val="20"/>
                <w:lang w:eastAsia="x-none"/>
              </w:rPr>
              <w:t xml:space="preserve"> del objeto del presente Concurso, sino al Consultor que realice el Anteproyecto, como se menciona en el décimo párrafo de la Introducción (Pág. 41) </w:t>
            </w:r>
            <w:r w:rsidRPr="009B4470">
              <w:rPr>
                <w:rFonts w:ascii="Arial" w:hAnsi="Arial" w:cs="Arial"/>
                <w:i/>
                <w:sz w:val="20"/>
                <w:szCs w:val="20"/>
                <w:lang w:eastAsia="x-none"/>
              </w:rPr>
              <w:t>“…</w:t>
            </w:r>
            <w:r w:rsidRPr="009B4470">
              <w:rPr>
                <w:rFonts w:ascii="Arial" w:hAnsi="Arial" w:cs="Arial"/>
                <w:i/>
                <w:sz w:val="20"/>
                <w:szCs w:val="20"/>
              </w:rPr>
              <w:t xml:space="preserve">Al mismo tiempo, apoyará a los Consultores que realizan los Estudios de viabilidad para identificar los costos en los que incurrirá el Proyecto, y que estos últimos puedan pronosticar el esquema financiero más adecuado para la </w:t>
            </w:r>
            <w:r w:rsidRPr="009B4470">
              <w:rPr>
                <w:rFonts w:ascii="Arial" w:hAnsi="Arial" w:cs="Arial"/>
                <w:i/>
                <w:sz w:val="20"/>
                <w:szCs w:val="20"/>
              </w:rPr>
              <w:lastRenderedPageBreak/>
              <w:t>operación de una Asociación Público-Privada.”</w:t>
            </w:r>
            <w:r w:rsidRPr="009B4470">
              <w:rPr>
                <w:rFonts w:ascii="Arial" w:hAnsi="Arial" w:cs="Arial"/>
                <w:sz w:val="20"/>
                <w:highlight w:val="cyan"/>
              </w:rPr>
              <w:t xml:space="preserve">  </w:t>
            </w:r>
          </w:p>
        </w:tc>
        <w:tc>
          <w:tcPr>
            <w:tcW w:w="4933" w:type="dxa"/>
          </w:tcPr>
          <w:p w14:paraId="213E3990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 xml:space="preserve">Se confirma. Se elimina el párrafo en referencia </w:t>
            </w:r>
          </w:p>
        </w:tc>
      </w:tr>
      <w:tr w:rsidR="00DB7549" w:rsidRPr="009B4470" w14:paraId="1DFD24FE" w14:textId="77777777" w:rsidTr="00003B0F">
        <w:tc>
          <w:tcPr>
            <w:tcW w:w="704" w:type="dxa"/>
          </w:tcPr>
          <w:p w14:paraId="220995AA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2268" w:type="dxa"/>
          </w:tcPr>
          <w:p w14:paraId="64BF592C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  <w:t>Anexo A: ESPECIFICACIONES TÉCNICAS.</w:t>
            </w:r>
          </w:p>
          <w:p w14:paraId="1BCCD297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sz w:val="20"/>
                <w:szCs w:val="22"/>
                <w:lang w:val="es-MX"/>
              </w:rPr>
            </w:pPr>
          </w:p>
          <w:p w14:paraId="1BB7AA06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 w:eastAsia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 w:eastAsia="es-MX"/>
              </w:rPr>
              <w:t>Metodología de Trabajo</w:t>
            </w:r>
          </w:p>
          <w:p w14:paraId="70026060" w14:textId="77777777" w:rsidR="00DB7549" w:rsidRPr="009B4470" w:rsidRDefault="00DB7549" w:rsidP="00DB7549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9B4470">
              <w:rPr>
                <w:rFonts w:ascii="Arial" w:hAnsi="Arial" w:cs="Arial"/>
                <w:sz w:val="20"/>
              </w:rPr>
              <w:t>Pág. 63</w:t>
            </w:r>
          </w:p>
        </w:tc>
        <w:tc>
          <w:tcPr>
            <w:tcW w:w="4961" w:type="dxa"/>
          </w:tcPr>
          <w:p w14:paraId="2638258F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atentamente a la Convocante tenga a bien compartirnos los Alcances y/o Términos de Referencia previstos para el contratista del Anteproyecto Arquitectónico a fin de determinar qué plantilla técnica se requiere para la coordinación que se menciona en la Metodología de trabajo Pág. 63:</w:t>
            </w:r>
          </w:p>
          <w:p w14:paraId="53059AF7" w14:textId="77777777" w:rsidR="00DB7549" w:rsidRPr="009B4470" w:rsidRDefault="00DB7549" w:rsidP="00DB7549">
            <w:pPr>
              <w:pStyle w:val="Lista"/>
              <w:ind w:left="0" w:firstLine="0"/>
              <w:rPr>
                <w:i/>
                <w:sz w:val="20"/>
                <w:szCs w:val="20"/>
                <w:lang w:eastAsia="x-none"/>
              </w:rPr>
            </w:pPr>
            <w:r w:rsidRPr="009B4470">
              <w:rPr>
                <w:i/>
                <w:sz w:val="20"/>
                <w:szCs w:val="20"/>
                <w:lang w:eastAsia="x-none"/>
              </w:rPr>
              <w:t xml:space="preserve">“…EL LICITANTE deberá colaborar con la empresa que realice el Anteproyecto Arquitectónico del Proyecto para alinear las necesidades técnicas, legales, administrativas y financieras en cada fase. Para esta etapa del proyecto, la empresa que coordine los trabajos de colaboración será quien desarrolle la ASESORIA ESTRATÉGICA.” </w:t>
            </w:r>
          </w:p>
        </w:tc>
        <w:tc>
          <w:tcPr>
            <w:tcW w:w="4933" w:type="dxa"/>
          </w:tcPr>
          <w:p w14:paraId="1916E287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No se acepta esta propuesta. Favor de apegarse a lo dispuesto en bases.</w:t>
            </w:r>
          </w:p>
        </w:tc>
      </w:tr>
      <w:tr w:rsidR="00DB7549" w:rsidRPr="009B4470" w14:paraId="60179A2B" w14:textId="77777777" w:rsidTr="00003B0F">
        <w:tc>
          <w:tcPr>
            <w:tcW w:w="704" w:type="dxa"/>
          </w:tcPr>
          <w:p w14:paraId="1380F6D9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21</w:t>
            </w:r>
          </w:p>
        </w:tc>
        <w:tc>
          <w:tcPr>
            <w:tcW w:w="2268" w:type="dxa"/>
          </w:tcPr>
          <w:p w14:paraId="558A9CC0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/>
              </w:rPr>
              <w:t>Anexo A: ESPECIFICACIONES TÉCNICAS.</w:t>
            </w:r>
          </w:p>
          <w:p w14:paraId="41AC5B40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sz w:val="20"/>
                <w:szCs w:val="22"/>
                <w:lang w:val="es-MX"/>
              </w:rPr>
            </w:pPr>
          </w:p>
          <w:p w14:paraId="0C357680" w14:textId="77777777" w:rsidR="00DB7549" w:rsidRPr="009B4470" w:rsidRDefault="00DB7549" w:rsidP="00DB7549">
            <w:pPr>
              <w:pStyle w:val="Ttulo1"/>
              <w:spacing w:before="0" w:line="240" w:lineRule="auto"/>
              <w:jc w:val="both"/>
              <w:outlineLvl w:val="0"/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 w:eastAsia="es-MX"/>
              </w:rPr>
            </w:pPr>
            <w:r w:rsidRPr="009B4470">
              <w:rPr>
                <w:rFonts w:ascii="Arial" w:hAnsi="Arial" w:cs="Arial"/>
                <w:b w:val="0"/>
                <w:bCs w:val="0"/>
                <w:color w:val="auto"/>
                <w:sz w:val="20"/>
                <w:szCs w:val="22"/>
                <w:lang w:val="es-MX" w:eastAsia="es-MX"/>
              </w:rPr>
              <w:t xml:space="preserve">Cronograma de la Asesoría Estratégica </w:t>
            </w:r>
          </w:p>
        </w:tc>
        <w:tc>
          <w:tcPr>
            <w:tcW w:w="4961" w:type="dxa"/>
          </w:tcPr>
          <w:p w14:paraId="7A0FD494" w14:textId="77777777" w:rsidR="00DB7549" w:rsidRPr="009B4470" w:rsidRDefault="00DB7549" w:rsidP="00DB7549">
            <w:pPr>
              <w:pStyle w:val="Textoindependiente2"/>
              <w:spacing w:line="240" w:lineRule="atLeast"/>
              <w:ind w:right="141"/>
              <w:jc w:val="both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solicita atentamente a la Convocante tenga a bien considerar ampliar el plazo para realizar el acompañamiento durante el cierre financiero, considerando que en nuestra experiencia es poco factible que se obtenga en un plazo de 3 meses.</w:t>
            </w:r>
          </w:p>
        </w:tc>
        <w:tc>
          <w:tcPr>
            <w:tcW w:w="4933" w:type="dxa"/>
          </w:tcPr>
          <w:p w14:paraId="4C5B27ED" w14:textId="228BDE88" w:rsidR="00DB7549" w:rsidRPr="009B4470" w:rsidRDefault="008F4F89" w:rsidP="00DB7549">
            <w:pPr>
              <w:pStyle w:val="Textoindependiente2"/>
              <w:spacing w:line="240" w:lineRule="atLeast"/>
              <w:ind w:right="141"/>
              <w:rPr>
                <w:rFonts w:ascii="Arial" w:hAnsi="Arial" w:cs="Arial"/>
              </w:rPr>
            </w:pPr>
            <w:r w:rsidRPr="009B4470">
              <w:rPr>
                <w:rFonts w:ascii="Arial" w:hAnsi="Arial" w:cs="Arial"/>
              </w:rPr>
              <w:t>Se presentan modificaciones al cronograma. Favor de apegarse a lo dispuesto en bases y a lo precisado previamente.</w:t>
            </w:r>
          </w:p>
        </w:tc>
      </w:tr>
    </w:tbl>
    <w:p w14:paraId="6C318809" w14:textId="77777777" w:rsidR="00DB7549" w:rsidRPr="009B4470" w:rsidRDefault="00DB7549" w:rsidP="00E04C1D">
      <w:pPr>
        <w:jc w:val="both"/>
        <w:rPr>
          <w:rFonts w:ascii="Arial" w:hAnsi="Arial" w:cs="Arial"/>
          <w:sz w:val="22"/>
          <w:szCs w:val="22"/>
        </w:rPr>
      </w:pPr>
    </w:p>
    <w:p w14:paraId="433CC285" w14:textId="77777777" w:rsidR="00DB7549" w:rsidRPr="009B4470" w:rsidRDefault="00DB7549" w:rsidP="00E04C1D">
      <w:pPr>
        <w:jc w:val="both"/>
        <w:rPr>
          <w:rFonts w:ascii="Arial" w:hAnsi="Arial" w:cs="Arial"/>
          <w:sz w:val="22"/>
          <w:szCs w:val="22"/>
        </w:rPr>
      </w:pPr>
    </w:p>
    <w:p w14:paraId="0CFF4EE6" w14:textId="13E96398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>SE INFORMA A LOS LICITANTES QUE LA PRESENTACION Y APERT</w:t>
      </w:r>
      <w:r w:rsidR="00967EB7" w:rsidRPr="009B4470">
        <w:rPr>
          <w:rFonts w:ascii="Arial" w:hAnsi="Arial" w:cs="Arial"/>
          <w:sz w:val="22"/>
          <w:szCs w:val="22"/>
        </w:rPr>
        <w:t xml:space="preserve">URA DE PROPUESTAS SERA EL DIA 13 </w:t>
      </w:r>
      <w:r w:rsidRPr="009B4470">
        <w:rPr>
          <w:rFonts w:ascii="Arial" w:hAnsi="Arial" w:cs="Arial"/>
          <w:sz w:val="22"/>
          <w:szCs w:val="22"/>
        </w:rPr>
        <w:t>DE AGOSTO DE 2018 A LAS 11:00 HORAS EN EL MISMO LUGAR EN QUE SE EFECTÚA LA PRESENTE JUNTA DE ACLARACIONES. --------------------------------------------------------------------------------------------------------------------</w:t>
      </w:r>
      <w:r w:rsidR="00967EB7" w:rsidRPr="009B4470">
        <w:rPr>
          <w:rFonts w:ascii="Arial" w:hAnsi="Arial" w:cs="Arial"/>
          <w:sz w:val="22"/>
          <w:szCs w:val="22"/>
        </w:rPr>
        <w:t>---------------------------------------------------------------------------</w:t>
      </w:r>
    </w:p>
    <w:p w14:paraId="39827438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5CB157B1" w14:textId="4993EF30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>AL TERMINO DE ESTA JUNTA, SE ENTREGARA COPIA DE LA PRESENTE ACTA A TODOS Y CADA UNO DE LOS PARTICIP</w:t>
      </w:r>
      <w:r w:rsidR="00E418FF" w:rsidRPr="009B4470">
        <w:rPr>
          <w:rFonts w:ascii="Arial" w:hAnsi="Arial" w:cs="Arial"/>
          <w:sz w:val="22"/>
          <w:szCs w:val="22"/>
        </w:rPr>
        <w:t>ANTES QUE PARTICIPARON EN ELLA</w:t>
      </w:r>
      <w:r w:rsidRPr="009B4470">
        <w:rPr>
          <w:rFonts w:ascii="Arial" w:hAnsi="Arial" w:cs="Arial"/>
          <w:sz w:val="22"/>
          <w:szCs w:val="22"/>
        </w:rPr>
        <w:t>, EN CUMPLIMIENTO A LO DISPUESTO EN ÉL ARTICULO 33 BIS DE LA LEY DE ADQUISICIONES, ARRENDAMIENTOS Y SERVICIOS DEL SECTOR PUBLICO, 45 Y 46 DEL REGLAMENTO DE LA LEY DE ADQUISICIONES, ARRENDAMIENTOS Y SERVICIOS DEL SECTOR PUBLICO, TENIENDO POR NOTIFICADOS A AQUELLOS QUE NO ACUDAN A SOLICITARLA EN EL DOMICILIO DE LA CONVOCANTE, INFORMÁNDOLES QUE TAMBIÉN PODRÁN CONSULTARLA A TRAVÉS DEL SISTEMA ELECTRÓNICO COMPRANET.</w:t>
      </w:r>
    </w:p>
    <w:p w14:paraId="1A7E08DB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3933749C" w14:textId="18F2D7AD" w:rsidR="00E418FF" w:rsidRPr="008467D5" w:rsidRDefault="00E04C1D" w:rsidP="008467D5">
      <w:pPr>
        <w:jc w:val="both"/>
        <w:rPr>
          <w:rFonts w:ascii="Arial" w:hAnsi="Arial" w:cs="Arial"/>
          <w:sz w:val="22"/>
          <w:szCs w:val="22"/>
        </w:rPr>
      </w:pPr>
      <w:r w:rsidRPr="009B4470">
        <w:rPr>
          <w:rFonts w:ascii="Arial" w:hAnsi="Arial" w:cs="Arial"/>
          <w:sz w:val="22"/>
          <w:szCs w:val="22"/>
        </w:rPr>
        <w:t xml:space="preserve">NO HABIENDO OTRO ASUNTO QUE TRATAR, SE CIERRA LA PRESENTE ACTA, Y PARA DEJAR CONSTANCIA DE LO ACTUADO Y PARA LOS EFECTOS LEGALES CONDUCENTES, LA FIRMAN AL MARGEN Y AL CALCE, LOS QUE EN ELLA INTERVINIERON, SIENDO LAS </w:t>
      </w:r>
      <w:r w:rsidR="000454E4" w:rsidRPr="009B4470">
        <w:rPr>
          <w:rFonts w:ascii="Arial" w:hAnsi="Arial" w:cs="Arial"/>
          <w:sz w:val="22"/>
          <w:szCs w:val="22"/>
        </w:rPr>
        <w:t>12:00 HORAS DEL DIA 02</w:t>
      </w:r>
      <w:r w:rsidRPr="009B4470">
        <w:rPr>
          <w:rFonts w:ascii="Arial" w:hAnsi="Arial" w:cs="Arial"/>
          <w:sz w:val="22"/>
          <w:szCs w:val="22"/>
        </w:rPr>
        <w:t xml:space="preserve"> DE </w:t>
      </w:r>
      <w:r w:rsidR="000454E4" w:rsidRPr="009B4470">
        <w:rPr>
          <w:rFonts w:ascii="Arial" w:hAnsi="Arial" w:cs="Arial"/>
          <w:sz w:val="22"/>
          <w:szCs w:val="22"/>
        </w:rPr>
        <w:t>AGOSTO</w:t>
      </w:r>
      <w:r w:rsidRPr="009B4470">
        <w:rPr>
          <w:rFonts w:ascii="Arial" w:hAnsi="Arial" w:cs="Arial"/>
          <w:sz w:val="22"/>
          <w:szCs w:val="22"/>
        </w:rPr>
        <w:t xml:space="preserve"> DE 2018 --------------------------------------------------------------------------------------------</w:t>
      </w:r>
      <w:r w:rsidR="000454E4" w:rsidRPr="009B4470">
        <w:rPr>
          <w:rFonts w:ascii="Arial" w:hAnsi="Arial" w:cs="Arial"/>
          <w:sz w:val="22"/>
          <w:szCs w:val="22"/>
        </w:rPr>
        <w:t>----------------------------</w:t>
      </w:r>
      <w:r w:rsidR="00967EB7" w:rsidRPr="009B4470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</w:t>
      </w:r>
    </w:p>
    <w:p w14:paraId="7F2ACF6B" w14:textId="77777777" w:rsidR="00967EB7" w:rsidRPr="009B4470" w:rsidRDefault="00967EB7" w:rsidP="00E04C1D">
      <w:pPr>
        <w:rPr>
          <w:rFonts w:ascii="Arial" w:hAnsi="Arial" w:cs="Arial"/>
          <w:b/>
          <w:sz w:val="22"/>
          <w:szCs w:val="22"/>
        </w:rPr>
      </w:pPr>
    </w:p>
    <w:p w14:paraId="79185B10" w14:textId="77777777" w:rsidR="00E04C1D" w:rsidRPr="009B4470" w:rsidRDefault="00E04C1D" w:rsidP="00E04C1D">
      <w:pPr>
        <w:jc w:val="center"/>
        <w:rPr>
          <w:rFonts w:ascii="Arial" w:hAnsi="Arial" w:cs="Arial"/>
          <w:b/>
          <w:sz w:val="22"/>
          <w:szCs w:val="22"/>
        </w:rPr>
      </w:pPr>
    </w:p>
    <w:p w14:paraId="366A8041" w14:textId="77777777" w:rsidR="00E04C1D" w:rsidRPr="009B4470" w:rsidRDefault="00E04C1D" w:rsidP="00E04C1D">
      <w:pPr>
        <w:jc w:val="center"/>
        <w:rPr>
          <w:rFonts w:ascii="Arial" w:hAnsi="Arial" w:cs="Arial"/>
          <w:b/>
          <w:sz w:val="22"/>
          <w:szCs w:val="22"/>
        </w:rPr>
      </w:pPr>
      <w:r w:rsidRPr="009B4470">
        <w:rPr>
          <w:rFonts w:ascii="Arial" w:hAnsi="Arial" w:cs="Arial"/>
          <w:b/>
          <w:sz w:val="22"/>
          <w:szCs w:val="22"/>
        </w:rPr>
        <w:t>SECRETARIA DE FINANZAS</w:t>
      </w:r>
    </w:p>
    <w:p w14:paraId="2EC718CD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  <w:gridCol w:w="3402"/>
      </w:tblGrid>
      <w:tr w:rsidR="00E04C1D" w:rsidRPr="009B4470" w14:paraId="5CEE8FB6" w14:textId="77777777" w:rsidTr="008C65AB">
        <w:tc>
          <w:tcPr>
            <w:tcW w:w="5070" w:type="dxa"/>
            <w:shd w:val="clear" w:color="auto" w:fill="auto"/>
          </w:tcPr>
          <w:p w14:paraId="270F4C7D" w14:textId="77777777" w:rsidR="00E04C1D" w:rsidRPr="009B4470" w:rsidRDefault="00E04C1D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10F60CFD" w14:textId="77777777" w:rsidR="00E04C1D" w:rsidRPr="009B4470" w:rsidRDefault="00E04C1D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A5CF484" w14:textId="77777777" w:rsidR="00E04C1D" w:rsidRPr="009B4470" w:rsidRDefault="00E04C1D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402" w:type="dxa"/>
            <w:shd w:val="clear" w:color="auto" w:fill="auto"/>
          </w:tcPr>
          <w:p w14:paraId="6B1D450A" w14:textId="77777777" w:rsidR="00E04C1D" w:rsidRPr="009B4470" w:rsidRDefault="00E04C1D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E04C1D" w:rsidRPr="009B4470" w14:paraId="220B4787" w14:textId="77777777" w:rsidTr="008C65AB">
        <w:tc>
          <w:tcPr>
            <w:tcW w:w="5070" w:type="dxa"/>
            <w:shd w:val="clear" w:color="auto" w:fill="auto"/>
          </w:tcPr>
          <w:p w14:paraId="470C155B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C. OSCAR GUILLERMO GUZMAN SAAVEDRA</w:t>
            </w:r>
          </w:p>
          <w:p w14:paraId="359C0E8A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EE68CBD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SECRETARIO TECNICO DEL COMITÉ DE ADQUISICIONES</w:t>
            </w:r>
          </w:p>
        </w:tc>
        <w:tc>
          <w:tcPr>
            <w:tcW w:w="3402" w:type="dxa"/>
            <w:shd w:val="clear" w:color="auto" w:fill="auto"/>
          </w:tcPr>
          <w:p w14:paraId="2DB208E0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C1D" w:rsidRPr="009B4470" w14:paraId="1B059D86" w14:textId="77777777" w:rsidTr="008C65AB">
        <w:tc>
          <w:tcPr>
            <w:tcW w:w="5070" w:type="dxa"/>
            <w:shd w:val="clear" w:color="auto" w:fill="auto"/>
          </w:tcPr>
          <w:p w14:paraId="25C3CAD4" w14:textId="7C9741E7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C. IGNACIO TOSCANO JARQUIN</w:t>
            </w:r>
          </w:p>
          <w:p w14:paraId="6348F71D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13CF40C" w14:textId="7992AF7B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COORDINADOR DEL PROYECTO</w:t>
            </w:r>
          </w:p>
        </w:tc>
        <w:tc>
          <w:tcPr>
            <w:tcW w:w="3402" w:type="dxa"/>
            <w:shd w:val="clear" w:color="auto" w:fill="auto"/>
          </w:tcPr>
          <w:p w14:paraId="1A6B220A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C1D" w:rsidRPr="009B4470" w14:paraId="2BF152A2" w14:textId="77777777" w:rsidTr="008C65AB">
        <w:tc>
          <w:tcPr>
            <w:tcW w:w="5070" w:type="dxa"/>
            <w:shd w:val="clear" w:color="auto" w:fill="auto"/>
          </w:tcPr>
          <w:p w14:paraId="4178CC06" w14:textId="7B840ED8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C. REINA AMADA VELÁZQUEZ MONTES</w:t>
            </w:r>
          </w:p>
          <w:p w14:paraId="5237D610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31BF7BB" w14:textId="38E721FC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SUBSECRETARIA DE PLANEACIÓN E INVERSIÓN PUBLICA DE LA SEFIN</w:t>
            </w:r>
          </w:p>
        </w:tc>
        <w:tc>
          <w:tcPr>
            <w:tcW w:w="3402" w:type="dxa"/>
            <w:shd w:val="clear" w:color="auto" w:fill="auto"/>
          </w:tcPr>
          <w:p w14:paraId="22FBAB8F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4C1D" w:rsidRPr="009B4470" w14:paraId="672C282E" w14:textId="77777777" w:rsidTr="008C65AB">
        <w:tc>
          <w:tcPr>
            <w:tcW w:w="5070" w:type="dxa"/>
            <w:shd w:val="clear" w:color="auto" w:fill="auto"/>
          </w:tcPr>
          <w:p w14:paraId="63FBE7D7" w14:textId="2FF89D41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lastRenderedPageBreak/>
              <w:t xml:space="preserve">C. </w:t>
            </w:r>
            <w:r w:rsidR="009B4470" w:rsidRPr="009B4470">
              <w:rPr>
                <w:rFonts w:ascii="Arial" w:hAnsi="Arial" w:cs="Arial"/>
                <w:sz w:val="22"/>
                <w:szCs w:val="22"/>
              </w:rPr>
              <w:t>MARÍA</w:t>
            </w:r>
            <w:r w:rsidRPr="009B4470">
              <w:rPr>
                <w:rFonts w:ascii="Arial" w:hAnsi="Arial" w:cs="Arial"/>
                <w:sz w:val="22"/>
                <w:szCs w:val="22"/>
              </w:rPr>
              <w:t xml:space="preserve"> ARELLANES VETCHINOVA</w:t>
            </w:r>
          </w:p>
          <w:p w14:paraId="51FA1EE3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037FC701" w14:textId="6CCA6C66" w:rsidR="00E04C1D" w:rsidRPr="009B4470" w:rsidRDefault="008C65AB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SECRETARIA TÉCNICA DE LA SUBSECRETARIA DE PLANEACIÓN E INVERSIÓN PUBLICA</w:t>
            </w:r>
          </w:p>
        </w:tc>
        <w:tc>
          <w:tcPr>
            <w:tcW w:w="3402" w:type="dxa"/>
            <w:shd w:val="clear" w:color="auto" w:fill="auto"/>
          </w:tcPr>
          <w:p w14:paraId="5802315A" w14:textId="77777777" w:rsidR="00E04C1D" w:rsidRPr="009B4470" w:rsidRDefault="00E04C1D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33AB09" w14:textId="77777777" w:rsidR="00E04C1D" w:rsidRPr="009B4470" w:rsidRDefault="00E04C1D" w:rsidP="00E04C1D">
      <w:pPr>
        <w:jc w:val="both"/>
        <w:rPr>
          <w:rFonts w:ascii="Arial" w:hAnsi="Arial" w:cs="Arial"/>
          <w:sz w:val="22"/>
          <w:szCs w:val="22"/>
        </w:rPr>
      </w:pPr>
    </w:p>
    <w:p w14:paraId="21A38C0C" w14:textId="0F1973EB" w:rsidR="00E04C1D" w:rsidRDefault="00E04C1D" w:rsidP="00E04C1D">
      <w:pPr>
        <w:jc w:val="center"/>
        <w:rPr>
          <w:rFonts w:ascii="Arial" w:hAnsi="Arial" w:cs="Arial"/>
          <w:b/>
          <w:sz w:val="22"/>
          <w:szCs w:val="22"/>
        </w:rPr>
      </w:pPr>
    </w:p>
    <w:p w14:paraId="5E80B272" w14:textId="0A4AA279" w:rsidR="009B4470" w:rsidRDefault="009B4470" w:rsidP="00E04C1D">
      <w:pPr>
        <w:jc w:val="center"/>
        <w:rPr>
          <w:rFonts w:ascii="Arial" w:hAnsi="Arial" w:cs="Arial"/>
          <w:b/>
          <w:sz w:val="22"/>
          <w:szCs w:val="22"/>
        </w:rPr>
      </w:pPr>
    </w:p>
    <w:p w14:paraId="6C47B460" w14:textId="15DFBE77" w:rsidR="009B4470" w:rsidRDefault="009B4470" w:rsidP="00E04C1D">
      <w:pPr>
        <w:jc w:val="center"/>
        <w:rPr>
          <w:rFonts w:ascii="Arial" w:hAnsi="Arial" w:cs="Arial"/>
          <w:b/>
          <w:sz w:val="22"/>
          <w:szCs w:val="22"/>
        </w:rPr>
      </w:pPr>
    </w:p>
    <w:p w14:paraId="439A8ACF" w14:textId="77777777" w:rsidR="009B4470" w:rsidRPr="009B4470" w:rsidRDefault="009B4470" w:rsidP="00E04C1D">
      <w:pPr>
        <w:jc w:val="center"/>
        <w:rPr>
          <w:rFonts w:ascii="Arial" w:hAnsi="Arial" w:cs="Arial"/>
          <w:b/>
          <w:sz w:val="22"/>
          <w:szCs w:val="22"/>
        </w:rPr>
      </w:pPr>
    </w:p>
    <w:p w14:paraId="1A407769" w14:textId="77777777" w:rsidR="00E04C1D" w:rsidRPr="009B4470" w:rsidRDefault="00E04C1D" w:rsidP="00E04C1D">
      <w:pPr>
        <w:rPr>
          <w:rFonts w:ascii="Arial" w:hAnsi="Arial" w:cs="Arial"/>
          <w:b/>
          <w:sz w:val="22"/>
          <w:szCs w:val="22"/>
        </w:rPr>
      </w:pPr>
    </w:p>
    <w:p w14:paraId="3631C2D3" w14:textId="77777777" w:rsidR="000454E4" w:rsidRPr="009B4470" w:rsidRDefault="000454E4" w:rsidP="000454E4">
      <w:pPr>
        <w:jc w:val="center"/>
        <w:rPr>
          <w:rFonts w:ascii="Arial" w:hAnsi="Arial" w:cs="Arial"/>
          <w:b/>
          <w:sz w:val="22"/>
          <w:szCs w:val="22"/>
        </w:rPr>
      </w:pPr>
      <w:r w:rsidRPr="009B4470">
        <w:rPr>
          <w:rFonts w:ascii="Arial" w:hAnsi="Arial" w:cs="Arial"/>
          <w:b/>
          <w:sz w:val="22"/>
          <w:szCs w:val="22"/>
        </w:rPr>
        <w:t>POR LOS LICITANTES</w:t>
      </w:r>
    </w:p>
    <w:p w14:paraId="2E0BDDAA" w14:textId="77777777" w:rsidR="000454E4" w:rsidRPr="009B4470" w:rsidRDefault="000454E4" w:rsidP="000454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536"/>
        <w:gridCol w:w="3402"/>
      </w:tblGrid>
      <w:tr w:rsidR="008C65AB" w:rsidRPr="009B4470" w14:paraId="751D1367" w14:textId="77777777" w:rsidTr="008C65AB">
        <w:tc>
          <w:tcPr>
            <w:tcW w:w="5070" w:type="dxa"/>
            <w:shd w:val="clear" w:color="auto" w:fill="auto"/>
          </w:tcPr>
          <w:p w14:paraId="18438167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70C7FA32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42D64FB1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EMPRESA</w:t>
            </w:r>
          </w:p>
        </w:tc>
        <w:tc>
          <w:tcPr>
            <w:tcW w:w="3402" w:type="dxa"/>
            <w:shd w:val="clear" w:color="auto" w:fill="auto"/>
          </w:tcPr>
          <w:p w14:paraId="32BC1923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8C65AB" w:rsidRPr="009B4470" w14:paraId="283E4F9C" w14:textId="77777777" w:rsidTr="008C65AB">
        <w:tc>
          <w:tcPr>
            <w:tcW w:w="5070" w:type="dxa"/>
            <w:shd w:val="clear" w:color="auto" w:fill="auto"/>
          </w:tcPr>
          <w:p w14:paraId="777E3F64" w14:textId="337F6770" w:rsidR="000454E4" w:rsidRPr="009B4470" w:rsidRDefault="009B4470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ROCÍO</w:t>
            </w:r>
            <w:r w:rsidR="005F6241" w:rsidRPr="009B4470">
              <w:rPr>
                <w:rFonts w:ascii="Arial" w:hAnsi="Arial" w:cs="Arial"/>
                <w:sz w:val="22"/>
                <w:szCs w:val="22"/>
              </w:rPr>
              <w:t xml:space="preserve"> JANET HERNÁNDEZ POPOCA  </w:t>
            </w:r>
          </w:p>
        </w:tc>
        <w:tc>
          <w:tcPr>
            <w:tcW w:w="4536" w:type="dxa"/>
            <w:shd w:val="clear" w:color="auto" w:fill="auto"/>
          </w:tcPr>
          <w:p w14:paraId="13D88FFA" w14:textId="7B58DD7B" w:rsidR="005F6241" w:rsidRPr="009B4470" w:rsidRDefault="005F6241" w:rsidP="005F624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  <w:lang w:eastAsia="es-MX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  <w:lang w:eastAsia="es-MX"/>
              </w:rPr>
              <w:t>CURRIE &amp; BROWN MÉXICO S.A. DE C.V.</w:t>
            </w:r>
          </w:p>
          <w:p w14:paraId="4152CB9A" w14:textId="37380A5D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2059988E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65AB" w:rsidRPr="009B4470" w14:paraId="490DB617" w14:textId="77777777" w:rsidTr="008C65AB">
        <w:tc>
          <w:tcPr>
            <w:tcW w:w="5070" w:type="dxa"/>
            <w:shd w:val="clear" w:color="auto" w:fill="auto"/>
          </w:tcPr>
          <w:p w14:paraId="00382FAA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93140" w14:textId="6CDF1420" w:rsidR="005F6241" w:rsidRPr="009B4470" w:rsidRDefault="005F6241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JAVIER GUTIÉRREZ ÁVILA</w:t>
            </w:r>
          </w:p>
          <w:p w14:paraId="7980ED35" w14:textId="77777777" w:rsidR="005F6241" w:rsidRPr="009B4470" w:rsidRDefault="005F6241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DC59C39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190CC7" w14:textId="61071172" w:rsidR="005F6241" w:rsidRPr="009B4470" w:rsidRDefault="005F6241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B4470">
              <w:rPr>
                <w:rFonts w:ascii="Arial" w:hAnsi="Arial" w:cs="Arial"/>
                <w:sz w:val="22"/>
                <w:szCs w:val="22"/>
              </w:rPr>
              <w:t>ALTOR FINANZAS E INFRAESTRUCTURA S.C.</w:t>
            </w:r>
          </w:p>
        </w:tc>
        <w:tc>
          <w:tcPr>
            <w:tcW w:w="3402" w:type="dxa"/>
            <w:shd w:val="clear" w:color="auto" w:fill="auto"/>
          </w:tcPr>
          <w:p w14:paraId="760C1850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87CBB5" w14:textId="77777777" w:rsidR="00B16A6E" w:rsidRPr="009B4470" w:rsidRDefault="00B16A6E">
      <w:pPr>
        <w:rPr>
          <w:rFonts w:ascii="Arial" w:hAnsi="Arial" w:cs="Arial"/>
        </w:rPr>
      </w:pPr>
    </w:p>
    <w:p w14:paraId="099E9BC0" w14:textId="77777777" w:rsidR="000454E4" w:rsidRPr="009B4470" w:rsidRDefault="000454E4">
      <w:pPr>
        <w:rPr>
          <w:rFonts w:ascii="Arial" w:hAnsi="Arial" w:cs="Arial"/>
        </w:rPr>
      </w:pPr>
    </w:p>
    <w:p w14:paraId="24C9C2AF" w14:textId="77777777" w:rsidR="000454E4" w:rsidRPr="009B4470" w:rsidRDefault="000454E4">
      <w:pPr>
        <w:rPr>
          <w:rFonts w:ascii="Arial" w:hAnsi="Arial" w:cs="Arial"/>
        </w:rPr>
      </w:pPr>
    </w:p>
    <w:p w14:paraId="6B3E744F" w14:textId="77777777" w:rsidR="000454E4" w:rsidRDefault="000454E4">
      <w:pPr>
        <w:rPr>
          <w:rFonts w:ascii="Arial" w:hAnsi="Arial" w:cs="Arial"/>
        </w:rPr>
      </w:pPr>
    </w:p>
    <w:p w14:paraId="3748D686" w14:textId="77777777" w:rsidR="008467D5" w:rsidRDefault="008467D5">
      <w:pPr>
        <w:rPr>
          <w:rFonts w:ascii="Arial" w:hAnsi="Arial" w:cs="Arial"/>
        </w:rPr>
      </w:pPr>
    </w:p>
    <w:p w14:paraId="005AA1E2" w14:textId="77777777" w:rsidR="008467D5" w:rsidRDefault="008467D5">
      <w:pPr>
        <w:rPr>
          <w:rFonts w:ascii="Arial" w:hAnsi="Arial" w:cs="Arial"/>
        </w:rPr>
      </w:pPr>
    </w:p>
    <w:p w14:paraId="30010E5B" w14:textId="77777777" w:rsidR="008467D5" w:rsidRDefault="008467D5">
      <w:pPr>
        <w:rPr>
          <w:rFonts w:ascii="Arial" w:hAnsi="Arial" w:cs="Arial"/>
        </w:rPr>
      </w:pPr>
    </w:p>
    <w:p w14:paraId="339075D4" w14:textId="77777777" w:rsidR="008467D5" w:rsidRPr="009B4470" w:rsidRDefault="008467D5">
      <w:pPr>
        <w:rPr>
          <w:rFonts w:ascii="Arial" w:hAnsi="Arial" w:cs="Arial"/>
        </w:rPr>
      </w:pPr>
    </w:p>
    <w:p w14:paraId="5600F881" w14:textId="77777777" w:rsidR="000454E4" w:rsidRPr="009B4470" w:rsidRDefault="000454E4">
      <w:pPr>
        <w:rPr>
          <w:rFonts w:ascii="Arial" w:hAnsi="Arial" w:cs="Arial"/>
        </w:rPr>
      </w:pPr>
    </w:p>
    <w:p w14:paraId="7E4A45CD" w14:textId="175C7606" w:rsidR="000454E4" w:rsidRPr="009B4470" w:rsidRDefault="00AA3A95" w:rsidP="000454E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88152" wp14:editId="620720F9">
                <wp:simplePos x="0" y="0"/>
                <wp:positionH relativeFrom="column">
                  <wp:posOffset>-255270</wp:posOffset>
                </wp:positionH>
                <wp:positionV relativeFrom="paragraph">
                  <wp:posOffset>-61760</wp:posOffset>
                </wp:positionV>
                <wp:extent cx="8635116" cy="1542553"/>
                <wp:effectExtent l="0" t="0" r="13970" b="1968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116" cy="15425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-20.1pt;margin-top:-4.85pt;width:679.95pt;height:1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" fillcolor="white [3212]" strokecolor="white [3212]" strokeweight="2pt"/>
            </w:pict>
          </mc:Fallback>
        </mc:AlternateContent>
      </w:r>
      <w:r w:rsidR="000454E4" w:rsidRPr="009B4470">
        <w:rPr>
          <w:rFonts w:ascii="Arial" w:hAnsi="Arial" w:cs="Arial"/>
          <w:b/>
          <w:sz w:val="22"/>
          <w:szCs w:val="22"/>
        </w:rPr>
        <w:t>POR EL ÓRGANO INTERNO DE CONTROL</w:t>
      </w:r>
    </w:p>
    <w:p w14:paraId="0264BA9E" w14:textId="77777777" w:rsidR="000454E4" w:rsidRPr="009B4470" w:rsidRDefault="000454E4" w:rsidP="000454E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536"/>
        <w:gridCol w:w="3402"/>
      </w:tblGrid>
      <w:tr w:rsidR="00967EB7" w:rsidRPr="009B4470" w14:paraId="7B0A4307" w14:textId="77777777" w:rsidTr="00967EB7">
        <w:tc>
          <w:tcPr>
            <w:tcW w:w="5070" w:type="dxa"/>
            <w:shd w:val="clear" w:color="auto" w:fill="auto"/>
          </w:tcPr>
          <w:p w14:paraId="6D57FDA9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NOMBRE</w:t>
            </w:r>
          </w:p>
          <w:p w14:paraId="63AB3A6D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AED4615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3402" w:type="dxa"/>
            <w:shd w:val="clear" w:color="auto" w:fill="auto"/>
          </w:tcPr>
          <w:p w14:paraId="3BA66F57" w14:textId="77777777" w:rsidR="000454E4" w:rsidRPr="009B4470" w:rsidRDefault="000454E4" w:rsidP="00DB75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B4470">
              <w:rPr>
                <w:rFonts w:ascii="Arial" w:hAnsi="Arial" w:cs="Arial"/>
                <w:b/>
                <w:sz w:val="22"/>
                <w:szCs w:val="22"/>
              </w:rPr>
              <w:t>FIRMA</w:t>
            </w:r>
          </w:p>
        </w:tc>
      </w:tr>
      <w:tr w:rsidR="00967EB7" w:rsidRPr="009B4470" w14:paraId="1CECC98B" w14:textId="77777777" w:rsidTr="00967EB7">
        <w:tc>
          <w:tcPr>
            <w:tcW w:w="5070" w:type="dxa"/>
            <w:shd w:val="clear" w:color="auto" w:fill="auto"/>
          </w:tcPr>
          <w:p w14:paraId="28642C1E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FD3246" w14:textId="77777777" w:rsidR="00967EB7" w:rsidRPr="009B4470" w:rsidRDefault="00967EB7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E63D2" w14:textId="77777777" w:rsidR="00967EB7" w:rsidRPr="009B4470" w:rsidRDefault="00967EB7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A6F5C" w14:textId="77777777" w:rsidR="00967EB7" w:rsidRPr="009B4470" w:rsidRDefault="00967EB7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324EF42A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19F9BDA3" w14:textId="77777777" w:rsidR="000454E4" w:rsidRPr="009B4470" w:rsidRDefault="000454E4" w:rsidP="00DB75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97A738" w14:textId="77777777" w:rsidR="000454E4" w:rsidRPr="009B4470" w:rsidRDefault="000454E4" w:rsidP="000454E4">
      <w:pPr>
        <w:jc w:val="center"/>
        <w:rPr>
          <w:rFonts w:ascii="Arial" w:hAnsi="Arial" w:cs="Arial"/>
          <w:b/>
          <w:sz w:val="22"/>
          <w:szCs w:val="22"/>
        </w:rPr>
      </w:pPr>
    </w:p>
    <w:p w14:paraId="61F6FFCF" w14:textId="77777777" w:rsidR="000454E4" w:rsidRPr="009B4470" w:rsidRDefault="000454E4">
      <w:pPr>
        <w:rPr>
          <w:rFonts w:ascii="Arial" w:hAnsi="Arial" w:cs="Arial"/>
        </w:rPr>
      </w:pPr>
    </w:p>
    <w:sectPr w:rsidR="000454E4" w:rsidRPr="009B4470" w:rsidSect="00DB7549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B8EBF4" w14:textId="77777777" w:rsidR="00FC177B" w:rsidRDefault="00FC177B" w:rsidP="00E04C1D">
      <w:r>
        <w:separator/>
      </w:r>
    </w:p>
  </w:endnote>
  <w:endnote w:type="continuationSeparator" w:id="0">
    <w:p w14:paraId="6BB7EE47" w14:textId="77777777" w:rsidR="00FC177B" w:rsidRDefault="00FC177B" w:rsidP="00E0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779E6" w14:textId="77777777" w:rsidR="00FC177B" w:rsidRDefault="00FC177B" w:rsidP="00E04C1D">
      <w:r>
        <w:separator/>
      </w:r>
    </w:p>
  </w:footnote>
  <w:footnote w:type="continuationSeparator" w:id="0">
    <w:p w14:paraId="3210E62C" w14:textId="77777777" w:rsidR="00FC177B" w:rsidRDefault="00FC177B" w:rsidP="00E04C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1" w:type="dxa"/>
      <w:tblInd w:w="70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5040"/>
      <w:gridCol w:w="6561"/>
    </w:tblGrid>
    <w:tr w:rsidR="0020176E" w:rsidRPr="00536FB1" w14:paraId="0D4A7389" w14:textId="77777777" w:rsidTr="00003B0F">
      <w:tc>
        <w:tcPr>
          <w:tcW w:w="1440" w:type="dxa"/>
        </w:tcPr>
        <w:p w14:paraId="665B8633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5040" w:type="dxa"/>
        </w:tcPr>
        <w:p w14:paraId="60382FD0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668F1DDF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SECRETARIA DE FINANZAS</w:t>
          </w:r>
        </w:p>
        <w:p w14:paraId="1B79CFA7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DIRECCIÓN ADMINISTRATIVA</w:t>
          </w:r>
        </w:p>
        <w:p w14:paraId="2B1FF2C4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DEPARTAMENTO DE RECURSOS MATERIALES</w:t>
          </w:r>
        </w:p>
        <w:p w14:paraId="03B10C6B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3A3615BA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sz w:val="16"/>
              <w:szCs w:val="16"/>
            </w:rPr>
          </w:pPr>
          <w:r w:rsidRPr="00536FB1">
            <w:rPr>
              <w:rFonts w:ascii="Century Gothic" w:hAnsi="Century Gothic"/>
              <w:sz w:val="16"/>
              <w:szCs w:val="16"/>
            </w:rPr>
            <w:t xml:space="preserve">   </w:t>
          </w:r>
        </w:p>
      </w:tc>
      <w:tc>
        <w:tcPr>
          <w:tcW w:w="6561" w:type="dxa"/>
        </w:tcPr>
        <w:p w14:paraId="47EC4488" w14:textId="77777777" w:rsidR="0020176E" w:rsidRPr="00536FB1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4E0DE594" w14:textId="77777777" w:rsidR="0020176E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 xml:space="preserve">LICITACIÓN POR INVITACION A </w:t>
          </w:r>
        </w:p>
        <w:p w14:paraId="062D463F" w14:textId="77777777" w:rsidR="0020176E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  <w:r>
            <w:rPr>
              <w:rFonts w:ascii="Century Gothic" w:hAnsi="Century Gothic"/>
              <w:b/>
              <w:sz w:val="16"/>
              <w:szCs w:val="16"/>
            </w:rPr>
            <w:t>CUANDO MENOS TRES PERSONAS</w:t>
          </w:r>
        </w:p>
        <w:p w14:paraId="11EC8C72" w14:textId="77777777" w:rsidR="0020176E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6"/>
              <w:szCs w:val="16"/>
            </w:rPr>
          </w:pPr>
        </w:p>
        <w:p w14:paraId="3AD4B5AD" w14:textId="77777777" w:rsidR="0020176E" w:rsidRPr="00564544" w:rsidRDefault="0020176E" w:rsidP="00DB7549">
          <w:pPr>
            <w:pStyle w:val="Encabezado"/>
            <w:jc w:val="center"/>
            <w:rPr>
              <w:rFonts w:ascii="Century Gothic" w:hAnsi="Century Gothic"/>
              <w:b/>
              <w:sz w:val="14"/>
              <w:szCs w:val="14"/>
            </w:rPr>
          </w:pPr>
          <w:r w:rsidRPr="00E04C1D">
            <w:rPr>
              <w:rFonts w:ascii="Century Gothic" w:hAnsi="Century Gothic"/>
              <w:b/>
              <w:sz w:val="14"/>
              <w:szCs w:val="14"/>
            </w:rPr>
            <w:t>IR-E1-92000498-2018</w:t>
          </w:r>
        </w:p>
      </w:tc>
    </w:tr>
  </w:tbl>
  <w:p w14:paraId="7C3EFF65" w14:textId="77777777" w:rsidR="0020176E" w:rsidRDefault="0020176E" w:rsidP="00DB7549">
    <w:pPr>
      <w:tabs>
        <w:tab w:val="left" w:pos="1276"/>
      </w:tabs>
      <w:jc w:val="both"/>
      <w:rPr>
        <w:rFonts w:ascii="Arial" w:hAnsi="Arial" w:cs="Arial"/>
        <w:sz w:val="16"/>
        <w:szCs w:val="16"/>
      </w:rPr>
    </w:pPr>
    <w:r w:rsidRPr="00536FB1">
      <w:rPr>
        <w:rFonts w:ascii="Arial" w:hAnsi="Arial" w:cs="Arial"/>
        <w:sz w:val="16"/>
        <w:szCs w:val="16"/>
      </w:rPr>
      <w:t>ACTA DE LA  JUNTA DE</w:t>
    </w:r>
    <w:r>
      <w:rPr>
        <w:rFonts w:ascii="Arial" w:hAnsi="Arial" w:cs="Arial"/>
        <w:sz w:val="16"/>
        <w:szCs w:val="16"/>
      </w:rPr>
      <w:t xml:space="preserve"> ACLARACIONES A LA LICITACIÓN POR INVITACIÓN A CUANDO MENOS TRES PERSONAS </w:t>
    </w:r>
    <w:r w:rsidRPr="00E04C1D">
      <w:rPr>
        <w:rFonts w:ascii="Arial" w:hAnsi="Arial" w:cs="Arial"/>
        <w:sz w:val="16"/>
        <w:szCs w:val="16"/>
      </w:rPr>
      <w:t>IR-E1-92000498-2018</w:t>
    </w:r>
    <w:r>
      <w:rPr>
        <w:rFonts w:ascii="Arial" w:hAnsi="Arial" w:cs="Arial"/>
        <w:sz w:val="16"/>
        <w:szCs w:val="16"/>
      </w:rPr>
      <w:t xml:space="preserve"> </w:t>
    </w:r>
    <w:r w:rsidRPr="00536FB1">
      <w:rPr>
        <w:rFonts w:ascii="Arial" w:hAnsi="Arial" w:cs="Arial"/>
        <w:sz w:val="16"/>
        <w:szCs w:val="16"/>
      </w:rPr>
      <w:t xml:space="preserve"> QUE EFECTÚA</w:t>
    </w:r>
    <w:r>
      <w:rPr>
        <w:rFonts w:ascii="Arial" w:hAnsi="Arial" w:cs="Arial"/>
        <w:sz w:val="16"/>
        <w:szCs w:val="16"/>
      </w:rPr>
      <w:t xml:space="preserve"> LA SECRETARÍA DE FINANZAS </w:t>
    </w:r>
    <w:r w:rsidRPr="00536FB1">
      <w:rPr>
        <w:rFonts w:ascii="Arial" w:hAnsi="Arial" w:cs="Arial"/>
        <w:sz w:val="16"/>
        <w:szCs w:val="16"/>
      </w:rPr>
      <w:t xml:space="preserve"> P</w:t>
    </w:r>
    <w:r>
      <w:rPr>
        <w:rFonts w:ascii="Arial" w:hAnsi="Arial" w:cs="Arial"/>
        <w:sz w:val="16"/>
        <w:szCs w:val="16"/>
      </w:rPr>
      <w:t xml:space="preserve">ARA LA CONTRATACIÓN DE </w:t>
    </w:r>
    <w:r w:rsidRPr="00E04C1D">
      <w:rPr>
        <w:rFonts w:ascii="Arial" w:hAnsi="Arial" w:cs="Arial"/>
        <w:b/>
        <w:sz w:val="16"/>
        <w:szCs w:val="16"/>
      </w:rPr>
      <w:t>SERVICIOS DE ASESORÍA PARA EL DESARROLLO DEL “ANÁLISIS DE CONVENIENCIA DE UNA ASOCIACIÓN PÚBLICA PRIVADA QUE INCLUYE ANÁLISIS DE RENTABILIDAD SOCIAL Y ASESORÍA ESTRATÉGICA” DEL CENTRO CULTURAL</w:t>
    </w:r>
    <w:r>
      <w:rPr>
        <w:rFonts w:ascii="Arial" w:hAnsi="Arial" w:cs="Arial"/>
        <w:b/>
        <w:sz w:val="16"/>
        <w:szCs w:val="16"/>
      </w:rPr>
      <w:t xml:space="preserve"> Y EXPOSICIONES ÁLVARO CARRILLO</w:t>
    </w:r>
    <w:r w:rsidRPr="00E04C1D">
      <w:rPr>
        <w:rFonts w:ascii="Arial" w:hAnsi="Arial" w:cs="Arial"/>
        <w:b/>
        <w:sz w:val="16"/>
        <w:szCs w:val="16"/>
      </w:rPr>
      <w:t>, SOLICITADO POR LA SECRETARÍA DE FINANZAS</w:t>
    </w:r>
    <w:r>
      <w:rPr>
        <w:rFonts w:ascii="Arial" w:hAnsi="Arial" w:cs="Arial"/>
        <w:sz w:val="16"/>
        <w:szCs w:val="16"/>
      </w:rPr>
      <w:t xml:space="preserve"> </w:t>
    </w:r>
    <w:r w:rsidRPr="00536FB1">
      <w:rPr>
        <w:rFonts w:ascii="Arial" w:hAnsi="Arial" w:cs="Arial"/>
        <w:sz w:val="16"/>
        <w:szCs w:val="16"/>
      </w:rPr>
      <w:t xml:space="preserve">DE CONFORMIDAD A </w:t>
    </w:r>
    <w:r>
      <w:rPr>
        <w:rFonts w:ascii="Arial" w:hAnsi="Arial" w:cs="Arial"/>
        <w:sz w:val="16"/>
        <w:szCs w:val="16"/>
      </w:rPr>
      <w:t xml:space="preserve">LO QUE ESTABLECE EL ARTÍCULO 33 BIS  </w:t>
    </w:r>
    <w:r w:rsidRPr="00536FB1">
      <w:rPr>
        <w:rFonts w:ascii="Arial" w:hAnsi="Arial" w:cs="Arial"/>
        <w:sz w:val="16"/>
        <w:szCs w:val="16"/>
      </w:rPr>
      <w:t xml:space="preserve">DE </w:t>
    </w:r>
    <w:r>
      <w:rPr>
        <w:rFonts w:ascii="Arial" w:hAnsi="Arial" w:cs="Arial"/>
        <w:sz w:val="16"/>
        <w:szCs w:val="16"/>
      </w:rPr>
      <w:t>LA LEY DE ADQUISICIONES, ARRENDAMIENTOS Y SERVICIOS DEL SECTOR PÚBLICO, ARTÍCULOS 45 Y 46  DEL REGLAMENTO DE LA LEY  DE ADQUISICIONES, ARRENDAMIENTOS Y SERVICIOS DEL SECTOR PÚBLICO</w:t>
    </w:r>
    <w:r w:rsidRPr="00536FB1">
      <w:rPr>
        <w:rFonts w:ascii="Arial" w:hAnsi="Arial" w:cs="Arial"/>
        <w:sz w:val="16"/>
        <w:szCs w:val="16"/>
      </w:rPr>
      <w:t>------------</w:t>
    </w:r>
    <w:r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-------------------------------------------------------------------------------------------------------------------------------------------------------------------------------------------------------------------------------------------</w:t>
    </w:r>
  </w:p>
  <w:p w14:paraId="17D8C17A" w14:textId="77777777" w:rsidR="0020176E" w:rsidRPr="00536FB1" w:rsidRDefault="0020176E" w:rsidP="00DB7549">
    <w:pPr>
      <w:jc w:val="both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FA13B7D"/>
    <w:multiLevelType w:val="hybridMultilevel"/>
    <w:tmpl w:val="F40AE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7BFE"/>
    <w:multiLevelType w:val="hybridMultilevel"/>
    <w:tmpl w:val="2762371A"/>
    <w:lvl w:ilvl="0" w:tplc="DD70C23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D6B4C"/>
    <w:multiLevelType w:val="multilevel"/>
    <w:tmpl w:val="35E05B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7DA74841"/>
    <w:multiLevelType w:val="hybridMultilevel"/>
    <w:tmpl w:val="F40AEB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1D"/>
    <w:rsid w:val="00003B0F"/>
    <w:rsid w:val="000454E4"/>
    <w:rsid w:val="000B43E2"/>
    <w:rsid w:val="000D5CBA"/>
    <w:rsid w:val="0020176E"/>
    <w:rsid w:val="00213293"/>
    <w:rsid w:val="005F6241"/>
    <w:rsid w:val="008467D5"/>
    <w:rsid w:val="00861C0A"/>
    <w:rsid w:val="008C65AB"/>
    <w:rsid w:val="008F4F89"/>
    <w:rsid w:val="00967EB7"/>
    <w:rsid w:val="009B4470"/>
    <w:rsid w:val="009D5209"/>
    <w:rsid w:val="00A347DE"/>
    <w:rsid w:val="00AA3A95"/>
    <w:rsid w:val="00AA79DC"/>
    <w:rsid w:val="00B16A6E"/>
    <w:rsid w:val="00CA6506"/>
    <w:rsid w:val="00DB7549"/>
    <w:rsid w:val="00E04C1D"/>
    <w:rsid w:val="00E418FF"/>
    <w:rsid w:val="00F2717B"/>
    <w:rsid w:val="00F30500"/>
    <w:rsid w:val="00FA6686"/>
    <w:rsid w:val="00F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011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Datasheet title,Tabla Contenido 1,Part,level 1,Level 1 Head,H1"/>
    <w:basedOn w:val="Normal"/>
    <w:next w:val="Normal"/>
    <w:link w:val="Ttulo1Car"/>
    <w:uiPriority w:val="9"/>
    <w:qFormat/>
    <w:rsid w:val="00DB75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4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O-normal">
    <w:name w:val="LO-normal"/>
    <w:qFormat/>
    <w:rsid w:val="00E04C1D"/>
    <w:pPr>
      <w:spacing w:after="0" w:line="240" w:lineRule="auto"/>
    </w:pPr>
    <w:rPr>
      <w:rFonts w:ascii="Calibri" w:eastAsia="Calibri" w:hAnsi="Calibri" w:cs="Calibri"/>
      <w:color w:val="00000A"/>
      <w:lang w:eastAsia="zh-CN" w:bidi="hi-IN"/>
    </w:rPr>
  </w:style>
  <w:style w:type="paragraph" w:styleId="Prrafodelista">
    <w:name w:val="List Paragraph"/>
    <w:aliases w:val="Bullet Number,List Paragraph1,lp1,lp11,List Paragraph11,Bullet 1,Use Case List Paragraph"/>
    <w:basedOn w:val="Normal"/>
    <w:link w:val="PrrafodelistaCar"/>
    <w:uiPriority w:val="34"/>
    <w:qFormat/>
    <w:rsid w:val="00E04C1D"/>
    <w:pPr>
      <w:ind w:left="720"/>
      <w:contextualSpacing/>
    </w:pPr>
  </w:style>
  <w:style w:type="character" w:customStyle="1" w:styleId="PrrafodelistaCar">
    <w:name w:val="Párrafo de lista Car"/>
    <w:aliases w:val="Bullet Number Car,List Paragraph1 Car,lp1 Car,lp11 Car,List Paragraph11 Car,Bullet 1 Car,Use Case List Paragraph Car"/>
    <w:basedOn w:val="Fuentedeprrafopredeter"/>
    <w:link w:val="Prrafodelista"/>
    <w:uiPriority w:val="34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4C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B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DB754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B7549"/>
  </w:style>
  <w:style w:type="paragraph" w:customStyle="1" w:styleId="Default">
    <w:name w:val="Default"/>
    <w:rsid w:val="00DB7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B75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B75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aliases w:val="Datasheet title Car,Tabla Contenido 1 Car,Part Car,level 1 Car,Level 1 Head Car,H1 Car"/>
    <w:basedOn w:val="Fuentedeprrafopredeter"/>
    <w:link w:val="Ttulo1"/>
    <w:uiPriority w:val="9"/>
    <w:rsid w:val="00DB754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Lista">
    <w:name w:val="List"/>
    <w:basedOn w:val="Normal"/>
    <w:uiPriority w:val="99"/>
    <w:rsid w:val="00DB7549"/>
    <w:pPr>
      <w:autoSpaceDE w:val="0"/>
      <w:autoSpaceDN w:val="0"/>
      <w:ind w:left="283" w:hanging="283"/>
      <w:jc w:val="both"/>
    </w:pPr>
    <w:rPr>
      <w:rFonts w:ascii="Arial" w:hAnsi="Arial" w:cs="Arial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7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aliases w:val="Datasheet title,Tabla Contenido 1,Part,level 1,Level 1 Head,H1"/>
    <w:basedOn w:val="Normal"/>
    <w:next w:val="Normal"/>
    <w:link w:val="Ttulo1Car"/>
    <w:uiPriority w:val="9"/>
    <w:qFormat/>
    <w:rsid w:val="00DB7549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4C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LO-normal">
    <w:name w:val="LO-normal"/>
    <w:qFormat/>
    <w:rsid w:val="00E04C1D"/>
    <w:pPr>
      <w:spacing w:after="0" w:line="240" w:lineRule="auto"/>
    </w:pPr>
    <w:rPr>
      <w:rFonts w:ascii="Calibri" w:eastAsia="Calibri" w:hAnsi="Calibri" w:cs="Calibri"/>
      <w:color w:val="00000A"/>
      <w:lang w:eastAsia="zh-CN" w:bidi="hi-IN"/>
    </w:rPr>
  </w:style>
  <w:style w:type="paragraph" w:styleId="Prrafodelista">
    <w:name w:val="List Paragraph"/>
    <w:aliases w:val="Bullet Number,List Paragraph1,lp1,lp11,List Paragraph11,Bullet 1,Use Case List Paragraph"/>
    <w:basedOn w:val="Normal"/>
    <w:link w:val="PrrafodelistaCar"/>
    <w:uiPriority w:val="34"/>
    <w:qFormat/>
    <w:rsid w:val="00E04C1D"/>
    <w:pPr>
      <w:ind w:left="720"/>
      <w:contextualSpacing/>
    </w:pPr>
  </w:style>
  <w:style w:type="character" w:customStyle="1" w:styleId="PrrafodelistaCar">
    <w:name w:val="Párrafo de lista Car"/>
    <w:aliases w:val="Bullet Number Car,List Paragraph1 Car,lp1 Car,lp11 Car,List Paragraph11 Car,Bullet 1 Car,Use Case List Paragraph Car"/>
    <w:basedOn w:val="Fuentedeprrafopredeter"/>
    <w:link w:val="Prrafodelista"/>
    <w:uiPriority w:val="34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4C1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C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DB7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unhideWhenUsed/>
    <w:rsid w:val="00DB754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B7549"/>
  </w:style>
  <w:style w:type="paragraph" w:customStyle="1" w:styleId="Default">
    <w:name w:val="Default"/>
    <w:rsid w:val="00DB75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B754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B754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aliases w:val="Datasheet title Car,Tabla Contenido 1 Car,Part Car,level 1 Car,Level 1 Head Car,H1 Car"/>
    <w:basedOn w:val="Fuentedeprrafopredeter"/>
    <w:link w:val="Ttulo1"/>
    <w:uiPriority w:val="9"/>
    <w:rsid w:val="00DB7549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Lista">
    <w:name w:val="List"/>
    <w:basedOn w:val="Normal"/>
    <w:uiPriority w:val="99"/>
    <w:rsid w:val="00DB7549"/>
    <w:pPr>
      <w:autoSpaceDE w:val="0"/>
      <w:autoSpaceDN w:val="0"/>
      <w:ind w:left="283" w:hanging="283"/>
      <w:jc w:val="both"/>
    </w:pPr>
    <w:rPr>
      <w:rFonts w:ascii="Arial" w:hAnsi="Arial" w:cs="Arial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44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447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54BC-C366-4DB8-AB79-EAB3CCFAE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3911</Words>
  <Characters>21514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L. Arrazola Cortes</dc:creator>
  <cp:lastModifiedBy>Sandra L. Arrazola Cortes</cp:lastModifiedBy>
  <cp:revision>6</cp:revision>
  <cp:lastPrinted>2018-08-02T16:53:00Z</cp:lastPrinted>
  <dcterms:created xsi:type="dcterms:W3CDTF">2018-08-02T16:47:00Z</dcterms:created>
  <dcterms:modified xsi:type="dcterms:W3CDTF">2018-08-02T19:33:00Z</dcterms:modified>
</cp:coreProperties>
</file>