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231" w:rsidRPr="00D93231" w:rsidRDefault="00B3401C" w:rsidP="007F7F7F">
      <w:pPr>
        <w:pStyle w:val="Ttulo1"/>
        <w:jc w:val="center"/>
        <w:rPr>
          <w:rFonts w:ascii="Arial" w:hAnsi="Arial" w:cs="Arial"/>
          <w:b/>
          <w:color w:val="auto"/>
          <w:sz w:val="19"/>
          <w:szCs w:val="19"/>
        </w:rPr>
      </w:pPr>
      <w:r>
        <w:rPr>
          <w:rFonts w:ascii="Arial" w:hAnsi="Arial" w:cs="Arial"/>
          <w:b/>
          <w:color w:val="auto"/>
          <w:sz w:val="19"/>
          <w:szCs w:val="19"/>
        </w:rPr>
        <w:t xml:space="preserve"> </w:t>
      </w:r>
      <w:r w:rsidR="00D93231" w:rsidRPr="00D93231">
        <w:rPr>
          <w:rFonts w:ascii="Arial" w:hAnsi="Arial" w:cs="Arial"/>
          <w:b/>
          <w:color w:val="auto"/>
          <w:sz w:val="19"/>
          <w:szCs w:val="19"/>
        </w:rPr>
        <w:t>DECRETO DE PRESUPUESTO DE EGRESOS DEL ESTADO DE OAXACA PARA EL EJERCICIO FISCAL 2016</w:t>
      </w:r>
    </w:p>
    <w:p w:rsidR="00D93231" w:rsidRPr="00D93231" w:rsidRDefault="00D93231" w:rsidP="00D93231">
      <w:pPr>
        <w:jc w:val="center"/>
        <w:rPr>
          <w:rFonts w:ascii="Arial" w:hAnsi="Arial" w:cs="Arial"/>
          <w:b/>
          <w:sz w:val="19"/>
          <w:szCs w:val="19"/>
        </w:rPr>
      </w:pP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Título Primero</w:t>
      </w: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Disposiciones Generales</w:t>
      </w:r>
    </w:p>
    <w:p w:rsidR="00D93231" w:rsidRPr="00D93231" w:rsidRDefault="00D93231" w:rsidP="00D93231">
      <w:pPr>
        <w:jc w:val="center"/>
        <w:rPr>
          <w:rFonts w:ascii="Arial" w:hAnsi="Arial" w:cs="Arial"/>
          <w:b/>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1.</w:t>
      </w:r>
      <w:r w:rsidRPr="00D93231">
        <w:rPr>
          <w:rFonts w:ascii="Arial" w:hAnsi="Arial" w:cs="Arial"/>
          <w:sz w:val="19"/>
          <w:szCs w:val="19"/>
        </w:rPr>
        <w:t xml:space="preserve"> El ejercicio, control y evaluación de resultados del gasto público estatal para el ejercicio fiscal 2016, se realizará conforme a lo establecido en las Leyes de Coordinación Fiscal, Estatal de Presupuesto y Responsabilidad Hacendaria y su Reglamento, de Coordinación Fiscal para el Estado de Oaxaca, de Deuda Pública, de Fiscalización Superior para el Estado, para Adquisiciones, Arrendamientos y Servicios del Estado de Oaxaca, de Obras Públicas y Servicios Relacionados del Estado de Oaxaca, este Decreto y las demás disposiciones legales que le sean aplicables.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La interpretación del presente Decreto, para efectos administrativos y exclusivamente en el ámbito de competencia del Ejecutivo Estatal, corresponde a la Secretaría de Finanzas del Poder Ejecutivo del Estado y a la Secretaría de la Contraloría y Transparencia Gubernamental, conforme a las disposiciones y definiciones que establece la Ley Estatal de Presupuesto y Responsabilidad Hacendaria y su Reglamento. Lo anterior, sin perjuicio de la interpretación que corresponda a otros Poderes del Estado en el ámbito de sus respectivas atribuciones.</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Corresponde a las Secretarías de Finanzas del Poder Ejecutivo del Estado y de la Contraloría y Transparencia Gubernamental en el ámbito de sus competencias, determinar las normas y procedimientos administrativos tendientes a armonizar, transparentar, racionalizar y llevar a cabo el control del gasto público estatal. </w:t>
      </w:r>
    </w:p>
    <w:p w:rsidR="00D93231" w:rsidRPr="00D93231" w:rsidRDefault="00D93231" w:rsidP="00D93231">
      <w:pPr>
        <w:jc w:val="both"/>
        <w:rPr>
          <w:rFonts w:ascii="Arial" w:hAnsi="Arial" w:cs="Arial"/>
          <w:sz w:val="19"/>
          <w:szCs w:val="19"/>
        </w:rPr>
      </w:pPr>
    </w:p>
    <w:p w:rsidR="00D93231" w:rsidRPr="00BD25D0" w:rsidRDefault="00D93231" w:rsidP="00D93231">
      <w:pPr>
        <w:jc w:val="both"/>
        <w:rPr>
          <w:rFonts w:ascii="Arial" w:hAnsi="Arial" w:cs="Arial"/>
          <w:sz w:val="19"/>
          <w:szCs w:val="19"/>
        </w:rPr>
      </w:pPr>
      <w:r w:rsidRPr="00BD25D0">
        <w:rPr>
          <w:rFonts w:ascii="Arial" w:hAnsi="Arial" w:cs="Arial"/>
          <w:b/>
          <w:sz w:val="19"/>
          <w:szCs w:val="19"/>
        </w:rPr>
        <w:t>Artículo 2.</w:t>
      </w:r>
      <w:r w:rsidRPr="00BD25D0">
        <w:rPr>
          <w:rFonts w:ascii="Arial" w:hAnsi="Arial" w:cs="Arial"/>
          <w:sz w:val="19"/>
          <w:szCs w:val="19"/>
        </w:rPr>
        <w:t xml:space="preserve"> Para efectos del presente Decreto, se entenderá por:</w:t>
      </w:r>
    </w:p>
    <w:p w:rsidR="00D93231" w:rsidRPr="00BD25D0" w:rsidRDefault="00D93231" w:rsidP="00D93231">
      <w:pPr>
        <w:jc w:val="both"/>
        <w:rPr>
          <w:rFonts w:ascii="Arial" w:hAnsi="Arial" w:cs="Arial"/>
          <w:sz w:val="19"/>
          <w:szCs w:val="19"/>
        </w:rPr>
      </w:pPr>
      <w:r w:rsidRPr="00BD25D0">
        <w:rPr>
          <w:rFonts w:ascii="Arial" w:hAnsi="Arial" w:cs="Arial"/>
          <w:sz w:val="19"/>
          <w:szCs w:val="19"/>
        </w:rPr>
        <w:t xml:space="preserve"> </w:t>
      </w:r>
    </w:p>
    <w:p w:rsidR="00D93231" w:rsidRPr="00D93231" w:rsidRDefault="00D93231" w:rsidP="00BD25D0">
      <w:pPr>
        <w:pStyle w:val="Prrafodelista"/>
        <w:numPr>
          <w:ilvl w:val="0"/>
          <w:numId w:val="24"/>
        </w:numPr>
        <w:tabs>
          <w:tab w:val="left" w:pos="851"/>
        </w:tabs>
        <w:ind w:left="851" w:hanging="851"/>
        <w:rPr>
          <w:rFonts w:ascii="Arial" w:hAnsi="Arial" w:cs="Arial"/>
          <w:sz w:val="19"/>
          <w:szCs w:val="19"/>
        </w:rPr>
      </w:pPr>
      <w:r w:rsidRPr="00BD25D0">
        <w:rPr>
          <w:rFonts w:ascii="Arial" w:hAnsi="Arial" w:cs="Arial"/>
          <w:sz w:val="19"/>
          <w:szCs w:val="19"/>
        </w:rPr>
        <w:t>Adecuación Presupuestaria: Modificación a las estructuras</w:t>
      </w:r>
      <w:r w:rsidRPr="00D93231">
        <w:rPr>
          <w:rFonts w:ascii="Arial" w:hAnsi="Arial" w:cs="Arial"/>
          <w:sz w:val="19"/>
          <w:szCs w:val="19"/>
        </w:rPr>
        <w:t xml:space="preserve"> funcional, programática, administrativa, económica, tipo de gasto y objeto del gasto; las recalendarizaciones de presupuesto; las ampliaciones y reducciones del Presupuesto de Egresos aprobado; siempre que permitan un mejor cumplimiento de los objetivos de los programas a cargo de los Ejecutores de gasto;</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 xml:space="preserve">Administración: Secretaría de Administración; </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Ahorro presupuestario: Remanente de recursos del presupuesto modificado una vez que se hayan cumplido las metas establecidas;</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lastRenderedPageBreak/>
        <w:t>Asignación presupuestaria: Importe destinado a cubrir las erogaciones previstas para la realización de programas, subprogramas, proyectos y actividades necesarios para el logro de los objetivos y metas programadas;</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 xml:space="preserve">Auditoría: Auditoría Superior del Estado; </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Avance de Gestión: Al informe de las actividades de las entidades fiscalizables señaladas en el artículo 2 fracción XIX de la Ley de Fiscalización Superior para el Estado de Oaxaca;</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Calendario de Presupuesto: Periodicidad en que deben llevarse a cabo las actividades y gastos de los programas;</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Capítulo de Gasto: Es el mayor nivel de agregación que identifica el conjunto homogéneo y ordenado de los bienes y servicios requeridos por los Ejecutores de gasto;</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Clasificación Administrativa: Elemento de programación presupuestaria que refleja las asignaciones de los Ejecutores de gasto;</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Clasificación Económica: Elemento de programación presupuestaria que permite identificar el gasto según su naturaleza económica: corriente o de capital. El gasto corriente no aumenta los activos del Estado, mientras que el de capital incrementa la capacidad de producción, así como la inversión física directa y las inversiones financieras propiamente dichas;</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Clasificación Funcional: Agrupa los gastos según los propósitos u objetivos socioeconómicos que persiguen los Ejecutores de gasto;</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Clasificación por Objeto del Gasto: Listado ordenado, homogéneo y coherente que permite identificar los bienes y servicios que el sector público demanda para desarrollar sus acciones, agrupándolas en capítulos, conceptos y partidas;</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Clasificación por Tipo de Gasto: Relaciona las transacciones públicas que generan gastos con los grandes agregados de la clasificación económica presentándolos en Corriente, de Capital, Amortización de la deuda, disminución de pasivos, pensiones, jubilaciones y participaciones;</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lastRenderedPageBreak/>
        <w:t>Clasificación Programática: Ordena el Presupuesto de Egresos del Estado acorde a la relación que tienen las erogaciones con los programas a cargo de los Ejecutores de gasto;</w:t>
      </w:r>
    </w:p>
    <w:p w:rsidR="00D93231" w:rsidRPr="00D93231" w:rsidRDefault="00D93231" w:rsidP="00BD25D0">
      <w:pPr>
        <w:pStyle w:val="Prrafodelista"/>
        <w:tabs>
          <w:tab w:val="left" w:pos="851"/>
        </w:tabs>
        <w:ind w:left="851" w:hanging="851"/>
        <w:jc w:val="both"/>
        <w:rPr>
          <w:rFonts w:ascii="Arial" w:hAnsi="Arial" w:cs="Arial"/>
          <w:sz w:val="19"/>
          <w:szCs w:val="19"/>
        </w:rPr>
      </w:pPr>
    </w:p>
    <w:p w:rsidR="00A2050A" w:rsidRDefault="00A2050A" w:rsidP="00BD25D0">
      <w:pPr>
        <w:pStyle w:val="Prrafodelista"/>
        <w:numPr>
          <w:ilvl w:val="0"/>
          <w:numId w:val="24"/>
        </w:numPr>
        <w:tabs>
          <w:tab w:val="left" w:pos="851"/>
        </w:tabs>
        <w:ind w:left="851" w:hanging="851"/>
        <w:jc w:val="both"/>
        <w:rPr>
          <w:rFonts w:ascii="Arial" w:hAnsi="Arial" w:cs="Arial"/>
          <w:sz w:val="19"/>
          <w:szCs w:val="19"/>
        </w:rPr>
      </w:pPr>
      <w:r>
        <w:rPr>
          <w:rFonts w:ascii="Arial" w:hAnsi="Arial" w:cs="Arial"/>
          <w:sz w:val="19"/>
          <w:szCs w:val="19"/>
        </w:rPr>
        <w:t>Instancia Técnica de Evaluación: Jefatura de la Gubernatura;</w:t>
      </w:r>
    </w:p>
    <w:p w:rsidR="00A2050A" w:rsidRPr="00A2050A" w:rsidRDefault="00A2050A" w:rsidP="00A2050A">
      <w:pPr>
        <w:pStyle w:val="Prrafodelista"/>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 xml:space="preserve">Congreso: Congreso del Estado; </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 xml:space="preserve">Contraloría: Secretaría de la Contraloría y Transparencia Gubernamental; </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 xml:space="preserve">Coordinador de Sector: Dependencia que designe el Ejecutivo Estatal en los términos de la Ley Orgánica del Poder Ejecutivo del Estado, para orientar y coordinar la programación, </w:t>
      </w:r>
      <w:proofErr w:type="spellStart"/>
      <w:r w:rsidRPr="00D93231">
        <w:rPr>
          <w:rFonts w:ascii="Arial" w:hAnsi="Arial" w:cs="Arial"/>
          <w:sz w:val="19"/>
          <w:szCs w:val="19"/>
        </w:rPr>
        <w:t>presupuestación</w:t>
      </w:r>
      <w:proofErr w:type="spellEnd"/>
      <w:r w:rsidRPr="00D93231">
        <w:rPr>
          <w:rFonts w:ascii="Arial" w:hAnsi="Arial" w:cs="Arial"/>
          <w:sz w:val="19"/>
          <w:szCs w:val="19"/>
        </w:rPr>
        <w:t>, ejercicio y evaluación del gasto de las entidades que queden ubicadas en el sector bajo su coordinación;</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Decreto: Decreto de Presupuesto de Egresos del Estado de Oaxaca para el ejercicio fiscal 2016 y sus Anexos;</w:t>
      </w:r>
    </w:p>
    <w:p w:rsidR="00D93231" w:rsidRPr="00D93231" w:rsidRDefault="00D93231" w:rsidP="00BD25D0">
      <w:pPr>
        <w:pStyle w:val="Prrafodelista"/>
        <w:tabs>
          <w:tab w:val="left" w:pos="851"/>
        </w:tabs>
        <w:ind w:left="851" w:hanging="851"/>
        <w:jc w:val="both"/>
        <w:rPr>
          <w:rFonts w:ascii="Arial" w:hAnsi="Arial" w:cs="Arial"/>
          <w:sz w:val="19"/>
          <w:szCs w:val="19"/>
        </w:rPr>
      </w:pPr>
      <w:r w:rsidRPr="00D93231">
        <w:rPr>
          <w:rFonts w:ascii="Arial" w:hAnsi="Arial" w:cs="Arial"/>
          <w:sz w:val="19"/>
          <w:szCs w:val="19"/>
        </w:rPr>
        <w:t xml:space="preserve"> </w:t>
      </w: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 xml:space="preserve">Dependencias: Gubernatura, Secretarías de despacho, Procuraduría General de Justicia del Estado, Consejería Jurídica del Gobierno del Estado y la Coordinación General del Comité Estatal de Planeación para el Desarrollo de Oaxaca, así como los Órganos auxiliares, las Unidades Administrativas que dependen directamente del Gobernador del Estado y los Órganos desconcentrados. </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Disponibilidad Presupuestaria: Saldos o diferencias resultantes de restar a una asignación presupuestaria autorizada, los compromisos legalmente contraídos con cargo a la misma;</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Entidades: Los organismos descentralizados, empresas de participación estatal, fideicomisos públicos y órganos auxiliares de colaboración, que de conformidad con la Ley de Entidades Paraestatales del Estado de Oaxaca sean considerados entidades paraestatales;</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Ejecutores de gasto: Los Poderes Legislativo y Judicial; Órganos Autónomos por disposición constitucional y legal; dependencias y entidades del Poder Ejecutivo que realizan las erogaciones a que se refiere el artículo 4 de la Ley con cargo al Presupuesto de Egresos;</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Economía presupuestaria: Remanentes de recursos no comprometidos, no devengados y no ejercidos del presupuesto modificado.</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Estructura programática: Conjunto de categorías y elementos ordenados en forma coherente, el cual define las acciones que efectúan los Ejecutores de gasto para alcanzar sus objetivos y metas de acuerdo con las políticas definidas en el Plan Estatal de Desarrollo, programas y presupuestos, ordena y clasifica las acciones de los Ejecutores de gasto para delimitar la aplicación del gasto y permite conocer el resultado esperado de la utilización de los recursos públicos;</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 xml:space="preserve">Ley: Ley Estatal de Presupuesto y Responsabilidad Hacendaria; </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 xml:space="preserve">Ley de Responsabilidades: Ley de Responsabilidades de los Servidores Públicos del Estado y Municipios de Oaxaca; </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Órganos Autónomos: Entes de derecho público de carácter estatal con patrimonio y personalidad jurídica, con autonomía en el ejercicio de sus funciones y en su administración, creados por disposición expresa de la Constitución Política del Estado Libre y Soberano de Oaxaca, a los que se asignen recursos del Presupuesto de Egresos;</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Presupuesto de egresos: Montos financieros aprobados en este Decreto;</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Reglamento: Reglamento de la Ley Estatal de Presupuesto y Responsabilidad Hacendaria.</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Secretaría: Secretaría de Finanzas del Poder Ejecutivo del Estado;</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 xml:space="preserve">Unidades de administración: Órganos o unidades administrativas de los Ejecutores de gasto, establecidos en los términos de sus respectivas leyes orgánicas, y </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Unidad responsable: Para efectos presupuestales, los Poderes Legislativo y Judicial; Órganos Autónomos; dependencias y entidades del Poder Ejecutivo, obligadas a rendir cuentas sobre la aplicación, ejercicio, control y evaluación de los programas comprendidos en este Decreto que contribuyen al cumplimiento del Plan Estatal de Desarrollo.</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3.</w:t>
      </w:r>
      <w:r w:rsidRPr="00D93231">
        <w:rPr>
          <w:rFonts w:ascii="Arial" w:hAnsi="Arial" w:cs="Arial"/>
          <w:sz w:val="19"/>
          <w:szCs w:val="19"/>
        </w:rPr>
        <w:t xml:space="preserve"> El ejercicio del gasto público se sujetará a la Ley, a los clasificadores administrativo, funcional, programático, de financiamiento, geográfico, por tipo de gasto, por objeto de gasto y a las demás disposiciones que al efecto emita la Secretaría.</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lastRenderedPageBreak/>
        <w:t>La evaluación de los resultados corresponderá a la Instancia Técnica de Evaluación, el control, inspección y vigilancia a la Contraloría.</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4.</w:t>
      </w:r>
      <w:r w:rsidRPr="00D93231">
        <w:rPr>
          <w:rFonts w:ascii="Arial" w:hAnsi="Arial" w:cs="Arial"/>
          <w:sz w:val="19"/>
          <w:szCs w:val="19"/>
        </w:rPr>
        <w:t xml:space="preserve"> Los titulares de los Ejecutores de gasto, de las Unidades de administración y los operativos, serán responsables de que el ejercicio de los recursos públicos se realice con base en criterios de legalidad, eficiencia, eficacia, economía, transparencia, honradez, racionalidad, austeridad, control, rendición de cuentas y equidad de género, para lograr los objetivos a los que están destinados, con base en lo siguiente: </w:t>
      </w:r>
    </w:p>
    <w:p w:rsidR="00D93231" w:rsidRPr="00D93231" w:rsidRDefault="00D93231" w:rsidP="00D93231">
      <w:pPr>
        <w:jc w:val="both"/>
        <w:rPr>
          <w:rFonts w:ascii="Arial" w:hAnsi="Arial" w:cs="Arial"/>
          <w:sz w:val="19"/>
          <w:szCs w:val="19"/>
        </w:rPr>
      </w:pPr>
    </w:p>
    <w:p w:rsidR="00D93231" w:rsidRPr="00D93231" w:rsidRDefault="00D93231" w:rsidP="00DC475F">
      <w:pPr>
        <w:pStyle w:val="Prrafodelista"/>
        <w:numPr>
          <w:ilvl w:val="0"/>
          <w:numId w:val="25"/>
        </w:numPr>
        <w:spacing w:after="120"/>
        <w:ind w:left="714" w:hanging="714"/>
        <w:contextualSpacing w:val="0"/>
        <w:jc w:val="both"/>
        <w:rPr>
          <w:rFonts w:ascii="Arial" w:hAnsi="Arial" w:cs="Arial"/>
          <w:sz w:val="19"/>
          <w:szCs w:val="19"/>
        </w:rPr>
      </w:pPr>
      <w:r w:rsidRPr="00D93231">
        <w:rPr>
          <w:rFonts w:ascii="Arial" w:hAnsi="Arial" w:cs="Arial"/>
          <w:sz w:val="19"/>
          <w:szCs w:val="19"/>
        </w:rPr>
        <w:t xml:space="preserve">Priorizar la asignación de los recursos a los programas para resultados, obras y acciones de alto impacto y beneficio social que incidan en el desarrollo económico y social; </w:t>
      </w:r>
    </w:p>
    <w:p w:rsidR="00D93231" w:rsidRPr="00D93231" w:rsidRDefault="00D93231" w:rsidP="00DC475F">
      <w:pPr>
        <w:pStyle w:val="Prrafodelista"/>
        <w:numPr>
          <w:ilvl w:val="0"/>
          <w:numId w:val="25"/>
        </w:numPr>
        <w:spacing w:after="120"/>
        <w:ind w:left="714" w:hanging="714"/>
        <w:contextualSpacing w:val="0"/>
        <w:jc w:val="both"/>
        <w:rPr>
          <w:rFonts w:ascii="Arial" w:hAnsi="Arial" w:cs="Arial"/>
          <w:sz w:val="19"/>
          <w:szCs w:val="19"/>
        </w:rPr>
      </w:pPr>
      <w:r w:rsidRPr="00D93231">
        <w:rPr>
          <w:rFonts w:ascii="Arial" w:hAnsi="Arial" w:cs="Arial"/>
          <w:sz w:val="19"/>
          <w:szCs w:val="19"/>
        </w:rPr>
        <w:t xml:space="preserve">Garantizar la elevación de los niveles de calidad de vida en la población; </w:t>
      </w:r>
    </w:p>
    <w:p w:rsidR="00D93231" w:rsidRPr="00D93231" w:rsidRDefault="00D93231" w:rsidP="00DC475F">
      <w:pPr>
        <w:pStyle w:val="Prrafodelista"/>
        <w:numPr>
          <w:ilvl w:val="0"/>
          <w:numId w:val="25"/>
        </w:numPr>
        <w:spacing w:after="120"/>
        <w:ind w:left="714" w:hanging="714"/>
        <w:contextualSpacing w:val="0"/>
        <w:jc w:val="both"/>
        <w:rPr>
          <w:rFonts w:ascii="Arial" w:hAnsi="Arial" w:cs="Arial"/>
          <w:sz w:val="19"/>
          <w:szCs w:val="19"/>
        </w:rPr>
      </w:pPr>
      <w:r w:rsidRPr="00D93231">
        <w:rPr>
          <w:rFonts w:ascii="Arial" w:hAnsi="Arial" w:cs="Arial"/>
          <w:sz w:val="19"/>
          <w:szCs w:val="19"/>
        </w:rPr>
        <w:t xml:space="preserve">Identificar la población objetivo, procurando atender a la de menor ingreso; </w:t>
      </w:r>
    </w:p>
    <w:p w:rsidR="00D93231" w:rsidRPr="00D93231" w:rsidRDefault="00D93231" w:rsidP="00DC475F">
      <w:pPr>
        <w:pStyle w:val="Prrafodelista"/>
        <w:numPr>
          <w:ilvl w:val="0"/>
          <w:numId w:val="25"/>
        </w:numPr>
        <w:spacing w:after="120"/>
        <w:ind w:left="714" w:hanging="714"/>
        <w:contextualSpacing w:val="0"/>
        <w:jc w:val="both"/>
        <w:rPr>
          <w:rFonts w:ascii="Arial" w:hAnsi="Arial" w:cs="Arial"/>
          <w:sz w:val="19"/>
          <w:szCs w:val="19"/>
        </w:rPr>
      </w:pPr>
      <w:r w:rsidRPr="00D93231">
        <w:rPr>
          <w:rFonts w:ascii="Arial" w:hAnsi="Arial" w:cs="Arial"/>
          <w:sz w:val="19"/>
          <w:szCs w:val="19"/>
        </w:rPr>
        <w:t xml:space="preserve">Consolidar la estructura presupuestaria que facilite la ejecución de los programas, y </w:t>
      </w:r>
    </w:p>
    <w:p w:rsidR="00D93231" w:rsidRPr="00D93231" w:rsidRDefault="00D93231" w:rsidP="00DC475F">
      <w:pPr>
        <w:pStyle w:val="Prrafodelista"/>
        <w:numPr>
          <w:ilvl w:val="0"/>
          <w:numId w:val="25"/>
        </w:numPr>
        <w:spacing w:after="120"/>
        <w:ind w:left="714" w:hanging="714"/>
        <w:contextualSpacing w:val="0"/>
        <w:jc w:val="both"/>
        <w:rPr>
          <w:rFonts w:ascii="Arial" w:hAnsi="Arial" w:cs="Arial"/>
          <w:sz w:val="19"/>
          <w:szCs w:val="19"/>
        </w:rPr>
      </w:pPr>
      <w:r w:rsidRPr="00D93231">
        <w:rPr>
          <w:rFonts w:ascii="Arial" w:hAnsi="Arial" w:cs="Arial"/>
          <w:sz w:val="19"/>
          <w:szCs w:val="19"/>
        </w:rPr>
        <w:t xml:space="preserve">Fortalecer un Presupuesto basado en Resultados.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El ejercicio del gasto tendrá como finalidad dar cumplimiento a las metas y objetivos planteados en el Plan Estatal de Desarrollo de Oaxaca 2011-2016, y los instrumentos legales que de éste deriven.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Asimismo, en términos de lo establecido en el artículo 4 de la Ley, serán responsables del contenido, veracidad y autenticidad de la documentación justificativa y comprobatoria e información financiera que proporcionen a la Secretaría y a los Órganos de control y fiscalización estatales o federales.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La guarda y custodia de la documentación a que se refiere el párrafo anterior es responsabilidad del Ejecutor de gasto.</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5.</w:t>
      </w:r>
      <w:r w:rsidRPr="00D93231">
        <w:rPr>
          <w:rFonts w:ascii="Arial" w:hAnsi="Arial" w:cs="Arial"/>
          <w:sz w:val="19"/>
          <w:szCs w:val="19"/>
        </w:rPr>
        <w:t xml:space="preserve"> Los Ejecutores de gasto serán responsables del seguimiento y cumplimiento de los indicadores estratégicos y de gestión, comprendidos en las matrices de indicadores de los programas para resultados.</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Los indicadores estratégicos y de gestión deberán ser publicados en las páginas electrónicas de los Ejecutores de gasto y de la Secretaría.</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6</w:t>
      </w:r>
      <w:r w:rsidRPr="00D93231">
        <w:rPr>
          <w:rFonts w:ascii="Arial" w:hAnsi="Arial" w:cs="Arial"/>
          <w:sz w:val="19"/>
          <w:szCs w:val="19"/>
        </w:rPr>
        <w:t xml:space="preserve">. La Auditoría, el Consejo de la Judicatura, los órganos internos de control de los Órganos Autónomos y la Contraloría, en el ámbito de sus </w:t>
      </w:r>
      <w:r w:rsidRPr="00D93231">
        <w:rPr>
          <w:rFonts w:ascii="Arial" w:hAnsi="Arial" w:cs="Arial"/>
          <w:sz w:val="19"/>
          <w:szCs w:val="19"/>
        </w:rPr>
        <w:lastRenderedPageBreak/>
        <w:t xml:space="preserve">respectivas competencias, vigilarán y realizarán acciones preventivas para que los Ejecutores de gasto no adquieran compromisos que rebasen el periodo de vigencia del presente Decreto, ni el monto del gasto autorizado y no reconocerán adeudos, ni pagos por cantidades reclamadas o erogaciones efectuadas en contravención a lo dispuesto en el mismo, por lo que tratándose de recursos estatales, vigilarán que cualquier saldo financiero no pagado al 31 de diciembre se reintegre a la Secretaría.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Tratándose de recursos federales, vigilarán y realizarán acciones preventivas para evitar el subejercicio de recursos, ya que cualquier remanente presupuestario que no haya sido comprometido al 31 de diciembre se reintegrará a la Tesorería de la Federación, conforme a lo establecido en el convenio y reglas de operación respectivos.</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Se exceptúan de lo anterior, las obras públicas, adquisiciones, arrendamientos y la prestación de servicios plurianuales autorizados en los términos previstos por el artículo 45 de la Ley; así como los recursos calendarizados para su ejecución abarcando dos o más ejercicios fiscales o hasta la conclusión de su objeto, vigilando que se observen los criterios señalados en el artículo 4 de este Decreto y las acciones y metas contenidas en los programas operativos anuales.</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7.</w:t>
      </w:r>
      <w:r w:rsidRPr="00D93231">
        <w:rPr>
          <w:rFonts w:ascii="Arial" w:hAnsi="Arial" w:cs="Arial"/>
          <w:sz w:val="19"/>
          <w:szCs w:val="19"/>
        </w:rPr>
        <w:t xml:space="preserve"> Los Ejecutores de gasto, deberán llevar el registro de su presupuesto de egresos aprobado, modificado, comprometido, devengado, ejercido y pagado.</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El Comité de Adquisiciones, deberá notificar a los Ejecutores de gasto el fallo de las licitaciones para que éstos registren el monto comprometido en el sistema electrónico que para tal efecto determine la Secretaría.</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8.</w:t>
      </w:r>
      <w:r w:rsidRPr="00D93231">
        <w:rPr>
          <w:rFonts w:ascii="Arial" w:hAnsi="Arial" w:cs="Arial"/>
          <w:sz w:val="19"/>
          <w:szCs w:val="19"/>
        </w:rPr>
        <w:t xml:space="preserve"> La recalendarización y ejercicio de los recursos estatales autorizados para gastos de inversión, se realizará conforme a las disposiciones que para tal efecto emita la Secretaría.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En el caso de recursos federales estará sujeto a la calendarización o prórroga que la Federación otorgue. La aplicación y conclusión de los mismos deberá sujetarse a la Ley y a las disposiciones legales o normativas que les den origen.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9.</w:t>
      </w:r>
      <w:r w:rsidRPr="00D93231">
        <w:rPr>
          <w:rFonts w:ascii="Arial" w:hAnsi="Arial" w:cs="Arial"/>
          <w:sz w:val="19"/>
          <w:szCs w:val="19"/>
        </w:rPr>
        <w:t xml:space="preserve"> No se autorizarán asignaciones presupuestarias mayores a las aprobadas para el presente ejercicio fiscal, salvo en casos debidamente justificados y aprobados por la Secretaría, los cuales se considerarán gastos no </w:t>
      </w:r>
      <w:proofErr w:type="spellStart"/>
      <w:r w:rsidRPr="00D93231">
        <w:rPr>
          <w:rFonts w:ascii="Arial" w:hAnsi="Arial" w:cs="Arial"/>
          <w:sz w:val="19"/>
          <w:szCs w:val="19"/>
        </w:rPr>
        <w:t>regularizables</w:t>
      </w:r>
      <w:proofErr w:type="spellEnd"/>
      <w:r w:rsidRPr="00D93231">
        <w:rPr>
          <w:rFonts w:ascii="Arial" w:hAnsi="Arial" w:cs="Arial"/>
          <w:sz w:val="19"/>
          <w:szCs w:val="19"/>
        </w:rPr>
        <w:t>.</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lastRenderedPageBreak/>
        <w:t>La Secretaría, es la única instancia competente para autorizar erogaciones adicionales para aplicarlas a programas de los Ejecutores de gasto, en términos de la Ley.</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10.</w:t>
      </w:r>
      <w:r w:rsidRPr="00D93231">
        <w:rPr>
          <w:rFonts w:ascii="Arial" w:hAnsi="Arial" w:cs="Arial"/>
          <w:sz w:val="19"/>
          <w:szCs w:val="19"/>
        </w:rPr>
        <w:t xml:space="preserve"> Ningún Ejecutor de gasto podrá comprometer recursos estatales con la Federación a través de convenios u otro instrumento jurídico, sin autorización previa de la Secretaría.</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11</w:t>
      </w:r>
      <w:r w:rsidRPr="00D93231">
        <w:rPr>
          <w:rFonts w:ascii="Arial" w:hAnsi="Arial" w:cs="Arial"/>
          <w:sz w:val="19"/>
          <w:szCs w:val="19"/>
        </w:rPr>
        <w:t>. No se autorizarán traspasos de recursos estatales de otros capítulos de gasto al capítulo de servicios personales y viceversa. Igualmente, no se autorizarán traspasos de los capítulos de Bienes Muebles e Inmuebles; Obra Pública, Proyectos Productivos y de Fomento, e, Inversiones Financieras, a otros capítulos de gasto.</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Tratándose de recursos federales, se </w:t>
      </w:r>
      <w:r w:rsidR="0042014C">
        <w:rPr>
          <w:rFonts w:ascii="Arial" w:hAnsi="Arial" w:cs="Arial"/>
          <w:sz w:val="19"/>
          <w:szCs w:val="19"/>
        </w:rPr>
        <w:t>sujetarán a</w:t>
      </w:r>
      <w:r w:rsidRPr="00D93231">
        <w:rPr>
          <w:rFonts w:ascii="Arial" w:hAnsi="Arial" w:cs="Arial"/>
          <w:sz w:val="19"/>
          <w:szCs w:val="19"/>
        </w:rPr>
        <w:t xml:space="preserve"> las disposiciones </w:t>
      </w:r>
      <w:r w:rsidR="0042014C">
        <w:rPr>
          <w:rFonts w:ascii="Arial" w:hAnsi="Arial" w:cs="Arial"/>
          <w:sz w:val="19"/>
          <w:szCs w:val="19"/>
        </w:rPr>
        <w:t>legales aplicables.</w:t>
      </w:r>
    </w:p>
    <w:p w:rsidR="00D93231" w:rsidRPr="00D93231" w:rsidRDefault="00D93231" w:rsidP="00D93231">
      <w:pPr>
        <w:jc w:val="both"/>
        <w:rPr>
          <w:rFonts w:ascii="Arial" w:hAnsi="Arial" w:cs="Arial"/>
          <w:b/>
          <w:sz w:val="19"/>
          <w:szCs w:val="19"/>
        </w:rPr>
      </w:pPr>
      <w:r w:rsidRPr="00D93231">
        <w:rPr>
          <w:rFonts w:ascii="Arial" w:hAnsi="Arial" w:cs="Arial"/>
          <w:b/>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12.</w:t>
      </w:r>
      <w:r w:rsidRPr="00D93231">
        <w:rPr>
          <w:rFonts w:ascii="Arial" w:hAnsi="Arial" w:cs="Arial"/>
          <w:sz w:val="19"/>
          <w:szCs w:val="19"/>
        </w:rPr>
        <w:t xml:space="preserve"> El Ejecutivo Estatal, por conducto de la Secretaría, en el ámbito de su competencia y de conformidad con el artículo 19 de la Ley, podrá efectuar adecuaciones al Presupuesto de egresos aprobado a los Ejecutores de gasto.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Los ajustes y reducciones deberán realizarse en forma selectiva, sin afectar a los programas de desarrollo social y de género. Tratándose de programas estratégicos o de proyectos de inversión se deberá optar por aquellos de menor productividad e impacto social y económico.</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13.</w:t>
      </w:r>
      <w:r w:rsidRPr="00D93231">
        <w:rPr>
          <w:rFonts w:ascii="Arial" w:hAnsi="Arial" w:cs="Arial"/>
          <w:sz w:val="19"/>
          <w:szCs w:val="19"/>
        </w:rPr>
        <w:t xml:space="preserve"> Las Dependencias y Entidades deberán registrar ante la Secretaría, todas las operaciones que involucren compromisos financieros con recursos públicos, los cuales sólo se podrán erogar si se encuentran autorizados en el presente Decreto.</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14.</w:t>
      </w:r>
      <w:r w:rsidRPr="00D93231">
        <w:rPr>
          <w:rFonts w:ascii="Arial" w:hAnsi="Arial" w:cs="Arial"/>
          <w:sz w:val="19"/>
          <w:szCs w:val="19"/>
        </w:rPr>
        <w:t xml:space="preserve"> Las economías presupuestarias, serán canceladas por la Secretaría, sin que para ello se requiera la aprobación de los Ejecutores de gasto.</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Con la aprobación de la Secretaría, los ahorros presupuestarios que se obtengan durante el ejercicio, se podrán reasignar a obras o actividades de las Dependencias o Entidades que las generen, siempre y cuando correspondan a las prioridades establecidas en sus programas de acuerdo a su naturaleza.  Dichas reasignaciones serán no </w:t>
      </w:r>
      <w:proofErr w:type="spellStart"/>
      <w:r w:rsidRPr="00D93231">
        <w:rPr>
          <w:rFonts w:ascii="Arial" w:hAnsi="Arial" w:cs="Arial"/>
          <w:sz w:val="19"/>
          <w:szCs w:val="19"/>
        </w:rPr>
        <w:t>regularizables</w:t>
      </w:r>
      <w:proofErr w:type="spellEnd"/>
      <w:r w:rsidRPr="00D93231">
        <w:rPr>
          <w:rFonts w:ascii="Arial" w:hAnsi="Arial" w:cs="Arial"/>
          <w:sz w:val="19"/>
          <w:szCs w:val="19"/>
        </w:rPr>
        <w:t xml:space="preserve"> para el siguiente ejercicio fiscal.</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15.</w:t>
      </w:r>
      <w:r w:rsidRPr="00D93231">
        <w:rPr>
          <w:rFonts w:ascii="Arial" w:hAnsi="Arial" w:cs="Arial"/>
          <w:sz w:val="19"/>
          <w:szCs w:val="19"/>
        </w:rPr>
        <w:t xml:space="preserve"> En el ejercicio del Presupuesto de egresos, los Ejecutores de gasto se sujetarán a los montos y calendarios autorizados, así como a la disponibilidad financiera durante el ejercicio fiscal.</w:t>
      </w:r>
    </w:p>
    <w:p w:rsidR="00D93231" w:rsidRPr="00D93231" w:rsidRDefault="00D93231" w:rsidP="00D93231">
      <w:pPr>
        <w:jc w:val="both"/>
        <w:rPr>
          <w:rFonts w:ascii="Arial" w:hAnsi="Arial" w:cs="Arial"/>
          <w:sz w:val="19"/>
          <w:szCs w:val="19"/>
        </w:rPr>
      </w:pPr>
      <w:r w:rsidRPr="00D93231">
        <w:rPr>
          <w:rFonts w:ascii="Arial" w:hAnsi="Arial" w:cs="Arial"/>
          <w:b/>
          <w:sz w:val="19"/>
          <w:szCs w:val="19"/>
        </w:rPr>
        <w:lastRenderedPageBreak/>
        <w:t>Artículo 16.</w:t>
      </w:r>
      <w:r w:rsidRPr="00D93231">
        <w:rPr>
          <w:rFonts w:ascii="Arial" w:hAnsi="Arial" w:cs="Arial"/>
          <w:sz w:val="19"/>
          <w:szCs w:val="19"/>
        </w:rPr>
        <w:t xml:space="preserve"> En el ejercicio del presupuesto de egresos, los Ejecutores de gasto se sujetarán a la calendarización que determine y les dé a conocer la Secretaría, la cual será congruente con los flujos de ingresos. Asimismo, las Dependencias y Entidades proporcionarán a la Secretaría, la información presupuestaria y financiera que se les requiera, de conformidad con las disposiciones vigentes.</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17.</w:t>
      </w:r>
      <w:r w:rsidRPr="00D93231">
        <w:rPr>
          <w:rFonts w:ascii="Arial" w:hAnsi="Arial" w:cs="Arial"/>
          <w:sz w:val="19"/>
          <w:szCs w:val="19"/>
        </w:rPr>
        <w:t xml:space="preserve"> Los recursos que los Ejecutores de gasto generen o recauden por los servicios que presten y por el otorgamiento del uso, goce o aprovechamiento de bienes de dominio público, están incluidos en las asignaciones estatales ordinarias aprobadas al inicio del ejercicio fiscal; por lo que es requisito indispensable el estricto cumplimiento a lo dispuesto por el artículo 7 de la Ley de Ingresos del Estado de Oaxaca para el ejercicio fiscal 2016.</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Los servidores públicos que no den cumplimiento a lo establecido en el párrafo anterior, incurrirán en responsabilidad, que se sancionará conforme a la Ley de Responsabilidades, la Ley y los demás ordenamientos legales aplicables.</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18.</w:t>
      </w:r>
      <w:r w:rsidRPr="00D93231">
        <w:rPr>
          <w:rFonts w:ascii="Arial" w:hAnsi="Arial" w:cs="Arial"/>
          <w:sz w:val="19"/>
          <w:szCs w:val="19"/>
        </w:rPr>
        <w:t xml:space="preserve"> Los titulares de los Ejecutores de gasto, los titulares de las Unidades de administración y de las áreas operativas, son responsables de las cantidades que indebidamente paguen cuando la documentación comprobatoria del gasto no cumpla con los requisitos fiscales y administrativos vigentes o cuando rebasen el importe del Presupuesto de egresos. Es obligatorio que en el ejercicio del gasto se observen las disposiciones legales que le sean aplicables.</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19.</w:t>
      </w:r>
      <w:r w:rsidRPr="00D93231">
        <w:rPr>
          <w:rFonts w:ascii="Arial" w:hAnsi="Arial" w:cs="Arial"/>
          <w:sz w:val="19"/>
          <w:szCs w:val="19"/>
        </w:rPr>
        <w:t xml:space="preserve"> Para la ministración de los recursos del Presupuesto de egresos, los Ejecutores de gasto presentarán a la Secretaría, las Cuentas por Liquidar Certificadas (</w:t>
      </w:r>
      <w:proofErr w:type="spellStart"/>
      <w:r w:rsidRPr="00D93231">
        <w:rPr>
          <w:rFonts w:ascii="Arial" w:hAnsi="Arial" w:cs="Arial"/>
          <w:sz w:val="19"/>
          <w:szCs w:val="19"/>
        </w:rPr>
        <w:t>CLC´s</w:t>
      </w:r>
      <w:proofErr w:type="spellEnd"/>
      <w:r w:rsidRPr="00D93231">
        <w:rPr>
          <w:rFonts w:ascii="Arial" w:hAnsi="Arial" w:cs="Arial"/>
          <w:sz w:val="19"/>
          <w:szCs w:val="19"/>
        </w:rPr>
        <w:t>) correspondientes, en los términos y plazos que se establezcan en la Ley, su Reglamento y demás disposiciones aplicables.</w:t>
      </w:r>
    </w:p>
    <w:p w:rsidR="00D93231" w:rsidRPr="00D93231" w:rsidRDefault="00D93231" w:rsidP="00D93231">
      <w:pPr>
        <w:jc w:val="both"/>
        <w:rPr>
          <w:rFonts w:ascii="Arial" w:hAnsi="Arial" w:cs="Arial"/>
          <w:sz w:val="19"/>
          <w:szCs w:val="19"/>
        </w:rPr>
      </w:pPr>
    </w:p>
    <w:p w:rsidR="00E41CCE" w:rsidRDefault="00D93231" w:rsidP="00D93231">
      <w:pPr>
        <w:jc w:val="both"/>
        <w:rPr>
          <w:rFonts w:ascii="Arial" w:hAnsi="Arial" w:cs="Arial"/>
          <w:sz w:val="19"/>
          <w:szCs w:val="19"/>
        </w:rPr>
      </w:pPr>
      <w:r w:rsidRPr="00D93231">
        <w:rPr>
          <w:rFonts w:ascii="Arial" w:hAnsi="Arial" w:cs="Arial"/>
          <w:b/>
          <w:sz w:val="19"/>
          <w:szCs w:val="19"/>
        </w:rPr>
        <w:t>Artículo 20.</w:t>
      </w:r>
      <w:r w:rsidRPr="00D93231">
        <w:rPr>
          <w:rFonts w:ascii="Arial" w:hAnsi="Arial" w:cs="Arial"/>
          <w:sz w:val="19"/>
          <w:szCs w:val="19"/>
        </w:rPr>
        <w:t xml:space="preserve"> Formarán parte de este Decreto los montos de recursos adicionales y distintos a los contenidos en el mismo, que se asignen al Estado mediante el Decreto de Presupuesto de Egresos de la Federación para el Ejercicio Fiscal 2016 y que por disposición de la legislación federal aplicable deban ser administrados, ejercidos, controlados, informados y evaluados por las Dependencias y Entidades de la Administración Pública Estatal.</w:t>
      </w:r>
    </w:p>
    <w:p w:rsidR="00A357EC" w:rsidRPr="00D93231" w:rsidRDefault="00A357EC" w:rsidP="00A357EC">
      <w:pPr>
        <w:rPr>
          <w:rFonts w:ascii="Arial" w:hAnsi="Arial" w:cs="Arial"/>
          <w:sz w:val="19"/>
          <w:szCs w:val="19"/>
        </w:rPr>
      </w:pP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Título Segundo</w:t>
      </w: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Asignaciones Generales</w:t>
      </w:r>
    </w:p>
    <w:p w:rsidR="00D93231" w:rsidRPr="00D93231" w:rsidRDefault="00D93231" w:rsidP="00D93231">
      <w:pPr>
        <w:jc w:val="center"/>
        <w:rPr>
          <w:rFonts w:ascii="Arial" w:hAnsi="Arial" w:cs="Arial"/>
          <w:b/>
          <w:sz w:val="19"/>
          <w:szCs w:val="19"/>
        </w:rPr>
      </w:pPr>
    </w:p>
    <w:p w:rsidR="00D93231" w:rsidRDefault="00D93231" w:rsidP="00D93231">
      <w:pPr>
        <w:jc w:val="both"/>
        <w:rPr>
          <w:rFonts w:ascii="Arial" w:hAnsi="Arial" w:cs="Arial"/>
          <w:sz w:val="19"/>
          <w:szCs w:val="19"/>
        </w:rPr>
      </w:pPr>
      <w:r w:rsidRPr="00D93231">
        <w:rPr>
          <w:rFonts w:ascii="Arial" w:hAnsi="Arial" w:cs="Arial"/>
          <w:b/>
          <w:sz w:val="19"/>
          <w:szCs w:val="19"/>
        </w:rPr>
        <w:t>Artículo 21.</w:t>
      </w:r>
      <w:r w:rsidRPr="00D93231">
        <w:rPr>
          <w:rFonts w:ascii="Arial" w:hAnsi="Arial" w:cs="Arial"/>
          <w:sz w:val="19"/>
          <w:szCs w:val="19"/>
        </w:rPr>
        <w:t xml:space="preserve"> El gasto total importa la cantidad de $60,495,049,279.00 (Sesenta mil cuatrocientos noventa y cinco millones cuarenta y nueve mil doscientos setenta y nueve pesos 00/100 M.N.).</w:t>
      </w:r>
    </w:p>
    <w:p w:rsidR="00A22233" w:rsidRPr="00D93231" w:rsidRDefault="00A22233"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22.</w:t>
      </w:r>
      <w:r w:rsidRPr="00D93231">
        <w:rPr>
          <w:rFonts w:ascii="Arial" w:hAnsi="Arial" w:cs="Arial"/>
          <w:sz w:val="19"/>
          <w:szCs w:val="19"/>
        </w:rPr>
        <w:t xml:space="preserve"> El Presupuesto de egresos asignado al Poder Legislativo es de: $676</w:t>
      </w:r>
      <w:proofErr w:type="gramStart"/>
      <w:r w:rsidRPr="00D93231">
        <w:rPr>
          <w:rFonts w:ascii="Arial" w:hAnsi="Arial" w:cs="Arial"/>
          <w:sz w:val="19"/>
          <w:szCs w:val="19"/>
        </w:rPr>
        <w:t>,300,000.00</w:t>
      </w:r>
      <w:proofErr w:type="gramEnd"/>
      <w:r w:rsidRPr="00D93231">
        <w:rPr>
          <w:rFonts w:ascii="Arial" w:hAnsi="Arial" w:cs="Arial"/>
          <w:sz w:val="19"/>
          <w:szCs w:val="19"/>
        </w:rPr>
        <w:t xml:space="preserve"> (Seiscientos setenta y seis millones trescientos mil pesos 00/100 M.N.), que se distribuye de la siguiente forma:</w:t>
      </w:r>
    </w:p>
    <w:p w:rsidR="00D93231" w:rsidRPr="000F4558" w:rsidRDefault="00D93231" w:rsidP="00D93231">
      <w:pPr>
        <w:jc w:val="both"/>
        <w:rPr>
          <w:rFonts w:ascii="Arial" w:hAnsi="Arial" w:cs="Arial"/>
        </w:rPr>
      </w:pPr>
    </w:p>
    <w:tbl>
      <w:tblPr>
        <w:tblW w:w="6724" w:type="dxa"/>
        <w:jc w:val="center"/>
        <w:tblInd w:w="-212" w:type="dxa"/>
        <w:tblCellMar>
          <w:left w:w="70" w:type="dxa"/>
          <w:right w:w="70" w:type="dxa"/>
        </w:tblCellMar>
        <w:tblLook w:val="04A0" w:firstRow="1" w:lastRow="0" w:firstColumn="1" w:lastColumn="0" w:noHBand="0" w:noVBand="1"/>
      </w:tblPr>
      <w:tblGrid>
        <w:gridCol w:w="4761"/>
        <w:gridCol w:w="1963"/>
      </w:tblGrid>
      <w:tr w:rsidR="00D93231" w:rsidRPr="00C817F3" w:rsidTr="00DC475F">
        <w:trPr>
          <w:trHeight w:val="300"/>
          <w:jc w:val="center"/>
        </w:trPr>
        <w:tc>
          <w:tcPr>
            <w:tcW w:w="4761" w:type="dxa"/>
            <w:tcBorders>
              <w:top w:val="nil"/>
              <w:left w:val="nil"/>
              <w:bottom w:val="nil"/>
              <w:right w:val="nil"/>
            </w:tcBorders>
            <w:shd w:val="clear" w:color="auto" w:fill="auto"/>
            <w:noWrap/>
            <w:vAlign w:val="bottom"/>
            <w:hideMark/>
          </w:tcPr>
          <w:p w:rsidR="00D93231" w:rsidRPr="00C817F3" w:rsidRDefault="00D93231" w:rsidP="00D93231">
            <w:pPr>
              <w:rPr>
                <w:rFonts w:ascii="Arial" w:hAnsi="Arial" w:cs="Arial"/>
                <w:color w:val="000000"/>
                <w:sz w:val="18"/>
                <w:szCs w:val="18"/>
                <w:lang w:eastAsia="es-MX"/>
              </w:rPr>
            </w:pPr>
          </w:p>
        </w:tc>
        <w:tc>
          <w:tcPr>
            <w:tcW w:w="1963" w:type="dxa"/>
            <w:tcBorders>
              <w:top w:val="nil"/>
              <w:left w:val="nil"/>
              <w:bottom w:val="nil"/>
              <w:right w:val="nil"/>
            </w:tcBorders>
            <w:shd w:val="clear" w:color="auto" w:fill="auto"/>
            <w:noWrap/>
            <w:vAlign w:val="center"/>
            <w:hideMark/>
          </w:tcPr>
          <w:p w:rsidR="00D93231" w:rsidRPr="00C817F3" w:rsidRDefault="00D93231" w:rsidP="00D93231">
            <w:pPr>
              <w:jc w:val="center"/>
              <w:rPr>
                <w:rFonts w:ascii="Arial" w:hAnsi="Arial" w:cs="Arial"/>
                <w:b/>
                <w:bCs/>
                <w:color w:val="000000"/>
                <w:sz w:val="18"/>
                <w:szCs w:val="18"/>
                <w:lang w:eastAsia="es-MX"/>
              </w:rPr>
            </w:pPr>
            <w:r w:rsidRPr="00C817F3">
              <w:rPr>
                <w:rFonts w:ascii="Arial" w:hAnsi="Arial" w:cs="Arial"/>
                <w:b/>
                <w:bCs/>
                <w:color w:val="000000"/>
                <w:sz w:val="18"/>
                <w:szCs w:val="18"/>
                <w:lang w:eastAsia="es-MX"/>
              </w:rPr>
              <w:t>Pesos</w:t>
            </w:r>
          </w:p>
        </w:tc>
      </w:tr>
      <w:tr w:rsidR="00D93231" w:rsidRPr="00D93231" w:rsidTr="00DC475F">
        <w:trPr>
          <w:trHeight w:val="300"/>
          <w:jc w:val="center"/>
        </w:trPr>
        <w:tc>
          <w:tcPr>
            <w:tcW w:w="4761" w:type="dxa"/>
            <w:tcBorders>
              <w:top w:val="nil"/>
              <w:left w:val="nil"/>
              <w:bottom w:val="nil"/>
              <w:right w:val="nil"/>
            </w:tcBorders>
            <w:shd w:val="clear" w:color="auto" w:fill="auto"/>
            <w:vAlign w:val="center"/>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Congreso del Estado </w:t>
            </w:r>
          </w:p>
        </w:tc>
        <w:tc>
          <w:tcPr>
            <w:tcW w:w="1963"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605,000,000.00</w:t>
            </w:r>
          </w:p>
        </w:tc>
      </w:tr>
      <w:tr w:rsidR="00D93231" w:rsidRPr="00D93231" w:rsidTr="00DC475F">
        <w:trPr>
          <w:trHeight w:val="180"/>
          <w:jc w:val="center"/>
        </w:trPr>
        <w:tc>
          <w:tcPr>
            <w:tcW w:w="4761" w:type="dxa"/>
            <w:tcBorders>
              <w:top w:val="nil"/>
              <w:left w:val="nil"/>
              <w:bottom w:val="nil"/>
              <w:right w:val="nil"/>
            </w:tcBorders>
            <w:shd w:val="clear" w:color="auto" w:fill="auto"/>
            <w:vAlign w:val="center"/>
            <w:hideMark/>
          </w:tcPr>
          <w:p w:rsidR="00D93231" w:rsidRPr="00D93231" w:rsidRDefault="00D93231" w:rsidP="00D93231">
            <w:pPr>
              <w:rPr>
                <w:rFonts w:ascii="Arial" w:hAnsi="Arial" w:cs="Arial"/>
                <w:color w:val="000000"/>
                <w:sz w:val="19"/>
                <w:szCs w:val="19"/>
                <w:lang w:eastAsia="es-MX"/>
              </w:rPr>
            </w:pPr>
          </w:p>
        </w:tc>
        <w:tc>
          <w:tcPr>
            <w:tcW w:w="1963" w:type="dxa"/>
            <w:tcBorders>
              <w:top w:val="nil"/>
              <w:left w:val="nil"/>
              <w:bottom w:val="nil"/>
              <w:right w:val="nil"/>
            </w:tcBorders>
            <w:shd w:val="clear" w:color="auto" w:fill="auto"/>
            <w:noWrap/>
            <w:vAlign w:val="bottom"/>
            <w:hideMark/>
          </w:tcPr>
          <w:p w:rsidR="00D93231" w:rsidRPr="00D93231" w:rsidRDefault="00D93231" w:rsidP="00D93231">
            <w:pPr>
              <w:rPr>
                <w:rFonts w:ascii="Arial" w:hAnsi="Arial" w:cs="Arial"/>
                <w:color w:val="000000"/>
                <w:sz w:val="19"/>
                <w:szCs w:val="19"/>
                <w:lang w:eastAsia="es-MX"/>
              </w:rPr>
            </w:pPr>
          </w:p>
        </w:tc>
      </w:tr>
      <w:tr w:rsidR="00D93231" w:rsidRPr="00D93231" w:rsidTr="00DC475F">
        <w:trPr>
          <w:trHeight w:val="300"/>
          <w:jc w:val="center"/>
        </w:trPr>
        <w:tc>
          <w:tcPr>
            <w:tcW w:w="4761" w:type="dxa"/>
            <w:tcBorders>
              <w:top w:val="nil"/>
              <w:left w:val="nil"/>
              <w:bottom w:val="nil"/>
              <w:right w:val="nil"/>
            </w:tcBorders>
            <w:shd w:val="clear" w:color="auto" w:fill="auto"/>
            <w:vAlign w:val="center"/>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Auditoría Superior del Estado de Oaxaca </w:t>
            </w:r>
          </w:p>
        </w:tc>
        <w:tc>
          <w:tcPr>
            <w:tcW w:w="1963"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71,300,000.00</w:t>
            </w:r>
          </w:p>
        </w:tc>
      </w:tr>
      <w:tr w:rsidR="00D93231" w:rsidRPr="00D93231" w:rsidTr="00DC475F">
        <w:trPr>
          <w:trHeight w:val="195"/>
          <w:jc w:val="center"/>
        </w:trPr>
        <w:tc>
          <w:tcPr>
            <w:tcW w:w="4761"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b/>
                <w:bCs/>
                <w:color w:val="000000"/>
                <w:sz w:val="19"/>
                <w:szCs w:val="19"/>
                <w:lang w:eastAsia="es-MX"/>
              </w:rPr>
            </w:pPr>
          </w:p>
        </w:tc>
        <w:tc>
          <w:tcPr>
            <w:tcW w:w="1963" w:type="dxa"/>
            <w:tcBorders>
              <w:top w:val="nil"/>
              <w:left w:val="nil"/>
              <w:bottom w:val="nil"/>
              <w:right w:val="nil"/>
            </w:tcBorders>
            <w:shd w:val="clear" w:color="auto" w:fill="auto"/>
            <w:noWrap/>
            <w:vAlign w:val="bottom"/>
            <w:hideMark/>
          </w:tcPr>
          <w:p w:rsidR="00D93231" w:rsidRPr="00D93231" w:rsidRDefault="00D93231" w:rsidP="00D93231">
            <w:pPr>
              <w:rPr>
                <w:rFonts w:ascii="Arial" w:hAnsi="Arial" w:cs="Arial"/>
                <w:color w:val="000000"/>
                <w:sz w:val="19"/>
                <w:szCs w:val="19"/>
                <w:lang w:eastAsia="es-MX"/>
              </w:rPr>
            </w:pPr>
          </w:p>
        </w:tc>
      </w:tr>
      <w:tr w:rsidR="00D93231" w:rsidRPr="00D93231" w:rsidTr="00DC475F">
        <w:trPr>
          <w:trHeight w:val="300"/>
          <w:jc w:val="center"/>
        </w:trPr>
        <w:tc>
          <w:tcPr>
            <w:tcW w:w="4761" w:type="dxa"/>
            <w:tcBorders>
              <w:top w:val="nil"/>
              <w:left w:val="nil"/>
              <w:bottom w:val="nil"/>
              <w:right w:val="nil"/>
            </w:tcBorders>
            <w:shd w:val="clear" w:color="auto" w:fill="auto"/>
            <w:noWrap/>
            <w:vAlign w:val="center"/>
            <w:hideMark/>
          </w:tcPr>
          <w:p w:rsidR="00D93231" w:rsidRPr="00D93231" w:rsidRDefault="00D93231" w:rsidP="00D93231">
            <w:pPr>
              <w:rPr>
                <w:rFonts w:ascii="Arial" w:hAnsi="Arial" w:cs="Arial"/>
                <w:b/>
                <w:bCs/>
                <w:color w:val="000000"/>
                <w:sz w:val="19"/>
                <w:szCs w:val="19"/>
                <w:lang w:eastAsia="es-MX"/>
              </w:rPr>
            </w:pPr>
            <w:r w:rsidRPr="00D93231">
              <w:rPr>
                <w:rFonts w:ascii="Arial" w:hAnsi="Arial" w:cs="Arial"/>
                <w:b/>
                <w:bCs/>
                <w:color w:val="000000"/>
                <w:sz w:val="19"/>
                <w:szCs w:val="19"/>
                <w:lang w:eastAsia="es-MX"/>
              </w:rPr>
              <w:t>Total General</w:t>
            </w:r>
          </w:p>
        </w:tc>
        <w:tc>
          <w:tcPr>
            <w:tcW w:w="1963"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676,300,000.00</w:t>
            </w:r>
          </w:p>
        </w:tc>
      </w:tr>
    </w:tbl>
    <w:p w:rsidR="00D93231" w:rsidRPr="000F4558" w:rsidRDefault="00D93231" w:rsidP="00D93231">
      <w:pPr>
        <w:jc w:val="both"/>
        <w:rPr>
          <w:rFonts w:ascii="Arial" w:hAnsi="Arial" w:cs="Arial"/>
          <w:b/>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23.</w:t>
      </w:r>
      <w:r w:rsidRPr="00D93231">
        <w:rPr>
          <w:rFonts w:ascii="Arial" w:hAnsi="Arial" w:cs="Arial"/>
          <w:sz w:val="19"/>
          <w:szCs w:val="19"/>
        </w:rPr>
        <w:t xml:space="preserve"> Al Poder Judicial, se asignan $780</w:t>
      </w:r>
      <w:proofErr w:type="gramStart"/>
      <w:r w:rsidRPr="00D93231">
        <w:rPr>
          <w:rFonts w:ascii="Arial" w:hAnsi="Arial" w:cs="Arial"/>
          <w:sz w:val="19"/>
          <w:szCs w:val="19"/>
        </w:rPr>
        <w:t>,582,277.00</w:t>
      </w:r>
      <w:proofErr w:type="gramEnd"/>
      <w:r w:rsidRPr="00D93231">
        <w:rPr>
          <w:rFonts w:ascii="Arial" w:hAnsi="Arial" w:cs="Arial"/>
          <w:sz w:val="19"/>
          <w:szCs w:val="19"/>
        </w:rPr>
        <w:t xml:space="preserve"> (Setecientos ochenta millones quinientos ochenta y dos mil doscientos setenta y siete pesos 00/100 M.N.), que se distribuye de la siguiente forma:</w:t>
      </w:r>
    </w:p>
    <w:p w:rsidR="00D93231" w:rsidRPr="00D93231" w:rsidRDefault="00D93231" w:rsidP="00D93231">
      <w:pPr>
        <w:jc w:val="both"/>
        <w:rPr>
          <w:rFonts w:ascii="Arial" w:hAnsi="Arial" w:cs="Arial"/>
          <w:sz w:val="19"/>
          <w:szCs w:val="19"/>
        </w:rPr>
      </w:pPr>
    </w:p>
    <w:tbl>
      <w:tblPr>
        <w:tblW w:w="6956" w:type="dxa"/>
        <w:jc w:val="center"/>
        <w:tblInd w:w="2546" w:type="dxa"/>
        <w:tblLayout w:type="fixed"/>
        <w:tblCellMar>
          <w:left w:w="70" w:type="dxa"/>
          <w:right w:w="70" w:type="dxa"/>
        </w:tblCellMar>
        <w:tblLook w:val="04A0" w:firstRow="1" w:lastRow="0" w:firstColumn="1" w:lastColumn="0" w:noHBand="0" w:noVBand="1"/>
      </w:tblPr>
      <w:tblGrid>
        <w:gridCol w:w="5243"/>
        <w:gridCol w:w="1713"/>
      </w:tblGrid>
      <w:tr w:rsidR="00D93231" w:rsidRPr="00D93231" w:rsidTr="00E41CCE">
        <w:trPr>
          <w:trHeight w:val="412"/>
          <w:jc w:val="center"/>
        </w:trPr>
        <w:tc>
          <w:tcPr>
            <w:tcW w:w="5243" w:type="dxa"/>
            <w:tcBorders>
              <w:top w:val="nil"/>
              <w:left w:val="nil"/>
              <w:bottom w:val="nil"/>
              <w:right w:val="nil"/>
            </w:tcBorders>
            <w:shd w:val="clear" w:color="auto" w:fill="auto"/>
            <w:noWrap/>
            <w:vAlign w:val="bottom"/>
            <w:hideMark/>
          </w:tcPr>
          <w:p w:rsidR="00D93231" w:rsidRPr="00D93231" w:rsidRDefault="00D93231" w:rsidP="00D93231">
            <w:pPr>
              <w:rPr>
                <w:rFonts w:ascii="Arial" w:hAnsi="Arial" w:cs="Arial"/>
                <w:color w:val="000000"/>
                <w:sz w:val="19"/>
                <w:szCs w:val="19"/>
                <w:lang w:eastAsia="es-MX"/>
              </w:rPr>
            </w:pPr>
          </w:p>
        </w:tc>
        <w:tc>
          <w:tcPr>
            <w:tcW w:w="1713" w:type="dxa"/>
            <w:tcBorders>
              <w:top w:val="nil"/>
              <w:left w:val="nil"/>
              <w:bottom w:val="nil"/>
              <w:right w:val="nil"/>
            </w:tcBorders>
            <w:shd w:val="clear" w:color="auto" w:fill="auto"/>
            <w:noWrap/>
            <w:hideMark/>
          </w:tcPr>
          <w:p w:rsidR="00D93231" w:rsidRPr="00D93231" w:rsidRDefault="00D93231" w:rsidP="00D93231">
            <w:pPr>
              <w:jc w:val="center"/>
              <w:rPr>
                <w:rFonts w:ascii="Arial" w:hAnsi="Arial" w:cs="Arial"/>
                <w:b/>
                <w:bCs/>
                <w:sz w:val="19"/>
                <w:szCs w:val="19"/>
                <w:lang w:eastAsia="es-MX"/>
              </w:rPr>
            </w:pPr>
            <w:r w:rsidRPr="00D93231">
              <w:rPr>
                <w:rFonts w:ascii="Arial" w:hAnsi="Arial" w:cs="Arial"/>
                <w:b/>
                <w:bCs/>
                <w:sz w:val="19"/>
                <w:szCs w:val="19"/>
                <w:lang w:eastAsia="es-MX"/>
              </w:rPr>
              <w:t xml:space="preserve">        Pesos</w:t>
            </w:r>
          </w:p>
        </w:tc>
      </w:tr>
      <w:tr w:rsidR="00D93231" w:rsidRPr="00D93231" w:rsidTr="00E41CCE">
        <w:trPr>
          <w:trHeight w:val="397"/>
          <w:jc w:val="center"/>
        </w:trPr>
        <w:tc>
          <w:tcPr>
            <w:tcW w:w="5243" w:type="dxa"/>
            <w:tcBorders>
              <w:top w:val="nil"/>
              <w:left w:val="nil"/>
              <w:bottom w:val="nil"/>
              <w:right w:val="nil"/>
            </w:tcBorders>
            <w:shd w:val="clear" w:color="auto" w:fill="auto"/>
            <w:noWrap/>
            <w:hideMark/>
          </w:tcPr>
          <w:p w:rsidR="00D93231" w:rsidRPr="00D93231" w:rsidRDefault="00D93231" w:rsidP="00D93231">
            <w:pPr>
              <w:rPr>
                <w:rFonts w:ascii="Arial" w:hAnsi="Arial" w:cs="Arial"/>
                <w:b/>
                <w:bCs/>
                <w:color w:val="000000"/>
                <w:sz w:val="19"/>
                <w:szCs w:val="19"/>
                <w:lang w:eastAsia="es-MX"/>
              </w:rPr>
            </w:pPr>
            <w:r w:rsidRPr="00D93231">
              <w:rPr>
                <w:rFonts w:ascii="Arial" w:hAnsi="Arial" w:cs="Arial"/>
                <w:b/>
                <w:bCs/>
                <w:color w:val="000000"/>
                <w:sz w:val="19"/>
                <w:szCs w:val="19"/>
                <w:lang w:eastAsia="es-MX"/>
              </w:rPr>
              <w:t>Tribunal Superior de Justicia</w:t>
            </w:r>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b/>
                <w:bCs/>
                <w:sz w:val="19"/>
                <w:szCs w:val="19"/>
                <w:lang w:eastAsia="es-MX"/>
              </w:rPr>
            </w:pPr>
            <w:r w:rsidRPr="00D93231">
              <w:rPr>
                <w:rFonts w:ascii="Arial" w:hAnsi="Arial" w:cs="Arial"/>
                <w:b/>
                <w:bCs/>
                <w:sz w:val="19"/>
                <w:szCs w:val="19"/>
                <w:lang w:eastAsia="es-MX"/>
              </w:rPr>
              <w:t>150,827,558.52</w:t>
            </w:r>
          </w:p>
        </w:tc>
      </w:tr>
      <w:tr w:rsidR="00D93231" w:rsidRPr="00D93231" w:rsidTr="00E41CCE">
        <w:trPr>
          <w:trHeight w:val="397"/>
          <w:jc w:val="center"/>
        </w:trPr>
        <w:tc>
          <w:tcPr>
            <w:tcW w:w="5243"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Presidencia del Tribunal Superior de Justicia</w:t>
            </w:r>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71,841,015.89</w:t>
            </w:r>
          </w:p>
        </w:tc>
      </w:tr>
      <w:tr w:rsidR="00D93231" w:rsidRPr="00D93231" w:rsidTr="00E41CCE">
        <w:trPr>
          <w:trHeight w:val="397"/>
          <w:jc w:val="center"/>
        </w:trPr>
        <w:tc>
          <w:tcPr>
            <w:tcW w:w="5243"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Salas</w:t>
            </w:r>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75,880,231.37</w:t>
            </w:r>
          </w:p>
        </w:tc>
      </w:tr>
      <w:tr w:rsidR="00D93231" w:rsidRPr="00D93231" w:rsidTr="00E41CCE">
        <w:trPr>
          <w:trHeight w:val="779"/>
          <w:jc w:val="center"/>
        </w:trPr>
        <w:tc>
          <w:tcPr>
            <w:tcW w:w="5243"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Secretaría Ejecutiva del Consejo de Coordinación para la Implementación del Sistema de Justicia Penal Acusatorio </w:t>
            </w:r>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3,106,311.26</w:t>
            </w:r>
          </w:p>
        </w:tc>
      </w:tr>
      <w:tr w:rsidR="00D93231" w:rsidRPr="00D93231" w:rsidTr="00E41CCE">
        <w:trPr>
          <w:trHeight w:val="260"/>
          <w:jc w:val="center"/>
        </w:trPr>
        <w:tc>
          <w:tcPr>
            <w:tcW w:w="5243" w:type="dxa"/>
            <w:tcBorders>
              <w:top w:val="nil"/>
              <w:left w:val="nil"/>
              <w:bottom w:val="nil"/>
              <w:right w:val="nil"/>
            </w:tcBorders>
            <w:shd w:val="clear" w:color="auto" w:fill="auto"/>
            <w:noWrap/>
            <w:vAlign w:val="center"/>
            <w:hideMark/>
          </w:tcPr>
          <w:p w:rsidR="00D93231" w:rsidRPr="00D93231" w:rsidRDefault="00D93231" w:rsidP="00D93231">
            <w:pPr>
              <w:jc w:val="both"/>
              <w:rPr>
                <w:rFonts w:ascii="Arial" w:hAnsi="Arial" w:cs="Arial"/>
                <w:sz w:val="19"/>
                <w:szCs w:val="19"/>
                <w:lang w:eastAsia="es-MX"/>
              </w:rPr>
            </w:pPr>
          </w:p>
        </w:tc>
        <w:tc>
          <w:tcPr>
            <w:tcW w:w="1713"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sz w:val="19"/>
                <w:szCs w:val="19"/>
                <w:lang w:eastAsia="es-MX"/>
              </w:rPr>
            </w:pPr>
          </w:p>
        </w:tc>
      </w:tr>
      <w:tr w:rsidR="00D93231" w:rsidRPr="00D93231" w:rsidTr="00E41CCE">
        <w:trPr>
          <w:trHeight w:val="397"/>
          <w:jc w:val="center"/>
        </w:trPr>
        <w:tc>
          <w:tcPr>
            <w:tcW w:w="5243" w:type="dxa"/>
            <w:tcBorders>
              <w:top w:val="nil"/>
              <w:left w:val="nil"/>
              <w:bottom w:val="nil"/>
              <w:right w:val="nil"/>
            </w:tcBorders>
            <w:shd w:val="clear" w:color="auto" w:fill="auto"/>
            <w:noWrap/>
            <w:hideMark/>
          </w:tcPr>
          <w:p w:rsidR="00D93231" w:rsidRPr="00D93231" w:rsidRDefault="00D93231" w:rsidP="00D93231">
            <w:pPr>
              <w:rPr>
                <w:rFonts w:ascii="Arial" w:hAnsi="Arial" w:cs="Arial"/>
                <w:b/>
                <w:bCs/>
                <w:color w:val="000000"/>
                <w:sz w:val="19"/>
                <w:szCs w:val="19"/>
                <w:lang w:eastAsia="es-MX"/>
              </w:rPr>
            </w:pPr>
            <w:r w:rsidRPr="00D93231">
              <w:rPr>
                <w:rFonts w:ascii="Arial" w:hAnsi="Arial" w:cs="Arial"/>
                <w:b/>
                <w:bCs/>
                <w:color w:val="000000"/>
                <w:sz w:val="19"/>
                <w:szCs w:val="19"/>
                <w:lang w:eastAsia="es-MX"/>
              </w:rPr>
              <w:t>Consejo de la Judicatura</w:t>
            </w:r>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b/>
                <w:bCs/>
                <w:sz w:val="19"/>
                <w:szCs w:val="19"/>
                <w:lang w:eastAsia="es-MX"/>
              </w:rPr>
            </w:pPr>
            <w:r w:rsidRPr="00D93231">
              <w:rPr>
                <w:rFonts w:ascii="Arial" w:hAnsi="Arial" w:cs="Arial"/>
                <w:b/>
                <w:bCs/>
                <w:sz w:val="19"/>
                <w:szCs w:val="19"/>
                <w:lang w:eastAsia="es-MX"/>
              </w:rPr>
              <w:t>629,754,718.48</w:t>
            </w:r>
          </w:p>
        </w:tc>
      </w:tr>
      <w:tr w:rsidR="00D93231" w:rsidRPr="00D93231" w:rsidTr="00E41CCE">
        <w:trPr>
          <w:trHeight w:val="397"/>
          <w:jc w:val="center"/>
        </w:trPr>
        <w:tc>
          <w:tcPr>
            <w:tcW w:w="5243"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Órganos de Administración Internos</w:t>
            </w:r>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277,458,963.39</w:t>
            </w:r>
          </w:p>
        </w:tc>
      </w:tr>
      <w:tr w:rsidR="00D93231" w:rsidRPr="00D93231" w:rsidTr="00E41CCE">
        <w:trPr>
          <w:trHeight w:val="397"/>
          <w:jc w:val="center"/>
        </w:trPr>
        <w:tc>
          <w:tcPr>
            <w:tcW w:w="5243" w:type="dxa"/>
            <w:tcBorders>
              <w:top w:val="nil"/>
              <w:left w:val="nil"/>
              <w:bottom w:val="nil"/>
              <w:right w:val="nil"/>
            </w:tcBorders>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Juzgados del Sistema Acusatorio </w:t>
            </w:r>
            <w:proofErr w:type="spellStart"/>
            <w:r w:rsidRPr="00D93231">
              <w:rPr>
                <w:rFonts w:ascii="Arial" w:hAnsi="Arial" w:cs="Arial"/>
                <w:color w:val="000000"/>
                <w:sz w:val="19"/>
                <w:szCs w:val="19"/>
                <w:lang w:eastAsia="es-MX"/>
              </w:rPr>
              <w:t>Adversarial</w:t>
            </w:r>
            <w:proofErr w:type="spellEnd"/>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68,367,539.97</w:t>
            </w:r>
          </w:p>
        </w:tc>
      </w:tr>
      <w:tr w:rsidR="00D93231" w:rsidRPr="00D93231" w:rsidTr="00E41CCE">
        <w:trPr>
          <w:trHeight w:val="397"/>
          <w:jc w:val="center"/>
        </w:trPr>
        <w:tc>
          <w:tcPr>
            <w:tcW w:w="5243"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Juzgados del Sistema Tradicional</w:t>
            </w:r>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219,087,253.52</w:t>
            </w:r>
          </w:p>
        </w:tc>
      </w:tr>
      <w:tr w:rsidR="00D93231" w:rsidRPr="00D93231" w:rsidTr="00E41CCE">
        <w:trPr>
          <w:trHeight w:val="397"/>
          <w:jc w:val="center"/>
        </w:trPr>
        <w:tc>
          <w:tcPr>
            <w:tcW w:w="5243"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Tribunal de Fiscalización</w:t>
            </w:r>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14,562,391.50</w:t>
            </w:r>
          </w:p>
        </w:tc>
      </w:tr>
      <w:tr w:rsidR="00D93231" w:rsidRPr="00D93231" w:rsidTr="00E41CCE">
        <w:trPr>
          <w:trHeight w:val="397"/>
          <w:jc w:val="center"/>
        </w:trPr>
        <w:tc>
          <w:tcPr>
            <w:tcW w:w="5243"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Tribunal de lo Contencioso Administrativo</w:t>
            </w:r>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29,350,508.43</w:t>
            </w:r>
          </w:p>
        </w:tc>
      </w:tr>
      <w:tr w:rsidR="00D93231" w:rsidRPr="00D93231" w:rsidTr="00E41CCE">
        <w:trPr>
          <w:trHeight w:val="397"/>
          <w:jc w:val="center"/>
        </w:trPr>
        <w:tc>
          <w:tcPr>
            <w:tcW w:w="5243"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Tribunal Estatal Electoral</w:t>
            </w:r>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20,928,061.67</w:t>
            </w:r>
          </w:p>
        </w:tc>
      </w:tr>
      <w:tr w:rsidR="00D93231" w:rsidRPr="00D93231" w:rsidTr="00E41CCE">
        <w:trPr>
          <w:trHeight w:val="412"/>
          <w:jc w:val="center"/>
        </w:trPr>
        <w:tc>
          <w:tcPr>
            <w:tcW w:w="5243" w:type="dxa"/>
            <w:tcBorders>
              <w:top w:val="nil"/>
              <w:left w:val="nil"/>
              <w:bottom w:val="nil"/>
              <w:right w:val="nil"/>
            </w:tcBorders>
            <w:shd w:val="clear" w:color="auto" w:fill="auto"/>
            <w:noWrap/>
            <w:vAlign w:val="center"/>
            <w:hideMark/>
          </w:tcPr>
          <w:p w:rsidR="00D93231" w:rsidRPr="00D93231" w:rsidRDefault="00D93231" w:rsidP="00D93231">
            <w:pPr>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Total General  </w:t>
            </w:r>
          </w:p>
        </w:tc>
        <w:tc>
          <w:tcPr>
            <w:tcW w:w="1713"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b/>
                <w:bCs/>
                <w:sz w:val="19"/>
                <w:szCs w:val="19"/>
                <w:lang w:eastAsia="es-MX"/>
              </w:rPr>
            </w:pPr>
            <w:r w:rsidRPr="00D93231">
              <w:rPr>
                <w:rFonts w:ascii="Arial" w:hAnsi="Arial" w:cs="Arial"/>
                <w:b/>
                <w:bCs/>
                <w:sz w:val="19"/>
                <w:szCs w:val="19"/>
                <w:lang w:eastAsia="es-MX"/>
              </w:rPr>
              <w:t>780,582,277.00</w:t>
            </w:r>
          </w:p>
        </w:tc>
      </w:tr>
    </w:tbl>
    <w:p w:rsidR="00D93231" w:rsidRPr="00D93231" w:rsidRDefault="00D93231" w:rsidP="00D93231">
      <w:pPr>
        <w:jc w:val="both"/>
        <w:rPr>
          <w:rFonts w:ascii="Arial" w:hAnsi="Arial" w:cs="Arial"/>
          <w:sz w:val="19"/>
          <w:szCs w:val="19"/>
        </w:rPr>
      </w:pPr>
    </w:p>
    <w:p w:rsidR="00D93231" w:rsidRDefault="00D93231" w:rsidP="00D93231">
      <w:pPr>
        <w:jc w:val="both"/>
        <w:rPr>
          <w:rFonts w:ascii="Arial" w:hAnsi="Arial" w:cs="Arial"/>
          <w:sz w:val="19"/>
          <w:szCs w:val="19"/>
        </w:rPr>
      </w:pPr>
      <w:r w:rsidRPr="00D93231">
        <w:rPr>
          <w:rFonts w:ascii="Arial" w:hAnsi="Arial" w:cs="Arial"/>
          <w:b/>
          <w:sz w:val="19"/>
          <w:szCs w:val="19"/>
        </w:rPr>
        <w:lastRenderedPageBreak/>
        <w:t>Artículo 24.</w:t>
      </w:r>
      <w:r w:rsidRPr="00D93231">
        <w:rPr>
          <w:rFonts w:ascii="Arial" w:hAnsi="Arial" w:cs="Arial"/>
          <w:sz w:val="19"/>
          <w:szCs w:val="19"/>
        </w:rPr>
        <w:t xml:space="preserve"> Los Órganos Autónomos por disposición constitucional y legal, ejercerán un Presupuesto de egresos cuyo monto asciende a $1</w:t>
      </w:r>
      <w:proofErr w:type="gramStart"/>
      <w:r w:rsidRPr="00D93231">
        <w:rPr>
          <w:rFonts w:ascii="Arial" w:hAnsi="Arial" w:cs="Arial"/>
          <w:sz w:val="19"/>
          <w:szCs w:val="19"/>
        </w:rPr>
        <w:t>,468,146,013.94</w:t>
      </w:r>
      <w:proofErr w:type="gramEnd"/>
      <w:r w:rsidRPr="00D93231">
        <w:rPr>
          <w:rFonts w:ascii="Arial" w:hAnsi="Arial" w:cs="Arial"/>
          <w:sz w:val="19"/>
          <w:szCs w:val="19"/>
        </w:rPr>
        <w:t xml:space="preserve"> (Un mil cuatrocientos sesenta y ocho millones ciento cuarenta y seis mil trece pesos 94/100 M.N.), que se distribuye de la siguiente forma:</w:t>
      </w:r>
    </w:p>
    <w:p w:rsidR="00E010D7" w:rsidRPr="00D93231" w:rsidRDefault="00E010D7" w:rsidP="00D93231">
      <w:pPr>
        <w:jc w:val="both"/>
        <w:rPr>
          <w:rFonts w:ascii="Arial" w:hAnsi="Arial" w:cs="Arial"/>
          <w:sz w:val="19"/>
          <w:szCs w:val="19"/>
        </w:rPr>
      </w:pPr>
    </w:p>
    <w:tbl>
      <w:tblPr>
        <w:tblW w:w="6849" w:type="dxa"/>
        <w:jc w:val="center"/>
        <w:tblInd w:w="59" w:type="dxa"/>
        <w:tblCellMar>
          <w:left w:w="70" w:type="dxa"/>
          <w:right w:w="70" w:type="dxa"/>
        </w:tblCellMar>
        <w:tblLook w:val="04A0" w:firstRow="1" w:lastRow="0" w:firstColumn="1" w:lastColumn="0" w:noHBand="0" w:noVBand="1"/>
      </w:tblPr>
      <w:tblGrid>
        <w:gridCol w:w="320"/>
        <w:gridCol w:w="3517"/>
        <w:gridCol w:w="1461"/>
        <w:gridCol w:w="1620"/>
      </w:tblGrid>
      <w:tr w:rsidR="00E41CCE" w:rsidRPr="00A357EC" w:rsidTr="00DC475F">
        <w:trPr>
          <w:trHeight w:val="255"/>
          <w:jc w:val="center"/>
        </w:trPr>
        <w:tc>
          <w:tcPr>
            <w:tcW w:w="320"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p>
        </w:tc>
        <w:tc>
          <w:tcPr>
            <w:tcW w:w="3517"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p>
        </w:tc>
        <w:tc>
          <w:tcPr>
            <w:tcW w:w="1392" w:type="dxa"/>
            <w:tcBorders>
              <w:top w:val="nil"/>
              <w:left w:val="nil"/>
              <w:bottom w:val="nil"/>
              <w:right w:val="nil"/>
            </w:tcBorders>
            <w:shd w:val="clear" w:color="auto" w:fill="auto"/>
            <w:noWrap/>
            <w:vAlign w:val="bottom"/>
            <w:hideMark/>
          </w:tcPr>
          <w:p w:rsidR="00D93231" w:rsidRPr="00A357EC" w:rsidRDefault="00D93231" w:rsidP="00D93231">
            <w:pPr>
              <w:rPr>
                <w:rFonts w:ascii="Arial" w:hAnsi="Arial" w:cs="Arial"/>
                <w:color w:val="000000"/>
                <w:sz w:val="19"/>
                <w:szCs w:val="19"/>
                <w:lang w:eastAsia="es-MX"/>
              </w:rPr>
            </w:pPr>
          </w:p>
        </w:tc>
        <w:tc>
          <w:tcPr>
            <w:tcW w:w="1620" w:type="dxa"/>
            <w:tcBorders>
              <w:top w:val="nil"/>
              <w:left w:val="nil"/>
              <w:bottom w:val="nil"/>
              <w:right w:val="nil"/>
            </w:tcBorders>
            <w:shd w:val="clear" w:color="auto" w:fill="auto"/>
            <w:noWrap/>
            <w:vAlign w:val="center"/>
            <w:hideMark/>
          </w:tcPr>
          <w:p w:rsidR="00D93231" w:rsidRPr="00A357EC" w:rsidRDefault="00D93231" w:rsidP="00D93231">
            <w:pPr>
              <w:jc w:val="center"/>
              <w:rPr>
                <w:rFonts w:ascii="Arial" w:hAnsi="Arial" w:cs="Arial"/>
                <w:b/>
                <w:bCs/>
                <w:color w:val="000000"/>
                <w:sz w:val="19"/>
                <w:szCs w:val="19"/>
                <w:lang w:eastAsia="es-MX"/>
              </w:rPr>
            </w:pPr>
            <w:r w:rsidRPr="00A357EC">
              <w:rPr>
                <w:rFonts w:ascii="Arial" w:hAnsi="Arial" w:cs="Arial"/>
                <w:b/>
                <w:bCs/>
                <w:color w:val="000000"/>
                <w:sz w:val="19"/>
                <w:szCs w:val="19"/>
                <w:lang w:eastAsia="es-MX"/>
              </w:rPr>
              <w:t>Pesos</w:t>
            </w:r>
          </w:p>
        </w:tc>
      </w:tr>
      <w:tr w:rsidR="00E41CCE" w:rsidRPr="00A357EC" w:rsidTr="00DC475F">
        <w:trPr>
          <w:trHeight w:val="510"/>
          <w:jc w:val="center"/>
        </w:trPr>
        <w:tc>
          <w:tcPr>
            <w:tcW w:w="320"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r w:rsidRPr="00A357EC">
              <w:rPr>
                <w:rFonts w:ascii="Arial" w:hAnsi="Arial" w:cs="Arial"/>
                <w:color w:val="000000"/>
                <w:sz w:val="19"/>
                <w:szCs w:val="19"/>
                <w:lang w:eastAsia="es-MX"/>
              </w:rPr>
              <w:t>I</w:t>
            </w:r>
          </w:p>
        </w:tc>
        <w:tc>
          <w:tcPr>
            <w:tcW w:w="3517" w:type="dxa"/>
            <w:tcBorders>
              <w:top w:val="nil"/>
              <w:left w:val="nil"/>
              <w:bottom w:val="nil"/>
              <w:right w:val="nil"/>
            </w:tcBorders>
            <w:shd w:val="clear" w:color="auto" w:fill="auto"/>
            <w:vAlign w:val="center"/>
            <w:hideMark/>
          </w:tcPr>
          <w:p w:rsidR="00D93231" w:rsidRPr="00A357EC" w:rsidRDefault="00D93231" w:rsidP="00D93231">
            <w:pPr>
              <w:jc w:val="both"/>
              <w:rPr>
                <w:rFonts w:ascii="Arial" w:hAnsi="Arial" w:cs="Arial"/>
                <w:color w:val="000000"/>
                <w:sz w:val="19"/>
                <w:szCs w:val="19"/>
                <w:lang w:eastAsia="es-MX"/>
              </w:rPr>
            </w:pPr>
            <w:r w:rsidRPr="00A357EC">
              <w:rPr>
                <w:rFonts w:ascii="Arial" w:hAnsi="Arial" w:cs="Arial"/>
                <w:color w:val="000000"/>
                <w:sz w:val="19"/>
                <w:szCs w:val="19"/>
                <w:lang w:eastAsia="es-MX"/>
              </w:rPr>
              <w:t>Defensoría de los Derechos Humanos del Pueblo de Oaxaca</w:t>
            </w:r>
          </w:p>
        </w:tc>
        <w:tc>
          <w:tcPr>
            <w:tcW w:w="1392" w:type="dxa"/>
            <w:tcBorders>
              <w:top w:val="nil"/>
              <w:left w:val="nil"/>
              <w:bottom w:val="nil"/>
              <w:right w:val="nil"/>
            </w:tcBorders>
            <w:shd w:val="clear" w:color="auto" w:fill="auto"/>
            <w:hideMark/>
          </w:tcPr>
          <w:p w:rsidR="00D93231" w:rsidRPr="00A357EC" w:rsidRDefault="00D93231" w:rsidP="00D93231">
            <w:pPr>
              <w:rPr>
                <w:rFonts w:ascii="Arial" w:hAnsi="Arial" w:cs="Arial"/>
                <w:color w:val="000000"/>
                <w:sz w:val="19"/>
                <w:szCs w:val="19"/>
                <w:lang w:eastAsia="es-MX"/>
              </w:rPr>
            </w:pPr>
          </w:p>
        </w:tc>
        <w:tc>
          <w:tcPr>
            <w:tcW w:w="1620" w:type="dxa"/>
            <w:tcBorders>
              <w:top w:val="nil"/>
              <w:left w:val="nil"/>
              <w:bottom w:val="nil"/>
              <w:right w:val="nil"/>
            </w:tcBorders>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40,604,284.00</w:t>
            </w:r>
          </w:p>
        </w:tc>
      </w:tr>
      <w:tr w:rsidR="00E41CCE" w:rsidRPr="00A357EC" w:rsidTr="00DC475F">
        <w:trPr>
          <w:trHeight w:val="510"/>
          <w:jc w:val="center"/>
        </w:trPr>
        <w:tc>
          <w:tcPr>
            <w:tcW w:w="320"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r w:rsidRPr="00A357EC">
              <w:rPr>
                <w:rFonts w:ascii="Arial" w:hAnsi="Arial" w:cs="Arial"/>
                <w:color w:val="000000"/>
                <w:sz w:val="19"/>
                <w:szCs w:val="19"/>
                <w:lang w:eastAsia="es-MX"/>
              </w:rPr>
              <w:t>II</w:t>
            </w:r>
          </w:p>
        </w:tc>
        <w:tc>
          <w:tcPr>
            <w:tcW w:w="3517" w:type="dxa"/>
            <w:tcBorders>
              <w:top w:val="nil"/>
              <w:left w:val="nil"/>
              <w:bottom w:val="nil"/>
              <w:right w:val="nil"/>
            </w:tcBorders>
            <w:shd w:val="clear" w:color="auto" w:fill="auto"/>
            <w:vAlign w:val="center"/>
            <w:hideMark/>
          </w:tcPr>
          <w:p w:rsidR="00D93231" w:rsidRPr="00A357EC" w:rsidRDefault="00D93231" w:rsidP="00D93231">
            <w:pPr>
              <w:jc w:val="both"/>
              <w:rPr>
                <w:rFonts w:ascii="Arial" w:hAnsi="Arial" w:cs="Arial"/>
                <w:color w:val="000000"/>
                <w:sz w:val="19"/>
                <w:szCs w:val="19"/>
                <w:lang w:eastAsia="es-MX"/>
              </w:rPr>
            </w:pPr>
            <w:r w:rsidRPr="00A357EC">
              <w:rPr>
                <w:rFonts w:ascii="Arial" w:hAnsi="Arial" w:cs="Arial"/>
                <w:color w:val="000000"/>
                <w:sz w:val="19"/>
                <w:szCs w:val="19"/>
                <w:lang w:eastAsia="es-MX"/>
              </w:rPr>
              <w:t>Instituto Estatal Electoral y de Participación Ciudadana</w:t>
            </w:r>
          </w:p>
        </w:tc>
        <w:tc>
          <w:tcPr>
            <w:tcW w:w="1392" w:type="dxa"/>
            <w:tcBorders>
              <w:top w:val="nil"/>
              <w:left w:val="nil"/>
              <w:bottom w:val="nil"/>
              <w:right w:val="nil"/>
            </w:tcBorders>
            <w:shd w:val="clear" w:color="auto" w:fill="auto"/>
            <w:hideMark/>
          </w:tcPr>
          <w:p w:rsidR="00D93231" w:rsidRPr="00A357EC" w:rsidRDefault="00D93231" w:rsidP="00D93231">
            <w:pPr>
              <w:rPr>
                <w:rFonts w:ascii="Arial" w:hAnsi="Arial" w:cs="Arial"/>
                <w:color w:val="000000"/>
                <w:sz w:val="19"/>
                <w:szCs w:val="19"/>
                <w:lang w:eastAsia="es-MX"/>
              </w:rPr>
            </w:pPr>
          </w:p>
        </w:tc>
        <w:tc>
          <w:tcPr>
            <w:tcW w:w="1620" w:type="dxa"/>
            <w:tcBorders>
              <w:top w:val="nil"/>
              <w:left w:val="nil"/>
              <w:bottom w:val="nil"/>
              <w:right w:val="nil"/>
            </w:tcBorders>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480,594,748.94</w:t>
            </w:r>
          </w:p>
        </w:tc>
      </w:tr>
      <w:tr w:rsidR="00E41CCE" w:rsidRPr="00A357EC" w:rsidTr="00DC475F">
        <w:trPr>
          <w:trHeight w:val="255"/>
          <w:jc w:val="center"/>
        </w:trPr>
        <w:tc>
          <w:tcPr>
            <w:tcW w:w="320"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p>
        </w:tc>
        <w:tc>
          <w:tcPr>
            <w:tcW w:w="3517" w:type="dxa"/>
            <w:tcBorders>
              <w:top w:val="nil"/>
              <w:left w:val="nil"/>
              <w:bottom w:val="nil"/>
              <w:right w:val="nil"/>
            </w:tcBorders>
            <w:shd w:val="clear" w:color="auto" w:fill="auto"/>
            <w:vAlign w:val="center"/>
            <w:hideMark/>
          </w:tcPr>
          <w:p w:rsidR="00D93231" w:rsidRPr="00A357EC" w:rsidRDefault="00D93231" w:rsidP="00D93231">
            <w:pPr>
              <w:jc w:val="both"/>
              <w:rPr>
                <w:rFonts w:ascii="Arial" w:hAnsi="Arial" w:cs="Arial"/>
                <w:color w:val="000000"/>
                <w:sz w:val="19"/>
                <w:szCs w:val="19"/>
                <w:lang w:eastAsia="es-MX"/>
              </w:rPr>
            </w:pPr>
            <w:r w:rsidRPr="00A357EC">
              <w:rPr>
                <w:rFonts w:ascii="Arial" w:hAnsi="Arial" w:cs="Arial"/>
                <w:color w:val="000000"/>
                <w:sz w:val="19"/>
                <w:szCs w:val="19"/>
                <w:lang w:eastAsia="es-MX"/>
              </w:rPr>
              <w:t>a)   Presupuesto Ordinario</w:t>
            </w:r>
          </w:p>
        </w:tc>
        <w:tc>
          <w:tcPr>
            <w:tcW w:w="1392" w:type="dxa"/>
            <w:tcBorders>
              <w:top w:val="nil"/>
              <w:left w:val="nil"/>
              <w:bottom w:val="nil"/>
              <w:right w:val="nil"/>
            </w:tcBorders>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55,594,748.94</w:t>
            </w:r>
          </w:p>
        </w:tc>
        <w:tc>
          <w:tcPr>
            <w:tcW w:w="1620" w:type="dxa"/>
            <w:tcBorders>
              <w:top w:val="nil"/>
              <w:left w:val="nil"/>
              <w:bottom w:val="nil"/>
              <w:right w:val="nil"/>
            </w:tcBorders>
            <w:shd w:val="clear" w:color="auto" w:fill="auto"/>
            <w:noWrap/>
            <w:vAlign w:val="center"/>
            <w:hideMark/>
          </w:tcPr>
          <w:p w:rsidR="00D93231" w:rsidRPr="00A357EC" w:rsidRDefault="00D93231" w:rsidP="00D93231">
            <w:pPr>
              <w:rPr>
                <w:rFonts w:ascii="Arial" w:hAnsi="Arial" w:cs="Arial"/>
                <w:color w:val="000000"/>
                <w:sz w:val="19"/>
                <w:szCs w:val="19"/>
                <w:lang w:eastAsia="es-MX"/>
              </w:rPr>
            </w:pPr>
          </w:p>
        </w:tc>
      </w:tr>
      <w:tr w:rsidR="00E41CCE" w:rsidRPr="00A357EC" w:rsidTr="00DC475F">
        <w:trPr>
          <w:trHeight w:val="255"/>
          <w:jc w:val="center"/>
        </w:trPr>
        <w:tc>
          <w:tcPr>
            <w:tcW w:w="320"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p>
        </w:tc>
        <w:tc>
          <w:tcPr>
            <w:tcW w:w="3517" w:type="dxa"/>
            <w:tcBorders>
              <w:top w:val="nil"/>
              <w:left w:val="nil"/>
              <w:bottom w:val="nil"/>
              <w:right w:val="nil"/>
            </w:tcBorders>
            <w:shd w:val="clear" w:color="auto" w:fill="auto"/>
            <w:vAlign w:val="center"/>
            <w:hideMark/>
          </w:tcPr>
          <w:p w:rsidR="00D93231" w:rsidRPr="00A357EC" w:rsidRDefault="00D93231" w:rsidP="00D93231">
            <w:pPr>
              <w:jc w:val="both"/>
              <w:rPr>
                <w:rFonts w:ascii="Arial" w:hAnsi="Arial" w:cs="Arial"/>
                <w:color w:val="000000"/>
                <w:sz w:val="19"/>
                <w:szCs w:val="19"/>
                <w:lang w:eastAsia="es-MX"/>
              </w:rPr>
            </w:pPr>
            <w:r w:rsidRPr="00A357EC">
              <w:rPr>
                <w:rFonts w:ascii="Arial" w:hAnsi="Arial" w:cs="Arial"/>
                <w:color w:val="000000"/>
                <w:sz w:val="19"/>
                <w:szCs w:val="19"/>
                <w:lang w:eastAsia="es-MX"/>
              </w:rPr>
              <w:t>b)   Prerrogativas de Ley</w:t>
            </w:r>
          </w:p>
        </w:tc>
        <w:tc>
          <w:tcPr>
            <w:tcW w:w="1392" w:type="dxa"/>
            <w:tcBorders>
              <w:top w:val="nil"/>
              <w:left w:val="nil"/>
              <w:bottom w:val="nil"/>
              <w:right w:val="nil"/>
            </w:tcBorders>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180,000,000.00</w:t>
            </w:r>
          </w:p>
        </w:tc>
        <w:tc>
          <w:tcPr>
            <w:tcW w:w="1620" w:type="dxa"/>
            <w:tcBorders>
              <w:top w:val="nil"/>
              <w:left w:val="nil"/>
              <w:bottom w:val="nil"/>
              <w:right w:val="nil"/>
            </w:tcBorders>
            <w:shd w:val="clear" w:color="auto" w:fill="auto"/>
            <w:noWrap/>
            <w:vAlign w:val="center"/>
            <w:hideMark/>
          </w:tcPr>
          <w:p w:rsidR="00D93231" w:rsidRPr="00A357EC" w:rsidRDefault="00D93231" w:rsidP="00D93231">
            <w:pPr>
              <w:rPr>
                <w:rFonts w:ascii="Arial" w:hAnsi="Arial" w:cs="Arial"/>
                <w:color w:val="000000"/>
                <w:sz w:val="19"/>
                <w:szCs w:val="19"/>
                <w:lang w:eastAsia="es-MX"/>
              </w:rPr>
            </w:pPr>
          </w:p>
        </w:tc>
      </w:tr>
      <w:tr w:rsidR="00E41CCE" w:rsidRPr="00A357EC" w:rsidTr="00DC475F">
        <w:trPr>
          <w:trHeight w:val="255"/>
          <w:jc w:val="center"/>
        </w:trPr>
        <w:tc>
          <w:tcPr>
            <w:tcW w:w="320"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p>
        </w:tc>
        <w:tc>
          <w:tcPr>
            <w:tcW w:w="3517" w:type="dxa"/>
            <w:tcBorders>
              <w:top w:val="nil"/>
              <w:left w:val="nil"/>
              <w:bottom w:val="nil"/>
              <w:right w:val="nil"/>
            </w:tcBorders>
            <w:shd w:val="clear" w:color="auto" w:fill="auto"/>
            <w:vAlign w:val="center"/>
            <w:hideMark/>
          </w:tcPr>
          <w:p w:rsidR="00D93231" w:rsidRPr="00A357EC" w:rsidRDefault="00D93231" w:rsidP="00D93231">
            <w:pPr>
              <w:jc w:val="both"/>
              <w:rPr>
                <w:rFonts w:ascii="Arial" w:hAnsi="Arial" w:cs="Arial"/>
                <w:color w:val="000000"/>
                <w:sz w:val="19"/>
                <w:szCs w:val="19"/>
                <w:lang w:eastAsia="es-MX"/>
              </w:rPr>
            </w:pPr>
            <w:r w:rsidRPr="00A357EC">
              <w:rPr>
                <w:rFonts w:ascii="Arial" w:hAnsi="Arial" w:cs="Arial"/>
                <w:color w:val="000000"/>
                <w:sz w:val="19"/>
                <w:szCs w:val="19"/>
                <w:lang w:eastAsia="es-MX"/>
              </w:rPr>
              <w:t>c)   Proceso Electoral</w:t>
            </w:r>
          </w:p>
        </w:tc>
        <w:tc>
          <w:tcPr>
            <w:tcW w:w="1392" w:type="dxa"/>
            <w:tcBorders>
              <w:top w:val="nil"/>
              <w:left w:val="nil"/>
              <w:bottom w:val="nil"/>
              <w:right w:val="nil"/>
            </w:tcBorders>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245,000,000.00</w:t>
            </w:r>
          </w:p>
        </w:tc>
        <w:tc>
          <w:tcPr>
            <w:tcW w:w="1620" w:type="dxa"/>
            <w:tcBorders>
              <w:top w:val="nil"/>
              <w:left w:val="nil"/>
              <w:bottom w:val="nil"/>
              <w:right w:val="nil"/>
            </w:tcBorders>
            <w:shd w:val="clear" w:color="auto" w:fill="auto"/>
            <w:noWrap/>
            <w:vAlign w:val="center"/>
            <w:hideMark/>
          </w:tcPr>
          <w:p w:rsidR="00D93231" w:rsidRPr="00A357EC" w:rsidRDefault="00D93231" w:rsidP="00D93231">
            <w:pPr>
              <w:rPr>
                <w:rFonts w:ascii="Arial" w:hAnsi="Arial" w:cs="Arial"/>
                <w:color w:val="000000"/>
                <w:sz w:val="19"/>
                <w:szCs w:val="19"/>
                <w:lang w:eastAsia="es-MX"/>
              </w:rPr>
            </w:pPr>
          </w:p>
        </w:tc>
      </w:tr>
      <w:tr w:rsidR="00E41CCE" w:rsidRPr="00A357EC" w:rsidTr="00DC475F">
        <w:trPr>
          <w:trHeight w:val="510"/>
          <w:jc w:val="center"/>
        </w:trPr>
        <w:tc>
          <w:tcPr>
            <w:tcW w:w="320"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r w:rsidRPr="00A357EC">
              <w:rPr>
                <w:rFonts w:ascii="Arial" w:hAnsi="Arial" w:cs="Arial"/>
                <w:color w:val="000000"/>
                <w:sz w:val="19"/>
                <w:szCs w:val="19"/>
                <w:lang w:eastAsia="es-MX"/>
              </w:rPr>
              <w:t>III</w:t>
            </w:r>
          </w:p>
        </w:tc>
        <w:tc>
          <w:tcPr>
            <w:tcW w:w="3517" w:type="dxa"/>
            <w:tcBorders>
              <w:top w:val="nil"/>
              <w:left w:val="nil"/>
              <w:bottom w:val="nil"/>
              <w:right w:val="nil"/>
            </w:tcBorders>
            <w:shd w:val="clear" w:color="auto" w:fill="auto"/>
            <w:vAlign w:val="center"/>
            <w:hideMark/>
          </w:tcPr>
          <w:p w:rsidR="00D93231" w:rsidRPr="00A357EC" w:rsidRDefault="00D93231" w:rsidP="00D93231">
            <w:pPr>
              <w:jc w:val="both"/>
              <w:rPr>
                <w:rFonts w:ascii="Arial" w:hAnsi="Arial" w:cs="Arial"/>
                <w:color w:val="000000"/>
                <w:sz w:val="19"/>
                <w:szCs w:val="19"/>
                <w:lang w:eastAsia="es-MX"/>
              </w:rPr>
            </w:pPr>
            <w:r w:rsidRPr="00A357EC">
              <w:rPr>
                <w:rFonts w:ascii="Arial" w:hAnsi="Arial" w:cs="Arial"/>
                <w:color w:val="000000"/>
                <w:sz w:val="19"/>
                <w:szCs w:val="19"/>
                <w:lang w:eastAsia="es-MX"/>
              </w:rPr>
              <w:t>Universidad Autónoma "Benito Juárez" de Oaxaca</w:t>
            </w:r>
          </w:p>
        </w:tc>
        <w:tc>
          <w:tcPr>
            <w:tcW w:w="1392" w:type="dxa"/>
            <w:tcBorders>
              <w:top w:val="nil"/>
              <w:left w:val="nil"/>
              <w:bottom w:val="nil"/>
              <w:right w:val="nil"/>
            </w:tcBorders>
            <w:shd w:val="clear" w:color="auto" w:fill="auto"/>
            <w:hideMark/>
          </w:tcPr>
          <w:p w:rsidR="00D93231" w:rsidRPr="00A357EC" w:rsidRDefault="00D93231" w:rsidP="00D93231">
            <w:pPr>
              <w:rPr>
                <w:rFonts w:ascii="Arial" w:hAnsi="Arial" w:cs="Arial"/>
                <w:color w:val="000000"/>
                <w:sz w:val="19"/>
                <w:szCs w:val="19"/>
                <w:lang w:eastAsia="es-MX"/>
              </w:rPr>
            </w:pPr>
          </w:p>
        </w:tc>
        <w:tc>
          <w:tcPr>
            <w:tcW w:w="1620" w:type="dxa"/>
            <w:tcBorders>
              <w:top w:val="nil"/>
              <w:left w:val="nil"/>
              <w:bottom w:val="nil"/>
              <w:right w:val="nil"/>
            </w:tcBorders>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908,424,590.00</w:t>
            </w:r>
          </w:p>
        </w:tc>
      </w:tr>
      <w:tr w:rsidR="00E41CCE" w:rsidRPr="00A357EC" w:rsidTr="00DC475F">
        <w:trPr>
          <w:trHeight w:val="510"/>
          <w:jc w:val="center"/>
        </w:trPr>
        <w:tc>
          <w:tcPr>
            <w:tcW w:w="320"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r w:rsidRPr="00A357EC">
              <w:rPr>
                <w:rFonts w:ascii="Arial" w:hAnsi="Arial" w:cs="Arial"/>
                <w:color w:val="000000"/>
                <w:sz w:val="19"/>
                <w:szCs w:val="19"/>
                <w:lang w:eastAsia="es-MX"/>
              </w:rPr>
              <w:t>IV</w:t>
            </w:r>
          </w:p>
        </w:tc>
        <w:tc>
          <w:tcPr>
            <w:tcW w:w="3517" w:type="dxa"/>
            <w:tcBorders>
              <w:top w:val="nil"/>
              <w:left w:val="nil"/>
              <w:bottom w:val="nil"/>
              <w:right w:val="nil"/>
            </w:tcBorders>
            <w:shd w:val="clear" w:color="auto" w:fill="auto"/>
            <w:vAlign w:val="center"/>
            <w:hideMark/>
          </w:tcPr>
          <w:p w:rsidR="00D93231" w:rsidRPr="00A357EC" w:rsidRDefault="00D93231" w:rsidP="00D93231">
            <w:pPr>
              <w:jc w:val="both"/>
              <w:rPr>
                <w:rFonts w:ascii="Arial" w:hAnsi="Arial" w:cs="Arial"/>
                <w:color w:val="000000"/>
                <w:sz w:val="19"/>
                <w:szCs w:val="19"/>
                <w:lang w:eastAsia="es-MX"/>
              </w:rPr>
            </w:pPr>
            <w:r w:rsidRPr="00A357EC">
              <w:rPr>
                <w:rFonts w:ascii="Arial" w:hAnsi="Arial" w:cs="Arial"/>
                <w:color w:val="000000"/>
                <w:sz w:val="19"/>
                <w:szCs w:val="19"/>
                <w:lang w:eastAsia="es-MX"/>
              </w:rPr>
              <w:t>Comisión Estatal de Arbitraje Médico de Oaxaca</w:t>
            </w:r>
          </w:p>
        </w:tc>
        <w:tc>
          <w:tcPr>
            <w:tcW w:w="1392" w:type="dxa"/>
            <w:tcBorders>
              <w:top w:val="nil"/>
              <w:left w:val="nil"/>
              <w:bottom w:val="nil"/>
              <w:right w:val="nil"/>
            </w:tcBorders>
            <w:shd w:val="clear" w:color="auto" w:fill="auto"/>
            <w:hideMark/>
          </w:tcPr>
          <w:p w:rsidR="00D93231" w:rsidRPr="00A357EC" w:rsidRDefault="00D93231" w:rsidP="00D93231">
            <w:pPr>
              <w:rPr>
                <w:rFonts w:ascii="Arial" w:hAnsi="Arial" w:cs="Arial"/>
                <w:color w:val="000000"/>
                <w:sz w:val="19"/>
                <w:szCs w:val="19"/>
                <w:lang w:eastAsia="es-MX"/>
              </w:rPr>
            </w:pPr>
          </w:p>
        </w:tc>
        <w:tc>
          <w:tcPr>
            <w:tcW w:w="1620" w:type="dxa"/>
            <w:tcBorders>
              <w:top w:val="nil"/>
              <w:left w:val="nil"/>
              <w:bottom w:val="nil"/>
              <w:right w:val="nil"/>
            </w:tcBorders>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12,179,401.00</w:t>
            </w:r>
          </w:p>
        </w:tc>
      </w:tr>
      <w:tr w:rsidR="00E41CCE" w:rsidRPr="00A357EC" w:rsidTr="00DC475F">
        <w:trPr>
          <w:trHeight w:val="510"/>
          <w:jc w:val="center"/>
        </w:trPr>
        <w:tc>
          <w:tcPr>
            <w:tcW w:w="320"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r w:rsidRPr="00A357EC">
              <w:rPr>
                <w:rFonts w:ascii="Arial" w:hAnsi="Arial" w:cs="Arial"/>
                <w:color w:val="000000"/>
                <w:sz w:val="19"/>
                <w:szCs w:val="19"/>
                <w:lang w:eastAsia="es-MX"/>
              </w:rPr>
              <w:t>V</w:t>
            </w:r>
          </w:p>
        </w:tc>
        <w:tc>
          <w:tcPr>
            <w:tcW w:w="3517" w:type="dxa"/>
            <w:tcBorders>
              <w:top w:val="nil"/>
              <w:left w:val="nil"/>
              <w:bottom w:val="nil"/>
              <w:right w:val="nil"/>
            </w:tcBorders>
            <w:shd w:val="clear" w:color="auto" w:fill="auto"/>
            <w:vAlign w:val="center"/>
            <w:hideMark/>
          </w:tcPr>
          <w:p w:rsidR="00D93231" w:rsidRPr="00A357EC" w:rsidRDefault="00D93231" w:rsidP="00D93231">
            <w:pPr>
              <w:jc w:val="both"/>
              <w:rPr>
                <w:rFonts w:ascii="Arial" w:hAnsi="Arial" w:cs="Arial"/>
                <w:color w:val="000000"/>
                <w:sz w:val="19"/>
                <w:szCs w:val="19"/>
                <w:lang w:eastAsia="es-MX"/>
              </w:rPr>
            </w:pPr>
            <w:r w:rsidRPr="00A357EC">
              <w:rPr>
                <w:rFonts w:ascii="Arial" w:hAnsi="Arial" w:cs="Arial"/>
                <w:color w:val="000000"/>
                <w:sz w:val="19"/>
                <w:szCs w:val="19"/>
                <w:lang w:eastAsia="es-MX"/>
              </w:rPr>
              <w:t>Instituto de Acceso a la Información Pública y Protección de Datos Personales</w:t>
            </w:r>
          </w:p>
        </w:tc>
        <w:tc>
          <w:tcPr>
            <w:tcW w:w="1392" w:type="dxa"/>
            <w:tcBorders>
              <w:top w:val="nil"/>
              <w:left w:val="nil"/>
              <w:bottom w:val="nil"/>
              <w:right w:val="nil"/>
            </w:tcBorders>
            <w:shd w:val="clear" w:color="auto" w:fill="auto"/>
            <w:hideMark/>
          </w:tcPr>
          <w:p w:rsidR="00D93231" w:rsidRPr="00A357EC" w:rsidRDefault="00D93231" w:rsidP="00D93231">
            <w:pPr>
              <w:rPr>
                <w:rFonts w:ascii="Arial" w:hAnsi="Arial" w:cs="Arial"/>
                <w:color w:val="000000"/>
                <w:sz w:val="19"/>
                <w:szCs w:val="19"/>
                <w:lang w:eastAsia="es-MX"/>
              </w:rPr>
            </w:pPr>
          </w:p>
        </w:tc>
        <w:tc>
          <w:tcPr>
            <w:tcW w:w="1620" w:type="dxa"/>
            <w:tcBorders>
              <w:top w:val="nil"/>
              <w:left w:val="nil"/>
              <w:bottom w:val="nil"/>
              <w:right w:val="nil"/>
            </w:tcBorders>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26,342,990.00</w:t>
            </w:r>
          </w:p>
        </w:tc>
      </w:tr>
      <w:tr w:rsidR="00E41CCE" w:rsidRPr="00A357EC" w:rsidTr="00DC475F">
        <w:trPr>
          <w:trHeight w:val="255"/>
          <w:jc w:val="center"/>
        </w:trPr>
        <w:tc>
          <w:tcPr>
            <w:tcW w:w="320"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p>
        </w:tc>
        <w:tc>
          <w:tcPr>
            <w:tcW w:w="4909" w:type="dxa"/>
            <w:gridSpan w:val="2"/>
            <w:tcBorders>
              <w:top w:val="nil"/>
              <w:left w:val="nil"/>
              <w:bottom w:val="nil"/>
              <w:right w:val="nil"/>
            </w:tcBorders>
            <w:shd w:val="clear" w:color="auto" w:fill="auto"/>
            <w:vAlign w:val="center"/>
            <w:hideMark/>
          </w:tcPr>
          <w:p w:rsidR="00D93231" w:rsidRPr="00A357EC" w:rsidRDefault="00D93231" w:rsidP="00D93231">
            <w:pPr>
              <w:rPr>
                <w:rFonts w:ascii="Arial" w:hAnsi="Arial" w:cs="Arial"/>
                <w:b/>
                <w:bCs/>
                <w:color w:val="000000"/>
                <w:sz w:val="19"/>
                <w:szCs w:val="19"/>
                <w:lang w:eastAsia="es-MX"/>
              </w:rPr>
            </w:pPr>
            <w:r w:rsidRPr="00A357EC">
              <w:rPr>
                <w:rFonts w:ascii="Arial" w:hAnsi="Arial" w:cs="Arial"/>
                <w:b/>
                <w:bCs/>
                <w:color w:val="000000"/>
                <w:sz w:val="19"/>
                <w:szCs w:val="19"/>
                <w:lang w:eastAsia="es-MX"/>
              </w:rPr>
              <w:t>Total General</w:t>
            </w:r>
          </w:p>
        </w:tc>
        <w:tc>
          <w:tcPr>
            <w:tcW w:w="1620" w:type="dxa"/>
            <w:tcBorders>
              <w:top w:val="nil"/>
              <w:left w:val="nil"/>
              <w:bottom w:val="nil"/>
              <w:right w:val="nil"/>
            </w:tcBorders>
            <w:shd w:val="clear" w:color="auto" w:fill="auto"/>
            <w:noWrap/>
            <w:vAlign w:val="center"/>
            <w:hideMark/>
          </w:tcPr>
          <w:p w:rsidR="00D93231" w:rsidRPr="00A357EC" w:rsidRDefault="00D93231" w:rsidP="00D93231">
            <w:pPr>
              <w:jc w:val="right"/>
              <w:rPr>
                <w:rFonts w:ascii="Arial" w:hAnsi="Arial" w:cs="Arial"/>
                <w:b/>
                <w:bCs/>
                <w:color w:val="000000"/>
                <w:sz w:val="19"/>
                <w:szCs w:val="19"/>
                <w:lang w:eastAsia="es-MX"/>
              </w:rPr>
            </w:pPr>
            <w:r w:rsidRPr="00A357EC">
              <w:rPr>
                <w:rFonts w:ascii="Arial" w:hAnsi="Arial" w:cs="Arial"/>
                <w:b/>
                <w:bCs/>
                <w:color w:val="000000"/>
                <w:sz w:val="19"/>
                <w:szCs w:val="19"/>
                <w:lang w:eastAsia="es-MX"/>
              </w:rPr>
              <w:t>1,468,146,013.94</w:t>
            </w:r>
          </w:p>
        </w:tc>
      </w:tr>
    </w:tbl>
    <w:p w:rsidR="00D93231" w:rsidRPr="00D93231" w:rsidRDefault="00D93231" w:rsidP="00D93231">
      <w:pPr>
        <w:jc w:val="both"/>
        <w:rPr>
          <w:rFonts w:ascii="Arial" w:hAnsi="Arial" w:cs="Arial"/>
          <w:sz w:val="19"/>
          <w:szCs w:val="19"/>
        </w:rPr>
      </w:pPr>
    </w:p>
    <w:p w:rsidR="00843B90" w:rsidRPr="00D93231" w:rsidRDefault="00D93231" w:rsidP="00D93231">
      <w:pPr>
        <w:jc w:val="both"/>
        <w:rPr>
          <w:rFonts w:ascii="Arial" w:hAnsi="Arial" w:cs="Arial"/>
          <w:sz w:val="19"/>
          <w:szCs w:val="19"/>
        </w:rPr>
      </w:pPr>
      <w:r w:rsidRPr="00D93231">
        <w:rPr>
          <w:rFonts w:ascii="Arial" w:hAnsi="Arial" w:cs="Arial"/>
          <w:b/>
          <w:sz w:val="19"/>
          <w:szCs w:val="19"/>
        </w:rPr>
        <w:t>Artículo 25.</w:t>
      </w:r>
      <w:r w:rsidRPr="00D93231">
        <w:rPr>
          <w:rFonts w:ascii="Arial" w:hAnsi="Arial" w:cs="Arial"/>
          <w:sz w:val="19"/>
          <w:szCs w:val="19"/>
        </w:rPr>
        <w:t xml:space="preserve"> El Poder Ejecutivo ejercerá un Presupuesto de egresos de $57</w:t>
      </w:r>
      <w:proofErr w:type="gramStart"/>
      <w:r w:rsidRPr="00D93231">
        <w:rPr>
          <w:rFonts w:ascii="Arial" w:hAnsi="Arial" w:cs="Arial"/>
          <w:sz w:val="19"/>
          <w:szCs w:val="19"/>
        </w:rPr>
        <w:t>,570,020,988.06</w:t>
      </w:r>
      <w:proofErr w:type="gramEnd"/>
      <w:r w:rsidRPr="00D93231">
        <w:rPr>
          <w:rFonts w:ascii="Arial" w:hAnsi="Arial" w:cs="Arial"/>
          <w:sz w:val="19"/>
          <w:szCs w:val="19"/>
        </w:rPr>
        <w:t xml:space="preserve"> (Cincuenta y siete mil quinientos setenta millones veinte mil novecientos ochenta y ocho pesos 06/100 M.N.), que incluye las transferencias por participaciones y aportaciones destinados a municipios, distribuidos de la siguiente forma:</w:t>
      </w:r>
    </w:p>
    <w:tbl>
      <w:tblPr>
        <w:tblW w:w="6926" w:type="dxa"/>
        <w:jc w:val="center"/>
        <w:tblInd w:w="336" w:type="dxa"/>
        <w:tblCellMar>
          <w:left w:w="70" w:type="dxa"/>
          <w:right w:w="70" w:type="dxa"/>
        </w:tblCellMar>
        <w:tblLook w:val="04A0" w:firstRow="1" w:lastRow="0" w:firstColumn="1" w:lastColumn="0" w:noHBand="0" w:noVBand="1"/>
      </w:tblPr>
      <w:tblGrid>
        <w:gridCol w:w="3494"/>
        <w:gridCol w:w="1725"/>
        <w:gridCol w:w="1725"/>
      </w:tblGrid>
      <w:tr w:rsidR="00D93231" w:rsidRPr="00A357EC" w:rsidTr="00DC475F">
        <w:trPr>
          <w:trHeight w:val="300"/>
          <w:jc w:val="center"/>
        </w:trPr>
        <w:tc>
          <w:tcPr>
            <w:tcW w:w="3494" w:type="dxa"/>
            <w:shd w:val="clear" w:color="auto" w:fill="auto"/>
            <w:noWrap/>
            <w:vAlign w:val="bottom"/>
            <w:hideMark/>
          </w:tcPr>
          <w:p w:rsidR="00D93231" w:rsidRPr="00A357EC" w:rsidRDefault="00D93231" w:rsidP="00D93231">
            <w:pPr>
              <w:rPr>
                <w:rFonts w:ascii="Arial" w:hAnsi="Arial" w:cs="Arial"/>
                <w:color w:val="000000"/>
                <w:sz w:val="19"/>
                <w:szCs w:val="19"/>
                <w:lang w:eastAsia="es-MX"/>
              </w:rPr>
            </w:pPr>
          </w:p>
        </w:tc>
        <w:tc>
          <w:tcPr>
            <w:tcW w:w="1707" w:type="dxa"/>
            <w:shd w:val="clear" w:color="auto" w:fill="auto"/>
            <w:noWrap/>
            <w:vAlign w:val="bottom"/>
            <w:hideMark/>
          </w:tcPr>
          <w:p w:rsidR="00D93231" w:rsidRPr="00A357EC" w:rsidRDefault="00D93231" w:rsidP="00D93231">
            <w:pPr>
              <w:rPr>
                <w:rFonts w:ascii="Arial" w:hAnsi="Arial" w:cs="Arial"/>
                <w:color w:val="000000"/>
                <w:sz w:val="19"/>
                <w:szCs w:val="19"/>
                <w:lang w:eastAsia="es-MX"/>
              </w:rPr>
            </w:pPr>
          </w:p>
        </w:tc>
        <w:tc>
          <w:tcPr>
            <w:tcW w:w="1725" w:type="dxa"/>
            <w:shd w:val="clear" w:color="auto" w:fill="auto"/>
            <w:noWrap/>
            <w:vAlign w:val="center"/>
            <w:hideMark/>
          </w:tcPr>
          <w:p w:rsidR="00D93231" w:rsidRPr="00A357EC" w:rsidRDefault="00D93231" w:rsidP="00D93231">
            <w:pPr>
              <w:jc w:val="center"/>
              <w:rPr>
                <w:rFonts w:ascii="Arial" w:hAnsi="Arial" w:cs="Arial"/>
                <w:b/>
                <w:bCs/>
                <w:color w:val="000000"/>
                <w:sz w:val="19"/>
                <w:szCs w:val="19"/>
                <w:lang w:eastAsia="es-MX"/>
              </w:rPr>
            </w:pPr>
            <w:r w:rsidRPr="00A357EC">
              <w:rPr>
                <w:rFonts w:ascii="Arial" w:hAnsi="Arial" w:cs="Arial"/>
                <w:b/>
                <w:bCs/>
                <w:color w:val="000000"/>
                <w:sz w:val="19"/>
                <w:szCs w:val="19"/>
                <w:lang w:eastAsia="es-MX"/>
              </w:rPr>
              <w:t>Pesos</w:t>
            </w:r>
          </w:p>
        </w:tc>
      </w:tr>
      <w:tr w:rsidR="00D93231" w:rsidRPr="00A357EC" w:rsidTr="00DC475F">
        <w:trPr>
          <w:trHeight w:val="510"/>
          <w:jc w:val="center"/>
        </w:trPr>
        <w:tc>
          <w:tcPr>
            <w:tcW w:w="3494" w:type="dxa"/>
            <w:shd w:val="clear" w:color="auto" w:fill="auto"/>
            <w:vAlign w:val="center"/>
            <w:hideMark/>
          </w:tcPr>
          <w:p w:rsidR="00D93231" w:rsidRPr="00A357EC" w:rsidRDefault="00D93231" w:rsidP="00D93231">
            <w:pPr>
              <w:rPr>
                <w:rFonts w:ascii="Arial" w:hAnsi="Arial" w:cs="Arial"/>
                <w:b/>
                <w:bCs/>
                <w:color w:val="000000"/>
                <w:sz w:val="19"/>
                <w:szCs w:val="19"/>
                <w:lang w:eastAsia="es-MX"/>
              </w:rPr>
            </w:pPr>
            <w:r w:rsidRPr="00A357EC">
              <w:rPr>
                <w:rFonts w:ascii="Arial" w:hAnsi="Arial" w:cs="Arial"/>
                <w:b/>
                <w:bCs/>
                <w:color w:val="000000"/>
                <w:sz w:val="19"/>
                <w:szCs w:val="19"/>
                <w:lang w:eastAsia="es-MX"/>
              </w:rPr>
              <w:t>Administración Pública Centralizada</w:t>
            </w:r>
          </w:p>
        </w:tc>
        <w:tc>
          <w:tcPr>
            <w:tcW w:w="1707" w:type="dxa"/>
            <w:shd w:val="clear" w:color="auto" w:fill="auto"/>
            <w:vAlign w:val="center"/>
            <w:hideMark/>
          </w:tcPr>
          <w:p w:rsidR="00D93231" w:rsidRPr="00A357EC" w:rsidRDefault="00D93231" w:rsidP="00D93231">
            <w:pPr>
              <w:rPr>
                <w:rFonts w:ascii="Arial" w:hAnsi="Arial" w:cs="Arial"/>
                <w:color w:val="000000"/>
                <w:sz w:val="19"/>
                <w:szCs w:val="19"/>
                <w:lang w:eastAsia="es-MX"/>
              </w:rPr>
            </w:pPr>
          </w:p>
        </w:tc>
        <w:tc>
          <w:tcPr>
            <w:tcW w:w="1725" w:type="dxa"/>
            <w:shd w:val="clear" w:color="auto" w:fill="auto"/>
            <w:noWrap/>
            <w:vAlign w:val="center"/>
            <w:hideMark/>
          </w:tcPr>
          <w:p w:rsidR="00D93231" w:rsidRPr="00A357EC" w:rsidRDefault="00D93231" w:rsidP="00D93231">
            <w:pPr>
              <w:jc w:val="right"/>
              <w:rPr>
                <w:rFonts w:ascii="Arial" w:hAnsi="Arial" w:cs="Arial"/>
                <w:b/>
                <w:bCs/>
                <w:color w:val="000000"/>
                <w:sz w:val="19"/>
                <w:szCs w:val="19"/>
                <w:lang w:eastAsia="es-MX"/>
              </w:rPr>
            </w:pPr>
            <w:r w:rsidRPr="00A357EC">
              <w:rPr>
                <w:rFonts w:ascii="Arial" w:hAnsi="Arial" w:cs="Arial"/>
                <w:b/>
                <w:bCs/>
                <w:color w:val="000000"/>
                <w:sz w:val="19"/>
                <w:szCs w:val="19"/>
                <w:lang w:eastAsia="es-MX"/>
              </w:rPr>
              <w:t>27,520,180,258.32</w:t>
            </w:r>
          </w:p>
        </w:tc>
      </w:tr>
      <w:tr w:rsidR="00D93231" w:rsidRPr="00A357EC" w:rsidTr="00DC475F">
        <w:trPr>
          <w:trHeight w:val="300"/>
          <w:jc w:val="center"/>
        </w:trPr>
        <w:tc>
          <w:tcPr>
            <w:tcW w:w="3494" w:type="dxa"/>
            <w:shd w:val="clear" w:color="auto" w:fill="auto"/>
            <w:noWrap/>
            <w:vAlign w:val="bottom"/>
            <w:hideMark/>
          </w:tcPr>
          <w:p w:rsidR="00D93231" w:rsidRPr="00A357EC" w:rsidRDefault="00D93231" w:rsidP="00D93231">
            <w:pPr>
              <w:rPr>
                <w:rFonts w:ascii="Arial" w:hAnsi="Arial" w:cs="Arial"/>
                <w:color w:val="000000"/>
                <w:sz w:val="19"/>
                <w:szCs w:val="19"/>
                <w:lang w:eastAsia="es-MX"/>
              </w:rPr>
            </w:pPr>
            <w:r w:rsidRPr="00A357EC">
              <w:rPr>
                <w:rFonts w:ascii="Arial" w:hAnsi="Arial" w:cs="Arial"/>
                <w:color w:val="000000"/>
                <w:sz w:val="19"/>
                <w:szCs w:val="19"/>
                <w:lang w:eastAsia="es-MX"/>
              </w:rPr>
              <w:t>Sector Central</w:t>
            </w:r>
          </w:p>
        </w:tc>
        <w:tc>
          <w:tcPr>
            <w:tcW w:w="1707" w:type="dxa"/>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15,714,728,665.32</w:t>
            </w:r>
          </w:p>
        </w:tc>
        <w:tc>
          <w:tcPr>
            <w:tcW w:w="1725" w:type="dxa"/>
            <w:shd w:val="clear" w:color="auto" w:fill="auto"/>
            <w:noWrap/>
            <w:vAlign w:val="bottom"/>
            <w:hideMark/>
          </w:tcPr>
          <w:p w:rsidR="00D93231" w:rsidRPr="00A357EC" w:rsidRDefault="00D93231" w:rsidP="00D93231">
            <w:pPr>
              <w:rPr>
                <w:rFonts w:ascii="Arial" w:hAnsi="Arial" w:cs="Arial"/>
                <w:color w:val="000000"/>
                <w:sz w:val="19"/>
                <w:szCs w:val="19"/>
                <w:lang w:eastAsia="es-MX"/>
              </w:rPr>
            </w:pPr>
          </w:p>
        </w:tc>
      </w:tr>
      <w:tr w:rsidR="00D93231" w:rsidRPr="00A357EC" w:rsidTr="00DC475F">
        <w:trPr>
          <w:trHeight w:val="300"/>
          <w:jc w:val="center"/>
        </w:trPr>
        <w:tc>
          <w:tcPr>
            <w:tcW w:w="3494" w:type="dxa"/>
            <w:shd w:val="clear" w:color="auto" w:fill="auto"/>
            <w:noWrap/>
            <w:vAlign w:val="bottom"/>
            <w:hideMark/>
          </w:tcPr>
          <w:p w:rsidR="00D93231" w:rsidRPr="00A357EC" w:rsidRDefault="00D93231" w:rsidP="00D93231">
            <w:pPr>
              <w:rPr>
                <w:rFonts w:ascii="Arial" w:hAnsi="Arial" w:cs="Arial"/>
                <w:color w:val="000000"/>
                <w:sz w:val="19"/>
                <w:szCs w:val="19"/>
                <w:lang w:eastAsia="es-MX"/>
              </w:rPr>
            </w:pPr>
            <w:r w:rsidRPr="00A357EC">
              <w:rPr>
                <w:rFonts w:ascii="Arial" w:hAnsi="Arial" w:cs="Arial"/>
                <w:color w:val="000000"/>
                <w:sz w:val="19"/>
                <w:szCs w:val="19"/>
                <w:lang w:eastAsia="es-MX"/>
              </w:rPr>
              <w:t>Municipios</w:t>
            </w:r>
          </w:p>
        </w:tc>
        <w:tc>
          <w:tcPr>
            <w:tcW w:w="1707" w:type="dxa"/>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11,805,451,593.00</w:t>
            </w:r>
          </w:p>
        </w:tc>
        <w:tc>
          <w:tcPr>
            <w:tcW w:w="1725" w:type="dxa"/>
            <w:shd w:val="clear" w:color="auto" w:fill="auto"/>
            <w:noWrap/>
            <w:vAlign w:val="bottom"/>
            <w:hideMark/>
          </w:tcPr>
          <w:p w:rsidR="00D93231" w:rsidRPr="00A357EC" w:rsidRDefault="00D93231" w:rsidP="00D93231">
            <w:pPr>
              <w:rPr>
                <w:rFonts w:ascii="Arial" w:hAnsi="Arial" w:cs="Arial"/>
                <w:color w:val="000000"/>
                <w:sz w:val="19"/>
                <w:szCs w:val="19"/>
                <w:lang w:eastAsia="es-MX"/>
              </w:rPr>
            </w:pPr>
          </w:p>
        </w:tc>
      </w:tr>
      <w:tr w:rsidR="00D93231" w:rsidRPr="00A357EC" w:rsidTr="00DC475F">
        <w:trPr>
          <w:trHeight w:val="300"/>
          <w:jc w:val="center"/>
        </w:trPr>
        <w:tc>
          <w:tcPr>
            <w:tcW w:w="3494" w:type="dxa"/>
            <w:shd w:val="clear" w:color="auto" w:fill="auto"/>
            <w:vAlign w:val="center"/>
            <w:hideMark/>
          </w:tcPr>
          <w:p w:rsidR="00D93231" w:rsidRPr="00A357EC" w:rsidRDefault="00D93231" w:rsidP="00D93231">
            <w:pPr>
              <w:rPr>
                <w:rFonts w:ascii="Arial" w:hAnsi="Arial" w:cs="Arial"/>
                <w:b/>
                <w:bCs/>
                <w:color w:val="000000"/>
                <w:sz w:val="19"/>
                <w:szCs w:val="19"/>
                <w:lang w:eastAsia="es-MX"/>
              </w:rPr>
            </w:pPr>
            <w:r w:rsidRPr="00A357EC">
              <w:rPr>
                <w:rFonts w:ascii="Arial" w:hAnsi="Arial" w:cs="Arial"/>
                <w:b/>
                <w:bCs/>
                <w:color w:val="000000"/>
                <w:sz w:val="19"/>
                <w:szCs w:val="19"/>
                <w:lang w:eastAsia="es-MX"/>
              </w:rPr>
              <w:t xml:space="preserve">Administración Pública Paraestatal </w:t>
            </w:r>
          </w:p>
        </w:tc>
        <w:tc>
          <w:tcPr>
            <w:tcW w:w="1707" w:type="dxa"/>
            <w:shd w:val="clear" w:color="auto" w:fill="auto"/>
            <w:vAlign w:val="center"/>
            <w:hideMark/>
          </w:tcPr>
          <w:p w:rsidR="00D93231" w:rsidRPr="00A357EC" w:rsidRDefault="00D93231" w:rsidP="00D93231">
            <w:pPr>
              <w:rPr>
                <w:rFonts w:ascii="Arial" w:hAnsi="Arial" w:cs="Arial"/>
                <w:color w:val="000000"/>
                <w:sz w:val="19"/>
                <w:szCs w:val="19"/>
                <w:lang w:eastAsia="es-MX"/>
              </w:rPr>
            </w:pPr>
          </w:p>
        </w:tc>
        <w:tc>
          <w:tcPr>
            <w:tcW w:w="1725" w:type="dxa"/>
            <w:shd w:val="clear" w:color="auto" w:fill="auto"/>
            <w:noWrap/>
            <w:vAlign w:val="center"/>
            <w:hideMark/>
          </w:tcPr>
          <w:p w:rsidR="00D93231" w:rsidRPr="00A357EC" w:rsidRDefault="00D93231" w:rsidP="00D93231">
            <w:pPr>
              <w:jc w:val="right"/>
              <w:rPr>
                <w:rFonts w:ascii="Arial" w:hAnsi="Arial" w:cs="Arial"/>
                <w:b/>
                <w:bCs/>
                <w:color w:val="000000"/>
                <w:sz w:val="19"/>
                <w:szCs w:val="19"/>
                <w:lang w:eastAsia="es-MX"/>
              </w:rPr>
            </w:pPr>
          </w:p>
          <w:p w:rsidR="00D93231" w:rsidRPr="00A357EC" w:rsidRDefault="00D93231" w:rsidP="00D93231">
            <w:pPr>
              <w:jc w:val="right"/>
              <w:rPr>
                <w:rFonts w:ascii="Arial" w:hAnsi="Arial" w:cs="Arial"/>
                <w:b/>
                <w:bCs/>
                <w:color w:val="000000"/>
                <w:sz w:val="19"/>
                <w:szCs w:val="19"/>
                <w:lang w:eastAsia="es-MX"/>
              </w:rPr>
            </w:pPr>
            <w:r w:rsidRPr="00A357EC">
              <w:rPr>
                <w:rFonts w:ascii="Arial" w:hAnsi="Arial" w:cs="Arial"/>
                <w:b/>
                <w:bCs/>
                <w:color w:val="000000"/>
                <w:sz w:val="19"/>
                <w:szCs w:val="19"/>
                <w:lang w:eastAsia="es-MX"/>
              </w:rPr>
              <w:t>30,049,840,729.74</w:t>
            </w:r>
          </w:p>
        </w:tc>
      </w:tr>
      <w:tr w:rsidR="00D93231" w:rsidRPr="00A357EC" w:rsidTr="00DC475F">
        <w:trPr>
          <w:trHeight w:val="300"/>
          <w:jc w:val="center"/>
        </w:trPr>
        <w:tc>
          <w:tcPr>
            <w:tcW w:w="3494" w:type="dxa"/>
            <w:shd w:val="clear" w:color="auto" w:fill="auto"/>
            <w:vAlign w:val="center"/>
            <w:hideMark/>
          </w:tcPr>
          <w:p w:rsidR="00D93231" w:rsidRPr="00A357EC" w:rsidRDefault="00D93231" w:rsidP="00D93231">
            <w:pPr>
              <w:rPr>
                <w:rFonts w:ascii="Arial" w:hAnsi="Arial" w:cs="Arial"/>
                <w:color w:val="000000"/>
                <w:sz w:val="19"/>
                <w:szCs w:val="19"/>
                <w:lang w:eastAsia="es-MX"/>
              </w:rPr>
            </w:pPr>
            <w:r w:rsidRPr="00A357EC">
              <w:rPr>
                <w:rFonts w:ascii="Arial" w:hAnsi="Arial" w:cs="Arial"/>
                <w:color w:val="000000"/>
                <w:sz w:val="19"/>
                <w:szCs w:val="19"/>
                <w:lang w:eastAsia="es-MX"/>
              </w:rPr>
              <w:t>Organismos Públicos Descentralizados</w:t>
            </w:r>
          </w:p>
        </w:tc>
        <w:tc>
          <w:tcPr>
            <w:tcW w:w="1707" w:type="dxa"/>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29,982,187,694.80</w:t>
            </w:r>
          </w:p>
        </w:tc>
        <w:tc>
          <w:tcPr>
            <w:tcW w:w="1725" w:type="dxa"/>
            <w:shd w:val="clear" w:color="auto" w:fill="auto"/>
            <w:noWrap/>
            <w:vAlign w:val="center"/>
            <w:hideMark/>
          </w:tcPr>
          <w:p w:rsidR="00D93231" w:rsidRPr="00A357EC" w:rsidRDefault="00D93231" w:rsidP="00D93231">
            <w:pPr>
              <w:jc w:val="right"/>
              <w:rPr>
                <w:rFonts w:ascii="Arial" w:hAnsi="Arial" w:cs="Arial"/>
                <w:b/>
                <w:bCs/>
                <w:color w:val="000000"/>
                <w:sz w:val="19"/>
                <w:szCs w:val="19"/>
                <w:lang w:eastAsia="es-MX"/>
              </w:rPr>
            </w:pPr>
          </w:p>
        </w:tc>
      </w:tr>
      <w:tr w:rsidR="00D93231" w:rsidRPr="00A357EC" w:rsidTr="00DC475F">
        <w:trPr>
          <w:trHeight w:val="300"/>
          <w:jc w:val="center"/>
        </w:trPr>
        <w:tc>
          <w:tcPr>
            <w:tcW w:w="3494" w:type="dxa"/>
            <w:shd w:val="clear" w:color="auto" w:fill="auto"/>
            <w:vAlign w:val="center"/>
            <w:hideMark/>
          </w:tcPr>
          <w:p w:rsidR="00D93231" w:rsidRPr="00A357EC" w:rsidRDefault="00D93231" w:rsidP="00D93231">
            <w:pPr>
              <w:rPr>
                <w:rFonts w:ascii="Arial" w:hAnsi="Arial" w:cs="Arial"/>
                <w:color w:val="000000"/>
                <w:sz w:val="19"/>
                <w:szCs w:val="19"/>
                <w:lang w:eastAsia="es-MX"/>
              </w:rPr>
            </w:pPr>
            <w:r w:rsidRPr="00A357EC">
              <w:rPr>
                <w:rFonts w:ascii="Arial" w:hAnsi="Arial" w:cs="Arial"/>
                <w:color w:val="000000"/>
                <w:sz w:val="19"/>
                <w:szCs w:val="19"/>
                <w:lang w:eastAsia="es-MX"/>
              </w:rPr>
              <w:t>Fideicomisos Públicos</w:t>
            </w:r>
          </w:p>
        </w:tc>
        <w:tc>
          <w:tcPr>
            <w:tcW w:w="1707" w:type="dxa"/>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14,624,026.00</w:t>
            </w:r>
          </w:p>
        </w:tc>
        <w:tc>
          <w:tcPr>
            <w:tcW w:w="1725" w:type="dxa"/>
            <w:shd w:val="clear" w:color="auto" w:fill="auto"/>
            <w:noWrap/>
            <w:vAlign w:val="center"/>
            <w:hideMark/>
          </w:tcPr>
          <w:p w:rsidR="00D93231" w:rsidRPr="00A357EC" w:rsidRDefault="00D93231" w:rsidP="00D93231">
            <w:pPr>
              <w:jc w:val="right"/>
              <w:rPr>
                <w:rFonts w:ascii="Arial" w:hAnsi="Arial" w:cs="Arial"/>
                <w:b/>
                <w:bCs/>
                <w:color w:val="000000"/>
                <w:sz w:val="19"/>
                <w:szCs w:val="19"/>
                <w:lang w:eastAsia="es-MX"/>
              </w:rPr>
            </w:pPr>
          </w:p>
        </w:tc>
      </w:tr>
      <w:tr w:rsidR="00D93231" w:rsidRPr="00A357EC" w:rsidTr="00DC475F">
        <w:trPr>
          <w:trHeight w:val="137"/>
          <w:jc w:val="center"/>
        </w:trPr>
        <w:tc>
          <w:tcPr>
            <w:tcW w:w="3494" w:type="dxa"/>
            <w:shd w:val="clear" w:color="auto" w:fill="auto"/>
            <w:vAlign w:val="center"/>
            <w:hideMark/>
          </w:tcPr>
          <w:p w:rsidR="00D93231" w:rsidRPr="00A357EC" w:rsidRDefault="00D93231" w:rsidP="00D93231">
            <w:pPr>
              <w:rPr>
                <w:rFonts w:ascii="Arial" w:hAnsi="Arial" w:cs="Arial"/>
                <w:color w:val="000000"/>
                <w:sz w:val="19"/>
                <w:szCs w:val="19"/>
                <w:lang w:eastAsia="es-MX"/>
              </w:rPr>
            </w:pPr>
            <w:r w:rsidRPr="00A357EC">
              <w:rPr>
                <w:rFonts w:ascii="Arial" w:hAnsi="Arial" w:cs="Arial"/>
                <w:color w:val="000000"/>
                <w:sz w:val="19"/>
                <w:szCs w:val="19"/>
                <w:lang w:eastAsia="es-MX"/>
              </w:rPr>
              <w:t xml:space="preserve">Instituciones Públicas de Seguridad Social </w:t>
            </w:r>
          </w:p>
        </w:tc>
        <w:tc>
          <w:tcPr>
            <w:tcW w:w="1707" w:type="dxa"/>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53,029,008.94</w:t>
            </w:r>
          </w:p>
        </w:tc>
        <w:tc>
          <w:tcPr>
            <w:tcW w:w="1725" w:type="dxa"/>
            <w:shd w:val="clear" w:color="auto" w:fill="auto"/>
            <w:noWrap/>
            <w:vAlign w:val="center"/>
            <w:hideMark/>
          </w:tcPr>
          <w:p w:rsidR="00D93231" w:rsidRPr="00A357EC" w:rsidRDefault="00D93231" w:rsidP="00D93231">
            <w:pPr>
              <w:rPr>
                <w:rFonts w:ascii="Arial" w:hAnsi="Arial" w:cs="Arial"/>
                <w:color w:val="000000"/>
                <w:sz w:val="19"/>
                <w:szCs w:val="19"/>
                <w:lang w:eastAsia="es-MX"/>
              </w:rPr>
            </w:pPr>
          </w:p>
        </w:tc>
      </w:tr>
      <w:tr w:rsidR="00D93231" w:rsidRPr="00A357EC" w:rsidTr="00DC475F">
        <w:trPr>
          <w:trHeight w:val="300"/>
          <w:jc w:val="center"/>
        </w:trPr>
        <w:tc>
          <w:tcPr>
            <w:tcW w:w="5201" w:type="dxa"/>
            <w:gridSpan w:val="2"/>
            <w:shd w:val="clear" w:color="auto" w:fill="auto"/>
            <w:noWrap/>
            <w:vAlign w:val="bottom"/>
            <w:hideMark/>
          </w:tcPr>
          <w:p w:rsidR="00D93231" w:rsidRPr="00A357EC" w:rsidRDefault="00D93231" w:rsidP="00D93231">
            <w:pPr>
              <w:rPr>
                <w:rFonts w:ascii="Arial" w:hAnsi="Arial" w:cs="Arial"/>
                <w:b/>
                <w:bCs/>
                <w:color w:val="000000"/>
                <w:sz w:val="19"/>
                <w:szCs w:val="19"/>
                <w:lang w:eastAsia="es-MX"/>
              </w:rPr>
            </w:pPr>
            <w:r w:rsidRPr="00A357EC">
              <w:rPr>
                <w:rFonts w:ascii="Arial" w:hAnsi="Arial" w:cs="Arial"/>
                <w:b/>
                <w:bCs/>
                <w:color w:val="000000"/>
                <w:sz w:val="19"/>
                <w:szCs w:val="19"/>
                <w:lang w:eastAsia="es-MX"/>
              </w:rPr>
              <w:t>Total General</w:t>
            </w:r>
          </w:p>
        </w:tc>
        <w:tc>
          <w:tcPr>
            <w:tcW w:w="1725" w:type="dxa"/>
            <w:shd w:val="clear" w:color="auto" w:fill="auto"/>
            <w:noWrap/>
            <w:vAlign w:val="center"/>
            <w:hideMark/>
          </w:tcPr>
          <w:p w:rsidR="00D93231" w:rsidRPr="00A357EC" w:rsidRDefault="00D93231" w:rsidP="00D93231">
            <w:pPr>
              <w:jc w:val="right"/>
              <w:rPr>
                <w:rFonts w:ascii="Arial" w:hAnsi="Arial" w:cs="Arial"/>
                <w:b/>
                <w:bCs/>
                <w:color w:val="000000"/>
                <w:sz w:val="19"/>
                <w:szCs w:val="19"/>
                <w:lang w:eastAsia="es-MX"/>
              </w:rPr>
            </w:pPr>
          </w:p>
          <w:p w:rsidR="00D93231" w:rsidRPr="00A357EC" w:rsidRDefault="00D93231" w:rsidP="00D93231">
            <w:pPr>
              <w:jc w:val="right"/>
              <w:rPr>
                <w:rFonts w:ascii="Arial" w:hAnsi="Arial" w:cs="Arial"/>
                <w:b/>
                <w:bCs/>
                <w:color w:val="000000"/>
                <w:sz w:val="19"/>
                <w:szCs w:val="19"/>
                <w:lang w:eastAsia="es-MX"/>
              </w:rPr>
            </w:pPr>
            <w:r w:rsidRPr="00A357EC">
              <w:rPr>
                <w:rFonts w:ascii="Arial" w:hAnsi="Arial" w:cs="Arial"/>
                <w:b/>
                <w:bCs/>
                <w:color w:val="000000"/>
                <w:sz w:val="19"/>
                <w:szCs w:val="19"/>
                <w:lang w:eastAsia="es-MX"/>
              </w:rPr>
              <w:t>57,570,020,988.06</w:t>
            </w:r>
          </w:p>
        </w:tc>
      </w:tr>
    </w:tbl>
    <w:p w:rsidR="00E41CCE" w:rsidRDefault="00E41CCE" w:rsidP="00D93231">
      <w:pPr>
        <w:jc w:val="both"/>
        <w:rPr>
          <w:rFonts w:ascii="Arial" w:hAnsi="Arial" w:cs="Arial"/>
          <w:b/>
          <w:sz w:val="19"/>
          <w:szCs w:val="19"/>
        </w:rPr>
      </w:pPr>
    </w:p>
    <w:p w:rsidR="00D93231" w:rsidRDefault="00D93231" w:rsidP="00D93231">
      <w:pPr>
        <w:jc w:val="both"/>
        <w:rPr>
          <w:rFonts w:ascii="Arial" w:hAnsi="Arial" w:cs="Arial"/>
          <w:sz w:val="19"/>
          <w:szCs w:val="19"/>
        </w:rPr>
      </w:pPr>
      <w:r w:rsidRPr="00D93231">
        <w:rPr>
          <w:rFonts w:ascii="Arial" w:hAnsi="Arial" w:cs="Arial"/>
          <w:b/>
          <w:sz w:val="19"/>
          <w:szCs w:val="19"/>
        </w:rPr>
        <w:t>Artículo 26.</w:t>
      </w:r>
      <w:r w:rsidRPr="00D93231">
        <w:rPr>
          <w:rFonts w:ascii="Arial" w:hAnsi="Arial" w:cs="Arial"/>
          <w:sz w:val="19"/>
          <w:szCs w:val="19"/>
        </w:rPr>
        <w:t xml:space="preserve"> Los Municipios ejercerán un Presupuesto de egresos que asciende a: $11,805,451,593.00 (Once mil ochocientos cinco millones cuatrocientos cincuenta y un mil quinientos noventa y tres pesos 00/100 M.N.), distribuidos de la siguiente forma:</w:t>
      </w:r>
    </w:p>
    <w:p w:rsidR="00E41CCE" w:rsidRPr="00D93231" w:rsidRDefault="00E41CCE" w:rsidP="00D93231">
      <w:pPr>
        <w:jc w:val="both"/>
        <w:rPr>
          <w:rFonts w:ascii="Arial" w:hAnsi="Arial" w:cs="Arial"/>
          <w:sz w:val="19"/>
          <w:szCs w:val="19"/>
        </w:rPr>
      </w:pPr>
    </w:p>
    <w:tbl>
      <w:tblPr>
        <w:tblW w:w="6699" w:type="dxa"/>
        <w:jc w:val="center"/>
        <w:tblInd w:w="795" w:type="dxa"/>
        <w:tblLayout w:type="fixed"/>
        <w:tblCellMar>
          <w:left w:w="70" w:type="dxa"/>
          <w:right w:w="70" w:type="dxa"/>
        </w:tblCellMar>
        <w:tblLook w:val="04A0" w:firstRow="1" w:lastRow="0" w:firstColumn="1" w:lastColumn="0" w:noHBand="0" w:noVBand="1"/>
      </w:tblPr>
      <w:tblGrid>
        <w:gridCol w:w="4876"/>
        <w:gridCol w:w="1823"/>
      </w:tblGrid>
      <w:tr w:rsidR="00D93231" w:rsidRPr="00EE6297" w:rsidTr="00DC475F">
        <w:trPr>
          <w:trHeight w:val="302"/>
          <w:jc w:val="center"/>
        </w:trPr>
        <w:tc>
          <w:tcPr>
            <w:tcW w:w="4876" w:type="dxa"/>
            <w:shd w:val="clear" w:color="auto" w:fill="auto"/>
            <w:noWrap/>
            <w:hideMark/>
          </w:tcPr>
          <w:p w:rsidR="00D93231" w:rsidRPr="00EE6297" w:rsidRDefault="00D93231" w:rsidP="00D93231">
            <w:pPr>
              <w:rPr>
                <w:rFonts w:ascii="Arial" w:hAnsi="Arial" w:cs="Arial"/>
                <w:sz w:val="19"/>
                <w:szCs w:val="19"/>
                <w:lang w:eastAsia="es-MX"/>
              </w:rPr>
            </w:pPr>
          </w:p>
        </w:tc>
        <w:tc>
          <w:tcPr>
            <w:tcW w:w="1823" w:type="dxa"/>
            <w:shd w:val="clear" w:color="auto" w:fill="auto"/>
            <w:noWrap/>
            <w:vAlign w:val="center"/>
            <w:hideMark/>
          </w:tcPr>
          <w:p w:rsidR="00D93231" w:rsidRPr="00EE6297" w:rsidRDefault="00D93231" w:rsidP="00D93231">
            <w:pPr>
              <w:jc w:val="center"/>
              <w:rPr>
                <w:rFonts w:ascii="Arial" w:hAnsi="Arial" w:cs="Arial"/>
                <w:b/>
                <w:bCs/>
                <w:sz w:val="19"/>
                <w:szCs w:val="19"/>
                <w:lang w:eastAsia="es-MX"/>
              </w:rPr>
            </w:pPr>
            <w:r w:rsidRPr="00EE6297">
              <w:rPr>
                <w:rFonts w:ascii="Arial" w:hAnsi="Arial" w:cs="Arial"/>
                <w:b/>
                <w:bCs/>
                <w:sz w:val="19"/>
                <w:szCs w:val="19"/>
                <w:lang w:eastAsia="es-MX"/>
              </w:rPr>
              <w:t>Pesos</w:t>
            </w:r>
          </w:p>
        </w:tc>
      </w:tr>
      <w:tr w:rsidR="00D93231" w:rsidRPr="00EE6297" w:rsidTr="00DC475F">
        <w:trPr>
          <w:trHeight w:val="423"/>
          <w:jc w:val="center"/>
        </w:trPr>
        <w:tc>
          <w:tcPr>
            <w:tcW w:w="4876" w:type="dxa"/>
            <w:shd w:val="clear" w:color="auto" w:fill="auto"/>
            <w:hideMark/>
          </w:tcPr>
          <w:p w:rsidR="00D93231" w:rsidRPr="00EE6297" w:rsidRDefault="00D93231" w:rsidP="00D93231">
            <w:pPr>
              <w:rPr>
                <w:rFonts w:ascii="Arial" w:hAnsi="Arial" w:cs="Arial"/>
                <w:sz w:val="19"/>
                <w:szCs w:val="19"/>
                <w:lang w:eastAsia="es-MX"/>
              </w:rPr>
            </w:pPr>
            <w:r w:rsidRPr="00EE6297">
              <w:rPr>
                <w:rFonts w:ascii="Arial" w:hAnsi="Arial" w:cs="Arial"/>
                <w:sz w:val="19"/>
                <w:szCs w:val="19"/>
                <w:lang w:eastAsia="es-MX"/>
              </w:rPr>
              <w:t xml:space="preserve">Fondo Municipal de Participaciones </w:t>
            </w:r>
          </w:p>
        </w:tc>
        <w:tc>
          <w:tcPr>
            <w:tcW w:w="1823" w:type="dxa"/>
            <w:shd w:val="clear" w:color="auto" w:fill="auto"/>
            <w:noWrap/>
            <w:hideMark/>
          </w:tcPr>
          <w:p w:rsidR="00D93231" w:rsidRPr="00EE6297" w:rsidRDefault="00D93231" w:rsidP="00D93231">
            <w:pPr>
              <w:jc w:val="right"/>
              <w:rPr>
                <w:rFonts w:ascii="Arial" w:hAnsi="Arial" w:cs="Arial"/>
                <w:sz w:val="19"/>
                <w:szCs w:val="19"/>
                <w:lang w:eastAsia="es-MX"/>
              </w:rPr>
            </w:pPr>
            <w:r w:rsidRPr="00EE6297">
              <w:rPr>
                <w:rFonts w:ascii="Arial" w:hAnsi="Arial" w:cs="Arial"/>
                <w:sz w:val="19"/>
                <w:szCs w:val="19"/>
                <w:lang w:eastAsia="es-MX"/>
              </w:rPr>
              <w:t>2,989,904,763.00</w:t>
            </w:r>
          </w:p>
        </w:tc>
      </w:tr>
      <w:tr w:rsidR="00D93231" w:rsidRPr="00EE6297" w:rsidTr="00DC475F">
        <w:trPr>
          <w:trHeight w:val="423"/>
          <w:jc w:val="center"/>
        </w:trPr>
        <w:tc>
          <w:tcPr>
            <w:tcW w:w="4876" w:type="dxa"/>
            <w:shd w:val="clear" w:color="auto" w:fill="auto"/>
            <w:hideMark/>
          </w:tcPr>
          <w:p w:rsidR="00D93231" w:rsidRPr="00EE6297" w:rsidRDefault="00D93231" w:rsidP="00D93231">
            <w:pPr>
              <w:rPr>
                <w:rFonts w:ascii="Arial" w:hAnsi="Arial" w:cs="Arial"/>
                <w:sz w:val="19"/>
                <w:szCs w:val="19"/>
                <w:lang w:eastAsia="es-MX"/>
              </w:rPr>
            </w:pPr>
            <w:r w:rsidRPr="00EE6297">
              <w:rPr>
                <w:rFonts w:ascii="Arial" w:hAnsi="Arial" w:cs="Arial"/>
                <w:sz w:val="19"/>
                <w:szCs w:val="19"/>
                <w:lang w:eastAsia="es-MX"/>
              </w:rPr>
              <w:t xml:space="preserve">Fondo de Fomento Municipal </w:t>
            </w:r>
          </w:p>
        </w:tc>
        <w:tc>
          <w:tcPr>
            <w:tcW w:w="1823" w:type="dxa"/>
            <w:shd w:val="clear" w:color="auto" w:fill="auto"/>
            <w:noWrap/>
            <w:hideMark/>
          </w:tcPr>
          <w:p w:rsidR="00D93231" w:rsidRPr="00EE6297" w:rsidRDefault="00D93231" w:rsidP="00D93231">
            <w:pPr>
              <w:jc w:val="right"/>
              <w:rPr>
                <w:rFonts w:ascii="Arial" w:hAnsi="Arial" w:cs="Arial"/>
                <w:sz w:val="19"/>
                <w:szCs w:val="19"/>
                <w:lang w:eastAsia="es-MX"/>
              </w:rPr>
            </w:pPr>
            <w:r w:rsidRPr="00EE6297">
              <w:rPr>
                <w:rFonts w:ascii="Arial" w:hAnsi="Arial" w:cs="Arial"/>
                <w:sz w:val="19"/>
                <w:szCs w:val="19"/>
                <w:lang w:eastAsia="es-MX"/>
              </w:rPr>
              <w:t>1,208,519,422.00</w:t>
            </w:r>
          </w:p>
        </w:tc>
      </w:tr>
      <w:tr w:rsidR="00D93231" w:rsidRPr="00EE6297" w:rsidTr="00DC475F">
        <w:trPr>
          <w:trHeight w:val="423"/>
          <w:jc w:val="center"/>
        </w:trPr>
        <w:tc>
          <w:tcPr>
            <w:tcW w:w="4876" w:type="dxa"/>
            <w:shd w:val="clear" w:color="auto" w:fill="auto"/>
            <w:hideMark/>
          </w:tcPr>
          <w:p w:rsidR="00D93231" w:rsidRPr="00EE6297" w:rsidRDefault="00D93231" w:rsidP="00D93231">
            <w:pPr>
              <w:rPr>
                <w:rFonts w:ascii="Arial" w:hAnsi="Arial" w:cs="Arial"/>
                <w:sz w:val="19"/>
                <w:szCs w:val="19"/>
                <w:lang w:eastAsia="es-MX"/>
              </w:rPr>
            </w:pPr>
            <w:r w:rsidRPr="00EE6297">
              <w:rPr>
                <w:rFonts w:ascii="Arial" w:hAnsi="Arial" w:cs="Arial"/>
                <w:sz w:val="19"/>
                <w:szCs w:val="19"/>
                <w:lang w:eastAsia="es-MX"/>
              </w:rPr>
              <w:t xml:space="preserve">Fondo de Compensación </w:t>
            </w:r>
          </w:p>
        </w:tc>
        <w:tc>
          <w:tcPr>
            <w:tcW w:w="1823" w:type="dxa"/>
            <w:shd w:val="clear" w:color="auto" w:fill="auto"/>
            <w:noWrap/>
            <w:hideMark/>
          </w:tcPr>
          <w:p w:rsidR="00D93231" w:rsidRPr="00EE6297" w:rsidRDefault="00D93231" w:rsidP="00D93231">
            <w:pPr>
              <w:jc w:val="right"/>
              <w:rPr>
                <w:rFonts w:ascii="Arial" w:hAnsi="Arial" w:cs="Arial"/>
                <w:sz w:val="19"/>
                <w:szCs w:val="19"/>
                <w:lang w:eastAsia="es-MX"/>
              </w:rPr>
            </w:pPr>
            <w:r w:rsidRPr="00EE6297">
              <w:rPr>
                <w:rFonts w:ascii="Arial" w:hAnsi="Arial" w:cs="Arial"/>
                <w:sz w:val="19"/>
                <w:szCs w:val="19"/>
                <w:lang w:eastAsia="es-MX"/>
              </w:rPr>
              <w:t>106,435,154.00</w:t>
            </w:r>
          </w:p>
        </w:tc>
      </w:tr>
      <w:tr w:rsidR="00D93231" w:rsidRPr="00EE6297" w:rsidTr="00DC475F">
        <w:trPr>
          <w:trHeight w:val="574"/>
          <w:jc w:val="center"/>
        </w:trPr>
        <w:tc>
          <w:tcPr>
            <w:tcW w:w="4876" w:type="dxa"/>
            <w:shd w:val="clear" w:color="auto" w:fill="auto"/>
            <w:hideMark/>
          </w:tcPr>
          <w:p w:rsidR="00D93231" w:rsidRPr="00EE6297" w:rsidRDefault="00D93231" w:rsidP="00D93231">
            <w:pPr>
              <w:rPr>
                <w:rFonts w:ascii="Arial" w:hAnsi="Arial" w:cs="Arial"/>
                <w:sz w:val="19"/>
                <w:szCs w:val="19"/>
                <w:lang w:eastAsia="es-MX"/>
              </w:rPr>
            </w:pPr>
            <w:r w:rsidRPr="00EE6297">
              <w:rPr>
                <w:rFonts w:ascii="Arial" w:hAnsi="Arial" w:cs="Arial"/>
                <w:sz w:val="19"/>
                <w:szCs w:val="19"/>
                <w:lang w:eastAsia="es-MX"/>
              </w:rPr>
              <w:t xml:space="preserve">Fondo Municipal sobre Impuesto a la Venta de Gasolina y Diesel </w:t>
            </w:r>
          </w:p>
        </w:tc>
        <w:tc>
          <w:tcPr>
            <w:tcW w:w="1823" w:type="dxa"/>
            <w:shd w:val="clear" w:color="auto" w:fill="auto"/>
            <w:noWrap/>
            <w:hideMark/>
          </w:tcPr>
          <w:p w:rsidR="00D93231" w:rsidRPr="00EE6297" w:rsidRDefault="00D93231" w:rsidP="00D93231">
            <w:pPr>
              <w:jc w:val="right"/>
              <w:rPr>
                <w:rFonts w:ascii="Arial" w:hAnsi="Arial" w:cs="Arial"/>
                <w:sz w:val="19"/>
                <w:szCs w:val="19"/>
                <w:lang w:eastAsia="es-MX"/>
              </w:rPr>
            </w:pPr>
            <w:r w:rsidRPr="00EE6297">
              <w:rPr>
                <w:rFonts w:ascii="Arial" w:hAnsi="Arial" w:cs="Arial"/>
                <w:sz w:val="19"/>
                <w:szCs w:val="19"/>
                <w:lang w:eastAsia="es-MX"/>
              </w:rPr>
              <w:t>79,687,576.00</w:t>
            </w:r>
          </w:p>
        </w:tc>
      </w:tr>
      <w:tr w:rsidR="00D93231" w:rsidRPr="00EE6297" w:rsidTr="00DC475F">
        <w:trPr>
          <w:trHeight w:val="559"/>
          <w:jc w:val="center"/>
        </w:trPr>
        <w:tc>
          <w:tcPr>
            <w:tcW w:w="4876" w:type="dxa"/>
            <w:shd w:val="clear" w:color="auto" w:fill="auto"/>
            <w:hideMark/>
          </w:tcPr>
          <w:p w:rsidR="00D93231" w:rsidRPr="00EE6297" w:rsidRDefault="00D93231" w:rsidP="00D93231">
            <w:pPr>
              <w:rPr>
                <w:rFonts w:ascii="Arial" w:hAnsi="Arial" w:cs="Arial"/>
                <w:sz w:val="19"/>
                <w:szCs w:val="19"/>
                <w:lang w:eastAsia="es-MX"/>
              </w:rPr>
            </w:pPr>
            <w:r w:rsidRPr="00EE6297">
              <w:rPr>
                <w:rFonts w:ascii="Arial" w:hAnsi="Arial" w:cs="Arial"/>
                <w:sz w:val="19"/>
                <w:szCs w:val="19"/>
                <w:lang w:eastAsia="es-MX"/>
              </w:rPr>
              <w:t xml:space="preserve">Fondo de Aportaciones para la Infraestructura Social Municipal </w:t>
            </w:r>
          </w:p>
        </w:tc>
        <w:tc>
          <w:tcPr>
            <w:tcW w:w="1823" w:type="dxa"/>
            <w:shd w:val="clear" w:color="auto" w:fill="auto"/>
            <w:noWrap/>
            <w:hideMark/>
          </w:tcPr>
          <w:p w:rsidR="00D93231" w:rsidRPr="00EE6297" w:rsidRDefault="00D93231" w:rsidP="00D93231">
            <w:pPr>
              <w:jc w:val="right"/>
              <w:rPr>
                <w:rFonts w:ascii="Arial" w:hAnsi="Arial" w:cs="Arial"/>
                <w:sz w:val="19"/>
                <w:szCs w:val="19"/>
                <w:lang w:eastAsia="es-MX"/>
              </w:rPr>
            </w:pPr>
            <w:r w:rsidRPr="00EE6297">
              <w:rPr>
                <w:rFonts w:ascii="Arial" w:hAnsi="Arial" w:cs="Arial"/>
                <w:sz w:val="19"/>
                <w:szCs w:val="19"/>
                <w:lang w:eastAsia="es-MX"/>
              </w:rPr>
              <w:t>5,289,104,620.00</w:t>
            </w:r>
          </w:p>
        </w:tc>
      </w:tr>
      <w:tr w:rsidR="00D93231" w:rsidRPr="00EE6297" w:rsidTr="00DC475F">
        <w:trPr>
          <w:trHeight w:val="423"/>
          <w:jc w:val="center"/>
        </w:trPr>
        <w:tc>
          <w:tcPr>
            <w:tcW w:w="4876" w:type="dxa"/>
            <w:shd w:val="clear" w:color="auto" w:fill="auto"/>
            <w:hideMark/>
          </w:tcPr>
          <w:p w:rsidR="00D93231" w:rsidRPr="00EE6297" w:rsidRDefault="00D93231" w:rsidP="00D93231">
            <w:pPr>
              <w:rPr>
                <w:rFonts w:ascii="Arial" w:hAnsi="Arial" w:cs="Arial"/>
                <w:sz w:val="19"/>
                <w:szCs w:val="19"/>
                <w:lang w:eastAsia="es-MX"/>
              </w:rPr>
            </w:pPr>
            <w:r w:rsidRPr="00EE6297">
              <w:rPr>
                <w:rFonts w:ascii="Arial" w:hAnsi="Arial" w:cs="Arial"/>
                <w:sz w:val="19"/>
                <w:szCs w:val="19"/>
                <w:lang w:eastAsia="es-MX"/>
              </w:rPr>
              <w:t xml:space="preserve">Fondo de Aportaciones para el Fortalecimiento Municipal </w:t>
            </w:r>
          </w:p>
        </w:tc>
        <w:tc>
          <w:tcPr>
            <w:tcW w:w="1823" w:type="dxa"/>
            <w:shd w:val="clear" w:color="auto" w:fill="auto"/>
            <w:noWrap/>
            <w:hideMark/>
          </w:tcPr>
          <w:p w:rsidR="00D93231" w:rsidRPr="00EE6297" w:rsidRDefault="00D93231" w:rsidP="00D93231">
            <w:pPr>
              <w:jc w:val="right"/>
              <w:rPr>
                <w:rFonts w:ascii="Arial" w:hAnsi="Arial" w:cs="Arial"/>
                <w:sz w:val="19"/>
                <w:szCs w:val="19"/>
                <w:lang w:eastAsia="es-MX"/>
              </w:rPr>
            </w:pPr>
            <w:r w:rsidRPr="00EE6297">
              <w:rPr>
                <w:rFonts w:ascii="Arial" w:hAnsi="Arial" w:cs="Arial"/>
                <w:sz w:val="19"/>
                <w:szCs w:val="19"/>
                <w:lang w:eastAsia="es-MX"/>
              </w:rPr>
              <w:t>2,045,535,874.00</w:t>
            </w:r>
          </w:p>
        </w:tc>
      </w:tr>
      <w:tr w:rsidR="00D93231" w:rsidRPr="00EE6297" w:rsidTr="00DC475F">
        <w:trPr>
          <w:trHeight w:val="423"/>
          <w:jc w:val="center"/>
        </w:trPr>
        <w:tc>
          <w:tcPr>
            <w:tcW w:w="4876" w:type="dxa"/>
            <w:shd w:val="clear" w:color="auto" w:fill="auto"/>
            <w:hideMark/>
          </w:tcPr>
          <w:p w:rsidR="00D93231" w:rsidRPr="00EE6297" w:rsidRDefault="00D93231" w:rsidP="00D93231">
            <w:pPr>
              <w:rPr>
                <w:rFonts w:ascii="Arial" w:hAnsi="Arial" w:cs="Arial"/>
                <w:sz w:val="19"/>
                <w:szCs w:val="19"/>
                <w:lang w:eastAsia="es-MX"/>
              </w:rPr>
            </w:pPr>
            <w:r w:rsidRPr="00EE6297">
              <w:rPr>
                <w:rFonts w:ascii="Arial" w:hAnsi="Arial" w:cs="Arial"/>
                <w:sz w:val="19"/>
                <w:szCs w:val="19"/>
                <w:lang w:eastAsia="es-MX"/>
              </w:rPr>
              <w:t xml:space="preserve">Subsidio para la Seguridad en los Municipios </w:t>
            </w:r>
          </w:p>
        </w:tc>
        <w:tc>
          <w:tcPr>
            <w:tcW w:w="1823" w:type="dxa"/>
            <w:shd w:val="clear" w:color="auto" w:fill="auto"/>
            <w:noWrap/>
            <w:hideMark/>
          </w:tcPr>
          <w:p w:rsidR="00D93231" w:rsidRPr="00EE6297" w:rsidRDefault="00D93231" w:rsidP="00D93231">
            <w:pPr>
              <w:jc w:val="right"/>
              <w:rPr>
                <w:rFonts w:ascii="Arial" w:hAnsi="Arial" w:cs="Arial"/>
                <w:sz w:val="19"/>
                <w:szCs w:val="19"/>
                <w:lang w:eastAsia="es-MX"/>
              </w:rPr>
            </w:pPr>
            <w:r w:rsidRPr="00EE6297">
              <w:rPr>
                <w:rFonts w:ascii="Arial" w:hAnsi="Arial" w:cs="Arial"/>
                <w:sz w:val="19"/>
                <w:szCs w:val="19"/>
                <w:lang w:eastAsia="es-MX"/>
              </w:rPr>
              <w:t>86,264,184.00</w:t>
            </w:r>
          </w:p>
        </w:tc>
      </w:tr>
      <w:tr w:rsidR="00D93231" w:rsidRPr="00EE6297" w:rsidTr="00DC475F">
        <w:trPr>
          <w:trHeight w:val="423"/>
          <w:jc w:val="center"/>
        </w:trPr>
        <w:tc>
          <w:tcPr>
            <w:tcW w:w="4876" w:type="dxa"/>
            <w:shd w:val="clear" w:color="auto" w:fill="auto"/>
            <w:hideMark/>
          </w:tcPr>
          <w:p w:rsidR="00D93231" w:rsidRPr="00EE6297" w:rsidRDefault="00D93231" w:rsidP="00D93231">
            <w:pPr>
              <w:rPr>
                <w:rFonts w:ascii="Arial" w:hAnsi="Arial" w:cs="Arial"/>
                <w:b/>
                <w:bCs/>
                <w:sz w:val="19"/>
                <w:szCs w:val="19"/>
                <w:lang w:eastAsia="es-MX"/>
              </w:rPr>
            </w:pPr>
            <w:r w:rsidRPr="00EE6297">
              <w:rPr>
                <w:rFonts w:ascii="Arial" w:hAnsi="Arial" w:cs="Arial"/>
                <w:b/>
                <w:bCs/>
                <w:sz w:val="19"/>
                <w:szCs w:val="19"/>
                <w:lang w:eastAsia="es-MX"/>
              </w:rPr>
              <w:t>Total General</w:t>
            </w:r>
          </w:p>
        </w:tc>
        <w:tc>
          <w:tcPr>
            <w:tcW w:w="1823" w:type="dxa"/>
            <w:shd w:val="clear" w:color="auto" w:fill="auto"/>
            <w:noWrap/>
            <w:hideMark/>
          </w:tcPr>
          <w:p w:rsidR="00D93231" w:rsidRPr="00EE6297" w:rsidRDefault="00D93231" w:rsidP="00D93231">
            <w:pPr>
              <w:jc w:val="right"/>
              <w:rPr>
                <w:rFonts w:ascii="Arial" w:hAnsi="Arial" w:cs="Arial"/>
                <w:b/>
                <w:bCs/>
                <w:sz w:val="19"/>
                <w:szCs w:val="19"/>
                <w:lang w:eastAsia="es-MX"/>
              </w:rPr>
            </w:pPr>
            <w:r w:rsidRPr="00EE6297">
              <w:rPr>
                <w:rFonts w:ascii="Arial" w:hAnsi="Arial" w:cs="Arial"/>
                <w:b/>
                <w:bCs/>
                <w:sz w:val="19"/>
                <w:szCs w:val="19"/>
                <w:lang w:eastAsia="es-MX"/>
              </w:rPr>
              <w:t>11,805,451,593.00</w:t>
            </w:r>
          </w:p>
        </w:tc>
      </w:tr>
    </w:tbl>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Los montos de participaciones se distribuyen a los 570 Municipios de conformidad con el Decreto de Bases, Factores de Distribución, Montos Estimados y Plazos para el Pago de Participaciones Federales, aprobados por el Congreso.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La distribución de los Fondos: Municipal de Participaciones, de Fomento Municipal, de Compensación, sobre Impuesto a la Venta de Gasolina y Diesel, de Aportaciones para la Infraestructura Social Municipal, de Aportaciones para el Fortalecimiento Municipal y de Seguridad en los </w:t>
      </w:r>
      <w:proofErr w:type="spellStart"/>
      <w:r w:rsidRPr="00D93231">
        <w:rPr>
          <w:rFonts w:ascii="Arial" w:hAnsi="Arial" w:cs="Arial"/>
          <w:sz w:val="19"/>
          <w:szCs w:val="19"/>
        </w:rPr>
        <w:t>Muncipios</w:t>
      </w:r>
      <w:proofErr w:type="spellEnd"/>
      <w:r w:rsidRPr="00D93231">
        <w:rPr>
          <w:rFonts w:ascii="Arial" w:hAnsi="Arial" w:cs="Arial"/>
          <w:sz w:val="19"/>
          <w:szCs w:val="19"/>
        </w:rPr>
        <w:t xml:space="preserve"> que corresponden a los 570 Municipios, se detallan en el </w:t>
      </w:r>
      <w:r w:rsidRPr="00D93231">
        <w:rPr>
          <w:rFonts w:ascii="Arial" w:hAnsi="Arial" w:cs="Arial"/>
          <w:b/>
          <w:sz w:val="19"/>
          <w:szCs w:val="19"/>
        </w:rPr>
        <w:t>Anexo 1.</w:t>
      </w:r>
      <w:r w:rsidRPr="00D93231">
        <w:rPr>
          <w:rFonts w:ascii="Arial" w:hAnsi="Arial" w:cs="Arial"/>
          <w:sz w:val="19"/>
          <w:szCs w:val="19"/>
        </w:rPr>
        <w:t xml:space="preserve"> Esta distribución estará sujeta a las modificaciones que correspondan por la aplicación de los factores que para tal efecto determine la autoridad.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27.</w:t>
      </w:r>
      <w:r w:rsidRPr="00D93231">
        <w:rPr>
          <w:rFonts w:ascii="Arial" w:hAnsi="Arial" w:cs="Arial"/>
          <w:sz w:val="19"/>
          <w:szCs w:val="19"/>
        </w:rPr>
        <w:t xml:space="preserve"> El Presupuesto asignado para el funcionamiento de las Unidades ejecutoras que atienden conflictos laborales, se desglosa de la siguiente forma:</w:t>
      </w:r>
    </w:p>
    <w:p w:rsidR="00D93231" w:rsidRPr="00D93231" w:rsidRDefault="00D93231" w:rsidP="00D93231">
      <w:pPr>
        <w:jc w:val="both"/>
        <w:rPr>
          <w:rFonts w:ascii="Arial" w:hAnsi="Arial" w:cs="Arial"/>
          <w:sz w:val="19"/>
          <w:szCs w:val="19"/>
        </w:rPr>
      </w:pPr>
    </w:p>
    <w:tbl>
      <w:tblPr>
        <w:tblW w:w="6785" w:type="dxa"/>
        <w:jc w:val="center"/>
        <w:tblInd w:w="-643" w:type="dxa"/>
        <w:tblCellMar>
          <w:left w:w="70" w:type="dxa"/>
          <w:right w:w="70" w:type="dxa"/>
        </w:tblCellMar>
        <w:tblLook w:val="04A0" w:firstRow="1" w:lastRow="0" w:firstColumn="1" w:lastColumn="0" w:noHBand="0" w:noVBand="1"/>
      </w:tblPr>
      <w:tblGrid>
        <w:gridCol w:w="5465"/>
        <w:gridCol w:w="1320"/>
      </w:tblGrid>
      <w:tr w:rsidR="00D93231" w:rsidRPr="00D93231" w:rsidTr="00E41CCE">
        <w:trPr>
          <w:trHeight w:val="300"/>
          <w:jc w:val="center"/>
        </w:trPr>
        <w:tc>
          <w:tcPr>
            <w:tcW w:w="5465" w:type="dxa"/>
            <w:tcBorders>
              <w:top w:val="nil"/>
              <w:left w:val="nil"/>
              <w:bottom w:val="nil"/>
              <w:right w:val="nil"/>
            </w:tcBorders>
            <w:shd w:val="clear" w:color="auto" w:fill="auto"/>
            <w:noWrap/>
            <w:vAlign w:val="bottom"/>
            <w:hideMark/>
          </w:tcPr>
          <w:p w:rsidR="00D93231" w:rsidRPr="00D93231" w:rsidRDefault="00D93231" w:rsidP="00D93231">
            <w:pPr>
              <w:rPr>
                <w:rFonts w:ascii="Arial" w:hAnsi="Arial" w:cs="Arial"/>
                <w:color w:val="000000"/>
                <w:sz w:val="19"/>
                <w:szCs w:val="19"/>
                <w:lang w:eastAsia="es-MX"/>
              </w:rPr>
            </w:pPr>
          </w:p>
        </w:tc>
        <w:tc>
          <w:tcPr>
            <w:tcW w:w="1320" w:type="dxa"/>
            <w:tcBorders>
              <w:top w:val="nil"/>
              <w:left w:val="nil"/>
              <w:bottom w:val="nil"/>
              <w:right w:val="nil"/>
            </w:tcBorders>
            <w:shd w:val="clear" w:color="auto" w:fill="auto"/>
            <w:noWrap/>
            <w:vAlign w:val="center"/>
            <w:hideMark/>
          </w:tcPr>
          <w:p w:rsidR="00D93231" w:rsidRPr="00D93231" w:rsidRDefault="00D93231" w:rsidP="00D93231">
            <w:pPr>
              <w:jc w:val="center"/>
              <w:rPr>
                <w:rFonts w:ascii="Arial" w:hAnsi="Arial" w:cs="Arial"/>
                <w:b/>
                <w:bCs/>
                <w:color w:val="000000"/>
                <w:sz w:val="19"/>
                <w:szCs w:val="19"/>
                <w:lang w:eastAsia="es-MX"/>
              </w:rPr>
            </w:pPr>
            <w:r w:rsidRPr="00D93231">
              <w:rPr>
                <w:rFonts w:ascii="Arial" w:hAnsi="Arial" w:cs="Arial"/>
                <w:b/>
                <w:bCs/>
                <w:color w:val="000000"/>
                <w:sz w:val="19"/>
                <w:szCs w:val="19"/>
                <w:lang w:eastAsia="es-MX"/>
              </w:rPr>
              <w:t>Pesos</w:t>
            </w:r>
          </w:p>
        </w:tc>
      </w:tr>
      <w:tr w:rsidR="00D93231" w:rsidRPr="00D93231" w:rsidTr="00E41CCE">
        <w:trPr>
          <w:trHeight w:val="510"/>
          <w:jc w:val="center"/>
        </w:trPr>
        <w:tc>
          <w:tcPr>
            <w:tcW w:w="5465" w:type="dxa"/>
            <w:tcBorders>
              <w:top w:val="nil"/>
              <w:left w:val="nil"/>
              <w:bottom w:val="nil"/>
              <w:right w:val="nil"/>
            </w:tcBorders>
            <w:shd w:val="clear" w:color="auto" w:fill="auto"/>
            <w:vAlign w:val="center"/>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 xml:space="preserve">Junta de Arbitraje para los Empleados al Servicio de los Poderes del Estado </w:t>
            </w:r>
          </w:p>
        </w:tc>
        <w:tc>
          <w:tcPr>
            <w:tcW w:w="1320"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119,084.08</w:t>
            </w:r>
          </w:p>
        </w:tc>
      </w:tr>
      <w:tr w:rsidR="00D93231" w:rsidRPr="00D93231" w:rsidTr="00E41CCE">
        <w:trPr>
          <w:trHeight w:val="300"/>
          <w:jc w:val="center"/>
        </w:trPr>
        <w:tc>
          <w:tcPr>
            <w:tcW w:w="5465" w:type="dxa"/>
            <w:tcBorders>
              <w:top w:val="nil"/>
              <w:left w:val="nil"/>
              <w:bottom w:val="nil"/>
              <w:right w:val="nil"/>
            </w:tcBorders>
            <w:shd w:val="clear" w:color="auto" w:fill="auto"/>
            <w:vAlign w:val="center"/>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lastRenderedPageBreak/>
              <w:t xml:space="preserve">Junta Local de Conciliación y Arbitraje </w:t>
            </w:r>
          </w:p>
        </w:tc>
        <w:tc>
          <w:tcPr>
            <w:tcW w:w="1320"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603,037.08</w:t>
            </w:r>
          </w:p>
          <w:p w:rsidR="00D93231" w:rsidRPr="00D93231" w:rsidRDefault="00D93231" w:rsidP="00D93231">
            <w:pPr>
              <w:jc w:val="right"/>
              <w:rPr>
                <w:rFonts w:ascii="Arial" w:hAnsi="Arial" w:cs="Arial"/>
                <w:color w:val="000000"/>
                <w:sz w:val="19"/>
                <w:szCs w:val="19"/>
                <w:lang w:eastAsia="es-MX"/>
              </w:rPr>
            </w:pPr>
          </w:p>
        </w:tc>
      </w:tr>
      <w:tr w:rsidR="00D93231" w:rsidRPr="00D93231" w:rsidTr="00E41CCE">
        <w:trPr>
          <w:trHeight w:val="300"/>
          <w:jc w:val="center"/>
        </w:trPr>
        <w:tc>
          <w:tcPr>
            <w:tcW w:w="5465" w:type="dxa"/>
            <w:tcBorders>
              <w:top w:val="nil"/>
              <w:left w:val="nil"/>
              <w:bottom w:val="nil"/>
              <w:right w:val="nil"/>
            </w:tcBorders>
            <w:shd w:val="clear" w:color="auto" w:fill="auto"/>
            <w:noWrap/>
            <w:vAlign w:val="center"/>
            <w:hideMark/>
          </w:tcPr>
          <w:p w:rsidR="00D93231" w:rsidRPr="00D93231" w:rsidRDefault="00D93231" w:rsidP="00D93231">
            <w:pPr>
              <w:rPr>
                <w:rFonts w:ascii="Arial" w:hAnsi="Arial" w:cs="Arial"/>
                <w:b/>
                <w:bCs/>
                <w:color w:val="000000"/>
                <w:sz w:val="19"/>
                <w:szCs w:val="19"/>
                <w:lang w:eastAsia="es-MX"/>
              </w:rPr>
            </w:pPr>
            <w:r w:rsidRPr="00D93231">
              <w:rPr>
                <w:rFonts w:ascii="Arial" w:hAnsi="Arial" w:cs="Arial"/>
                <w:b/>
                <w:bCs/>
                <w:color w:val="000000"/>
                <w:sz w:val="19"/>
                <w:szCs w:val="19"/>
                <w:lang w:eastAsia="es-MX"/>
              </w:rPr>
              <w:t>Total General</w:t>
            </w:r>
          </w:p>
        </w:tc>
        <w:tc>
          <w:tcPr>
            <w:tcW w:w="1320"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722,121.16</w:t>
            </w:r>
          </w:p>
        </w:tc>
      </w:tr>
    </w:tbl>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28.</w:t>
      </w:r>
      <w:r w:rsidRPr="00D93231">
        <w:rPr>
          <w:rFonts w:ascii="Arial" w:hAnsi="Arial" w:cs="Arial"/>
          <w:sz w:val="19"/>
          <w:szCs w:val="19"/>
        </w:rPr>
        <w:t xml:space="preserve"> El Presupuesto de egresos asignado para el pago de obligaciones plurianuales asciende a $30</w:t>
      </w:r>
      <w:proofErr w:type="gramStart"/>
      <w:r w:rsidRPr="00D93231">
        <w:rPr>
          <w:rFonts w:ascii="Arial" w:hAnsi="Arial" w:cs="Arial"/>
          <w:sz w:val="19"/>
          <w:szCs w:val="19"/>
        </w:rPr>
        <w:t>,000,046.56</w:t>
      </w:r>
      <w:proofErr w:type="gramEnd"/>
      <w:r w:rsidRPr="00D93231">
        <w:rPr>
          <w:rFonts w:ascii="Arial" w:hAnsi="Arial" w:cs="Arial"/>
          <w:sz w:val="19"/>
          <w:szCs w:val="19"/>
        </w:rPr>
        <w:t xml:space="preserve"> (Treinta millones cuarenta y seis pesos 56/100 M.N.), según el siguiente desglose:</w:t>
      </w:r>
    </w:p>
    <w:p w:rsidR="00D93231" w:rsidRPr="00D93231" w:rsidRDefault="00D93231" w:rsidP="00D93231">
      <w:pPr>
        <w:jc w:val="both"/>
        <w:rPr>
          <w:rFonts w:ascii="Arial" w:hAnsi="Arial" w:cs="Arial"/>
          <w:sz w:val="19"/>
          <w:szCs w:val="19"/>
        </w:rPr>
      </w:pPr>
    </w:p>
    <w:p w:rsidR="00D93231" w:rsidRPr="00D93231" w:rsidRDefault="00D93231" w:rsidP="00DC475F">
      <w:pPr>
        <w:pStyle w:val="Prrafodelista"/>
        <w:numPr>
          <w:ilvl w:val="0"/>
          <w:numId w:val="18"/>
        </w:numPr>
        <w:spacing w:after="120" w:line="276" w:lineRule="auto"/>
        <w:ind w:left="714" w:hanging="357"/>
        <w:contextualSpacing w:val="0"/>
        <w:jc w:val="both"/>
        <w:rPr>
          <w:rFonts w:ascii="Arial" w:hAnsi="Arial" w:cs="Arial"/>
          <w:sz w:val="19"/>
          <w:szCs w:val="19"/>
        </w:rPr>
      </w:pPr>
      <w:r w:rsidRPr="00D93231">
        <w:rPr>
          <w:rFonts w:ascii="Arial" w:hAnsi="Arial" w:cs="Arial"/>
          <w:sz w:val="19"/>
          <w:szCs w:val="19"/>
        </w:rPr>
        <w:t>Programa de emisión de licencias de conducir;</w:t>
      </w:r>
    </w:p>
    <w:p w:rsidR="00D93231" w:rsidRPr="00D93231" w:rsidRDefault="00D93231" w:rsidP="00DC475F">
      <w:pPr>
        <w:pStyle w:val="Prrafodelista"/>
        <w:numPr>
          <w:ilvl w:val="0"/>
          <w:numId w:val="18"/>
        </w:numPr>
        <w:spacing w:after="120" w:line="276" w:lineRule="auto"/>
        <w:ind w:left="714" w:hanging="357"/>
        <w:contextualSpacing w:val="0"/>
        <w:jc w:val="both"/>
        <w:rPr>
          <w:rFonts w:ascii="Arial" w:hAnsi="Arial" w:cs="Arial"/>
          <w:sz w:val="19"/>
          <w:szCs w:val="19"/>
        </w:rPr>
      </w:pPr>
      <w:r w:rsidRPr="00D93231">
        <w:rPr>
          <w:rFonts w:ascii="Arial" w:hAnsi="Arial" w:cs="Arial"/>
          <w:sz w:val="19"/>
          <w:szCs w:val="19"/>
        </w:rPr>
        <w:t xml:space="preserve">Construcción de biblioteca para la Facultad de Derecho y Ciencias Sociales de la UABJO, y </w:t>
      </w:r>
    </w:p>
    <w:p w:rsidR="00D93231" w:rsidRPr="00D93231" w:rsidRDefault="00D93231" w:rsidP="00DC475F">
      <w:pPr>
        <w:pStyle w:val="Prrafodelista"/>
        <w:numPr>
          <w:ilvl w:val="0"/>
          <w:numId w:val="18"/>
        </w:numPr>
        <w:spacing w:after="120" w:line="276" w:lineRule="auto"/>
        <w:ind w:left="714" w:hanging="357"/>
        <w:contextualSpacing w:val="0"/>
        <w:jc w:val="both"/>
        <w:rPr>
          <w:rFonts w:ascii="Arial" w:hAnsi="Arial" w:cs="Arial"/>
          <w:sz w:val="19"/>
          <w:szCs w:val="19"/>
        </w:rPr>
      </w:pPr>
      <w:r w:rsidRPr="00D93231">
        <w:rPr>
          <w:rFonts w:ascii="Arial" w:hAnsi="Arial" w:cs="Arial"/>
          <w:sz w:val="19"/>
          <w:szCs w:val="19"/>
        </w:rPr>
        <w:t xml:space="preserve">Construcción de edificio H para la biblioteca y aulas de la Facultad de Contaduría y Administración de la UABJO. </w:t>
      </w:r>
    </w:p>
    <w:p w:rsidR="00D93231" w:rsidRPr="00DC475F" w:rsidRDefault="00D93231" w:rsidP="00D93231">
      <w:pPr>
        <w:pStyle w:val="Prrafodelista"/>
        <w:jc w:val="both"/>
        <w:rPr>
          <w:rFonts w:ascii="Arial" w:hAnsi="Arial" w:cs="Arial"/>
          <w:sz w:val="14"/>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29.</w:t>
      </w:r>
      <w:r w:rsidRPr="00D93231">
        <w:rPr>
          <w:rFonts w:ascii="Arial" w:hAnsi="Arial" w:cs="Arial"/>
          <w:sz w:val="19"/>
          <w:szCs w:val="19"/>
        </w:rPr>
        <w:t xml:space="preserve"> El Presupuesto de egresos asignado para cubrir el costo financiero de la Deuda Pública se conforma de la siguiente manera:</w:t>
      </w:r>
    </w:p>
    <w:p w:rsidR="00D93231" w:rsidRPr="00D93231" w:rsidRDefault="00D93231" w:rsidP="00D93231">
      <w:pPr>
        <w:jc w:val="both"/>
        <w:rPr>
          <w:rFonts w:ascii="Arial" w:hAnsi="Arial" w:cs="Arial"/>
          <w:sz w:val="19"/>
          <w:szCs w:val="19"/>
        </w:rPr>
      </w:pPr>
    </w:p>
    <w:tbl>
      <w:tblPr>
        <w:tblW w:w="6705" w:type="dxa"/>
        <w:jc w:val="center"/>
        <w:tblInd w:w="3058" w:type="dxa"/>
        <w:tblLayout w:type="fixed"/>
        <w:tblCellMar>
          <w:left w:w="70" w:type="dxa"/>
          <w:right w:w="70" w:type="dxa"/>
        </w:tblCellMar>
        <w:tblLook w:val="04A0" w:firstRow="1" w:lastRow="0" w:firstColumn="1" w:lastColumn="0" w:noHBand="0" w:noVBand="1"/>
      </w:tblPr>
      <w:tblGrid>
        <w:gridCol w:w="4492"/>
        <w:gridCol w:w="2213"/>
      </w:tblGrid>
      <w:tr w:rsidR="00D93231" w:rsidRPr="00D93231" w:rsidTr="00A357EC">
        <w:trPr>
          <w:trHeight w:val="275"/>
          <w:jc w:val="center"/>
        </w:trPr>
        <w:tc>
          <w:tcPr>
            <w:tcW w:w="4492" w:type="dxa"/>
            <w:tcBorders>
              <w:top w:val="nil"/>
              <w:left w:val="nil"/>
              <w:bottom w:val="nil"/>
              <w:right w:val="nil"/>
            </w:tcBorders>
            <w:shd w:val="clear" w:color="auto" w:fill="auto"/>
            <w:noWrap/>
            <w:vAlign w:val="bottom"/>
            <w:hideMark/>
          </w:tcPr>
          <w:p w:rsidR="00D93231" w:rsidRPr="00D93231" w:rsidRDefault="00D93231" w:rsidP="00D93231">
            <w:pPr>
              <w:rPr>
                <w:rFonts w:ascii="Arial" w:hAnsi="Arial" w:cs="Arial"/>
                <w:sz w:val="19"/>
                <w:szCs w:val="19"/>
                <w:lang w:eastAsia="es-MX"/>
              </w:rPr>
            </w:pPr>
          </w:p>
        </w:tc>
        <w:tc>
          <w:tcPr>
            <w:tcW w:w="2213" w:type="dxa"/>
            <w:tcBorders>
              <w:top w:val="nil"/>
              <w:left w:val="nil"/>
              <w:bottom w:val="nil"/>
              <w:right w:val="nil"/>
            </w:tcBorders>
            <w:shd w:val="clear" w:color="auto" w:fill="auto"/>
            <w:noWrap/>
            <w:vAlign w:val="center"/>
            <w:hideMark/>
          </w:tcPr>
          <w:p w:rsidR="00D93231" w:rsidRPr="00D93231" w:rsidRDefault="00D93231" w:rsidP="00D93231">
            <w:pPr>
              <w:jc w:val="center"/>
              <w:rPr>
                <w:rFonts w:ascii="Arial" w:hAnsi="Arial" w:cs="Arial"/>
                <w:b/>
                <w:bCs/>
                <w:sz w:val="19"/>
                <w:szCs w:val="19"/>
                <w:lang w:eastAsia="es-MX"/>
              </w:rPr>
            </w:pPr>
            <w:r w:rsidRPr="00D93231">
              <w:rPr>
                <w:rFonts w:ascii="Arial" w:hAnsi="Arial" w:cs="Arial"/>
                <w:b/>
                <w:bCs/>
                <w:sz w:val="19"/>
                <w:szCs w:val="19"/>
                <w:lang w:eastAsia="es-MX"/>
              </w:rPr>
              <w:t xml:space="preserve">    Pesos</w:t>
            </w:r>
          </w:p>
          <w:p w:rsidR="00D93231" w:rsidRPr="00D93231" w:rsidRDefault="00D93231" w:rsidP="00D93231">
            <w:pPr>
              <w:jc w:val="right"/>
              <w:rPr>
                <w:rFonts w:ascii="Arial" w:hAnsi="Arial" w:cs="Arial"/>
                <w:b/>
                <w:bCs/>
                <w:sz w:val="19"/>
                <w:szCs w:val="19"/>
                <w:lang w:eastAsia="es-MX"/>
              </w:rPr>
            </w:pPr>
          </w:p>
        </w:tc>
      </w:tr>
      <w:tr w:rsidR="00D93231" w:rsidRPr="00D93231" w:rsidTr="00A357EC">
        <w:trPr>
          <w:trHeight w:val="486"/>
          <w:jc w:val="center"/>
        </w:trPr>
        <w:tc>
          <w:tcPr>
            <w:tcW w:w="4492"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 Amortización de la Deuda Pública </w:t>
            </w:r>
          </w:p>
        </w:tc>
        <w:tc>
          <w:tcPr>
            <w:tcW w:w="22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350,033,961.00</w:t>
            </w:r>
          </w:p>
        </w:tc>
      </w:tr>
      <w:tr w:rsidR="00D93231" w:rsidRPr="00D93231" w:rsidTr="00A357EC">
        <w:trPr>
          <w:trHeight w:val="486"/>
          <w:jc w:val="center"/>
        </w:trPr>
        <w:tc>
          <w:tcPr>
            <w:tcW w:w="4492"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 Intereses de la Deuda Pública </w:t>
            </w:r>
          </w:p>
        </w:tc>
        <w:tc>
          <w:tcPr>
            <w:tcW w:w="22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824,421,850.00</w:t>
            </w:r>
          </w:p>
        </w:tc>
      </w:tr>
      <w:tr w:rsidR="00D93231" w:rsidRPr="00D93231" w:rsidTr="00A357EC">
        <w:trPr>
          <w:trHeight w:val="486"/>
          <w:jc w:val="center"/>
        </w:trPr>
        <w:tc>
          <w:tcPr>
            <w:tcW w:w="4492"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 Gastos de la Deuda Pública </w:t>
            </w:r>
          </w:p>
        </w:tc>
        <w:tc>
          <w:tcPr>
            <w:tcW w:w="22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18,257,698.00</w:t>
            </w:r>
          </w:p>
        </w:tc>
      </w:tr>
      <w:tr w:rsidR="00D93231" w:rsidRPr="00D93231" w:rsidTr="00A357EC">
        <w:trPr>
          <w:trHeight w:val="486"/>
          <w:jc w:val="center"/>
        </w:trPr>
        <w:tc>
          <w:tcPr>
            <w:tcW w:w="4492"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 Costo por Coberturas </w:t>
            </w:r>
          </w:p>
        </w:tc>
        <w:tc>
          <w:tcPr>
            <w:tcW w:w="22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14,241,974.00</w:t>
            </w:r>
          </w:p>
        </w:tc>
      </w:tr>
      <w:tr w:rsidR="00D93231" w:rsidRPr="00D93231" w:rsidTr="00A357EC">
        <w:trPr>
          <w:trHeight w:val="275"/>
          <w:jc w:val="center"/>
        </w:trPr>
        <w:tc>
          <w:tcPr>
            <w:tcW w:w="4492" w:type="dxa"/>
            <w:tcBorders>
              <w:top w:val="nil"/>
              <w:left w:val="nil"/>
              <w:bottom w:val="nil"/>
              <w:right w:val="nil"/>
            </w:tcBorders>
            <w:shd w:val="clear" w:color="auto" w:fill="auto"/>
            <w:noWrap/>
            <w:vAlign w:val="center"/>
            <w:hideMark/>
          </w:tcPr>
          <w:p w:rsidR="00D93231" w:rsidRPr="00D93231" w:rsidRDefault="00D93231" w:rsidP="00E41CCE">
            <w:pPr>
              <w:rPr>
                <w:rFonts w:ascii="Arial" w:hAnsi="Arial" w:cs="Arial"/>
                <w:b/>
                <w:bCs/>
                <w:sz w:val="19"/>
                <w:szCs w:val="19"/>
                <w:lang w:eastAsia="es-MX"/>
              </w:rPr>
            </w:pPr>
            <w:r w:rsidRPr="00D93231">
              <w:rPr>
                <w:rFonts w:ascii="Arial" w:hAnsi="Arial" w:cs="Arial"/>
                <w:b/>
                <w:bCs/>
                <w:sz w:val="19"/>
                <w:szCs w:val="19"/>
                <w:lang w:eastAsia="es-MX"/>
              </w:rPr>
              <w:t>Total General</w:t>
            </w:r>
          </w:p>
        </w:tc>
        <w:tc>
          <w:tcPr>
            <w:tcW w:w="2213"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b/>
                <w:bCs/>
                <w:sz w:val="19"/>
                <w:szCs w:val="19"/>
                <w:lang w:eastAsia="es-MX"/>
              </w:rPr>
            </w:pPr>
            <w:r w:rsidRPr="00D93231">
              <w:rPr>
                <w:rFonts w:ascii="Arial" w:hAnsi="Arial" w:cs="Arial"/>
                <w:b/>
                <w:bCs/>
                <w:sz w:val="19"/>
                <w:szCs w:val="19"/>
                <w:lang w:eastAsia="es-MX"/>
              </w:rPr>
              <w:t>1,206,955,483.00</w:t>
            </w:r>
          </w:p>
        </w:tc>
      </w:tr>
    </w:tbl>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30.</w:t>
      </w:r>
      <w:r w:rsidRPr="00D93231">
        <w:rPr>
          <w:rFonts w:ascii="Arial" w:hAnsi="Arial" w:cs="Arial"/>
          <w:sz w:val="19"/>
          <w:szCs w:val="19"/>
        </w:rPr>
        <w:t xml:space="preserve"> El presupuesto asignado para atender las obligaciones de pago asciende a $1,430,894,579.00 (Un mil cuatrocientos treinta millones ochocientos noventa y cuatro mil quinientos setenta y nueve pesos 00/100 M.N.), para la atención de los siguientes compromisos:</w:t>
      </w:r>
    </w:p>
    <w:p w:rsidR="00D93231" w:rsidRPr="00D93231" w:rsidRDefault="00D93231" w:rsidP="00D93231">
      <w:pPr>
        <w:jc w:val="both"/>
        <w:rPr>
          <w:rFonts w:ascii="Arial" w:hAnsi="Arial" w:cs="Arial"/>
          <w:sz w:val="19"/>
          <w:szCs w:val="19"/>
        </w:rPr>
      </w:pPr>
    </w:p>
    <w:p w:rsidR="00D93231" w:rsidRPr="00D93231" w:rsidRDefault="00D93231" w:rsidP="004321ED">
      <w:pPr>
        <w:pStyle w:val="Prrafodelista"/>
        <w:numPr>
          <w:ilvl w:val="0"/>
          <w:numId w:val="19"/>
        </w:numPr>
        <w:ind w:hanging="720"/>
        <w:jc w:val="both"/>
        <w:rPr>
          <w:rFonts w:ascii="Arial" w:hAnsi="Arial" w:cs="Arial"/>
          <w:sz w:val="19"/>
          <w:szCs w:val="19"/>
        </w:rPr>
      </w:pPr>
      <w:r w:rsidRPr="00D93231">
        <w:rPr>
          <w:rFonts w:ascii="Arial" w:hAnsi="Arial" w:cs="Arial"/>
          <w:sz w:val="19"/>
          <w:szCs w:val="19"/>
        </w:rPr>
        <w:t xml:space="preserve">Decreto número 167 de fecha 29 de octubre de 2005, expedido por el Congreso del Estado, por el que se suscribió el Contrato de Prestación de Servicios a Largo Plazo para el Diseño, Creación de Infraestructura, Equipamiento y Mantenimiento de la Ciudad Administrativa “Benemérito de las Américas Don Benito Juárez García” en </w:t>
      </w:r>
      <w:proofErr w:type="spellStart"/>
      <w:r w:rsidRPr="00D93231">
        <w:rPr>
          <w:rFonts w:ascii="Arial" w:hAnsi="Arial" w:cs="Arial"/>
          <w:sz w:val="19"/>
          <w:szCs w:val="19"/>
        </w:rPr>
        <w:t>Tlalixtac</w:t>
      </w:r>
      <w:proofErr w:type="spellEnd"/>
      <w:r w:rsidRPr="00D93231">
        <w:rPr>
          <w:rFonts w:ascii="Arial" w:hAnsi="Arial" w:cs="Arial"/>
          <w:sz w:val="19"/>
          <w:szCs w:val="19"/>
        </w:rPr>
        <w:t xml:space="preserve"> de Cabrera y el Centro Administrativo de los Poderes Ejecutivo y Judicial “Soldado de la Patria, General Porfirio Díaz”, en Reyes Mantecón, San </w:t>
      </w:r>
      <w:r w:rsidRPr="00D93231">
        <w:rPr>
          <w:rFonts w:ascii="Arial" w:hAnsi="Arial" w:cs="Arial"/>
          <w:sz w:val="19"/>
          <w:szCs w:val="19"/>
        </w:rPr>
        <w:lastRenderedPageBreak/>
        <w:t>Bartolo Coyotepec; se destinarán $515,106,000.00 (Quinientos quince millones ciento seis mil pesos 00/100 M.N.);</w:t>
      </w:r>
    </w:p>
    <w:p w:rsidR="00D93231" w:rsidRPr="00D93231" w:rsidRDefault="00D93231" w:rsidP="00D93231">
      <w:pPr>
        <w:pStyle w:val="Prrafodelista"/>
        <w:jc w:val="both"/>
        <w:rPr>
          <w:rFonts w:ascii="Arial" w:hAnsi="Arial" w:cs="Arial"/>
          <w:sz w:val="19"/>
          <w:szCs w:val="19"/>
        </w:rPr>
      </w:pPr>
    </w:p>
    <w:p w:rsidR="00D93231" w:rsidRPr="00D93231" w:rsidRDefault="00D93231" w:rsidP="004321ED">
      <w:pPr>
        <w:pStyle w:val="Prrafodelista"/>
        <w:numPr>
          <w:ilvl w:val="0"/>
          <w:numId w:val="19"/>
        </w:numPr>
        <w:ind w:hanging="720"/>
        <w:jc w:val="both"/>
        <w:rPr>
          <w:rFonts w:ascii="Arial" w:hAnsi="Arial" w:cs="Arial"/>
          <w:sz w:val="19"/>
          <w:szCs w:val="19"/>
        </w:rPr>
      </w:pPr>
      <w:r w:rsidRPr="00D93231">
        <w:rPr>
          <w:rFonts w:ascii="Arial" w:hAnsi="Arial" w:cs="Arial"/>
          <w:sz w:val="19"/>
          <w:szCs w:val="19"/>
        </w:rPr>
        <w:t>Para cubrir las erogaciones relacionadas con el proceso de bursatilización del Impuesto sobre Nóminas y los Derechos por Servicios de Control Vehicular, establecidas en los Decretos números 521 y 522, expedidos por el Congreso del Estado el 14 de septiembre de 2007, se destinarán $598,808,800.00 (Quinientos noventa y ocho millones ochocientos ocho mil ochocientos pesos 00/100 M.N.);</w:t>
      </w:r>
    </w:p>
    <w:p w:rsidR="00D93231" w:rsidRPr="00D93231" w:rsidRDefault="00D93231" w:rsidP="00D93231">
      <w:pPr>
        <w:pStyle w:val="Prrafodelista"/>
        <w:jc w:val="both"/>
        <w:rPr>
          <w:rFonts w:ascii="Arial" w:hAnsi="Arial" w:cs="Arial"/>
          <w:sz w:val="19"/>
          <w:szCs w:val="19"/>
        </w:rPr>
      </w:pPr>
    </w:p>
    <w:p w:rsidR="00D93231" w:rsidRPr="00D93231" w:rsidRDefault="00D93231" w:rsidP="004321ED">
      <w:pPr>
        <w:pStyle w:val="Prrafodelista"/>
        <w:numPr>
          <w:ilvl w:val="0"/>
          <w:numId w:val="19"/>
        </w:numPr>
        <w:ind w:hanging="720"/>
        <w:jc w:val="both"/>
        <w:rPr>
          <w:rFonts w:ascii="Arial" w:hAnsi="Arial" w:cs="Arial"/>
          <w:sz w:val="19"/>
          <w:szCs w:val="19"/>
        </w:rPr>
      </w:pPr>
      <w:r w:rsidRPr="00D93231">
        <w:rPr>
          <w:rFonts w:ascii="Arial" w:hAnsi="Arial" w:cs="Arial"/>
          <w:sz w:val="19"/>
          <w:szCs w:val="19"/>
        </w:rPr>
        <w:t>Para cubrir los intereses ordinarios de las obligaciones de pago derivadas del Fondo de Reconstrucción de Entidades Federativas establecidos en el Decreto número 385 expedido por el Congreso del Estado, y publicado en el Periódico Oficial del Estado el 7 de abril de 2011, se destinarán $174,329,377.00 (Ciento setenta y cuatro millones trescientos veintinueve mil trescientos setenta y siete pesos 00/100 M.N.)</w:t>
      </w:r>
      <w:proofErr w:type="gramStart"/>
      <w:r w:rsidRPr="00D93231">
        <w:rPr>
          <w:rFonts w:ascii="Arial" w:hAnsi="Arial" w:cs="Arial"/>
          <w:sz w:val="19"/>
          <w:szCs w:val="19"/>
        </w:rPr>
        <w:t>.;</w:t>
      </w:r>
      <w:proofErr w:type="gramEnd"/>
    </w:p>
    <w:p w:rsidR="00D93231" w:rsidRPr="00D93231" w:rsidRDefault="00D93231" w:rsidP="00D93231">
      <w:pPr>
        <w:pStyle w:val="Prrafodelista"/>
        <w:jc w:val="both"/>
        <w:rPr>
          <w:rFonts w:ascii="Arial" w:hAnsi="Arial" w:cs="Arial"/>
          <w:sz w:val="19"/>
          <w:szCs w:val="19"/>
        </w:rPr>
      </w:pPr>
    </w:p>
    <w:p w:rsidR="00D93231" w:rsidRPr="00D93231" w:rsidRDefault="00D93231" w:rsidP="004321ED">
      <w:pPr>
        <w:pStyle w:val="Prrafodelista"/>
        <w:numPr>
          <w:ilvl w:val="0"/>
          <w:numId w:val="19"/>
        </w:numPr>
        <w:ind w:hanging="720"/>
        <w:jc w:val="both"/>
        <w:rPr>
          <w:rFonts w:ascii="Arial" w:hAnsi="Arial" w:cs="Arial"/>
          <w:sz w:val="19"/>
          <w:szCs w:val="19"/>
        </w:rPr>
      </w:pPr>
      <w:r w:rsidRPr="00D93231">
        <w:rPr>
          <w:rFonts w:ascii="Arial" w:hAnsi="Arial" w:cs="Arial"/>
          <w:sz w:val="19"/>
          <w:szCs w:val="19"/>
        </w:rPr>
        <w:t>Para cubrir los intereses ordinarios de las obligaciones de pago derivadas del Fondo de Apoyo para la Infraestructura y Seguridad, autorizados en el Decreto Número 1176 expedido por el Congreso del Estado, publicado el 2 de abril de 2012 en el Periódico Oficial del Estado, se destinará la cantidad de $47</w:t>
      </w:r>
      <w:proofErr w:type="gramStart"/>
      <w:r w:rsidRPr="00D93231">
        <w:rPr>
          <w:rFonts w:ascii="Arial" w:hAnsi="Arial" w:cs="Arial"/>
          <w:sz w:val="19"/>
          <w:szCs w:val="19"/>
        </w:rPr>
        <w:t>,069,786.00</w:t>
      </w:r>
      <w:proofErr w:type="gramEnd"/>
      <w:r w:rsidRPr="00D93231">
        <w:rPr>
          <w:rFonts w:ascii="Arial" w:hAnsi="Arial" w:cs="Arial"/>
          <w:sz w:val="19"/>
          <w:szCs w:val="19"/>
        </w:rPr>
        <w:t xml:space="preserve"> (Cuarenta y siete millones sesenta y nueve mil setecientos ochenta y seis pesos 00/100 M.N.);</w:t>
      </w:r>
    </w:p>
    <w:p w:rsidR="00D93231" w:rsidRPr="00D93231" w:rsidRDefault="00D93231" w:rsidP="00D93231">
      <w:pPr>
        <w:pStyle w:val="Prrafodelista"/>
        <w:jc w:val="both"/>
        <w:rPr>
          <w:rFonts w:ascii="Arial" w:hAnsi="Arial" w:cs="Arial"/>
          <w:sz w:val="19"/>
          <w:szCs w:val="19"/>
        </w:rPr>
      </w:pPr>
    </w:p>
    <w:p w:rsidR="00D93231" w:rsidRPr="00D93231" w:rsidRDefault="00D93231" w:rsidP="004321ED">
      <w:pPr>
        <w:pStyle w:val="Prrafodelista"/>
        <w:numPr>
          <w:ilvl w:val="0"/>
          <w:numId w:val="19"/>
        </w:numPr>
        <w:ind w:hanging="720"/>
        <w:jc w:val="both"/>
        <w:rPr>
          <w:rFonts w:ascii="Arial" w:hAnsi="Arial" w:cs="Arial"/>
          <w:sz w:val="19"/>
          <w:szCs w:val="19"/>
        </w:rPr>
      </w:pPr>
      <w:r w:rsidRPr="00D93231">
        <w:rPr>
          <w:rFonts w:ascii="Arial" w:hAnsi="Arial" w:cs="Arial"/>
          <w:sz w:val="19"/>
          <w:szCs w:val="19"/>
        </w:rPr>
        <w:t>Para cubrir los intereses ordinarios de las obligaciones de pago derivadas del Fondo de Reconstrucción de Entidades Federativas, autorizados en el Decreto Número 1176, expedido por el Congreso del Estado, publicado el 2 de abril de 2012 en el Periódico Oficial del Estado se destinará la cantidad de $26</w:t>
      </w:r>
      <w:proofErr w:type="gramStart"/>
      <w:r w:rsidRPr="00D93231">
        <w:rPr>
          <w:rFonts w:ascii="Arial" w:hAnsi="Arial" w:cs="Arial"/>
          <w:sz w:val="19"/>
          <w:szCs w:val="19"/>
        </w:rPr>
        <w:t>,094,958.00</w:t>
      </w:r>
      <w:proofErr w:type="gramEnd"/>
      <w:r w:rsidRPr="00D93231">
        <w:rPr>
          <w:rFonts w:ascii="Arial" w:hAnsi="Arial" w:cs="Arial"/>
          <w:sz w:val="19"/>
          <w:szCs w:val="19"/>
        </w:rPr>
        <w:t xml:space="preserve"> (Veintiséis millones noventa y cuatro mil novecientos cincuenta y ocho pesos 00/100 M.N.);</w:t>
      </w:r>
    </w:p>
    <w:p w:rsidR="00D93231" w:rsidRPr="00D93231" w:rsidRDefault="00D93231" w:rsidP="00D93231">
      <w:pPr>
        <w:pStyle w:val="Prrafodelista"/>
        <w:jc w:val="both"/>
        <w:rPr>
          <w:rFonts w:ascii="Arial" w:hAnsi="Arial" w:cs="Arial"/>
          <w:sz w:val="19"/>
          <w:szCs w:val="19"/>
        </w:rPr>
      </w:pPr>
    </w:p>
    <w:p w:rsidR="00D93231" w:rsidRPr="00D93231" w:rsidRDefault="00D93231" w:rsidP="004321ED">
      <w:pPr>
        <w:pStyle w:val="Prrafodelista"/>
        <w:numPr>
          <w:ilvl w:val="0"/>
          <w:numId w:val="19"/>
        </w:numPr>
        <w:ind w:hanging="720"/>
        <w:jc w:val="both"/>
        <w:rPr>
          <w:rFonts w:ascii="Arial" w:hAnsi="Arial" w:cs="Arial"/>
          <w:sz w:val="19"/>
          <w:szCs w:val="19"/>
        </w:rPr>
      </w:pPr>
      <w:r w:rsidRPr="00D93231">
        <w:rPr>
          <w:rFonts w:ascii="Arial" w:hAnsi="Arial" w:cs="Arial"/>
          <w:sz w:val="19"/>
          <w:szCs w:val="19"/>
        </w:rPr>
        <w:t>Para cubrir los intereses ordinarios de las obligaciones de pago derivadas del Fondo de Reconstrucción de Entidades Federativas, autorizados en los Decretos Número 1360 y 2084, expedidos por el Congreso del Estado, publicados el 30 de noviembre de 2012 y 16 de noviembre de 2013 respectivamente, en el Periódico Oficial del Estado se destinará la cantidad de $24,596,382.00 (Veinticuatro millones quinientos noventa y seis mil trescientos ochenta y dos pesos 00/100 M.N.), y</w:t>
      </w:r>
    </w:p>
    <w:p w:rsidR="00D93231" w:rsidRPr="00D93231" w:rsidRDefault="00D93231" w:rsidP="00D93231">
      <w:pPr>
        <w:pStyle w:val="Prrafodelista"/>
        <w:jc w:val="both"/>
        <w:rPr>
          <w:rFonts w:ascii="Arial" w:hAnsi="Arial" w:cs="Arial"/>
          <w:sz w:val="19"/>
          <w:szCs w:val="19"/>
        </w:rPr>
      </w:pPr>
    </w:p>
    <w:p w:rsidR="00D93231" w:rsidRPr="00D93231" w:rsidRDefault="00D93231" w:rsidP="004321ED">
      <w:pPr>
        <w:pStyle w:val="Prrafodelista"/>
        <w:numPr>
          <w:ilvl w:val="0"/>
          <w:numId w:val="19"/>
        </w:numPr>
        <w:ind w:hanging="720"/>
        <w:jc w:val="both"/>
        <w:rPr>
          <w:rFonts w:ascii="Arial" w:hAnsi="Arial" w:cs="Arial"/>
          <w:sz w:val="19"/>
          <w:szCs w:val="19"/>
        </w:rPr>
      </w:pPr>
      <w:r w:rsidRPr="00D93231">
        <w:rPr>
          <w:rFonts w:ascii="Arial" w:hAnsi="Arial" w:cs="Arial"/>
          <w:sz w:val="19"/>
          <w:szCs w:val="19"/>
        </w:rPr>
        <w:t xml:space="preserve">Para cubrir los intereses ordinarios derivados de las obligaciones de pago para apoyar la Implementación del Sistema de Justicia Penal en la Entidad, autorizados en el Decreto Número 670, expedidos por el </w:t>
      </w:r>
      <w:r w:rsidRPr="00D93231">
        <w:rPr>
          <w:rFonts w:ascii="Arial" w:hAnsi="Arial" w:cs="Arial"/>
          <w:sz w:val="19"/>
          <w:szCs w:val="19"/>
        </w:rPr>
        <w:lastRenderedPageBreak/>
        <w:t>Congreso del Estado, publicados el 27 de diciembre de 2014, en el Periódico Oficial del Estado se destinará la cantidad de $44</w:t>
      </w:r>
      <w:proofErr w:type="gramStart"/>
      <w:r w:rsidRPr="00D93231">
        <w:rPr>
          <w:rFonts w:ascii="Arial" w:hAnsi="Arial" w:cs="Arial"/>
          <w:sz w:val="19"/>
          <w:szCs w:val="19"/>
        </w:rPr>
        <w:t>,889,276.00</w:t>
      </w:r>
      <w:proofErr w:type="gramEnd"/>
      <w:r w:rsidRPr="00D93231">
        <w:rPr>
          <w:rFonts w:ascii="Arial" w:hAnsi="Arial" w:cs="Arial"/>
          <w:sz w:val="19"/>
          <w:szCs w:val="19"/>
        </w:rPr>
        <w:t xml:space="preserve"> (Cuarenta y cuatro millones ochocientos ochenta y nueve mil doscientos setenta y seis pesos 00/100 M.N.).</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31.</w:t>
      </w:r>
      <w:r w:rsidRPr="00D93231">
        <w:rPr>
          <w:rFonts w:ascii="Arial" w:hAnsi="Arial" w:cs="Arial"/>
          <w:sz w:val="19"/>
          <w:szCs w:val="19"/>
        </w:rPr>
        <w:t xml:space="preserve"> La asignación presupuestal para las previsiones salariales y económicas, destinadas al personal de base del Poder Ejecutivo asciende a $202</w:t>
      </w:r>
      <w:proofErr w:type="gramStart"/>
      <w:r w:rsidRPr="00D93231">
        <w:rPr>
          <w:rFonts w:ascii="Arial" w:hAnsi="Arial" w:cs="Arial"/>
          <w:sz w:val="19"/>
          <w:szCs w:val="19"/>
        </w:rPr>
        <w:t>,000,000.00</w:t>
      </w:r>
      <w:proofErr w:type="gramEnd"/>
      <w:r w:rsidRPr="00D93231">
        <w:rPr>
          <w:rFonts w:ascii="Arial" w:hAnsi="Arial" w:cs="Arial"/>
          <w:sz w:val="19"/>
          <w:szCs w:val="19"/>
        </w:rPr>
        <w:t xml:space="preserve"> (Doscientos dos millones de pesos 00/100 M.N.), previsión que deberá sujetarse a lo establecido en el artículo 61 fracción II de la Ley.</w:t>
      </w: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32.</w:t>
      </w:r>
      <w:r w:rsidRPr="00D93231">
        <w:rPr>
          <w:rFonts w:ascii="Arial" w:hAnsi="Arial" w:cs="Arial"/>
          <w:sz w:val="19"/>
          <w:szCs w:val="19"/>
        </w:rPr>
        <w:t xml:space="preserve"> El Poder Ejecutivo destinará al Fondo de Pensiones del Estado de Oaxaca la cantidad de $244</w:t>
      </w:r>
      <w:proofErr w:type="gramStart"/>
      <w:r w:rsidRPr="00D93231">
        <w:rPr>
          <w:rFonts w:ascii="Arial" w:hAnsi="Arial" w:cs="Arial"/>
          <w:sz w:val="19"/>
          <w:szCs w:val="19"/>
        </w:rPr>
        <w:t>,450,590.40</w:t>
      </w:r>
      <w:proofErr w:type="gramEnd"/>
      <w:r w:rsidRPr="00D93231">
        <w:rPr>
          <w:rFonts w:ascii="Arial" w:hAnsi="Arial" w:cs="Arial"/>
          <w:sz w:val="19"/>
          <w:szCs w:val="19"/>
        </w:rPr>
        <w:t xml:space="preserve"> (Doscientos cuarenta y cuatro millones cuatrocientos cincuenta mil quinientos noventa pesos 40/100 M.N.)</w:t>
      </w:r>
    </w:p>
    <w:p w:rsidR="00D93231" w:rsidRPr="00D93231" w:rsidRDefault="00D93231" w:rsidP="00D93231">
      <w:pPr>
        <w:jc w:val="both"/>
        <w:rPr>
          <w:rFonts w:ascii="Arial" w:hAnsi="Arial" w:cs="Arial"/>
          <w:sz w:val="19"/>
          <w:szCs w:val="19"/>
        </w:rPr>
      </w:pPr>
    </w:p>
    <w:p w:rsidR="00D93231" w:rsidRDefault="00D93231" w:rsidP="00D93231">
      <w:pPr>
        <w:jc w:val="both"/>
        <w:rPr>
          <w:rFonts w:ascii="Arial" w:hAnsi="Arial" w:cs="Arial"/>
          <w:sz w:val="19"/>
          <w:szCs w:val="19"/>
        </w:rPr>
      </w:pPr>
      <w:r w:rsidRPr="00D93231">
        <w:rPr>
          <w:rFonts w:ascii="Arial" w:hAnsi="Arial" w:cs="Arial"/>
          <w:b/>
          <w:sz w:val="19"/>
          <w:szCs w:val="19"/>
        </w:rPr>
        <w:t>Artículo 33.</w:t>
      </w:r>
      <w:r w:rsidRPr="00D93231">
        <w:rPr>
          <w:rFonts w:ascii="Arial" w:hAnsi="Arial" w:cs="Arial"/>
          <w:sz w:val="19"/>
          <w:szCs w:val="19"/>
        </w:rPr>
        <w:t xml:space="preserve"> Los recursos destinados a la educación pública, atendiendo a la procedencia de los recursos es la siguiente: </w:t>
      </w:r>
    </w:p>
    <w:p w:rsidR="00A22233" w:rsidRPr="00D93231" w:rsidRDefault="00A22233" w:rsidP="00D93231">
      <w:pPr>
        <w:jc w:val="both"/>
        <w:rPr>
          <w:rFonts w:ascii="Arial" w:hAnsi="Arial" w:cs="Arial"/>
          <w:sz w:val="19"/>
          <w:szCs w:val="19"/>
        </w:rPr>
      </w:pPr>
    </w:p>
    <w:tbl>
      <w:tblPr>
        <w:tblpPr w:leftFromText="141" w:rightFromText="141" w:vertAnchor="text" w:horzAnchor="margin" w:tblpXSpec="center" w:tblpY="133"/>
        <w:tblW w:w="6565" w:type="dxa"/>
        <w:tblLayout w:type="fixed"/>
        <w:tblCellMar>
          <w:left w:w="70" w:type="dxa"/>
          <w:right w:w="70" w:type="dxa"/>
        </w:tblCellMar>
        <w:tblLook w:val="04A0" w:firstRow="1" w:lastRow="0" w:firstColumn="1" w:lastColumn="0" w:noHBand="0" w:noVBand="1"/>
      </w:tblPr>
      <w:tblGrid>
        <w:gridCol w:w="4181"/>
        <w:gridCol w:w="2384"/>
      </w:tblGrid>
      <w:tr w:rsidR="00D93231" w:rsidRPr="00D93231" w:rsidTr="007D3E64">
        <w:trPr>
          <w:trHeight w:val="284"/>
        </w:trPr>
        <w:tc>
          <w:tcPr>
            <w:tcW w:w="4181" w:type="dxa"/>
            <w:tcBorders>
              <w:top w:val="nil"/>
              <w:left w:val="nil"/>
              <w:bottom w:val="nil"/>
              <w:right w:val="nil"/>
            </w:tcBorders>
            <w:shd w:val="clear" w:color="auto" w:fill="auto"/>
            <w:noWrap/>
            <w:vAlign w:val="bottom"/>
            <w:hideMark/>
          </w:tcPr>
          <w:p w:rsidR="00D93231" w:rsidRPr="00D93231" w:rsidRDefault="00D93231" w:rsidP="007D3E64">
            <w:pPr>
              <w:ind w:left="98" w:hanging="98"/>
              <w:rPr>
                <w:rFonts w:ascii="Arial" w:hAnsi="Arial" w:cs="Arial"/>
                <w:color w:val="000000"/>
                <w:sz w:val="19"/>
                <w:szCs w:val="19"/>
                <w:lang w:eastAsia="es-MX"/>
              </w:rPr>
            </w:pPr>
          </w:p>
        </w:tc>
        <w:tc>
          <w:tcPr>
            <w:tcW w:w="2384" w:type="dxa"/>
            <w:tcBorders>
              <w:top w:val="nil"/>
              <w:left w:val="nil"/>
              <w:bottom w:val="nil"/>
              <w:right w:val="nil"/>
            </w:tcBorders>
            <w:shd w:val="clear" w:color="auto" w:fill="auto"/>
            <w:noWrap/>
            <w:hideMark/>
          </w:tcPr>
          <w:p w:rsidR="00D93231" w:rsidRPr="00D93231" w:rsidRDefault="00D93231" w:rsidP="007D3E64">
            <w:pPr>
              <w:ind w:left="98" w:hanging="98"/>
              <w:jc w:val="center"/>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        Pesos </w:t>
            </w:r>
          </w:p>
        </w:tc>
      </w:tr>
      <w:tr w:rsidR="00D93231" w:rsidRPr="00D93231" w:rsidTr="007D3E64">
        <w:trPr>
          <w:trHeight w:val="284"/>
        </w:trPr>
        <w:tc>
          <w:tcPr>
            <w:tcW w:w="4181" w:type="dxa"/>
            <w:tcBorders>
              <w:top w:val="nil"/>
              <w:left w:val="nil"/>
              <w:bottom w:val="nil"/>
              <w:right w:val="nil"/>
            </w:tcBorders>
            <w:shd w:val="clear" w:color="auto" w:fill="auto"/>
            <w:noWrap/>
            <w:vAlign w:val="bottom"/>
            <w:hideMark/>
          </w:tcPr>
          <w:p w:rsidR="00D93231" w:rsidRPr="00D93231" w:rsidRDefault="00D93231" w:rsidP="007D3E64">
            <w:pPr>
              <w:ind w:left="98" w:hanging="98"/>
              <w:rPr>
                <w:rFonts w:ascii="Arial" w:hAnsi="Arial" w:cs="Arial"/>
                <w:color w:val="000000"/>
                <w:sz w:val="19"/>
                <w:szCs w:val="19"/>
                <w:lang w:eastAsia="es-MX"/>
              </w:rPr>
            </w:pPr>
          </w:p>
        </w:tc>
        <w:tc>
          <w:tcPr>
            <w:tcW w:w="2384" w:type="dxa"/>
            <w:tcBorders>
              <w:top w:val="nil"/>
              <w:left w:val="nil"/>
              <w:bottom w:val="nil"/>
              <w:right w:val="nil"/>
            </w:tcBorders>
            <w:shd w:val="clear" w:color="auto" w:fill="auto"/>
            <w:noWrap/>
            <w:vAlign w:val="bottom"/>
            <w:hideMark/>
          </w:tcPr>
          <w:p w:rsidR="00D93231" w:rsidRPr="00D93231" w:rsidRDefault="00D93231" w:rsidP="007D3E64">
            <w:pPr>
              <w:ind w:left="98" w:hanging="98"/>
              <w:rPr>
                <w:rFonts w:ascii="Arial" w:hAnsi="Arial" w:cs="Arial"/>
                <w:color w:val="000000"/>
                <w:sz w:val="19"/>
                <w:szCs w:val="19"/>
                <w:lang w:eastAsia="es-MX"/>
              </w:rPr>
            </w:pPr>
          </w:p>
        </w:tc>
      </w:tr>
      <w:tr w:rsidR="00D93231" w:rsidRPr="00D93231" w:rsidTr="007D3E64">
        <w:trPr>
          <w:trHeight w:val="401"/>
        </w:trPr>
        <w:tc>
          <w:tcPr>
            <w:tcW w:w="4181" w:type="dxa"/>
            <w:tcBorders>
              <w:top w:val="nil"/>
              <w:left w:val="nil"/>
              <w:bottom w:val="nil"/>
              <w:right w:val="nil"/>
            </w:tcBorders>
            <w:shd w:val="clear" w:color="auto" w:fill="auto"/>
            <w:noWrap/>
            <w:hideMark/>
          </w:tcPr>
          <w:p w:rsidR="00D93231" w:rsidRPr="00D93231" w:rsidRDefault="00D93231" w:rsidP="007D3E64">
            <w:pPr>
              <w:ind w:left="98" w:hanging="98"/>
              <w:rPr>
                <w:rFonts w:ascii="Arial" w:hAnsi="Arial" w:cs="Arial"/>
                <w:color w:val="000000"/>
                <w:sz w:val="19"/>
                <w:szCs w:val="19"/>
                <w:lang w:eastAsia="es-MX"/>
              </w:rPr>
            </w:pPr>
            <w:r w:rsidRPr="00D93231">
              <w:rPr>
                <w:rFonts w:ascii="Arial" w:hAnsi="Arial" w:cs="Arial"/>
                <w:color w:val="000000"/>
                <w:sz w:val="19"/>
                <w:szCs w:val="19"/>
                <w:lang w:eastAsia="es-MX"/>
              </w:rPr>
              <w:t>Estatal</w:t>
            </w:r>
          </w:p>
        </w:tc>
        <w:tc>
          <w:tcPr>
            <w:tcW w:w="2384" w:type="dxa"/>
            <w:tcBorders>
              <w:top w:val="nil"/>
              <w:left w:val="nil"/>
              <w:bottom w:val="nil"/>
              <w:right w:val="nil"/>
            </w:tcBorders>
            <w:shd w:val="clear" w:color="auto" w:fill="auto"/>
            <w:noWrap/>
            <w:hideMark/>
          </w:tcPr>
          <w:p w:rsidR="00D93231" w:rsidRPr="00D93231" w:rsidRDefault="00D93231" w:rsidP="007D3E64">
            <w:pPr>
              <w:ind w:left="98" w:hanging="98"/>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1,644,883,254.51 </w:t>
            </w:r>
          </w:p>
        </w:tc>
      </w:tr>
      <w:tr w:rsidR="00D93231" w:rsidRPr="00D93231" w:rsidTr="007D3E64">
        <w:trPr>
          <w:trHeight w:val="401"/>
        </w:trPr>
        <w:tc>
          <w:tcPr>
            <w:tcW w:w="4181" w:type="dxa"/>
            <w:tcBorders>
              <w:top w:val="nil"/>
              <w:left w:val="nil"/>
              <w:bottom w:val="nil"/>
              <w:right w:val="nil"/>
            </w:tcBorders>
            <w:shd w:val="clear" w:color="auto" w:fill="auto"/>
            <w:noWrap/>
            <w:hideMark/>
          </w:tcPr>
          <w:p w:rsidR="00D93231" w:rsidRPr="00D93231" w:rsidRDefault="00D93231" w:rsidP="007D3E64">
            <w:pPr>
              <w:ind w:left="98" w:hanging="98"/>
              <w:rPr>
                <w:rFonts w:ascii="Arial" w:hAnsi="Arial" w:cs="Arial"/>
                <w:color w:val="000000"/>
                <w:sz w:val="19"/>
                <w:szCs w:val="19"/>
                <w:lang w:eastAsia="es-MX"/>
              </w:rPr>
            </w:pPr>
            <w:r w:rsidRPr="00D93231">
              <w:rPr>
                <w:rFonts w:ascii="Arial" w:hAnsi="Arial" w:cs="Arial"/>
                <w:color w:val="000000"/>
                <w:sz w:val="19"/>
                <w:szCs w:val="19"/>
                <w:lang w:eastAsia="es-MX"/>
              </w:rPr>
              <w:t>Federal</w:t>
            </w:r>
          </w:p>
        </w:tc>
        <w:tc>
          <w:tcPr>
            <w:tcW w:w="2384" w:type="dxa"/>
            <w:tcBorders>
              <w:top w:val="nil"/>
              <w:left w:val="nil"/>
              <w:bottom w:val="nil"/>
              <w:right w:val="nil"/>
            </w:tcBorders>
            <w:shd w:val="clear" w:color="auto" w:fill="auto"/>
            <w:noWrap/>
            <w:hideMark/>
          </w:tcPr>
          <w:p w:rsidR="00D93231" w:rsidRPr="00D93231" w:rsidRDefault="00D93231" w:rsidP="007D3E64">
            <w:pPr>
              <w:ind w:left="98" w:hanging="98"/>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22,634,492,123.73 </w:t>
            </w:r>
          </w:p>
        </w:tc>
      </w:tr>
      <w:tr w:rsidR="00D93231" w:rsidRPr="00D93231" w:rsidTr="007D3E64">
        <w:trPr>
          <w:trHeight w:val="167"/>
        </w:trPr>
        <w:tc>
          <w:tcPr>
            <w:tcW w:w="4181" w:type="dxa"/>
            <w:tcBorders>
              <w:top w:val="nil"/>
              <w:left w:val="nil"/>
              <w:bottom w:val="nil"/>
              <w:right w:val="nil"/>
            </w:tcBorders>
            <w:shd w:val="clear" w:color="auto" w:fill="auto"/>
            <w:noWrap/>
            <w:vAlign w:val="bottom"/>
            <w:hideMark/>
          </w:tcPr>
          <w:p w:rsidR="00D93231" w:rsidRPr="00D93231" w:rsidRDefault="00D93231" w:rsidP="007D3E64">
            <w:pPr>
              <w:ind w:left="98" w:hanging="98"/>
              <w:rPr>
                <w:rFonts w:ascii="Arial" w:hAnsi="Arial" w:cs="Arial"/>
                <w:color w:val="000000"/>
                <w:sz w:val="19"/>
                <w:szCs w:val="19"/>
                <w:lang w:eastAsia="es-MX"/>
              </w:rPr>
            </w:pPr>
          </w:p>
        </w:tc>
        <w:tc>
          <w:tcPr>
            <w:tcW w:w="2384" w:type="dxa"/>
            <w:tcBorders>
              <w:top w:val="nil"/>
              <w:left w:val="nil"/>
              <w:bottom w:val="nil"/>
              <w:right w:val="nil"/>
            </w:tcBorders>
            <w:shd w:val="clear" w:color="auto" w:fill="auto"/>
            <w:noWrap/>
            <w:vAlign w:val="bottom"/>
            <w:hideMark/>
          </w:tcPr>
          <w:p w:rsidR="00D93231" w:rsidRPr="00D93231" w:rsidRDefault="00D93231" w:rsidP="007D3E64">
            <w:pPr>
              <w:ind w:left="98" w:hanging="98"/>
              <w:rPr>
                <w:rFonts w:ascii="Arial" w:hAnsi="Arial" w:cs="Arial"/>
                <w:color w:val="000000"/>
                <w:sz w:val="19"/>
                <w:szCs w:val="19"/>
                <w:lang w:eastAsia="es-MX"/>
              </w:rPr>
            </w:pPr>
          </w:p>
        </w:tc>
      </w:tr>
      <w:tr w:rsidR="00D93231" w:rsidRPr="00D93231" w:rsidTr="007D3E64">
        <w:trPr>
          <w:trHeight w:val="401"/>
        </w:trPr>
        <w:tc>
          <w:tcPr>
            <w:tcW w:w="4181" w:type="dxa"/>
            <w:tcBorders>
              <w:top w:val="nil"/>
              <w:left w:val="nil"/>
              <w:bottom w:val="nil"/>
              <w:right w:val="nil"/>
            </w:tcBorders>
            <w:shd w:val="clear" w:color="auto" w:fill="auto"/>
            <w:noWrap/>
            <w:vAlign w:val="center"/>
            <w:hideMark/>
          </w:tcPr>
          <w:p w:rsidR="00D93231" w:rsidRPr="00D93231" w:rsidRDefault="00D93231" w:rsidP="007D3E64">
            <w:pPr>
              <w:ind w:left="98" w:hanging="98"/>
              <w:rPr>
                <w:rFonts w:ascii="Arial" w:hAnsi="Arial" w:cs="Arial"/>
                <w:b/>
                <w:bCs/>
                <w:color w:val="000000"/>
                <w:sz w:val="19"/>
                <w:szCs w:val="19"/>
                <w:lang w:eastAsia="es-MX"/>
              </w:rPr>
            </w:pPr>
            <w:r w:rsidRPr="00D93231">
              <w:rPr>
                <w:rFonts w:ascii="Arial" w:hAnsi="Arial" w:cs="Arial"/>
                <w:b/>
                <w:bCs/>
                <w:color w:val="000000"/>
                <w:sz w:val="19"/>
                <w:szCs w:val="19"/>
                <w:lang w:eastAsia="es-MX"/>
              </w:rPr>
              <w:t>Total General</w:t>
            </w:r>
          </w:p>
        </w:tc>
        <w:tc>
          <w:tcPr>
            <w:tcW w:w="2384" w:type="dxa"/>
            <w:tcBorders>
              <w:top w:val="nil"/>
              <w:left w:val="nil"/>
              <w:bottom w:val="nil"/>
              <w:right w:val="nil"/>
            </w:tcBorders>
            <w:shd w:val="clear" w:color="auto" w:fill="auto"/>
            <w:noWrap/>
            <w:vAlign w:val="center"/>
            <w:hideMark/>
          </w:tcPr>
          <w:p w:rsidR="00D93231" w:rsidRPr="00D93231" w:rsidRDefault="00D93231" w:rsidP="007D3E64">
            <w:pPr>
              <w:ind w:left="98" w:hanging="98"/>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24,279,375,378.24 </w:t>
            </w:r>
          </w:p>
        </w:tc>
      </w:tr>
    </w:tbl>
    <w:p w:rsidR="00D93231" w:rsidRPr="00D93231" w:rsidRDefault="00D93231" w:rsidP="00D93231">
      <w:pPr>
        <w:jc w:val="both"/>
        <w:rPr>
          <w:rFonts w:ascii="Arial" w:hAnsi="Arial" w:cs="Arial"/>
          <w:b/>
          <w:sz w:val="19"/>
          <w:szCs w:val="19"/>
        </w:rPr>
      </w:pPr>
    </w:p>
    <w:p w:rsidR="00D93231" w:rsidRDefault="00D93231" w:rsidP="00D93231">
      <w:pPr>
        <w:jc w:val="both"/>
        <w:rPr>
          <w:rFonts w:ascii="Arial" w:hAnsi="Arial" w:cs="Arial"/>
          <w:sz w:val="19"/>
          <w:szCs w:val="19"/>
        </w:rPr>
      </w:pPr>
      <w:r w:rsidRPr="00D93231">
        <w:rPr>
          <w:rFonts w:ascii="Arial" w:hAnsi="Arial" w:cs="Arial"/>
          <w:b/>
          <w:sz w:val="19"/>
          <w:szCs w:val="19"/>
        </w:rPr>
        <w:t>Artículo 34.</w:t>
      </w:r>
      <w:r w:rsidRPr="00D93231">
        <w:rPr>
          <w:rFonts w:ascii="Arial" w:hAnsi="Arial" w:cs="Arial"/>
          <w:sz w:val="19"/>
          <w:szCs w:val="19"/>
        </w:rPr>
        <w:t xml:space="preserve"> El importe total de las aportaciones previstas para las Instituciones de Educación Superior asciende a $1,709,167,433.00 (Un mil setecientos nueve millones ciento sesenta y siete mil cuatrocientos treinta y tres pesos 00/100 M.N.); monto que estará sujeto a las aportaciones convenidas entre el Gobierno Federal y el Gobierno Estatal, distribuidos de la siguiente manera:</w:t>
      </w:r>
    </w:p>
    <w:p w:rsidR="00D93231" w:rsidRPr="00D93231" w:rsidRDefault="00D93231" w:rsidP="00D93231">
      <w:pPr>
        <w:jc w:val="both"/>
        <w:rPr>
          <w:rFonts w:ascii="Arial" w:hAnsi="Arial" w:cs="Arial"/>
          <w:sz w:val="19"/>
          <w:szCs w:val="19"/>
        </w:rPr>
      </w:pPr>
    </w:p>
    <w:tbl>
      <w:tblPr>
        <w:tblpPr w:leftFromText="141" w:rightFromText="141" w:vertAnchor="text" w:horzAnchor="margin" w:tblpXSpec="center" w:tblpY="56"/>
        <w:tblW w:w="6733" w:type="dxa"/>
        <w:tblLayout w:type="fixed"/>
        <w:tblCellMar>
          <w:left w:w="70" w:type="dxa"/>
          <w:right w:w="70" w:type="dxa"/>
        </w:tblCellMar>
        <w:tblLook w:val="04A0" w:firstRow="1" w:lastRow="0" w:firstColumn="1" w:lastColumn="0" w:noHBand="0" w:noVBand="1"/>
      </w:tblPr>
      <w:tblGrid>
        <w:gridCol w:w="5032"/>
        <w:gridCol w:w="1701"/>
      </w:tblGrid>
      <w:tr w:rsidR="00D93231" w:rsidRPr="00D93231" w:rsidTr="007D3E64">
        <w:trPr>
          <w:trHeight w:val="240"/>
        </w:trPr>
        <w:tc>
          <w:tcPr>
            <w:tcW w:w="5032" w:type="dxa"/>
            <w:shd w:val="clear" w:color="auto" w:fill="auto"/>
            <w:noWrap/>
            <w:vAlign w:val="bottom"/>
            <w:hideMark/>
          </w:tcPr>
          <w:p w:rsidR="00D93231" w:rsidRPr="00D93231" w:rsidRDefault="00D93231" w:rsidP="00D93231">
            <w:pPr>
              <w:jc w:val="center"/>
              <w:rPr>
                <w:rFonts w:ascii="Arial" w:hAnsi="Arial" w:cs="Arial"/>
                <w:b/>
                <w:bCs/>
                <w:color w:val="000000"/>
                <w:sz w:val="19"/>
                <w:szCs w:val="19"/>
                <w:lang w:eastAsia="es-MX"/>
              </w:rPr>
            </w:pPr>
          </w:p>
        </w:tc>
        <w:tc>
          <w:tcPr>
            <w:tcW w:w="1701" w:type="dxa"/>
            <w:shd w:val="clear" w:color="auto" w:fill="auto"/>
            <w:noWrap/>
            <w:hideMark/>
          </w:tcPr>
          <w:p w:rsidR="00D93231" w:rsidRPr="00D93231" w:rsidRDefault="00D93231" w:rsidP="00D93231">
            <w:pPr>
              <w:jc w:val="center"/>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       Pesos </w:t>
            </w:r>
          </w:p>
          <w:p w:rsidR="00D93231" w:rsidRPr="00D93231" w:rsidRDefault="00D93231" w:rsidP="00D93231">
            <w:pPr>
              <w:jc w:val="center"/>
              <w:rPr>
                <w:rFonts w:ascii="Arial" w:hAnsi="Arial" w:cs="Arial"/>
                <w:b/>
                <w:bCs/>
                <w:color w:val="000000"/>
                <w:sz w:val="19"/>
                <w:szCs w:val="19"/>
                <w:lang w:eastAsia="es-MX"/>
              </w:rPr>
            </w:pP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Colegio Superior para la Educación Integral Intercultural</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105,425,010.00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Instituto Tecnológico Superior de San Miguel el Grande</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15,045,404.00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Instituto Tecnológico Superior de </w:t>
            </w:r>
            <w:proofErr w:type="spellStart"/>
            <w:r w:rsidRPr="00D93231">
              <w:rPr>
                <w:rFonts w:ascii="Arial" w:hAnsi="Arial" w:cs="Arial"/>
                <w:color w:val="000000"/>
                <w:sz w:val="19"/>
                <w:szCs w:val="19"/>
                <w:lang w:eastAsia="es-MX"/>
              </w:rPr>
              <w:t>Teposcolula</w:t>
            </w:r>
            <w:proofErr w:type="spellEnd"/>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22,122,398.00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proofErr w:type="spellStart"/>
            <w:r w:rsidRPr="00D93231">
              <w:rPr>
                <w:rFonts w:ascii="Arial" w:hAnsi="Arial" w:cs="Arial"/>
                <w:color w:val="000000"/>
                <w:sz w:val="19"/>
                <w:szCs w:val="19"/>
                <w:lang w:eastAsia="es-MX"/>
              </w:rPr>
              <w:t>Novauniversitas-Ocotlan</w:t>
            </w:r>
            <w:proofErr w:type="spellEnd"/>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17,856,033.00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lastRenderedPageBreak/>
              <w:t>Universidad Autónoma "Benito Juárez" de Oaxaca</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908,424,590.00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Universidad de </w:t>
            </w:r>
            <w:proofErr w:type="spellStart"/>
            <w:r w:rsidRPr="00D93231">
              <w:rPr>
                <w:rFonts w:ascii="Arial" w:hAnsi="Arial" w:cs="Arial"/>
                <w:color w:val="000000"/>
                <w:sz w:val="19"/>
                <w:szCs w:val="19"/>
                <w:lang w:eastAsia="es-MX"/>
              </w:rPr>
              <w:t>Chalcatongo</w:t>
            </w:r>
            <w:proofErr w:type="spellEnd"/>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12,965,761.00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de la Cañada</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23,086,469.00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de la Costa</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10,101,334.00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de la Sierra Juárez</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26,583,963.00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de la Sierra Sur</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62,132,246.00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del Istmo</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70,915,706.00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del Mar</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167,994,632.00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del Papaloapan</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75,921,521.00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Tecnológica de la Mixteca</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148,520,286.00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Tecnológica de la Sierra Sur de Oaxaca</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10,820,360.00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Tecnológica de los Valles Centrales</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31,251,720.00 </w:t>
            </w:r>
          </w:p>
        </w:tc>
      </w:tr>
      <w:tr w:rsidR="00D93231" w:rsidRPr="00D93231" w:rsidTr="007D3E64">
        <w:trPr>
          <w:trHeight w:val="240"/>
        </w:trPr>
        <w:tc>
          <w:tcPr>
            <w:tcW w:w="5032" w:type="dxa"/>
            <w:shd w:val="clear" w:color="auto" w:fill="auto"/>
            <w:noWrap/>
            <w:vAlign w:val="center"/>
            <w:hideMark/>
          </w:tcPr>
          <w:p w:rsidR="00D93231" w:rsidRPr="00D93231" w:rsidRDefault="00D93231" w:rsidP="00D93231">
            <w:pPr>
              <w:rPr>
                <w:rFonts w:ascii="Arial" w:hAnsi="Arial" w:cs="Arial"/>
                <w:b/>
                <w:bCs/>
                <w:color w:val="000000"/>
                <w:sz w:val="19"/>
                <w:szCs w:val="19"/>
                <w:lang w:eastAsia="es-MX"/>
              </w:rPr>
            </w:pPr>
            <w:r w:rsidRPr="00D93231">
              <w:rPr>
                <w:rFonts w:ascii="Arial" w:hAnsi="Arial" w:cs="Arial"/>
                <w:b/>
                <w:bCs/>
                <w:color w:val="000000"/>
                <w:sz w:val="19"/>
                <w:szCs w:val="19"/>
                <w:lang w:eastAsia="es-MX"/>
              </w:rPr>
              <w:t>Total General</w:t>
            </w:r>
          </w:p>
        </w:tc>
        <w:tc>
          <w:tcPr>
            <w:tcW w:w="1701" w:type="dxa"/>
            <w:shd w:val="clear" w:color="auto" w:fill="auto"/>
            <w:noWrap/>
            <w:vAlign w:val="center"/>
            <w:hideMark/>
          </w:tcPr>
          <w:p w:rsidR="00D93231" w:rsidRPr="00D93231" w:rsidRDefault="00D93231" w:rsidP="00D93231">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1,709,167,433.00 </w:t>
            </w:r>
          </w:p>
        </w:tc>
      </w:tr>
    </w:tbl>
    <w:p w:rsidR="00A22233" w:rsidRDefault="00A22233" w:rsidP="00D93231">
      <w:pPr>
        <w:jc w:val="both"/>
        <w:rPr>
          <w:rFonts w:ascii="Arial" w:hAnsi="Arial" w:cs="Arial"/>
          <w:sz w:val="19"/>
          <w:szCs w:val="19"/>
        </w:rPr>
      </w:pPr>
    </w:p>
    <w:p w:rsidR="007F7F7F" w:rsidRPr="007D3E64" w:rsidRDefault="007F7F7F"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35.</w:t>
      </w:r>
      <w:r w:rsidRPr="00D93231">
        <w:rPr>
          <w:rFonts w:ascii="Arial" w:hAnsi="Arial" w:cs="Arial"/>
          <w:sz w:val="19"/>
          <w:szCs w:val="19"/>
        </w:rPr>
        <w:t xml:space="preserve"> Se asignarán recursos por un importe de $99</w:t>
      </w:r>
      <w:proofErr w:type="gramStart"/>
      <w:r w:rsidRPr="00D93231">
        <w:rPr>
          <w:rFonts w:ascii="Arial" w:hAnsi="Arial" w:cs="Arial"/>
          <w:sz w:val="19"/>
          <w:szCs w:val="19"/>
        </w:rPr>
        <w:t>,053,196.95</w:t>
      </w:r>
      <w:proofErr w:type="gramEnd"/>
      <w:r w:rsidRPr="00D93231">
        <w:rPr>
          <w:rFonts w:ascii="Arial" w:hAnsi="Arial" w:cs="Arial"/>
          <w:sz w:val="19"/>
          <w:szCs w:val="19"/>
        </w:rPr>
        <w:t xml:space="preserve"> (Noventa y nueve millones cincuenta y tres mil ciento noventa y seis pesos 95/100 M.N.), para mitigar los efectos del cambio climático.</w:t>
      </w:r>
    </w:p>
    <w:p w:rsidR="00D93231" w:rsidRPr="00D93231" w:rsidRDefault="00D93231" w:rsidP="00D93231">
      <w:pPr>
        <w:jc w:val="both"/>
        <w:rPr>
          <w:rFonts w:ascii="Arial" w:hAnsi="Arial" w:cs="Arial"/>
          <w:b/>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36.</w:t>
      </w:r>
      <w:r w:rsidRPr="00D93231">
        <w:rPr>
          <w:rFonts w:ascii="Arial" w:hAnsi="Arial" w:cs="Arial"/>
          <w:sz w:val="19"/>
          <w:szCs w:val="19"/>
        </w:rPr>
        <w:t xml:space="preserve"> Para la atención para la atención de los niños, niñas y adolescentes se destina, la cantidad de $20</w:t>
      </w:r>
      <w:proofErr w:type="gramStart"/>
      <w:r w:rsidRPr="00D93231">
        <w:rPr>
          <w:rFonts w:ascii="Arial" w:hAnsi="Arial" w:cs="Arial"/>
          <w:sz w:val="19"/>
          <w:szCs w:val="19"/>
        </w:rPr>
        <w:t>,025,980,083.91</w:t>
      </w:r>
      <w:proofErr w:type="gramEnd"/>
      <w:r w:rsidRPr="00D93231">
        <w:rPr>
          <w:rFonts w:ascii="Arial" w:hAnsi="Arial" w:cs="Arial"/>
          <w:sz w:val="19"/>
          <w:szCs w:val="19"/>
        </w:rPr>
        <w:t xml:space="preserve"> (Veinte mil veinticinco millones novecientos ochenta mil ochenta y tres pesos 91/100 M.N.), distribuido según el </w:t>
      </w:r>
      <w:r w:rsidRPr="00D93231">
        <w:rPr>
          <w:rFonts w:ascii="Arial" w:hAnsi="Arial" w:cs="Arial"/>
          <w:b/>
          <w:sz w:val="19"/>
          <w:szCs w:val="19"/>
        </w:rPr>
        <w:t>Anexo 2.</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A22233" w:rsidRDefault="00D93231" w:rsidP="00D93231">
      <w:pPr>
        <w:jc w:val="both"/>
        <w:rPr>
          <w:rFonts w:ascii="Arial" w:hAnsi="Arial" w:cs="Arial"/>
          <w:sz w:val="19"/>
          <w:szCs w:val="19"/>
        </w:rPr>
      </w:pPr>
      <w:r w:rsidRPr="00D93231">
        <w:rPr>
          <w:rFonts w:ascii="Arial" w:hAnsi="Arial" w:cs="Arial"/>
          <w:b/>
          <w:sz w:val="19"/>
          <w:szCs w:val="19"/>
        </w:rPr>
        <w:t>Artículo 37.</w:t>
      </w:r>
      <w:r w:rsidRPr="00D93231">
        <w:rPr>
          <w:rFonts w:ascii="Arial" w:hAnsi="Arial" w:cs="Arial"/>
          <w:sz w:val="19"/>
          <w:szCs w:val="19"/>
        </w:rPr>
        <w:t xml:space="preserve"> El Ejecutivo del Estado, asignará $650</w:t>
      </w:r>
      <w:proofErr w:type="gramStart"/>
      <w:r w:rsidRPr="00D93231">
        <w:rPr>
          <w:rFonts w:ascii="Arial" w:hAnsi="Arial" w:cs="Arial"/>
          <w:sz w:val="19"/>
          <w:szCs w:val="19"/>
        </w:rPr>
        <w:t>,000,000.00</w:t>
      </w:r>
      <w:proofErr w:type="gramEnd"/>
      <w:r w:rsidRPr="00D93231">
        <w:rPr>
          <w:rFonts w:ascii="Arial" w:hAnsi="Arial" w:cs="Arial"/>
          <w:sz w:val="19"/>
          <w:szCs w:val="19"/>
        </w:rPr>
        <w:t xml:space="preserve"> (Seiscientos cincuenta millones de pesos 00/100 M.N.), destinados a los Programas Bienestar.</w:t>
      </w:r>
    </w:p>
    <w:p w:rsidR="00A22233" w:rsidRPr="00D93231" w:rsidRDefault="00A22233" w:rsidP="00D93231">
      <w:pPr>
        <w:jc w:val="both"/>
        <w:rPr>
          <w:rFonts w:ascii="Arial" w:hAnsi="Arial" w:cs="Arial"/>
          <w:sz w:val="19"/>
          <w:szCs w:val="19"/>
        </w:rPr>
      </w:pPr>
    </w:p>
    <w:p w:rsidR="007F7F7F" w:rsidRDefault="007F7F7F" w:rsidP="00D93231">
      <w:pPr>
        <w:jc w:val="center"/>
        <w:rPr>
          <w:rFonts w:ascii="Arial" w:hAnsi="Arial" w:cs="Arial"/>
          <w:b/>
          <w:sz w:val="19"/>
          <w:szCs w:val="19"/>
        </w:rPr>
      </w:pPr>
    </w:p>
    <w:p w:rsidR="007F7F7F" w:rsidRDefault="007F7F7F" w:rsidP="00D93231">
      <w:pPr>
        <w:jc w:val="center"/>
        <w:rPr>
          <w:rFonts w:ascii="Arial" w:hAnsi="Arial" w:cs="Arial"/>
          <w:b/>
          <w:sz w:val="19"/>
          <w:szCs w:val="19"/>
        </w:rPr>
      </w:pPr>
    </w:p>
    <w:p w:rsidR="007F7F7F" w:rsidRDefault="007F7F7F" w:rsidP="00D93231">
      <w:pPr>
        <w:jc w:val="center"/>
        <w:rPr>
          <w:rFonts w:ascii="Arial" w:hAnsi="Arial" w:cs="Arial"/>
          <w:b/>
          <w:sz w:val="19"/>
          <w:szCs w:val="19"/>
        </w:rPr>
      </w:pPr>
    </w:p>
    <w:p w:rsidR="007F7F7F" w:rsidRDefault="007F7F7F" w:rsidP="00D93231">
      <w:pPr>
        <w:jc w:val="center"/>
        <w:rPr>
          <w:rFonts w:ascii="Arial" w:hAnsi="Arial" w:cs="Arial"/>
          <w:b/>
          <w:sz w:val="19"/>
          <w:szCs w:val="19"/>
        </w:rPr>
      </w:pP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Título Tercero</w:t>
      </w: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Clasificaciones del Gasto</w:t>
      </w:r>
    </w:p>
    <w:p w:rsidR="00D93231" w:rsidRPr="00D93231" w:rsidRDefault="00D93231" w:rsidP="00D93231">
      <w:pPr>
        <w:jc w:val="center"/>
        <w:rPr>
          <w:rFonts w:ascii="Arial" w:hAnsi="Arial" w:cs="Arial"/>
          <w:b/>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38.</w:t>
      </w:r>
      <w:r w:rsidRPr="00D93231">
        <w:rPr>
          <w:rFonts w:ascii="Arial" w:hAnsi="Arial" w:cs="Arial"/>
          <w:sz w:val="19"/>
          <w:szCs w:val="19"/>
        </w:rPr>
        <w:t xml:space="preserve"> El Presupuesto de egresos tendrá la siguiente conformación, atendiendo a la clasificación administrativa.</w:t>
      </w:r>
    </w:p>
    <w:p w:rsidR="00D93231" w:rsidRPr="00D93231" w:rsidRDefault="00D93231" w:rsidP="00D93231">
      <w:pPr>
        <w:jc w:val="both"/>
        <w:rPr>
          <w:rFonts w:ascii="Arial" w:hAnsi="Arial" w:cs="Arial"/>
          <w:sz w:val="19"/>
          <w:szCs w:val="19"/>
        </w:rPr>
      </w:pPr>
    </w:p>
    <w:tbl>
      <w:tblPr>
        <w:tblW w:w="6943" w:type="dxa"/>
        <w:jc w:val="center"/>
        <w:tblInd w:w="-388" w:type="dxa"/>
        <w:tblCellMar>
          <w:left w:w="70" w:type="dxa"/>
          <w:right w:w="70" w:type="dxa"/>
        </w:tblCellMar>
        <w:tblLook w:val="04A0" w:firstRow="1" w:lastRow="0" w:firstColumn="1" w:lastColumn="0" w:noHBand="0" w:noVBand="1"/>
      </w:tblPr>
      <w:tblGrid>
        <w:gridCol w:w="5218"/>
        <w:gridCol w:w="1725"/>
      </w:tblGrid>
      <w:tr w:rsidR="00D93231" w:rsidRPr="007D3E64" w:rsidTr="007D3E64">
        <w:trPr>
          <w:trHeight w:val="255"/>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p>
        </w:tc>
        <w:tc>
          <w:tcPr>
            <w:tcW w:w="1643" w:type="dxa"/>
            <w:shd w:val="clear" w:color="auto" w:fill="auto"/>
            <w:noWrap/>
            <w:hideMark/>
          </w:tcPr>
          <w:p w:rsidR="00D93231" w:rsidRPr="007D3E64" w:rsidRDefault="00D93231" w:rsidP="00D93231">
            <w:pPr>
              <w:jc w:val="center"/>
              <w:rPr>
                <w:rFonts w:ascii="Arial" w:hAnsi="Arial" w:cs="Arial"/>
                <w:b/>
                <w:bCs/>
                <w:color w:val="000000"/>
                <w:sz w:val="19"/>
                <w:szCs w:val="19"/>
                <w:lang w:eastAsia="es-MX"/>
              </w:rPr>
            </w:pPr>
            <w:r w:rsidRPr="007D3E64">
              <w:rPr>
                <w:rFonts w:ascii="Arial" w:hAnsi="Arial" w:cs="Arial"/>
                <w:b/>
                <w:bCs/>
                <w:color w:val="000000"/>
                <w:sz w:val="19"/>
                <w:szCs w:val="19"/>
                <w:lang w:eastAsia="es-MX"/>
              </w:rPr>
              <w:t>Pesos</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b/>
                <w:bCs/>
                <w:color w:val="000000"/>
                <w:sz w:val="19"/>
                <w:szCs w:val="19"/>
                <w:lang w:eastAsia="es-MX"/>
              </w:rPr>
            </w:pPr>
            <w:r w:rsidRPr="007D3E64">
              <w:rPr>
                <w:rFonts w:ascii="Arial" w:hAnsi="Arial" w:cs="Arial"/>
                <w:b/>
                <w:bCs/>
                <w:color w:val="000000"/>
                <w:sz w:val="19"/>
                <w:szCs w:val="19"/>
                <w:lang w:eastAsia="es-MX"/>
              </w:rPr>
              <w:t>Administración Pública Centralizada</w:t>
            </w:r>
          </w:p>
        </w:tc>
        <w:tc>
          <w:tcPr>
            <w:tcW w:w="1643" w:type="dxa"/>
            <w:shd w:val="clear" w:color="auto" w:fill="auto"/>
            <w:noWrap/>
            <w:hideMark/>
          </w:tcPr>
          <w:p w:rsidR="00D93231" w:rsidRPr="007D3E64" w:rsidRDefault="00D93231" w:rsidP="00D93231">
            <w:pPr>
              <w:jc w:val="right"/>
              <w:rPr>
                <w:rFonts w:ascii="Arial" w:hAnsi="Arial" w:cs="Arial"/>
                <w:b/>
                <w:bCs/>
                <w:color w:val="000000"/>
                <w:sz w:val="19"/>
                <w:szCs w:val="19"/>
                <w:lang w:eastAsia="es-MX"/>
              </w:rPr>
            </w:pPr>
            <w:r w:rsidRPr="007D3E64">
              <w:rPr>
                <w:rFonts w:ascii="Arial" w:hAnsi="Arial" w:cs="Arial"/>
                <w:b/>
                <w:bCs/>
                <w:color w:val="000000"/>
                <w:sz w:val="19"/>
                <w:szCs w:val="19"/>
                <w:lang w:eastAsia="es-MX"/>
              </w:rPr>
              <w:t>27,520,180,258.32</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Gubernatura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131,927,291.00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General de Gobierno</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453,799,287.00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Procuraduría General de Justicia del Estado</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601,193,339.00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Seguridad Pública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1,274,170,588.58</w:t>
            </w:r>
          </w:p>
        </w:tc>
      </w:tr>
      <w:tr w:rsidR="00D93231" w:rsidRPr="007D3E64" w:rsidTr="007D3E64">
        <w:trPr>
          <w:trHeight w:val="375"/>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las Infraestructuras y el Ordenamiento Territorial Sustentable</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195,819,341.00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Turismo y Desarrollo Económico</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164,345,660.92</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del Trabajo</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104,855,593.00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Vialidad y Transporte</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115,035,213.00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las Culturas y Artes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131,727,315.00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Desarrollo Social y Humano</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44,937,334.00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Asuntos Indígenas</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77,897,399.00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Desarrollo Agropecuario, Pesca y Acuacultura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213,672,132.00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Finanzas</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443,084,676.00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 xml:space="preserve">Fondo de Inversión, Previsión y </w:t>
            </w:r>
            <w:proofErr w:type="spellStart"/>
            <w:r w:rsidRPr="007D3E64">
              <w:rPr>
                <w:rFonts w:ascii="Arial" w:hAnsi="Arial" w:cs="Arial"/>
                <w:color w:val="000000"/>
                <w:sz w:val="19"/>
                <w:szCs w:val="19"/>
                <w:lang w:eastAsia="es-MX"/>
              </w:rPr>
              <w:t>Pari</w:t>
            </w:r>
            <w:proofErr w:type="spellEnd"/>
            <w:r w:rsidRPr="007D3E64">
              <w:rPr>
                <w:rFonts w:ascii="Arial" w:hAnsi="Arial" w:cs="Arial"/>
                <w:color w:val="000000"/>
                <w:sz w:val="19"/>
                <w:szCs w:val="19"/>
                <w:lang w:eastAsia="es-MX"/>
              </w:rPr>
              <w:t xml:space="preserve"> </w:t>
            </w:r>
            <w:proofErr w:type="spellStart"/>
            <w:r w:rsidRPr="007D3E64">
              <w:rPr>
                <w:rFonts w:ascii="Arial" w:hAnsi="Arial" w:cs="Arial"/>
                <w:color w:val="000000"/>
                <w:sz w:val="19"/>
                <w:szCs w:val="19"/>
                <w:lang w:eastAsia="es-MX"/>
              </w:rPr>
              <w:t>Passu</w:t>
            </w:r>
            <w:proofErr w:type="spellEnd"/>
            <w:r w:rsidRPr="007D3E64">
              <w:rPr>
                <w:rFonts w:ascii="Arial" w:hAnsi="Arial" w:cs="Arial"/>
                <w:color w:val="000000"/>
                <w:sz w:val="19"/>
                <w:szCs w:val="19"/>
                <w:lang w:eastAsia="es-MX"/>
              </w:rPr>
              <w:t xml:space="preserve"> </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7,458,539,336.08</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Finanzas-Normativa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1,870,155,483.00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Administración</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1,323,374,941.00</w:t>
            </w:r>
          </w:p>
        </w:tc>
      </w:tr>
      <w:tr w:rsidR="00D93231" w:rsidRPr="007D3E64" w:rsidTr="007D3E64">
        <w:trPr>
          <w:trHeight w:val="51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Administración-Dirección de Recursos Humanos</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530,007,274.00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la Contraloría y Transparencia Gubernamental</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83,359,331.98</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Jefatura de la Gubernatura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29,272,404.00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Consejería Jurídica del Gobierno del Estado</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24,943,342.76</w:t>
            </w:r>
          </w:p>
        </w:tc>
      </w:tr>
      <w:tr w:rsidR="00D93231" w:rsidRPr="007D3E64" w:rsidTr="007D3E64">
        <w:trPr>
          <w:trHeight w:val="51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lastRenderedPageBreak/>
              <w:t>Coordinación General de Educación Media Superior y Superior, Ciencia y Tecnología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10,865,032.00</w:t>
            </w:r>
          </w:p>
        </w:tc>
      </w:tr>
      <w:tr w:rsidR="00D93231" w:rsidRPr="007D3E64" w:rsidTr="007D3E64">
        <w:trPr>
          <w:trHeight w:val="51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Representación del Gobierno del Estado de Oaxaca en el Distrito Federal</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7,817,471.00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Coordinación General de Comunicación Social</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290,955,437.00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Coordinación para la Atención de los Derechos Humanos</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5,743,334.00</w:t>
            </w:r>
          </w:p>
        </w:tc>
      </w:tr>
      <w:tr w:rsidR="00D93231" w:rsidRPr="007D3E64" w:rsidTr="007D3E64">
        <w:trPr>
          <w:trHeight w:val="51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Coordinación General del Comité Estatal de Planeación para el Desarrollo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104,491,599.00</w:t>
            </w:r>
          </w:p>
        </w:tc>
      </w:tr>
      <w:tr w:rsidR="00D93231" w:rsidRPr="007D3E64" w:rsidTr="007D3E64">
        <w:trPr>
          <w:trHeight w:val="318"/>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Secretariado Ejecutivo del Sistema Estatal de Seguridad Pública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22,738,510.00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Municipios - Participaciones y Aportaciones</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11,805,451,593.00</w:t>
            </w:r>
          </w:p>
        </w:tc>
      </w:tr>
      <w:tr w:rsidR="00D93231" w:rsidRPr="007D3E64" w:rsidTr="007D3E64">
        <w:trPr>
          <w:trHeight w:val="18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p>
        </w:tc>
        <w:tc>
          <w:tcPr>
            <w:tcW w:w="1643" w:type="dxa"/>
            <w:shd w:val="clear" w:color="auto" w:fill="auto"/>
            <w:noWrap/>
            <w:hideMark/>
          </w:tcPr>
          <w:p w:rsidR="00D93231" w:rsidRPr="007D3E64" w:rsidRDefault="00D93231" w:rsidP="00D93231">
            <w:pPr>
              <w:rPr>
                <w:rFonts w:ascii="Arial" w:hAnsi="Arial" w:cs="Arial"/>
                <w:color w:val="000000"/>
                <w:sz w:val="19"/>
                <w:szCs w:val="19"/>
                <w:lang w:eastAsia="es-MX"/>
              </w:rPr>
            </w:pP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b/>
                <w:bCs/>
                <w:color w:val="000000"/>
                <w:sz w:val="19"/>
                <w:szCs w:val="19"/>
                <w:lang w:eastAsia="es-MX"/>
              </w:rPr>
            </w:pPr>
            <w:r w:rsidRPr="007D3E64">
              <w:rPr>
                <w:rFonts w:ascii="Arial" w:hAnsi="Arial" w:cs="Arial"/>
                <w:b/>
                <w:bCs/>
                <w:color w:val="000000"/>
                <w:sz w:val="19"/>
                <w:szCs w:val="19"/>
                <w:lang w:eastAsia="es-MX"/>
              </w:rPr>
              <w:t>Poder Legislativo</w:t>
            </w:r>
          </w:p>
        </w:tc>
        <w:tc>
          <w:tcPr>
            <w:tcW w:w="1643" w:type="dxa"/>
            <w:shd w:val="clear" w:color="auto" w:fill="auto"/>
            <w:noWrap/>
            <w:hideMark/>
          </w:tcPr>
          <w:p w:rsidR="00D93231" w:rsidRPr="007D3E64" w:rsidRDefault="00D93231" w:rsidP="00D93231">
            <w:pPr>
              <w:jc w:val="right"/>
              <w:rPr>
                <w:rFonts w:ascii="Arial" w:hAnsi="Arial" w:cs="Arial"/>
                <w:b/>
                <w:bCs/>
                <w:color w:val="000000"/>
                <w:sz w:val="19"/>
                <w:szCs w:val="19"/>
                <w:lang w:eastAsia="es-MX"/>
              </w:rPr>
            </w:pPr>
            <w:r w:rsidRPr="007D3E64">
              <w:rPr>
                <w:rFonts w:ascii="Arial" w:hAnsi="Arial" w:cs="Arial"/>
                <w:b/>
                <w:bCs/>
                <w:color w:val="000000"/>
                <w:sz w:val="19"/>
                <w:szCs w:val="19"/>
                <w:lang w:eastAsia="es-MX"/>
              </w:rPr>
              <w:t>676,300,000.00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Congreso del Estado</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605,000,000.00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Auditoría Superior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71,300,000.00</w:t>
            </w:r>
          </w:p>
        </w:tc>
      </w:tr>
      <w:tr w:rsidR="00D93231" w:rsidRPr="007D3E64" w:rsidTr="007D3E64">
        <w:trPr>
          <w:trHeight w:val="18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p>
        </w:tc>
        <w:tc>
          <w:tcPr>
            <w:tcW w:w="1643" w:type="dxa"/>
            <w:shd w:val="clear" w:color="auto" w:fill="auto"/>
            <w:noWrap/>
            <w:hideMark/>
          </w:tcPr>
          <w:p w:rsidR="00D93231" w:rsidRPr="007D3E64" w:rsidRDefault="00D93231" w:rsidP="00D93231">
            <w:pPr>
              <w:rPr>
                <w:rFonts w:ascii="Arial" w:hAnsi="Arial" w:cs="Arial"/>
                <w:color w:val="000000"/>
                <w:sz w:val="19"/>
                <w:szCs w:val="19"/>
                <w:lang w:eastAsia="es-MX"/>
              </w:rPr>
            </w:pPr>
          </w:p>
        </w:tc>
      </w:tr>
      <w:tr w:rsidR="00D93231" w:rsidRPr="007D3E64" w:rsidTr="007D3E64">
        <w:trPr>
          <w:trHeight w:val="255"/>
          <w:jc w:val="center"/>
        </w:trPr>
        <w:tc>
          <w:tcPr>
            <w:tcW w:w="5300" w:type="dxa"/>
            <w:shd w:val="clear" w:color="auto" w:fill="auto"/>
            <w:hideMark/>
          </w:tcPr>
          <w:p w:rsidR="00D93231" w:rsidRPr="007D3E64" w:rsidRDefault="00D93231" w:rsidP="00D93231">
            <w:pPr>
              <w:rPr>
                <w:rFonts w:ascii="Arial" w:hAnsi="Arial" w:cs="Arial"/>
                <w:b/>
                <w:bCs/>
                <w:color w:val="000000"/>
                <w:sz w:val="19"/>
                <w:szCs w:val="19"/>
                <w:lang w:eastAsia="es-MX"/>
              </w:rPr>
            </w:pPr>
            <w:r w:rsidRPr="007D3E64">
              <w:rPr>
                <w:rFonts w:ascii="Arial" w:hAnsi="Arial" w:cs="Arial"/>
                <w:b/>
                <w:bCs/>
                <w:color w:val="000000"/>
                <w:sz w:val="19"/>
                <w:szCs w:val="19"/>
                <w:lang w:eastAsia="es-MX"/>
              </w:rPr>
              <w:t>Poder Judicial</w:t>
            </w:r>
          </w:p>
        </w:tc>
        <w:tc>
          <w:tcPr>
            <w:tcW w:w="1643" w:type="dxa"/>
            <w:shd w:val="clear" w:color="auto" w:fill="auto"/>
            <w:noWrap/>
            <w:hideMark/>
          </w:tcPr>
          <w:p w:rsidR="00D93231" w:rsidRPr="007D3E64" w:rsidRDefault="00D93231" w:rsidP="00D93231">
            <w:pPr>
              <w:jc w:val="right"/>
              <w:rPr>
                <w:rFonts w:ascii="Arial" w:hAnsi="Arial" w:cs="Arial"/>
                <w:b/>
                <w:bCs/>
                <w:color w:val="000000"/>
                <w:sz w:val="19"/>
                <w:szCs w:val="19"/>
                <w:lang w:eastAsia="es-MX"/>
              </w:rPr>
            </w:pPr>
            <w:r w:rsidRPr="007D3E64">
              <w:rPr>
                <w:rFonts w:ascii="Arial" w:hAnsi="Arial" w:cs="Arial"/>
                <w:b/>
                <w:bCs/>
                <w:color w:val="000000"/>
                <w:sz w:val="19"/>
                <w:szCs w:val="19"/>
                <w:lang w:eastAsia="es-MX"/>
              </w:rPr>
              <w:t>780,582,277.00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Tribunal Superior de Justicia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150,827,558.52</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Consejo de la judicatura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629,754,718.48</w:t>
            </w:r>
          </w:p>
        </w:tc>
      </w:tr>
      <w:tr w:rsidR="00D93231" w:rsidRPr="007D3E64" w:rsidTr="007D3E64">
        <w:trPr>
          <w:trHeight w:val="18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p>
        </w:tc>
        <w:tc>
          <w:tcPr>
            <w:tcW w:w="1643" w:type="dxa"/>
            <w:shd w:val="clear" w:color="auto" w:fill="auto"/>
            <w:noWrap/>
            <w:hideMark/>
          </w:tcPr>
          <w:p w:rsidR="00D93231" w:rsidRPr="007D3E64" w:rsidRDefault="00D93231" w:rsidP="00D93231">
            <w:pPr>
              <w:rPr>
                <w:rFonts w:ascii="Arial" w:hAnsi="Arial" w:cs="Arial"/>
                <w:color w:val="000000"/>
                <w:sz w:val="19"/>
                <w:szCs w:val="19"/>
                <w:lang w:eastAsia="es-MX"/>
              </w:rPr>
            </w:pPr>
          </w:p>
        </w:tc>
      </w:tr>
      <w:tr w:rsidR="00D93231" w:rsidRPr="007D3E64" w:rsidTr="007D3E64">
        <w:trPr>
          <w:trHeight w:val="255"/>
          <w:jc w:val="center"/>
        </w:trPr>
        <w:tc>
          <w:tcPr>
            <w:tcW w:w="5300" w:type="dxa"/>
            <w:shd w:val="clear" w:color="auto" w:fill="auto"/>
            <w:hideMark/>
          </w:tcPr>
          <w:p w:rsidR="00D93231" w:rsidRPr="007D3E64" w:rsidRDefault="00D93231" w:rsidP="00D93231">
            <w:pPr>
              <w:rPr>
                <w:rFonts w:ascii="Arial" w:hAnsi="Arial" w:cs="Arial"/>
                <w:b/>
                <w:bCs/>
                <w:color w:val="000000"/>
                <w:sz w:val="19"/>
                <w:szCs w:val="19"/>
                <w:lang w:eastAsia="es-MX"/>
              </w:rPr>
            </w:pPr>
            <w:r w:rsidRPr="007D3E64">
              <w:rPr>
                <w:rFonts w:ascii="Arial" w:hAnsi="Arial" w:cs="Arial"/>
                <w:b/>
                <w:bCs/>
                <w:color w:val="000000"/>
                <w:sz w:val="19"/>
                <w:szCs w:val="19"/>
                <w:lang w:eastAsia="es-MX"/>
              </w:rPr>
              <w:t>Órganos Autónomos</w:t>
            </w:r>
          </w:p>
        </w:tc>
        <w:tc>
          <w:tcPr>
            <w:tcW w:w="1643" w:type="dxa"/>
            <w:shd w:val="clear" w:color="auto" w:fill="auto"/>
            <w:noWrap/>
            <w:hideMark/>
          </w:tcPr>
          <w:p w:rsidR="00D93231" w:rsidRPr="007D3E64" w:rsidRDefault="00D93231" w:rsidP="00D93231">
            <w:pPr>
              <w:jc w:val="right"/>
              <w:rPr>
                <w:rFonts w:ascii="Arial" w:hAnsi="Arial" w:cs="Arial"/>
                <w:b/>
                <w:bCs/>
                <w:color w:val="000000"/>
                <w:sz w:val="19"/>
                <w:szCs w:val="19"/>
                <w:lang w:eastAsia="es-MX"/>
              </w:rPr>
            </w:pPr>
            <w:r w:rsidRPr="007D3E64">
              <w:rPr>
                <w:rFonts w:ascii="Arial" w:hAnsi="Arial" w:cs="Arial"/>
                <w:b/>
                <w:bCs/>
                <w:color w:val="000000"/>
                <w:sz w:val="19"/>
                <w:szCs w:val="19"/>
                <w:lang w:eastAsia="es-MX"/>
              </w:rPr>
              <w:t>1,468,146,013.94</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Defensoría de los Derechos Humanos del Pueblo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40,604,284.00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Estatal Electoral y de Participación Ciudadana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480,594,748.94</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Autónoma "Benito Juárez"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908,424,590.00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Comisión Estatal de Arbitraje Médico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12,179,401.00</w:t>
            </w:r>
          </w:p>
        </w:tc>
      </w:tr>
      <w:tr w:rsidR="00D93231" w:rsidRPr="007D3E64" w:rsidTr="007D3E64">
        <w:trPr>
          <w:trHeight w:val="376"/>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de Acceso a la Información Pública y Protección de Datos Personales</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26,342,990.00</w:t>
            </w:r>
          </w:p>
        </w:tc>
      </w:tr>
      <w:tr w:rsidR="00D93231" w:rsidRPr="007D3E64" w:rsidTr="007D3E64">
        <w:trPr>
          <w:trHeight w:val="255"/>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p>
        </w:tc>
        <w:tc>
          <w:tcPr>
            <w:tcW w:w="1643" w:type="dxa"/>
            <w:shd w:val="clear" w:color="auto" w:fill="auto"/>
            <w:noWrap/>
            <w:hideMark/>
          </w:tcPr>
          <w:p w:rsidR="00D93231" w:rsidRPr="007D3E64" w:rsidRDefault="00D93231" w:rsidP="00D93231">
            <w:pPr>
              <w:rPr>
                <w:rFonts w:ascii="Arial" w:hAnsi="Arial" w:cs="Arial"/>
                <w:color w:val="000000"/>
                <w:sz w:val="19"/>
                <w:szCs w:val="19"/>
                <w:lang w:eastAsia="es-MX"/>
              </w:rPr>
            </w:pPr>
          </w:p>
        </w:tc>
      </w:tr>
      <w:tr w:rsidR="00D93231" w:rsidRPr="007D3E64" w:rsidTr="007D3E64">
        <w:trPr>
          <w:trHeight w:val="255"/>
          <w:jc w:val="center"/>
        </w:trPr>
        <w:tc>
          <w:tcPr>
            <w:tcW w:w="5300" w:type="dxa"/>
            <w:shd w:val="clear" w:color="auto" w:fill="auto"/>
            <w:hideMark/>
          </w:tcPr>
          <w:p w:rsidR="00D93231" w:rsidRPr="007D3E64" w:rsidRDefault="00D93231" w:rsidP="00D93231">
            <w:pPr>
              <w:rPr>
                <w:rFonts w:ascii="Arial" w:hAnsi="Arial" w:cs="Arial"/>
                <w:b/>
                <w:bCs/>
                <w:color w:val="000000"/>
                <w:sz w:val="19"/>
                <w:szCs w:val="19"/>
                <w:lang w:eastAsia="es-MX"/>
              </w:rPr>
            </w:pPr>
            <w:r w:rsidRPr="007D3E64">
              <w:rPr>
                <w:rFonts w:ascii="Arial" w:hAnsi="Arial" w:cs="Arial"/>
                <w:b/>
                <w:bCs/>
                <w:color w:val="000000"/>
                <w:sz w:val="19"/>
                <w:szCs w:val="19"/>
                <w:lang w:eastAsia="es-MX"/>
              </w:rPr>
              <w:t>Organismos Públicos Descentralizados</w:t>
            </w:r>
          </w:p>
        </w:tc>
        <w:tc>
          <w:tcPr>
            <w:tcW w:w="1643" w:type="dxa"/>
            <w:shd w:val="clear" w:color="auto" w:fill="auto"/>
            <w:noWrap/>
            <w:hideMark/>
          </w:tcPr>
          <w:p w:rsidR="00D93231" w:rsidRPr="007D3E64" w:rsidRDefault="00D93231" w:rsidP="00D93231">
            <w:pPr>
              <w:jc w:val="right"/>
              <w:rPr>
                <w:rFonts w:ascii="Arial" w:hAnsi="Arial" w:cs="Arial"/>
                <w:b/>
                <w:bCs/>
                <w:color w:val="000000"/>
                <w:sz w:val="19"/>
                <w:szCs w:val="19"/>
                <w:lang w:eastAsia="es-MX"/>
              </w:rPr>
            </w:pPr>
            <w:r w:rsidRPr="007D3E64">
              <w:rPr>
                <w:rFonts w:ascii="Arial" w:hAnsi="Arial" w:cs="Arial"/>
                <w:b/>
                <w:bCs/>
                <w:color w:val="000000"/>
                <w:sz w:val="19"/>
                <w:szCs w:val="19"/>
                <w:lang w:eastAsia="es-MX"/>
              </w:rPr>
              <w:t>29,982,187,694.80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Caminos y Aeropistas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174,725,835.00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Casa de la Cultura Oaxaqueña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21,559,050.00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Centro de las Artes San Agustín</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5,469,937.00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Colegio de Bachilleres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1,019,990,130.96</w:t>
            </w:r>
          </w:p>
        </w:tc>
      </w:tr>
      <w:tr w:rsidR="00D93231" w:rsidRPr="007D3E64" w:rsidTr="007D3E64">
        <w:trPr>
          <w:trHeight w:val="325"/>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lastRenderedPageBreak/>
              <w:t>Colegio de Estudios Científicos y Tecnológicos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677,238,136.00</w:t>
            </w:r>
          </w:p>
        </w:tc>
      </w:tr>
      <w:tr w:rsidR="00D93231" w:rsidRPr="007D3E64" w:rsidTr="007D3E64">
        <w:trPr>
          <w:trHeight w:val="358"/>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Colegio Superior para la Educación Integral Intercultural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105,425,010.00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 xml:space="preserve">Comisión de la Verdad </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3,158,881.98</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Comisión Estatal de Cultura Física y Deporte</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41,011,884.00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Comisión Estatal de Vivienda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69,415,675.00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Comisión Estatal del Agua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155,386,282.00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Comisión Estatal Forestal</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5,492,415.00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Comisión Estatal para la Planeación de la Educación Superior</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2,091,811.92</w:t>
            </w:r>
          </w:p>
        </w:tc>
      </w:tr>
      <w:tr w:rsidR="00D93231" w:rsidRPr="007D3E64" w:rsidTr="007D3E64">
        <w:trPr>
          <w:trHeight w:val="51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Comisión Estatal para la Planeación y la Programación de la Educación Media Superior</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1,293,643.92</w:t>
            </w:r>
          </w:p>
        </w:tc>
      </w:tr>
      <w:tr w:rsidR="00D93231" w:rsidRPr="007D3E64" w:rsidTr="007D3E64">
        <w:trPr>
          <w:trHeight w:val="51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Comisión para la Regularización de la Tenencia de la Tierra Urbana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4,409,193.00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Consejo Estatal de Prevención y Control del Sida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10,488,730.00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Consejo Oaxaqueño de Ciencia y Tecnología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4,171,793.00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Coordinación Estatal de Protección Civil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5,699,257.00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Corporación Oaxaqueña de Radio y Televisión</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50,434,533.96</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Dirección General de Población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4,303,766.00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Hospital de la Niñez Oaxaqueña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18,253,347.76</w:t>
            </w:r>
          </w:p>
        </w:tc>
      </w:tr>
      <w:tr w:rsidR="00D93231" w:rsidRPr="007D3E64" w:rsidTr="007D3E64">
        <w:trPr>
          <w:trHeight w:val="431"/>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de Capacitación y Productividad para el Trabajo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69,603,074.00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de Estudios de Bachillerato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276,141,315.79</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de la Juventud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17,969,535.00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de la Mujer Oaxaqueña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7,645,562.00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del Patrimonio Cultural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7,078,409.00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Estatal de Ecología y Desarrollo Sustentable</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13,617,272.00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Estatal de Educación para Adultos</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127,866,611.00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Estatal de Educación Pública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20,177,897,713.00</w:t>
            </w:r>
          </w:p>
        </w:tc>
      </w:tr>
      <w:tr w:rsidR="00D93231" w:rsidRPr="007D3E64" w:rsidTr="007D3E64">
        <w:trPr>
          <w:trHeight w:val="318"/>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Oaxaqueño Constructor de Infraestructura Física Educativa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23,524,605.92</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lastRenderedPageBreak/>
              <w:t>Instituto Oaxaqueño de Atención al Migrante</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10,316,003.64</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Oaxaqueño de las Artesanías</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8,982,786.97</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Tecnológico Superior de San Miguel el Grande</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15,045,404.00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 xml:space="preserve">Instituto Tecnológico Superior de </w:t>
            </w:r>
            <w:proofErr w:type="spellStart"/>
            <w:r w:rsidRPr="007D3E64">
              <w:rPr>
                <w:rFonts w:ascii="Arial" w:hAnsi="Arial" w:cs="Arial"/>
                <w:color w:val="000000"/>
                <w:sz w:val="19"/>
                <w:szCs w:val="19"/>
                <w:lang w:eastAsia="es-MX"/>
              </w:rPr>
              <w:t>Teposcolula</w:t>
            </w:r>
            <w:proofErr w:type="spellEnd"/>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22,122,398.00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proofErr w:type="spellStart"/>
            <w:r w:rsidRPr="007D3E64">
              <w:rPr>
                <w:rFonts w:ascii="Arial" w:hAnsi="Arial" w:cs="Arial"/>
                <w:color w:val="000000"/>
                <w:sz w:val="19"/>
                <w:szCs w:val="19"/>
                <w:lang w:eastAsia="es-MX"/>
              </w:rPr>
              <w:t>Novauniversitas</w:t>
            </w:r>
            <w:proofErr w:type="spellEnd"/>
            <w:r w:rsidRPr="007D3E64">
              <w:rPr>
                <w:rFonts w:ascii="Arial" w:hAnsi="Arial" w:cs="Arial"/>
                <w:color w:val="000000"/>
                <w:sz w:val="19"/>
                <w:szCs w:val="19"/>
                <w:lang w:eastAsia="es-MX"/>
              </w:rPr>
              <w:t>-Ocotlán</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17,856,033.00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Servicios de Agua Potable y Alcantarillado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173,594,952.00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Servicios de Salud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3,574,396,541.00</w:t>
            </w:r>
          </w:p>
        </w:tc>
      </w:tr>
      <w:tr w:rsidR="00D93231" w:rsidRPr="007D3E64" w:rsidTr="007D3E64">
        <w:trPr>
          <w:trHeight w:val="417"/>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Sistema para el Desarrollo Integral de la Familia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238,216,166.98</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 xml:space="preserve">Universidad de </w:t>
            </w:r>
            <w:proofErr w:type="spellStart"/>
            <w:r w:rsidRPr="007D3E64">
              <w:rPr>
                <w:rFonts w:ascii="Arial" w:hAnsi="Arial" w:cs="Arial"/>
                <w:color w:val="000000"/>
                <w:sz w:val="19"/>
                <w:szCs w:val="19"/>
                <w:lang w:eastAsia="es-MX"/>
              </w:rPr>
              <w:t>Chalcatongo</w:t>
            </w:r>
            <w:proofErr w:type="spellEnd"/>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12,965,761.00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de la Cañada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23,086,469.00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de la Costa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10,101,334.00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de la Sierra Juárez</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26,583,963.00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de la Sierra Sur</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62,132,246.00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del Istmo</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70,915,706.00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del Mar</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167,994,632.00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del Papaloapan</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75,921,521.00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Tecnológica de la Mixteca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148,520,286.00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Tecnológica de la Sierra Sur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10,820,360.00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Tecnológica de los Valles Centrales</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31,251,720.00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Régimen Estatal de Protección Social en Salud</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2,180,000,000.00</w:t>
            </w:r>
          </w:p>
        </w:tc>
      </w:tr>
      <w:tr w:rsidR="00D93231" w:rsidRPr="007D3E64" w:rsidTr="007D3E64">
        <w:trPr>
          <w:trHeight w:val="18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p>
        </w:tc>
        <w:tc>
          <w:tcPr>
            <w:tcW w:w="1643" w:type="dxa"/>
            <w:shd w:val="clear" w:color="auto" w:fill="auto"/>
            <w:noWrap/>
            <w:hideMark/>
          </w:tcPr>
          <w:p w:rsidR="00D93231" w:rsidRPr="007D3E64" w:rsidRDefault="00D93231" w:rsidP="00D93231">
            <w:pPr>
              <w:rPr>
                <w:rFonts w:ascii="Arial" w:hAnsi="Arial" w:cs="Arial"/>
                <w:color w:val="000000"/>
                <w:sz w:val="19"/>
                <w:szCs w:val="19"/>
                <w:lang w:eastAsia="es-MX"/>
              </w:rPr>
            </w:pP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b/>
                <w:bCs/>
                <w:color w:val="000000"/>
                <w:sz w:val="19"/>
                <w:szCs w:val="19"/>
                <w:lang w:eastAsia="es-MX"/>
              </w:rPr>
            </w:pPr>
            <w:r w:rsidRPr="007D3E64">
              <w:rPr>
                <w:rFonts w:ascii="Arial" w:hAnsi="Arial" w:cs="Arial"/>
                <w:b/>
                <w:bCs/>
                <w:color w:val="000000"/>
                <w:sz w:val="19"/>
                <w:szCs w:val="19"/>
                <w:lang w:eastAsia="es-MX"/>
              </w:rPr>
              <w:t>Fideicomisos Públicos</w:t>
            </w:r>
          </w:p>
        </w:tc>
        <w:tc>
          <w:tcPr>
            <w:tcW w:w="1643" w:type="dxa"/>
            <w:shd w:val="clear" w:color="auto" w:fill="auto"/>
            <w:noWrap/>
            <w:hideMark/>
          </w:tcPr>
          <w:p w:rsidR="00D93231" w:rsidRPr="007D3E64" w:rsidRDefault="00D93231" w:rsidP="00D93231">
            <w:pPr>
              <w:jc w:val="right"/>
              <w:rPr>
                <w:rFonts w:ascii="Arial" w:hAnsi="Arial" w:cs="Arial"/>
                <w:b/>
                <w:bCs/>
                <w:color w:val="000000"/>
                <w:sz w:val="19"/>
                <w:szCs w:val="19"/>
                <w:lang w:eastAsia="es-MX"/>
              </w:rPr>
            </w:pPr>
            <w:r w:rsidRPr="007D3E64">
              <w:rPr>
                <w:rFonts w:ascii="Arial" w:hAnsi="Arial" w:cs="Arial"/>
                <w:b/>
                <w:bCs/>
                <w:color w:val="000000"/>
                <w:sz w:val="19"/>
                <w:szCs w:val="19"/>
                <w:lang w:eastAsia="es-MX"/>
              </w:rPr>
              <w:t>14,624,026.00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Fideicomiso para el Desarrollo Logístico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4,628,309.00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Fideicomiso de Fomento para 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6,138,884.00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Oficina de Convenciones y Visitantes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3,856,833.00</w:t>
            </w:r>
          </w:p>
        </w:tc>
      </w:tr>
      <w:tr w:rsidR="00D93231" w:rsidRPr="007D3E64" w:rsidTr="007D3E64">
        <w:trPr>
          <w:trHeight w:val="18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p>
        </w:tc>
        <w:tc>
          <w:tcPr>
            <w:tcW w:w="1643" w:type="dxa"/>
            <w:shd w:val="clear" w:color="auto" w:fill="auto"/>
            <w:noWrap/>
            <w:hideMark/>
          </w:tcPr>
          <w:p w:rsidR="00D93231" w:rsidRPr="007D3E64" w:rsidRDefault="00D93231" w:rsidP="00D93231">
            <w:pPr>
              <w:rPr>
                <w:rFonts w:ascii="Arial" w:hAnsi="Arial" w:cs="Arial"/>
                <w:color w:val="000000"/>
                <w:sz w:val="19"/>
                <w:szCs w:val="19"/>
                <w:lang w:eastAsia="es-MX"/>
              </w:rPr>
            </w:pP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b/>
                <w:bCs/>
                <w:color w:val="000000"/>
                <w:sz w:val="19"/>
                <w:szCs w:val="19"/>
                <w:lang w:eastAsia="es-MX"/>
              </w:rPr>
            </w:pPr>
            <w:r w:rsidRPr="007D3E64">
              <w:rPr>
                <w:rFonts w:ascii="Arial" w:hAnsi="Arial" w:cs="Arial"/>
                <w:b/>
                <w:bCs/>
                <w:color w:val="000000"/>
                <w:sz w:val="19"/>
                <w:szCs w:val="19"/>
                <w:lang w:eastAsia="es-MX"/>
              </w:rPr>
              <w:t>Instituciones Públicas de Seguridad Social</w:t>
            </w:r>
          </w:p>
        </w:tc>
        <w:tc>
          <w:tcPr>
            <w:tcW w:w="1643" w:type="dxa"/>
            <w:shd w:val="clear" w:color="auto" w:fill="auto"/>
            <w:noWrap/>
            <w:hideMark/>
          </w:tcPr>
          <w:p w:rsidR="00D93231" w:rsidRPr="007D3E64" w:rsidRDefault="00D93231" w:rsidP="00D93231">
            <w:pPr>
              <w:jc w:val="right"/>
              <w:rPr>
                <w:rFonts w:ascii="Arial" w:hAnsi="Arial" w:cs="Arial"/>
                <w:b/>
                <w:bCs/>
                <w:color w:val="000000"/>
                <w:sz w:val="19"/>
                <w:szCs w:val="19"/>
                <w:lang w:eastAsia="es-MX"/>
              </w:rPr>
            </w:pPr>
            <w:r w:rsidRPr="007D3E64">
              <w:rPr>
                <w:rFonts w:ascii="Arial" w:hAnsi="Arial" w:cs="Arial"/>
                <w:b/>
                <w:bCs/>
                <w:color w:val="000000"/>
                <w:sz w:val="19"/>
                <w:szCs w:val="19"/>
                <w:lang w:eastAsia="es-MX"/>
              </w:rPr>
              <w:t>53,029,008.94</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Oficina de Pensiones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53,029,008.94</w:t>
            </w:r>
          </w:p>
        </w:tc>
      </w:tr>
      <w:tr w:rsidR="00D93231" w:rsidRPr="007D3E64" w:rsidTr="007D3E64">
        <w:trPr>
          <w:trHeight w:val="255"/>
          <w:jc w:val="center"/>
        </w:trPr>
        <w:tc>
          <w:tcPr>
            <w:tcW w:w="5300" w:type="dxa"/>
            <w:shd w:val="clear" w:color="auto" w:fill="auto"/>
            <w:hideMark/>
          </w:tcPr>
          <w:p w:rsidR="00D93231" w:rsidRPr="007D3E64" w:rsidRDefault="00D93231" w:rsidP="00D93231">
            <w:pPr>
              <w:rPr>
                <w:rFonts w:ascii="Arial" w:hAnsi="Arial" w:cs="Arial"/>
                <w:b/>
                <w:bCs/>
                <w:color w:val="000000"/>
                <w:sz w:val="19"/>
                <w:szCs w:val="19"/>
                <w:lang w:eastAsia="es-MX"/>
              </w:rPr>
            </w:pPr>
            <w:r w:rsidRPr="007D3E64">
              <w:rPr>
                <w:rFonts w:ascii="Arial" w:hAnsi="Arial" w:cs="Arial"/>
                <w:b/>
                <w:bCs/>
                <w:color w:val="000000"/>
                <w:sz w:val="19"/>
                <w:szCs w:val="19"/>
                <w:lang w:eastAsia="es-MX"/>
              </w:rPr>
              <w:lastRenderedPageBreak/>
              <w:t>Total General</w:t>
            </w:r>
          </w:p>
        </w:tc>
        <w:tc>
          <w:tcPr>
            <w:tcW w:w="1643" w:type="dxa"/>
            <w:shd w:val="clear" w:color="auto" w:fill="auto"/>
            <w:noWrap/>
            <w:hideMark/>
          </w:tcPr>
          <w:p w:rsidR="00D93231" w:rsidRPr="007D3E64" w:rsidRDefault="00D93231" w:rsidP="00D93231">
            <w:pPr>
              <w:jc w:val="right"/>
              <w:rPr>
                <w:rFonts w:ascii="Arial" w:hAnsi="Arial" w:cs="Arial"/>
                <w:b/>
                <w:bCs/>
                <w:color w:val="000000"/>
                <w:sz w:val="19"/>
                <w:szCs w:val="19"/>
                <w:lang w:eastAsia="es-MX"/>
              </w:rPr>
            </w:pPr>
            <w:r w:rsidRPr="007D3E64">
              <w:rPr>
                <w:rFonts w:ascii="Arial" w:hAnsi="Arial" w:cs="Arial"/>
                <w:b/>
                <w:bCs/>
                <w:color w:val="000000"/>
                <w:sz w:val="19"/>
                <w:szCs w:val="19"/>
                <w:lang w:eastAsia="es-MX"/>
              </w:rPr>
              <w:t>60,495,049,279.00</w:t>
            </w:r>
          </w:p>
        </w:tc>
      </w:tr>
    </w:tbl>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39.</w:t>
      </w:r>
      <w:r w:rsidRPr="00D93231">
        <w:rPr>
          <w:rFonts w:ascii="Arial" w:hAnsi="Arial" w:cs="Arial"/>
          <w:sz w:val="19"/>
          <w:szCs w:val="19"/>
        </w:rPr>
        <w:t xml:space="preserve"> En Clasificación Económica, el Presupuesto de egresos tendrá la siguiente conformación, atendiendo al Clasificador por Tipo de Gasto homologado a nivel nacional por el Consejo Nacional de Armonización Contable:</w:t>
      </w:r>
    </w:p>
    <w:p w:rsidR="00D93231" w:rsidRPr="00D93231" w:rsidRDefault="00D93231" w:rsidP="00D93231">
      <w:pPr>
        <w:jc w:val="both"/>
        <w:rPr>
          <w:rFonts w:ascii="Arial" w:hAnsi="Arial" w:cs="Arial"/>
          <w:sz w:val="19"/>
          <w:szCs w:val="19"/>
        </w:rPr>
      </w:pPr>
    </w:p>
    <w:tbl>
      <w:tblPr>
        <w:tblW w:w="6777" w:type="dxa"/>
        <w:jc w:val="center"/>
        <w:tblInd w:w="-486" w:type="dxa"/>
        <w:tblCellMar>
          <w:left w:w="70" w:type="dxa"/>
          <w:right w:w="70" w:type="dxa"/>
        </w:tblCellMar>
        <w:tblLook w:val="04A0" w:firstRow="1" w:lastRow="0" w:firstColumn="1" w:lastColumn="0" w:noHBand="0" w:noVBand="1"/>
      </w:tblPr>
      <w:tblGrid>
        <w:gridCol w:w="4479"/>
        <w:gridCol w:w="2298"/>
      </w:tblGrid>
      <w:tr w:rsidR="00D93231" w:rsidRPr="00D93231" w:rsidTr="007D3E64">
        <w:trPr>
          <w:trHeight w:val="300"/>
          <w:jc w:val="center"/>
        </w:trPr>
        <w:tc>
          <w:tcPr>
            <w:tcW w:w="4479" w:type="dxa"/>
            <w:shd w:val="clear" w:color="auto" w:fill="auto"/>
            <w:noWrap/>
            <w:vAlign w:val="center"/>
            <w:hideMark/>
          </w:tcPr>
          <w:p w:rsidR="00D93231" w:rsidRPr="00D93231" w:rsidRDefault="00D93231" w:rsidP="00D93231">
            <w:pPr>
              <w:rPr>
                <w:rFonts w:ascii="Arial" w:hAnsi="Arial" w:cs="Arial"/>
                <w:color w:val="000000"/>
                <w:sz w:val="19"/>
                <w:szCs w:val="19"/>
                <w:lang w:eastAsia="es-MX"/>
              </w:rPr>
            </w:pPr>
          </w:p>
        </w:tc>
        <w:tc>
          <w:tcPr>
            <w:tcW w:w="2298" w:type="dxa"/>
            <w:shd w:val="clear" w:color="auto" w:fill="auto"/>
            <w:noWrap/>
            <w:vAlign w:val="center"/>
            <w:hideMark/>
          </w:tcPr>
          <w:p w:rsidR="00D93231" w:rsidRPr="00D93231" w:rsidRDefault="00D93231" w:rsidP="00D93231">
            <w:pPr>
              <w:jc w:val="center"/>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        Pesos</w:t>
            </w:r>
          </w:p>
          <w:p w:rsidR="00D93231" w:rsidRPr="00D93231" w:rsidRDefault="00D93231" w:rsidP="00D93231">
            <w:pPr>
              <w:jc w:val="center"/>
              <w:rPr>
                <w:rFonts w:ascii="Arial" w:hAnsi="Arial" w:cs="Arial"/>
                <w:b/>
                <w:bCs/>
                <w:color w:val="000000"/>
                <w:sz w:val="19"/>
                <w:szCs w:val="19"/>
                <w:lang w:eastAsia="es-MX"/>
              </w:rPr>
            </w:pPr>
          </w:p>
        </w:tc>
      </w:tr>
      <w:tr w:rsidR="00D93231" w:rsidRPr="00D93231" w:rsidTr="007D3E64">
        <w:trPr>
          <w:trHeight w:val="360"/>
          <w:jc w:val="center"/>
        </w:trPr>
        <w:tc>
          <w:tcPr>
            <w:tcW w:w="4479" w:type="dxa"/>
            <w:shd w:val="clear" w:color="auto" w:fill="auto"/>
            <w:vAlign w:val="center"/>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Gasto Corriente </w:t>
            </w:r>
          </w:p>
        </w:tc>
        <w:tc>
          <w:tcPr>
            <w:tcW w:w="2298" w:type="dxa"/>
            <w:shd w:val="clear" w:color="auto" w:fill="auto"/>
            <w:noWrap/>
            <w:vAlign w:val="center"/>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42,224,551,485.54</w:t>
            </w:r>
          </w:p>
        </w:tc>
      </w:tr>
      <w:tr w:rsidR="00D93231" w:rsidRPr="00D93231" w:rsidTr="007D3E64">
        <w:trPr>
          <w:trHeight w:val="360"/>
          <w:jc w:val="center"/>
        </w:trPr>
        <w:tc>
          <w:tcPr>
            <w:tcW w:w="4479" w:type="dxa"/>
            <w:shd w:val="clear" w:color="auto" w:fill="auto"/>
            <w:vAlign w:val="center"/>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Gasto de Capital </w:t>
            </w:r>
          </w:p>
        </w:tc>
        <w:tc>
          <w:tcPr>
            <w:tcW w:w="2298" w:type="dxa"/>
            <w:shd w:val="clear" w:color="auto" w:fill="auto"/>
            <w:noWrap/>
            <w:vAlign w:val="center"/>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12,366,117,619.66</w:t>
            </w:r>
          </w:p>
        </w:tc>
      </w:tr>
      <w:tr w:rsidR="00D93231" w:rsidRPr="00D93231" w:rsidTr="007D3E64">
        <w:trPr>
          <w:trHeight w:val="510"/>
          <w:jc w:val="center"/>
        </w:trPr>
        <w:tc>
          <w:tcPr>
            <w:tcW w:w="4479" w:type="dxa"/>
            <w:shd w:val="clear" w:color="auto" w:fill="auto"/>
            <w:vAlign w:val="center"/>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Amortización de la Deuda y Disminución de Pasivos </w:t>
            </w:r>
          </w:p>
        </w:tc>
        <w:tc>
          <w:tcPr>
            <w:tcW w:w="2298" w:type="dxa"/>
            <w:shd w:val="clear" w:color="auto" w:fill="auto"/>
            <w:noWrap/>
            <w:vAlign w:val="center"/>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1,206,955,483.00</w:t>
            </w:r>
          </w:p>
        </w:tc>
      </w:tr>
      <w:tr w:rsidR="00D93231" w:rsidRPr="00D93231" w:rsidTr="007D3E64">
        <w:trPr>
          <w:trHeight w:val="360"/>
          <w:jc w:val="center"/>
        </w:trPr>
        <w:tc>
          <w:tcPr>
            <w:tcW w:w="4479" w:type="dxa"/>
            <w:shd w:val="clear" w:color="auto" w:fill="auto"/>
            <w:noWrap/>
            <w:vAlign w:val="center"/>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Pensiones y Jubilaciones </w:t>
            </w:r>
          </w:p>
        </w:tc>
        <w:tc>
          <w:tcPr>
            <w:tcW w:w="2298" w:type="dxa"/>
            <w:shd w:val="clear" w:color="auto" w:fill="auto"/>
            <w:noWrap/>
            <w:vAlign w:val="center"/>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312,877,775.80</w:t>
            </w:r>
          </w:p>
        </w:tc>
      </w:tr>
      <w:tr w:rsidR="00D93231" w:rsidRPr="00D93231" w:rsidTr="007D3E64">
        <w:trPr>
          <w:trHeight w:val="360"/>
          <w:jc w:val="center"/>
        </w:trPr>
        <w:tc>
          <w:tcPr>
            <w:tcW w:w="4479" w:type="dxa"/>
            <w:shd w:val="clear" w:color="auto" w:fill="auto"/>
            <w:noWrap/>
            <w:vAlign w:val="center"/>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Participaciones </w:t>
            </w:r>
          </w:p>
        </w:tc>
        <w:tc>
          <w:tcPr>
            <w:tcW w:w="2298" w:type="dxa"/>
            <w:shd w:val="clear" w:color="auto" w:fill="auto"/>
            <w:noWrap/>
            <w:vAlign w:val="center"/>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4,384,546,915.00</w:t>
            </w:r>
          </w:p>
          <w:p w:rsidR="00D93231" w:rsidRPr="00D93231" w:rsidRDefault="00D93231" w:rsidP="00D93231">
            <w:pPr>
              <w:jc w:val="right"/>
              <w:rPr>
                <w:rFonts w:ascii="Arial" w:hAnsi="Arial" w:cs="Arial"/>
                <w:color w:val="000000"/>
                <w:sz w:val="19"/>
                <w:szCs w:val="19"/>
                <w:lang w:eastAsia="es-MX"/>
              </w:rPr>
            </w:pPr>
          </w:p>
        </w:tc>
      </w:tr>
      <w:tr w:rsidR="00D93231" w:rsidRPr="00D93231" w:rsidTr="007D3E64">
        <w:trPr>
          <w:trHeight w:val="300"/>
          <w:jc w:val="center"/>
        </w:trPr>
        <w:tc>
          <w:tcPr>
            <w:tcW w:w="4479" w:type="dxa"/>
            <w:shd w:val="clear" w:color="auto" w:fill="auto"/>
            <w:noWrap/>
            <w:vAlign w:val="center"/>
            <w:hideMark/>
          </w:tcPr>
          <w:p w:rsidR="00D93231" w:rsidRPr="00D93231" w:rsidRDefault="00D93231" w:rsidP="00D93231">
            <w:pPr>
              <w:rPr>
                <w:rFonts w:ascii="Arial" w:hAnsi="Arial" w:cs="Arial"/>
                <w:b/>
                <w:bCs/>
                <w:color w:val="000000"/>
                <w:sz w:val="19"/>
                <w:szCs w:val="19"/>
                <w:lang w:eastAsia="es-MX"/>
              </w:rPr>
            </w:pPr>
            <w:r w:rsidRPr="00D93231">
              <w:rPr>
                <w:rFonts w:ascii="Arial" w:hAnsi="Arial" w:cs="Arial"/>
                <w:b/>
                <w:bCs/>
                <w:color w:val="000000"/>
                <w:sz w:val="19"/>
                <w:szCs w:val="19"/>
                <w:lang w:eastAsia="es-MX"/>
              </w:rPr>
              <w:t>Total General</w:t>
            </w:r>
          </w:p>
        </w:tc>
        <w:tc>
          <w:tcPr>
            <w:tcW w:w="2298" w:type="dxa"/>
            <w:shd w:val="clear" w:color="auto" w:fill="auto"/>
            <w:noWrap/>
            <w:vAlign w:val="center"/>
            <w:hideMark/>
          </w:tcPr>
          <w:p w:rsidR="00D93231" w:rsidRPr="00D93231" w:rsidRDefault="00D93231" w:rsidP="00D93231">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60,495,049,279.00</w:t>
            </w:r>
          </w:p>
        </w:tc>
      </w:tr>
    </w:tbl>
    <w:p w:rsidR="00D93231" w:rsidRPr="00D93231" w:rsidRDefault="00D93231" w:rsidP="00D93231">
      <w:pPr>
        <w:jc w:val="both"/>
        <w:rPr>
          <w:rFonts w:ascii="Arial" w:hAnsi="Arial" w:cs="Arial"/>
          <w:sz w:val="19"/>
          <w:szCs w:val="19"/>
        </w:rPr>
      </w:pPr>
      <w:r w:rsidRPr="00D93231">
        <w:rPr>
          <w:rFonts w:ascii="Arial" w:hAnsi="Arial" w:cs="Arial"/>
          <w:sz w:val="19"/>
          <w:szCs w:val="19"/>
        </w:rPr>
        <w:tab/>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40.</w:t>
      </w:r>
      <w:r w:rsidRPr="00D93231">
        <w:rPr>
          <w:rFonts w:ascii="Arial" w:hAnsi="Arial" w:cs="Arial"/>
          <w:sz w:val="19"/>
          <w:szCs w:val="19"/>
        </w:rPr>
        <w:t xml:space="preserve"> Como parte de la Clasificación Económica, el Presupuesto de egresos tendrá la siguiente conformación, atendiendo al Clasificador por Objeto del Gasto homologado a nivel nacional por el Consejo Nacional de Armonización Contable:</w:t>
      </w:r>
    </w:p>
    <w:tbl>
      <w:tblPr>
        <w:tblpPr w:leftFromText="141" w:rightFromText="141" w:vertAnchor="text" w:horzAnchor="margin" w:tblpXSpec="center" w:tblpY="250"/>
        <w:tblW w:w="6732" w:type="dxa"/>
        <w:tblLayout w:type="fixed"/>
        <w:tblCellMar>
          <w:left w:w="70" w:type="dxa"/>
          <w:right w:w="70" w:type="dxa"/>
        </w:tblCellMar>
        <w:tblLook w:val="04A0" w:firstRow="1" w:lastRow="0" w:firstColumn="1" w:lastColumn="0" w:noHBand="0" w:noVBand="1"/>
      </w:tblPr>
      <w:tblGrid>
        <w:gridCol w:w="4606"/>
        <w:gridCol w:w="2126"/>
      </w:tblGrid>
      <w:tr w:rsidR="00D93231" w:rsidRPr="00D93231" w:rsidTr="007D3E64">
        <w:trPr>
          <w:trHeight w:val="310"/>
        </w:trPr>
        <w:tc>
          <w:tcPr>
            <w:tcW w:w="4606" w:type="dxa"/>
            <w:tcBorders>
              <w:top w:val="nil"/>
              <w:left w:val="nil"/>
              <w:bottom w:val="nil"/>
              <w:right w:val="nil"/>
            </w:tcBorders>
            <w:shd w:val="clear" w:color="auto" w:fill="auto"/>
            <w:noWrap/>
            <w:vAlign w:val="center"/>
            <w:hideMark/>
          </w:tcPr>
          <w:p w:rsidR="00D93231" w:rsidRPr="00D93231" w:rsidRDefault="00D93231" w:rsidP="00D93231">
            <w:pPr>
              <w:rPr>
                <w:rFonts w:ascii="Arial" w:hAnsi="Arial" w:cs="Arial"/>
                <w:sz w:val="19"/>
                <w:szCs w:val="19"/>
                <w:lang w:eastAsia="es-MX"/>
              </w:rPr>
            </w:pPr>
          </w:p>
        </w:tc>
        <w:tc>
          <w:tcPr>
            <w:tcW w:w="2126" w:type="dxa"/>
            <w:tcBorders>
              <w:top w:val="nil"/>
              <w:left w:val="nil"/>
              <w:bottom w:val="nil"/>
              <w:right w:val="nil"/>
            </w:tcBorders>
            <w:shd w:val="clear" w:color="auto" w:fill="auto"/>
            <w:noWrap/>
            <w:hideMark/>
          </w:tcPr>
          <w:p w:rsidR="00D93231" w:rsidRPr="00D93231" w:rsidRDefault="00D93231" w:rsidP="00D93231">
            <w:pPr>
              <w:jc w:val="center"/>
              <w:rPr>
                <w:rFonts w:ascii="Arial" w:hAnsi="Arial" w:cs="Arial"/>
                <w:b/>
                <w:bCs/>
                <w:sz w:val="19"/>
                <w:szCs w:val="19"/>
                <w:lang w:eastAsia="es-MX"/>
              </w:rPr>
            </w:pPr>
            <w:r w:rsidRPr="00D93231">
              <w:rPr>
                <w:rFonts w:ascii="Arial" w:hAnsi="Arial" w:cs="Arial"/>
                <w:b/>
                <w:bCs/>
                <w:sz w:val="19"/>
                <w:szCs w:val="19"/>
                <w:lang w:eastAsia="es-MX"/>
              </w:rPr>
              <w:t xml:space="preserve">               Pesos</w:t>
            </w:r>
          </w:p>
        </w:tc>
      </w:tr>
      <w:tr w:rsidR="00D93231" w:rsidRPr="00D93231" w:rsidTr="007D3E64">
        <w:trPr>
          <w:trHeight w:val="373"/>
        </w:trPr>
        <w:tc>
          <w:tcPr>
            <w:tcW w:w="4606"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 Servicios Personales </w:t>
            </w:r>
          </w:p>
        </w:tc>
        <w:tc>
          <w:tcPr>
            <w:tcW w:w="212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4,679,049,199.06</w:t>
            </w:r>
          </w:p>
        </w:tc>
      </w:tr>
      <w:tr w:rsidR="00D93231" w:rsidRPr="00D93231" w:rsidTr="007D3E64">
        <w:trPr>
          <w:trHeight w:val="373"/>
        </w:trPr>
        <w:tc>
          <w:tcPr>
            <w:tcW w:w="4606"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 Materiales y Suministros </w:t>
            </w:r>
          </w:p>
        </w:tc>
        <w:tc>
          <w:tcPr>
            <w:tcW w:w="212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336,996,746.99</w:t>
            </w:r>
          </w:p>
        </w:tc>
      </w:tr>
      <w:tr w:rsidR="00D93231" w:rsidRPr="00D93231" w:rsidTr="007D3E64">
        <w:trPr>
          <w:trHeight w:val="373"/>
        </w:trPr>
        <w:tc>
          <w:tcPr>
            <w:tcW w:w="4606"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 Servicios Generales </w:t>
            </w:r>
          </w:p>
        </w:tc>
        <w:tc>
          <w:tcPr>
            <w:tcW w:w="212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1,983,963,491.49</w:t>
            </w:r>
          </w:p>
        </w:tc>
      </w:tr>
      <w:tr w:rsidR="00D93231" w:rsidRPr="00D93231" w:rsidTr="007D3E64">
        <w:trPr>
          <w:trHeight w:val="373"/>
        </w:trPr>
        <w:tc>
          <w:tcPr>
            <w:tcW w:w="4606"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 Transferencias, Asignaciones, Subsidios y Otras Ayudas </w:t>
            </w:r>
          </w:p>
        </w:tc>
        <w:tc>
          <w:tcPr>
            <w:tcW w:w="212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33,491,883,949.80</w:t>
            </w:r>
          </w:p>
        </w:tc>
      </w:tr>
      <w:tr w:rsidR="00D93231" w:rsidRPr="00D93231" w:rsidTr="007D3E64">
        <w:trPr>
          <w:trHeight w:val="373"/>
        </w:trPr>
        <w:tc>
          <w:tcPr>
            <w:tcW w:w="4606"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 Bienes Muebles, Inmuebles e Intangibles </w:t>
            </w:r>
          </w:p>
        </w:tc>
        <w:tc>
          <w:tcPr>
            <w:tcW w:w="212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69,796,627.00</w:t>
            </w:r>
          </w:p>
        </w:tc>
      </w:tr>
      <w:tr w:rsidR="00D93231" w:rsidRPr="00D93231" w:rsidTr="007D3E64">
        <w:trPr>
          <w:trHeight w:val="373"/>
        </w:trPr>
        <w:tc>
          <w:tcPr>
            <w:tcW w:w="4606"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 Inversión Pública </w:t>
            </w:r>
          </w:p>
        </w:tc>
        <w:tc>
          <w:tcPr>
            <w:tcW w:w="212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7,007,216,372.66</w:t>
            </w:r>
          </w:p>
        </w:tc>
      </w:tr>
      <w:tr w:rsidR="00D93231" w:rsidRPr="00D93231" w:rsidTr="007D3E64">
        <w:trPr>
          <w:trHeight w:val="373"/>
        </w:trPr>
        <w:tc>
          <w:tcPr>
            <w:tcW w:w="4606"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Participaciones y Aportaciones</w:t>
            </w:r>
          </w:p>
        </w:tc>
        <w:tc>
          <w:tcPr>
            <w:tcW w:w="212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11,719,187,409.00</w:t>
            </w:r>
          </w:p>
        </w:tc>
      </w:tr>
      <w:tr w:rsidR="00D93231" w:rsidRPr="00D93231" w:rsidTr="007D3E64">
        <w:trPr>
          <w:trHeight w:val="373"/>
        </w:trPr>
        <w:tc>
          <w:tcPr>
            <w:tcW w:w="4606"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Deuda Pública</w:t>
            </w:r>
          </w:p>
        </w:tc>
        <w:tc>
          <w:tcPr>
            <w:tcW w:w="212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1,206,955,483.00</w:t>
            </w:r>
          </w:p>
        </w:tc>
      </w:tr>
      <w:tr w:rsidR="00D93231" w:rsidRPr="00D93231" w:rsidTr="007D3E64">
        <w:trPr>
          <w:trHeight w:val="341"/>
        </w:trPr>
        <w:tc>
          <w:tcPr>
            <w:tcW w:w="4606" w:type="dxa"/>
            <w:tcBorders>
              <w:top w:val="nil"/>
              <w:left w:val="nil"/>
              <w:bottom w:val="nil"/>
              <w:right w:val="nil"/>
            </w:tcBorders>
            <w:shd w:val="clear" w:color="auto" w:fill="auto"/>
            <w:hideMark/>
          </w:tcPr>
          <w:p w:rsidR="00D93231" w:rsidRPr="00D93231" w:rsidRDefault="00D93231" w:rsidP="00D93231">
            <w:pPr>
              <w:rPr>
                <w:rFonts w:ascii="Arial" w:hAnsi="Arial" w:cs="Arial"/>
                <w:b/>
                <w:bCs/>
                <w:sz w:val="19"/>
                <w:szCs w:val="19"/>
                <w:lang w:eastAsia="es-MX"/>
              </w:rPr>
            </w:pPr>
            <w:r w:rsidRPr="00D93231">
              <w:rPr>
                <w:rFonts w:ascii="Arial" w:hAnsi="Arial" w:cs="Arial"/>
                <w:b/>
                <w:bCs/>
                <w:sz w:val="19"/>
                <w:szCs w:val="19"/>
                <w:lang w:eastAsia="es-MX"/>
              </w:rPr>
              <w:t>Total General</w:t>
            </w:r>
          </w:p>
        </w:tc>
        <w:tc>
          <w:tcPr>
            <w:tcW w:w="212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b/>
                <w:bCs/>
                <w:sz w:val="19"/>
                <w:szCs w:val="19"/>
                <w:lang w:eastAsia="es-MX"/>
              </w:rPr>
            </w:pPr>
            <w:r w:rsidRPr="00D93231">
              <w:rPr>
                <w:rFonts w:ascii="Arial" w:hAnsi="Arial" w:cs="Arial"/>
                <w:b/>
                <w:bCs/>
                <w:sz w:val="19"/>
                <w:szCs w:val="19"/>
                <w:lang w:eastAsia="es-MX"/>
              </w:rPr>
              <w:t>60,495,049,279.00</w:t>
            </w:r>
          </w:p>
        </w:tc>
      </w:tr>
    </w:tbl>
    <w:p w:rsidR="00D93231" w:rsidRPr="00D93231" w:rsidRDefault="00D93231" w:rsidP="00D93231">
      <w:pPr>
        <w:jc w:val="both"/>
        <w:rPr>
          <w:rFonts w:ascii="Arial" w:hAnsi="Arial" w:cs="Arial"/>
          <w:b/>
          <w:sz w:val="19"/>
          <w:szCs w:val="19"/>
        </w:rPr>
      </w:pPr>
    </w:p>
    <w:p w:rsidR="00D93231" w:rsidRDefault="00D93231" w:rsidP="00D93231">
      <w:pPr>
        <w:jc w:val="both"/>
        <w:rPr>
          <w:rFonts w:ascii="Arial" w:hAnsi="Arial" w:cs="Arial"/>
          <w:sz w:val="19"/>
          <w:szCs w:val="19"/>
        </w:rPr>
      </w:pPr>
      <w:r w:rsidRPr="00D93231">
        <w:rPr>
          <w:rFonts w:ascii="Arial" w:hAnsi="Arial" w:cs="Arial"/>
          <w:b/>
          <w:sz w:val="19"/>
          <w:szCs w:val="19"/>
        </w:rPr>
        <w:lastRenderedPageBreak/>
        <w:t>Artículo 41.</w:t>
      </w:r>
      <w:r w:rsidRPr="00D93231">
        <w:rPr>
          <w:rFonts w:ascii="Arial" w:hAnsi="Arial" w:cs="Arial"/>
          <w:sz w:val="19"/>
          <w:szCs w:val="19"/>
        </w:rPr>
        <w:t xml:space="preserve"> El gasto público atendiendo a la Clasificación Funcional, homologada a las disposiciones emitidas a nivel nacional por el Consejo Nacional de Armonización, se distribuye de la siguiente manera:</w:t>
      </w:r>
    </w:p>
    <w:p w:rsidR="009F7B86" w:rsidRPr="00D93231" w:rsidRDefault="009F7B86" w:rsidP="00D93231">
      <w:pPr>
        <w:jc w:val="both"/>
        <w:rPr>
          <w:rFonts w:ascii="Arial" w:hAnsi="Arial" w:cs="Arial"/>
          <w:sz w:val="19"/>
          <w:szCs w:val="19"/>
        </w:rPr>
      </w:pPr>
    </w:p>
    <w:tbl>
      <w:tblPr>
        <w:tblW w:w="6947" w:type="dxa"/>
        <w:jc w:val="center"/>
        <w:tblInd w:w="55" w:type="dxa"/>
        <w:tblCellMar>
          <w:left w:w="70" w:type="dxa"/>
          <w:right w:w="70" w:type="dxa"/>
        </w:tblCellMar>
        <w:tblLook w:val="04A0" w:firstRow="1" w:lastRow="0" w:firstColumn="1" w:lastColumn="0" w:noHBand="0" w:noVBand="1"/>
      </w:tblPr>
      <w:tblGrid>
        <w:gridCol w:w="180"/>
        <w:gridCol w:w="200"/>
        <w:gridCol w:w="3204"/>
        <w:gridCol w:w="1725"/>
        <w:gridCol w:w="1725"/>
      </w:tblGrid>
      <w:tr w:rsidR="00D93231" w:rsidRPr="00D93231" w:rsidTr="00EE6297">
        <w:trPr>
          <w:trHeight w:val="30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center"/>
              <w:rPr>
                <w:rFonts w:ascii="Arial" w:hAnsi="Arial" w:cs="Arial"/>
                <w:b/>
                <w:bCs/>
                <w:color w:val="000000"/>
                <w:sz w:val="19"/>
                <w:szCs w:val="19"/>
                <w:lang w:eastAsia="es-MX"/>
              </w:rPr>
            </w:pPr>
            <w:r w:rsidRPr="00D93231">
              <w:rPr>
                <w:rFonts w:ascii="Arial" w:hAnsi="Arial" w:cs="Arial"/>
                <w:b/>
                <w:bCs/>
                <w:color w:val="000000"/>
                <w:sz w:val="19"/>
                <w:szCs w:val="19"/>
                <w:lang w:eastAsia="es-MX"/>
              </w:rPr>
              <w:t>Pesos</w:t>
            </w:r>
          </w:p>
        </w:tc>
      </w:tr>
      <w:tr w:rsidR="00D93231" w:rsidRPr="00D93231" w:rsidTr="00EE6297">
        <w:trPr>
          <w:trHeight w:val="360"/>
          <w:jc w:val="center"/>
        </w:trPr>
        <w:tc>
          <w:tcPr>
            <w:tcW w:w="3584" w:type="dxa"/>
            <w:gridSpan w:val="3"/>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GOBIERNO</w:t>
            </w:r>
          </w:p>
        </w:tc>
        <w:tc>
          <w:tcPr>
            <w:tcW w:w="1725"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8,525,083,114.12</w:t>
            </w:r>
          </w:p>
        </w:tc>
      </w:tr>
      <w:tr w:rsidR="00D93231" w:rsidRPr="00D93231" w:rsidTr="00EE6297">
        <w:trPr>
          <w:trHeight w:val="30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Legislación</w:t>
            </w:r>
          </w:p>
        </w:tc>
        <w:tc>
          <w:tcPr>
            <w:tcW w:w="1725"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676,300,000.00</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Legislación</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587,000,000.00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Fiscalización</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89,300,000.00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Justicia</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1,710,617,632.37</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Impartición de justicia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827,192,551.00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Procuración de justicia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654,544,541.40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Reclusión y readaptación social</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171,728,477.99</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Derechos humanos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57,152,061.98</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5129" w:type="dxa"/>
            <w:gridSpan w:val="3"/>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Coordinación de la política de gobierno</w:t>
            </w: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1,874,644,121.04</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Presidencia/gubernatura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177,928,003.23</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Política interior</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222,426,846.53</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Preservación y cuidado del patrimonio público</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680,284,114.92</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Función pública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82,811,131.22</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Asuntos jurídicos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12,599,276.20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Organización de procesos electorales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698,594,748.94</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5129" w:type="dxa"/>
            <w:gridSpan w:val="3"/>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Asuntos financieros y hacendarios</w:t>
            </w: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1,076,514,611.87</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Asuntos financieros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262,148,067.85</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Asuntos hacendarios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814,366,544.02</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5129" w:type="dxa"/>
            <w:gridSpan w:val="3"/>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Asuntos de orden público y de seguridad</w:t>
            </w: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1,432,971,195.01</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Policía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266,618,548.00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Protección civil</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5,699,257.00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Otros asuntos de orden público y seguridad</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1,138,260,331.81</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Sistema nacional de seguridad pública</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22,393,058.20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Otros servicios generales</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1,754,035,553.83</w:t>
            </w: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Servicios registrales, administrativos y patrimoniales</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1,397,197,717.87</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Servicios de comunicación y medios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295,322,386.97</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Acceso a la información pública gubernamental</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31,381,833.83</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Otros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30,133,615.16</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3584" w:type="dxa"/>
            <w:gridSpan w:val="3"/>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DESARROLLO SOCIAL</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34,754,125,669.45</w:t>
            </w: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Protección ambiental</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167,162,322.39</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Administración del agua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121,352,601.00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Ordenación de aguas residuales, drenaje y alcantarillado</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21,020,449.39</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Otros de protección ambiental</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24,789,272.00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5129" w:type="dxa"/>
            <w:gridSpan w:val="3"/>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Vivienda y servicios a la comunidad</w:t>
            </w: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2,310,661,327.11</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Urbanización</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1,341,907,219.66</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Desarrollo comunitario</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77,431,813.97</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Abastecimiento de agua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326,774,901.61</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Vivienda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69,415,675.00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Desarrollo regional</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495,131,716.87</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Salud</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5,783,138,618.76</w:t>
            </w: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Prestación de servicios de salud a la comunidad</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85,409,704.28</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Prestación de servicios de salud a la persona</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4,726,464,175.04</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Generación de recursos para la salud</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902,131,590.68</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Protección social en salud</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69,133,148.76</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5129" w:type="dxa"/>
            <w:gridSpan w:val="3"/>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Recreación, cultura y otras manifestaciones sociales</w:t>
            </w: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536,937,884.36</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Deporte y recreación</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265,680,850.00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Cultura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271,257,034.36</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Educación</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24,279,375,378.24</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Educación básica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20,237,852,134.41</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Educación media superior</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2,209,777,711.75</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Educación superior</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1,294,898,209.52</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Posgrado</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20,000,000.00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Educación para adultos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40,000,000.00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Otros servicios educativos y actividades inherentes</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476,847,322.56</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Protección social</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1,639,969,215.16</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Enfermedad e incapacidad</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3,258,748.00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Edad avanzada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53,029,008.94</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Familia e hijos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13,773,548.00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Alimentación y nutrición</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566,573,245.00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Indígenas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24,546,196.60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Otros grupos vulnerables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968,788,468.62</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Otras de seguridad social y asistencia social</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10,000,000.00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Otros asuntos sociales</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36,880,923.43</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Otros asuntos sociales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36,880,923.43</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3584" w:type="dxa"/>
            <w:gridSpan w:val="3"/>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DESARROLLO ECONÓMICO </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4,203,433,419.43</w:t>
            </w:r>
          </w:p>
        </w:tc>
      </w:tr>
      <w:tr w:rsidR="00D93231" w:rsidRPr="00D93231" w:rsidTr="00EE6297">
        <w:trPr>
          <w:trHeight w:val="300"/>
          <w:jc w:val="center"/>
        </w:trPr>
        <w:tc>
          <w:tcPr>
            <w:tcW w:w="180" w:type="dxa"/>
            <w:vMerge w:val="restart"/>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Asuntos económicos, comerciales</w:t>
            </w:r>
          </w:p>
        </w:tc>
        <w:tc>
          <w:tcPr>
            <w:tcW w:w="1725" w:type="dxa"/>
            <w:vMerge w:val="restart"/>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1638" w:type="dxa"/>
            <w:vMerge w:val="restart"/>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1,479,121,288.68</w:t>
            </w:r>
          </w:p>
        </w:tc>
      </w:tr>
      <w:tr w:rsidR="00D93231" w:rsidRPr="00D93231" w:rsidTr="00EE6297">
        <w:trPr>
          <w:trHeight w:val="300"/>
          <w:jc w:val="center"/>
        </w:trPr>
        <w:tc>
          <w:tcPr>
            <w:tcW w:w="180" w:type="dxa"/>
            <w:vMerge/>
            <w:tcBorders>
              <w:top w:val="nil"/>
              <w:left w:val="nil"/>
              <w:bottom w:val="nil"/>
              <w:right w:val="nil"/>
            </w:tcBorders>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 y laborales en general</w:t>
            </w:r>
          </w:p>
        </w:tc>
        <w:tc>
          <w:tcPr>
            <w:tcW w:w="1725" w:type="dxa"/>
            <w:vMerge/>
            <w:tcBorders>
              <w:top w:val="nil"/>
              <w:left w:val="nil"/>
              <w:bottom w:val="nil"/>
              <w:right w:val="nil"/>
            </w:tcBorders>
            <w:vAlign w:val="center"/>
            <w:hideMark/>
          </w:tcPr>
          <w:p w:rsidR="00D93231" w:rsidRPr="00D93231" w:rsidRDefault="00D93231" w:rsidP="007D3E64">
            <w:pPr>
              <w:rPr>
                <w:rFonts w:ascii="Arial" w:hAnsi="Arial" w:cs="Arial"/>
                <w:color w:val="000000"/>
                <w:sz w:val="19"/>
                <w:szCs w:val="19"/>
                <w:lang w:eastAsia="es-MX"/>
              </w:rPr>
            </w:pPr>
          </w:p>
        </w:tc>
        <w:tc>
          <w:tcPr>
            <w:tcW w:w="1638" w:type="dxa"/>
            <w:vMerge/>
            <w:tcBorders>
              <w:top w:val="nil"/>
              <w:left w:val="nil"/>
              <w:bottom w:val="nil"/>
              <w:right w:val="nil"/>
            </w:tcBorders>
            <w:vAlign w:val="center"/>
            <w:hideMark/>
          </w:tcPr>
          <w:p w:rsidR="00D93231" w:rsidRPr="00D93231" w:rsidRDefault="00D93231" w:rsidP="007D3E64">
            <w:pPr>
              <w:rPr>
                <w:rFonts w:ascii="Arial" w:hAnsi="Arial" w:cs="Arial"/>
                <w:b/>
                <w:bCs/>
                <w:color w:val="000000"/>
                <w:sz w:val="19"/>
                <w:szCs w:val="19"/>
                <w:lang w:eastAsia="es-MX"/>
              </w:rPr>
            </w:pP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Asuntos económicos y comerciales en general</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1,226,929,592.68</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Asuntos laborales generales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252,191,696.00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525"/>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Agropecuaria, silvicultura, pesca y caza</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244,664,547.00</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Agropecuaria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227,131,386.10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Silvicultura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5,492,415.00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Acuacultura, pesca y caza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12,040,745.90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Transporte</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1,652,311,968.00</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Transporte por carretera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1,630,311,968.00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Otros relacionados con transporte</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22,000,000.00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Comunicaciones</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52,282,992.93</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Comunicaciones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52,282,992.93</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Turismo</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619,522,649.72</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Turismo</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619,522,649.72</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Ciencia, tecnología e innovación</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155,529,973.10</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 xml:space="preserve">Investigación científica </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151,327,380.10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Servicios científicos y tecnológicos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4,202,593.00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510"/>
          <w:jc w:val="center"/>
        </w:trPr>
        <w:tc>
          <w:tcPr>
            <w:tcW w:w="3584" w:type="dxa"/>
            <w:gridSpan w:val="3"/>
            <w:tcBorders>
              <w:top w:val="nil"/>
              <w:left w:val="nil"/>
              <w:bottom w:val="nil"/>
              <w:right w:val="nil"/>
            </w:tcBorders>
            <w:shd w:val="clear" w:color="auto" w:fill="auto"/>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OTRAS NO CLASIFICADAS EN FUNCIONES ANTERIORES</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13,012,407,076.00</w:t>
            </w:r>
          </w:p>
        </w:tc>
      </w:tr>
      <w:tr w:rsidR="00D93231" w:rsidRPr="00D93231" w:rsidTr="00EE6297">
        <w:trPr>
          <w:trHeight w:val="555"/>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vAlign w:val="center"/>
            <w:hideMark/>
          </w:tcPr>
          <w:p w:rsidR="00D93231" w:rsidRPr="00D93231" w:rsidRDefault="00D93231" w:rsidP="007D3E64">
            <w:pPr>
              <w:jc w:val="both"/>
              <w:rPr>
                <w:rFonts w:ascii="Arial" w:hAnsi="Arial" w:cs="Arial"/>
                <w:b/>
                <w:bCs/>
                <w:color w:val="000000"/>
                <w:sz w:val="19"/>
                <w:szCs w:val="19"/>
                <w:lang w:eastAsia="es-MX"/>
              </w:rPr>
            </w:pPr>
            <w:r w:rsidRPr="00D93231">
              <w:rPr>
                <w:rFonts w:ascii="Arial" w:hAnsi="Arial" w:cs="Arial"/>
                <w:b/>
                <w:bCs/>
                <w:color w:val="000000"/>
                <w:sz w:val="19"/>
                <w:szCs w:val="19"/>
                <w:lang w:eastAsia="es-MX"/>
              </w:rPr>
              <w:t>Transacciones de la deuda pública/costo financiero de la deuda</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1,206,955,483.00</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Deuda pública interna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1,206,955,483.00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795"/>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vAlign w:val="center"/>
            <w:hideMark/>
          </w:tcPr>
          <w:p w:rsidR="00D93231" w:rsidRPr="00D93231" w:rsidRDefault="00D93231" w:rsidP="007D3E64">
            <w:pPr>
              <w:jc w:val="both"/>
              <w:rPr>
                <w:rFonts w:ascii="Arial" w:hAnsi="Arial" w:cs="Arial"/>
                <w:b/>
                <w:bCs/>
                <w:color w:val="000000"/>
                <w:sz w:val="19"/>
                <w:szCs w:val="19"/>
                <w:lang w:eastAsia="es-MX"/>
              </w:rPr>
            </w:pPr>
            <w:r w:rsidRPr="00D93231">
              <w:rPr>
                <w:rFonts w:ascii="Arial" w:hAnsi="Arial" w:cs="Arial"/>
                <w:b/>
                <w:bCs/>
                <w:color w:val="000000"/>
                <w:sz w:val="19"/>
                <w:szCs w:val="19"/>
                <w:lang w:eastAsia="es-MX"/>
              </w:rPr>
              <w:t>Transferencias, participaciones y aportaciones entre diferentes niveles y órdenes de gobierno</w:t>
            </w:r>
          </w:p>
        </w:tc>
        <w:tc>
          <w:tcPr>
            <w:tcW w:w="1725" w:type="dxa"/>
            <w:tcBorders>
              <w:top w:val="nil"/>
              <w:left w:val="nil"/>
              <w:bottom w:val="nil"/>
              <w:right w:val="nil"/>
            </w:tcBorders>
            <w:shd w:val="clear" w:color="auto" w:fill="auto"/>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p>
          <w:p w:rsidR="00D93231" w:rsidRPr="00D93231" w:rsidRDefault="00D93231" w:rsidP="007D3E64">
            <w:pPr>
              <w:jc w:val="right"/>
              <w:rPr>
                <w:rFonts w:ascii="Arial" w:hAnsi="Arial" w:cs="Arial"/>
                <w:b/>
                <w:bCs/>
                <w:color w:val="000000"/>
                <w:sz w:val="19"/>
                <w:szCs w:val="19"/>
                <w:lang w:eastAsia="es-MX"/>
              </w:rPr>
            </w:pPr>
          </w:p>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11,805,451,593.00</w:t>
            </w: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Participaciones entre diferentes niveles y órdenes de gobierno</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11,805,451,593.00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105"/>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0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725"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Total General</w:t>
            </w: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60,495,049,279.00</w:t>
            </w:r>
          </w:p>
        </w:tc>
      </w:tr>
    </w:tbl>
    <w:p w:rsidR="00D93231" w:rsidRPr="00D93231" w:rsidRDefault="00D93231" w:rsidP="00D93231">
      <w:pPr>
        <w:jc w:val="both"/>
        <w:rPr>
          <w:rFonts w:ascii="Arial" w:hAnsi="Arial" w:cs="Arial"/>
          <w:b/>
          <w:sz w:val="19"/>
          <w:szCs w:val="19"/>
        </w:rPr>
      </w:pPr>
    </w:p>
    <w:p w:rsidR="00D93231" w:rsidRDefault="00D93231" w:rsidP="00D93231">
      <w:pPr>
        <w:jc w:val="both"/>
        <w:rPr>
          <w:rFonts w:ascii="Arial" w:hAnsi="Arial" w:cs="Arial"/>
          <w:sz w:val="19"/>
          <w:szCs w:val="19"/>
        </w:rPr>
      </w:pPr>
      <w:r w:rsidRPr="00D93231">
        <w:rPr>
          <w:rFonts w:ascii="Arial" w:hAnsi="Arial" w:cs="Arial"/>
          <w:b/>
          <w:sz w:val="19"/>
          <w:szCs w:val="19"/>
        </w:rPr>
        <w:t>Artículo 42.</w:t>
      </w:r>
      <w:r w:rsidRPr="00D93231">
        <w:rPr>
          <w:rFonts w:ascii="Arial" w:hAnsi="Arial" w:cs="Arial"/>
          <w:sz w:val="19"/>
          <w:szCs w:val="19"/>
        </w:rPr>
        <w:t xml:space="preserve"> Las asignaciones presupuestarias a los ejes de gobierno contenidos en el Plan Estatal de Desarrollo de Oaxaca 2011-2016, son las siguientes:</w:t>
      </w:r>
    </w:p>
    <w:p w:rsidR="00EE6297" w:rsidRPr="00D93231" w:rsidRDefault="00EE6297" w:rsidP="00D93231">
      <w:pPr>
        <w:jc w:val="both"/>
        <w:rPr>
          <w:rFonts w:ascii="Arial" w:hAnsi="Arial" w:cs="Arial"/>
          <w:sz w:val="19"/>
          <w:szCs w:val="19"/>
        </w:rPr>
      </w:pPr>
    </w:p>
    <w:tbl>
      <w:tblPr>
        <w:tblW w:w="6906" w:type="dxa"/>
        <w:jc w:val="center"/>
        <w:tblInd w:w="55" w:type="dxa"/>
        <w:tblCellMar>
          <w:left w:w="70" w:type="dxa"/>
          <w:right w:w="70" w:type="dxa"/>
        </w:tblCellMar>
        <w:tblLook w:val="04A0" w:firstRow="1" w:lastRow="0" w:firstColumn="1" w:lastColumn="0" w:noHBand="0" w:noVBand="1"/>
      </w:tblPr>
      <w:tblGrid>
        <w:gridCol w:w="4700"/>
        <w:gridCol w:w="2206"/>
      </w:tblGrid>
      <w:tr w:rsidR="00D93231" w:rsidRPr="00D93231" w:rsidTr="00D93231">
        <w:trPr>
          <w:trHeight w:val="300"/>
          <w:jc w:val="center"/>
        </w:trPr>
        <w:tc>
          <w:tcPr>
            <w:tcW w:w="47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p>
        </w:tc>
        <w:tc>
          <w:tcPr>
            <w:tcW w:w="2206" w:type="dxa"/>
            <w:tcBorders>
              <w:top w:val="nil"/>
              <w:left w:val="nil"/>
              <w:bottom w:val="nil"/>
              <w:right w:val="nil"/>
            </w:tcBorders>
            <w:shd w:val="clear" w:color="auto" w:fill="auto"/>
            <w:noWrap/>
            <w:vAlign w:val="center"/>
            <w:hideMark/>
          </w:tcPr>
          <w:p w:rsidR="00D93231" w:rsidRPr="00D93231" w:rsidRDefault="00D93231" w:rsidP="00D93231">
            <w:pPr>
              <w:jc w:val="center"/>
              <w:rPr>
                <w:rFonts w:ascii="Arial" w:hAnsi="Arial" w:cs="Arial"/>
                <w:b/>
                <w:bCs/>
                <w:color w:val="000000"/>
                <w:sz w:val="19"/>
                <w:szCs w:val="19"/>
                <w:lang w:eastAsia="es-MX"/>
              </w:rPr>
            </w:pPr>
            <w:r w:rsidRPr="00D93231">
              <w:rPr>
                <w:rFonts w:ascii="Arial" w:hAnsi="Arial" w:cs="Arial"/>
                <w:b/>
                <w:bCs/>
                <w:color w:val="000000"/>
                <w:sz w:val="19"/>
                <w:szCs w:val="19"/>
                <w:lang w:eastAsia="es-MX"/>
              </w:rPr>
              <w:t>Pesos</w:t>
            </w:r>
          </w:p>
          <w:p w:rsidR="00D93231" w:rsidRPr="00D93231" w:rsidRDefault="00D93231" w:rsidP="00D93231">
            <w:pPr>
              <w:jc w:val="center"/>
              <w:rPr>
                <w:rFonts w:ascii="Arial" w:hAnsi="Arial" w:cs="Arial"/>
                <w:b/>
                <w:bCs/>
                <w:color w:val="000000"/>
                <w:sz w:val="19"/>
                <w:szCs w:val="19"/>
                <w:lang w:eastAsia="es-MX"/>
              </w:rPr>
            </w:pPr>
          </w:p>
        </w:tc>
      </w:tr>
      <w:tr w:rsidR="00D93231" w:rsidRPr="00D93231" w:rsidTr="00D93231">
        <w:trPr>
          <w:trHeight w:val="360"/>
          <w:jc w:val="center"/>
        </w:trPr>
        <w:tc>
          <w:tcPr>
            <w:tcW w:w="4700" w:type="dxa"/>
            <w:tcBorders>
              <w:top w:val="nil"/>
              <w:left w:val="nil"/>
              <w:bottom w:val="nil"/>
              <w:right w:val="nil"/>
            </w:tcBorders>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Estado de Derecho, Gobernabilidad y Seguridad </w:t>
            </w:r>
          </w:p>
        </w:tc>
        <w:tc>
          <w:tcPr>
            <w:tcW w:w="220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17,342,079,539.88</w:t>
            </w:r>
          </w:p>
        </w:tc>
      </w:tr>
      <w:tr w:rsidR="00D93231" w:rsidRPr="00D93231" w:rsidTr="00D93231">
        <w:trPr>
          <w:trHeight w:val="360"/>
          <w:jc w:val="center"/>
        </w:trPr>
        <w:tc>
          <w:tcPr>
            <w:tcW w:w="4700" w:type="dxa"/>
            <w:tcBorders>
              <w:top w:val="nil"/>
              <w:left w:val="nil"/>
              <w:bottom w:val="nil"/>
              <w:right w:val="nil"/>
            </w:tcBorders>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Crecimiento Económico, Competitividad y Empleo </w:t>
            </w:r>
          </w:p>
        </w:tc>
        <w:tc>
          <w:tcPr>
            <w:tcW w:w="220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4,628,959,990.50</w:t>
            </w:r>
          </w:p>
        </w:tc>
      </w:tr>
      <w:tr w:rsidR="00D93231" w:rsidRPr="00D93231" w:rsidTr="00D93231">
        <w:trPr>
          <w:trHeight w:val="360"/>
          <w:jc w:val="center"/>
        </w:trPr>
        <w:tc>
          <w:tcPr>
            <w:tcW w:w="4700" w:type="dxa"/>
            <w:tcBorders>
              <w:top w:val="nil"/>
              <w:left w:val="nil"/>
              <w:bottom w:val="nil"/>
              <w:right w:val="nil"/>
            </w:tcBorders>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Desarrollo Social y Humano </w:t>
            </w:r>
          </w:p>
        </w:tc>
        <w:tc>
          <w:tcPr>
            <w:tcW w:w="220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34,146,954,363.88</w:t>
            </w:r>
          </w:p>
        </w:tc>
      </w:tr>
      <w:tr w:rsidR="00D93231" w:rsidRPr="00D93231" w:rsidTr="00D93231">
        <w:trPr>
          <w:trHeight w:val="360"/>
          <w:jc w:val="center"/>
        </w:trPr>
        <w:tc>
          <w:tcPr>
            <w:tcW w:w="4700" w:type="dxa"/>
            <w:tcBorders>
              <w:top w:val="nil"/>
              <w:left w:val="nil"/>
              <w:bottom w:val="nil"/>
              <w:right w:val="nil"/>
            </w:tcBorders>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lastRenderedPageBreak/>
              <w:t xml:space="preserve">Gobierno Honesto y de Resultados </w:t>
            </w:r>
          </w:p>
        </w:tc>
        <w:tc>
          <w:tcPr>
            <w:tcW w:w="220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4,377,055,384.74</w:t>
            </w:r>
          </w:p>
        </w:tc>
      </w:tr>
      <w:tr w:rsidR="00D93231" w:rsidRPr="00D93231" w:rsidTr="00D93231">
        <w:trPr>
          <w:trHeight w:val="300"/>
          <w:jc w:val="center"/>
        </w:trPr>
        <w:tc>
          <w:tcPr>
            <w:tcW w:w="4700" w:type="dxa"/>
            <w:tcBorders>
              <w:top w:val="nil"/>
              <w:left w:val="nil"/>
              <w:bottom w:val="nil"/>
              <w:right w:val="nil"/>
            </w:tcBorders>
            <w:shd w:val="clear" w:color="auto" w:fill="auto"/>
            <w:noWrap/>
            <w:vAlign w:val="center"/>
            <w:hideMark/>
          </w:tcPr>
          <w:p w:rsidR="00D93231" w:rsidRPr="00D93231" w:rsidRDefault="00D93231" w:rsidP="00D93231">
            <w:pPr>
              <w:rPr>
                <w:rFonts w:ascii="Arial" w:hAnsi="Arial" w:cs="Arial"/>
                <w:b/>
                <w:bCs/>
                <w:color w:val="000000"/>
                <w:sz w:val="19"/>
                <w:szCs w:val="19"/>
                <w:lang w:eastAsia="es-MX"/>
              </w:rPr>
            </w:pPr>
            <w:r w:rsidRPr="00D93231">
              <w:rPr>
                <w:rFonts w:ascii="Arial" w:hAnsi="Arial" w:cs="Arial"/>
                <w:b/>
                <w:bCs/>
                <w:color w:val="000000"/>
                <w:sz w:val="19"/>
                <w:szCs w:val="19"/>
                <w:lang w:eastAsia="es-MX"/>
              </w:rPr>
              <w:t>Total General</w:t>
            </w:r>
          </w:p>
        </w:tc>
        <w:tc>
          <w:tcPr>
            <w:tcW w:w="2206"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60,495,049,279.00</w:t>
            </w:r>
          </w:p>
        </w:tc>
      </w:tr>
    </w:tbl>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43.</w:t>
      </w:r>
      <w:r w:rsidRPr="00D93231">
        <w:rPr>
          <w:rFonts w:ascii="Arial" w:hAnsi="Arial" w:cs="Arial"/>
          <w:sz w:val="19"/>
          <w:szCs w:val="19"/>
        </w:rPr>
        <w:t xml:space="preserve"> Las asignaciones presupuestarias a las Políticas Transversales contenidas en el Plan Estatal de Desarrollo de Oaxaca 2011-2016, se consideran conforme al </w:t>
      </w:r>
      <w:r w:rsidRPr="00D93231">
        <w:rPr>
          <w:rFonts w:ascii="Arial" w:hAnsi="Arial" w:cs="Arial"/>
          <w:b/>
          <w:sz w:val="19"/>
          <w:szCs w:val="19"/>
        </w:rPr>
        <w:t>Anexo 3</w:t>
      </w:r>
      <w:r w:rsidRPr="00D93231">
        <w:rPr>
          <w:rFonts w:ascii="Arial" w:hAnsi="Arial" w:cs="Arial"/>
          <w:sz w:val="19"/>
          <w:szCs w:val="19"/>
        </w:rPr>
        <w:t xml:space="preserve"> son:</w:t>
      </w:r>
    </w:p>
    <w:p w:rsidR="00D93231" w:rsidRPr="00D93231" w:rsidRDefault="00D93231" w:rsidP="00D93231">
      <w:pPr>
        <w:jc w:val="both"/>
        <w:rPr>
          <w:rFonts w:ascii="Arial" w:hAnsi="Arial" w:cs="Arial"/>
          <w:sz w:val="19"/>
          <w:szCs w:val="19"/>
        </w:rPr>
      </w:pPr>
    </w:p>
    <w:tbl>
      <w:tblPr>
        <w:tblW w:w="6806" w:type="dxa"/>
        <w:jc w:val="center"/>
        <w:tblInd w:w="55" w:type="dxa"/>
        <w:tblCellMar>
          <w:left w:w="70" w:type="dxa"/>
          <w:right w:w="70" w:type="dxa"/>
        </w:tblCellMar>
        <w:tblLook w:val="04A0" w:firstRow="1" w:lastRow="0" w:firstColumn="1" w:lastColumn="0" w:noHBand="0" w:noVBand="1"/>
      </w:tblPr>
      <w:tblGrid>
        <w:gridCol w:w="5027"/>
        <w:gridCol w:w="1779"/>
      </w:tblGrid>
      <w:tr w:rsidR="00D93231" w:rsidRPr="00D93231" w:rsidTr="007D3E64">
        <w:trPr>
          <w:trHeight w:val="300"/>
          <w:jc w:val="center"/>
        </w:trPr>
        <w:tc>
          <w:tcPr>
            <w:tcW w:w="5027"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p>
        </w:tc>
        <w:tc>
          <w:tcPr>
            <w:tcW w:w="1779" w:type="dxa"/>
            <w:tcBorders>
              <w:top w:val="nil"/>
              <w:left w:val="nil"/>
              <w:bottom w:val="nil"/>
              <w:right w:val="nil"/>
            </w:tcBorders>
            <w:shd w:val="clear" w:color="auto" w:fill="auto"/>
            <w:noWrap/>
            <w:vAlign w:val="center"/>
            <w:hideMark/>
          </w:tcPr>
          <w:p w:rsidR="00D93231" w:rsidRPr="00D93231" w:rsidRDefault="00D93231" w:rsidP="00D93231">
            <w:pPr>
              <w:jc w:val="center"/>
              <w:rPr>
                <w:rFonts w:ascii="Arial" w:hAnsi="Arial" w:cs="Arial"/>
                <w:b/>
                <w:bCs/>
                <w:color w:val="000000"/>
                <w:sz w:val="19"/>
                <w:szCs w:val="19"/>
                <w:lang w:eastAsia="es-MX"/>
              </w:rPr>
            </w:pPr>
            <w:r w:rsidRPr="00D93231">
              <w:rPr>
                <w:rFonts w:ascii="Arial" w:hAnsi="Arial" w:cs="Arial"/>
                <w:b/>
                <w:bCs/>
                <w:color w:val="000000"/>
                <w:sz w:val="19"/>
                <w:szCs w:val="19"/>
                <w:lang w:eastAsia="es-MX"/>
              </w:rPr>
              <w:t>Pesos</w:t>
            </w:r>
          </w:p>
          <w:p w:rsidR="00D93231" w:rsidRPr="00D93231" w:rsidRDefault="00D93231" w:rsidP="00D93231">
            <w:pPr>
              <w:jc w:val="center"/>
              <w:rPr>
                <w:rFonts w:ascii="Arial" w:hAnsi="Arial" w:cs="Arial"/>
                <w:b/>
                <w:bCs/>
                <w:color w:val="000000"/>
                <w:sz w:val="19"/>
                <w:szCs w:val="19"/>
                <w:lang w:eastAsia="es-MX"/>
              </w:rPr>
            </w:pPr>
          </w:p>
        </w:tc>
      </w:tr>
      <w:tr w:rsidR="00D93231" w:rsidRPr="00D93231" w:rsidTr="007D3E64">
        <w:trPr>
          <w:trHeight w:val="360"/>
          <w:jc w:val="center"/>
        </w:trPr>
        <w:tc>
          <w:tcPr>
            <w:tcW w:w="5027"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Política transversal de Derechos Humanos</w:t>
            </w:r>
          </w:p>
        </w:tc>
        <w:tc>
          <w:tcPr>
            <w:tcW w:w="1779"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31,487,376,847.18</w:t>
            </w:r>
          </w:p>
        </w:tc>
      </w:tr>
      <w:tr w:rsidR="00D93231" w:rsidRPr="00D93231" w:rsidTr="007D3E64">
        <w:trPr>
          <w:trHeight w:val="360"/>
          <w:jc w:val="center"/>
        </w:trPr>
        <w:tc>
          <w:tcPr>
            <w:tcW w:w="5027"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Política transversal de Equidad de Género</w:t>
            </w:r>
          </w:p>
        </w:tc>
        <w:tc>
          <w:tcPr>
            <w:tcW w:w="1779"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4,443,700,054.58</w:t>
            </w:r>
          </w:p>
        </w:tc>
      </w:tr>
      <w:tr w:rsidR="00D93231" w:rsidRPr="00D93231" w:rsidTr="007D3E64">
        <w:trPr>
          <w:trHeight w:val="360"/>
          <w:jc w:val="center"/>
        </w:trPr>
        <w:tc>
          <w:tcPr>
            <w:tcW w:w="5027"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Política transversal de Pueblos Indígenas</w:t>
            </w:r>
          </w:p>
        </w:tc>
        <w:tc>
          <w:tcPr>
            <w:tcW w:w="1779"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3,375,138,684.16</w:t>
            </w:r>
          </w:p>
        </w:tc>
      </w:tr>
      <w:tr w:rsidR="00D93231" w:rsidRPr="00D93231" w:rsidTr="007D3E64">
        <w:trPr>
          <w:trHeight w:val="360"/>
          <w:jc w:val="center"/>
        </w:trPr>
        <w:tc>
          <w:tcPr>
            <w:tcW w:w="5027"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Política transversal de Sustentabilidad</w:t>
            </w:r>
          </w:p>
        </w:tc>
        <w:tc>
          <w:tcPr>
            <w:tcW w:w="1779"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1,319,860,605.22</w:t>
            </w:r>
          </w:p>
        </w:tc>
      </w:tr>
    </w:tbl>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44.</w:t>
      </w:r>
      <w:r w:rsidRPr="00D93231">
        <w:rPr>
          <w:rFonts w:ascii="Arial" w:hAnsi="Arial" w:cs="Arial"/>
          <w:sz w:val="19"/>
          <w:szCs w:val="19"/>
        </w:rPr>
        <w:t xml:space="preserve"> Las asignaciones de la clasificación de Programas Presupuestarios, de acuerdo con las disposiciones emitidas por el Consejo Nacional de Armonización Contable, se distribuyen conforme a lo siguiente:</w:t>
      </w:r>
    </w:p>
    <w:p w:rsidR="00D93231" w:rsidRDefault="00D93231" w:rsidP="00D93231">
      <w:pPr>
        <w:jc w:val="both"/>
        <w:rPr>
          <w:rFonts w:ascii="Arial" w:hAnsi="Arial" w:cs="Arial"/>
          <w:sz w:val="2"/>
          <w:szCs w:val="19"/>
        </w:rPr>
      </w:pPr>
    </w:p>
    <w:p w:rsidR="00A22233" w:rsidRDefault="00A22233" w:rsidP="00D93231">
      <w:pPr>
        <w:jc w:val="both"/>
        <w:rPr>
          <w:rFonts w:ascii="Arial" w:hAnsi="Arial" w:cs="Arial"/>
          <w:sz w:val="2"/>
          <w:szCs w:val="19"/>
        </w:rPr>
      </w:pPr>
    </w:p>
    <w:p w:rsidR="00A22233" w:rsidRDefault="00A22233" w:rsidP="00D93231">
      <w:pPr>
        <w:jc w:val="both"/>
        <w:rPr>
          <w:rFonts w:ascii="Arial" w:hAnsi="Arial" w:cs="Arial"/>
          <w:sz w:val="2"/>
          <w:szCs w:val="19"/>
        </w:rPr>
      </w:pPr>
    </w:p>
    <w:p w:rsidR="00A22233" w:rsidRPr="00A22233" w:rsidRDefault="00A22233" w:rsidP="00D93231">
      <w:pPr>
        <w:jc w:val="both"/>
        <w:rPr>
          <w:rFonts w:ascii="Arial" w:hAnsi="Arial" w:cs="Arial"/>
          <w:sz w:val="2"/>
          <w:szCs w:val="19"/>
        </w:rPr>
      </w:pPr>
    </w:p>
    <w:tbl>
      <w:tblPr>
        <w:tblW w:w="6957" w:type="dxa"/>
        <w:tblInd w:w="59" w:type="dxa"/>
        <w:tblCellMar>
          <w:left w:w="70" w:type="dxa"/>
          <w:right w:w="70" w:type="dxa"/>
        </w:tblCellMar>
        <w:tblLook w:val="04A0" w:firstRow="1" w:lastRow="0" w:firstColumn="1" w:lastColumn="0" w:noHBand="0" w:noVBand="1"/>
      </w:tblPr>
      <w:tblGrid>
        <w:gridCol w:w="235"/>
        <w:gridCol w:w="236"/>
        <w:gridCol w:w="3108"/>
        <w:gridCol w:w="1725"/>
        <w:gridCol w:w="1725"/>
      </w:tblGrid>
      <w:tr w:rsidR="007D3E64" w:rsidRPr="00EE6297" w:rsidTr="00EE6297">
        <w:trPr>
          <w:trHeight w:val="450"/>
        </w:trPr>
        <w:tc>
          <w:tcPr>
            <w:tcW w:w="235" w:type="dxa"/>
            <w:tcBorders>
              <w:top w:val="nil"/>
              <w:left w:val="nil"/>
              <w:bottom w:val="nil"/>
              <w:right w:val="nil"/>
            </w:tcBorders>
            <w:shd w:val="clear" w:color="auto" w:fill="auto"/>
            <w:noWrap/>
            <w:vAlign w:val="bottom"/>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bottom"/>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noWrap/>
            <w:vAlign w:val="bottom"/>
            <w:hideMark/>
          </w:tcPr>
          <w:p w:rsidR="00D93231" w:rsidRPr="00EE6297" w:rsidRDefault="00D93231" w:rsidP="00D93231">
            <w:pPr>
              <w:rPr>
                <w:rFonts w:ascii="Arial" w:hAnsi="Arial" w:cs="Arial"/>
                <w:color w:val="000000"/>
                <w:sz w:val="19"/>
                <w:szCs w:val="19"/>
                <w:lang w:eastAsia="es-MX"/>
              </w:rPr>
            </w:pPr>
          </w:p>
        </w:tc>
        <w:tc>
          <w:tcPr>
            <w:tcW w:w="1725"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c>
          <w:tcPr>
            <w:tcW w:w="1653" w:type="dxa"/>
            <w:tcBorders>
              <w:top w:val="nil"/>
              <w:left w:val="nil"/>
              <w:bottom w:val="nil"/>
              <w:right w:val="nil"/>
            </w:tcBorders>
            <w:shd w:val="clear" w:color="auto" w:fill="auto"/>
            <w:noWrap/>
            <w:hideMark/>
          </w:tcPr>
          <w:p w:rsidR="00D93231" w:rsidRPr="00EE6297" w:rsidRDefault="00D93231" w:rsidP="00D93231">
            <w:pPr>
              <w:jc w:val="center"/>
              <w:rPr>
                <w:rFonts w:ascii="Arial" w:hAnsi="Arial" w:cs="Arial"/>
                <w:b/>
                <w:bCs/>
                <w:color w:val="000000"/>
                <w:sz w:val="19"/>
                <w:szCs w:val="19"/>
                <w:lang w:eastAsia="es-MX"/>
              </w:rPr>
            </w:pPr>
            <w:r w:rsidRPr="00EE6297">
              <w:rPr>
                <w:rFonts w:ascii="Arial" w:hAnsi="Arial" w:cs="Arial"/>
                <w:b/>
                <w:bCs/>
                <w:color w:val="000000"/>
                <w:sz w:val="19"/>
                <w:szCs w:val="19"/>
                <w:lang w:eastAsia="es-MX"/>
              </w:rPr>
              <w:t>Pesos</w:t>
            </w:r>
          </w:p>
        </w:tc>
      </w:tr>
      <w:tr w:rsidR="007D3E64" w:rsidRPr="00EE6297" w:rsidTr="00EE6297">
        <w:trPr>
          <w:trHeight w:val="405"/>
        </w:trPr>
        <w:tc>
          <w:tcPr>
            <w:tcW w:w="3579" w:type="dxa"/>
            <w:gridSpan w:val="3"/>
            <w:tcBorders>
              <w:top w:val="nil"/>
              <w:left w:val="nil"/>
              <w:bottom w:val="nil"/>
              <w:right w:val="nil"/>
            </w:tcBorders>
            <w:shd w:val="clear" w:color="auto" w:fill="auto"/>
            <w:noWrap/>
            <w:hideMark/>
          </w:tcPr>
          <w:p w:rsidR="00D93231" w:rsidRPr="00EE6297" w:rsidRDefault="00D93231" w:rsidP="00D93231">
            <w:pPr>
              <w:rPr>
                <w:rFonts w:ascii="Arial" w:hAnsi="Arial" w:cs="Arial"/>
                <w:b/>
                <w:bCs/>
                <w:color w:val="000000"/>
                <w:sz w:val="19"/>
                <w:szCs w:val="19"/>
                <w:lang w:eastAsia="es-MX"/>
              </w:rPr>
            </w:pPr>
            <w:r w:rsidRPr="00EE6297">
              <w:rPr>
                <w:rFonts w:ascii="Arial" w:hAnsi="Arial" w:cs="Arial"/>
                <w:b/>
                <w:bCs/>
                <w:color w:val="000000"/>
                <w:sz w:val="19"/>
                <w:szCs w:val="19"/>
                <w:lang w:eastAsia="es-MX"/>
              </w:rPr>
              <w:t>Programas</w:t>
            </w:r>
          </w:p>
        </w:tc>
        <w:tc>
          <w:tcPr>
            <w:tcW w:w="1725"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c>
          <w:tcPr>
            <w:tcW w:w="1653"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b/>
                <w:bCs/>
                <w:color w:val="000000"/>
                <w:sz w:val="19"/>
                <w:szCs w:val="19"/>
                <w:lang w:eastAsia="es-MX"/>
              </w:rPr>
            </w:pPr>
            <w:r w:rsidRPr="00EE6297">
              <w:rPr>
                <w:rFonts w:ascii="Arial" w:hAnsi="Arial" w:cs="Arial"/>
                <w:b/>
                <w:bCs/>
                <w:color w:val="000000"/>
                <w:sz w:val="19"/>
                <w:szCs w:val="19"/>
                <w:lang w:eastAsia="es-MX"/>
              </w:rPr>
              <w:t>46,707,454,705.33</w:t>
            </w:r>
          </w:p>
        </w:tc>
      </w:tr>
      <w:tr w:rsidR="007D3E64" w:rsidRPr="00EE6297" w:rsidTr="00EE6297">
        <w:trPr>
          <w:trHeight w:val="51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344" w:type="dxa"/>
            <w:gridSpan w:val="2"/>
            <w:tcBorders>
              <w:top w:val="nil"/>
              <w:left w:val="nil"/>
              <w:bottom w:val="nil"/>
              <w:right w:val="nil"/>
            </w:tcBorders>
            <w:shd w:val="clear" w:color="auto" w:fill="auto"/>
            <w:vAlign w:val="center"/>
            <w:hideMark/>
          </w:tcPr>
          <w:p w:rsidR="00D93231" w:rsidRPr="00EE6297" w:rsidRDefault="00D93231" w:rsidP="00D93231">
            <w:pPr>
              <w:rPr>
                <w:rFonts w:ascii="Arial" w:hAnsi="Arial" w:cs="Arial"/>
                <w:b/>
                <w:bCs/>
                <w:color w:val="000000"/>
                <w:sz w:val="19"/>
                <w:szCs w:val="19"/>
                <w:lang w:eastAsia="es-MX"/>
              </w:rPr>
            </w:pPr>
            <w:r w:rsidRPr="00EE6297">
              <w:rPr>
                <w:rFonts w:ascii="Arial" w:hAnsi="Arial" w:cs="Arial"/>
                <w:b/>
                <w:bCs/>
                <w:color w:val="000000"/>
                <w:sz w:val="19"/>
                <w:szCs w:val="19"/>
                <w:lang w:eastAsia="es-MX"/>
              </w:rPr>
              <w:t>Subsidios: Sector Social y Privado o Entidades Federativas y Municipios</w:t>
            </w:r>
          </w:p>
        </w:tc>
        <w:tc>
          <w:tcPr>
            <w:tcW w:w="1725" w:type="dxa"/>
            <w:tcBorders>
              <w:top w:val="nil"/>
              <w:left w:val="nil"/>
              <w:bottom w:val="nil"/>
              <w:right w:val="nil"/>
            </w:tcBorders>
            <w:shd w:val="clear" w:color="auto" w:fill="auto"/>
            <w:hideMark/>
          </w:tcPr>
          <w:p w:rsidR="00D93231" w:rsidRPr="00EE6297" w:rsidRDefault="00D93231" w:rsidP="00D93231">
            <w:pPr>
              <w:rPr>
                <w:rFonts w:ascii="Arial" w:hAnsi="Arial" w:cs="Arial"/>
                <w:b/>
                <w:bCs/>
                <w:color w:val="000000"/>
                <w:sz w:val="19"/>
                <w:szCs w:val="19"/>
                <w:lang w:eastAsia="es-MX"/>
              </w:rPr>
            </w:pPr>
          </w:p>
        </w:tc>
        <w:tc>
          <w:tcPr>
            <w:tcW w:w="1653"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b/>
                <w:bCs/>
                <w:color w:val="000000"/>
                <w:sz w:val="19"/>
                <w:szCs w:val="19"/>
                <w:lang w:eastAsia="es-MX"/>
              </w:rPr>
            </w:pPr>
            <w:r w:rsidRPr="00EE6297">
              <w:rPr>
                <w:rFonts w:ascii="Arial" w:hAnsi="Arial" w:cs="Arial"/>
                <w:b/>
                <w:bCs/>
                <w:color w:val="000000"/>
                <w:sz w:val="19"/>
                <w:szCs w:val="19"/>
                <w:lang w:eastAsia="es-MX"/>
              </w:rPr>
              <w:t>746,485,173.39</w:t>
            </w: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Sujetos a reglas de operación</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660,000,539.06</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Otros subsidios</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86,484,634.33</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344" w:type="dxa"/>
            <w:gridSpan w:val="2"/>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b/>
                <w:bCs/>
                <w:color w:val="000000"/>
                <w:sz w:val="19"/>
                <w:szCs w:val="19"/>
                <w:lang w:eastAsia="es-MX"/>
              </w:rPr>
            </w:pPr>
            <w:r w:rsidRPr="00EE6297">
              <w:rPr>
                <w:rFonts w:ascii="Arial" w:hAnsi="Arial" w:cs="Arial"/>
                <w:b/>
                <w:bCs/>
                <w:color w:val="000000"/>
                <w:sz w:val="19"/>
                <w:szCs w:val="19"/>
                <w:lang w:eastAsia="es-MX"/>
              </w:rPr>
              <w:t>Desempeño de las Funciones</w:t>
            </w:r>
          </w:p>
        </w:tc>
        <w:tc>
          <w:tcPr>
            <w:tcW w:w="1725"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c>
          <w:tcPr>
            <w:tcW w:w="1653"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b/>
                <w:bCs/>
                <w:color w:val="000000"/>
                <w:sz w:val="19"/>
                <w:szCs w:val="19"/>
                <w:lang w:eastAsia="es-MX"/>
              </w:rPr>
            </w:pPr>
            <w:r w:rsidRPr="00EE6297">
              <w:rPr>
                <w:rFonts w:ascii="Arial" w:hAnsi="Arial" w:cs="Arial"/>
                <w:b/>
                <w:bCs/>
                <w:color w:val="000000"/>
                <w:sz w:val="19"/>
                <w:szCs w:val="19"/>
                <w:lang w:eastAsia="es-MX"/>
              </w:rPr>
              <w:t>44,270,679,128.88</w:t>
            </w: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Provisión de bienes públicos</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22,000,000.00</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Prestación de servicios públicos</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39,104,599,748.48</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Promoción y fomento</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340,738,781.44</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Regulación y supervisión</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115,805,334.16</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Proyectos de inversión</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3,875,530,924.66</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Planeación, seguimiento y evaluación de políticas públicas</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338,023,272.16</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Específicos</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473,981,067.98</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344" w:type="dxa"/>
            <w:gridSpan w:val="2"/>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b/>
                <w:bCs/>
                <w:color w:val="000000"/>
                <w:sz w:val="19"/>
                <w:szCs w:val="19"/>
                <w:lang w:eastAsia="es-MX"/>
              </w:rPr>
            </w:pPr>
            <w:r w:rsidRPr="00EE6297">
              <w:rPr>
                <w:rFonts w:ascii="Arial" w:hAnsi="Arial" w:cs="Arial"/>
                <w:b/>
                <w:bCs/>
                <w:color w:val="000000"/>
                <w:sz w:val="19"/>
                <w:szCs w:val="19"/>
                <w:lang w:eastAsia="es-MX"/>
              </w:rPr>
              <w:t>Administrativos y de Apoyo</w:t>
            </w:r>
          </w:p>
        </w:tc>
        <w:tc>
          <w:tcPr>
            <w:tcW w:w="1725"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c>
          <w:tcPr>
            <w:tcW w:w="1653"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b/>
                <w:bCs/>
                <w:color w:val="000000"/>
                <w:sz w:val="19"/>
                <w:szCs w:val="19"/>
                <w:lang w:eastAsia="es-MX"/>
              </w:rPr>
            </w:pPr>
            <w:r w:rsidRPr="00EE6297">
              <w:rPr>
                <w:rFonts w:ascii="Arial" w:hAnsi="Arial" w:cs="Arial"/>
                <w:b/>
                <w:bCs/>
                <w:color w:val="000000"/>
                <w:sz w:val="19"/>
                <w:szCs w:val="19"/>
                <w:lang w:eastAsia="es-MX"/>
              </w:rPr>
              <w:t>1,634,002,646.12</w:t>
            </w:r>
          </w:p>
        </w:tc>
      </w:tr>
      <w:tr w:rsidR="007D3E64" w:rsidRPr="00EE6297" w:rsidTr="00EE6297">
        <w:trPr>
          <w:trHeight w:val="525"/>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Apoyo al proceso presupuestario y para mejorar la eficiencia institucional</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1,565,380,713.90</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Apoyo a la función pública y al mejoramiento de la gestión</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68,621,932.22</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344" w:type="dxa"/>
            <w:gridSpan w:val="2"/>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b/>
                <w:bCs/>
                <w:color w:val="000000"/>
                <w:sz w:val="19"/>
                <w:szCs w:val="19"/>
                <w:lang w:eastAsia="es-MX"/>
              </w:rPr>
            </w:pPr>
            <w:r w:rsidRPr="00EE6297">
              <w:rPr>
                <w:rFonts w:ascii="Arial" w:hAnsi="Arial" w:cs="Arial"/>
                <w:b/>
                <w:bCs/>
                <w:color w:val="000000"/>
                <w:sz w:val="19"/>
                <w:szCs w:val="19"/>
                <w:lang w:eastAsia="es-MX"/>
              </w:rPr>
              <w:t>Obligaciones</w:t>
            </w:r>
          </w:p>
        </w:tc>
        <w:tc>
          <w:tcPr>
            <w:tcW w:w="1725"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c>
          <w:tcPr>
            <w:tcW w:w="1653"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b/>
                <w:bCs/>
                <w:color w:val="000000"/>
                <w:sz w:val="19"/>
                <w:szCs w:val="19"/>
                <w:lang w:eastAsia="es-MX"/>
              </w:rPr>
            </w:pPr>
            <w:r w:rsidRPr="00EE6297">
              <w:rPr>
                <w:rFonts w:ascii="Arial" w:hAnsi="Arial" w:cs="Arial"/>
                <w:b/>
                <w:bCs/>
                <w:color w:val="000000"/>
                <w:sz w:val="19"/>
                <w:szCs w:val="19"/>
                <w:lang w:eastAsia="es-MX"/>
              </w:rPr>
              <w:t>56,287,756.94</w:t>
            </w: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Pensiones y jubilaciones</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56,287,756.94</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510"/>
        </w:trPr>
        <w:tc>
          <w:tcPr>
            <w:tcW w:w="3579" w:type="dxa"/>
            <w:gridSpan w:val="3"/>
            <w:tcBorders>
              <w:top w:val="nil"/>
              <w:left w:val="nil"/>
              <w:bottom w:val="nil"/>
              <w:right w:val="nil"/>
            </w:tcBorders>
            <w:shd w:val="clear" w:color="auto" w:fill="auto"/>
            <w:vAlign w:val="center"/>
            <w:hideMark/>
          </w:tcPr>
          <w:p w:rsidR="00D93231" w:rsidRPr="00EE6297" w:rsidRDefault="00D93231" w:rsidP="00D93231">
            <w:pPr>
              <w:rPr>
                <w:rFonts w:ascii="Arial" w:hAnsi="Arial" w:cs="Arial"/>
                <w:b/>
                <w:bCs/>
                <w:color w:val="000000"/>
                <w:sz w:val="19"/>
                <w:szCs w:val="19"/>
                <w:lang w:eastAsia="es-MX"/>
              </w:rPr>
            </w:pPr>
            <w:r w:rsidRPr="00EE6297">
              <w:rPr>
                <w:rFonts w:ascii="Arial" w:hAnsi="Arial" w:cs="Arial"/>
                <w:b/>
                <w:bCs/>
                <w:color w:val="000000"/>
                <w:sz w:val="19"/>
                <w:szCs w:val="19"/>
                <w:lang w:eastAsia="es-MX"/>
              </w:rPr>
              <w:t>Participaciones a Entidades Federativas y Municipios</w:t>
            </w:r>
          </w:p>
        </w:tc>
        <w:tc>
          <w:tcPr>
            <w:tcW w:w="1725" w:type="dxa"/>
            <w:tcBorders>
              <w:top w:val="nil"/>
              <w:left w:val="nil"/>
              <w:bottom w:val="nil"/>
              <w:right w:val="nil"/>
            </w:tcBorders>
            <w:shd w:val="clear" w:color="auto" w:fill="auto"/>
            <w:hideMark/>
          </w:tcPr>
          <w:p w:rsidR="00D93231" w:rsidRPr="00EE6297" w:rsidRDefault="00D93231" w:rsidP="00D93231">
            <w:pPr>
              <w:rPr>
                <w:rFonts w:ascii="Arial" w:hAnsi="Arial" w:cs="Arial"/>
                <w:b/>
                <w:bCs/>
                <w:color w:val="000000"/>
                <w:sz w:val="19"/>
                <w:szCs w:val="19"/>
                <w:lang w:eastAsia="es-MX"/>
              </w:rPr>
            </w:pPr>
          </w:p>
        </w:tc>
        <w:tc>
          <w:tcPr>
            <w:tcW w:w="1653"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b/>
                <w:bCs/>
                <w:color w:val="000000"/>
                <w:sz w:val="19"/>
                <w:szCs w:val="19"/>
                <w:lang w:eastAsia="es-MX"/>
              </w:rPr>
            </w:pPr>
            <w:r w:rsidRPr="00EE6297">
              <w:rPr>
                <w:rFonts w:ascii="Arial" w:hAnsi="Arial" w:cs="Arial"/>
                <w:b/>
                <w:bCs/>
                <w:color w:val="000000"/>
                <w:sz w:val="19"/>
                <w:szCs w:val="19"/>
                <w:lang w:eastAsia="es-MX"/>
              </w:rPr>
              <w:t>11,956,639,090.67</w:t>
            </w:r>
          </w:p>
        </w:tc>
      </w:tr>
      <w:tr w:rsidR="00D93231"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5069" w:type="dxa"/>
            <w:gridSpan w:val="3"/>
            <w:tcBorders>
              <w:top w:val="nil"/>
              <w:left w:val="nil"/>
              <w:bottom w:val="nil"/>
              <w:right w:val="nil"/>
            </w:tcBorders>
            <w:shd w:val="clear" w:color="auto" w:fill="auto"/>
            <w:vAlign w:val="center"/>
            <w:hideMark/>
          </w:tcPr>
          <w:p w:rsidR="00D93231" w:rsidRPr="00EE6297" w:rsidRDefault="00D93231" w:rsidP="00D93231">
            <w:pPr>
              <w:rPr>
                <w:rFonts w:ascii="Arial" w:hAnsi="Arial" w:cs="Arial"/>
                <w:b/>
                <w:bCs/>
                <w:color w:val="000000"/>
                <w:sz w:val="19"/>
                <w:szCs w:val="19"/>
                <w:lang w:eastAsia="es-MX"/>
              </w:rPr>
            </w:pPr>
            <w:r w:rsidRPr="00EE6297">
              <w:rPr>
                <w:rFonts w:ascii="Arial" w:hAnsi="Arial" w:cs="Arial"/>
                <w:b/>
                <w:bCs/>
                <w:color w:val="000000"/>
                <w:sz w:val="19"/>
                <w:szCs w:val="19"/>
                <w:lang w:eastAsia="es-MX"/>
              </w:rPr>
              <w:t>Participaciones a Entidades Federativas y Municipios</w:t>
            </w:r>
          </w:p>
        </w:tc>
        <w:tc>
          <w:tcPr>
            <w:tcW w:w="1653"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b/>
                <w:bCs/>
                <w:color w:val="000000"/>
                <w:sz w:val="19"/>
                <w:szCs w:val="19"/>
                <w:lang w:eastAsia="es-MX"/>
              </w:rPr>
            </w:pPr>
            <w:r w:rsidRPr="00EE6297">
              <w:rPr>
                <w:rFonts w:ascii="Arial" w:hAnsi="Arial" w:cs="Arial"/>
                <w:b/>
                <w:bCs/>
                <w:color w:val="000000"/>
                <w:sz w:val="19"/>
                <w:szCs w:val="19"/>
                <w:lang w:eastAsia="es-MX"/>
              </w:rPr>
              <w:t>11,956,639,090.67</w:t>
            </w: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Participaciones a Entidades Federativas y Municipios</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11,956,639,090.67</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540"/>
        </w:trPr>
        <w:tc>
          <w:tcPr>
            <w:tcW w:w="3579" w:type="dxa"/>
            <w:gridSpan w:val="3"/>
            <w:tcBorders>
              <w:top w:val="nil"/>
              <w:left w:val="nil"/>
              <w:bottom w:val="nil"/>
              <w:right w:val="nil"/>
            </w:tcBorders>
            <w:shd w:val="clear" w:color="auto" w:fill="auto"/>
            <w:vAlign w:val="center"/>
            <w:hideMark/>
          </w:tcPr>
          <w:p w:rsidR="00D93231" w:rsidRPr="00EE6297" w:rsidRDefault="00D93231" w:rsidP="00D93231">
            <w:pPr>
              <w:rPr>
                <w:rFonts w:ascii="Arial" w:hAnsi="Arial" w:cs="Arial"/>
                <w:b/>
                <w:bCs/>
                <w:color w:val="000000"/>
                <w:sz w:val="19"/>
                <w:szCs w:val="19"/>
                <w:lang w:eastAsia="es-MX"/>
              </w:rPr>
            </w:pPr>
            <w:r w:rsidRPr="00EE6297">
              <w:rPr>
                <w:rFonts w:ascii="Arial" w:hAnsi="Arial" w:cs="Arial"/>
                <w:b/>
                <w:bCs/>
                <w:color w:val="000000"/>
                <w:sz w:val="19"/>
                <w:szCs w:val="19"/>
                <w:lang w:eastAsia="es-MX"/>
              </w:rPr>
              <w:t>Costo Financiero, Deuda o Apoyos a Deudores y Ahorradores de la Banca</w:t>
            </w:r>
          </w:p>
        </w:tc>
        <w:tc>
          <w:tcPr>
            <w:tcW w:w="1725" w:type="dxa"/>
            <w:tcBorders>
              <w:top w:val="nil"/>
              <w:left w:val="nil"/>
              <w:bottom w:val="nil"/>
              <w:right w:val="nil"/>
            </w:tcBorders>
            <w:shd w:val="clear" w:color="auto" w:fill="auto"/>
            <w:hideMark/>
          </w:tcPr>
          <w:p w:rsidR="00D93231" w:rsidRPr="00EE6297" w:rsidRDefault="00D93231" w:rsidP="00D93231">
            <w:pPr>
              <w:rPr>
                <w:rFonts w:ascii="Arial" w:hAnsi="Arial" w:cs="Arial"/>
                <w:b/>
                <w:bCs/>
                <w:color w:val="000000"/>
                <w:sz w:val="19"/>
                <w:szCs w:val="19"/>
                <w:lang w:eastAsia="es-MX"/>
              </w:rPr>
            </w:pPr>
          </w:p>
        </w:tc>
        <w:tc>
          <w:tcPr>
            <w:tcW w:w="1653"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b/>
                <w:bCs/>
                <w:color w:val="000000"/>
                <w:sz w:val="19"/>
                <w:szCs w:val="19"/>
                <w:lang w:eastAsia="es-MX"/>
              </w:rPr>
            </w:pPr>
            <w:r w:rsidRPr="00EE6297">
              <w:rPr>
                <w:rFonts w:ascii="Arial" w:hAnsi="Arial" w:cs="Arial"/>
                <w:b/>
                <w:bCs/>
                <w:color w:val="000000"/>
                <w:sz w:val="19"/>
                <w:szCs w:val="19"/>
                <w:lang w:eastAsia="es-MX"/>
              </w:rPr>
              <w:t>1,830,955,483.00</w:t>
            </w:r>
          </w:p>
        </w:tc>
      </w:tr>
      <w:tr w:rsidR="007D3E64" w:rsidRPr="00EE6297" w:rsidTr="00EE6297">
        <w:trPr>
          <w:trHeight w:val="54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344" w:type="dxa"/>
            <w:gridSpan w:val="2"/>
            <w:tcBorders>
              <w:top w:val="nil"/>
              <w:left w:val="nil"/>
              <w:bottom w:val="nil"/>
              <w:right w:val="nil"/>
            </w:tcBorders>
            <w:shd w:val="clear" w:color="auto" w:fill="auto"/>
            <w:vAlign w:val="center"/>
            <w:hideMark/>
          </w:tcPr>
          <w:p w:rsidR="00D93231" w:rsidRPr="00EE6297" w:rsidRDefault="00D93231" w:rsidP="00D93231">
            <w:pPr>
              <w:rPr>
                <w:rFonts w:ascii="Arial" w:hAnsi="Arial" w:cs="Arial"/>
                <w:b/>
                <w:bCs/>
                <w:color w:val="000000"/>
                <w:sz w:val="19"/>
                <w:szCs w:val="19"/>
                <w:lang w:eastAsia="es-MX"/>
              </w:rPr>
            </w:pPr>
            <w:r w:rsidRPr="00EE6297">
              <w:rPr>
                <w:rFonts w:ascii="Arial" w:hAnsi="Arial" w:cs="Arial"/>
                <w:b/>
                <w:bCs/>
                <w:color w:val="000000"/>
                <w:sz w:val="19"/>
                <w:szCs w:val="19"/>
                <w:lang w:eastAsia="es-MX"/>
              </w:rPr>
              <w:t>Costo financiero, deuda o apoyos a deudores y ahorradores de la banca</w:t>
            </w:r>
          </w:p>
        </w:tc>
        <w:tc>
          <w:tcPr>
            <w:tcW w:w="1725" w:type="dxa"/>
            <w:tcBorders>
              <w:top w:val="nil"/>
              <w:left w:val="nil"/>
              <w:bottom w:val="nil"/>
              <w:right w:val="nil"/>
            </w:tcBorders>
            <w:shd w:val="clear" w:color="auto" w:fill="auto"/>
            <w:vAlign w:val="center"/>
            <w:hideMark/>
          </w:tcPr>
          <w:p w:rsidR="00D93231" w:rsidRPr="00EE6297" w:rsidRDefault="00D93231" w:rsidP="00D93231">
            <w:pPr>
              <w:rPr>
                <w:rFonts w:ascii="Arial" w:hAnsi="Arial" w:cs="Arial"/>
                <w:b/>
                <w:bCs/>
                <w:color w:val="000000"/>
                <w:sz w:val="19"/>
                <w:szCs w:val="19"/>
                <w:lang w:eastAsia="es-MX"/>
              </w:rPr>
            </w:pPr>
          </w:p>
        </w:tc>
        <w:tc>
          <w:tcPr>
            <w:tcW w:w="1653"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b/>
                <w:bCs/>
                <w:color w:val="000000"/>
                <w:sz w:val="19"/>
                <w:szCs w:val="19"/>
                <w:lang w:eastAsia="es-MX"/>
              </w:rPr>
            </w:pPr>
            <w:r w:rsidRPr="00EE6297">
              <w:rPr>
                <w:rFonts w:ascii="Arial" w:hAnsi="Arial" w:cs="Arial"/>
                <w:b/>
                <w:bCs/>
                <w:color w:val="000000"/>
                <w:sz w:val="19"/>
                <w:szCs w:val="19"/>
                <w:lang w:eastAsia="es-MX"/>
              </w:rPr>
              <w:t>1,830,955,483.00</w:t>
            </w:r>
          </w:p>
        </w:tc>
      </w:tr>
      <w:tr w:rsidR="007D3E64" w:rsidRPr="00EE6297" w:rsidTr="00EE6297">
        <w:trPr>
          <w:trHeight w:val="525"/>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Costo financiero, deuda o apoyos a deudores y ahorradores de la banca</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1,830,955,483.00</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D93231" w:rsidRPr="00EE6297" w:rsidTr="00EE6297">
        <w:trPr>
          <w:trHeight w:val="420"/>
        </w:trPr>
        <w:tc>
          <w:tcPr>
            <w:tcW w:w="235" w:type="dxa"/>
            <w:tcBorders>
              <w:top w:val="nil"/>
              <w:left w:val="nil"/>
              <w:bottom w:val="nil"/>
              <w:right w:val="nil"/>
            </w:tcBorders>
            <w:shd w:val="clear" w:color="auto" w:fill="auto"/>
            <w:noWrap/>
            <w:vAlign w:val="bottom"/>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bottom"/>
            <w:hideMark/>
          </w:tcPr>
          <w:p w:rsidR="00D93231" w:rsidRPr="00EE6297" w:rsidRDefault="00D93231" w:rsidP="00D93231">
            <w:pPr>
              <w:rPr>
                <w:rFonts w:ascii="Arial" w:hAnsi="Arial" w:cs="Arial"/>
                <w:color w:val="000000"/>
                <w:sz w:val="19"/>
                <w:szCs w:val="19"/>
                <w:lang w:eastAsia="es-MX"/>
              </w:rPr>
            </w:pPr>
          </w:p>
        </w:tc>
        <w:tc>
          <w:tcPr>
            <w:tcW w:w="4833" w:type="dxa"/>
            <w:gridSpan w:val="2"/>
            <w:tcBorders>
              <w:top w:val="nil"/>
              <w:left w:val="nil"/>
              <w:bottom w:val="nil"/>
              <w:right w:val="nil"/>
            </w:tcBorders>
            <w:shd w:val="clear" w:color="auto" w:fill="auto"/>
            <w:vAlign w:val="center"/>
            <w:hideMark/>
          </w:tcPr>
          <w:p w:rsidR="00D93231" w:rsidRPr="00EE6297" w:rsidRDefault="00D93231" w:rsidP="00D93231">
            <w:pPr>
              <w:rPr>
                <w:rFonts w:ascii="Arial" w:hAnsi="Arial" w:cs="Arial"/>
                <w:b/>
                <w:bCs/>
                <w:color w:val="000000"/>
                <w:sz w:val="19"/>
                <w:szCs w:val="19"/>
                <w:lang w:eastAsia="es-MX"/>
              </w:rPr>
            </w:pPr>
            <w:r w:rsidRPr="00EE6297">
              <w:rPr>
                <w:rFonts w:ascii="Arial" w:hAnsi="Arial" w:cs="Arial"/>
                <w:b/>
                <w:bCs/>
                <w:color w:val="000000"/>
                <w:sz w:val="19"/>
                <w:szCs w:val="19"/>
                <w:lang w:eastAsia="es-MX"/>
              </w:rPr>
              <w:t>Total General</w:t>
            </w:r>
          </w:p>
        </w:tc>
        <w:tc>
          <w:tcPr>
            <w:tcW w:w="1653"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b/>
                <w:bCs/>
                <w:color w:val="000000"/>
                <w:sz w:val="19"/>
                <w:szCs w:val="19"/>
                <w:lang w:eastAsia="es-MX"/>
              </w:rPr>
            </w:pPr>
            <w:r w:rsidRPr="00EE6297">
              <w:rPr>
                <w:rFonts w:ascii="Arial" w:hAnsi="Arial" w:cs="Arial"/>
                <w:b/>
                <w:bCs/>
                <w:color w:val="000000"/>
                <w:sz w:val="19"/>
                <w:szCs w:val="19"/>
                <w:lang w:eastAsia="es-MX"/>
              </w:rPr>
              <w:t>60,495,049,279.00</w:t>
            </w:r>
          </w:p>
        </w:tc>
      </w:tr>
    </w:tbl>
    <w:p w:rsidR="00A22233" w:rsidRDefault="00A22233" w:rsidP="00D93231">
      <w:pPr>
        <w:jc w:val="both"/>
        <w:rPr>
          <w:rFonts w:ascii="Arial" w:hAnsi="Arial" w:cs="Arial"/>
          <w:b/>
          <w:sz w:val="19"/>
          <w:szCs w:val="19"/>
        </w:rPr>
      </w:pPr>
    </w:p>
    <w:p w:rsidR="00EE6297" w:rsidRPr="00D93231" w:rsidRDefault="00D93231" w:rsidP="00D93231">
      <w:pPr>
        <w:jc w:val="both"/>
        <w:rPr>
          <w:rFonts w:ascii="Arial" w:hAnsi="Arial" w:cs="Arial"/>
          <w:sz w:val="19"/>
          <w:szCs w:val="19"/>
        </w:rPr>
      </w:pPr>
      <w:r w:rsidRPr="00D93231">
        <w:rPr>
          <w:rFonts w:ascii="Arial" w:hAnsi="Arial" w:cs="Arial"/>
          <w:b/>
          <w:sz w:val="19"/>
          <w:szCs w:val="19"/>
        </w:rPr>
        <w:t>Artículo 45.</w:t>
      </w:r>
      <w:r w:rsidRPr="00D93231">
        <w:rPr>
          <w:rFonts w:ascii="Arial" w:hAnsi="Arial" w:cs="Arial"/>
          <w:sz w:val="19"/>
          <w:szCs w:val="19"/>
        </w:rPr>
        <w:t xml:space="preserve"> Las asignaciones atendiendo a la clasificación por fuentes de financiamiento, de acuerdo con las disposiciones emitidas por el Consejo Nacional de Armonización Contable, se distribuyen conforme a lo siguiente:</w:t>
      </w:r>
    </w:p>
    <w:tbl>
      <w:tblPr>
        <w:tblpPr w:leftFromText="141" w:rightFromText="141" w:vertAnchor="text" w:horzAnchor="margin" w:tblpXSpec="center" w:tblpY="500"/>
        <w:tblW w:w="6591" w:type="dxa"/>
        <w:tblLayout w:type="fixed"/>
        <w:tblCellMar>
          <w:left w:w="70" w:type="dxa"/>
          <w:right w:w="70" w:type="dxa"/>
        </w:tblCellMar>
        <w:tblLook w:val="04A0" w:firstRow="1" w:lastRow="0" w:firstColumn="1" w:lastColumn="0" w:noHBand="0" w:noVBand="1"/>
      </w:tblPr>
      <w:tblGrid>
        <w:gridCol w:w="3898"/>
        <w:gridCol w:w="2693"/>
      </w:tblGrid>
      <w:tr w:rsidR="00D93231" w:rsidRPr="00D93231" w:rsidTr="00A22233">
        <w:trPr>
          <w:trHeight w:val="300"/>
        </w:trPr>
        <w:tc>
          <w:tcPr>
            <w:tcW w:w="3898" w:type="dxa"/>
            <w:tcBorders>
              <w:top w:val="nil"/>
              <w:left w:val="nil"/>
              <w:bottom w:val="nil"/>
              <w:right w:val="nil"/>
            </w:tcBorders>
            <w:shd w:val="clear" w:color="auto" w:fill="auto"/>
            <w:noWrap/>
            <w:vAlign w:val="bottom"/>
            <w:hideMark/>
          </w:tcPr>
          <w:p w:rsidR="00D93231" w:rsidRPr="00D93231" w:rsidRDefault="00D93231" w:rsidP="00D93231">
            <w:pPr>
              <w:rPr>
                <w:rFonts w:ascii="Arial" w:hAnsi="Arial" w:cs="Arial"/>
                <w:color w:val="000000"/>
                <w:sz w:val="19"/>
                <w:szCs w:val="19"/>
                <w:lang w:eastAsia="es-MX"/>
              </w:rPr>
            </w:pPr>
          </w:p>
        </w:tc>
        <w:tc>
          <w:tcPr>
            <w:tcW w:w="2693" w:type="dxa"/>
            <w:tcBorders>
              <w:top w:val="nil"/>
              <w:left w:val="nil"/>
              <w:bottom w:val="nil"/>
              <w:right w:val="nil"/>
            </w:tcBorders>
            <w:shd w:val="clear" w:color="auto" w:fill="auto"/>
            <w:noWrap/>
            <w:vAlign w:val="center"/>
            <w:hideMark/>
          </w:tcPr>
          <w:p w:rsidR="00D93231" w:rsidRPr="00D93231" w:rsidRDefault="00D93231" w:rsidP="00D93231">
            <w:pPr>
              <w:jc w:val="center"/>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                 Pesos</w:t>
            </w:r>
          </w:p>
          <w:p w:rsidR="00D93231" w:rsidRPr="00D93231" w:rsidRDefault="00D93231" w:rsidP="00D93231">
            <w:pPr>
              <w:jc w:val="center"/>
              <w:rPr>
                <w:rFonts w:ascii="Arial" w:hAnsi="Arial" w:cs="Arial"/>
                <w:b/>
                <w:bCs/>
                <w:color w:val="000000"/>
                <w:sz w:val="19"/>
                <w:szCs w:val="19"/>
                <w:lang w:eastAsia="es-MX"/>
              </w:rPr>
            </w:pPr>
          </w:p>
        </w:tc>
      </w:tr>
      <w:tr w:rsidR="00D93231" w:rsidRPr="00D93231" w:rsidTr="00A22233">
        <w:trPr>
          <w:trHeight w:val="360"/>
        </w:trPr>
        <w:tc>
          <w:tcPr>
            <w:tcW w:w="3898"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Recursos Fiscales</w:t>
            </w:r>
          </w:p>
        </w:tc>
        <w:tc>
          <w:tcPr>
            <w:tcW w:w="269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3,021,824,292.00</w:t>
            </w:r>
          </w:p>
        </w:tc>
      </w:tr>
      <w:tr w:rsidR="00D93231" w:rsidRPr="00D93231" w:rsidTr="00A22233">
        <w:trPr>
          <w:trHeight w:val="345"/>
        </w:trPr>
        <w:tc>
          <w:tcPr>
            <w:tcW w:w="3898"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Recursos Federales</w:t>
            </w:r>
          </w:p>
        </w:tc>
        <w:tc>
          <w:tcPr>
            <w:tcW w:w="269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57,473,224,987.00 </w:t>
            </w:r>
          </w:p>
        </w:tc>
      </w:tr>
      <w:tr w:rsidR="00D93231" w:rsidRPr="00D93231" w:rsidTr="00A22233">
        <w:trPr>
          <w:trHeight w:val="120"/>
        </w:trPr>
        <w:tc>
          <w:tcPr>
            <w:tcW w:w="3898"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p>
        </w:tc>
        <w:tc>
          <w:tcPr>
            <w:tcW w:w="2693" w:type="dxa"/>
            <w:tcBorders>
              <w:top w:val="nil"/>
              <w:left w:val="nil"/>
              <w:bottom w:val="nil"/>
              <w:right w:val="nil"/>
            </w:tcBorders>
            <w:shd w:val="clear" w:color="auto" w:fill="auto"/>
            <w:noWrap/>
            <w:vAlign w:val="bottom"/>
            <w:hideMark/>
          </w:tcPr>
          <w:p w:rsidR="00D93231" w:rsidRPr="00D93231" w:rsidRDefault="00D93231" w:rsidP="00D93231">
            <w:pPr>
              <w:rPr>
                <w:rFonts w:ascii="Arial" w:hAnsi="Arial" w:cs="Arial"/>
                <w:color w:val="000000"/>
                <w:sz w:val="19"/>
                <w:szCs w:val="19"/>
                <w:lang w:eastAsia="es-MX"/>
              </w:rPr>
            </w:pPr>
          </w:p>
        </w:tc>
      </w:tr>
      <w:tr w:rsidR="00D93231" w:rsidRPr="00D93231" w:rsidTr="00A22233">
        <w:trPr>
          <w:trHeight w:val="495"/>
        </w:trPr>
        <w:tc>
          <w:tcPr>
            <w:tcW w:w="3898" w:type="dxa"/>
            <w:tcBorders>
              <w:top w:val="nil"/>
              <w:left w:val="nil"/>
              <w:bottom w:val="nil"/>
              <w:right w:val="nil"/>
            </w:tcBorders>
            <w:shd w:val="clear" w:color="auto" w:fill="auto"/>
            <w:noWrap/>
            <w:hideMark/>
          </w:tcPr>
          <w:p w:rsidR="00D93231" w:rsidRPr="00D93231" w:rsidRDefault="00D93231" w:rsidP="00D93231">
            <w:pPr>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Total General </w:t>
            </w:r>
          </w:p>
        </w:tc>
        <w:tc>
          <w:tcPr>
            <w:tcW w:w="269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 60,495,049,279.00 </w:t>
            </w:r>
          </w:p>
        </w:tc>
      </w:tr>
    </w:tbl>
    <w:p w:rsidR="00A22233" w:rsidRDefault="00A22233" w:rsidP="00DC475F">
      <w:pPr>
        <w:rPr>
          <w:rFonts w:ascii="Arial" w:hAnsi="Arial" w:cs="Arial"/>
          <w:b/>
          <w:sz w:val="19"/>
          <w:szCs w:val="19"/>
        </w:rPr>
      </w:pPr>
    </w:p>
    <w:p w:rsidR="007F7F7F" w:rsidRDefault="007F7F7F" w:rsidP="00DC475F">
      <w:pPr>
        <w:rPr>
          <w:rFonts w:ascii="Arial" w:hAnsi="Arial" w:cs="Arial"/>
          <w:b/>
          <w:sz w:val="19"/>
          <w:szCs w:val="19"/>
        </w:rPr>
      </w:pPr>
    </w:p>
    <w:p w:rsidR="00A22233" w:rsidRDefault="00A22233" w:rsidP="00DC475F">
      <w:pPr>
        <w:rPr>
          <w:rFonts w:ascii="Arial" w:hAnsi="Arial" w:cs="Arial"/>
          <w:b/>
          <w:sz w:val="19"/>
          <w:szCs w:val="19"/>
        </w:rPr>
      </w:pPr>
    </w:p>
    <w:p w:rsidR="00A22233" w:rsidRDefault="00A22233" w:rsidP="00A22233">
      <w:pPr>
        <w:jc w:val="center"/>
        <w:rPr>
          <w:rFonts w:ascii="Arial" w:hAnsi="Arial" w:cs="Arial"/>
          <w:b/>
          <w:sz w:val="19"/>
          <w:szCs w:val="19"/>
        </w:rPr>
      </w:pPr>
    </w:p>
    <w:p w:rsidR="00A22233" w:rsidRDefault="00D93231" w:rsidP="00A22233">
      <w:pPr>
        <w:jc w:val="center"/>
        <w:rPr>
          <w:rFonts w:ascii="Arial" w:hAnsi="Arial" w:cs="Arial"/>
          <w:b/>
          <w:sz w:val="19"/>
          <w:szCs w:val="19"/>
        </w:rPr>
      </w:pPr>
      <w:r w:rsidRPr="00D93231">
        <w:rPr>
          <w:rFonts w:ascii="Arial" w:hAnsi="Arial" w:cs="Arial"/>
          <w:b/>
          <w:sz w:val="19"/>
          <w:szCs w:val="19"/>
        </w:rPr>
        <w:t>Título Cuarto</w:t>
      </w: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Fondos de Aportaciones Federales</w:t>
      </w:r>
    </w:p>
    <w:p w:rsidR="00D93231" w:rsidRPr="00D93231" w:rsidRDefault="00D93231" w:rsidP="00D93231">
      <w:pPr>
        <w:jc w:val="both"/>
        <w:rPr>
          <w:rFonts w:ascii="Arial" w:hAnsi="Arial" w:cs="Arial"/>
          <w:b/>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46.</w:t>
      </w:r>
      <w:r w:rsidRPr="00D93231">
        <w:rPr>
          <w:rFonts w:ascii="Arial" w:hAnsi="Arial" w:cs="Arial"/>
          <w:sz w:val="19"/>
          <w:szCs w:val="19"/>
        </w:rPr>
        <w:t xml:space="preserve"> Los Fondos de Aportaciones Federales, se constituyen con los recursos que para el ejercicio fiscal 2016, el Gobierno Federal transfiere al Estado a través del Ramo 33, condicionando su gasto al cumplimiento de los objetivos que para cada tipo de aportaciones se establezca.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Su ejercicio deberá cumplir con las disposiciones contenidas en la Ley de Coordinación Fiscal, Decreto de Presupuesto de Egresos de la Federación, Ley de Coordinación Fiscal para el Estado de Oaxaca, la Ley y demás disposiciones legales aplicables.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47.</w:t>
      </w:r>
      <w:r w:rsidRPr="00D93231">
        <w:rPr>
          <w:rFonts w:ascii="Arial" w:hAnsi="Arial" w:cs="Arial"/>
          <w:sz w:val="19"/>
          <w:szCs w:val="19"/>
        </w:rPr>
        <w:t xml:space="preserve"> Del Fondo de Aportaciones para la Nómina Educativa y Gasto Operativo, el Estado ejercerá la cantidad de $20,177,897,713.00 (Veinte mil ciento setenta y siete millones ochocientos noventa y siete mil setecientos trece pesos 00/100 M.N.), de acuerdo a las disposiciones legales aplicables.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48.</w:t>
      </w:r>
      <w:r w:rsidRPr="00D93231">
        <w:rPr>
          <w:rFonts w:ascii="Arial" w:hAnsi="Arial" w:cs="Arial"/>
          <w:sz w:val="19"/>
          <w:szCs w:val="19"/>
        </w:rPr>
        <w:t xml:space="preserve"> Del Fondo de Aportaciones para los Servicios de Salud, el Estado ejercerá la cantidad de $3</w:t>
      </w:r>
      <w:proofErr w:type="gramStart"/>
      <w:r w:rsidRPr="00D93231">
        <w:rPr>
          <w:rFonts w:ascii="Arial" w:hAnsi="Arial" w:cs="Arial"/>
          <w:sz w:val="19"/>
          <w:szCs w:val="19"/>
        </w:rPr>
        <w:t>,570,251,541.00</w:t>
      </w:r>
      <w:proofErr w:type="gramEnd"/>
      <w:r w:rsidRPr="00D93231">
        <w:rPr>
          <w:rFonts w:ascii="Arial" w:hAnsi="Arial" w:cs="Arial"/>
          <w:sz w:val="19"/>
          <w:szCs w:val="19"/>
        </w:rPr>
        <w:t xml:space="preserve"> (Tres mil quinientos setenta millones doscientos cincuenta y un mil quinientos cuarenta y un pesos 00/100 M.N.), de acuerdo a las disposiciones normativas aplicables.</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49.</w:t>
      </w:r>
      <w:r w:rsidRPr="00D93231">
        <w:rPr>
          <w:rFonts w:ascii="Arial" w:hAnsi="Arial" w:cs="Arial"/>
          <w:sz w:val="19"/>
          <w:szCs w:val="19"/>
        </w:rPr>
        <w:t xml:space="preserve"> Del Fondo de Aportaciones para l</w:t>
      </w:r>
      <w:r w:rsidR="0008416E">
        <w:rPr>
          <w:rFonts w:ascii="Arial" w:hAnsi="Arial" w:cs="Arial"/>
          <w:sz w:val="19"/>
          <w:szCs w:val="19"/>
        </w:rPr>
        <w:t>a Infraestructura Social</w:t>
      </w:r>
      <w:r w:rsidRPr="00D93231">
        <w:rPr>
          <w:rFonts w:ascii="Arial" w:hAnsi="Arial" w:cs="Arial"/>
          <w:sz w:val="19"/>
          <w:szCs w:val="19"/>
        </w:rPr>
        <w:t>, el Estado ejercerá la cantidad de $</w:t>
      </w:r>
      <w:r w:rsidR="0008416E">
        <w:rPr>
          <w:rFonts w:ascii="Arial" w:hAnsi="Arial" w:cs="Arial"/>
          <w:sz w:val="19"/>
          <w:szCs w:val="19"/>
        </w:rPr>
        <w:t>6</w:t>
      </w:r>
      <w:proofErr w:type="gramStart"/>
      <w:r w:rsidR="0008416E">
        <w:rPr>
          <w:rFonts w:ascii="Arial" w:hAnsi="Arial" w:cs="Arial"/>
          <w:sz w:val="19"/>
          <w:szCs w:val="19"/>
        </w:rPr>
        <w:t>,018,652,702</w:t>
      </w:r>
      <w:r w:rsidRPr="00D93231">
        <w:rPr>
          <w:rFonts w:ascii="Arial" w:hAnsi="Arial" w:cs="Arial"/>
          <w:sz w:val="19"/>
          <w:szCs w:val="19"/>
        </w:rPr>
        <w:t>.00</w:t>
      </w:r>
      <w:proofErr w:type="gramEnd"/>
      <w:r w:rsidRPr="00D93231">
        <w:rPr>
          <w:rFonts w:ascii="Arial" w:hAnsi="Arial" w:cs="Arial"/>
          <w:sz w:val="19"/>
          <w:szCs w:val="19"/>
        </w:rPr>
        <w:t xml:space="preserve"> (Se</w:t>
      </w:r>
      <w:r w:rsidR="0008416E">
        <w:rPr>
          <w:rFonts w:ascii="Arial" w:hAnsi="Arial" w:cs="Arial"/>
          <w:sz w:val="19"/>
          <w:szCs w:val="19"/>
        </w:rPr>
        <w:t>is mil dieciocho millones seis</w:t>
      </w:r>
      <w:r w:rsidRPr="00D93231">
        <w:rPr>
          <w:rFonts w:ascii="Arial" w:hAnsi="Arial" w:cs="Arial"/>
          <w:sz w:val="19"/>
          <w:szCs w:val="19"/>
        </w:rPr>
        <w:t xml:space="preserve">cientos </w:t>
      </w:r>
      <w:r w:rsidR="0008416E">
        <w:rPr>
          <w:rFonts w:ascii="Arial" w:hAnsi="Arial" w:cs="Arial"/>
          <w:sz w:val="19"/>
          <w:szCs w:val="19"/>
        </w:rPr>
        <w:t>cincuenta y dos mil setecientos dos</w:t>
      </w:r>
      <w:r w:rsidRPr="00D93231">
        <w:rPr>
          <w:rFonts w:ascii="Arial" w:hAnsi="Arial" w:cs="Arial"/>
          <w:sz w:val="19"/>
          <w:szCs w:val="19"/>
        </w:rPr>
        <w:t xml:space="preserve"> pesos 00/100 M.N.), de acuerdo a las disposiciones legales aplicables.</w:t>
      </w:r>
    </w:p>
    <w:p w:rsidR="0008416E" w:rsidRPr="00D93231" w:rsidRDefault="00D93231" w:rsidP="00D93231">
      <w:pPr>
        <w:jc w:val="both"/>
        <w:rPr>
          <w:rFonts w:ascii="Arial" w:hAnsi="Arial" w:cs="Arial"/>
          <w:sz w:val="19"/>
          <w:szCs w:val="19"/>
        </w:rPr>
      </w:pPr>
      <w:r w:rsidRPr="00D93231">
        <w:rPr>
          <w:rFonts w:ascii="Arial" w:hAnsi="Arial" w:cs="Arial"/>
          <w:sz w:val="19"/>
          <w:szCs w:val="19"/>
        </w:rPr>
        <w:t> </w:t>
      </w:r>
    </w:p>
    <w:tbl>
      <w:tblPr>
        <w:tblW w:w="7028" w:type="dxa"/>
        <w:jc w:val="center"/>
        <w:tblInd w:w="57" w:type="dxa"/>
        <w:tblLayout w:type="fixed"/>
        <w:tblCellMar>
          <w:left w:w="70" w:type="dxa"/>
          <w:right w:w="70" w:type="dxa"/>
        </w:tblCellMar>
        <w:tblLook w:val="04A0" w:firstRow="1" w:lastRow="0" w:firstColumn="1" w:lastColumn="0" w:noHBand="0" w:noVBand="1"/>
      </w:tblPr>
      <w:tblGrid>
        <w:gridCol w:w="402"/>
        <w:gridCol w:w="4884"/>
        <w:gridCol w:w="1742"/>
      </w:tblGrid>
      <w:tr w:rsidR="0008416E" w:rsidRPr="00D93231" w:rsidTr="004F141F">
        <w:trPr>
          <w:trHeight w:val="451"/>
          <w:jc w:val="center"/>
        </w:trPr>
        <w:tc>
          <w:tcPr>
            <w:tcW w:w="402" w:type="dxa"/>
            <w:tcBorders>
              <w:top w:val="nil"/>
              <w:left w:val="nil"/>
              <w:bottom w:val="nil"/>
              <w:right w:val="nil"/>
            </w:tcBorders>
            <w:shd w:val="clear" w:color="auto" w:fill="auto"/>
            <w:noWrap/>
            <w:hideMark/>
          </w:tcPr>
          <w:p w:rsidR="0008416E" w:rsidRPr="00D93231" w:rsidRDefault="0008416E" w:rsidP="004F141F">
            <w:pPr>
              <w:rPr>
                <w:rFonts w:ascii="Arial" w:hAnsi="Arial" w:cs="Arial"/>
                <w:sz w:val="19"/>
                <w:szCs w:val="19"/>
              </w:rPr>
            </w:pPr>
          </w:p>
        </w:tc>
        <w:tc>
          <w:tcPr>
            <w:tcW w:w="4884" w:type="dxa"/>
            <w:tcBorders>
              <w:top w:val="nil"/>
              <w:left w:val="nil"/>
              <w:bottom w:val="nil"/>
              <w:right w:val="nil"/>
            </w:tcBorders>
            <w:shd w:val="clear" w:color="auto" w:fill="auto"/>
            <w:noWrap/>
            <w:hideMark/>
          </w:tcPr>
          <w:p w:rsidR="0008416E" w:rsidRPr="00D93231" w:rsidRDefault="0008416E" w:rsidP="004F141F">
            <w:pPr>
              <w:rPr>
                <w:rFonts w:ascii="Arial" w:hAnsi="Arial" w:cs="Arial"/>
                <w:sz w:val="19"/>
                <w:szCs w:val="19"/>
              </w:rPr>
            </w:pPr>
          </w:p>
        </w:tc>
        <w:tc>
          <w:tcPr>
            <w:tcW w:w="1742" w:type="dxa"/>
            <w:tcBorders>
              <w:top w:val="nil"/>
              <w:left w:val="nil"/>
              <w:bottom w:val="nil"/>
              <w:right w:val="nil"/>
            </w:tcBorders>
            <w:shd w:val="clear" w:color="auto" w:fill="auto"/>
            <w:noWrap/>
            <w:hideMark/>
          </w:tcPr>
          <w:p w:rsidR="0008416E" w:rsidRPr="00D93231" w:rsidRDefault="0008416E" w:rsidP="004F141F">
            <w:pPr>
              <w:jc w:val="center"/>
              <w:rPr>
                <w:rFonts w:ascii="Arial" w:hAnsi="Arial" w:cs="Arial"/>
                <w:b/>
                <w:bCs/>
                <w:sz w:val="19"/>
                <w:szCs w:val="19"/>
              </w:rPr>
            </w:pPr>
            <w:r w:rsidRPr="00D93231">
              <w:rPr>
                <w:rFonts w:ascii="Arial" w:hAnsi="Arial" w:cs="Arial"/>
                <w:b/>
                <w:bCs/>
                <w:sz w:val="19"/>
                <w:szCs w:val="19"/>
              </w:rPr>
              <w:t xml:space="preserve">         Pesos</w:t>
            </w:r>
          </w:p>
        </w:tc>
      </w:tr>
      <w:tr w:rsidR="0008416E" w:rsidRPr="00D93231" w:rsidTr="004F141F">
        <w:trPr>
          <w:trHeight w:val="550"/>
          <w:jc w:val="center"/>
        </w:trPr>
        <w:tc>
          <w:tcPr>
            <w:tcW w:w="402" w:type="dxa"/>
            <w:tcBorders>
              <w:top w:val="nil"/>
              <w:left w:val="nil"/>
              <w:bottom w:val="nil"/>
              <w:right w:val="nil"/>
            </w:tcBorders>
            <w:shd w:val="clear" w:color="auto" w:fill="auto"/>
            <w:noWrap/>
            <w:hideMark/>
          </w:tcPr>
          <w:p w:rsidR="0008416E" w:rsidRPr="00D93231" w:rsidRDefault="0008416E" w:rsidP="004F141F">
            <w:pPr>
              <w:rPr>
                <w:rFonts w:ascii="Arial" w:hAnsi="Arial" w:cs="Arial"/>
                <w:sz w:val="19"/>
                <w:szCs w:val="19"/>
              </w:rPr>
            </w:pPr>
            <w:r w:rsidRPr="00D93231">
              <w:rPr>
                <w:rFonts w:ascii="Arial" w:hAnsi="Arial" w:cs="Arial"/>
                <w:sz w:val="19"/>
                <w:szCs w:val="19"/>
              </w:rPr>
              <w:t>I</w:t>
            </w:r>
          </w:p>
        </w:tc>
        <w:tc>
          <w:tcPr>
            <w:tcW w:w="4884" w:type="dxa"/>
            <w:tcBorders>
              <w:top w:val="nil"/>
              <w:left w:val="nil"/>
              <w:bottom w:val="nil"/>
              <w:right w:val="nil"/>
            </w:tcBorders>
            <w:shd w:val="clear" w:color="auto" w:fill="auto"/>
            <w:hideMark/>
          </w:tcPr>
          <w:p w:rsidR="0008416E" w:rsidRPr="00D93231" w:rsidRDefault="0008416E" w:rsidP="0008416E">
            <w:pPr>
              <w:jc w:val="both"/>
              <w:rPr>
                <w:rFonts w:ascii="Arial" w:hAnsi="Arial" w:cs="Arial"/>
                <w:sz w:val="19"/>
                <w:szCs w:val="19"/>
              </w:rPr>
            </w:pPr>
            <w:r w:rsidRPr="00D93231">
              <w:rPr>
                <w:rFonts w:ascii="Arial" w:hAnsi="Arial" w:cs="Arial"/>
                <w:sz w:val="19"/>
                <w:szCs w:val="19"/>
              </w:rPr>
              <w:t xml:space="preserve">Fondo de Aportaciones </w:t>
            </w:r>
            <w:r>
              <w:rPr>
                <w:rFonts w:ascii="Arial" w:hAnsi="Arial" w:cs="Arial"/>
                <w:sz w:val="19"/>
                <w:szCs w:val="19"/>
              </w:rPr>
              <w:t>para la Infraestructura Social Estatal</w:t>
            </w:r>
            <w:r w:rsidRPr="00D93231">
              <w:rPr>
                <w:rFonts w:ascii="Arial" w:hAnsi="Arial" w:cs="Arial"/>
                <w:sz w:val="19"/>
                <w:szCs w:val="19"/>
              </w:rPr>
              <w:t xml:space="preserve"> </w:t>
            </w:r>
            <w:r w:rsidRPr="00D93231">
              <w:rPr>
                <w:rFonts w:ascii="Arial" w:hAnsi="Arial" w:cs="Arial"/>
                <w:b/>
                <w:bCs/>
                <w:sz w:val="19"/>
                <w:szCs w:val="19"/>
              </w:rPr>
              <w:t>(F</w:t>
            </w:r>
            <w:r>
              <w:rPr>
                <w:rFonts w:ascii="Arial" w:hAnsi="Arial" w:cs="Arial"/>
                <w:b/>
                <w:bCs/>
                <w:sz w:val="19"/>
                <w:szCs w:val="19"/>
              </w:rPr>
              <w:t>ISE</w:t>
            </w:r>
            <w:r w:rsidRPr="00D93231">
              <w:rPr>
                <w:rFonts w:ascii="Arial" w:hAnsi="Arial" w:cs="Arial"/>
                <w:b/>
                <w:bCs/>
                <w:sz w:val="19"/>
                <w:szCs w:val="19"/>
              </w:rPr>
              <w:t>)</w:t>
            </w:r>
          </w:p>
        </w:tc>
        <w:tc>
          <w:tcPr>
            <w:tcW w:w="1742" w:type="dxa"/>
            <w:tcBorders>
              <w:top w:val="nil"/>
              <w:left w:val="nil"/>
              <w:bottom w:val="nil"/>
              <w:right w:val="nil"/>
            </w:tcBorders>
            <w:shd w:val="clear" w:color="auto" w:fill="auto"/>
            <w:noWrap/>
          </w:tcPr>
          <w:p w:rsidR="0008416E" w:rsidRPr="00D93231" w:rsidRDefault="0008416E" w:rsidP="004F141F">
            <w:pPr>
              <w:jc w:val="right"/>
              <w:rPr>
                <w:rFonts w:ascii="Arial" w:hAnsi="Arial" w:cs="Arial"/>
                <w:sz w:val="19"/>
                <w:szCs w:val="19"/>
              </w:rPr>
            </w:pPr>
            <w:r>
              <w:rPr>
                <w:rFonts w:ascii="Arial" w:hAnsi="Arial" w:cs="Arial"/>
                <w:sz w:val="19"/>
                <w:szCs w:val="19"/>
              </w:rPr>
              <w:t>729,548,082</w:t>
            </w:r>
            <w:r w:rsidRPr="00D93231">
              <w:rPr>
                <w:rFonts w:ascii="Arial" w:hAnsi="Arial" w:cs="Arial"/>
                <w:sz w:val="19"/>
                <w:szCs w:val="19"/>
              </w:rPr>
              <w:t>.00</w:t>
            </w:r>
          </w:p>
        </w:tc>
      </w:tr>
      <w:tr w:rsidR="0008416E" w:rsidRPr="00D93231" w:rsidTr="004F141F">
        <w:trPr>
          <w:trHeight w:val="550"/>
          <w:jc w:val="center"/>
        </w:trPr>
        <w:tc>
          <w:tcPr>
            <w:tcW w:w="402" w:type="dxa"/>
            <w:tcBorders>
              <w:top w:val="nil"/>
              <w:left w:val="nil"/>
              <w:bottom w:val="nil"/>
              <w:right w:val="nil"/>
            </w:tcBorders>
            <w:shd w:val="clear" w:color="auto" w:fill="auto"/>
            <w:noWrap/>
            <w:hideMark/>
          </w:tcPr>
          <w:p w:rsidR="0008416E" w:rsidRPr="00D93231" w:rsidRDefault="0008416E" w:rsidP="004F141F">
            <w:pPr>
              <w:rPr>
                <w:rFonts w:ascii="Arial" w:hAnsi="Arial" w:cs="Arial"/>
                <w:sz w:val="19"/>
                <w:szCs w:val="19"/>
              </w:rPr>
            </w:pPr>
            <w:r w:rsidRPr="00D93231">
              <w:rPr>
                <w:rFonts w:ascii="Arial" w:hAnsi="Arial" w:cs="Arial"/>
                <w:sz w:val="19"/>
                <w:szCs w:val="19"/>
              </w:rPr>
              <w:t>II</w:t>
            </w:r>
          </w:p>
        </w:tc>
        <w:tc>
          <w:tcPr>
            <w:tcW w:w="4884" w:type="dxa"/>
            <w:tcBorders>
              <w:top w:val="nil"/>
              <w:left w:val="nil"/>
              <w:bottom w:val="nil"/>
              <w:right w:val="nil"/>
            </w:tcBorders>
            <w:shd w:val="clear" w:color="auto" w:fill="auto"/>
            <w:hideMark/>
          </w:tcPr>
          <w:p w:rsidR="0008416E" w:rsidRPr="00D93231" w:rsidRDefault="0008416E" w:rsidP="0008416E">
            <w:pPr>
              <w:jc w:val="both"/>
              <w:rPr>
                <w:rFonts w:ascii="Arial" w:hAnsi="Arial" w:cs="Arial"/>
                <w:sz w:val="19"/>
                <w:szCs w:val="19"/>
              </w:rPr>
            </w:pPr>
            <w:r w:rsidRPr="00D93231">
              <w:rPr>
                <w:rFonts w:ascii="Arial" w:hAnsi="Arial" w:cs="Arial"/>
                <w:sz w:val="19"/>
                <w:szCs w:val="19"/>
              </w:rPr>
              <w:t xml:space="preserve">Fondo de Aportaciones </w:t>
            </w:r>
            <w:r>
              <w:rPr>
                <w:rFonts w:ascii="Arial" w:hAnsi="Arial" w:cs="Arial"/>
                <w:sz w:val="19"/>
                <w:szCs w:val="19"/>
              </w:rPr>
              <w:t xml:space="preserve">para la Infraestructura Social Municipal </w:t>
            </w:r>
            <w:r w:rsidRPr="00D93231">
              <w:rPr>
                <w:rFonts w:ascii="Arial" w:hAnsi="Arial" w:cs="Arial"/>
                <w:b/>
                <w:bCs/>
                <w:sz w:val="19"/>
                <w:szCs w:val="19"/>
              </w:rPr>
              <w:t>(FA</w:t>
            </w:r>
            <w:r>
              <w:rPr>
                <w:rFonts w:ascii="Arial" w:hAnsi="Arial" w:cs="Arial"/>
                <w:b/>
                <w:bCs/>
                <w:sz w:val="19"/>
                <w:szCs w:val="19"/>
              </w:rPr>
              <w:t>IS</w:t>
            </w:r>
            <w:r w:rsidRPr="00D93231">
              <w:rPr>
                <w:rFonts w:ascii="Arial" w:hAnsi="Arial" w:cs="Arial"/>
                <w:b/>
                <w:bCs/>
                <w:sz w:val="19"/>
                <w:szCs w:val="19"/>
              </w:rPr>
              <w:t>M</w:t>
            </w:r>
            <w:r>
              <w:rPr>
                <w:rFonts w:ascii="Arial" w:hAnsi="Arial" w:cs="Arial"/>
                <w:b/>
                <w:bCs/>
                <w:sz w:val="19"/>
                <w:szCs w:val="19"/>
              </w:rPr>
              <w:t>UN</w:t>
            </w:r>
            <w:r w:rsidRPr="00D93231">
              <w:rPr>
                <w:rFonts w:ascii="Arial" w:hAnsi="Arial" w:cs="Arial"/>
                <w:b/>
                <w:bCs/>
                <w:sz w:val="19"/>
                <w:szCs w:val="19"/>
              </w:rPr>
              <w:t>)</w:t>
            </w:r>
          </w:p>
        </w:tc>
        <w:tc>
          <w:tcPr>
            <w:tcW w:w="1742" w:type="dxa"/>
            <w:tcBorders>
              <w:top w:val="nil"/>
              <w:left w:val="nil"/>
              <w:bottom w:val="nil"/>
              <w:right w:val="nil"/>
            </w:tcBorders>
            <w:shd w:val="clear" w:color="auto" w:fill="auto"/>
            <w:noWrap/>
          </w:tcPr>
          <w:p w:rsidR="0008416E" w:rsidRPr="00D93231" w:rsidRDefault="0008416E" w:rsidP="0008416E">
            <w:pPr>
              <w:jc w:val="right"/>
              <w:rPr>
                <w:rFonts w:ascii="Arial" w:hAnsi="Arial" w:cs="Arial"/>
                <w:sz w:val="19"/>
                <w:szCs w:val="19"/>
              </w:rPr>
            </w:pPr>
            <w:r>
              <w:rPr>
                <w:rFonts w:ascii="Arial" w:hAnsi="Arial" w:cs="Arial"/>
                <w:sz w:val="19"/>
                <w:szCs w:val="19"/>
              </w:rPr>
              <w:t>5,289,104,620</w:t>
            </w:r>
            <w:r w:rsidRPr="00D93231">
              <w:rPr>
                <w:rFonts w:ascii="Arial" w:hAnsi="Arial" w:cs="Arial"/>
                <w:sz w:val="19"/>
                <w:szCs w:val="19"/>
              </w:rPr>
              <w:t>.00</w:t>
            </w:r>
          </w:p>
        </w:tc>
      </w:tr>
      <w:tr w:rsidR="0008416E" w:rsidRPr="00D93231" w:rsidTr="00E263ED">
        <w:trPr>
          <w:trHeight w:val="550"/>
          <w:jc w:val="center"/>
        </w:trPr>
        <w:tc>
          <w:tcPr>
            <w:tcW w:w="402" w:type="dxa"/>
            <w:tcBorders>
              <w:top w:val="nil"/>
              <w:left w:val="nil"/>
              <w:bottom w:val="nil"/>
              <w:right w:val="nil"/>
            </w:tcBorders>
            <w:shd w:val="clear" w:color="auto" w:fill="auto"/>
            <w:noWrap/>
            <w:vAlign w:val="bottom"/>
            <w:hideMark/>
          </w:tcPr>
          <w:p w:rsidR="0008416E" w:rsidRPr="00D93231" w:rsidRDefault="0008416E" w:rsidP="004F141F">
            <w:pPr>
              <w:rPr>
                <w:rFonts w:ascii="Arial" w:hAnsi="Arial" w:cs="Arial"/>
                <w:sz w:val="19"/>
                <w:szCs w:val="19"/>
              </w:rPr>
            </w:pPr>
          </w:p>
        </w:tc>
        <w:tc>
          <w:tcPr>
            <w:tcW w:w="4884" w:type="dxa"/>
            <w:tcBorders>
              <w:top w:val="nil"/>
              <w:left w:val="nil"/>
              <w:bottom w:val="nil"/>
              <w:right w:val="nil"/>
            </w:tcBorders>
            <w:shd w:val="clear" w:color="auto" w:fill="auto"/>
            <w:hideMark/>
          </w:tcPr>
          <w:p w:rsidR="0008416E" w:rsidRPr="00D93231" w:rsidRDefault="0008416E" w:rsidP="004F141F">
            <w:pPr>
              <w:jc w:val="both"/>
              <w:rPr>
                <w:rFonts w:ascii="Arial" w:hAnsi="Arial" w:cs="Arial"/>
                <w:sz w:val="19"/>
                <w:szCs w:val="19"/>
              </w:rPr>
            </w:pPr>
            <w:r w:rsidRPr="00D93231">
              <w:rPr>
                <w:rFonts w:ascii="Arial" w:hAnsi="Arial" w:cs="Arial"/>
                <w:b/>
                <w:bCs/>
                <w:sz w:val="19"/>
                <w:szCs w:val="19"/>
              </w:rPr>
              <w:t>Total General</w:t>
            </w:r>
          </w:p>
        </w:tc>
        <w:tc>
          <w:tcPr>
            <w:tcW w:w="1742" w:type="dxa"/>
            <w:tcBorders>
              <w:top w:val="nil"/>
              <w:left w:val="nil"/>
              <w:bottom w:val="nil"/>
              <w:right w:val="nil"/>
            </w:tcBorders>
            <w:shd w:val="clear" w:color="auto" w:fill="auto"/>
            <w:noWrap/>
          </w:tcPr>
          <w:p w:rsidR="0008416E" w:rsidRPr="00D93231" w:rsidRDefault="0008416E" w:rsidP="004F141F">
            <w:pPr>
              <w:jc w:val="right"/>
              <w:rPr>
                <w:rFonts w:ascii="Arial" w:hAnsi="Arial" w:cs="Arial"/>
                <w:sz w:val="19"/>
                <w:szCs w:val="19"/>
              </w:rPr>
            </w:pPr>
            <w:r>
              <w:rPr>
                <w:rFonts w:ascii="Arial" w:hAnsi="Arial" w:cs="Arial"/>
                <w:b/>
                <w:bCs/>
                <w:sz w:val="19"/>
                <w:szCs w:val="19"/>
              </w:rPr>
              <w:t>6,018,652,702</w:t>
            </w:r>
            <w:r w:rsidRPr="00D93231">
              <w:rPr>
                <w:rFonts w:ascii="Arial" w:hAnsi="Arial" w:cs="Arial"/>
                <w:b/>
                <w:bCs/>
                <w:sz w:val="19"/>
                <w:szCs w:val="19"/>
              </w:rPr>
              <w:t>.00</w:t>
            </w:r>
          </w:p>
        </w:tc>
      </w:tr>
      <w:tr w:rsidR="0008416E" w:rsidRPr="00D93231" w:rsidTr="004D231B">
        <w:trPr>
          <w:trHeight w:val="550"/>
          <w:jc w:val="center"/>
        </w:trPr>
        <w:tc>
          <w:tcPr>
            <w:tcW w:w="402" w:type="dxa"/>
            <w:tcBorders>
              <w:top w:val="nil"/>
              <w:left w:val="nil"/>
              <w:bottom w:val="nil"/>
              <w:right w:val="nil"/>
            </w:tcBorders>
            <w:shd w:val="clear" w:color="auto" w:fill="auto"/>
            <w:noWrap/>
          </w:tcPr>
          <w:p w:rsidR="0008416E" w:rsidRPr="00D93231" w:rsidRDefault="0008416E" w:rsidP="004F141F">
            <w:pPr>
              <w:rPr>
                <w:rFonts w:ascii="Arial" w:hAnsi="Arial" w:cs="Arial"/>
                <w:sz w:val="19"/>
                <w:szCs w:val="19"/>
              </w:rPr>
            </w:pPr>
          </w:p>
        </w:tc>
        <w:tc>
          <w:tcPr>
            <w:tcW w:w="4884" w:type="dxa"/>
            <w:tcBorders>
              <w:top w:val="nil"/>
              <w:left w:val="nil"/>
              <w:bottom w:val="nil"/>
              <w:right w:val="nil"/>
            </w:tcBorders>
            <w:shd w:val="clear" w:color="auto" w:fill="auto"/>
          </w:tcPr>
          <w:p w:rsidR="0008416E" w:rsidRPr="00D93231" w:rsidRDefault="0008416E" w:rsidP="004F141F">
            <w:pPr>
              <w:jc w:val="both"/>
              <w:rPr>
                <w:rFonts w:ascii="Arial" w:hAnsi="Arial" w:cs="Arial"/>
                <w:sz w:val="19"/>
                <w:szCs w:val="19"/>
              </w:rPr>
            </w:pPr>
          </w:p>
        </w:tc>
        <w:tc>
          <w:tcPr>
            <w:tcW w:w="1742" w:type="dxa"/>
            <w:tcBorders>
              <w:top w:val="nil"/>
              <w:left w:val="nil"/>
              <w:bottom w:val="nil"/>
              <w:right w:val="nil"/>
            </w:tcBorders>
            <w:shd w:val="clear" w:color="auto" w:fill="auto"/>
            <w:noWrap/>
          </w:tcPr>
          <w:p w:rsidR="0008416E" w:rsidRPr="00D93231" w:rsidRDefault="0008416E" w:rsidP="004F141F">
            <w:pPr>
              <w:jc w:val="right"/>
              <w:rPr>
                <w:rFonts w:ascii="Arial" w:hAnsi="Arial" w:cs="Arial"/>
                <w:sz w:val="19"/>
                <w:szCs w:val="19"/>
              </w:rPr>
            </w:pPr>
          </w:p>
        </w:tc>
      </w:tr>
      <w:tr w:rsidR="0008416E" w:rsidRPr="00D93231" w:rsidTr="004D231B">
        <w:trPr>
          <w:trHeight w:val="329"/>
          <w:jc w:val="center"/>
        </w:trPr>
        <w:tc>
          <w:tcPr>
            <w:tcW w:w="402" w:type="dxa"/>
            <w:tcBorders>
              <w:top w:val="nil"/>
              <w:left w:val="nil"/>
              <w:bottom w:val="nil"/>
              <w:right w:val="nil"/>
            </w:tcBorders>
            <w:shd w:val="clear" w:color="auto" w:fill="auto"/>
            <w:noWrap/>
            <w:vAlign w:val="bottom"/>
          </w:tcPr>
          <w:p w:rsidR="0008416E" w:rsidRPr="00D93231" w:rsidRDefault="0008416E" w:rsidP="004F141F">
            <w:pPr>
              <w:rPr>
                <w:rFonts w:ascii="Arial" w:hAnsi="Arial" w:cs="Arial"/>
                <w:sz w:val="19"/>
                <w:szCs w:val="19"/>
              </w:rPr>
            </w:pPr>
          </w:p>
        </w:tc>
        <w:tc>
          <w:tcPr>
            <w:tcW w:w="4884" w:type="dxa"/>
            <w:tcBorders>
              <w:top w:val="nil"/>
              <w:left w:val="nil"/>
              <w:bottom w:val="nil"/>
              <w:right w:val="nil"/>
            </w:tcBorders>
            <w:shd w:val="clear" w:color="auto" w:fill="auto"/>
            <w:noWrap/>
          </w:tcPr>
          <w:p w:rsidR="0008416E" w:rsidRPr="00D93231" w:rsidRDefault="0008416E" w:rsidP="004F141F">
            <w:pPr>
              <w:rPr>
                <w:rFonts w:ascii="Arial" w:hAnsi="Arial" w:cs="Arial"/>
                <w:b/>
                <w:bCs/>
                <w:sz w:val="19"/>
                <w:szCs w:val="19"/>
              </w:rPr>
            </w:pPr>
          </w:p>
        </w:tc>
        <w:tc>
          <w:tcPr>
            <w:tcW w:w="1742" w:type="dxa"/>
            <w:tcBorders>
              <w:top w:val="nil"/>
              <w:left w:val="nil"/>
              <w:bottom w:val="nil"/>
              <w:right w:val="nil"/>
            </w:tcBorders>
            <w:shd w:val="clear" w:color="auto" w:fill="auto"/>
            <w:noWrap/>
          </w:tcPr>
          <w:p w:rsidR="0008416E" w:rsidRPr="00D93231" w:rsidRDefault="0008416E" w:rsidP="004F141F">
            <w:pPr>
              <w:jc w:val="right"/>
              <w:rPr>
                <w:rFonts w:ascii="Arial" w:hAnsi="Arial" w:cs="Arial"/>
                <w:b/>
                <w:bCs/>
                <w:sz w:val="19"/>
                <w:szCs w:val="19"/>
              </w:rPr>
            </w:pPr>
          </w:p>
        </w:tc>
      </w:tr>
    </w:tbl>
    <w:p w:rsidR="00D93231" w:rsidRPr="00D93231" w:rsidRDefault="00D93231" w:rsidP="00D93231">
      <w:pPr>
        <w:jc w:val="both"/>
        <w:rPr>
          <w:rFonts w:ascii="Arial" w:hAnsi="Arial" w:cs="Arial"/>
          <w:sz w:val="19"/>
          <w:szCs w:val="19"/>
        </w:rPr>
      </w:pPr>
    </w:p>
    <w:p w:rsidR="00A22233" w:rsidRDefault="00D93231" w:rsidP="00D93231">
      <w:pPr>
        <w:jc w:val="both"/>
        <w:rPr>
          <w:rFonts w:ascii="Arial" w:hAnsi="Arial" w:cs="Arial"/>
          <w:sz w:val="19"/>
          <w:szCs w:val="19"/>
        </w:rPr>
      </w:pPr>
      <w:r w:rsidRPr="00D93231">
        <w:rPr>
          <w:rFonts w:ascii="Arial" w:hAnsi="Arial" w:cs="Arial"/>
          <w:b/>
          <w:sz w:val="19"/>
          <w:szCs w:val="19"/>
        </w:rPr>
        <w:lastRenderedPageBreak/>
        <w:t>Artículo 50.</w:t>
      </w:r>
      <w:r w:rsidRPr="00D93231">
        <w:rPr>
          <w:rFonts w:ascii="Arial" w:hAnsi="Arial" w:cs="Arial"/>
          <w:sz w:val="19"/>
          <w:szCs w:val="19"/>
        </w:rPr>
        <w:t xml:space="preserve"> Del Fondo de Aportaciones Múltiples, el Estado ejercerá la cantidad de $925</w:t>
      </w:r>
      <w:proofErr w:type="gramStart"/>
      <w:r w:rsidRPr="00D93231">
        <w:rPr>
          <w:rFonts w:ascii="Arial" w:hAnsi="Arial" w:cs="Arial"/>
          <w:sz w:val="19"/>
          <w:szCs w:val="19"/>
        </w:rPr>
        <w:t>,429,987.00</w:t>
      </w:r>
      <w:proofErr w:type="gramEnd"/>
      <w:r w:rsidRPr="00D93231">
        <w:rPr>
          <w:rFonts w:ascii="Arial" w:hAnsi="Arial" w:cs="Arial"/>
          <w:sz w:val="19"/>
          <w:szCs w:val="19"/>
        </w:rPr>
        <w:t xml:space="preserve"> (Novecientos veinticinco millones cuatrocientos veintinueve mil novecientos ochenta y siete pesos 00/100 M.N.), misma que se integra de los siguientes Sub-fondos:</w:t>
      </w:r>
    </w:p>
    <w:p w:rsidR="00A22233" w:rsidRPr="00D93231" w:rsidRDefault="00A22233" w:rsidP="00D93231">
      <w:pPr>
        <w:jc w:val="both"/>
        <w:rPr>
          <w:rFonts w:ascii="Arial" w:hAnsi="Arial" w:cs="Arial"/>
          <w:sz w:val="19"/>
          <w:szCs w:val="19"/>
        </w:rPr>
      </w:pPr>
    </w:p>
    <w:tbl>
      <w:tblPr>
        <w:tblW w:w="7028" w:type="dxa"/>
        <w:jc w:val="center"/>
        <w:tblInd w:w="57" w:type="dxa"/>
        <w:tblLayout w:type="fixed"/>
        <w:tblCellMar>
          <w:left w:w="70" w:type="dxa"/>
          <w:right w:w="70" w:type="dxa"/>
        </w:tblCellMar>
        <w:tblLook w:val="04A0" w:firstRow="1" w:lastRow="0" w:firstColumn="1" w:lastColumn="0" w:noHBand="0" w:noVBand="1"/>
      </w:tblPr>
      <w:tblGrid>
        <w:gridCol w:w="402"/>
        <w:gridCol w:w="4884"/>
        <w:gridCol w:w="1742"/>
      </w:tblGrid>
      <w:tr w:rsidR="00D93231" w:rsidRPr="00D93231" w:rsidTr="00EE6297">
        <w:trPr>
          <w:trHeight w:val="451"/>
          <w:jc w:val="center"/>
        </w:trPr>
        <w:tc>
          <w:tcPr>
            <w:tcW w:w="402" w:type="dxa"/>
            <w:tcBorders>
              <w:top w:val="nil"/>
              <w:left w:val="nil"/>
              <w:bottom w:val="nil"/>
              <w:right w:val="nil"/>
            </w:tcBorders>
            <w:shd w:val="clear" w:color="auto" w:fill="auto"/>
            <w:noWrap/>
            <w:hideMark/>
          </w:tcPr>
          <w:p w:rsidR="00D93231" w:rsidRPr="00D93231" w:rsidRDefault="00D93231" w:rsidP="00D93231">
            <w:pPr>
              <w:rPr>
                <w:rFonts w:ascii="Arial" w:hAnsi="Arial" w:cs="Arial"/>
                <w:sz w:val="19"/>
                <w:szCs w:val="19"/>
              </w:rPr>
            </w:pPr>
          </w:p>
        </w:tc>
        <w:tc>
          <w:tcPr>
            <w:tcW w:w="4884" w:type="dxa"/>
            <w:tcBorders>
              <w:top w:val="nil"/>
              <w:left w:val="nil"/>
              <w:bottom w:val="nil"/>
              <w:right w:val="nil"/>
            </w:tcBorders>
            <w:shd w:val="clear" w:color="auto" w:fill="auto"/>
            <w:noWrap/>
            <w:hideMark/>
          </w:tcPr>
          <w:p w:rsidR="00D93231" w:rsidRPr="00D93231" w:rsidRDefault="00D93231" w:rsidP="00D93231">
            <w:pPr>
              <w:rPr>
                <w:rFonts w:ascii="Arial" w:hAnsi="Arial" w:cs="Arial"/>
                <w:sz w:val="19"/>
                <w:szCs w:val="19"/>
              </w:rPr>
            </w:pPr>
          </w:p>
        </w:tc>
        <w:tc>
          <w:tcPr>
            <w:tcW w:w="1742" w:type="dxa"/>
            <w:tcBorders>
              <w:top w:val="nil"/>
              <w:left w:val="nil"/>
              <w:bottom w:val="nil"/>
              <w:right w:val="nil"/>
            </w:tcBorders>
            <w:shd w:val="clear" w:color="auto" w:fill="auto"/>
            <w:noWrap/>
            <w:hideMark/>
          </w:tcPr>
          <w:p w:rsidR="00D93231" w:rsidRPr="00D93231" w:rsidRDefault="00D93231" w:rsidP="00D93231">
            <w:pPr>
              <w:jc w:val="center"/>
              <w:rPr>
                <w:rFonts w:ascii="Arial" w:hAnsi="Arial" w:cs="Arial"/>
                <w:b/>
                <w:bCs/>
                <w:sz w:val="19"/>
                <w:szCs w:val="19"/>
              </w:rPr>
            </w:pPr>
            <w:r w:rsidRPr="00D93231">
              <w:rPr>
                <w:rFonts w:ascii="Arial" w:hAnsi="Arial" w:cs="Arial"/>
                <w:b/>
                <w:bCs/>
                <w:sz w:val="19"/>
                <w:szCs w:val="19"/>
              </w:rPr>
              <w:t xml:space="preserve">         Pesos</w:t>
            </w:r>
          </w:p>
        </w:tc>
      </w:tr>
      <w:tr w:rsidR="00D93231" w:rsidRPr="00D93231" w:rsidTr="00EE6297">
        <w:trPr>
          <w:trHeight w:val="550"/>
          <w:jc w:val="center"/>
        </w:trPr>
        <w:tc>
          <w:tcPr>
            <w:tcW w:w="402" w:type="dxa"/>
            <w:tcBorders>
              <w:top w:val="nil"/>
              <w:left w:val="nil"/>
              <w:bottom w:val="nil"/>
              <w:right w:val="nil"/>
            </w:tcBorders>
            <w:shd w:val="clear" w:color="auto" w:fill="auto"/>
            <w:noWrap/>
            <w:hideMark/>
          </w:tcPr>
          <w:p w:rsidR="00D93231" w:rsidRPr="00D93231" w:rsidRDefault="00D93231" w:rsidP="00D93231">
            <w:pPr>
              <w:rPr>
                <w:rFonts w:ascii="Arial" w:hAnsi="Arial" w:cs="Arial"/>
                <w:sz w:val="19"/>
                <w:szCs w:val="19"/>
              </w:rPr>
            </w:pPr>
            <w:r w:rsidRPr="00D93231">
              <w:rPr>
                <w:rFonts w:ascii="Arial" w:hAnsi="Arial" w:cs="Arial"/>
                <w:sz w:val="19"/>
                <w:szCs w:val="19"/>
              </w:rPr>
              <w:t>I</w:t>
            </w:r>
          </w:p>
        </w:tc>
        <w:tc>
          <w:tcPr>
            <w:tcW w:w="4884" w:type="dxa"/>
            <w:tcBorders>
              <w:top w:val="nil"/>
              <w:left w:val="nil"/>
              <w:bottom w:val="nil"/>
              <w:right w:val="nil"/>
            </w:tcBorders>
            <w:shd w:val="clear" w:color="auto" w:fill="auto"/>
            <w:hideMark/>
          </w:tcPr>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Fondo de Aportaciones Múltiples para la Asistencia Social </w:t>
            </w:r>
            <w:r w:rsidRPr="00D93231">
              <w:rPr>
                <w:rFonts w:ascii="Arial" w:hAnsi="Arial" w:cs="Arial"/>
                <w:b/>
                <w:bCs/>
                <w:sz w:val="19"/>
                <w:szCs w:val="19"/>
              </w:rPr>
              <w:t>(FAM-FASS)</w:t>
            </w:r>
          </w:p>
        </w:tc>
        <w:tc>
          <w:tcPr>
            <w:tcW w:w="1742" w:type="dxa"/>
            <w:tcBorders>
              <w:top w:val="nil"/>
              <w:left w:val="nil"/>
              <w:bottom w:val="nil"/>
              <w:right w:val="nil"/>
            </w:tcBorders>
            <w:shd w:val="clear" w:color="auto" w:fill="auto"/>
            <w:noWrap/>
          </w:tcPr>
          <w:p w:rsidR="00D93231" w:rsidRPr="00D93231" w:rsidRDefault="00D93231" w:rsidP="00D93231">
            <w:pPr>
              <w:jc w:val="right"/>
              <w:rPr>
                <w:rFonts w:ascii="Arial" w:hAnsi="Arial" w:cs="Arial"/>
                <w:sz w:val="19"/>
                <w:szCs w:val="19"/>
              </w:rPr>
            </w:pPr>
            <w:r w:rsidRPr="00D93231">
              <w:rPr>
                <w:rFonts w:ascii="Arial" w:hAnsi="Arial" w:cs="Arial"/>
                <w:sz w:val="19"/>
                <w:szCs w:val="19"/>
              </w:rPr>
              <w:t>566,573,245.00</w:t>
            </w:r>
          </w:p>
        </w:tc>
      </w:tr>
      <w:tr w:rsidR="00D93231" w:rsidRPr="00D93231" w:rsidTr="00EE6297">
        <w:trPr>
          <w:trHeight w:val="550"/>
          <w:jc w:val="center"/>
        </w:trPr>
        <w:tc>
          <w:tcPr>
            <w:tcW w:w="402" w:type="dxa"/>
            <w:tcBorders>
              <w:top w:val="nil"/>
              <w:left w:val="nil"/>
              <w:bottom w:val="nil"/>
              <w:right w:val="nil"/>
            </w:tcBorders>
            <w:shd w:val="clear" w:color="auto" w:fill="auto"/>
            <w:noWrap/>
            <w:hideMark/>
          </w:tcPr>
          <w:p w:rsidR="00D93231" w:rsidRPr="00D93231" w:rsidRDefault="00D93231" w:rsidP="00D93231">
            <w:pPr>
              <w:rPr>
                <w:rFonts w:ascii="Arial" w:hAnsi="Arial" w:cs="Arial"/>
                <w:sz w:val="19"/>
                <w:szCs w:val="19"/>
              </w:rPr>
            </w:pPr>
            <w:r w:rsidRPr="00D93231">
              <w:rPr>
                <w:rFonts w:ascii="Arial" w:hAnsi="Arial" w:cs="Arial"/>
                <w:sz w:val="19"/>
                <w:szCs w:val="19"/>
              </w:rPr>
              <w:t>II</w:t>
            </w:r>
          </w:p>
        </w:tc>
        <w:tc>
          <w:tcPr>
            <w:tcW w:w="4884" w:type="dxa"/>
            <w:tcBorders>
              <w:top w:val="nil"/>
              <w:left w:val="nil"/>
              <w:bottom w:val="nil"/>
              <w:right w:val="nil"/>
            </w:tcBorders>
            <w:shd w:val="clear" w:color="auto" w:fill="auto"/>
            <w:hideMark/>
          </w:tcPr>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Fondo de Aportaciones Múltiples para la Infraestructura Educativa Básica </w:t>
            </w:r>
            <w:r w:rsidRPr="00D93231">
              <w:rPr>
                <w:rFonts w:ascii="Arial" w:hAnsi="Arial" w:cs="Arial"/>
                <w:b/>
                <w:bCs/>
                <w:sz w:val="19"/>
                <w:szCs w:val="19"/>
              </w:rPr>
              <w:t>(FAM-FAIEB)</w:t>
            </w:r>
          </w:p>
        </w:tc>
        <w:tc>
          <w:tcPr>
            <w:tcW w:w="1742" w:type="dxa"/>
            <w:tcBorders>
              <w:top w:val="nil"/>
              <w:left w:val="nil"/>
              <w:bottom w:val="nil"/>
              <w:right w:val="nil"/>
            </w:tcBorders>
            <w:shd w:val="clear" w:color="auto" w:fill="auto"/>
            <w:noWrap/>
          </w:tcPr>
          <w:p w:rsidR="00D93231" w:rsidRPr="00D93231" w:rsidRDefault="00D93231" w:rsidP="00D93231">
            <w:pPr>
              <w:jc w:val="right"/>
              <w:rPr>
                <w:rFonts w:ascii="Arial" w:hAnsi="Arial" w:cs="Arial"/>
                <w:sz w:val="19"/>
                <w:szCs w:val="19"/>
              </w:rPr>
            </w:pPr>
            <w:r w:rsidRPr="00D93231">
              <w:rPr>
                <w:rFonts w:ascii="Arial" w:hAnsi="Arial" w:cs="Arial"/>
                <w:sz w:val="19"/>
                <w:szCs w:val="19"/>
              </w:rPr>
              <w:t>317,041,447.00</w:t>
            </w:r>
          </w:p>
        </w:tc>
      </w:tr>
      <w:tr w:rsidR="00D93231" w:rsidRPr="00D93231" w:rsidTr="00EE6297">
        <w:trPr>
          <w:trHeight w:val="550"/>
          <w:jc w:val="center"/>
        </w:trPr>
        <w:tc>
          <w:tcPr>
            <w:tcW w:w="402" w:type="dxa"/>
            <w:tcBorders>
              <w:top w:val="nil"/>
              <w:left w:val="nil"/>
              <w:bottom w:val="nil"/>
              <w:right w:val="nil"/>
            </w:tcBorders>
            <w:shd w:val="clear" w:color="auto" w:fill="auto"/>
            <w:noWrap/>
            <w:hideMark/>
          </w:tcPr>
          <w:p w:rsidR="00D93231" w:rsidRPr="00D93231" w:rsidRDefault="00D93231" w:rsidP="00D93231">
            <w:pPr>
              <w:rPr>
                <w:rFonts w:ascii="Arial" w:hAnsi="Arial" w:cs="Arial"/>
                <w:sz w:val="19"/>
                <w:szCs w:val="19"/>
              </w:rPr>
            </w:pPr>
            <w:r w:rsidRPr="00D93231">
              <w:rPr>
                <w:rFonts w:ascii="Arial" w:hAnsi="Arial" w:cs="Arial"/>
                <w:sz w:val="19"/>
                <w:szCs w:val="19"/>
              </w:rPr>
              <w:t>III</w:t>
            </w:r>
          </w:p>
        </w:tc>
        <w:tc>
          <w:tcPr>
            <w:tcW w:w="4884" w:type="dxa"/>
            <w:tcBorders>
              <w:top w:val="nil"/>
              <w:left w:val="nil"/>
              <w:bottom w:val="nil"/>
              <w:right w:val="nil"/>
            </w:tcBorders>
            <w:shd w:val="clear" w:color="auto" w:fill="auto"/>
            <w:hideMark/>
          </w:tcPr>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Fondo de Aportaciones Múltiples para la Infraestructura Educativa Superior </w:t>
            </w:r>
            <w:r w:rsidRPr="00D93231">
              <w:rPr>
                <w:rFonts w:ascii="Arial" w:hAnsi="Arial" w:cs="Arial"/>
                <w:b/>
                <w:bCs/>
                <w:sz w:val="19"/>
                <w:szCs w:val="19"/>
              </w:rPr>
              <w:t>(FAM-FAIES)</w:t>
            </w:r>
          </w:p>
        </w:tc>
        <w:tc>
          <w:tcPr>
            <w:tcW w:w="1742" w:type="dxa"/>
            <w:tcBorders>
              <w:top w:val="nil"/>
              <w:left w:val="nil"/>
              <w:bottom w:val="nil"/>
              <w:right w:val="nil"/>
            </w:tcBorders>
            <w:shd w:val="clear" w:color="auto" w:fill="auto"/>
            <w:noWrap/>
          </w:tcPr>
          <w:p w:rsidR="00D93231" w:rsidRPr="00D93231" w:rsidRDefault="00D93231" w:rsidP="00D93231">
            <w:pPr>
              <w:jc w:val="right"/>
              <w:rPr>
                <w:rFonts w:ascii="Arial" w:hAnsi="Arial" w:cs="Arial"/>
                <w:sz w:val="19"/>
                <w:szCs w:val="19"/>
              </w:rPr>
            </w:pPr>
            <w:r w:rsidRPr="00D93231">
              <w:rPr>
                <w:rFonts w:ascii="Arial" w:hAnsi="Arial" w:cs="Arial"/>
                <w:sz w:val="19"/>
                <w:szCs w:val="19"/>
              </w:rPr>
              <w:t>25,488,615.00</w:t>
            </w:r>
          </w:p>
        </w:tc>
      </w:tr>
      <w:tr w:rsidR="00D93231" w:rsidRPr="00D93231" w:rsidTr="00EE6297">
        <w:trPr>
          <w:trHeight w:val="550"/>
          <w:jc w:val="center"/>
        </w:trPr>
        <w:tc>
          <w:tcPr>
            <w:tcW w:w="402" w:type="dxa"/>
            <w:tcBorders>
              <w:top w:val="nil"/>
              <w:left w:val="nil"/>
              <w:bottom w:val="nil"/>
              <w:right w:val="nil"/>
            </w:tcBorders>
            <w:shd w:val="clear" w:color="auto" w:fill="auto"/>
            <w:noWrap/>
            <w:hideMark/>
          </w:tcPr>
          <w:p w:rsidR="00D93231" w:rsidRPr="00D93231" w:rsidRDefault="00D93231" w:rsidP="00D93231">
            <w:pPr>
              <w:rPr>
                <w:rFonts w:ascii="Arial" w:hAnsi="Arial" w:cs="Arial"/>
                <w:sz w:val="19"/>
                <w:szCs w:val="19"/>
              </w:rPr>
            </w:pPr>
            <w:r w:rsidRPr="00D93231">
              <w:rPr>
                <w:rFonts w:ascii="Arial" w:hAnsi="Arial" w:cs="Arial"/>
                <w:sz w:val="19"/>
                <w:szCs w:val="19"/>
              </w:rPr>
              <w:t>IV</w:t>
            </w:r>
          </w:p>
        </w:tc>
        <w:tc>
          <w:tcPr>
            <w:tcW w:w="4884" w:type="dxa"/>
            <w:tcBorders>
              <w:top w:val="nil"/>
              <w:left w:val="nil"/>
              <w:bottom w:val="nil"/>
              <w:right w:val="nil"/>
            </w:tcBorders>
            <w:shd w:val="clear" w:color="auto" w:fill="auto"/>
            <w:hideMark/>
          </w:tcPr>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Fondo de Aportaciones Múltiples para la Infraestructura Educativa Media Superior </w:t>
            </w:r>
            <w:r w:rsidRPr="00D93231">
              <w:rPr>
                <w:rFonts w:ascii="Arial" w:hAnsi="Arial" w:cs="Arial"/>
                <w:b/>
                <w:bCs/>
                <w:sz w:val="19"/>
                <w:szCs w:val="19"/>
              </w:rPr>
              <w:t>(FAM-FAIEMS)</w:t>
            </w:r>
          </w:p>
        </w:tc>
        <w:tc>
          <w:tcPr>
            <w:tcW w:w="1742" w:type="dxa"/>
            <w:tcBorders>
              <w:top w:val="nil"/>
              <w:left w:val="nil"/>
              <w:bottom w:val="nil"/>
              <w:right w:val="nil"/>
            </w:tcBorders>
            <w:shd w:val="clear" w:color="auto" w:fill="auto"/>
            <w:noWrap/>
          </w:tcPr>
          <w:p w:rsidR="00D93231" w:rsidRPr="00D93231" w:rsidRDefault="00D93231" w:rsidP="00D93231">
            <w:pPr>
              <w:jc w:val="right"/>
              <w:rPr>
                <w:rFonts w:ascii="Arial" w:hAnsi="Arial" w:cs="Arial"/>
                <w:sz w:val="19"/>
                <w:szCs w:val="19"/>
              </w:rPr>
            </w:pPr>
            <w:r w:rsidRPr="00D93231">
              <w:rPr>
                <w:rFonts w:ascii="Arial" w:hAnsi="Arial" w:cs="Arial"/>
                <w:sz w:val="19"/>
                <w:szCs w:val="19"/>
              </w:rPr>
              <w:t>16,326,680.00</w:t>
            </w:r>
          </w:p>
        </w:tc>
      </w:tr>
      <w:tr w:rsidR="00D93231" w:rsidRPr="00D93231" w:rsidTr="00EE6297">
        <w:trPr>
          <w:trHeight w:val="329"/>
          <w:jc w:val="center"/>
        </w:trPr>
        <w:tc>
          <w:tcPr>
            <w:tcW w:w="402" w:type="dxa"/>
            <w:tcBorders>
              <w:top w:val="nil"/>
              <w:left w:val="nil"/>
              <w:bottom w:val="nil"/>
              <w:right w:val="nil"/>
            </w:tcBorders>
            <w:shd w:val="clear" w:color="auto" w:fill="auto"/>
            <w:noWrap/>
            <w:vAlign w:val="bottom"/>
            <w:hideMark/>
          </w:tcPr>
          <w:p w:rsidR="00D93231" w:rsidRPr="00D93231" w:rsidRDefault="00D93231" w:rsidP="00D93231">
            <w:pPr>
              <w:rPr>
                <w:rFonts w:ascii="Arial" w:hAnsi="Arial" w:cs="Arial"/>
                <w:sz w:val="19"/>
                <w:szCs w:val="19"/>
              </w:rPr>
            </w:pPr>
          </w:p>
        </w:tc>
        <w:tc>
          <w:tcPr>
            <w:tcW w:w="4884" w:type="dxa"/>
            <w:tcBorders>
              <w:top w:val="nil"/>
              <w:left w:val="nil"/>
              <w:bottom w:val="nil"/>
              <w:right w:val="nil"/>
            </w:tcBorders>
            <w:shd w:val="clear" w:color="auto" w:fill="auto"/>
            <w:noWrap/>
            <w:hideMark/>
          </w:tcPr>
          <w:p w:rsidR="00D93231" w:rsidRPr="00D93231" w:rsidRDefault="00D93231" w:rsidP="00D93231">
            <w:pPr>
              <w:rPr>
                <w:rFonts w:ascii="Arial" w:hAnsi="Arial" w:cs="Arial"/>
                <w:b/>
                <w:bCs/>
                <w:sz w:val="19"/>
                <w:szCs w:val="19"/>
              </w:rPr>
            </w:pPr>
            <w:r w:rsidRPr="00D93231">
              <w:rPr>
                <w:rFonts w:ascii="Arial" w:hAnsi="Arial" w:cs="Arial"/>
                <w:b/>
                <w:bCs/>
                <w:sz w:val="19"/>
                <w:szCs w:val="19"/>
              </w:rPr>
              <w:t>Total General</w:t>
            </w:r>
          </w:p>
        </w:tc>
        <w:tc>
          <w:tcPr>
            <w:tcW w:w="1742" w:type="dxa"/>
            <w:tcBorders>
              <w:top w:val="nil"/>
              <w:left w:val="nil"/>
              <w:bottom w:val="nil"/>
              <w:right w:val="nil"/>
            </w:tcBorders>
            <w:shd w:val="clear" w:color="auto" w:fill="auto"/>
            <w:noWrap/>
          </w:tcPr>
          <w:p w:rsidR="00D93231" w:rsidRPr="00D93231" w:rsidRDefault="00D93231" w:rsidP="00D93231">
            <w:pPr>
              <w:jc w:val="right"/>
              <w:rPr>
                <w:rFonts w:ascii="Arial" w:hAnsi="Arial" w:cs="Arial"/>
                <w:b/>
                <w:bCs/>
                <w:sz w:val="19"/>
                <w:szCs w:val="19"/>
              </w:rPr>
            </w:pPr>
            <w:r w:rsidRPr="00D93231">
              <w:rPr>
                <w:rFonts w:ascii="Arial" w:hAnsi="Arial" w:cs="Arial"/>
                <w:b/>
                <w:bCs/>
                <w:sz w:val="19"/>
                <w:szCs w:val="19"/>
              </w:rPr>
              <w:t>925,429,987.00</w:t>
            </w:r>
          </w:p>
        </w:tc>
      </w:tr>
    </w:tbl>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51.</w:t>
      </w:r>
      <w:r w:rsidRPr="00D93231">
        <w:rPr>
          <w:rFonts w:ascii="Arial" w:hAnsi="Arial" w:cs="Arial"/>
          <w:sz w:val="19"/>
          <w:szCs w:val="19"/>
        </w:rPr>
        <w:t xml:space="preserve"> Del Fondo de Aportaciones para la Educación Tecnológica y de Adultos, el Estado ejercerá la cantidad de $127</w:t>
      </w:r>
      <w:proofErr w:type="gramStart"/>
      <w:r w:rsidRPr="00D93231">
        <w:rPr>
          <w:rFonts w:ascii="Arial" w:hAnsi="Arial" w:cs="Arial"/>
          <w:sz w:val="19"/>
          <w:szCs w:val="19"/>
        </w:rPr>
        <w:t>,866,611.00</w:t>
      </w:r>
      <w:proofErr w:type="gramEnd"/>
      <w:r w:rsidRPr="00D93231">
        <w:rPr>
          <w:rFonts w:ascii="Arial" w:hAnsi="Arial" w:cs="Arial"/>
          <w:sz w:val="19"/>
          <w:szCs w:val="19"/>
        </w:rPr>
        <w:t xml:space="preserve"> (Ciento veintisiete millones ochocientos sesenta y seis mil seiscientos once pesos 00/100 M.N.).</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52.</w:t>
      </w:r>
      <w:r w:rsidRPr="00D93231">
        <w:rPr>
          <w:rFonts w:ascii="Arial" w:hAnsi="Arial" w:cs="Arial"/>
          <w:sz w:val="19"/>
          <w:szCs w:val="19"/>
        </w:rPr>
        <w:t xml:space="preserve"> Del Fondo de Aportaciones para la Seguridad Pública de los Estados y del Distrito Federal, el Estado ejercerá la cantidad de $266</w:t>
      </w:r>
      <w:proofErr w:type="gramStart"/>
      <w:r w:rsidRPr="00D93231">
        <w:rPr>
          <w:rFonts w:ascii="Arial" w:hAnsi="Arial" w:cs="Arial"/>
          <w:sz w:val="19"/>
          <w:szCs w:val="19"/>
        </w:rPr>
        <w:t>,618,548.00</w:t>
      </w:r>
      <w:proofErr w:type="gramEnd"/>
      <w:r w:rsidRPr="00D93231">
        <w:rPr>
          <w:rFonts w:ascii="Arial" w:hAnsi="Arial" w:cs="Arial"/>
          <w:sz w:val="19"/>
          <w:szCs w:val="19"/>
        </w:rPr>
        <w:t xml:space="preserve"> (Doscientos sesenta y seis millones seiscientos dieciocho mil quinientos cuarenta y ocho pesos 00/100 M.N.).</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53.</w:t>
      </w:r>
      <w:r w:rsidRPr="00D93231">
        <w:rPr>
          <w:rFonts w:ascii="Arial" w:hAnsi="Arial" w:cs="Arial"/>
          <w:sz w:val="19"/>
          <w:szCs w:val="19"/>
        </w:rPr>
        <w:t xml:space="preserve"> Del Fondo de Aportaciones para el Fortalecimiento de las Entidades Federativas, el Estado ejercerá la cantidad de $1</w:t>
      </w:r>
      <w:proofErr w:type="gramStart"/>
      <w:r w:rsidRPr="00D93231">
        <w:rPr>
          <w:rFonts w:ascii="Arial" w:hAnsi="Arial" w:cs="Arial"/>
          <w:sz w:val="19"/>
          <w:szCs w:val="19"/>
        </w:rPr>
        <w:t>,335,817,022.00</w:t>
      </w:r>
      <w:proofErr w:type="gramEnd"/>
      <w:r w:rsidRPr="00D93231">
        <w:rPr>
          <w:rFonts w:ascii="Arial" w:hAnsi="Arial" w:cs="Arial"/>
          <w:sz w:val="19"/>
          <w:szCs w:val="19"/>
        </w:rPr>
        <w:t xml:space="preserve"> (Un mil trescientos treinta y cinco millones ochocientos diecisiete mil veintidós pesos 00/100 M.N.).</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54.</w:t>
      </w:r>
      <w:r w:rsidRPr="00D93231">
        <w:rPr>
          <w:rFonts w:ascii="Arial" w:hAnsi="Arial" w:cs="Arial"/>
          <w:sz w:val="19"/>
          <w:szCs w:val="19"/>
        </w:rPr>
        <w:t xml:space="preserve"> Los Ejecutores de gasto a los que se asignen recursos correspondientes a los Fondos de Aportaciones a que se refiere el presente Título, ejercerán, comprobarán, informarán, resguardarán y custodiarán la documentación que se genere en el ejercicio de los recursos asignados, en los términos de las disposiciones legales aplicables, ante los Órganos de Control y Fiscalización estatales y federales.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Los montos señalados en este Título estarán sujetos a reducción o ampliación, según sea el caso, dependiendo del importe que oficialmente comuniquen al Estado las Dependencias o Entidades Federales que correspondan.</w:t>
      </w:r>
    </w:p>
    <w:p w:rsidR="00DC475F" w:rsidRPr="00D93231" w:rsidRDefault="00DC475F" w:rsidP="00D93231">
      <w:pPr>
        <w:rPr>
          <w:rFonts w:ascii="Arial" w:hAnsi="Arial" w:cs="Arial"/>
          <w:b/>
          <w:sz w:val="19"/>
          <w:szCs w:val="19"/>
        </w:rPr>
      </w:pPr>
    </w:p>
    <w:p w:rsidR="00D93231" w:rsidRPr="00D93231" w:rsidRDefault="00D93231" w:rsidP="00D93231">
      <w:pPr>
        <w:jc w:val="center"/>
        <w:rPr>
          <w:rFonts w:ascii="Arial" w:hAnsi="Arial" w:cs="Arial"/>
          <w:b/>
          <w:sz w:val="19"/>
          <w:szCs w:val="19"/>
        </w:rPr>
      </w:pPr>
      <w:r w:rsidRPr="00D93231">
        <w:rPr>
          <w:rFonts w:ascii="Arial" w:hAnsi="Arial" w:cs="Arial"/>
          <w:b/>
          <w:sz w:val="19"/>
          <w:szCs w:val="19"/>
        </w:rPr>
        <w:lastRenderedPageBreak/>
        <w:t>Título Quinto</w:t>
      </w: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Gasto Federal</w:t>
      </w:r>
      <w:r w:rsidR="0008416E">
        <w:rPr>
          <w:rFonts w:ascii="Arial" w:hAnsi="Arial" w:cs="Arial"/>
          <w:b/>
          <w:sz w:val="19"/>
          <w:szCs w:val="19"/>
        </w:rPr>
        <w:t>izado</w:t>
      </w:r>
    </w:p>
    <w:p w:rsidR="00D93231" w:rsidRPr="00D93231" w:rsidRDefault="00D93231" w:rsidP="00D93231">
      <w:pPr>
        <w:jc w:val="center"/>
        <w:rPr>
          <w:rFonts w:ascii="Arial" w:hAnsi="Arial" w:cs="Arial"/>
          <w:b/>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55.</w:t>
      </w:r>
      <w:r w:rsidRPr="00D93231">
        <w:rPr>
          <w:rFonts w:ascii="Arial" w:hAnsi="Arial" w:cs="Arial"/>
          <w:sz w:val="19"/>
          <w:szCs w:val="19"/>
        </w:rPr>
        <w:t xml:space="preserve"> El Gasto Federal</w:t>
      </w:r>
      <w:r w:rsidR="00C21C89">
        <w:rPr>
          <w:rFonts w:ascii="Arial" w:hAnsi="Arial" w:cs="Arial"/>
          <w:sz w:val="19"/>
          <w:szCs w:val="19"/>
        </w:rPr>
        <w:t>izado</w:t>
      </w:r>
      <w:r w:rsidRPr="00D93231">
        <w:rPr>
          <w:rFonts w:ascii="Arial" w:hAnsi="Arial" w:cs="Arial"/>
          <w:sz w:val="19"/>
          <w:szCs w:val="19"/>
        </w:rPr>
        <w:t xml:space="preserve"> se constituye con los recursos que para el ejercicio fiscal 2016, el Gobierno Federal transfiere al Estado. Su ejercicio deberá cumplir con las disposiciones contenidas en el Decreto de Presupuesto de Egresos de la Federación del Ejercicio Fiscal 2016, Ley Federal de Presupuesto y Responsabilidad Hacendaria, Reglas de Operación y/o disposiciones contenidas en otros instrumentos jurídicos por los cuales se lleve a cabo la reasignación de recursos.</w:t>
      </w:r>
    </w:p>
    <w:p w:rsidR="00D93231" w:rsidRPr="00D93231" w:rsidRDefault="00D93231" w:rsidP="00D93231">
      <w:pPr>
        <w:jc w:val="both"/>
        <w:rPr>
          <w:rFonts w:ascii="Arial" w:hAnsi="Arial" w:cs="Arial"/>
          <w:b/>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56.</w:t>
      </w:r>
      <w:r w:rsidRPr="00D93231">
        <w:rPr>
          <w:rFonts w:ascii="Arial" w:hAnsi="Arial" w:cs="Arial"/>
          <w:sz w:val="19"/>
          <w:szCs w:val="19"/>
        </w:rPr>
        <w:t xml:space="preserve"> Por c</w:t>
      </w:r>
      <w:r w:rsidR="00C21C89">
        <w:rPr>
          <w:rFonts w:ascii="Arial" w:hAnsi="Arial" w:cs="Arial"/>
          <w:sz w:val="19"/>
          <w:szCs w:val="19"/>
        </w:rPr>
        <w:t>oncepto de Gasto Federaliz</w:t>
      </w:r>
      <w:r w:rsidRPr="00D93231">
        <w:rPr>
          <w:rFonts w:ascii="Arial" w:hAnsi="Arial" w:cs="Arial"/>
          <w:sz w:val="19"/>
          <w:szCs w:val="19"/>
        </w:rPr>
        <w:t>ado, se ejercerá la cantidad de $</w:t>
      </w:r>
      <w:r w:rsidRPr="00D93231">
        <w:rPr>
          <w:rFonts w:ascii="Arial" w:hAnsi="Arial" w:cs="Arial"/>
          <w:bCs/>
          <w:sz w:val="19"/>
          <w:szCs w:val="19"/>
          <w:lang w:eastAsia="es-MX"/>
        </w:rPr>
        <w:t>6</w:t>
      </w:r>
      <w:proofErr w:type="gramStart"/>
      <w:r w:rsidRPr="00D93231">
        <w:rPr>
          <w:rFonts w:ascii="Arial" w:hAnsi="Arial" w:cs="Arial"/>
          <w:bCs/>
          <w:sz w:val="19"/>
          <w:szCs w:val="19"/>
          <w:lang w:eastAsia="es-MX"/>
        </w:rPr>
        <w:t>,969,980,705.00</w:t>
      </w:r>
      <w:proofErr w:type="gramEnd"/>
      <w:r w:rsidRPr="00D93231">
        <w:rPr>
          <w:rFonts w:ascii="Arial" w:hAnsi="Arial" w:cs="Arial"/>
          <w:sz w:val="19"/>
          <w:szCs w:val="19"/>
        </w:rPr>
        <w:t xml:space="preserve"> (Seis mil novecientos sesenta y nueve millones novecientos ochenta mil setecientos cinco pesos 00/100 M.N.), integrada de las transferencias siguientes:</w:t>
      </w:r>
    </w:p>
    <w:tbl>
      <w:tblPr>
        <w:tblW w:w="6883" w:type="dxa"/>
        <w:jc w:val="center"/>
        <w:tblInd w:w="-145" w:type="dxa"/>
        <w:tblCellMar>
          <w:left w:w="70" w:type="dxa"/>
          <w:right w:w="70" w:type="dxa"/>
        </w:tblCellMar>
        <w:tblLook w:val="04A0" w:firstRow="1" w:lastRow="0" w:firstColumn="1" w:lastColumn="0" w:noHBand="0" w:noVBand="1"/>
      </w:tblPr>
      <w:tblGrid>
        <w:gridCol w:w="500"/>
        <w:gridCol w:w="4763"/>
        <w:gridCol w:w="1620"/>
      </w:tblGrid>
      <w:tr w:rsidR="00D93231" w:rsidRPr="00D93231" w:rsidTr="00EE6297">
        <w:trPr>
          <w:trHeight w:val="390"/>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p>
        </w:tc>
        <w:tc>
          <w:tcPr>
            <w:tcW w:w="4763" w:type="dxa"/>
            <w:tcBorders>
              <w:top w:val="nil"/>
              <w:left w:val="nil"/>
              <w:bottom w:val="nil"/>
              <w:right w:val="nil"/>
            </w:tcBorders>
            <w:shd w:val="clear" w:color="auto" w:fill="auto"/>
            <w:hideMark/>
          </w:tcPr>
          <w:p w:rsidR="00D93231" w:rsidRPr="00D93231" w:rsidRDefault="00D93231" w:rsidP="00D93231">
            <w:pPr>
              <w:rPr>
                <w:rFonts w:ascii="Arial" w:hAnsi="Arial" w:cs="Arial"/>
                <w:color w:val="000000"/>
                <w:sz w:val="19"/>
                <w:szCs w:val="19"/>
                <w:lang w:eastAsia="es-MX"/>
              </w:rPr>
            </w:pPr>
          </w:p>
        </w:tc>
        <w:tc>
          <w:tcPr>
            <w:tcW w:w="1620" w:type="dxa"/>
            <w:tcBorders>
              <w:top w:val="nil"/>
              <w:left w:val="nil"/>
              <w:bottom w:val="nil"/>
              <w:right w:val="nil"/>
            </w:tcBorders>
            <w:shd w:val="clear" w:color="auto" w:fill="auto"/>
            <w:noWrap/>
            <w:hideMark/>
          </w:tcPr>
          <w:p w:rsidR="00D93231" w:rsidRPr="00D93231" w:rsidRDefault="00D93231" w:rsidP="00D93231">
            <w:pPr>
              <w:jc w:val="center"/>
              <w:rPr>
                <w:rFonts w:ascii="Arial" w:hAnsi="Arial" w:cs="Arial"/>
                <w:b/>
                <w:bCs/>
                <w:color w:val="000000"/>
                <w:sz w:val="19"/>
                <w:szCs w:val="19"/>
                <w:lang w:eastAsia="es-MX"/>
              </w:rPr>
            </w:pPr>
            <w:r w:rsidRPr="00D93231">
              <w:rPr>
                <w:rFonts w:ascii="Arial" w:hAnsi="Arial" w:cs="Arial"/>
                <w:b/>
                <w:bCs/>
                <w:color w:val="000000"/>
                <w:sz w:val="19"/>
                <w:szCs w:val="19"/>
                <w:lang w:eastAsia="es-MX"/>
              </w:rPr>
              <w:t>Pesos</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Subsidio a Educación Media Superior y Superior</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2,018,483,987.00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II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Programa de Infraestructura Indígena</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460,721,566.00</w:t>
            </w:r>
          </w:p>
        </w:tc>
      </w:tr>
      <w:tr w:rsidR="00D93231" w:rsidRPr="00D93231" w:rsidTr="00EE6297">
        <w:trPr>
          <w:trHeight w:val="55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III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Proyectos para el Cuidado del Medio Ambiente y Recursos Naturales</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141,338,718.00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IV</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Fondo Regional</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1,340,550,920.00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V</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Fondo Metropolitano</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77,733,029.00</w:t>
            </w:r>
          </w:p>
        </w:tc>
      </w:tr>
      <w:tr w:rsidR="00D93231" w:rsidRPr="00D93231" w:rsidTr="00EE6297">
        <w:trPr>
          <w:trHeight w:val="55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VI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Fondo de Accesibilidad en el Transporte Público para Personas con Discapacidad</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18,773,785.00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VII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Prospera, Programa de Inclusión Social</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180,000,000.00</w:t>
            </w:r>
          </w:p>
        </w:tc>
      </w:tr>
      <w:tr w:rsidR="00D93231" w:rsidRPr="00D93231" w:rsidTr="00EE6297">
        <w:trPr>
          <w:trHeight w:val="55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VIII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Reforma del Sistema de Justicia Penal a favor de las Entidades Federativas</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34,430,873.00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IX</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Programa Nacional de Prevención del Delito</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32,029,557.00</w:t>
            </w:r>
          </w:p>
        </w:tc>
      </w:tr>
      <w:tr w:rsidR="00D93231" w:rsidRPr="00D93231" w:rsidTr="00EE6297">
        <w:trPr>
          <w:trHeight w:val="55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X</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Fondo para Ampliar y Diversificar la Oferta Educativa en Educación Superior</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16,950,318.00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XI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Programa de Apoyo a Instancias de Mujeres</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13,773,548.00</w:t>
            </w:r>
          </w:p>
        </w:tc>
      </w:tr>
      <w:tr w:rsidR="00D93231" w:rsidRPr="00D93231" w:rsidTr="00EE6297">
        <w:trPr>
          <w:trHeight w:val="55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lastRenderedPageBreak/>
              <w:t>XII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Fondo de Pavimentación , Espacios Deportivos, Alumbrado Público y Rehabilitación de Infraestructura Educativa</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267,125,045.00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XIII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Fondo de Apoyo al Migrante</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10,912,978.00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XIV</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Fondo de Cultura</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80,682,000.00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XV</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Fondo de Infraestructura Deportiva</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224,668,966.00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XVI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Seguro Popular</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2,000,000,000.00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XVII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 xml:space="preserve">Subsidio de Capacitación para el Trabajo </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51,805,415.00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p>
        </w:tc>
        <w:tc>
          <w:tcPr>
            <w:tcW w:w="4763" w:type="dxa"/>
            <w:tcBorders>
              <w:top w:val="nil"/>
              <w:left w:val="nil"/>
              <w:bottom w:val="nil"/>
              <w:right w:val="nil"/>
            </w:tcBorders>
            <w:shd w:val="clear" w:color="auto" w:fill="auto"/>
            <w:hideMark/>
          </w:tcPr>
          <w:p w:rsidR="00D93231" w:rsidRPr="00D93231" w:rsidRDefault="00D93231" w:rsidP="00EE6297">
            <w:pPr>
              <w:jc w:val="both"/>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Total General </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6,969,980,705.00</w:t>
            </w:r>
          </w:p>
        </w:tc>
      </w:tr>
    </w:tbl>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57.</w:t>
      </w:r>
      <w:r w:rsidRPr="00D93231">
        <w:rPr>
          <w:rFonts w:ascii="Arial" w:hAnsi="Arial" w:cs="Arial"/>
          <w:sz w:val="19"/>
          <w:szCs w:val="19"/>
        </w:rPr>
        <w:t xml:space="preserve"> Los Ejecutores de gasto, serán directamente responsables de la administración, ejercicio, control, evaluación, información, validación, remisión, guarda y custodia de la documentación comprobatoria derivada de la asignación de recursos co</w:t>
      </w:r>
      <w:r w:rsidR="00C21C89">
        <w:rPr>
          <w:rFonts w:ascii="Arial" w:hAnsi="Arial" w:cs="Arial"/>
          <w:sz w:val="19"/>
          <w:szCs w:val="19"/>
        </w:rPr>
        <w:t>rrespondientes al Gasto Federaliz</w:t>
      </w:r>
      <w:r w:rsidRPr="00D93231">
        <w:rPr>
          <w:rFonts w:ascii="Arial" w:hAnsi="Arial" w:cs="Arial"/>
          <w:sz w:val="19"/>
          <w:szCs w:val="19"/>
        </w:rPr>
        <w:t xml:space="preserve">ado, verificando que se realice conforme a las disposiciones del Decreto de Presupuesto de Egresos de la Federación para el Ejercicio Fiscal 2016, reglas de operación, acuerdos o convenios que les den origen y demás disposiciones legales aplicables.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Lo anterior, sin perjuicio del control, vigilancia, seguimiento y evaluación de los recursos a que se refiere el presente Título, a cargo de los Órganos de Control y Fiscalización federales o estatales.</w:t>
      </w:r>
    </w:p>
    <w:p w:rsidR="00D93231" w:rsidRPr="00D93231" w:rsidRDefault="00D93231" w:rsidP="00D93231">
      <w:pPr>
        <w:jc w:val="center"/>
        <w:rPr>
          <w:rFonts w:ascii="Arial" w:hAnsi="Arial" w:cs="Arial"/>
          <w:b/>
          <w:sz w:val="19"/>
          <w:szCs w:val="19"/>
        </w:rPr>
      </w:pP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Título Sexto</w:t>
      </w: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Gasto de Capital</w:t>
      </w:r>
    </w:p>
    <w:p w:rsidR="00D93231" w:rsidRPr="00D93231" w:rsidRDefault="00D93231" w:rsidP="00D93231">
      <w:pPr>
        <w:jc w:val="both"/>
        <w:rPr>
          <w:rFonts w:ascii="Arial" w:hAnsi="Arial" w:cs="Arial"/>
          <w:b/>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58.</w:t>
      </w:r>
      <w:r w:rsidRPr="00D93231">
        <w:rPr>
          <w:rFonts w:ascii="Arial" w:hAnsi="Arial" w:cs="Arial"/>
          <w:sz w:val="19"/>
          <w:szCs w:val="19"/>
        </w:rPr>
        <w:t xml:space="preserve"> En el ejercicio del gasto de capital en inversión pública para el año 2016, los Ejecutores de gasto observarán lo siguiente:</w:t>
      </w:r>
    </w:p>
    <w:p w:rsidR="00D93231" w:rsidRPr="00D93231" w:rsidRDefault="00D93231" w:rsidP="00D93231">
      <w:pPr>
        <w:jc w:val="both"/>
        <w:rPr>
          <w:rFonts w:ascii="Arial" w:hAnsi="Arial" w:cs="Arial"/>
          <w:sz w:val="19"/>
          <w:szCs w:val="19"/>
        </w:rPr>
      </w:pPr>
    </w:p>
    <w:p w:rsidR="00D93231" w:rsidRPr="00D93231" w:rsidRDefault="00D93231" w:rsidP="00DC475F">
      <w:pPr>
        <w:pStyle w:val="Prrafodelista"/>
        <w:numPr>
          <w:ilvl w:val="0"/>
          <w:numId w:val="20"/>
        </w:numPr>
        <w:spacing w:after="120"/>
        <w:ind w:left="714" w:hanging="714"/>
        <w:contextualSpacing w:val="0"/>
        <w:jc w:val="both"/>
        <w:rPr>
          <w:rFonts w:ascii="Arial" w:hAnsi="Arial" w:cs="Arial"/>
          <w:sz w:val="19"/>
          <w:szCs w:val="19"/>
        </w:rPr>
      </w:pPr>
      <w:r w:rsidRPr="00D93231">
        <w:rPr>
          <w:rFonts w:ascii="Arial" w:hAnsi="Arial" w:cs="Arial"/>
          <w:sz w:val="19"/>
          <w:szCs w:val="19"/>
        </w:rPr>
        <w:t>Atender prioritariamente las erogaciones por concepto de gasto de mantenimiento de los proyectos de inversión concluidas; el avance de los proyectos de inversión que se encuentren en procesos vinculados a la prestación de servicios públicos, así como las que cuenten con autorización plurianual;</w:t>
      </w:r>
    </w:p>
    <w:p w:rsidR="00D93231" w:rsidRPr="00D93231" w:rsidRDefault="00D93231" w:rsidP="00DC475F">
      <w:pPr>
        <w:pStyle w:val="Prrafodelista"/>
        <w:numPr>
          <w:ilvl w:val="0"/>
          <w:numId w:val="20"/>
        </w:numPr>
        <w:spacing w:after="120"/>
        <w:ind w:left="714" w:hanging="714"/>
        <w:contextualSpacing w:val="0"/>
        <w:jc w:val="both"/>
        <w:rPr>
          <w:rFonts w:ascii="Arial" w:hAnsi="Arial" w:cs="Arial"/>
          <w:sz w:val="19"/>
          <w:szCs w:val="19"/>
        </w:rPr>
      </w:pPr>
      <w:r w:rsidRPr="00D93231">
        <w:rPr>
          <w:rFonts w:ascii="Arial" w:hAnsi="Arial" w:cs="Arial"/>
          <w:sz w:val="19"/>
          <w:szCs w:val="19"/>
        </w:rPr>
        <w:t xml:space="preserve">Iniciar proyectos de inversión cuando tengan garantizada la disponibilidad presupuestaria durante el ejercicio fiscal. En el caso de </w:t>
      </w:r>
      <w:r w:rsidRPr="00D93231">
        <w:rPr>
          <w:rFonts w:ascii="Arial" w:hAnsi="Arial" w:cs="Arial"/>
          <w:sz w:val="19"/>
          <w:szCs w:val="19"/>
        </w:rPr>
        <w:lastRenderedPageBreak/>
        <w:t>proyectos de inversión  que abarquen más de un ejercicio fiscal deberán sujetarse a lo dispuesto en la Ley;</w:t>
      </w:r>
    </w:p>
    <w:p w:rsidR="00D93231" w:rsidRPr="00D93231" w:rsidRDefault="00D93231" w:rsidP="00DC475F">
      <w:pPr>
        <w:pStyle w:val="Prrafodelista"/>
        <w:numPr>
          <w:ilvl w:val="0"/>
          <w:numId w:val="20"/>
        </w:numPr>
        <w:spacing w:after="120"/>
        <w:ind w:left="714" w:hanging="714"/>
        <w:contextualSpacing w:val="0"/>
        <w:jc w:val="both"/>
        <w:rPr>
          <w:rFonts w:ascii="Arial" w:hAnsi="Arial" w:cs="Arial"/>
          <w:sz w:val="19"/>
          <w:szCs w:val="19"/>
        </w:rPr>
      </w:pPr>
      <w:r w:rsidRPr="00D93231">
        <w:rPr>
          <w:rFonts w:ascii="Arial" w:hAnsi="Arial" w:cs="Arial"/>
          <w:sz w:val="19"/>
          <w:szCs w:val="19"/>
        </w:rPr>
        <w:t>Prever la disponibilidad de recursos para su terminación, puesta en operación y mantenimiento;</w:t>
      </w:r>
    </w:p>
    <w:p w:rsidR="00D93231" w:rsidRPr="00D93231" w:rsidRDefault="00D93231" w:rsidP="00DC475F">
      <w:pPr>
        <w:pStyle w:val="Prrafodelista"/>
        <w:numPr>
          <w:ilvl w:val="0"/>
          <w:numId w:val="20"/>
        </w:numPr>
        <w:spacing w:after="120"/>
        <w:ind w:left="714" w:hanging="714"/>
        <w:contextualSpacing w:val="0"/>
        <w:jc w:val="both"/>
        <w:rPr>
          <w:rFonts w:ascii="Arial" w:hAnsi="Arial" w:cs="Arial"/>
          <w:sz w:val="19"/>
          <w:szCs w:val="19"/>
        </w:rPr>
      </w:pPr>
      <w:r w:rsidRPr="00D93231">
        <w:rPr>
          <w:rFonts w:ascii="Arial" w:hAnsi="Arial" w:cs="Arial"/>
          <w:sz w:val="19"/>
          <w:szCs w:val="19"/>
        </w:rPr>
        <w:t>Sujetar la programación de la inversión a los Lineamientos estratégicos que señalen los programas de mediano plazo;</w:t>
      </w:r>
    </w:p>
    <w:p w:rsidR="00D93231" w:rsidRPr="00D93231" w:rsidRDefault="00D93231" w:rsidP="00DC475F">
      <w:pPr>
        <w:pStyle w:val="Prrafodelista"/>
        <w:numPr>
          <w:ilvl w:val="0"/>
          <w:numId w:val="20"/>
        </w:numPr>
        <w:spacing w:after="120"/>
        <w:ind w:left="714" w:hanging="714"/>
        <w:contextualSpacing w:val="0"/>
        <w:jc w:val="both"/>
        <w:rPr>
          <w:rFonts w:ascii="Arial" w:hAnsi="Arial" w:cs="Arial"/>
          <w:sz w:val="19"/>
          <w:szCs w:val="19"/>
        </w:rPr>
      </w:pPr>
      <w:r w:rsidRPr="00D93231">
        <w:rPr>
          <w:rFonts w:ascii="Arial" w:hAnsi="Arial" w:cs="Arial"/>
          <w:sz w:val="19"/>
          <w:szCs w:val="19"/>
        </w:rPr>
        <w:t xml:space="preserve">Procurar la ampliación y diversificación de las fuentes de financiamiento alternativas y/o complementarias al presupuesto de egresos; </w:t>
      </w:r>
    </w:p>
    <w:p w:rsidR="00D93231" w:rsidRPr="00D93231" w:rsidRDefault="00D93231" w:rsidP="00DC475F">
      <w:pPr>
        <w:pStyle w:val="Prrafodelista"/>
        <w:numPr>
          <w:ilvl w:val="0"/>
          <w:numId w:val="20"/>
        </w:numPr>
        <w:spacing w:after="120"/>
        <w:ind w:left="714" w:hanging="714"/>
        <w:contextualSpacing w:val="0"/>
        <w:jc w:val="both"/>
        <w:rPr>
          <w:rFonts w:ascii="Arial" w:hAnsi="Arial" w:cs="Arial"/>
          <w:sz w:val="19"/>
          <w:szCs w:val="19"/>
        </w:rPr>
      </w:pPr>
      <w:r w:rsidRPr="00D93231">
        <w:rPr>
          <w:rFonts w:ascii="Arial" w:hAnsi="Arial" w:cs="Arial"/>
          <w:sz w:val="19"/>
          <w:szCs w:val="19"/>
        </w:rPr>
        <w:t>Presentar a través del Sistema electrónico de la Secretaría, los proyectos de inversión pública, para que previa valoración ingrese al Banco de Proyectos de Inversión Pública autorizados por la  Secretaría, y</w:t>
      </w:r>
    </w:p>
    <w:p w:rsidR="00D93231" w:rsidRPr="00D93231" w:rsidRDefault="00D93231" w:rsidP="00DC475F">
      <w:pPr>
        <w:pStyle w:val="Prrafodelista"/>
        <w:numPr>
          <w:ilvl w:val="0"/>
          <w:numId w:val="20"/>
        </w:numPr>
        <w:spacing w:after="120"/>
        <w:ind w:left="714" w:hanging="714"/>
        <w:contextualSpacing w:val="0"/>
        <w:jc w:val="both"/>
        <w:rPr>
          <w:rFonts w:ascii="Arial" w:hAnsi="Arial" w:cs="Arial"/>
          <w:sz w:val="19"/>
          <w:szCs w:val="19"/>
        </w:rPr>
      </w:pPr>
      <w:r w:rsidRPr="00D93231">
        <w:rPr>
          <w:rFonts w:ascii="Arial" w:hAnsi="Arial" w:cs="Arial"/>
          <w:sz w:val="19"/>
          <w:szCs w:val="19"/>
        </w:rPr>
        <w:t>Sujetarse a los montos máximos y mínimos que a continuación se establecen:</w:t>
      </w:r>
    </w:p>
    <w:p w:rsidR="00D93231" w:rsidRDefault="00D93231" w:rsidP="00D93231">
      <w:pPr>
        <w:jc w:val="both"/>
        <w:rPr>
          <w:rFonts w:ascii="Arial" w:hAnsi="Arial" w:cs="Arial"/>
          <w:noProof/>
          <w:lang w:eastAsia="es-MX"/>
        </w:rPr>
      </w:pPr>
    </w:p>
    <w:tbl>
      <w:tblPr>
        <w:tblW w:w="6984" w:type="dxa"/>
        <w:jc w:val="center"/>
        <w:tblInd w:w="-27" w:type="dxa"/>
        <w:tblCellMar>
          <w:left w:w="70" w:type="dxa"/>
          <w:right w:w="70" w:type="dxa"/>
        </w:tblCellMar>
        <w:tblLook w:val="04A0" w:firstRow="1" w:lastRow="0" w:firstColumn="1" w:lastColumn="0" w:noHBand="0" w:noVBand="1"/>
      </w:tblPr>
      <w:tblGrid>
        <w:gridCol w:w="1114"/>
        <w:gridCol w:w="1114"/>
        <w:gridCol w:w="1195"/>
        <w:gridCol w:w="1194"/>
        <w:gridCol w:w="1185"/>
        <w:gridCol w:w="1182"/>
      </w:tblGrid>
      <w:tr w:rsidR="00D93231" w:rsidRPr="00EE6297" w:rsidTr="00DC475F">
        <w:trPr>
          <w:trHeight w:val="950"/>
          <w:jc w:val="center"/>
        </w:trPr>
        <w:tc>
          <w:tcPr>
            <w:tcW w:w="22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3231" w:rsidRPr="00EE6297" w:rsidRDefault="00D93231" w:rsidP="00D93231">
            <w:pPr>
              <w:jc w:val="both"/>
              <w:rPr>
                <w:rFonts w:ascii="Arial" w:hAnsi="Arial" w:cs="Arial"/>
                <w:b/>
                <w:bCs/>
                <w:color w:val="000000"/>
                <w:sz w:val="15"/>
                <w:szCs w:val="15"/>
                <w:lang w:eastAsia="es-MX"/>
              </w:rPr>
            </w:pPr>
            <w:r w:rsidRPr="00EE6297">
              <w:rPr>
                <w:rFonts w:ascii="Arial" w:hAnsi="Arial" w:cs="Arial"/>
                <w:b/>
                <w:bCs/>
                <w:color w:val="000000"/>
                <w:sz w:val="13"/>
                <w:szCs w:val="15"/>
                <w:lang w:eastAsia="es-MX"/>
              </w:rPr>
              <w:t>Presupuesto anual para realizar obras públicas y servicios relacionados con las mismas</w:t>
            </w:r>
          </w:p>
        </w:tc>
        <w:tc>
          <w:tcPr>
            <w:tcW w:w="11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3231" w:rsidRPr="00EE6297" w:rsidRDefault="00D93231" w:rsidP="00D93231">
            <w:pPr>
              <w:jc w:val="center"/>
              <w:rPr>
                <w:rFonts w:ascii="Arial" w:hAnsi="Arial" w:cs="Arial"/>
                <w:color w:val="000000"/>
                <w:sz w:val="15"/>
                <w:szCs w:val="15"/>
                <w:lang w:eastAsia="es-MX"/>
              </w:rPr>
            </w:pPr>
            <w:r w:rsidRPr="00EE6297">
              <w:rPr>
                <w:rFonts w:ascii="Arial" w:hAnsi="Arial" w:cs="Arial"/>
                <w:color w:val="000000"/>
                <w:sz w:val="13"/>
                <w:szCs w:val="15"/>
                <w:lang w:eastAsia="es-MX"/>
              </w:rPr>
              <w:t>Monto máximo total de cada OBRA que podrá adjudicarse directamente</w:t>
            </w:r>
          </w:p>
        </w:tc>
        <w:tc>
          <w:tcPr>
            <w:tcW w:w="1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3231" w:rsidRPr="00EE6297" w:rsidRDefault="00D93231" w:rsidP="00D93231">
            <w:pPr>
              <w:jc w:val="center"/>
              <w:rPr>
                <w:rFonts w:ascii="Arial" w:hAnsi="Arial" w:cs="Arial"/>
                <w:color w:val="000000"/>
                <w:sz w:val="15"/>
                <w:szCs w:val="15"/>
                <w:lang w:eastAsia="es-MX"/>
              </w:rPr>
            </w:pPr>
            <w:r w:rsidRPr="00EE6297">
              <w:rPr>
                <w:rFonts w:ascii="Arial" w:hAnsi="Arial" w:cs="Arial"/>
                <w:color w:val="000000"/>
                <w:sz w:val="13"/>
                <w:szCs w:val="15"/>
                <w:lang w:eastAsia="es-MX"/>
              </w:rPr>
              <w:t>Monto máximo total de cada OBRA que podrá adjudicarse mediante invitación</w:t>
            </w:r>
          </w:p>
        </w:tc>
        <w:tc>
          <w:tcPr>
            <w:tcW w:w="11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3231" w:rsidRPr="00EE6297" w:rsidRDefault="00D93231" w:rsidP="00D93231">
            <w:pPr>
              <w:jc w:val="center"/>
              <w:rPr>
                <w:rFonts w:ascii="Arial" w:hAnsi="Arial" w:cs="Arial"/>
                <w:color w:val="000000"/>
                <w:sz w:val="15"/>
                <w:szCs w:val="15"/>
                <w:lang w:eastAsia="es-MX"/>
              </w:rPr>
            </w:pPr>
            <w:r w:rsidRPr="00EE6297">
              <w:rPr>
                <w:rFonts w:ascii="Arial" w:hAnsi="Arial" w:cs="Arial"/>
                <w:color w:val="000000"/>
                <w:sz w:val="13"/>
                <w:szCs w:val="15"/>
                <w:lang w:eastAsia="es-MX"/>
              </w:rPr>
              <w:t>Monto máximo total de cada SERVICIO relacionado con obra pública que podrá adjudicarse directamente</w:t>
            </w:r>
          </w:p>
        </w:tc>
        <w:tc>
          <w:tcPr>
            <w:tcW w:w="11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3231" w:rsidRPr="00EE6297" w:rsidRDefault="00D93231" w:rsidP="00EE6297">
            <w:pPr>
              <w:jc w:val="center"/>
              <w:rPr>
                <w:rFonts w:ascii="Arial" w:hAnsi="Arial" w:cs="Arial"/>
                <w:color w:val="000000"/>
                <w:sz w:val="15"/>
                <w:szCs w:val="15"/>
                <w:lang w:eastAsia="es-MX"/>
              </w:rPr>
            </w:pPr>
            <w:r w:rsidRPr="00EE6297">
              <w:rPr>
                <w:rFonts w:ascii="Arial" w:hAnsi="Arial" w:cs="Arial"/>
                <w:color w:val="000000"/>
                <w:sz w:val="13"/>
                <w:szCs w:val="15"/>
                <w:lang w:eastAsia="es-MX"/>
              </w:rPr>
              <w:t>Monto máximo total de cada SERVICIO relacionado con obra pública que podrá adjudicarse mediante invitación</w:t>
            </w:r>
          </w:p>
        </w:tc>
      </w:tr>
      <w:tr w:rsidR="00D93231" w:rsidRPr="00EE6297" w:rsidTr="00DC475F">
        <w:trPr>
          <w:trHeight w:val="300"/>
          <w:jc w:val="center"/>
        </w:trPr>
        <w:tc>
          <w:tcPr>
            <w:tcW w:w="11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231" w:rsidRPr="00EE6297" w:rsidRDefault="00D93231" w:rsidP="00D93231">
            <w:pPr>
              <w:jc w:val="center"/>
              <w:rPr>
                <w:rFonts w:ascii="Arial" w:hAnsi="Arial" w:cs="Arial"/>
                <w:b/>
                <w:bCs/>
                <w:color w:val="000000"/>
                <w:sz w:val="13"/>
                <w:szCs w:val="15"/>
                <w:lang w:eastAsia="es-MX"/>
              </w:rPr>
            </w:pPr>
            <w:r w:rsidRPr="00EE6297">
              <w:rPr>
                <w:rFonts w:ascii="Arial" w:hAnsi="Arial" w:cs="Arial"/>
                <w:b/>
                <w:bCs/>
                <w:color w:val="000000"/>
                <w:sz w:val="13"/>
                <w:szCs w:val="15"/>
                <w:lang w:eastAsia="es-MX"/>
              </w:rPr>
              <w:t>Mayor de</w:t>
            </w:r>
          </w:p>
        </w:tc>
        <w:tc>
          <w:tcPr>
            <w:tcW w:w="11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231" w:rsidRPr="00EE6297" w:rsidRDefault="00D93231" w:rsidP="00D93231">
            <w:pPr>
              <w:jc w:val="center"/>
              <w:rPr>
                <w:rFonts w:ascii="Arial" w:hAnsi="Arial" w:cs="Arial"/>
                <w:b/>
                <w:bCs/>
                <w:color w:val="000000"/>
                <w:sz w:val="13"/>
                <w:szCs w:val="15"/>
                <w:lang w:eastAsia="es-MX"/>
              </w:rPr>
            </w:pPr>
            <w:r w:rsidRPr="00EE6297">
              <w:rPr>
                <w:rFonts w:ascii="Arial" w:hAnsi="Arial" w:cs="Arial"/>
                <w:b/>
                <w:bCs/>
                <w:color w:val="000000"/>
                <w:sz w:val="13"/>
                <w:szCs w:val="15"/>
                <w:lang w:eastAsia="es-MX"/>
              </w:rPr>
              <w:t>Hasta</w:t>
            </w:r>
          </w:p>
        </w:tc>
        <w:tc>
          <w:tcPr>
            <w:tcW w:w="1195" w:type="dxa"/>
            <w:vMerge/>
            <w:tcBorders>
              <w:top w:val="single" w:sz="4" w:space="0" w:color="auto"/>
              <w:left w:val="single" w:sz="4" w:space="0" w:color="auto"/>
              <w:bottom w:val="single" w:sz="4" w:space="0" w:color="000000"/>
              <w:right w:val="single" w:sz="4" w:space="0" w:color="auto"/>
            </w:tcBorders>
            <w:vAlign w:val="center"/>
            <w:hideMark/>
          </w:tcPr>
          <w:p w:rsidR="00D93231" w:rsidRPr="00EE6297" w:rsidRDefault="00D93231" w:rsidP="00D93231">
            <w:pPr>
              <w:rPr>
                <w:rFonts w:ascii="Arial" w:hAnsi="Arial" w:cs="Arial"/>
                <w:color w:val="000000"/>
                <w:sz w:val="15"/>
                <w:szCs w:val="15"/>
                <w:lang w:eastAsia="es-MX"/>
              </w:rPr>
            </w:pPr>
          </w:p>
        </w:tc>
        <w:tc>
          <w:tcPr>
            <w:tcW w:w="1194" w:type="dxa"/>
            <w:vMerge/>
            <w:tcBorders>
              <w:top w:val="single" w:sz="4" w:space="0" w:color="auto"/>
              <w:left w:val="single" w:sz="4" w:space="0" w:color="auto"/>
              <w:bottom w:val="single" w:sz="4" w:space="0" w:color="000000"/>
              <w:right w:val="single" w:sz="4" w:space="0" w:color="auto"/>
            </w:tcBorders>
            <w:vAlign w:val="center"/>
            <w:hideMark/>
          </w:tcPr>
          <w:p w:rsidR="00D93231" w:rsidRPr="00EE6297" w:rsidRDefault="00D93231" w:rsidP="00D93231">
            <w:pPr>
              <w:rPr>
                <w:rFonts w:ascii="Arial" w:hAnsi="Arial" w:cs="Arial"/>
                <w:color w:val="000000"/>
                <w:sz w:val="15"/>
                <w:szCs w:val="15"/>
                <w:lang w:eastAsia="es-MX"/>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rsidR="00D93231" w:rsidRPr="00EE6297" w:rsidRDefault="00D93231" w:rsidP="00D93231">
            <w:pPr>
              <w:rPr>
                <w:rFonts w:ascii="Arial" w:hAnsi="Arial" w:cs="Arial"/>
                <w:color w:val="000000"/>
                <w:sz w:val="15"/>
                <w:szCs w:val="15"/>
                <w:lang w:eastAsia="es-MX"/>
              </w:rPr>
            </w:pPr>
          </w:p>
        </w:tc>
        <w:tc>
          <w:tcPr>
            <w:tcW w:w="1182" w:type="dxa"/>
            <w:vMerge/>
            <w:tcBorders>
              <w:top w:val="single" w:sz="4" w:space="0" w:color="auto"/>
              <w:left w:val="single" w:sz="4" w:space="0" w:color="auto"/>
              <w:bottom w:val="single" w:sz="4" w:space="0" w:color="000000"/>
              <w:right w:val="single" w:sz="4" w:space="0" w:color="auto"/>
            </w:tcBorders>
            <w:vAlign w:val="center"/>
            <w:hideMark/>
          </w:tcPr>
          <w:p w:rsidR="00D93231" w:rsidRPr="00EE6297" w:rsidRDefault="00D93231" w:rsidP="00D93231">
            <w:pPr>
              <w:rPr>
                <w:rFonts w:ascii="Arial" w:hAnsi="Arial" w:cs="Arial"/>
                <w:color w:val="000000"/>
                <w:sz w:val="15"/>
                <w:szCs w:val="15"/>
                <w:lang w:eastAsia="es-MX"/>
              </w:rPr>
            </w:pPr>
          </w:p>
        </w:tc>
      </w:tr>
      <w:tr w:rsidR="00D93231" w:rsidRPr="00EE6297" w:rsidTr="00DC475F">
        <w:trPr>
          <w:trHeight w:val="172"/>
          <w:jc w:val="center"/>
        </w:trPr>
        <w:tc>
          <w:tcPr>
            <w:tcW w:w="1114" w:type="dxa"/>
            <w:vMerge/>
            <w:tcBorders>
              <w:top w:val="nil"/>
              <w:left w:val="single" w:sz="4" w:space="0" w:color="auto"/>
              <w:bottom w:val="single" w:sz="4" w:space="0" w:color="auto"/>
              <w:right w:val="single" w:sz="4" w:space="0" w:color="auto"/>
            </w:tcBorders>
            <w:vAlign w:val="center"/>
            <w:hideMark/>
          </w:tcPr>
          <w:p w:rsidR="00D93231" w:rsidRPr="00EE6297" w:rsidRDefault="00D93231" w:rsidP="00D93231">
            <w:pPr>
              <w:rPr>
                <w:rFonts w:ascii="Arial" w:hAnsi="Arial" w:cs="Arial"/>
                <w:b/>
                <w:bCs/>
                <w:color w:val="000000"/>
                <w:sz w:val="15"/>
                <w:szCs w:val="15"/>
                <w:lang w:eastAsia="es-MX"/>
              </w:rPr>
            </w:pPr>
          </w:p>
        </w:tc>
        <w:tc>
          <w:tcPr>
            <w:tcW w:w="1114" w:type="dxa"/>
            <w:vMerge/>
            <w:tcBorders>
              <w:top w:val="nil"/>
              <w:left w:val="single" w:sz="4" w:space="0" w:color="auto"/>
              <w:bottom w:val="single" w:sz="4" w:space="0" w:color="auto"/>
              <w:right w:val="single" w:sz="4" w:space="0" w:color="auto"/>
            </w:tcBorders>
            <w:vAlign w:val="center"/>
            <w:hideMark/>
          </w:tcPr>
          <w:p w:rsidR="00D93231" w:rsidRPr="00EE6297" w:rsidRDefault="00D93231" w:rsidP="00D93231">
            <w:pPr>
              <w:rPr>
                <w:rFonts w:ascii="Arial" w:hAnsi="Arial" w:cs="Arial"/>
                <w:b/>
                <w:bCs/>
                <w:color w:val="000000"/>
                <w:sz w:val="15"/>
                <w:szCs w:val="15"/>
                <w:lang w:eastAsia="es-MX"/>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rsidR="00D93231" w:rsidRPr="00EE6297" w:rsidRDefault="00D93231" w:rsidP="00D93231">
            <w:pPr>
              <w:rPr>
                <w:rFonts w:ascii="Arial" w:hAnsi="Arial" w:cs="Arial"/>
                <w:color w:val="000000"/>
                <w:sz w:val="15"/>
                <w:szCs w:val="15"/>
                <w:lang w:eastAsia="es-MX"/>
              </w:rPr>
            </w:pPr>
          </w:p>
        </w:tc>
        <w:tc>
          <w:tcPr>
            <w:tcW w:w="1194" w:type="dxa"/>
            <w:vMerge/>
            <w:tcBorders>
              <w:top w:val="single" w:sz="4" w:space="0" w:color="auto"/>
              <w:left w:val="single" w:sz="4" w:space="0" w:color="auto"/>
              <w:bottom w:val="single" w:sz="4" w:space="0" w:color="000000"/>
              <w:right w:val="single" w:sz="4" w:space="0" w:color="auto"/>
            </w:tcBorders>
            <w:vAlign w:val="center"/>
            <w:hideMark/>
          </w:tcPr>
          <w:p w:rsidR="00D93231" w:rsidRPr="00EE6297" w:rsidRDefault="00D93231" w:rsidP="00D93231">
            <w:pPr>
              <w:rPr>
                <w:rFonts w:ascii="Arial" w:hAnsi="Arial" w:cs="Arial"/>
                <w:color w:val="000000"/>
                <w:sz w:val="15"/>
                <w:szCs w:val="15"/>
                <w:lang w:eastAsia="es-MX"/>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rsidR="00D93231" w:rsidRPr="00EE6297" w:rsidRDefault="00D93231" w:rsidP="00D93231">
            <w:pPr>
              <w:rPr>
                <w:rFonts w:ascii="Arial" w:hAnsi="Arial" w:cs="Arial"/>
                <w:color w:val="000000"/>
                <w:sz w:val="15"/>
                <w:szCs w:val="15"/>
                <w:lang w:eastAsia="es-MX"/>
              </w:rPr>
            </w:pPr>
          </w:p>
        </w:tc>
        <w:tc>
          <w:tcPr>
            <w:tcW w:w="1182" w:type="dxa"/>
            <w:vMerge/>
            <w:tcBorders>
              <w:top w:val="single" w:sz="4" w:space="0" w:color="auto"/>
              <w:left w:val="single" w:sz="4" w:space="0" w:color="auto"/>
              <w:bottom w:val="single" w:sz="4" w:space="0" w:color="000000"/>
              <w:right w:val="single" w:sz="4" w:space="0" w:color="auto"/>
            </w:tcBorders>
            <w:vAlign w:val="center"/>
            <w:hideMark/>
          </w:tcPr>
          <w:p w:rsidR="00D93231" w:rsidRPr="00EE6297" w:rsidRDefault="00D93231" w:rsidP="00D93231">
            <w:pPr>
              <w:rPr>
                <w:rFonts w:ascii="Arial" w:hAnsi="Arial" w:cs="Arial"/>
                <w:color w:val="000000"/>
                <w:sz w:val="15"/>
                <w:szCs w:val="15"/>
                <w:lang w:eastAsia="es-MX"/>
              </w:rPr>
            </w:pPr>
          </w:p>
        </w:tc>
      </w:tr>
      <w:tr w:rsidR="00D93231" w:rsidRPr="00EE6297" w:rsidTr="00DC475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0.01</w:t>
            </w:r>
          </w:p>
        </w:tc>
        <w:tc>
          <w:tcPr>
            <w:tcW w:w="111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5,000,000.00</w:t>
            </w:r>
          </w:p>
        </w:tc>
        <w:tc>
          <w:tcPr>
            <w:tcW w:w="119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216,000.00</w:t>
            </w:r>
          </w:p>
        </w:tc>
        <w:tc>
          <w:tcPr>
            <w:tcW w:w="119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1,080,000.00</w:t>
            </w:r>
          </w:p>
        </w:tc>
        <w:tc>
          <w:tcPr>
            <w:tcW w:w="118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108,000.00</w:t>
            </w:r>
          </w:p>
        </w:tc>
        <w:tc>
          <w:tcPr>
            <w:tcW w:w="1182"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810,000.00</w:t>
            </w:r>
          </w:p>
        </w:tc>
      </w:tr>
      <w:tr w:rsidR="00D93231" w:rsidRPr="00EE6297" w:rsidTr="00DC475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5,000,000.01</w:t>
            </w:r>
          </w:p>
        </w:tc>
        <w:tc>
          <w:tcPr>
            <w:tcW w:w="111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10,000,000.00</w:t>
            </w:r>
          </w:p>
        </w:tc>
        <w:tc>
          <w:tcPr>
            <w:tcW w:w="119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297,000.00</w:t>
            </w:r>
          </w:p>
        </w:tc>
        <w:tc>
          <w:tcPr>
            <w:tcW w:w="119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1,485,000.00</w:t>
            </w:r>
          </w:p>
        </w:tc>
        <w:tc>
          <w:tcPr>
            <w:tcW w:w="118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148,500.00</w:t>
            </w:r>
          </w:p>
        </w:tc>
        <w:tc>
          <w:tcPr>
            <w:tcW w:w="1182"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1,114,000.00</w:t>
            </w:r>
          </w:p>
        </w:tc>
      </w:tr>
      <w:tr w:rsidR="00D93231" w:rsidRPr="00EE6297" w:rsidTr="00DC475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10,000,000.01</w:t>
            </w:r>
          </w:p>
        </w:tc>
        <w:tc>
          <w:tcPr>
            <w:tcW w:w="111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25,000,000.00</w:t>
            </w:r>
          </w:p>
        </w:tc>
        <w:tc>
          <w:tcPr>
            <w:tcW w:w="119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378,000.00</w:t>
            </w:r>
          </w:p>
        </w:tc>
        <w:tc>
          <w:tcPr>
            <w:tcW w:w="119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1,890,000.00</w:t>
            </w:r>
          </w:p>
        </w:tc>
        <w:tc>
          <w:tcPr>
            <w:tcW w:w="118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189,000.00</w:t>
            </w:r>
          </w:p>
        </w:tc>
        <w:tc>
          <w:tcPr>
            <w:tcW w:w="1182"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1,418,000.00</w:t>
            </w:r>
          </w:p>
        </w:tc>
      </w:tr>
      <w:tr w:rsidR="00D93231" w:rsidRPr="00EE6297" w:rsidTr="00DC475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25,000,000.01</w:t>
            </w:r>
          </w:p>
        </w:tc>
        <w:tc>
          <w:tcPr>
            <w:tcW w:w="111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50,000,000.00</w:t>
            </w:r>
          </w:p>
        </w:tc>
        <w:tc>
          <w:tcPr>
            <w:tcW w:w="119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459,000.00</w:t>
            </w:r>
          </w:p>
        </w:tc>
        <w:tc>
          <w:tcPr>
            <w:tcW w:w="119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2,295,000.00</w:t>
            </w:r>
          </w:p>
        </w:tc>
        <w:tc>
          <w:tcPr>
            <w:tcW w:w="118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229,500.00</w:t>
            </w:r>
          </w:p>
        </w:tc>
        <w:tc>
          <w:tcPr>
            <w:tcW w:w="1182"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1,721,000.00</w:t>
            </w:r>
          </w:p>
        </w:tc>
      </w:tr>
      <w:tr w:rsidR="00D93231" w:rsidRPr="00EE6297" w:rsidTr="00DC475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50,000,000.01</w:t>
            </w:r>
          </w:p>
        </w:tc>
        <w:tc>
          <w:tcPr>
            <w:tcW w:w="111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75,000,000.00</w:t>
            </w:r>
          </w:p>
        </w:tc>
        <w:tc>
          <w:tcPr>
            <w:tcW w:w="119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540,000.00</w:t>
            </w:r>
          </w:p>
        </w:tc>
        <w:tc>
          <w:tcPr>
            <w:tcW w:w="119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2,700,000.00</w:t>
            </w:r>
          </w:p>
        </w:tc>
        <w:tc>
          <w:tcPr>
            <w:tcW w:w="118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270,000.00</w:t>
            </w:r>
          </w:p>
        </w:tc>
        <w:tc>
          <w:tcPr>
            <w:tcW w:w="1182"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2,025,000.00</w:t>
            </w:r>
          </w:p>
        </w:tc>
      </w:tr>
      <w:tr w:rsidR="00D93231" w:rsidRPr="00EE6297" w:rsidTr="00DC475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75,000,000.01</w:t>
            </w:r>
          </w:p>
        </w:tc>
        <w:tc>
          <w:tcPr>
            <w:tcW w:w="111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100,000,000.00</w:t>
            </w:r>
          </w:p>
        </w:tc>
        <w:tc>
          <w:tcPr>
            <w:tcW w:w="119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810,000.00</w:t>
            </w:r>
          </w:p>
        </w:tc>
        <w:tc>
          <w:tcPr>
            <w:tcW w:w="119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4,050,000.00</w:t>
            </w:r>
          </w:p>
        </w:tc>
        <w:tc>
          <w:tcPr>
            <w:tcW w:w="118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405,000.00</w:t>
            </w:r>
          </w:p>
        </w:tc>
        <w:tc>
          <w:tcPr>
            <w:tcW w:w="1182"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3,038,000.00</w:t>
            </w:r>
          </w:p>
        </w:tc>
      </w:tr>
      <w:tr w:rsidR="00D93231" w:rsidRPr="00EE6297" w:rsidTr="00DC475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100,000,000.01</w:t>
            </w:r>
          </w:p>
        </w:tc>
        <w:tc>
          <w:tcPr>
            <w:tcW w:w="111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En adelante</w:t>
            </w:r>
          </w:p>
        </w:tc>
        <w:tc>
          <w:tcPr>
            <w:tcW w:w="119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1,080,000.00</w:t>
            </w:r>
          </w:p>
        </w:tc>
        <w:tc>
          <w:tcPr>
            <w:tcW w:w="119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5,400,000.00</w:t>
            </w:r>
          </w:p>
        </w:tc>
        <w:tc>
          <w:tcPr>
            <w:tcW w:w="118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540,000.00</w:t>
            </w:r>
          </w:p>
        </w:tc>
        <w:tc>
          <w:tcPr>
            <w:tcW w:w="1182"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4,050,000.00</w:t>
            </w:r>
          </w:p>
        </w:tc>
      </w:tr>
    </w:tbl>
    <w:p w:rsidR="00EE6297" w:rsidRDefault="00EE6297" w:rsidP="00D93231">
      <w:pPr>
        <w:jc w:val="both"/>
        <w:rPr>
          <w:rFonts w:ascii="Arial" w:hAnsi="Arial" w:cs="Arial"/>
          <w:noProof/>
          <w:lang w:eastAsia="es-MX"/>
        </w:rPr>
      </w:pPr>
    </w:p>
    <w:p w:rsidR="00D93231" w:rsidRPr="000F4558" w:rsidRDefault="00D93231" w:rsidP="00D93231">
      <w:pPr>
        <w:jc w:val="both"/>
        <w:rPr>
          <w:rFonts w:ascii="Arial" w:hAnsi="Arial" w:cs="Arial"/>
        </w:rPr>
      </w:pPr>
      <w:r w:rsidRPr="000F4558">
        <w:rPr>
          <w:rFonts w:ascii="Arial" w:hAnsi="Arial" w:cs="Arial"/>
        </w:rPr>
        <w:t>Los montos establecidos deberán considerarse sin incluir el importe del Impuesto al Valor Agregado.</w:t>
      </w:r>
    </w:p>
    <w:p w:rsidR="00D93231"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rPr>
        <w:t>Los Ejecutores de gasto deberán utilizar el presupuesto anual modificado del ejercicio inmediato anterior para efecto de ubicarse en el rango correspondiente.</w:t>
      </w:r>
    </w:p>
    <w:p w:rsidR="00EE6297" w:rsidRPr="000F4558" w:rsidRDefault="00EE6297" w:rsidP="00D93231">
      <w:pPr>
        <w:jc w:val="both"/>
        <w:rPr>
          <w:rFonts w:ascii="Arial" w:hAnsi="Arial" w:cs="Arial"/>
        </w:rPr>
      </w:pPr>
    </w:p>
    <w:p w:rsidR="00D93231" w:rsidRPr="000F4558" w:rsidRDefault="00D93231" w:rsidP="00D93231">
      <w:pPr>
        <w:jc w:val="center"/>
        <w:rPr>
          <w:rFonts w:ascii="Arial" w:hAnsi="Arial" w:cs="Arial"/>
          <w:b/>
        </w:rPr>
      </w:pPr>
      <w:r w:rsidRPr="000F4558">
        <w:rPr>
          <w:rFonts w:ascii="Arial" w:hAnsi="Arial" w:cs="Arial"/>
          <w:b/>
        </w:rPr>
        <w:lastRenderedPageBreak/>
        <w:t>Título Séptimo</w:t>
      </w:r>
    </w:p>
    <w:p w:rsidR="00D93231" w:rsidRDefault="00D93231" w:rsidP="00D93231">
      <w:pPr>
        <w:jc w:val="center"/>
        <w:rPr>
          <w:rFonts w:ascii="Arial" w:hAnsi="Arial" w:cs="Arial"/>
          <w:b/>
        </w:rPr>
      </w:pPr>
      <w:r w:rsidRPr="000F4558">
        <w:rPr>
          <w:rFonts w:ascii="Arial" w:hAnsi="Arial" w:cs="Arial"/>
          <w:b/>
        </w:rPr>
        <w:t>De las Transferencias, Asignaciones, Subsidios y Otras Ayudas</w:t>
      </w:r>
    </w:p>
    <w:p w:rsidR="00D93231" w:rsidRPr="000F4558" w:rsidRDefault="00D93231" w:rsidP="00D93231">
      <w:pPr>
        <w:jc w:val="center"/>
        <w:rPr>
          <w:rFonts w:ascii="Arial" w:hAnsi="Arial" w:cs="Arial"/>
          <w:b/>
        </w:rPr>
      </w:pPr>
    </w:p>
    <w:p w:rsidR="00D93231" w:rsidRPr="000F4558" w:rsidRDefault="00D93231" w:rsidP="00D93231">
      <w:pPr>
        <w:jc w:val="both"/>
        <w:rPr>
          <w:rFonts w:ascii="Arial" w:hAnsi="Arial" w:cs="Arial"/>
        </w:rPr>
      </w:pPr>
      <w:r w:rsidRPr="000F4558">
        <w:rPr>
          <w:rFonts w:ascii="Arial" w:hAnsi="Arial" w:cs="Arial"/>
          <w:b/>
        </w:rPr>
        <w:t>Artículo 59.</w:t>
      </w:r>
      <w:r w:rsidRPr="000F4558">
        <w:rPr>
          <w:rFonts w:ascii="Arial" w:hAnsi="Arial" w:cs="Arial"/>
        </w:rPr>
        <w:t xml:space="preserve"> Las asignaciones por concepto de subsidios, ayudas y donativos con cargo al presente Decreto, se sujetarán a criterios de objetividad, equidad, transparencia, publicidad, selectividad y temporalidad atendiendo el contenido del Capítulo Sexto del Título Tercero de la Ley.</w:t>
      </w:r>
    </w:p>
    <w:p w:rsidR="00D93231" w:rsidRPr="000F4558" w:rsidRDefault="00D93231" w:rsidP="00D93231">
      <w:pPr>
        <w:jc w:val="both"/>
        <w:rPr>
          <w:rFonts w:ascii="Arial" w:hAnsi="Arial" w:cs="Arial"/>
        </w:rPr>
      </w:pPr>
      <w:r w:rsidRPr="000F4558">
        <w:rPr>
          <w:rFonts w:ascii="Arial" w:hAnsi="Arial" w:cs="Arial"/>
        </w:rPr>
        <w:t> </w:t>
      </w:r>
    </w:p>
    <w:p w:rsidR="00D93231" w:rsidRPr="000F4558" w:rsidRDefault="00D93231" w:rsidP="00D93231">
      <w:pPr>
        <w:jc w:val="both"/>
        <w:rPr>
          <w:rFonts w:ascii="Arial" w:hAnsi="Arial" w:cs="Arial"/>
        </w:rPr>
      </w:pPr>
      <w:r w:rsidRPr="000F4558">
        <w:rPr>
          <w:rFonts w:ascii="Arial" w:hAnsi="Arial" w:cs="Arial"/>
          <w:b/>
        </w:rPr>
        <w:t>Artículo 60.</w:t>
      </w:r>
      <w:r w:rsidRPr="000F4558">
        <w:rPr>
          <w:rFonts w:ascii="Arial" w:hAnsi="Arial" w:cs="Arial"/>
        </w:rPr>
        <w:t xml:space="preserve"> Los titulares de las Dependencias y Entidades</w:t>
      </w:r>
      <w:r>
        <w:rPr>
          <w:rFonts w:ascii="Arial" w:hAnsi="Arial" w:cs="Arial"/>
        </w:rPr>
        <w:t xml:space="preserve"> </w:t>
      </w:r>
      <w:r w:rsidRPr="000F4558">
        <w:rPr>
          <w:rFonts w:ascii="Arial" w:hAnsi="Arial" w:cs="Arial"/>
        </w:rPr>
        <w:t>a los que se autorice la asignación de transferencias y subsidios con cargo al Presupuesto de egresos, serán responsables de su correcta aplicación conforme a lo establecido en la Ley, este Decreto y las demás disposiciones aplicables.</w:t>
      </w:r>
    </w:p>
    <w:p w:rsidR="00D93231" w:rsidRPr="000F4558" w:rsidRDefault="00D93231" w:rsidP="00D93231">
      <w:pPr>
        <w:jc w:val="both"/>
        <w:rPr>
          <w:rFonts w:ascii="Arial" w:hAnsi="Arial" w:cs="Arial"/>
        </w:rPr>
      </w:pPr>
      <w:r w:rsidRPr="000F4558">
        <w:rPr>
          <w:rFonts w:ascii="Arial" w:hAnsi="Arial" w:cs="Arial"/>
        </w:rPr>
        <w:t> </w:t>
      </w:r>
    </w:p>
    <w:p w:rsidR="00D93231" w:rsidRPr="000F4558" w:rsidRDefault="00D93231" w:rsidP="00D93231">
      <w:pPr>
        <w:jc w:val="both"/>
        <w:rPr>
          <w:rFonts w:ascii="Arial" w:hAnsi="Arial" w:cs="Arial"/>
        </w:rPr>
      </w:pPr>
      <w:r w:rsidRPr="000F4558">
        <w:rPr>
          <w:rFonts w:ascii="Arial" w:hAnsi="Arial" w:cs="Arial"/>
          <w:b/>
        </w:rPr>
        <w:t>Artículo 61.</w:t>
      </w:r>
      <w:r w:rsidRPr="000F4558">
        <w:rPr>
          <w:rFonts w:ascii="Arial" w:hAnsi="Arial" w:cs="Arial"/>
        </w:rPr>
        <w:t xml:space="preserve"> La Secretaría podrá emitir durante el ejercicio fiscal, disposiciones sobre la operación, evaluación y ejercicio del gasto relacionado con el otorgamiento y aplicación de</w:t>
      </w:r>
      <w:r>
        <w:rPr>
          <w:rFonts w:ascii="Arial" w:hAnsi="Arial" w:cs="Arial"/>
        </w:rPr>
        <w:t xml:space="preserve"> </w:t>
      </w:r>
      <w:r w:rsidRPr="000F4558">
        <w:rPr>
          <w:rFonts w:ascii="Arial" w:hAnsi="Arial" w:cs="Arial"/>
        </w:rPr>
        <w:t>subsidios y ayudas.</w:t>
      </w:r>
    </w:p>
    <w:p w:rsidR="00D93231" w:rsidRPr="000F4558" w:rsidRDefault="00D93231" w:rsidP="00D93231">
      <w:pPr>
        <w:jc w:val="both"/>
        <w:rPr>
          <w:rFonts w:ascii="Arial" w:hAnsi="Arial" w:cs="Arial"/>
        </w:rPr>
      </w:pPr>
      <w:r w:rsidRPr="000F4558">
        <w:rPr>
          <w:rFonts w:ascii="Arial" w:hAnsi="Arial" w:cs="Arial"/>
        </w:rPr>
        <w:t> </w:t>
      </w:r>
    </w:p>
    <w:p w:rsidR="00D93231" w:rsidRDefault="00D93231" w:rsidP="00D93231">
      <w:pPr>
        <w:jc w:val="both"/>
        <w:rPr>
          <w:rFonts w:ascii="Arial" w:hAnsi="Arial" w:cs="Arial"/>
        </w:rPr>
      </w:pPr>
      <w:r w:rsidRPr="000F4558">
        <w:rPr>
          <w:rFonts w:ascii="Arial" w:hAnsi="Arial" w:cs="Arial"/>
          <w:b/>
        </w:rPr>
        <w:t>Artículo 62.</w:t>
      </w:r>
      <w:r w:rsidRPr="000F4558">
        <w:rPr>
          <w:rFonts w:ascii="Arial" w:hAnsi="Arial" w:cs="Arial"/>
        </w:rPr>
        <w:t xml:space="preserve"> La Secretaría y los Coordinadores de Sector verificarán en el ámbito de sus respectivas competencias, que las Entidades:</w:t>
      </w:r>
    </w:p>
    <w:p w:rsidR="00D93231" w:rsidRPr="000F4558" w:rsidRDefault="00D93231" w:rsidP="00D93231">
      <w:pPr>
        <w:jc w:val="both"/>
        <w:rPr>
          <w:rFonts w:ascii="Arial" w:hAnsi="Arial" w:cs="Arial"/>
        </w:rPr>
      </w:pPr>
    </w:p>
    <w:p w:rsidR="00D93231" w:rsidRPr="000F4558" w:rsidRDefault="00D93231" w:rsidP="00DC475F">
      <w:pPr>
        <w:pStyle w:val="Prrafodelista"/>
        <w:numPr>
          <w:ilvl w:val="0"/>
          <w:numId w:val="21"/>
        </w:numPr>
        <w:ind w:hanging="720"/>
        <w:jc w:val="both"/>
        <w:rPr>
          <w:rFonts w:ascii="Arial" w:hAnsi="Arial" w:cs="Arial"/>
          <w:sz w:val="20"/>
          <w:szCs w:val="20"/>
        </w:rPr>
      </w:pPr>
      <w:r w:rsidRPr="000F4558">
        <w:rPr>
          <w:rFonts w:ascii="Arial" w:hAnsi="Arial" w:cs="Arial"/>
          <w:sz w:val="20"/>
          <w:szCs w:val="20"/>
        </w:rPr>
        <w:t>Justifiquen la necesidad de las transferencias autorizadas, en función del estado de liquidez de la Entidad beneficiaria, así como la aplicación de dichos recursos, mediante la presentación periódica de estados financieros</w:t>
      </w:r>
      <w:r>
        <w:rPr>
          <w:rFonts w:ascii="Arial" w:hAnsi="Arial" w:cs="Arial"/>
          <w:sz w:val="20"/>
          <w:szCs w:val="20"/>
        </w:rPr>
        <w:t>;</w:t>
      </w:r>
    </w:p>
    <w:p w:rsidR="00D93231" w:rsidRPr="000F4558" w:rsidRDefault="00D93231" w:rsidP="00DC475F">
      <w:pPr>
        <w:pStyle w:val="Prrafodelista"/>
        <w:ind w:hanging="720"/>
        <w:jc w:val="both"/>
        <w:rPr>
          <w:rFonts w:ascii="Arial" w:hAnsi="Arial" w:cs="Arial"/>
          <w:sz w:val="20"/>
          <w:szCs w:val="20"/>
        </w:rPr>
      </w:pPr>
    </w:p>
    <w:p w:rsidR="00D93231" w:rsidRPr="000F4558" w:rsidRDefault="00D93231" w:rsidP="00DC475F">
      <w:pPr>
        <w:pStyle w:val="Prrafodelista"/>
        <w:numPr>
          <w:ilvl w:val="0"/>
          <w:numId w:val="21"/>
        </w:numPr>
        <w:ind w:hanging="720"/>
        <w:jc w:val="both"/>
        <w:rPr>
          <w:rFonts w:ascii="Arial" w:hAnsi="Arial" w:cs="Arial"/>
          <w:sz w:val="20"/>
          <w:szCs w:val="20"/>
        </w:rPr>
      </w:pPr>
      <w:r w:rsidRPr="000F4558">
        <w:rPr>
          <w:rFonts w:ascii="Arial" w:hAnsi="Arial" w:cs="Arial"/>
          <w:sz w:val="20"/>
          <w:szCs w:val="20"/>
        </w:rPr>
        <w:t>No cuenten con recursos ociosos o aplicados en operaciones que originen rendimientos de cualquier clase no autorizados por la Secretaría;</w:t>
      </w:r>
    </w:p>
    <w:p w:rsidR="00D93231" w:rsidRPr="000F4558" w:rsidRDefault="00D93231" w:rsidP="00DC475F">
      <w:pPr>
        <w:pStyle w:val="Prrafodelista"/>
        <w:ind w:hanging="720"/>
        <w:jc w:val="both"/>
        <w:rPr>
          <w:rFonts w:ascii="Arial" w:hAnsi="Arial" w:cs="Arial"/>
          <w:sz w:val="20"/>
          <w:szCs w:val="20"/>
        </w:rPr>
      </w:pPr>
    </w:p>
    <w:p w:rsidR="00D93231" w:rsidRPr="000F4558" w:rsidRDefault="00D93231" w:rsidP="00DC475F">
      <w:pPr>
        <w:pStyle w:val="Prrafodelista"/>
        <w:numPr>
          <w:ilvl w:val="0"/>
          <w:numId w:val="21"/>
        </w:numPr>
        <w:ind w:hanging="720"/>
        <w:jc w:val="both"/>
        <w:rPr>
          <w:rFonts w:ascii="Arial" w:hAnsi="Arial" w:cs="Arial"/>
          <w:sz w:val="20"/>
          <w:szCs w:val="20"/>
        </w:rPr>
      </w:pPr>
      <w:r w:rsidRPr="000F4558">
        <w:rPr>
          <w:rFonts w:ascii="Arial" w:hAnsi="Arial" w:cs="Arial"/>
          <w:sz w:val="20"/>
          <w:szCs w:val="20"/>
        </w:rPr>
        <w:t>Realicen los informes trimestrales de avance físico-financiero de sus programas, proyectos y acciones, en el Portal Único de la Secretaría de Hacienda y Crédito Público, y</w:t>
      </w:r>
    </w:p>
    <w:p w:rsidR="00D93231" w:rsidRPr="000F4558" w:rsidRDefault="00D93231" w:rsidP="00DC475F">
      <w:pPr>
        <w:pStyle w:val="Prrafodelista"/>
        <w:ind w:hanging="720"/>
        <w:jc w:val="both"/>
        <w:rPr>
          <w:rFonts w:ascii="Arial" w:hAnsi="Arial" w:cs="Arial"/>
          <w:sz w:val="20"/>
          <w:szCs w:val="20"/>
        </w:rPr>
      </w:pPr>
    </w:p>
    <w:p w:rsidR="00D93231" w:rsidRPr="000F4558" w:rsidRDefault="00D93231" w:rsidP="00DC475F">
      <w:pPr>
        <w:pStyle w:val="Prrafodelista"/>
        <w:numPr>
          <w:ilvl w:val="0"/>
          <w:numId w:val="21"/>
        </w:numPr>
        <w:ind w:hanging="720"/>
        <w:jc w:val="both"/>
        <w:rPr>
          <w:rFonts w:ascii="Arial" w:hAnsi="Arial" w:cs="Arial"/>
          <w:sz w:val="20"/>
          <w:szCs w:val="20"/>
        </w:rPr>
      </w:pPr>
      <w:r w:rsidRPr="000F4558">
        <w:rPr>
          <w:rFonts w:ascii="Arial" w:hAnsi="Arial" w:cs="Arial"/>
          <w:sz w:val="20"/>
          <w:szCs w:val="20"/>
        </w:rPr>
        <w:t>Observen estrictamente lo dispuesto en el artículo 7 de la Ley de Ingresos del Estado de Oaxaca para el Ejercicio Fiscal 2016.</w:t>
      </w:r>
    </w:p>
    <w:p w:rsidR="00D93231" w:rsidRPr="000F4558" w:rsidRDefault="00D93231" w:rsidP="00D93231">
      <w:pPr>
        <w:jc w:val="both"/>
        <w:rPr>
          <w:rFonts w:ascii="Arial" w:hAnsi="Arial" w:cs="Arial"/>
        </w:rPr>
      </w:pPr>
    </w:p>
    <w:p w:rsidR="00D93231" w:rsidRDefault="00D93231" w:rsidP="00D93231">
      <w:pPr>
        <w:jc w:val="both"/>
        <w:rPr>
          <w:rFonts w:ascii="Arial" w:hAnsi="Arial" w:cs="Arial"/>
        </w:rPr>
      </w:pPr>
      <w:r w:rsidRPr="000F4558">
        <w:rPr>
          <w:rFonts w:ascii="Arial" w:hAnsi="Arial" w:cs="Arial"/>
          <w:b/>
        </w:rPr>
        <w:t>Artículo 63.</w:t>
      </w:r>
      <w:r w:rsidRPr="000F4558">
        <w:rPr>
          <w:rFonts w:ascii="Arial" w:hAnsi="Arial" w:cs="Arial"/>
        </w:rPr>
        <w:t xml:space="preserve"> La Secretaría podrá reducir, suspender o terminar las transferencias, ayudas, donativos y subsidios cuando a quien se le otorguen:</w:t>
      </w:r>
    </w:p>
    <w:p w:rsidR="00D93231" w:rsidRPr="000F4558" w:rsidRDefault="00D93231" w:rsidP="00D93231">
      <w:pPr>
        <w:jc w:val="both"/>
        <w:rPr>
          <w:rFonts w:ascii="Arial" w:hAnsi="Arial" w:cs="Arial"/>
        </w:rPr>
      </w:pPr>
    </w:p>
    <w:p w:rsidR="00D93231" w:rsidRPr="00DC475F" w:rsidRDefault="00D93231" w:rsidP="004726CD">
      <w:pPr>
        <w:pStyle w:val="Prrafodelista"/>
        <w:numPr>
          <w:ilvl w:val="0"/>
          <w:numId w:val="22"/>
        </w:numPr>
        <w:spacing w:after="120" w:line="276" w:lineRule="auto"/>
        <w:ind w:left="709" w:hanging="709"/>
        <w:contextualSpacing w:val="0"/>
        <w:jc w:val="both"/>
        <w:rPr>
          <w:rFonts w:ascii="Arial" w:hAnsi="Arial" w:cs="Arial"/>
          <w:sz w:val="20"/>
          <w:szCs w:val="20"/>
        </w:rPr>
      </w:pPr>
      <w:r w:rsidRPr="00DC475F">
        <w:rPr>
          <w:rFonts w:ascii="Arial" w:hAnsi="Arial" w:cs="Arial"/>
          <w:sz w:val="20"/>
          <w:szCs w:val="20"/>
        </w:rPr>
        <w:t>Cuenten con autosuficiencia financiera;</w:t>
      </w:r>
    </w:p>
    <w:p w:rsidR="00D93231" w:rsidRPr="00DC475F" w:rsidRDefault="00D93231" w:rsidP="004726CD">
      <w:pPr>
        <w:pStyle w:val="Prrafodelista"/>
        <w:numPr>
          <w:ilvl w:val="0"/>
          <w:numId w:val="22"/>
        </w:numPr>
        <w:spacing w:after="120" w:line="276" w:lineRule="auto"/>
        <w:ind w:left="709" w:hanging="709"/>
        <w:contextualSpacing w:val="0"/>
        <w:jc w:val="both"/>
        <w:rPr>
          <w:rFonts w:ascii="Arial" w:hAnsi="Arial" w:cs="Arial"/>
          <w:sz w:val="20"/>
          <w:szCs w:val="20"/>
        </w:rPr>
      </w:pPr>
      <w:r w:rsidRPr="00DC475F">
        <w:rPr>
          <w:rFonts w:ascii="Arial" w:hAnsi="Arial" w:cs="Arial"/>
          <w:sz w:val="20"/>
          <w:szCs w:val="20"/>
        </w:rPr>
        <w:lastRenderedPageBreak/>
        <w:t xml:space="preserve">No remitan la información referente a la aplicación de los mismos </w:t>
      </w:r>
    </w:p>
    <w:p w:rsidR="00D93231" w:rsidRPr="00DC475F" w:rsidRDefault="00D93231" w:rsidP="004726CD">
      <w:pPr>
        <w:pStyle w:val="Prrafodelista"/>
        <w:numPr>
          <w:ilvl w:val="0"/>
          <w:numId w:val="22"/>
        </w:numPr>
        <w:spacing w:after="120" w:line="276" w:lineRule="auto"/>
        <w:ind w:left="709" w:hanging="709"/>
        <w:contextualSpacing w:val="0"/>
        <w:jc w:val="both"/>
        <w:rPr>
          <w:rFonts w:ascii="Arial" w:hAnsi="Arial" w:cs="Arial"/>
          <w:sz w:val="20"/>
          <w:szCs w:val="20"/>
        </w:rPr>
      </w:pPr>
      <w:r w:rsidRPr="00DC475F">
        <w:rPr>
          <w:rFonts w:ascii="Arial" w:hAnsi="Arial" w:cs="Arial"/>
          <w:sz w:val="20"/>
          <w:szCs w:val="20"/>
        </w:rPr>
        <w:t>No cumplan con el objetivo de su otorgamiento, y</w:t>
      </w:r>
    </w:p>
    <w:p w:rsidR="00D47DCC" w:rsidRPr="00A22233" w:rsidRDefault="00D93231" w:rsidP="00D47DCC">
      <w:pPr>
        <w:pStyle w:val="Prrafodelista"/>
        <w:numPr>
          <w:ilvl w:val="0"/>
          <w:numId w:val="22"/>
        </w:numPr>
        <w:spacing w:after="120" w:line="276" w:lineRule="auto"/>
        <w:ind w:left="709" w:hanging="709"/>
        <w:contextualSpacing w:val="0"/>
        <w:jc w:val="both"/>
        <w:rPr>
          <w:rFonts w:ascii="Arial" w:hAnsi="Arial" w:cs="Arial"/>
          <w:sz w:val="20"/>
          <w:szCs w:val="20"/>
        </w:rPr>
      </w:pPr>
      <w:r w:rsidRPr="00DC475F">
        <w:rPr>
          <w:rFonts w:ascii="Arial" w:hAnsi="Arial" w:cs="Arial"/>
          <w:sz w:val="20"/>
          <w:szCs w:val="20"/>
        </w:rPr>
        <w:t>No existan las condiciones presupuestarias para seguir otorgándolas.</w:t>
      </w:r>
    </w:p>
    <w:p w:rsidR="00D93231" w:rsidRPr="000F4558" w:rsidRDefault="00D93231" w:rsidP="00D93231">
      <w:pPr>
        <w:jc w:val="center"/>
        <w:rPr>
          <w:rFonts w:ascii="Arial" w:hAnsi="Arial" w:cs="Arial"/>
          <w:b/>
        </w:rPr>
      </w:pPr>
      <w:r w:rsidRPr="000F4558">
        <w:rPr>
          <w:rFonts w:ascii="Arial" w:hAnsi="Arial" w:cs="Arial"/>
          <w:b/>
        </w:rPr>
        <w:t>Título Octavo</w:t>
      </w:r>
    </w:p>
    <w:p w:rsidR="00D93231" w:rsidRDefault="00D93231" w:rsidP="00D93231">
      <w:pPr>
        <w:jc w:val="center"/>
        <w:rPr>
          <w:rFonts w:ascii="Arial" w:hAnsi="Arial" w:cs="Arial"/>
          <w:b/>
        </w:rPr>
      </w:pPr>
      <w:r w:rsidRPr="000F4558">
        <w:rPr>
          <w:rFonts w:ascii="Arial" w:hAnsi="Arial" w:cs="Arial"/>
          <w:b/>
        </w:rPr>
        <w:t>De las Disposiciones de Racionalidad, Austeridad y Disciplina Presupuestaria</w:t>
      </w:r>
    </w:p>
    <w:p w:rsidR="00D93231" w:rsidRDefault="00D93231" w:rsidP="00D93231">
      <w:pPr>
        <w:jc w:val="center"/>
        <w:rPr>
          <w:rFonts w:ascii="Arial" w:hAnsi="Arial" w:cs="Arial"/>
          <w:b/>
        </w:rPr>
      </w:pPr>
    </w:p>
    <w:p w:rsidR="00D93231" w:rsidRDefault="00D93231" w:rsidP="00D93231">
      <w:pPr>
        <w:jc w:val="both"/>
        <w:rPr>
          <w:rFonts w:ascii="Arial" w:hAnsi="Arial" w:cs="Arial"/>
        </w:rPr>
      </w:pPr>
      <w:r w:rsidRPr="000F4558">
        <w:rPr>
          <w:rFonts w:ascii="Arial" w:hAnsi="Arial" w:cs="Arial"/>
          <w:b/>
        </w:rPr>
        <w:t>Artículo 64.</w:t>
      </w:r>
      <w:r w:rsidRPr="000F4558">
        <w:rPr>
          <w:rFonts w:ascii="Arial" w:hAnsi="Arial" w:cs="Arial"/>
        </w:rPr>
        <w:t xml:space="preserve"> Administración en coordinación con la Secretaría, emitirá disposiciones de racionalidad, austeridad y disciplina presupuestaria en materia de gasto corriente.</w:t>
      </w:r>
    </w:p>
    <w:p w:rsidR="00D93231" w:rsidRPr="000F4558"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rPr>
        <w:t>Todo ahorro</w:t>
      </w:r>
      <w:r>
        <w:rPr>
          <w:rFonts w:ascii="Arial" w:hAnsi="Arial" w:cs="Arial"/>
        </w:rPr>
        <w:t xml:space="preserve"> </w:t>
      </w:r>
      <w:r w:rsidRPr="000F4558">
        <w:rPr>
          <w:rFonts w:ascii="Arial" w:hAnsi="Arial" w:cs="Arial"/>
        </w:rPr>
        <w:t>presupuestario que derive de las disposiciones de este Título, podrá ser reducido por la Secretaría sin que medie oficio de solicitud, y deberá ser comunicado a los Ejecutores de gasto.</w:t>
      </w:r>
    </w:p>
    <w:p w:rsidR="00D93231" w:rsidRPr="000F4558" w:rsidRDefault="00D93231" w:rsidP="00D93231">
      <w:pPr>
        <w:jc w:val="both"/>
        <w:rPr>
          <w:rFonts w:ascii="Arial" w:hAnsi="Arial" w:cs="Arial"/>
        </w:rPr>
      </w:pPr>
    </w:p>
    <w:p w:rsidR="00D93231" w:rsidRDefault="00D93231" w:rsidP="00D93231">
      <w:pPr>
        <w:jc w:val="both"/>
        <w:rPr>
          <w:rFonts w:ascii="Arial" w:hAnsi="Arial" w:cs="Arial"/>
        </w:rPr>
      </w:pPr>
      <w:r w:rsidRPr="000F4558">
        <w:rPr>
          <w:rFonts w:ascii="Arial" w:hAnsi="Arial" w:cs="Arial"/>
          <w:b/>
        </w:rPr>
        <w:t>Artículo 65.</w:t>
      </w:r>
      <w:r w:rsidRPr="000F4558">
        <w:rPr>
          <w:rFonts w:ascii="Arial" w:hAnsi="Arial" w:cs="Arial"/>
        </w:rPr>
        <w:t xml:space="preserve"> Las Dependencias y Entidades se sujetarán a las disposiciones de austeridad y ajuste del gasto corriente que se establezcan en los términos del Título Tercero, Capítulo IV de la Ley, conforme a lo siguiente:</w:t>
      </w:r>
    </w:p>
    <w:p w:rsidR="00D93231" w:rsidRPr="000F4558" w:rsidRDefault="00D93231" w:rsidP="00D93231">
      <w:pPr>
        <w:jc w:val="both"/>
        <w:rPr>
          <w:rFonts w:ascii="Arial" w:hAnsi="Arial" w:cs="Arial"/>
        </w:rPr>
      </w:pPr>
    </w:p>
    <w:p w:rsidR="00D93231" w:rsidRPr="00AF4BB9" w:rsidRDefault="00D93231" w:rsidP="00AF4BB9">
      <w:pPr>
        <w:pStyle w:val="Prrafodelista"/>
        <w:numPr>
          <w:ilvl w:val="0"/>
          <w:numId w:val="23"/>
        </w:numPr>
        <w:ind w:left="709" w:hanging="709"/>
        <w:jc w:val="both"/>
        <w:rPr>
          <w:rFonts w:ascii="Arial" w:hAnsi="Arial" w:cs="Arial"/>
          <w:sz w:val="20"/>
          <w:szCs w:val="20"/>
        </w:rPr>
      </w:pPr>
      <w:r w:rsidRPr="00AF4BB9">
        <w:rPr>
          <w:rFonts w:ascii="Arial" w:hAnsi="Arial" w:cs="Arial"/>
          <w:sz w:val="20"/>
          <w:szCs w:val="20"/>
        </w:rPr>
        <w:t xml:space="preserve">La adquisición y los arrendamientos de inmuebles procederán exclusivamente cuando no se cuente con bienes del Estado aptos para cubrir las necesidades correspondientes, previo análisis costo-beneficio y siempre que se compruebe la disponibilidad presupuestaria para tal efecto. </w:t>
      </w:r>
    </w:p>
    <w:p w:rsidR="00D93231" w:rsidRPr="00AF4BB9" w:rsidRDefault="00D93231" w:rsidP="00AF4BB9">
      <w:pPr>
        <w:pStyle w:val="Prrafodelista"/>
        <w:ind w:left="709" w:hanging="709"/>
        <w:jc w:val="both"/>
        <w:rPr>
          <w:rFonts w:ascii="Arial" w:hAnsi="Arial" w:cs="Arial"/>
          <w:sz w:val="20"/>
          <w:szCs w:val="20"/>
        </w:rPr>
      </w:pPr>
    </w:p>
    <w:p w:rsidR="00D93231" w:rsidRPr="00AF4BB9" w:rsidRDefault="00D93231" w:rsidP="00AF4BB9">
      <w:pPr>
        <w:pStyle w:val="Prrafodelista"/>
        <w:numPr>
          <w:ilvl w:val="0"/>
          <w:numId w:val="23"/>
        </w:numPr>
        <w:ind w:left="709" w:hanging="709"/>
        <w:jc w:val="both"/>
        <w:rPr>
          <w:rFonts w:ascii="Arial" w:hAnsi="Arial" w:cs="Arial"/>
          <w:sz w:val="20"/>
          <w:szCs w:val="20"/>
        </w:rPr>
      </w:pPr>
      <w:r w:rsidRPr="00AF4BB9">
        <w:rPr>
          <w:rFonts w:ascii="Arial" w:hAnsi="Arial" w:cs="Arial"/>
          <w:sz w:val="20"/>
          <w:szCs w:val="20"/>
        </w:rPr>
        <w:t>No se autoriza la remodelación de oficinas, sólo podrá autorizarse las que reparen daños provenientes de casos fortuitos.</w:t>
      </w:r>
    </w:p>
    <w:p w:rsidR="00D93231" w:rsidRPr="00AF4BB9" w:rsidRDefault="00D93231" w:rsidP="00AF4BB9">
      <w:pPr>
        <w:pStyle w:val="Prrafodelista"/>
        <w:ind w:left="709" w:hanging="709"/>
        <w:jc w:val="both"/>
        <w:rPr>
          <w:rFonts w:ascii="Arial" w:hAnsi="Arial" w:cs="Arial"/>
          <w:sz w:val="20"/>
          <w:szCs w:val="20"/>
        </w:rPr>
      </w:pPr>
    </w:p>
    <w:p w:rsidR="00D93231" w:rsidRPr="00AF4BB9" w:rsidRDefault="00D93231" w:rsidP="00AF4BB9">
      <w:pPr>
        <w:pStyle w:val="Prrafodelista"/>
        <w:numPr>
          <w:ilvl w:val="0"/>
          <w:numId w:val="23"/>
        </w:numPr>
        <w:ind w:left="709" w:hanging="709"/>
        <w:jc w:val="both"/>
        <w:rPr>
          <w:rFonts w:ascii="Arial" w:hAnsi="Arial" w:cs="Arial"/>
          <w:sz w:val="20"/>
          <w:szCs w:val="20"/>
        </w:rPr>
      </w:pPr>
      <w:r w:rsidRPr="00AF4BB9">
        <w:rPr>
          <w:rFonts w:ascii="Arial" w:hAnsi="Arial" w:cs="Arial"/>
          <w:sz w:val="20"/>
          <w:szCs w:val="20"/>
        </w:rPr>
        <w:t>La adquisición de vehículos, estará sujeta a la disponibilidad presupuestaria. Adicionalmente el Ejecutor de gasto deberá contar previamente con autorización expresa de la Secretaría.</w:t>
      </w:r>
    </w:p>
    <w:p w:rsidR="00D93231"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rPr>
        <w:t xml:space="preserve">Los Poderes Legislativo y Judicial, y los Órganos Autónomos, deberán implementar medidas equivalentes a las aplicables a Dependencias y Entidades, respecto de la reducción del gasto destinado a las actividades administrativas y de apoyo, para lo cual publicarán en el Periódico Oficial del Estado y en sus respectivas páginas de Internet, a más tardar el último </w:t>
      </w:r>
      <w:r w:rsidRPr="000F4558">
        <w:rPr>
          <w:rFonts w:ascii="Arial" w:hAnsi="Arial" w:cs="Arial"/>
        </w:rPr>
        <w:lastRenderedPageBreak/>
        <w:t>día hábil del mes de enero, sus respectivos lineamientos y el monto correspondiente a la meta de ahorro.</w:t>
      </w:r>
    </w:p>
    <w:p w:rsidR="00D93231" w:rsidRDefault="00D93231" w:rsidP="00D93231">
      <w:pPr>
        <w:jc w:val="both"/>
        <w:rPr>
          <w:rFonts w:ascii="Arial" w:hAnsi="Arial" w:cs="Arial"/>
        </w:rPr>
      </w:pPr>
    </w:p>
    <w:p w:rsidR="00D93231" w:rsidRPr="000F4558" w:rsidRDefault="00456770" w:rsidP="00D93231">
      <w:pPr>
        <w:jc w:val="both"/>
        <w:rPr>
          <w:rFonts w:ascii="Arial" w:hAnsi="Arial" w:cs="Arial"/>
        </w:rPr>
      </w:pPr>
      <w:r>
        <w:rPr>
          <w:rFonts w:ascii="Arial" w:hAnsi="Arial" w:cs="Arial"/>
        </w:rPr>
        <w:t>En la</w:t>
      </w:r>
      <w:r w:rsidR="00D93231" w:rsidRPr="000F4558">
        <w:rPr>
          <w:rFonts w:ascii="Arial" w:hAnsi="Arial" w:cs="Arial"/>
        </w:rPr>
        <w:t xml:space="preserve">s </w:t>
      </w:r>
      <w:r>
        <w:rPr>
          <w:rFonts w:ascii="Arial" w:hAnsi="Arial" w:cs="Arial"/>
        </w:rPr>
        <w:t>Cuantas Públicas trimestrales</w:t>
      </w:r>
      <w:r w:rsidR="00D93231" w:rsidRPr="000F4558">
        <w:rPr>
          <w:rFonts w:ascii="Arial" w:hAnsi="Arial" w:cs="Arial"/>
        </w:rPr>
        <w:t>, que envíen al Congreso de forma trimestral, los Poderes y los Órganos Autónomos deberán señalar las medidas adoptadas y los montos de ahorros obtenidos; reportes que serán considerados por la Comisión de Presupuesto y Programación en el proceso de análisis y aprobación de las erogaciones correspondientes al presupuesto de egresos para el siguiente ejercicio fiscal.</w:t>
      </w:r>
    </w:p>
    <w:p w:rsidR="00D93231"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rPr>
        <w:t>Para el cumplimiento de las presentes medidas de austeridad, racionalidad y disciplina presupuestaria, la Contraloría y la Auditoría estarán facultadas para el seguimiento, revisión y fiscalización en el ámbito de sus respectivas competencias.</w:t>
      </w:r>
    </w:p>
    <w:p w:rsidR="00D93231" w:rsidRPr="000F4558"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b/>
        </w:rPr>
        <w:t>Artículo 66.</w:t>
      </w:r>
      <w:r w:rsidRPr="000F4558">
        <w:rPr>
          <w:rFonts w:ascii="Arial" w:hAnsi="Arial" w:cs="Arial"/>
        </w:rPr>
        <w:t xml:space="preserve"> Los montos asignados a las partidas presupuestarias: placas de tránsito, formas de registro y control vehicular; alimentación, servicio de comedor y víveres para personas; vestuario administrativo y de campo; prendas de protección personal; blancos y telas, excepto prendas de vestir; energía eléctrica; teléfono convencional; telefonía celular; Internet, redes y procesamiento de información; agua; arrendamiento de terrenos; arrendamiento de edificios; seguros y fianzas de equipo de transporte; seguros y fianzas de edificios; primas de seguros y fianzas; impuestos y derechos vehiculares; impuestos y derechos; suscripciones oficiales; servicios de vigilancia; servicios de investigación científica y desarrollo; servicios de consultoría administrativa, procesos, técnica y en tecnologías de la información; apoyos a damnificados; ayudas por desastres naturales y otros siniestros; servicios de protección y seguridad; y servicios profesionales, científicos y técnicos integrales, se considerarán intransferibles, y los saldos no ejercidos serán reducidos por la Secretaría como ahorro presupuestario.</w:t>
      </w:r>
    </w:p>
    <w:p w:rsidR="00D93231" w:rsidRPr="000F4558"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b/>
        </w:rPr>
        <w:t>Artículo 67.</w:t>
      </w:r>
      <w:r w:rsidRPr="000F4558">
        <w:rPr>
          <w:rFonts w:ascii="Arial" w:hAnsi="Arial" w:cs="Arial"/>
        </w:rPr>
        <w:t xml:space="preserve"> Con el propósito de optimizar el ejercicio del gasto corriente, la Secretaría definirá los porcentajes de los montos asignados a las partidas presupuestarias susceptibles de consolidarse.</w:t>
      </w:r>
    </w:p>
    <w:p w:rsidR="00D93231" w:rsidRPr="000F4558" w:rsidRDefault="00D93231" w:rsidP="00D93231">
      <w:pPr>
        <w:jc w:val="both"/>
        <w:rPr>
          <w:rFonts w:ascii="Arial" w:hAnsi="Arial" w:cs="Arial"/>
        </w:rPr>
      </w:pPr>
    </w:p>
    <w:p w:rsidR="00D93231" w:rsidRPr="000F4558" w:rsidRDefault="00D93231" w:rsidP="00D93231">
      <w:pPr>
        <w:jc w:val="center"/>
        <w:rPr>
          <w:rFonts w:ascii="Arial" w:hAnsi="Arial" w:cs="Arial"/>
          <w:b/>
        </w:rPr>
      </w:pPr>
      <w:r w:rsidRPr="000F4558">
        <w:rPr>
          <w:rFonts w:ascii="Arial" w:hAnsi="Arial" w:cs="Arial"/>
          <w:b/>
        </w:rPr>
        <w:t>Capítulo Primero</w:t>
      </w:r>
    </w:p>
    <w:p w:rsidR="00D93231" w:rsidRDefault="00D93231" w:rsidP="00D93231">
      <w:pPr>
        <w:jc w:val="center"/>
        <w:rPr>
          <w:rFonts w:ascii="Arial" w:hAnsi="Arial" w:cs="Arial"/>
          <w:b/>
        </w:rPr>
      </w:pPr>
      <w:r w:rsidRPr="000F4558">
        <w:rPr>
          <w:rFonts w:ascii="Arial" w:hAnsi="Arial" w:cs="Arial"/>
          <w:b/>
        </w:rPr>
        <w:t>De los Servicios Personales</w:t>
      </w:r>
    </w:p>
    <w:p w:rsidR="00D93231" w:rsidRPr="000F4558" w:rsidRDefault="00D93231" w:rsidP="00D93231">
      <w:pPr>
        <w:jc w:val="center"/>
        <w:rPr>
          <w:rFonts w:ascii="Arial" w:hAnsi="Arial" w:cs="Arial"/>
          <w:b/>
        </w:rPr>
      </w:pPr>
    </w:p>
    <w:p w:rsidR="00D93231" w:rsidRPr="000F4558" w:rsidRDefault="00D93231" w:rsidP="00D93231">
      <w:pPr>
        <w:jc w:val="both"/>
        <w:rPr>
          <w:rFonts w:ascii="Arial" w:hAnsi="Arial" w:cs="Arial"/>
        </w:rPr>
      </w:pPr>
      <w:r w:rsidRPr="000F4558">
        <w:rPr>
          <w:rFonts w:ascii="Arial" w:hAnsi="Arial" w:cs="Arial"/>
          <w:b/>
        </w:rPr>
        <w:t>Artículo 68.</w:t>
      </w:r>
      <w:r w:rsidRPr="000F4558">
        <w:rPr>
          <w:rFonts w:ascii="Arial" w:hAnsi="Arial" w:cs="Arial"/>
        </w:rPr>
        <w:t xml:space="preserve"> Ningún servidor público del Poder Ejecutivo Estatal podrá percibir un sueldo bruto igual o superior al del Titular del Ejecutivo del Estado.</w:t>
      </w:r>
    </w:p>
    <w:p w:rsidR="00D93231" w:rsidRPr="000F4558" w:rsidRDefault="00D93231" w:rsidP="00D93231">
      <w:pPr>
        <w:jc w:val="both"/>
        <w:rPr>
          <w:rFonts w:ascii="Arial" w:hAnsi="Arial" w:cs="Arial"/>
        </w:rPr>
      </w:pPr>
    </w:p>
    <w:p w:rsidR="00D93231" w:rsidRPr="00EE6297" w:rsidRDefault="00D93231" w:rsidP="00D93231">
      <w:pPr>
        <w:jc w:val="both"/>
        <w:rPr>
          <w:rFonts w:ascii="Arial" w:hAnsi="Arial" w:cs="Arial"/>
        </w:rPr>
      </w:pPr>
      <w:r w:rsidRPr="00CE2363">
        <w:rPr>
          <w:rFonts w:ascii="Arial" w:hAnsi="Arial" w:cs="Arial"/>
          <w:b/>
        </w:rPr>
        <w:lastRenderedPageBreak/>
        <w:t>Artículo 69.</w:t>
      </w:r>
      <w:r w:rsidRPr="00CE2363">
        <w:rPr>
          <w:rFonts w:ascii="Arial" w:hAnsi="Arial" w:cs="Arial"/>
        </w:rPr>
        <w:t xml:space="preserve"> En el ejercicio presupuestario correspondiente a Servicios Personales se deberá cumplir lo siguiente:</w:t>
      </w:r>
    </w:p>
    <w:p w:rsidR="00D93231" w:rsidRPr="00EE6297" w:rsidRDefault="00D93231" w:rsidP="00D93231">
      <w:pPr>
        <w:jc w:val="both"/>
        <w:rPr>
          <w:rFonts w:ascii="Arial" w:hAnsi="Arial" w:cs="Arial"/>
        </w:rPr>
      </w:pPr>
    </w:p>
    <w:p w:rsidR="00D93231" w:rsidRDefault="00D93231" w:rsidP="004321ED">
      <w:pPr>
        <w:numPr>
          <w:ilvl w:val="0"/>
          <w:numId w:val="32"/>
        </w:numPr>
        <w:ind w:left="567" w:hanging="567"/>
        <w:jc w:val="both"/>
        <w:rPr>
          <w:rFonts w:ascii="Arial" w:hAnsi="Arial" w:cs="Arial"/>
        </w:rPr>
      </w:pPr>
      <w:r w:rsidRPr="000F4558">
        <w:rPr>
          <w:rFonts w:ascii="Arial" w:hAnsi="Arial" w:cs="Arial"/>
        </w:rPr>
        <w:t>Administración:</w:t>
      </w:r>
    </w:p>
    <w:p w:rsidR="00D93231" w:rsidRPr="000F4558" w:rsidRDefault="00D93231" w:rsidP="00D93231">
      <w:pPr>
        <w:jc w:val="both"/>
        <w:rPr>
          <w:rFonts w:ascii="Arial" w:hAnsi="Arial" w:cs="Arial"/>
        </w:rPr>
      </w:pPr>
    </w:p>
    <w:p w:rsidR="00D93231" w:rsidRPr="000F4558" w:rsidRDefault="00D93231" w:rsidP="00CE2363">
      <w:pPr>
        <w:pStyle w:val="Prrafodelista"/>
        <w:numPr>
          <w:ilvl w:val="0"/>
          <w:numId w:val="26"/>
        </w:numPr>
        <w:ind w:hanging="720"/>
        <w:jc w:val="both"/>
        <w:rPr>
          <w:rFonts w:ascii="Arial" w:hAnsi="Arial" w:cs="Arial"/>
          <w:sz w:val="20"/>
          <w:szCs w:val="20"/>
        </w:rPr>
      </w:pPr>
      <w:r w:rsidRPr="000F4558">
        <w:rPr>
          <w:rFonts w:ascii="Arial" w:hAnsi="Arial" w:cs="Arial"/>
          <w:sz w:val="20"/>
          <w:szCs w:val="20"/>
        </w:rPr>
        <w:t>Revisará las funciones y</w:t>
      </w:r>
      <w:r>
        <w:rPr>
          <w:rFonts w:ascii="Arial" w:hAnsi="Arial" w:cs="Arial"/>
          <w:sz w:val="20"/>
          <w:szCs w:val="20"/>
        </w:rPr>
        <w:t xml:space="preserve"> </w:t>
      </w:r>
      <w:r w:rsidRPr="000F4558">
        <w:rPr>
          <w:rFonts w:ascii="Arial" w:hAnsi="Arial" w:cs="Arial"/>
          <w:sz w:val="20"/>
          <w:szCs w:val="20"/>
        </w:rPr>
        <w:t>competencias de las Dependencias y Entidades a fin de identificar duplicidades y, en su caso, compactar áreas, o eliminar aquellas cuya existencia no se justifique a fin de optimizar recursos;</w:t>
      </w:r>
    </w:p>
    <w:p w:rsidR="00D93231" w:rsidRPr="000F4558" w:rsidRDefault="00D93231" w:rsidP="00CE2363">
      <w:pPr>
        <w:pStyle w:val="Prrafodelista"/>
        <w:ind w:hanging="720"/>
        <w:jc w:val="both"/>
        <w:rPr>
          <w:rFonts w:ascii="Arial" w:hAnsi="Arial" w:cs="Arial"/>
          <w:sz w:val="20"/>
          <w:szCs w:val="20"/>
        </w:rPr>
      </w:pPr>
    </w:p>
    <w:p w:rsidR="00D93231" w:rsidRPr="000F4558" w:rsidRDefault="00D93231" w:rsidP="00CE2363">
      <w:pPr>
        <w:pStyle w:val="Prrafodelista"/>
        <w:numPr>
          <w:ilvl w:val="0"/>
          <w:numId w:val="26"/>
        </w:numPr>
        <w:ind w:hanging="720"/>
        <w:jc w:val="both"/>
        <w:rPr>
          <w:rFonts w:ascii="Arial" w:hAnsi="Arial" w:cs="Arial"/>
          <w:sz w:val="20"/>
          <w:szCs w:val="20"/>
        </w:rPr>
      </w:pPr>
      <w:r w:rsidRPr="000F4558">
        <w:rPr>
          <w:rFonts w:ascii="Arial" w:hAnsi="Arial" w:cs="Arial"/>
          <w:sz w:val="20"/>
          <w:szCs w:val="20"/>
        </w:rPr>
        <w:t xml:space="preserve">No autorizará plazas de nueva creación en ninguna modalidad de contratación, sin </w:t>
      </w:r>
      <w:r>
        <w:rPr>
          <w:rFonts w:ascii="Arial" w:hAnsi="Arial" w:cs="Arial"/>
          <w:sz w:val="20"/>
          <w:szCs w:val="20"/>
        </w:rPr>
        <w:t xml:space="preserve">el comunicado de disponibilidad financiera </w:t>
      </w:r>
      <w:r w:rsidRPr="000F4558">
        <w:rPr>
          <w:rFonts w:ascii="Arial" w:hAnsi="Arial" w:cs="Arial"/>
          <w:sz w:val="20"/>
          <w:szCs w:val="20"/>
        </w:rPr>
        <w:t>de la Secretaría;</w:t>
      </w:r>
    </w:p>
    <w:p w:rsidR="00D93231" w:rsidRPr="000F4558" w:rsidRDefault="00D93231" w:rsidP="00CE2363">
      <w:pPr>
        <w:pStyle w:val="Prrafodelista"/>
        <w:ind w:hanging="720"/>
        <w:jc w:val="both"/>
        <w:rPr>
          <w:rFonts w:ascii="Arial" w:hAnsi="Arial" w:cs="Arial"/>
          <w:sz w:val="20"/>
          <w:szCs w:val="20"/>
        </w:rPr>
      </w:pPr>
    </w:p>
    <w:p w:rsidR="00D93231" w:rsidRPr="000F4558" w:rsidRDefault="00D93231" w:rsidP="00CE2363">
      <w:pPr>
        <w:pStyle w:val="Prrafodelista"/>
        <w:numPr>
          <w:ilvl w:val="0"/>
          <w:numId w:val="26"/>
        </w:numPr>
        <w:ind w:hanging="720"/>
        <w:jc w:val="both"/>
        <w:rPr>
          <w:rFonts w:ascii="Arial" w:hAnsi="Arial" w:cs="Arial"/>
          <w:sz w:val="20"/>
          <w:szCs w:val="20"/>
        </w:rPr>
      </w:pPr>
      <w:r w:rsidRPr="000F4558">
        <w:rPr>
          <w:rFonts w:ascii="Arial" w:hAnsi="Arial" w:cs="Arial"/>
          <w:sz w:val="20"/>
          <w:szCs w:val="20"/>
        </w:rPr>
        <w:t>Verificará que las plazas de base únicamente sean utilizadas por sus titulares, por lo que las plazas de base de personal con licencia sin goce de sueldo deberán quedar reservadas, y</w:t>
      </w:r>
    </w:p>
    <w:p w:rsidR="00D93231" w:rsidRPr="000F4558" w:rsidRDefault="00D93231" w:rsidP="00CE2363">
      <w:pPr>
        <w:pStyle w:val="Prrafodelista"/>
        <w:ind w:hanging="720"/>
        <w:jc w:val="both"/>
        <w:rPr>
          <w:rFonts w:ascii="Arial" w:hAnsi="Arial" w:cs="Arial"/>
          <w:sz w:val="20"/>
          <w:szCs w:val="20"/>
        </w:rPr>
      </w:pPr>
    </w:p>
    <w:p w:rsidR="00D93231" w:rsidRPr="000F4558" w:rsidRDefault="00D93231" w:rsidP="00CE2363">
      <w:pPr>
        <w:pStyle w:val="Prrafodelista"/>
        <w:numPr>
          <w:ilvl w:val="0"/>
          <w:numId w:val="26"/>
        </w:numPr>
        <w:ind w:hanging="720"/>
        <w:jc w:val="both"/>
        <w:rPr>
          <w:rFonts w:ascii="Arial" w:hAnsi="Arial" w:cs="Arial"/>
          <w:sz w:val="20"/>
          <w:szCs w:val="20"/>
        </w:rPr>
      </w:pPr>
      <w:r w:rsidRPr="000F4558">
        <w:rPr>
          <w:rFonts w:ascii="Arial" w:hAnsi="Arial" w:cs="Arial"/>
          <w:sz w:val="20"/>
          <w:szCs w:val="20"/>
        </w:rPr>
        <w:t>Verificará que las Dependencias y Entidades únicamente contraten personal de mandos medios y superiores, en estricto apego a la estructura orgánica autorizada.</w:t>
      </w:r>
    </w:p>
    <w:p w:rsidR="00D93231" w:rsidRPr="000F4558" w:rsidRDefault="00D93231" w:rsidP="00D93231">
      <w:pPr>
        <w:jc w:val="both"/>
        <w:rPr>
          <w:rFonts w:ascii="Arial" w:hAnsi="Arial" w:cs="Arial"/>
        </w:rPr>
      </w:pPr>
    </w:p>
    <w:p w:rsidR="00D93231" w:rsidRDefault="00D93231" w:rsidP="004321ED">
      <w:pPr>
        <w:numPr>
          <w:ilvl w:val="0"/>
          <w:numId w:val="32"/>
        </w:numPr>
        <w:ind w:left="567" w:hanging="567"/>
        <w:jc w:val="both"/>
        <w:rPr>
          <w:rFonts w:ascii="Arial" w:hAnsi="Arial" w:cs="Arial"/>
        </w:rPr>
      </w:pPr>
      <w:r w:rsidRPr="000F4558">
        <w:rPr>
          <w:rFonts w:ascii="Arial" w:hAnsi="Arial" w:cs="Arial"/>
        </w:rPr>
        <w:t>Ejecutores de gasto:</w:t>
      </w:r>
    </w:p>
    <w:p w:rsidR="00D93231" w:rsidRPr="000F4558" w:rsidRDefault="00D93231" w:rsidP="00D93231">
      <w:pPr>
        <w:jc w:val="both"/>
        <w:rPr>
          <w:rFonts w:ascii="Arial" w:hAnsi="Arial" w:cs="Arial"/>
        </w:rPr>
      </w:pPr>
    </w:p>
    <w:p w:rsidR="00D93231" w:rsidRPr="000F4558" w:rsidRDefault="00D93231" w:rsidP="00CE2363">
      <w:pPr>
        <w:pStyle w:val="Prrafodelista"/>
        <w:numPr>
          <w:ilvl w:val="0"/>
          <w:numId w:val="27"/>
        </w:numPr>
        <w:ind w:hanging="720"/>
        <w:jc w:val="both"/>
        <w:rPr>
          <w:rFonts w:ascii="Arial" w:hAnsi="Arial" w:cs="Arial"/>
          <w:sz w:val="20"/>
          <w:szCs w:val="20"/>
        </w:rPr>
      </w:pPr>
      <w:r w:rsidRPr="000F4558">
        <w:rPr>
          <w:rFonts w:ascii="Arial" w:hAnsi="Arial" w:cs="Arial"/>
          <w:sz w:val="20"/>
          <w:szCs w:val="20"/>
        </w:rPr>
        <w:t xml:space="preserve">Se apegarán estrictamente a los niveles establecidos en los tabuladores de sueldos del </w:t>
      </w:r>
      <w:r w:rsidRPr="000F4558">
        <w:rPr>
          <w:rFonts w:ascii="Arial" w:hAnsi="Arial" w:cs="Arial"/>
          <w:b/>
          <w:sz w:val="20"/>
          <w:szCs w:val="20"/>
        </w:rPr>
        <w:t>Anexo 4</w:t>
      </w:r>
      <w:r w:rsidRPr="000F4558">
        <w:rPr>
          <w:rFonts w:ascii="Arial" w:hAnsi="Arial" w:cs="Arial"/>
          <w:sz w:val="20"/>
          <w:szCs w:val="20"/>
        </w:rPr>
        <w:t xml:space="preserve"> que forma parte del presente Decreto; </w:t>
      </w:r>
    </w:p>
    <w:p w:rsidR="00D93231" w:rsidRPr="000F4558" w:rsidRDefault="00D93231" w:rsidP="00CE2363">
      <w:pPr>
        <w:pStyle w:val="Prrafodelista"/>
        <w:ind w:hanging="720"/>
        <w:jc w:val="both"/>
        <w:rPr>
          <w:rFonts w:ascii="Arial" w:hAnsi="Arial" w:cs="Arial"/>
          <w:sz w:val="20"/>
          <w:szCs w:val="20"/>
        </w:rPr>
      </w:pPr>
    </w:p>
    <w:p w:rsidR="00D93231" w:rsidRPr="000F4558" w:rsidRDefault="00D93231" w:rsidP="00CE2363">
      <w:pPr>
        <w:pStyle w:val="Prrafodelista"/>
        <w:numPr>
          <w:ilvl w:val="0"/>
          <w:numId w:val="27"/>
        </w:numPr>
        <w:ind w:hanging="720"/>
        <w:jc w:val="both"/>
        <w:rPr>
          <w:rFonts w:ascii="Arial" w:hAnsi="Arial" w:cs="Arial"/>
          <w:sz w:val="20"/>
          <w:szCs w:val="20"/>
        </w:rPr>
      </w:pPr>
      <w:r w:rsidRPr="000F4558">
        <w:rPr>
          <w:rFonts w:ascii="Arial" w:hAnsi="Arial" w:cs="Arial"/>
          <w:sz w:val="20"/>
          <w:szCs w:val="20"/>
        </w:rPr>
        <w:t>No crearán plazas, salvo las que sean resultado de reformas jurídicas y en estricto apego a la estructura orgánica autorizada;</w:t>
      </w:r>
    </w:p>
    <w:p w:rsidR="00D93231" w:rsidRPr="000F4558" w:rsidRDefault="00D93231" w:rsidP="00CE2363">
      <w:pPr>
        <w:pStyle w:val="Prrafodelista"/>
        <w:ind w:hanging="720"/>
        <w:jc w:val="both"/>
        <w:rPr>
          <w:rFonts w:ascii="Arial" w:hAnsi="Arial" w:cs="Arial"/>
          <w:sz w:val="20"/>
          <w:szCs w:val="20"/>
        </w:rPr>
      </w:pPr>
    </w:p>
    <w:p w:rsidR="00D93231" w:rsidRPr="000F4558" w:rsidRDefault="00D93231" w:rsidP="00CE2363">
      <w:pPr>
        <w:pStyle w:val="Prrafodelista"/>
        <w:numPr>
          <w:ilvl w:val="0"/>
          <w:numId w:val="27"/>
        </w:numPr>
        <w:ind w:hanging="720"/>
        <w:jc w:val="both"/>
        <w:rPr>
          <w:rFonts w:ascii="Arial" w:hAnsi="Arial" w:cs="Arial"/>
          <w:sz w:val="20"/>
          <w:szCs w:val="20"/>
        </w:rPr>
      </w:pPr>
      <w:r w:rsidRPr="000F4558">
        <w:rPr>
          <w:rFonts w:ascii="Arial" w:hAnsi="Arial" w:cs="Arial"/>
          <w:sz w:val="20"/>
          <w:szCs w:val="20"/>
        </w:rPr>
        <w:t xml:space="preserve">Regularán las remuneraciones adicionales por jornadas u horas extraordinarias, de conformidad con las disposiciones que establezcan el Consejo de la Judicatura, la Tesorería o su equivalente de la Legislatura del Estado, las tesorerías o su equivalente de los Órganos Autónomos, el Poder Ejecutivo a través de Administración y la Secretaría, de acuerdo al Presupuesto de egresos aprobado. Asimismo, se deberán poner en práctica mecanismos de trabajo que permitan reducir al mínimo su pago en los casos en que existan las asignaciones correspondientes; </w:t>
      </w:r>
    </w:p>
    <w:p w:rsidR="00D93231" w:rsidRPr="000F4558" w:rsidRDefault="00D93231" w:rsidP="00CE2363">
      <w:pPr>
        <w:pStyle w:val="Prrafodelista"/>
        <w:ind w:hanging="720"/>
        <w:jc w:val="both"/>
        <w:rPr>
          <w:rFonts w:ascii="Arial" w:hAnsi="Arial" w:cs="Arial"/>
          <w:sz w:val="20"/>
          <w:szCs w:val="20"/>
        </w:rPr>
      </w:pPr>
    </w:p>
    <w:p w:rsidR="00D93231" w:rsidRPr="000F4558" w:rsidRDefault="00D93231" w:rsidP="00CE2363">
      <w:pPr>
        <w:pStyle w:val="Prrafodelista"/>
        <w:numPr>
          <w:ilvl w:val="0"/>
          <w:numId w:val="27"/>
        </w:numPr>
        <w:ind w:hanging="720"/>
        <w:jc w:val="both"/>
        <w:rPr>
          <w:rFonts w:ascii="Arial" w:hAnsi="Arial" w:cs="Arial"/>
          <w:sz w:val="20"/>
          <w:szCs w:val="20"/>
        </w:rPr>
      </w:pPr>
      <w:r w:rsidRPr="000F4558">
        <w:rPr>
          <w:rFonts w:ascii="Arial" w:hAnsi="Arial" w:cs="Arial"/>
          <w:sz w:val="20"/>
          <w:szCs w:val="20"/>
        </w:rPr>
        <w:t xml:space="preserve">Solo podrán contratar personal bajo la modalidad de honorarios asimilados a salarios, previa aprobación de la cobertura </w:t>
      </w:r>
      <w:r w:rsidRPr="000F4558">
        <w:rPr>
          <w:rFonts w:ascii="Arial" w:hAnsi="Arial" w:cs="Arial"/>
          <w:sz w:val="20"/>
          <w:szCs w:val="20"/>
        </w:rPr>
        <w:lastRenderedPageBreak/>
        <w:t>presupuestaria emitida por la Secretaría, que no podrá ser mayor al monto ejercido en el año fiscal inmediato anterior;</w:t>
      </w:r>
    </w:p>
    <w:p w:rsidR="00D93231" w:rsidRPr="000F4558" w:rsidRDefault="00D93231" w:rsidP="00CE2363">
      <w:pPr>
        <w:pStyle w:val="Prrafodelista"/>
        <w:ind w:hanging="720"/>
        <w:jc w:val="both"/>
        <w:rPr>
          <w:rFonts w:ascii="Arial" w:hAnsi="Arial" w:cs="Arial"/>
          <w:sz w:val="20"/>
          <w:szCs w:val="20"/>
        </w:rPr>
      </w:pPr>
    </w:p>
    <w:p w:rsidR="00D93231" w:rsidRPr="000F4558" w:rsidRDefault="00D93231" w:rsidP="00CE2363">
      <w:pPr>
        <w:pStyle w:val="Prrafodelista"/>
        <w:numPr>
          <w:ilvl w:val="0"/>
          <w:numId w:val="27"/>
        </w:numPr>
        <w:ind w:hanging="720"/>
        <w:jc w:val="both"/>
        <w:rPr>
          <w:rFonts w:ascii="Arial" w:hAnsi="Arial" w:cs="Arial"/>
          <w:sz w:val="20"/>
          <w:szCs w:val="20"/>
        </w:rPr>
      </w:pPr>
      <w:r w:rsidRPr="000F4558">
        <w:rPr>
          <w:rFonts w:ascii="Arial" w:hAnsi="Arial" w:cs="Arial"/>
          <w:sz w:val="20"/>
          <w:szCs w:val="20"/>
        </w:rPr>
        <w:t>Se abstendrán de incorporar mediante la celebración de contratos administrativos de prestación de servicios personales en la modalidad de honorarios asimilados a salario, personal para el desempeño de labores iguales o similares a las que realiza el personal que forma la plantilla autorizada;</w:t>
      </w:r>
    </w:p>
    <w:p w:rsidR="00D93231" w:rsidRPr="000F4558" w:rsidRDefault="00D93231" w:rsidP="00CE2363">
      <w:pPr>
        <w:pStyle w:val="Prrafodelista"/>
        <w:ind w:hanging="720"/>
        <w:jc w:val="both"/>
        <w:rPr>
          <w:rFonts w:ascii="Arial" w:hAnsi="Arial" w:cs="Arial"/>
          <w:sz w:val="20"/>
          <w:szCs w:val="20"/>
        </w:rPr>
      </w:pPr>
    </w:p>
    <w:p w:rsidR="00D93231" w:rsidRPr="000F4558" w:rsidRDefault="00D93231" w:rsidP="00CE2363">
      <w:pPr>
        <w:pStyle w:val="Prrafodelista"/>
        <w:numPr>
          <w:ilvl w:val="0"/>
          <w:numId w:val="27"/>
        </w:numPr>
        <w:ind w:hanging="720"/>
        <w:jc w:val="both"/>
        <w:rPr>
          <w:rFonts w:ascii="Arial" w:hAnsi="Arial" w:cs="Arial"/>
          <w:sz w:val="20"/>
          <w:szCs w:val="20"/>
        </w:rPr>
      </w:pPr>
      <w:r w:rsidRPr="000F4558">
        <w:rPr>
          <w:rFonts w:ascii="Arial" w:hAnsi="Arial" w:cs="Arial"/>
          <w:sz w:val="20"/>
          <w:szCs w:val="20"/>
        </w:rPr>
        <w:t xml:space="preserve">Las plazas en litigio no deberán ser ocupadas hasta la emisión de sentencia </w:t>
      </w:r>
      <w:r>
        <w:rPr>
          <w:rFonts w:ascii="Arial" w:hAnsi="Arial" w:cs="Arial"/>
          <w:sz w:val="20"/>
          <w:szCs w:val="20"/>
        </w:rPr>
        <w:t>definitiva</w:t>
      </w:r>
      <w:r w:rsidRPr="000F4558">
        <w:rPr>
          <w:rFonts w:ascii="Arial" w:hAnsi="Arial" w:cs="Arial"/>
          <w:sz w:val="20"/>
          <w:szCs w:val="20"/>
        </w:rPr>
        <w:t xml:space="preserve"> y cumplimiento de la misma;</w:t>
      </w:r>
    </w:p>
    <w:p w:rsidR="00D93231" w:rsidRPr="000F4558" w:rsidRDefault="00D93231" w:rsidP="00CE2363">
      <w:pPr>
        <w:pStyle w:val="Prrafodelista"/>
        <w:ind w:hanging="720"/>
        <w:jc w:val="both"/>
        <w:rPr>
          <w:rFonts w:ascii="Arial" w:hAnsi="Arial" w:cs="Arial"/>
          <w:sz w:val="20"/>
          <w:szCs w:val="20"/>
        </w:rPr>
      </w:pPr>
    </w:p>
    <w:p w:rsidR="00D93231" w:rsidRPr="000F4558" w:rsidRDefault="00D93231" w:rsidP="00CE2363">
      <w:pPr>
        <w:pStyle w:val="Prrafodelista"/>
        <w:numPr>
          <w:ilvl w:val="0"/>
          <w:numId w:val="27"/>
        </w:numPr>
        <w:ind w:hanging="720"/>
        <w:jc w:val="both"/>
        <w:rPr>
          <w:rFonts w:ascii="Arial" w:hAnsi="Arial" w:cs="Arial"/>
          <w:sz w:val="20"/>
          <w:szCs w:val="20"/>
        </w:rPr>
      </w:pPr>
      <w:r w:rsidRPr="000F4558">
        <w:rPr>
          <w:rFonts w:ascii="Arial" w:hAnsi="Arial" w:cs="Arial"/>
          <w:sz w:val="20"/>
          <w:szCs w:val="20"/>
        </w:rPr>
        <w:t xml:space="preserve">Se abstendrán de proponer traspasos de recursos de otros capítulos de gasto al capítulo de servicios personales y viceversa; </w:t>
      </w:r>
    </w:p>
    <w:p w:rsidR="00D93231" w:rsidRPr="000F4558" w:rsidRDefault="00D93231" w:rsidP="00CE2363">
      <w:pPr>
        <w:pStyle w:val="Prrafodelista"/>
        <w:ind w:hanging="720"/>
        <w:jc w:val="both"/>
        <w:rPr>
          <w:rFonts w:ascii="Arial" w:hAnsi="Arial" w:cs="Arial"/>
          <w:sz w:val="20"/>
          <w:szCs w:val="20"/>
        </w:rPr>
      </w:pPr>
    </w:p>
    <w:p w:rsidR="00D93231" w:rsidRDefault="00D93231" w:rsidP="00CE2363">
      <w:pPr>
        <w:pStyle w:val="Prrafodelista"/>
        <w:numPr>
          <w:ilvl w:val="0"/>
          <w:numId w:val="27"/>
        </w:numPr>
        <w:ind w:hanging="720"/>
        <w:jc w:val="both"/>
        <w:rPr>
          <w:rFonts w:ascii="Arial" w:hAnsi="Arial" w:cs="Arial"/>
          <w:sz w:val="20"/>
          <w:szCs w:val="20"/>
        </w:rPr>
      </w:pPr>
      <w:r w:rsidRPr="000F4558">
        <w:rPr>
          <w:rFonts w:ascii="Arial" w:hAnsi="Arial" w:cs="Arial"/>
          <w:sz w:val="20"/>
          <w:szCs w:val="20"/>
        </w:rPr>
        <w:t xml:space="preserve">Se abstendrán de contratar recursos humanos que generen incompatibilidad en el empleo. </w:t>
      </w:r>
    </w:p>
    <w:p w:rsidR="00D93231" w:rsidRDefault="00D93231" w:rsidP="00D93231">
      <w:pPr>
        <w:pStyle w:val="Prrafodelista"/>
        <w:rPr>
          <w:rFonts w:ascii="Arial" w:hAnsi="Arial" w:cs="Arial"/>
          <w:sz w:val="20"/>
          <w:szCs w:val="20"/>
        </w:rPr>
      </w:pPr>
    </w:p>
    <w:p w:rsidR="00D93231" w:rsidRPr="000F4558" w:rsidRDefault="00D93231" w:rsidP="00CE2363">
      <w:pPr>
        <w:pStyle w:val="Prrafodelista"/>
        <w:ind w:left="709"/>
        <w:jc w:val="both"/>
        <w:rPr>
          <w:rFonts w:ascii="Arial" w:hAnsi="Arial" w:cs="Arial"/>
          <w:sz w:val="20"/>
          <w:szCs w:val="20"/>
        </w:rPr>
      </w:pPr>
      <w:r w:rsidRPr="000F4558">
        <w:rPr>
          <w:rFonts w:ascii="Arial" w:hAnsi="Arial" w:cs="Arial"/>
          <w:sz w:val="20"/>
          <w:szCs w:val="20"/>
        </w:rPr>
        <w:t>Se considerará la existencia de incompatibilidad en el empleo, cuando una sola persona ocupe dos o más puestos o comisiones remunerados con cargo al Decreto, o cuando se ocupen más de un puesto en cualquier Municipio, en el Gobierno del Estado o en la Federación</w:t>
      </w:r>
      <w:r>
        <w:rPr>
          <w:rFonts w:ascii="Arial" w:hAnsi="Arial" w:cs="Arial"/>
          <w:sz w:val="20"/>
          <w:szCs w:val="20"/>
        </w:rPr>
        <w:t>,</w:t>
      </w:r>
      <w:r w:rsidRPr="000F4558">
        <w:rPr>
          <w:rFonts w:ascii="Arial" w:hAnsi="Arial" w:cs="Arial"/>
          <w:sz w:val="20"/>
          <w:szCs w:val="20"/>
        </w:rPr>
        <w:t xml:space="preserve"> y</w:t>
      </w:r>
    </w:p>
    <w:p w:rsidR="00D93231" w:rsidRPr="000F4558" w:rsidRDefault="00D93231" w:rsidP="00D93231">
      <w:pPr>
        <w:pStyle w:val="Prrafodelista"/>
        <w:jc w:val="both"/>
        <w:rPr>
          <w:rFonts w:ascii="Arial" w:hAnsi="Arial" w:cs="Arial"/>
          <w:sz w:val="20"/>
          <w:szCs w:val="20"/>
        </w:rPr>
      </w:pPr>
    </w:p>
    <w:p w:rsidR="00D93231" w:rsidRPr="000F4558" w:rsidRDefault="00D93231" w:rsidP="00CE2363">
      <w:pPr>
        <w:pStyle w:val="Prrafodelista"/>
        <w:numPr>
          <w:ilvl w:val="0"/>
          <w:numId w:val="27"/>
        </w:numPr>
        <w:ind w:hanging="720"/>
        <w:jc w:val="both"/>
        <w:rPr>
          <w:rFonts w:ascii="Arial" w:hAnsi="Arial" w:cs="Arial"/>
          <w:sz w:val="20"/>
          <w:szCs w:val="20"/>
        </w:rPr>
      </w:pPr>
      <w:r w:rsidRPr="000F4558">
        <w:rPr>
          <w:rFonts w:ascii="Arial" w:hAnsi="Arial" w:cs="Arial"/>
          <w:sz w:val="20"/>
          <w:szCs w:val="20"/>
        </w:rPr>
        <w:t>Se abstendrán de traspasar recursos destinados a programas de capacitación a otras partidas presupuestarias.</w:t>
      </w:r>
    </w:p>
    <w:p w:rsidR="00D93231" w:rsidRPr="000F4558" w:rsidRDefault="00D93231" w:rsidP="00D93231">
      <w:pPr>
        <w:jc w:val="both"/>
        <w:rPr>
          <w:rFonts w:ascii="Arial" w:hAnsi="Arial" w:cs="Arial"/>
        </w:rPr>
      </w:pPr>
      <w:r w:rsidRPr="000F4558">
        <w:rPr>
          <w:rFonts w:ascii="Arial" w:hAnsi="Arial" w:cs="Arial"/>
        </w:rPr>
        <w:t> </w:t>
      </w:r>
    </w:p>
    <w:p w:rsidR="00D93231" w:rsidRPr="000F4558" w:rsidRDefault="00D93231" w:rsidP="00D93231">
      <w:pPr>
        <w:jc w:val="both"/>
        <w:rPr>
          <w:rFonts w:ascii="Arial" w:hAnsi="Arial" w:cs="Arial"/>
        </w:rPr>
      </w:pPr>
      <w:r w:rsidRPr="000F4558">
        <w:rPr>
          <w:rFonts w:ascii="Arial" w:hAnsi="Arial" w:cs="Arial"/>
          <w:b/>
        </w:rPr>
        <w:t>Artículo 70.</w:t>
      </w:r>
      <w:r w:rsidRPr="000F4558">
        <w:rPr>
          <w:rFonts w:ascii="Arial" w:hAnsi="Arial" w:cs="Arial"/>
        </w:rPr>
        <w:t xml:space="preserve"> Las listas de raya con cargo a servicios personales o </w:t>
      </w:r>
      <w:r>
        <w:rPr>
          <w:rFonts w:ascii="Arial" w:hAnsi="Arial" w:cs="Arial"/>
        </w:rPr>
        <w:t xml:space="preserve">derivados de proyectos de </w:t>
      </w:r>
      <w:r w:rsidRPr="000F4558">
        <w:rPr>
          <w:rFonts w:ascii="Arial" w:hAnsi="Arial" w:cs="Arial"/>
        </w:rPr>
        <w:t xml:space="preserve"> inversión, que por su naturaleza requieran la contratación de personal eventual, se tramitarán en la Secretaría previa validación de Administración.</w:t>
      </w:r>
    </w:p>
    <w:p w:rsidR="00D93231" w:rsidRPr="000F4558" w:rsidRDefault="00D93231" w:rsidP="00D93231">
      <w:pPr>
        <w:jc w:val="both"/>
        <w:rPr>
          <w:rFonts w:ascii="Arial" w:hAnsi="Arial" w:cs="Arial"/>
        </w:rPr>
      </w:pPr>
      <w:r w:rsidRPr="000F4558">
        <w:rPr>
          <w:rFonts w:ascii="Arial" w:hAnsi="Arial" w:cs="Arial"/>
        </w:rPr>
        <w:t> </w:t>
      </w:r>
    </w:p>
    <w:p w:rsidR="00D93231" w:rsidRPr="000F4558" w:rsidRDefault="00D93231" w:rsidP="00D93231">
      <w:pPr>
        <w:jc w:val="both"/>
        <w:rPr>
          <w:rFonts w:ascii="Arial" w:hAnsi="Arial" w:cs="Arial"/>
        </w:rPr>
      </w:pPr>
      <w:r w:rsidRPr="000F4558">
        <w:rPr>
          <w:rFonts w:ascii="Arial" w:hAnsi="Arial" w:cs="Arial"/>
          <w:b/>
        </w:rPr>
        <w:t>Artículo 71.</w:t>
      </w:r>
      <w:r w:rsidRPr="000F4558">
        <w:rPr>
          <w:rFonts w:ascii="Arial" w:hAnsi="Arial" w:cs="Arial"/>
        </w:rPr>
        <w:t xml:space="preserve"> Se podrá contratar personal eventual, con cargo a los derechos recaudados de supervisión de obra pública previsto en el artículo 56 de la Ley Estatal de Derechos. Esta contratación se autorizará para el ejercicio fiscal en el que la Dependencia o Entidad cuente con recursos financieros para su pago; de no existir disponibilidad financiera, la contratación deberá darse por concluida. Podrá contratarse nuevamente personal en esta modalidad, cuando vuelva a disponerse de recursos financieros para su pago. </w:t>
      </w:r>
    </w:p>
    <w:p w:rsidR="00D93231"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rPr>
        <w:t xml:space="preserve">Será responsabilidad del titular de la Dependencia o Entidad y del titular de la Unidad de administración o su equivalente, vigilar que dicho personal no </w:t>
      </w:r>
      <w:r w:rsidRPr="000F4558">
        <w:rPr>
          <w:rFonts w:ascii="Arial" w:hAnsi="Arial" w:cs="Arial"/>
        </w:rPr>
        <w:lastRenderedPageBreak/>
        <w:t>forme parte de la estructura organizacional y ocupacional autorizada por Administración, ni sea beneficiario de estímulos o prestaciones laborales que otorgue el Gobierno del Estado.</w:t>
      </w:r>
    </w:p>
    <w:p w:rsidR="00D93231" w:rsidRPr="000F4558"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b/>
        </w:rPr>
        <w:t>Artículo 72.</w:t>
      </w:r>
      <w:r w:rsidRPr="000F4558">
        <w:rPr>
          <w:rFonts w:ascii="Arial" w:hAnsi="Arial" w:cs="Arial"/>
        </w:rPr>
        <w:t xml:space="preserve"> Las Dependencias y Entidades no podrán autorizar ningún tipo de gratificación, compensación, bono o emolumento extraordinario sin la autorización de Administración, previa determinación de disponibilidad presupuestaria emitida por la Secretaría. </w:t>
      </w:r>
    </w:p>
    <w:p w:rsidR="00D93231"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rPr>
        <w:t>Tratándose de los demás Ejecutores de gasto, las gratificaciones, compensaciones, bonos o emolumentos extraordinarios previstos en las disposiciones legales que las regulan, se autorizarán conforme a su disponibilidad presupuestaria en las partidas que les corresponda.</w:t>
      </w:r>
    </w:p>
    <w:p w:rsidR="00D93231" w:rsidRPr="000F4558"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b/>
        </w:rPr>
        <w:t>Artículo 73.</w:t>
      </w:r>
      <w:r w:rsidRPr="000F4558">
        <w:rPr>
          <w:rFonts w:ascii="Arial" w:hAnsi="Arial" w:cs="Arial"/>
        </w:rPr>
        <w:t xml:space="preserve"> Los recursos previstos en Servicios Personales que por alguna causa no se ejerzan, se considerarán ahorro presupuestario y serán cancelados por la Secretaría, sin que medie solicitud de los Ejecutores de gasto.</w:t>
      </w:r>
    </w:p>
    <w:p w:rsidR="00D93231" w:rsidRPr="00FD680D" w:rsidRDefault="00D93231" w:rsidP="00D93231">
      <w:pPr>
        <w:jc w:val="center"/>
        <w:rPr>
          <w:rFonts w:ascii="Arial" w:hAnsi="Arial" w:cs="Arial"/>
          <w:b/>
          <w:sz w:val="16"/>
          <w:szCs w:val="16"/>
        </w:rPr>
      </w:pPr>
    </w:p>
    <w:p w:rsidR="00D93231" w:rsidRPr="000F4558" w:rsidRDefault="00D93231" w:rsidP="00D93231">
      <w:pPr>
        <w:jc w:val="center"/>
        <w:rPr>
          <w:rFonts w:ascii="Arial" w:hAnsi="Arial" w:cs="Arial"/>
          <w:b/>
        </w:rPr>
      </w:pPr>
      <w:r w:rsidRPr="000F4558">
        <w:rPr>
          <w:rFonts w:ascii="Arial" w:hAnsi="Arial" w:cs="Arial"/>
          <w:b/>
        </w:rPr>
        <w:t>Capítulo Segundo</w:t>
      </w:r>
    </w:p>
    <w:p w:rsidR="00D93231" w:rsidRPr="000F4558" w:rsidRDefault="00D93231" w:rsidP="00D93231">
      <w:pPr>
        <w:jc w:val="center"/>
        <w:rPr>
          <w:rFonts w:ascii="Arial" w:hAnsi="Arial" w:cs="Arial"/>
          <w:b/>
        </w:rPr>
      </w:pPr>
      <w:r w:rsidRPr="000F4558">
        <w:rPr>
          <w:rFonts w:ascii="Arial" w:hAnsi="Arial" w:cs="Arial"/>
          <w:b/>
        </w:rPr>
        <w:t>De Materiales y Suministros</w:t>
      </w:r>
    </w:p>
    <w:p w:rsidR="00D93231" w:rsidRPr="00FD680D" w:rsidRDefault="00D93231" w:rsidP="00D93231">
      <w:pPr>
        <w:jc w:val="both"/>
        <w:rPr>
          <w:rFonts w:ascii="Arial" w:hAnsi="Arial" w:cs="Arial"/>
          <w:b/>
          <w:sz w:val="16"/>
          <w:szCs w:val="16"/>
        </w:rPr>
      </w:pPr>
    </w:p>
    <w:p w:rsidR="00D93231" w:rsidRDefault="00D93231" w:rsidP="00D93231">
      <w:pPr>
        <w:jc w:val="both"/>
        <w:rPr>
          <w:rFonts w:ascii="Arial" w:hAnsi="Arial" w:cs="Arial"/>
        </w:rPr>
      </w:pPr>
      <w:r w:rsidRPr="000F4558">
        <w:rPr>
          <w:rFonts w:ascii="Arial" w:hAnsi="Arial" w:cs="Arial"/>
          <w:b/>
        </w:rPr>
        <w:t>Artículo 74</w:t>
      </w:r>
      <w:r w:rsidRPr="000F4558">
        <w:rPr>
          <w:rFonts w:ascii="Arial" w:hAnsi="Arial" w:cs="Arial"/>
        </w:rPr>
        <w:t>. En el ejercicio presupuestario correspondiente a materiales y Suministros se deberá cumplir lo siguiente:</w:t>
      </w:r>
    </w:p>
    <w:p w:rsidR="00D93231" w:rsidRPr="00FD680D" w:rsidRDefault="00D93231" w:rsidP="00D93231">
      <w:pPr>
        <w:jc w:val="both"/>
        <w:rPr>
          <w:rFonts w:ascii="Arial" w:hAnsi="Arial" w:cs="Arial"/>
          <w:sz w:val="16"/>
          <w:szCs w:val="16"/>
        </w:rPr>
      </w:pPr>
      <w:r w:rsidRPr="000F4558">
        <w:rPr>
          <w:rFonts w:ascii="Arial" w:hAnsi="Arial" w:cs="Arial"/>
        </w:rPr>
        <w:t xml:space="preserve"> </w:t>
      </w:r>
    </w:p>
    <w:p w:rsidR="00D93231" w:rsidRPr="000F4558" w:rsidRDefault="00D93231" w:rsidP="00CE2363">
      <w:pPr>
        <w:pStyle w:val="Prrafodelista"/>
        <w:numPr>
          <w:ilvl w:val="0"/>
          <w:numId w:val="28"/>
        </w:numPr>
        <w:ind w:hanging="720"/>
        <w:contextualSpacing w:val="0"/>
        <w:jc w:val="both"/>
        <w:rPr>
          <w:rFonts w:ascii="Arial" w:hAnsi="Arial" w:cs="Arial"/>
          <w:sz w:val="20"/>
          <w:szCs w:val="20"/>
        </w:rPr>
      </w:pPr>
      <w:r w:rsidRPr="000F4558">
        <w:rPr>
          <w:rFonts w:ascii="Arial" w:hAnsi="Arial" w:cs="Arial"/>
          <w:sz w:val="20"/>
          <w:szCs w:val="20"/>
        </w:rPr>
        <w:t>El vestuario, los uniformes y prendas de protección deberán ser otorgados únicamente al personal que autorice Administración, considerando la naturaleza de las funciones que realiza y de conformidad con los convenios establecidos;</w:t>
      </w:r>
    </w:p>
    <w:p w:rsidR="00D93231" w:rsidRPr="000F4558" w:rsidRDefault="00D93231" w:rsidP="00CE2363">
      <w:pPr>
        <w:pStyle w:val="Prrafodelista"/>
        <w:ind w:hanging="720"/>
        <w:contextualSpacing w:val="0"/>
        <w:jc w:val="both"/>
        <w:rPr>
          <w:rFonts w:ascii="Arial" w:hAnsi="Arial" w:cs="Arial"/>
          <w:sz w:val="20"/>
          <w:szCs w:val="20"/>
        </w:rPr>
      </w:pPr>
    </w:p>
    <w:p w:rsidR="00D93231" w:rsidRPr="000F4558" w:rsidRDefault="00D93231" w:rsidP="00CE2363">
      <w:pPr>
        <w:pStyle w:val="Prrafodelista"/>
        <w:numPr>
          <w:ilvl w:val="0"/>
          <w:numId w:val="28"/>
        </w:numPr>
        <w:ind w:hanging="720"/>
        <w:contextualSpacing w:val="0"/>
        <w:jc w:val="both"/>
        <w:rPr>
          <w:rFonts w:ascii="Arial" w:hAnsi="Arial" w:cs="Arial"/>
          <w:sz w:val="20"/>
          <w:szCs w:val="20"/>
        </w:rPr>
      </w:pPr>
      <w:r w:rsidRPr="000F4558">
        <w:rPr>
          <w:rFonts w:ascii="Arial" w:hAnsi="Arial" w:cs="Arial"/>
          <w:sz w:val="20"/>
          <w:szCs w:val="20"/>
        </w:rPr>
        <w:t>Los combustibles y lubricantes deberán ser únicamente para vehículos oficiales y en comisiones oficiales, por lo que deberán abstenerse de destinarlos para uso personal;</w:t>
      </w:r>
    </w:p>
    <w:p w:rsidR="00D93231" w:rsidRPr="000F4558" w:rsidRDefault="00D93231" w:rsidP="00CE2363">
      <w:pPr>
        <w:pStyle w:val="Prrafodelista"/>
        <w:ind w:hanging="720"/>
        <w:contextualSpacing w:val="0"/>
        <w:rPr>
          <w:rFonts w:ascii="Arial" w:hAnsi="Arial" w:cs="Arial"/>
          <w:sz w:val="20"/>
          <w:szCs w:val="20"/>
        </w:rPr>
      </w:pPr>
    </w:p>
    <w:p w:rsidR="00D93231" w:rsidRPr="000F4558" w:rsidRDefault="00D93231" w:rsidP="00CE2363">
      <w:pPr>
        <w:pStyle w:val="Prrafodelista"/>
        <w:numPr>
          <w:ilvl w:val="0"/>
          <w:numId w:val="28"/>
        </w:numPr>
        <w:ind w:hanging="720"/>
        <w:contextualSpacing w:val="0"/>
        <w:jc w:val="both"/>
        <w:rPr>
          <w:rFonts w:ascii="Arial" w:hAnsi="Arial" w:cs="Arial"/>
          <w:sz w:val="20"/>
          <w:szCs w:val="20"/>
        </w:rPr>
      </w:pPr>
      <w:r w:rsidRPr="000F4558">
        <w:rPr>
          <w:rFonts w:ascii="Arial" w:hAnsi="Arial" w:cs="Arial"/>
          <w:sz w:val="20"/>
          <w:szCs w:val="20"/>
        </w:rPr>
        <w:t>Ningún vehículo oficial deberá ser utilizado para uso personal, ni circular fines de semana y días festivos, salvo en circunstancias debidamente justificadas</w:t>
      </w:r>
      <w:r>
        <w:rPr>
          <w:rFonts w:ascii="Arial" w:hAnsi="Arial" w:cs="Arial"/>
          <w:sz w:val="20"/>
          <w:szCs w:val="20"/>
        </w:rPr>
        <w:t>,</w:t>
      </w:r>
      <w:r w:rsidRPr="000F4558">
        <w:rPr>
          <w:rFonts w:ascii="Arial" w:hAnsi="Arial" w:cs="Arial"/>
          <w:sz w:val="20"/>
          <w:szCs w:val="20"/>
        </w:rPr>
        <w:t xml:space="preserve"> y</w:t>
      </w:r>
    </w:p>
    <w:p w:rsidR="00D93231" w:rsidRPr="000F4558" w:rsidRDefault="00D93231" w:rsidP="00CE2363">
      <w:pPr>
        <w:pStyle w:val="Prrafodelista"/>
        <w:ind w:hanging="720"/>
        <w:contextualSpacing w:val="0"/>
        <w:jc w:val="both"/>
        <w:rPr>
          <w:rFonts w:ascii="Arial" w:hAnsi="Arial" w:cs="Arial"/>
          <w:sz w:val="20"/>
          <w:szCs w:val="20"/>
        </w:rPr>
      </w:pPr>
    </w:p>
    <w:p w:rsidR="009F7B86" w:rsidRPr="009F7B86" w:rsidRDefault="00D93231" w:rsidP="009F7B86">
      <w:pPr>
        <w:pStyle w:val="Prrafodelista"/>
        <w:numPr>
          <w:ilvl w:val="0"/>
          <w:numId w:val="28"/>
        </w:numPr>
        <w:ind w:hanging="720"/>
        <w:contextualSpacing w:val="0"/>
        <w:jc w:val="both"/>
        <w:rPr>
          <w:rFonts w:ascii="Arial" w:hAnsi="Arial" w:cs="Arial"/>
          <w:sz w:val="20"/>
          <w:szCs w:val="20"/>
        </w:rPr>
      </w:pPr>
      <w:r w:rsidRPr="000F4558">
        <w:rPr>
          <w:rFonts w:ascii="Arial" w:hAnsi="Arial" w:cs="Arial"/>
          <w:sz w:val="20"/>
          <w:szCs w:val="20"/>
        </w:rPr>
        <w:t>El ejercicio del presupuesto para la adquisición de consumibles de equipo de cómputo, se realizará con base en el número de máquinas en operación, estableciendo medidas para reducir el costo de impresión, priorizando el uso de equipos de fotocopiado, habilitados como multifuncionales.</w:t>
      </w:r>
    </w:p>
    <w:p w:rsidR="00D93231" w:rsidRPr="00FD680D" w:rsidRDefault="00D93231" w:rsidP="00D93231">
      <w:pPr>
        <w:jc w:val="both"/>
        <w:rPr>
          <w:rFonts w:ascii="Arial" w:hAnsi="Arial" w:cs="Arial"/>
          <w:sz w:val="16"/>
          <w:szCs w:val="16"/>
        </w:rPr>
      </w:pPr>
    </w:p>
    <w:p w:rsidR="00D93231" w:rsidRPr="000F4558" w:rsidRDefault="00D93231" w:rsidP="00D93231">
      <w:pPr>
        <w:jc w:val="center"/>
        <w:rPr>
          <w:rFonts w:ascii="Arial" w:hAnsi="Arial" w:cs="Arial"/>
          <w:b/>
        </w:rPr>
      </w:pPr>
      <w:r w:rsidRPr="000F4558">
        <w:rPr>
          <w:rFonts w:ascii="Arial" w:hAnsi="Arial" w:cs="Arial"/>
          <w:b/>
        </w:rPr>
        <w:t>Capítulo Tercero</w:t>
      </w:r>
    </w:p>
    <w:p w:rsidR="00D93231" w:rsidRPr="000F4558" w:rsidRDefault="00D93231" w:rsidP="00D93231">
      <w:pPr>
        <w:jc w:val="center"/>
        <w:rPr>
          <w:rFonts w:ascii="Arial" w:hAnsi="Arial" w:cs="Arial"/>
          <w:b/>
        </w:rPr>
      </w:pPr>
      <w:r w:rsidRPr="000F4558">
        <w:rPr>
          <w:rFonts w:ascii="Arial" w:hAnsi="Arial" w:cs="Arial"/>
          <w:b/>
        </w:rPr>
        <w:t>De los Servicios Generales</w:t>
      </w:r>
    </w:p>
    <w:p w:rsidR="00D93231" w:rsidRPr="00FD680D" w:rsidRDefault="00D93231" w:rsidP="00D93231">
      <w:pPr>
        <w:jc w:val="both"/>
        <w:rPr>
          <w:rFonts w:ascii="Arial" w:hAnsi="Arial" w:cs="Arial"/>
          <w:b/>
          <w:sz w:val="16"/>
          <w:szCs w:val="16"/>
        </w:rPr>
      </w:pPr>
    </w:p>
    <w:p w:rsidR="00D93231" w:rsidRDefault="00D93231" w:rsidP="00D93231">
      <w:pPr>
        <w:jc w:val="both"/>
        <w:rPr>
          <w:rFonts w:ascii="Arial" w:hAnsi="Arial" w:cs="Arial"/>
        </w:rPr>
      </w:pPr>
      <w:r w:rsidRPr="000F4558">
        <w:rPr>
          <w:rFonts w:ascii="Arial" w:hAnsi="Arial" w:cs="Arial"/>
          <w:b/>
        </w:rPr>
        <w:t>Artículo 75.</w:t>
      </w:r>
      <w:r w:rsidRPr="000F4558">
        <w:rPr>
          <w:rFonts w:ascii="Arial" w:hAnsi="Arial" w:cs="Arial"/>
        </w:rPr>
        <w:t xml:space="preserve"> En el ejercicio presupuestal correspondiente a servicios generales se deberá cumplir lo siguiente: </w:t>
      </w:r>
    </w:p>
    <w:p w:rsidR="00D93231" w:rsidRPr="00FD680D" w:rsidRDefault="00D93231" w:rsidP="00D93231">
      <w:pPr>
        <w:jc w:val="both"/>
        <w:rPr>
          <w:rFonts w:ascii="Arial" w:hAnsi="Arial" w:cs="Arial"/>
          <w:sz w:val="16"/>
          <w:szCs w:val="16"/>
        </w:rPr>
      </w:pPr>
    </w:p>
    <w:p w:rsidR="00D93231" w:rsidRDefault="00D93231" w:rsidP="00CE2363">
      <w:pPr>
        <w:numPr>
          <w:ilvl w:val="0"/>
          <w:numId w:val="33"/>
        </w:numPr>
        <w:tabs>
          <w:tab w:val="left" w:pos="426"/>
        </w:tabs>
        <w:ind w:left="709" w:hanging="709"/>
        <w:jc w:val="both"/>
        <w:rPr>
          <w:rFonts w:ascii="Arial" w:hAnsi="Arial" w:cs="Arial"/>
        </w:rPr>
      </w:pPr>
      <w:r w:rsidRPr="000F4558">
        <w:rPr>
          <w:rFonts w:ascii="Arial" w:hAnsi="Arial" w:cs="Arial"/>
        </w:rPr>
        <w:t>Administración:</w:t>
      </w:r>
    </w:p>
    <w:p w:rsidR="00D93231" w:rsidRPr="00FD680D" w:rsidRDefault="00D93231" w:rsidP="00CE2363">
      <w:pPr>
        <w:tabs>
          <w:tab w:val="left" w:pos="426"/>
        </w:tabs>
        <w:ind w:left="709" w:hanging="709"/>
        <w:jc w:val="both"/>
        <w:rPr>
          <w:rFonts w:ascii="Arial" w:hAnsi="Arial" w:cs="Arial"/>
          <w:sz w:val="16"/>
          <w:szCs w:val="16"/>
        </w:rPr>
      </w:pPr>
    </w:p>
    <w:p w:rsidR="00D93231" w:rsidRPr="000F4558" w:rsidRDefault="00D93231" w:rsidP="00CE2363">
      <w:pPr>
        <w:pStyle w:val="Prrafodelista"/>
        <w:numPr>
          <w:ilvl w:val="0"/>
          <w:numId w:val="29"/>
        </w:numPr>
        <w:ind w:left="709" w:hanging="709"/>
        <w:jc w:val="both"/>
        <w:rPr>
          <w:rFonts w:ascii="Arial" w:hAnsi="Arial" w:cs="Arial"/>
          <w:sz w:val="20"/>
          <w:szCs w:val="20"/>
        </w:rPr>
      </w:pPr>
      <w:r w:rsidRPr="000F4558">
        <w:rPr>
          <w:rFonts w:ascii="Arial" w:hAnsi="Arial" w:cs="Arial"/>
          <w:sz w:val="20"/>
          <w:szCs w:val="20"/>
        </w:rPr>
        <w:t>Autorizará el servicio de telefonía celular, únicamente a los siguientes servidores públicos de nivel Secretario, Procurador General, Consejero Jurídico, Director General, Subsecretario, Subprocurador, Director de área y Titular de la Unidad de administración que por la naturaleza de sus funciones requieren del servicio;</w:t>
      </w:r>
    </w:p>
    <w:p w:rsidR="00D93231" w:rsidRPr="00FD680D" w:rsidRDefault="00D93231" w:rsidP="00CE2363">
      <w:pPr>
        <w:pStyle w:val="Prrafodelista"/>
        <w:ind w:left="709" w:hanging="709"/>
        <w:jc w:val="both"/>
        <w:rPr>
          <w:rFonts w:ascii="Arial" w:hAnsi="Arial" w:cs="Arial"/>
          <w:sz w:val="16"/>
          <w:szCs w:val="16"/>
        </w:rPr>
      </w:pPr>
    </w:p>
    <w:p w:rsidR="00D93231" w:rsidRDefault="00D93231" w:rsidP="00CE2363">
      <w:pPr>
        <w:pStyle w:val="Prrafodelista"/>
        <w:numPr>
          <w:ilvl w:val="0"/>
          <w:numId w:val="29"/>
        </w:numPr>
        <w:ind w:left="709" w:hanging="709"/>
        <w:jc w:val="both"/>
        <w:rPr>
          <w:rFonts w:ascii="Arial" w:hAnsi="Arial" w:cs="Arial"/>
          <w:sz w:val="20"/>
          <w:szCs w:val="20"/>
        </w:rPr>
      </w:pPr>
      <w:r w:rsidRPr="000F4558">
        <w:rPr>
          <w:rFonts w:ascii="Arial" w:hAnsi="Arial" w:cs="Arial"/>
          <w:sz w:val="20"/>
          <w:szCs w:val="20"/>
        </w:rPr>
        <w:t>No autorizará la contratación adicional de los arrendamientos de edificios aprobados en el Presupuesto de egresos y deberá realizar un análisis costo-beneficio de los arrendamientos vigentes, mismos que en caso de requerirse no tendrán incremento a los montos pagados en el ejercicio fiscal 2015.</w:t>
      </w:r>
    </w:p>
    <w:p w:rsidR="00D93231" w:rsidRPr="00FD680D" w:rsidRDefault="00D93231" w:rsidP="00CE2363">
      <w:pPr>
        <w:pStyle w:val="Prrafodelista"/>
        <w:ind w:left="709" w:hanging="709"/>
        <w:rPr>
          <w:rFonts w:ascii="Arial" w:hAnsi="Arial" w:cs="Arial"/>
          <w:sz w:val="16"/>
          <w:szCs w:val="16"/>
        </w:rPr>
      </w:pPr>
    </w:p>
    <w:p w:rsidR="00D93231" w:rsidRDefault="00D93231" w:rsidP="00CE2363">
      <w:pPr>
        <w:numPr>
          <w:ilvl w:val="0"/>
          <w:numId w:val="32"/>
        </w:numPr>
        <w:ind w:left="709" w:hanging="709"/>
        <w:jc w:val="both"/>
        <w:rPr>
          <w:rFonts w:ascii="Arial" w:hAnsi="Arial" w:cs="Arial"/>
        </w:rPr>
      </w:pPr>
      <w:r w:rsidRPr="000F4558">
        <w:rPr>
          <w:rFonts w:ascii="Arial" w:hAnsi="Arial" w:cs="Arial"/>
        </w:rPr>
        <w:t>Ejecutores de gasto:</w:t>
      </w:r>
    </w:p>
    <w:p w:rsidR="00D93231" w:rsidRPr="00FD680D" w:rsidRDefault="00D93231" w:rsidP="00CE2363">
      <w:pPr>
        <w:ind w:left="709" w:hanging="709"/>
        <w:jc w:val="both"/>
        <w:rPr>
          <w:rFonts w:ascii="Arial" w:hAnsi="Arial" w:cs="Arial"/>
          <w:sz w:val="16"/>
          <w:szCs w:val="16"/>
        </w:rPr>
      </w:pPr>
    </w:p>
    <w:p w:rsidR="00D93231" w:rsidRPr="000F4558" w:rsidRDefault="00D93231" w:rsidP="00CE2363">
      <w:pPr>
        <w:pStyle w:val="Prrafodelista"/>
        <w:numPr>
          <w:ilvl w:val="0"/>
          <w:numId w:val="30"/>
        </w:numPr>
        <w:ind w:left="709" w:hanging="709"/>
        <w:jc w:val="both"/>
        <w:rPr>
          <w:rFonts w:ascii="Arial" w:hAnsi="Arial" w:cs="Arial"/>
          <w:sz w:val="20"/>
          <w:szCs w:val="20"/>
        </w:rPr>
      </w:pPr>
      <w:r w:rsidRPr="000F4558">
        <w:rPr>
          <w:rFonts w:ascii="Arial" w:hAnsi="Arial" w:cs="Arial"/>
          <w:sz w:val="20"/>
          <w:szCs w:val="20"/>
        </w:rPr>
        <w:t>Establecerán medidas de racionalidad específicas para el ahorro de energía eléctrica, agua potable, internet y telefonía convencional y celular;</w:t>
      </w:r>
    </w:p>
    <w:p w:rsidR="00D93231" w:rsidRPr="00FD680D" w:rsidRDefault="00D93231" w:rsidP="00CE2363">
      <w:pPr>
        <w:pStyle w:val="Prrafodelista"/>
        <w:ind w:left="709" w:hanging="709"/>
        <w:jc w:val="both"/>
        <w:rPr>
          <w:rFonts w:ascii="Arial" w:hAnsi="Arial" w:cs="Arial"/>
          <w:sz w:val="16"/>
          <w:szCs w:val="16"/>
        </w:rPr>
      </w:pPr>
    </w:p>
    <w:p w:rsidR="00D93231" w:rsidRPr="000F4558" w:rsidRDefault="00D93231" w:rsidP="00CE2363">
      <w:pPr>
        <w:pStyle w:val="Prrafodelista"/>
        <w:numPr>
          <w:ilvl w:val="0"/>
          <w:numId w:val="30"/>
        </w:numPr>
        <w:ind w:left="709" w:hanging="709"/>
        <w:jc w:val="both"/>
        <w:rPr>
          <w:rFonts w:ascii="Arial" w:hAnsi="Arial" w:cs="Arial"/>
          <w:sz w:val="20"/>
          <w:szCs w:val="20"/>
        </w:rPr>
      </w:pPr>
      <w:r w:rsidRPr="000F4558">
        <w:rPr>
          <w:rFonts w:ascii="Arial" w:hAnsi="Arial" w:cs="Arial"/>
          <w:sz w:val="20"/>
          <w:szCs w:val="20"/>
        </w:rPr>
        <w:t>Mantendrán actualizadas y a disposición de los órganos fiscalizadores, las bitácoras de consumo de combustible, de mantenimiento del equipo de transporte, maquinaria, de comunicación, del resguardo de vehículos oficiales en fines de semana y días festivos, etc.;</w:t>
      </w:r>
    </w:p>
    <w:p w:rsidR="00D93231" w:rsidRPr="000F4558" w:rsidRDefault="00D93231" w:rsidP="00CE2363">
      <w:pPr>
        <w:pStyle w:val="Prrafodelista"/>
        <w:numPr>
          <w:ilvl w:val="0"/>
          <w:numId w:val="30"/>
        </w:numPr>
        <w:ind w:left="709" w:hanging="709"/>
        <w:jc w:val="both"/>
        <w:rPr>
          <w:rFonts w:ascii="Arial" w:hAnsi="Arial" w:cs="Arial"/>
          <w:sz w:val="20"/>
          <w:szCs w:val="20"/>
        </w:rPr>
      </w:pPr>
      <w:r w:rsidRPr="000F4558">
        <w:rPr>
          <w:rFonts w:ascii="Arial" w:hAnsi="Arial" w:cs="Arial"/>
          <w:sz w:val="20"/>
          <w:szCs w:val="20"/>
        </w:rPr>
        <w:t>Reducir el ejercicio del gasto en un 10 por ciento del monto total aprobado, en los conceptos de viáticos, pasajes y gastos en comisión</w:t>
      </w:r>
      <w:r>
        <w:rPr>
          <w:rFonts w:ascii="Arial" w:hAnsi="Arial" w:cs="Arial"/>
          <w:sz w:val="20"/>
          <w:szCs w:val="20"/>
        </w:rPr>
        <w:t>,</w:t>
      </w:r>
      <w:r w:rsidRPr="000F4558">
        <w:rPr>
          <w:rFonts w:ascii="Arial" w:hAnsi="Arial" w:cs="Arial"/>
          <w:sz w:val="20"/>
          <w:szCs w:val="20"/>
        </w:rPr>
        <w:t xml:space="preserve"> y</w:t>
      </w:r>
    </w:p>
    <w:p w:rsidR="00D93231" w:rsidRPr="00FD680D" w:rsidRDefault="00D93231" w:rsidP="00CE2363">
      <w:pPr>
        <w:pStyle w:val="Prrafodelista"/>
        <w:ind w:left="709" w:hanging="709"/>
        <w:jc w:val="both"/>
        <w:rPr>
          <w:rFonts w:ascii="Arial" w:hAnsi="Arial" w:cs="Arial"/>
          <w:sz w:val="16"/>
          <w:szCs w:val="16"/>
        </w:rPr>
      </w:pPr>
    </w:p>
    <w:p w:rsidR="00D93231" w:rsidRDefault="00D93231" w:rsidP="00CE2363">
      <w:pPr>
        <w:pStyle w:val="Prrafodelista"/>
        <w:numPr>
          <w:ilvl w:val="0"/>
          <w:numId w:val="30"/>
        </w:numPr>
        <w:ind w:left="709" w:hanging="709"/>
        <w:jc w:val="both"/>
        <w:rPr>
          <w:rFonts w:ascii="Arial" w:hAnsi="Arial" w:cs="Arial"/>
          <w:sz w:val="20"/>
          <w:szCs w:val="20"/>
        </w:rPr>
      </w:pPr>
      <w:r w:rsidRPr="000F4558">
        <w:rPr>
          <w:rFonts w:ascii="Arial" w:hAnsi="Arial" w:cs="Arial"/>
          <w:sz w:val="20"/>
          <w:szCs w:val="20"/>
        </w:rPr>
        <w:t>Reducir el ejercicio del gasto en un 25 por ciento del monto total aprobado, en los conceptos de congresos, reuniones, convenciones, exposiciones, espectáculos culturales, gastos ceremoniales, gastos de orden social, fomento cultural, fomento deportivo y fomento de actividades cívicas, vigilando que éstos sean de carácter institucional.</w:t>
      </w:r>
    </w:p>
    <w:p w:rsidR="00D93231" w:rsidRPr="00FD680D" w:rsidRDefault="00D93231" w:rsidP="00CE2363">
      <w:pPr>
        <w:pStyle w:val="Prrafodelista"/>
        <w:ind w:left="709" w:hanging="709"/>
        <w:contextualSpacing w:val="0"/>
        <w:rPr>
          <w:rFonts w:ascii="Arial" w:hAnsi="Arial" w:cs="Arial"/>
          <w:sz w:val="16"/>
          <w:szCs w:val="16"/>
        </w:rPr>
      </w:pPr>
    </w:p>
    <w:p w:rsidR="00D93231" w:rsidRDefault="00D93231" w:rsidP="00CE2363">
      <w:pPr>
        <w:numPr>
          <w:ilvl w:val="0"/>
          <w:numId w:val="32"/>
        </w:numPr>
        <w:ind w:left="709" w:hanging="709"/>
        <w:jc w:val="both"/>
        <w:rPr>
          <w:rFonts w:ascii="Arial" w:hAnsi="Arial" w:cs="Arial"/>
        </w:rPr>
      </w:pPr>
      <w:r w:rsidRPr="000F4558">
        <w:rPr>
          <w:rFonts w:ascii="Arial" w:hAnsi="Arial" w:cs="Arial"/>
        </w:rPr>
        <w:t>Dependencias y Entidades:</w:t>
      </w:r>
    </w:p>
    <w:p w:rsidR="00D93231" w:rsidRPr="00FD680D" w:rsidRDefault="00D93231" w:rsidP="00CE2363">
      <w:pPr>
        <w:ind w:left="709" w:hanging="709"/>
        <w:jc w:val="both"/>
        <w:rPr>
          <w:rFonts w:ascii="Arial" w:hAnsi="Arial" w:cs="Arial"/>
          <w:sz w:val="16"/>
          <w:szCs w:val="16"/>
        </w:rPr>
      </w:pPr>
    </w:p>
    <w:p w:rsidR="00D93231" w:rsidRPr="000F4558" w:rsidRDefault="00D93231" w:rsidP="00CE2363">
      <w:pPr>
        <w:pStyle w:val="Prrafodelista"/>
        <w:numPr>
          <w:ilvl w:val="0"/>
          <w:numId w:val="31"/>
        </w:numPr>
        <w:ind w:left="709" w:hanging="709"/>
        <w:jc w:val="both"/>
        <w:rPr>
          <w:rFonts w:ascii="Arial" w:hAnsi="Arial" w:cs="Arial"/>
          <w:sz w:val="20"/>
          <w:szCs w:val="20"/>
        </w:rPr>
      </w:pPr>
      <w:r w:rsidRPr="000F4558">
        <w:rPr>
          <w:rFonts w:ascii="Arial" w:hAnsi="Arial" w:cs="Arial"/>
          <w:sz w:val="20"/>
          <w:szCs w:val="20"/>
        </w:rPr>
        <w:t>Verificarán que el ejercicio del gasto por concepto de mantenimiento y reparación, sea exclusivamente para aquellos bienes propiedad del Gobierno del Estado o estén bajo contrato de comodato autorizado por Administración, tomando en consideración el costo beneficio de dichos mantenimientos, debiendo reducir en un 5 por ciento este concepto mediante acciones de austeridad.</w:t>
      </w:r>
    </w:p>
    <w:p w:rsidR="00D93231" w:rsidRPr="00FD680D" w:rsidRDefault="00D93231" w:rsidP="00CE2363">
      <w:pPr>
        <w:pStyle w:val="Prrafodelista"/>
        <w:ind w:left="709" w:hanging="709"/>
        <w:jc w:val="both"/>
        <w:rPr>
          <w:rFonts w:ascii="Arial" w:hAnsi="Arial" w:cs="Arial"/>
          <w:sz w:val="16"/>
          <w:szCs w:val="16"/>
        </w:rPr>
      </w:pPr>
    </w:p>
    <w:p w:rsidR="00D93231" w:rsidRPr="000F4558" w:rsidRDefault="00D93231" w:rsidP="00CE2363">
      <w:pPr>
        <w:pStyle w:val="Prrafodelista"/>
        <w:numPr>
          <w:ilvl w:val="0"/>
          <w:numId w:val="31"/>
        </w:numPr>
        <w:ind w:left="709" w:hanging="709"/>
        <w:jc w:val="both"/>
        <w:rPr>
          <w:rFonts w:ascii="Arial" w:hAnsi="Arial" w:cs="Arial"/>
          <w:sz w:val="20"/>
          <w:szCs w:val="20"/>
        </w:rPr>
      </w:pPr>
      <w:r w:rsidRPr="000F4558">
        <w:rPr>
          <w:rFonts w:ascii="Arial" w:hAnsi="Arial" w:cs="Arial"/>
          <w:sz w:val="20"/>
          <w:szCs w:val="20"/>
        </w:rPr>
        <w:t>No se contratarán servicios por consultorías y asesorías que sustituyan las funciones sustantivas del Ejecutor de gasto. Se exceptúan los servicios relacionados</w:t>
      </w:r>
      <w:r>
        <w:rPr>
          <w:rFonts w:ascii="Arial" w:hAnsi="Arial" w:cs="Arial"/>
          <w:sz w:val="20"/>
          <w:szCs w:val="20"/>
        </w:rPr>
        <w:t xml:space="preserve"> </w:t>
      </w:r>
      <w:r w:rsidRPr="000F4558">
        <w:rPr>
          <w:rFonts w:ascii="Arial" w:hAnsi="Arial" w:cs="Arial"/>
          <w:sz w:val="20"/>
          <w:szCs w:val="20"/>
        </w:rPr>
        <w:t>a auditorías e integración de libros blancos.</w:t>
      </w:r>
    </w:p>
    <w:p w:rsidR="00D93231" w:rsidRPr="00FD680D" w:rsidRDefault="00D93231" w:rsidP="00CE2363">
      <w:pPr>
        <w:pStyle w:val="Prrafodelista"/>
        <w:ind w:left="709" w:hanging="709"/>
        <w:jc w:val="both"/>
        <w:rPr>
          <w:rFonts w:ascii="Arial" w:hAnsi="Arial" w:cs="Arial"/>
          <w:sz w:val="16"/>
          <w:szCs w:val="16"/>
        </w:rPr>
      </w:pPr>
    </w:p>
    <w:p w:rsidR="00D93231" w:rsidRPr="000F4558" w:rsidRDefault="00D93231" w:rsidP="00CE2363">
      <w:pPr>
        <w:pStyle w:val="Prrafodelista"/>
        <w:numPr>
          <w:ilvl w:val="0"/>
          <w:numId w:val="31"/>
        </w:numPr>
        <w:ind w:left="709" w:hanging="709"/>
        <w:jc w:val="both"/>
        <w:rPr>
          <w:rFonts w:ascii="Arial" w:hAnsi="Arial" w:cs="Arial"/>
          <w:sz w:val="20"/>
          <w:szCs w:val="20"/>
        </w:rPr>
      </w:pPr>
      <w:r w:rsidRPr="000F4558">
        <w:rPr>
          <w:rFonts w:ascii="Arial" w:hAnsi="Arial" w:cs="Arial"/>
          <w:sz w:val="20"/>
          <w:szCs w:val="20"/>
        </w:rPr>
        <w:t>Para realizar reuniones de trabajo evitarán la contratación de espacios externos cuya utilización tenga un costo, procurando hacer uso de sus instalaciones, y en su caso, pedir en préstamo el espacio de otras Dependencias y Entidades;</w:t>
      </w:r>
    </w:p>
    <w:p w:rsidR="00D93231" w:rsidRPr="00FD680D" w:rsidRDefault="00D93231" w:rsidP="00CE2363">
      <w:pPr>
        <w:pStyle w:val="Prrafodelista"/>
        <w:ind w:left="709" w:hanging="709"/>
        <w:jc w:val="both"/>
        <w:rPr>
          <w:rFonts w:ascii="Arial" w:hAnsi="Arial" w:cs="Arial"/>
          <w:sz w:val="16"/>
          <w:szCs w:val="16"/>
        </w:rPr>
      </w:pPr>
    </w:p>
    <w:p w:rsidR="00D93231" w:rsidRPr="000F4558" w:rsidRDefault="00D93231" w:rsidP="00CE2363">
      <w:pPr>
        <w:pStyle w:val="Prrafodelista"/>
        <w:numPr>
          <w:ilvl w:val="0"/>
          <w:numId w:val="31"/>
        </w:numPr>
        <w:ind w:left="709" w:hanging="709"/>
        <w:jc w:val="both"/>
        <w:rPr>
          <w:rFonts w:ascii="Arial" w:hAnsi="Arial" w:cs="Arial"/>
          <w:sz w:val="20"/>
          <w:szCs w:val="20"/>
        </w:rPr>
      </w:pPr>
      <w:r w:rsidRPr="000F4558">
        <w:rPr>
          <w:rFonts w:ascii="Arial" w:hAnsi="Arial" w:cs="Arial"/>
          <w:sz w:val="20"/>
          <w:szCs w:val="20"/>
        </w:rPr>
        <w:t>Establecerán y difundirán rutas y horarios para el traslado y entrega de mensajería, con el objeto de disminuir costos, y</w:t>
      </w:r>
    </w:p>
    <w:p w:rsidR="00D93231" w:rsidRPr="00FD680D" w:rsidRDefault="00D93231" w:rsidP="00CE2363">
      <w:pPr>
        <w:pStyle w:val="Prrafodelista"/>
        <w:ind w:left="709" w:hanging="709"/>
        <w:jc w:val="both"/>
        <w:rPr>
          <w:rFonts w:ascii="Arial" w:hAnsi="Arial" w:cs="Arial"/>
          <w:sz w:val="16"/>
          <w:szCs w:val="16"/>
        </w:rPr>
      </w:pPr>
    </w:p>
    <w:p w:rsidR="00D93231" w:rsidRDefault="00D93231" w:rsidP="00CE2363">
      <w:pPr>
        <w:pStyle w:val="Prrafodelista"/>
        <w:numPr>
          <w:ilvl w:val="0"/>
          <w:numId w:val="31"/>
        </w:numPr>
        <w:ind w:left="709" w:hanging="709"/>
        <w:jc w:val="both"/>
        <w:rPr>
          <w:rFonts w:ascii="Arial" w:hAnsi="Arial" w:cs="Arial"/>
          <w:sz w:val="20"/>
          <w:szCs w:val="20"/>
        </w:rPr>
      </w:pPr>
      <w:r w:rsidRPr="000F4558">
        <w:rPr>
          <w:rFonts w:ascii="Arial" w:hAnsi="Arial" w:cs="Arial"/>
          <w:sz w:val="20"/>
          <w:szCs w:val="20"/>
        </w:rPr>
        <w:t>Darán estricto cumplimiento a las disposiciones vigentes para el ejercicio de la partida de viáticos.</w:t>
      </w:r>
    </w:p>
    <w:p w:rsidR="00D46979" w:rsidRPr="00D46979" w:rsidRDefault="00D46979" w:rsidP="00D46979">
      <w:pPr>
        <w:jc w:val="both"/>
        <w:rPr>
          <w:rFonts w:ascii="Arial" w:hAnsi="Arial" w:cs="Arial"/>
        </w:rPr>
      </w:pPr>
    </w:p>
    <w:p w:rsidR="00D93231" w:rsidRPr="000F4558" w:rsidRDefault="00D93231" w:rsidP="00D93231">
      <w:pPr>
        <w:jc w:val="center"/>
        <w:rPr>
          <w:rFonts w:ascii="Arial" w:hAnsi="Arial" w:cs="Arial"/>
          <w:b/>
        </w:rPr>
      </w:pPr>
      <w:r w:rsidRPr="000F4558">
        <w:rPr>
          <w:rFonts w:ascii="Arial" w:hAnsi="Arial" w:cs="Arial"/>
          <w:b/>
        </w:rPr>
        <w:t>Capítulo Cuarto</w:t>
      </w:r>
    </w:p>
    <w:p w:rsidR="00D93231" w:rsidRPr="000F4558" w:rsidRDefault="00D93231" w:rsidP="00D93231">
      <w:pPr>
        <w:jc w:val="center"/>
        <w:rPr>
          <w:rFonts w:ascii="Arial" w:hAnsi="Arial" w:cs="Arial"/>
          <w:b/>
        </w:rPr>
      </w:pPr>
      <w:r w:rsidRPr="000F4558">
        <w:rPr>
          <w:rFonts w:ascii="Arial" w:hAnsi="Arial" w:cs="Arial"/>
          <w:b/>
        </w:rPr>
        <w:t xml:space="preserve">Rangos </w:t>
      </w:r>
      <w:r>
        <w:rPr>
          <w:rFonts w:ascii="Arial" w:hAnsi="Arial" w:cs="Arial"/>
          <w:b/>
        </w:rPr>
        <w:t>para</w:t>
      </w:r>
      <w:r w:rsidRPr="000F4558">
        <w:rPr>
          <w:rFonts w:ascii="Arial" w:hAnsi="Arial" w:cs="Arial"/>
          <w:b/>
        </w:rPr>
        <w:t xml:space="preserve"> adquisición</w:t>
      </w:r>
      <w:r>
        <w:rPr>
          <w:rFonts w:ascii="Arial" w:hAnsi="Arial" w:cs="Arial"/>
          <w:b/>
        </w:rPr>
        <w:t xml:space="preserve"> de Bienes y Servicios</w:t>
      </w:r>
    </w:p>
    <w:p w:rsidR="00D93231" w:rsidRPr="00FD680D" w:rsidRDefault="00D93231" w:rsidP="00D93231">
      <w:pPr>
        <w:jc w:val="center"/>
        <w:rPr>
          <w:rFonts w:ascii="Arial" w:hAnsi="Arial" w:cs="Arial"/>
          <w:b/>
          <w:sz w:val="16"/>
          <w:szCs w:val="16"/>
        </w:rPr>
      </w:pPr>
    </w:p>
    <w:p w:rsidR="00D93231" w:rsidRDefault="00D93231" w:rsidP="00D93231">
      <w:pPr>
        <w:jc w:val="both"/>
        <w:rPr>
          <w:rFonts w:ascii="Arial" w:hAnsi="Arial" w:cs="Arial"/>
        </w:rPr>
      </w:pPr>
      <w:r w:rsidRPr="000F4558">
        <w:rPr>
          <w:rFonts w:ascii="Arial" w:hAnsi="Arial" w:cs="Arial"/>
          <w:b/>
        </w:rPr>
        <w:t>Artículo 76.</w:t>
      </w:r>
      <w:r w:rsidRPr="000F4558">
        <w:rPr>
          <w:rFonts w:ascii="Arial" w:hAnsi="Arial" w:cs="Arial"/>
        </w:rPr>
        <w:t xml:space="preserve"> Los Ejecutores de gasto, para la adquisición de bienes y servicios deberán observar las siguientes modalidades de contratación, atendiendo a los montos de los rangos mínimos y máximos siguientes:</w:t>
      </w:r>
    </w:p>
    <w:p w:rsidR="00D93231" w:rsidRPr="00FD680D" w:rsidRDefault="00D93231" w:rsidP="00D93231">
      <w:pPr>
        <w:jc w:val="both"/>
        <w:rPr>
          <w:rFonts w:ascii="Arial" w:hAnsi="Arial" w:cs="Arial"/>
          <w:sz w:val="16"/>
          <w:szCs w:val="16"/>
        </w:rPr>
      </w:pPr>
    </w:p>
    <w:tbl>
      <w:tblPr>
        <w:tblW w:w="6601" w:type="dxa"/>
        <w:jc w:val="center"/>
        <w:tblInd w:w="59" w:type="dxa"/>
        <w:tblCellMar>
          <w:left w:w="70" w:type="dxa"/>
          <w:right w:w="70" w:type="dxa"/>
        </w:tblCellMar>
        <w:tblLook w:val="04A0" w:firstRow="1" w:lastRow="0" w:firstColumn="1" w:lastColumn="0" w:noHBand="0" w:noVBand="1"/>
      </w:tblPr>
      <w:tblGrid>
        <w:gridCol w:w="4592"/>
        <w:gridCol w:w="1075"/>
        <w:gridCol w:w="1075"/>
      </w:tblGrid>
      <w:tr w:rsidR="00D93231" w:rsidRPr="00D46979" w:rsidTr="009F7B86">
        <w:trPr>
          <w:trHeight w:val="300"/>
          <w:jc w:val="center"/>
        </w:trPr>
        <w:tc>
          <w:tcPr>
            <w:tcW w:w="45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93231" w:rsidRPr="00D46979" w:rsidRDefault="00D93231" w:rsidP="00D93231">
            <w:pPr>
              <w:rPr>
                <w:rFonts w:ascii="Arial" w:hAnsi="Arial" w:cs="Arial"/>
                <w:b/>
                <w:bCs/>
                <w:color w:val="000000"/>
                <w:sz w:val="16"/>
                <w:szCs w:val="18"/>
                <w:lang w:eastAsia="es-MX"/>
              </w:rPr>
            </w:pPr>
            <w:r w:rsidRPr="00D46979">
              <w:rPr>
                <w:rFonts w:ascii="Arial" w:hAnsi="Arial" w:cs="Arial"/>
                <w:b/>
                <w:bCs/>
                <w:color w:val="000000"/>
                <w:sz w:val="16"/>
                <w:szCs w:val="18"/>
                <w:lang w:eastAsia="es-MX"/>
              </w:rPr>
              <w:t>A través de sus Unidades de administración</w:t>
            </w:r>
          </w:p>
        </w:tc>
        <w:tc>
          <w:tcPr>
            <w:tcW w:w="2009" w:type="dxa"/>
            <w:gridSpan w:val="2"/>
            <w:tcBorders>
              <w:top w:val="single" w:sz="4" w:space="0" w:color="auto"/>
              <w:left w:val="nil"/>
              <w:bottom w:val="single" w:sz="4" w:space="0" w:color="auto"/>
              <w:right w:val="single" w:sz="4" w:space="0" w:color="auto"/>
            </w:tcBorders>
            <w:shd w:val="clear" w:color="auto" w:fill="auto"/>
            <w:hideMark/>
          </w:tcPr>
          <w:p w:rsidR="00D93231" w:rsidRPr="00D46979" w:rsidRDefault="00D93231" w:rsidP="00D93231">
            <w:pPr>
              <w:jc w:val="center"/>
              <w:rPr>
                <w:rFonts w:ascii="Arial" w:hAnsi="Arial" w:cs="Arial"/>
                <w:b/>
                <w:bCs/>
                <w:color w:val="000000"/>
                <w:sz w:val="16"/>
                <w:szCs w:val="18"/>
                <w:lang w:eastAsia="es-MX"/>
              </w:rPr>
            </w:pPr>
            <w:r w:rsidRPr="00D46979">
              <w:rPr>
                <w:rFonts w:ascii="Arial" w:hAnsi="Arial" w:cs="Arial"/>
                <w:b/>
                <w:bCs/>
                <w:color w:val="000000"/>
                <w:sz w:val="16"/>
                <w:szCs w:val="18"/>
                <w:lang w:eastAsia="es-MX"/>
              </w:rPr>
              <w:t>Rangos (Pesos)</w:t>
            </w:r>
          </w:p>
        </w:tc>
      </w:tr>
      <w:tr w:rsidR="00D93231" w:rsidRPr="00D46979" w:rsidTr="009F7B86">
        <w:trPr>
          <w:trHeight w:val="300"/>
          <w:jc w:val="center"/>
        </w:trPr>
        <w:tc>
          <w:tcPr>
            <w:tcW w:w="4592" w:type="dxa"/>
            <w:vMerge/>
            <w:tcBorders>
              <w:top w:val="single" w:sz="4" w:space="0" w:color="auto"/>
              <w:left w:val="single" w:sz="4" w:space="0" w:color="auto"/>
              <w:bottom w:val="single" w:sz="4" w:space="0" w:color="000000"/>
              <w:right w:val="single" w:sz="4" w:space="0" w:color="auto"/>
            </w:tcBorders>
            <w:vAlign w:val="center"/>
            <w:hideMark/>
          </w:tcPr>
          <w:p w:rsidR="00D93231" w:rsidRPr="00D46979" w:rsidRDefault="00D93231" w:rsidP="00D93231">
            <w:pPr>
              <w:rPr>
                <w:rFonts w:ascii="Arial" w:hAnsi="Arial" w:cs="Arial"/>
                <w:b/>
                <w:bCs/>
                <w:color w:val="000000"/>
                <w:sz w:val="16"/>
                <w:szCs w:val="18"/>
                <w:lang w:eastAsia="es-MX"/>
              </w:rPr>
            </w:pPr>
          </w:p>
        </w:tc>
        <w:tc>
          <w:tcPr>
            <w:tcW w:w="934" w:type="dxa"/>
            <w:tcBorders>
              <w:top w:val="nil"/>
              <w:left w:val="nil"/>
              <w:bottom w:val="single" w:sz="4" w:space="0" w:color="auto"/>
              <w:right w:val="single" w:sz="4" w:space="0" w:color="auto"/>
            </w:tcBorders>
            <w:shd w:val="clear" w:color="auto" w:fill="auto"/>
            <w:hideMark/>
          </w:tcPr>
          <w:p w:rsidR="00D93231" w:rsidRPr="00D46979" w:rsidRDefault="00D93231" w:rsidP="00D93231">
            <w:pPr>
              <w:jc w:val="center"/>
              <w:rPr>
                <w:rFonts w:ascii="Arial" w:hAnsi="Arial" w:cs="Arial"/>
                <w:b/>
                <w:bCs/>
                <w:color w:val="000000"/>
                <w:sz w:val="16"/>
                <w:szCs w:val="18"/>
                <w:lang w:eastAsia="es-MX"/>
              </w:rPr>
            </w:pPr>
            <w:r w:rsidRPr="00D46979">
              <w:rPr>
                <w:rFonts w:ascii="Arial" w:hAnsi="Arial" w:cs="Arial"/>
                <w:b/>
                <w:bCs/>
                <w:color w:val="000000"/>
                <w:sz w:val="16"/>
                <w:szCs w:val="18"/>
                <w:lang w:eastAsia="es-MX"/>
              </w:rPr>
              <w:t>Mínimo</w:t>
            </w:r>
          </w:p>
        </w:tc>
        <w:tc>
          <w:tcPr>
            <w:tcW w:w="1075" w:type="dxa"/>
            <w:tcBorders>
              <w:top w:val="nil"/>
              <w:left w:val="nil"/>
              <w:bottom w:val="single" w:sz="4" w:space="0" w:color="auto"/>
              <w:right w:val="single" w:sz="4" w:space="0" w:color="auto"/>
            </w:tcBorders>
            <w:shd w:val="clear" w:color="auto" w:fill="auto"/>
            <w:hideMark/>
          </w:tcPr>
          <w:p w:rsidR="00D93231" w:rsidRPr="00D46979" w:rsidRDefault="00D93231" w:rsidP="00D93231">
            <w:pPr>
              <w:jc w:val="center"/>
              <w:rPr>
                <w:rFonts w:ascii="Arial" w:hAnsi="Arial" w:cs="Arial"/>
                <w:b/>
                <w:bCs/>
                <w:color w:val="000000"/>
                <w:sz w:val="16"/>
                <w:szCs w:val="18"/>
                <w:lang w:eastAsia="es-MX"/>
              </w:rPr>
            </w:pPr>
            <w:r w:rsidRPr="00D46979">
              <w:rPr>
                <w:rFonts w:ascii="Arial" w:hAnsi="Arial" w:cs="Arial"/>
                <w:b/>
                <w:bCs/>
                <w:color w:val="000000"/>
                <w:sz w:val="16"/>
                <w:szCs w:val="18"/>
                <w:lang w:eastAsia="es-MX"/>
              </w:rPr>
              <w:t>Máximo</w:t>
            </w:r>
          </w:p>
        </w:tc>
      </w:tr>
      <w:tr w:rsidR="00D93231" w:rsidRPr="00D46979" w:rsidTr="009F7B86">
        <w:trPr>
          <w:trHeight w:val="300"/>
          <w:jc w:val="center"/>
        </w:trPr>
        <w:tc>
          <w:tcPr>
            <w:tcW w:w="4592" w:type="dxa"/>
            <w:tcBorders>
              <w:top w:val="nil"/>
              <w:left w:val="single" w:sz="4" w:space="0" w:color="auto"/>
              <w:bottom w:val="single" w:sz="4" w:space="0" w:color="auto"/>
              <w:right w:val="single" w:sz="4" w:space="0" w:color="auto"/>
            </w:tcBorders>
            <w:shd w:val="clear" w:color="auto" w:fill="auto"/>
            <w:noWrap/>
            <w:hideMark/>
          </w:tcPr>
          <w:p w:rsidR="00D93231" w:rsidRPr="00D46979" w:rsidRDefault="00D93231" w:rsidP="00D93231">
            <w:pPr>
              <w:rPr>
                <w:rFonts w:ascii="Arial" w:hAnsi="Arial" w:cs="Arial"/>
                <w:color w:val="000000"/>
                <w:sz w:val="16"/>
                <w:szCs w:val="18"/>
                <w:lang w:eastAsia="es-MX"/>
              </w:rPr>
            </w:pPr>
            <w:r w:rsidRPr="00D46979">
              <w:rPr>
                <w:rFonts w:ascii="Arial" w:hAnsi="Arial" w:cs="Arial"/>
                <w:color w:val="000000"/>
                <w:sz w:val="16"/>
                <w:szCs w:val="18"/>
                <w:lang w:eastAsia="es-MX"/>
              </w:rPr>
              <w:t>a). Compra Directa</w:t>
            </w:r>
          </w:p>
        </w:tc>
        <w:tc>
          <w:tcPr>
            <w:tcW w:w="934" w:type="dxa"/>
            <w:tcBorders>
              <w:top w:val="nil"/>
              <w:left w:val="nil"/>
              <w:bottom w:val="single" w:sz="4" w:space="0" w:color="auto"/>
              <w:right w:val="single" w:sz="4" w:space="0" w:color="auto"/>
            </w:tcBorders>
            <w:shd w:val="clear" w:color="auto" w:fill="auto"/>
            <w:noWrap/>
            <w:hideMark/>
          </w:tcPr>
          <w:p w:rsidR="00D93231" w:rsidRPr="00D46979" w:rsidRDefault="00D93231" w:rsidP="00D93231">
            <w:pPr>
              <w:jc w:val="right"/>
              <w:rPr>
                <w:rFonts w:ascii="Arial" w:hAnsi="Arial" w:cs="Arial"/>
                <w:color w:val="000000"/>
                <w:sz w:val="16"/>
                <w:szCs w:val="18"/>
                <w:lang w:eastAsia="es-MX"/>
              </w:rPr>
            </w:pPr>
            <w:r w:rsidRPr="00D46979">
              <w:rPr>
                <w:rFonts w:ascii="Arial" w:hAnsi="Arial" w:cs="Arial"/>
                <w:color w:val="000000"/>
                <w:sz w:val="16"/>
                <w:szCs w:val="18"/>
                <w:lang w:eastAsia="es-MX"/>
              </w:rPr>
              <w:t>0.01</w:t>
            </w:r>
          </w:p>
        </w:tc>
        <w:tc>
          <w:tcPr>
            <w:tcW w:w="1075" w:type="dxa"/>
            <w:tcBorders>
              <w:top w:val="nil"/>
              <w:left w:val="nil"/>
              <w:bottom w:val="single" w:sz="4" w:space="0" w:color="auto"/>
              <w:right w:val="single" w:sz="4" w:space="0" w:color="auto"/>
            </w:tcBorders>
            <w:shd w:val="clear" w:color="auto" w:fill="auto"/>
            <w:noWrap/>
            <w:hideMark/>
          </w:tcPr>
          <w:p w:rsidR="00D93231" w:rsidRPr="00D46979" w:rsidRDefault="00D93231" w:rsidP="00D93231">
            <w:pPr>
              <w:jc w:val="right"/>
              <w:rPr>
                <w:rFonts w:ascii="Arial" w:hAnsi="Arial" w:cs="Arial"/>
                <w:color w:val="000000"/>
                <w:sz w:val="16"/>
                <w:szCs w:val="18"/>
                <w:lang w:eastAsia="es-MX"/>
              </w:rPr>
            </w:pPr>
            <w:r w:rsidRPr="00D46979">
              <w:rPr>
                <w:rFonts w:ascii="Arial" w:hAnsi="Arial" w:cs="Arial"/>
                <w:color w:val="000000"/>
                <w:sz w:val="16"/>
                <w:szCs w:val="18"/>
                <w:lang w:eastAsia="es-MX"/>
              </w:rPr>
              <w:t>30,000.00</w:t>
            </w:r>
          </w:p>
        </w:tc>
      </w:tr>
      <w:tr w:rsidR="00D93231" w:rsidRPr="00D46979" w:rsidTr="009F7B86">
        <w:trPr>
          <w:trHeight w:val="1908"/>
          <w:jc w:val="center"/>
        </w:trPr>
        <w:tc>
          <w:tcPr>
            <w:tcW w:w="4592" w:type="dxa"/>
            <w:tcBorders>
              <w:top w:val="nil"/>
              <w:left w:val="single" w:sz="4" w:space="0" w:color="auto"/>
              <w:bottom w:val="single" w:sz="4" w:space="0" w:color="auto"/>
              <w:right w:val="single" w:sz="4" w:space="0" w:color="auto"/>
            </w:tcBorders>
            <w:shd w:val="clear" w:color="auto" w:fill="auto"/>
            <w:hideMark/>
          </w:tcPr>
          <w:p w:rsidR="00D93231" w:rsidRPr="00D46979" w:rsidRDefault="00D93231" w:rsidP="00D93231">
            <w:pPr>
              <w:jc w:val="both"/>
              <w:rPr>
                <w:rFonts w:ascii="Arial" w:hAnsi="Arial" w:cs="Arial"/>
                <w:color w:val="000000"/>
                <w:sz w:val="16"/>
                <w:szCs w:val="18"/>
                <w:lang w:eastAsia="es-MX"/>
              </w:rPr>
            </w:pPr>
            <w:r w:rsidRPr="00D46979">
              <w:rPr>
                <w:rFonts w:ascii="Arial" w:hAnsi="Arial" w:cs="Arial"/>
                <w:color w:val="000000"/>
                <w:sz w:val="16"/>
                <w:szCs w:val="18"/>
                <w:lang w:eastAsia="es-MX"/>
              </w:rPr>
              <w:t>b). Adjudicación directa, obteniendo como</w:t>
            </w:r>
            <w:r w:rsidR="009F7B86">
              <w:rPr>
                <w:rFonts w:ascii="Arial" w:hAnsi="Arial" w:cs="Arial"/>
                <w:color w:val="000000"/>
                <w:sz w:val="16"/>
                <w:szCs w:val="18"/>
                <w:lang w:eastAsia="es-MX"/>
              </w:rPr>
              <w:t xml:space="preserve"> mínimo tres cotizaciones de</w:t>
            </w:r>
            <w:r w:rsidRPr="00D46979">
              <w:rPr>
                <w:rFonts w:ascii="Arial" w:hAnsi="Arial" w:cs="Arial"/>
                <w:color w:val="000000"/>
                <w:sz w:val="16"/>
                <w:szCs w:val="18"/>
                <w:lang w:eastAsia="es-MX"/>
              </w:rPr>
              <w:t xml:space="preserve"> proveedores que se encuentren inscritos y vigentes en el Padrón de Proveedores de la Administración Pública Estatal; con las cotizaciones obtenidas se deberá elaborar un cuadro comparativo que permita hacer un análisis de acuerdo con los criterios establecidos en el artículo 7 de la Ley para Adquisiciones, Arrendamientos y Servicios del Estado de Oaxaca. El cuadro comparativo deberá contar con sello y firma del titular de la Unidad de administración para su validez.</w:t>
            </w:r>
          </w:p>
        </w:tc>
        <w:tc>
          <w:tcPr>
            <w:tcW w:w="934" w:type="dxa"/>
            <w:tcBorders>
              <w:top w:val="nil"/>
              <w:left w:val="nil"/>
              <w:bottom w:val="single" w:sz="4" w:space="0" w:color="auto"/>
              <w:right w:val="single" w:sz="4" w:space="0" w:color="auto"/>
            </w:tcBorders>
            <w:shd w:val="clear" w:color="auto" w:fill="auto"/>
            <w:noWrap/>
            <w:hideMark/>
          </w:tcPr>
          <w:p w:rsidR="00D93231" w:rsidRPr="00D46979" w:rsidRDefault="00D93231" w:rsidP="00D93231">
            <w:pPr>
              <w:jc w:val="right"/>
              <w:rPr>
                <w:rFonts w:ascii="Arial" w:hAnsi="Arial" w:cs="Arial"/>
                <w:color w:val="000000"/>
                <w:sz w:val="16"/>
                <w:szCs w:val="18"/>
                <w:lang w:eastAsia="es-MX"/>
              </w:rPr>
            </w:pPr>
            <w:r w:rsidRPr="00D46979">
              <w:rPr>
                <w:rFonts w:ascii="Arial" w:hAnsi="Arial" w:cs="Arial"/>
                <w:color w:val="000000"/>
                <w:sz w:val="16"/>
                <w:szCs w:val="18"/>
                <w:lang w:eastAsia="es-MX"/>
              </w:rPr>
              <w:t>30,000.01</w:t>
            </w:r>
          </w:p>
        </w:tc>
        <w:tc>
          <w:tcPr>
            <w:tcW w:w="1075" w:type="dxa"/>
            <w:tcBorders>
              <w:top w:val="nil"/>
              <w:left w:val="nil"/>
              <w:bottom w:val="single" w:sz="4" w:space="0" w:color="auto"/>
              <w:right w:val="single" w:sz="4" w:space="0" w:color="auto"/>
            </w:tcBorders>
            <w:shd w:val="clear" w:color="auto" w:fill="auto"/>
            <w:noWrap/>
            <w:hideMark/>
          </w:tcPr>
          <w:p w:rsidR="00D93231" w:rsidRPr="00D46979" w:rsidRDefault="00D93231" w:rsidP="00D93231">
            <w:pPr>
              <w:jc w:val="right"/>
              <w:rPr>
                <w:rFonts w:ascii="Arial" w:hAnsi="Arial" w:cs="Arial"/>
                <w:color w:val="000000"/>
                <w:sz w:val="16"/>
                <w:szCs w:val="18"/>
                <w:lang w:eastAsia="es-MX"/>
              </w:rPr>
            </w:pPr>
            <w:r w:rsidRPr="00D46979">
              <w:rPr>
                <w:rFonts w:ascii="Arial" w:hAnsi="Arial" w:cs="Arial"/>
                <w:color w:val="000000"/>
                <w:sz w:val="16"/>
                <w:szCs w:val="18"/>
                <w:lang w:eastAsia="es-MX"/>
              </w:rPr>
              <w:t>60,000.00</w:t>
            </w:r>
          </w:p>
        </w:tc>
      </w:tr>
      <w:tr w:rsidR="00D93231" w:rsidRPr="00D46979" w:rsidTr="009F7B86">
        <w:trPr>
          <w:trHeight w:val="300"/>
          <w:jc w:val="center"/>
        </w:trPr>
        <w:tc>
          <w:tcPr>
            <w:tcW w:w="4592" w:type="dxa"/>
            <w:vMerge w:val="restart"/>
            <w:tcBorders>
              <w:top w:val="nil"/>
              <w:left w:val="single" w:sz="4" w:space="0" w:color="auto"/>
              <w:bottom w:val="single" w:sz="4" w:space="0" w:color="000000"/>
              <w:right w:val="single" w:sz="4" w:space="0" w:color="auto"/>
            </w:tcBorders>
            <w:shd w:val="clear" w:color="auto" w:fill="auto"/>
            <w:hideMark/>
          </w:tcPr>
          <w:p w:rsidR="00D93231" w:rsidRPr="00D46979" w:rsidRDefault="00D93231" w:rsidP="00D93231">
            <w:pPr>
              <w:jc w:val="both"/>
              <w:rPr>
                <w:rFonts w:ascii="Arial" w:hAnsi="Arial" w:cs="Arial"/>
                <w:b/>
                <w:bCs/>
                <w:color w:val="000000"/>
                <w:sz w:val="16"/>
                <w:szCs w:val="18"/>
                <w:lang w:eastAsia="es-MX"/>
              </w:rPr>
            </w:pPr>
            <w:r w:rsidRPr="00D46979">
              <w:rPr>
                <w:rFonts w:ascii="Arial" w:hAnsi="Arial" w:cs="Arial"/>
                <w:b/>
                <w:bCs/>
                <w:color w:val="000000"/>
                <w:sz w:val="16"/>
                <w:szCs w:val="18"/>
                <w:lang w:eastAsia="es-MX"/>
              </w:rPr>
              <w:lastRenderedPageBreak/>
              <w:t>Con autorización del Comité de Adquisiciones de Bienes y Servicios del Poder Ejecutivo y de los Subcomités autorizados en el año.</w:t>
            </w:r>
          </w:p>
        </w:tc>
        <w:tc>
          <w:tcPr>
            <w:tcW w:w="2009" w:type="dxa"/>
            <w:gridSpan w:val="2"/>
            <w:tcBorders>
              <w:top w:val="single" w:sz="4" w:space="0" w:color="auto"/>
              <w:left w:val="nil"/>
              <w:bottom w:val="single" w:sz="4" w:space="0" w:color="auto"/>
              <w:right w:val="single" w:sz="4" w:space="0" w:color="auto"/>
            </w:tcBorders>
            <w:shd w:val="clear" w:color="auto" w:fill="auto"/>
            <w:hideMark/>
          </w:tcPr>
          <w:p w:rsidR="00D93231" w:rsidRPr="00D46979" w:rsidRDefault="00D93231" w:rsidP="00D93231">
            <w:pPr>
              <w:jc w:val="center"/>
              <w:rPr>
                <w:rFonts w:ascii="Arial" w:hAnsi="Arial" w:cs="Arial"/>
                <w:b/>
                <w:bCs/>
                <w:color w:val="000000"/>
                <w:sz w:val="16"/>
                <w:szCs w:val="18"/>
                <w:lang w:eastAsia="es-MX"/>
              </w:rPr>
            </w:pPr>
            <w:r w:rsidRPr="00D46979">
              <w:rPr>
                <w:rFonts w:ascii="Arial" w:hAnsi="Arial" w:cs="Arial"/>
                <w:b/>
                <w:bCs/>
                <w:color w:val="000000"/>
                <w:sz w:val="16"/>
                <w:szCs w:val="18"/>
                <w:lang w:eastAsia="es-MX"/>
              </w:rPr>
              <w:t>Rangos (Pesos)</w:t>
            </w:r>
          </w:p>
        </w:tc>
      </w:tr>
      <w:tr w:rsidR="00D93231" w:rsidRPr="00D46979" w:rsidTr="009F7B86">
        <w:trPr>
          <w:trHeight w:val="435"/>
          <w:jc w:val="center"/>
        </w:trPr>
        <w:tc>
          <w:tcPr>
            <w:tcW w:w="4592" w:type="dxa"/>
            <w:vMerge/>
            <w:tcBorders>
              <w:top w:val="nil"/>
              <w:left w:val="single" w:sz="4" w:space="0" w:color="auto"/>
              <w:bottom w:val="single" w:sz="4" w:space="0" w:color="000000"/>
              <w:right w:val="single" w:sz="4" w:space="0" w:color="auto"/>
            </w:tcBorders>
            <w:vAlign w:val="center"/>
            <w:hideMark/>
          </w:tcPr>
          <w:p w:rsidR="00D93231" w:rsidRPr="00D46979" w:rsidRDefault="00D93231" w:rsidP="00D93231">
            <w:pPr>
              <w:rPr>
                <w:rFonts w:ascii="Arial" w:hAnsi="Arial" w:cs="Arial"/>
                <w:b/>
                <w:bCs/>
                <w:color w:val="000000"/>
                <w:sz w:val="16"/>
                <w:szCs w:val="18"/>
                <w:lang w:eastAsia="es-MX"/>
              </w:rPr>
            </w:pPr>
          </w:p>
        </w:tc>
        <w:tc>
          <w:tcPr>
            <w:tcW w:w="934" w:type="dxa"/>
            <w:tcBorders>
              <w:top w:val="nil"/>
              <w:left w:val="nil"/>
              <w:bottom w:val="single" w:sz="4" w:space="0" w:color="auto"/>
              <w:right w:val="single" w:sz="4" w:space="0" w:color="auto"/>
            </w:tcBorders>
            <w:shd w:val="clear" w:color="auto" w:fill="auto"/>
            <w:hideMark/>
          </w:tcPr>
          <w:p w:rsidR="00D93231" w:rsidRPr="00D46979" w:rsidRDefault="00D93231" w:rsidP="00D93231">
            <w:pPr>
              <w:jc w:val="center"/>
              <w:rPr>
                <w:rFonts w:ascii="Arial" w:hAnsi="Arial" w:cs="Arial"/>
                <w:b/>
                <w:bCs/>
                <w:color w:val="000000"/>
                <w:sz w:val="16"/>
                <w:szCs w:val="18"/>
                <w:lang w:eastAsia="es-MX"/>
              </w:rPr>
            </w:pPr>
            <w:r w:rsidRPr="00D46979">
              <w:rPr>
                <w:rFonts w:ascii="Arial" w:hAnsi="Arial" w:cs="Arial"/>
                <w:b/>
                <w:bCs/>
                <w:color w:val="000000"/>
                <w:sz w:val="16"/>
                <w:szCs w:val="18"/>
                <w:lang w:eastAsia="es-MX"/>
              </w:rPr>
              <w:t>Mínimo</w:t>
            </w:r>
          </w:p>
        </w:tc>
        <w:tc>
          <w:tcPr>
            <w:tcW w:w="1075" w:type="dxa"/>
            <w:tcBorders>
              <w:top w:val="nil"/>
              <w:left w:val="nil"/>
              <w:bottom w:val="single" w:sz="4" w:space="0" w:color="auto"/>
              <w:right w:val="single" w:sz="4" w:space="0" w:color="auto"/>
            </w:tcBorders>
            <w:shd w:val="clear" w:color="auto" w:fill="auto"/>
            <w:hideMark/>
          </w:tcPr>
          <w:p w:rsidR="00D93231" w:rsidRPr="00D46979" w:rsidRDefault="00D93231" w:rsidP="00D93231">
            <w:pPr>
              <w:jc w:val="center"/>
              <w:rPr>
                <w:rFonts w:ascii="Arial" w:hAnsi="Arial" w:cs="Arial"/>
                <w:b/>
                <w:bCs/>
                <w:color w:val="000000"/>
                <w:sz w:val="16"/>
                <w:szCs w:val="18"/>
                <w:lang w:eastAsia="es-MX"/>
              </w:rPr>
            </w:pPr>
            <w:r w:rsidRPr="00D46979">
              <w:rPr>
                <w:rFonts w:ascii="Arial" w:hAnsi="Arial" w:cs="Arial"/>
                <w:b/>
                <w:bCs/>
                <w:color w:val="000000"/>
                <w:sz w:val="16"/>
                <w:szCs w:val="18"/>
                <w:lang w:eastAsia="es-MX"/>
              </w:rPr>
              <w:t>Máximo</w:t>
            </w:r>
          </w:p>
        </w:tc>
      </w:tr>
      <w:tr w:rsidR="00D93231" w:rsidRPr="00D46979" w:rsidTr="009F7B86">
        <w:trPr>
          <w:trHeight w:val="300"/>
          <w:jc w:val="center"/>
        </w:trPr>
        <w:tc>
          <w:tcPr>
            <w:tcW w:w="4592" w:type="dxa"/>
            <w:tcBorders>
              <w:top w:val="nil"/>
              <w:left w:val="single" w:sz="4" w:space="0" w:color="auto"/>
              <w:bottom w:val="single" w:sz="4" w:space="0" w:color="auto"/>
              <w:right w:val="single" w:sz="4" w:space="0" w:color="auto"/>
            </w:tcBorders>
            <w:shd w:val="clear" w:color="auto" w:fill="auto"/>
            <w:noWrap/>
            <w:hideMark/>
          </w:tcPr>
          <w:p w:rsidR="00D93231" w:rsidRPr="00D46979" w:rsidRDefault="00D93231" w:rsidP="00D93231">
            <w:pPr>
              <w:rPr>
                <w:rFonts w:ascii="Arial" w:hAnsi="Arial" w:cs="Arial"/>
                <w:color w:val="000000"/>
                <w:sz w:val="16"/>
                <w:szCs w:val="18"/>
                <w:lang w:eastAsia="es-MX"/>
              </w:rPr>
            </w:pPr>
            <w:r w:rsidRPr="00D46979">
              <w:rPr>
                <w:rFonts w:ascii="Arial" w:hAnsi="Arial" w:cs="Arial"/>
                <w:color w:val="000000"/>
                <w:sz w:val="16"/>
                <w:szCs w:val="18"/>
                <w:lang w:eastAsia="es-MX"/>
              </w:rPr>
              <w:t>a) Adjudicación directa</w:t>
            </w:r>
          </w:p>
        </w:tc>
        <w:tc>
          <w:tcPr>
            <w:tcW w:w="934" w:type="dxa"/>
            <w:tcBorders>
              <w:top w:val="nil"/>
              <w:left w:val="nil"/>
              <w:bottom w:val="single" w:sz="4" w:space="0" w:color="auto"/>
              <w:right w:val="single" w:sz="4" w:space="0" w:color="auto"/>
            </w:tcBorders>
            <w:shd w:val="clear" w:color="auto" w:fill="auto"/>
            <w:noWrap/>
            <w:hideMark/>
          </w:tcPr>
          <w:p w:rsidR="00D93231" w:rsidRPr="00D46979" w:rsidRDefault="00D93231" w:rsidP="00D93231">
            <w:pPr>
              <w:jc w:val="right"/>
              <w:rPr>
                <w:rFonts w:ascii="Arial" w:hAnsi="Arial" w:cs="Arial"/>
                <w:color w:val="000000"/>
                <w:sz w:val="16"/>
                <w:szCs w:val="18"/>
                <w:lang w:eastAsia="es-MX"/>
              </w:rPr>
            </w:pPr>
            <w:r w:rsidRPr="00D46979">
              <w:rPr>
                <w:rFonts w:ascii="Arial" w:hAnsi="Arial" w:cs="Arial"/>
                <w:color w:val="000000"/>
                <w:sz w:val="16"/>
                <w:szCs w:val="18"/>
                <w:lang w:eastAsia="es-MX"/>
              </w:rPr>
              <w:t>60,000.01</w:t>
            </w:r>
          </w:p>
        </w:tc>
        <w:tc>
          <w:tcPr>
            <w:tcW w:w="1075" w:type="dxa"/>
            <w:tcBorders>
              <w:top w:val="nil"/>
              <w:left w:val="nil"/>
              <w:bottom w:val="single" w:sz="4" w:space="0" w:color="auto"/>
              <w:right w:val="single" w:sz="4" w:space="0" w:color="auto"/>
            </w:tcBorders>
            <w:shd w:val="clear" w:color="auto" w:fill="auto"/>
            <w:noWrap/>
            <w:hideMark/>
          </w:tcPr>
          <w:p w:rsidR="00D93231" w:rsidRPr="00D46979" w:rsidRDefault="00D93231" w:rsidP="00D93231">
            <w:pPr>
              <w:jc w:val="right"/>
              <w:rPr>
                <w:rFonts w:ascii="Arial" w:hAnsi="Arial" w:cs="Arial"/>
                <w:color w:val="000000"/>
                <w:sz w:val="16"/>
                <w:szCs w:val="18"/>
                <w:lang w:eastAsia="es-MX"/>
              </w:rPr>
            </w:pPr>
            <w:r w:rsidRPr="00D46979">
              <w:rPr>
                <w:rFonts w:ascii="Arial" w:hAnsi="Arial" w:cs="Arial"/>
                <w:color w:val="000000"/>
                <w:sz w:val="16"/>
                <w:szCs w:val="18"/>
                <w:lang w:eastAsia="es-MX"/>
              </w:rPr>
              <w:t>816,000.00</w:t>
            </w:r>
          </w:p>
        </w:tc>
      </w:tr>
      <w:tr w:rsidR="00D93231" w:rsidRPr="00D46979" w:rsidTr="009F7B86">
        <w:trPr>
          <w:trHeight w:val="300"/>
          <w:jc w:val="center"/>
        </w:trPr>
        <w:tc>
          <w:tcPr>
            <w:tcW w:w="4592" w:type="dxa"/>
            <w:tcBorders>
              <w:top w:val="nil"/>
              <w:left w:val="single" w:sz="4" w:space="0" w:color="auto"/>
              <w:bottom w:val="single" w:sz="4" w:space="0" w:color="auto"/>
              <w:right w:val="single" w:sz="4" w:space="0" w:color="auto"/>
            </w:tcBorders>
            <w:shd w:val="clear" w:color="auto" w:fill="auto"/>
            <w:noWrap/>
            <w:hideMark/>
          </w:tcPr>
          <w:p w:rsidR="00D93231" w:rsidRPr="00D46979" w:rsidRDefault="00D93231" w:rsidP="00D93231">
            <w:pPr>
              <w:rPr>
                <w:rFonts w:ascii="Arial" w:hAnsi="Arial" w:cs="Arial"/>
                <w:color w:val="000000"/>
                <w:sz w:val="16"/>
                <w:szCs w:val="18"/>
                <w:lang w:eastAsia="es-MX"/>
              </w:rPr>
            </w:pPr>
            <w:r w:rsidRPr="00D46979">
              <w:rPr>
                <w:rFonts w:ascii="Arial" w:hAnsi="Arial" w:cs="Arial"/>
                <w:color w:val="000000"/>
                <w:sz w:val="16"/>
                <w:szCs w:val="18"/>
                <w:lang w:eastAsia="es-MX"/>
              </w:rPr>
              <w:t>b) Invitación restringida</w:t>
            </w:r>
          </w:p>
        </w:tc>
        <w:tc>
          <w:tcPr>
            <w:tcW w:w="934" w:type="dxa"/>
            <w:tcBorders>
              <w:top w:val="nil"/>
              <w:left w:val="nil"/>
              <w:bottom w:val="single" w:sz="4" w:space="0" w:color="auto"/>
              <w:right w:val="single" w:sz="4" w:space="0" w:color="auto"/>
            </w:tcBorders>
            <w:shd w:val="clear" w:color="auto" w:fill="auto"/>
            <w:noWrap/>
            <w:hideMark/>
          </w:tcPr>
          <w:p w:rsidR="00D93231" w:rsidRPr="00D46979" w:rsidRDefault="00D93231" w:rsidP="00D93231">
            <w:pPr>
              <w:jc w:val="right"/>
              <w:rPr>
                <w:rFonts w:ascii="Arial" w:hAnsi="Arial" w:cs="Arial"/>
                <w:color w:val="000000"/>
                <w:sz w:val="16"/>
                <w:szCs w:val="18"/>
                <w:lang w:eastAsia="es-MX"/>
              </w:rPr>
            </w:pPr>
            <w:r w:rsidRPr="00D46979">
              <w:rPr>
                <w:rFonts w:ascii="Arial" w:hAnsi="Arial" w:cs="Arial"/>
                <w:color w:val="000000"/>
                <w:sz w:val="16"/>
                <w:szCs w:val="18"/>
                <w:lang w:eastAsia="es-MX"/>
              </w:rPr>
              <w:t>816,000.01</w:t>
            </w:r>
          </w:p>
        </w:tc>
        <w:tc>
          <w:tcPr>
            <w:tcW w:w="1075" w:type="dxa"/>
            <w:tcBorders>
              <w:top w:val="nil"/>
              <w:left w:val="nil"/>
              <w:bottom w:val="single" w:sz="4" w:space="0" w:color="auto"/>
              <w:right w:val="single" w:sz="4" w:space="0" w:color="auto"/>
            </w:tcBorders>
            <w:shd w:val="clear" w:color="auto" w:fill="auto"/>
            <w:noWrap/>
            <w:hideMark/>
          </w:tcPr>
          <w:p w:rsidR="00D93231" w:rsidRPr="00D46979" w:rsidRDefault="00D93231" w:rsidP="00D93231">
            <w:pPr>
              <w:jc w:val="right"/>
              <w:rPr>
                <w:rFonts w:ascii="Arial" w:hAnsi="Arial" w:cs="Arial"/>
                <w:color w:val="000000"/>
                <w:sz w:val="16"/>
                <w:szCs w:val="18"/>
                <w:lang w:eastAsia="es-MX"/>
              </w:rPr>
            </w:pPr>
            <w:r w:rsidRPr="00D46979">
              <w:rPr>
                <w:rFonts w:ascii="Arial" w:hAnsi="Arial" w:cs="Arial"/>
                <w:color w:val="000000"/>
                <w:sz w:val="16"/>
                <w:szCs w:val="18"/>
                <w:lang w:eastAsia="es-MX"/>
              </w:rPr>
              <w:t>2,160,000.00</w:t>
            </w:r>
          </w:p>
        </w:tc>
      </w:tr>
      <w:tr w:rsidR="00D93231" w:rsidRPr="00D46979" w:rsidTr="009F7B86">
        <w:trPr>
          <w:trHeight w:val="300"/>
          <w:jc w:val="center"/>
        </w:trPr>
        <w:tc>
          <w:tcPr>
            <w:tcW w:w="4592" w:type="dxa"/>
            <w:tcBorders>
              <w:top w:val="nil"/>
              <w:left w:val="single" w:sz="4" w:space="0" w:color="auto"/>
              <w:bottom w:val="single" w:sz="4" w:space="0" w:color="auto"/>
              <w:right w:val="single" w:sz="4" w:space="0" w:color="auto"/>
            </w:tcBorders>
            <w:shd w:val="clear" w:color="auto" w:fill="auto"/>
            <w:hideMark/>
          </w:tcPr>
          <w:p w:rsidR="00D93231" w:rsidRPr="00D46979" w:rsidRDefault="00D93231" w:rsidP="00D93231">
            <w:pPr>
              <w:rPr>
                <w:rFonts w:ascii="Arial" w:hAnsi="Arial" w:cs="Arial"/>
                <w:color w:val="000000"/>
                <w:sz w:val="16"/>
                <w:szCs w:val="18"/>
                <w:lang w:eastAsia="es-MX"/>
              </w:rPr>
            </w:pPr>
            <w:r w:rsidRPr="00D46979">
              <w:rPr>
                <w:rFonts w:ascii="Arial" w:hAnsi="Arial" w:cs="Arial"/>
                <w:color w:val="000000"/>
                <w:sz w:val="16"/>
                <w:szCs w:val="18"/>
                <w:lang w:eastAsia="es-MX"/>
              </w:rPr>
              <w:t>c) Licitación Pública Nacional o Internacional</w:t>
            </w:r>
          </w:p>
        </w:tc>
        <w:tc>
          <w:tcPr>
            <w:tcW w:w="934" w:type="dxa"/>
            <w:tcBorders>
              <w:top w:val="nil"/>
              <w:left w:val="nil"/>
              <w:bottom w:val="single" w:sz="4" w:space="0" w:color="auto"/>
              <w:right w:val="single" w:sz="4" w:space="0" w:color="auto"/>
            </w:tcBorders>
            <w:shd w:val="clear" w:color="auto" w:fill="auto"/>
            <w:noWrap/>
            <w:hideMark/>
          </w:tcPr>
          <w:p w:rsidR="00D93231" w:rsidRPr="00D46979" w:rsidRDefault="00D93231" w:rsidP="00D93231">
            <w:pPr>
              <w:jc w:val="right"/>
              <w:rPr>
                <w:rFonts w:ascii="Arial" w:hAnsi="Arial" w:cs="Arial"/>
                <w:color w:val="000000"/>
                <w:sz w:val="16"/>
                <w:szCs w:val="18"/>
                <w:lang w:eastAsia="es-MX"/>
              </w:rPr>
            </w:pPr>
            <w:r w:rsidRPr="00D46979">
              <w:rPr>
                <w:rFonts w:ascii="Arial" w:hAnsi="Arial" w:cs="Arial"/>
                <w:color w:val="000000"/>
                <w:sz w:val="16"/>
                <w:szCs w:val="18"/>
                <w:lang w:eastAsia="es-MX"/>
              </w:rPr>
              <w:t>2,160,000.01</w:t>
            </w:r>
          </w:p>
        </w:tc>
        <w:tc>
          <w:tcPr>
            <w:tcW w:w="1075" w:type="dxa"/>
            <w:tcBorders>
              <w:top w:val="nil"/>
              <w:left w:val="nil"/>
              <w:bottom w:val="single" w:sz="4" w:space="0" w:color="auto"/>
              <w:right w:val="single" w:sz="4" w:space="0" w:color="auto"/>
            </w:tcBorders>
            <w:shd w:val="clear" w:color="auto" w:fill="auto"/>
            <w:noWrap/>
            <w:hideMark/>
          </w:tcPr>
          <w:p w:rsidR="00D93231" w:rsidRPr="00D46979" w:rsidRDefault="00D93231" w:rsidP="00D93231">
            <w:pPr>
              <w:jc w:val="right"/>
              <w:rPr>
                <w:rFonts w:ascii="Arial" w:hAnsi="Arial" w:cs="Arial"/>
                <w:color w:val="000000"/>
                <w:sz w:val="16"/>
                <w:szCs w:val="18"/>
                <w:lang w:eastAsia="es-MX"/>
              </w:rPr>
            </w:pPr>
            <w:r w:rsidRPr="00D46979">
              <w:rPr>
                <w:rFonts w:ascii="Arial" w:hAnsi="Arial" w:cs="Arial"/>
                <w:color w:val="000000"/>
                <w:sz w:val="16"/>
                <w:szCs w:val="18"/>
                <w:lang w:eastAsia="es-MX"/>
              </w:rPr>
              <w:t>En adelante</w:t>
            </w:r>
          </w:p>
        </w:tc>
      </w:tr>
    </w:tbl>
    <w:p w:rsidR="00D93231" w:rsidRDefault="00D93231" w:rsidP="00D93231">
      <w:pPr>
        <w:jc w:val="both"/>
        <w:rPr>
          <w:rFonts w:ascii="Arial" w:hAnsi="Arial" w:cs="Arial"/>
        </w:rPr>
      </w:pPr>
    </w:p>
    <w:p w:rsidR="00D93231" w:rsidRDefault="00D93231" w:rsidP="00D93231">
      <w:pPr>
        <w:jc w:val="both"/>
        <w:rPr>
          <w:rFonts w:ascii="Arial" w:hAnsi="Arial" w:cs="Arial"/>
        </w:rPr>
      </w:pPr>
      <w:r w:rsidRPr="000F4558">
        <w:rPr>
          <w:rFonts w:ascii="Arial" w:hAnsi="Arial" w:cs="Arial"/>
        </w:rPr>
        <w:t>Los montos establecidos deberán considerarse sin incluir el importe del Impuesto al Valor Agregado.</w:t>
      </w:r>
    </w:p>
    <w:p w:rsidR="009F7B86" w:rsidRPr="000F4558" w:rsidRDefault="009F7B86" w:rsidP="00D93231">
      <w:pPr>
        <w:jc w:val="both"/>
        <w:rPr>
          <w:rFonts w:ascii="Arial" w:hAnsi="Arial" w:cs="Arial"/>
        </w:rPr>
      </w:pPr>
    </w:p>
    <w:p w:rsidR="00D93231" w:rsidRPr="000F4558" w:rsidRDefault="00D93231" w:rsidP="00D93231">
      <w:pPr>
        <w:jc w:val="center"/>
        <w:rPr>
          <w:rFonts w:ascii="Arial" w:hAnsi="Arial" w:cs="Arial"/>
          <w:b/>
        </w:rPr>
      </w:pPr>
      <w:r w:rsidRPr="000F4558">
        <w:rPr>
          <w:rFonts w:ascii="Arial" w:hAnsi="Arial" w:cs="Arial"/>
          <w:b/>
        </w:rPr>
        <w:t>Título Noveno</w:t>
      </w:r>
    </w:p>
    <w:p w:rsidR="00D93231" w:rsidRDefault="00D93231" w:rsidP="00D93231">
      <w:pPr>
        <w:jc w:val="center"/>
        <w:rPr>
          <w:rFonts w:ascii="Arial" w:hAnsi="Arial" w:cs="Arial"/>
          <w:b/>
        </w:rPr>
      </w:pPr>
      <w:r w:rsidRPr="000F4558">
        <w:rPr>
          <w:rFonts w:ascii="Arial" w:hAnsi="Arial" w:cs="Arial"/>
          <w:b/>
        </w:rPr>
        <w:t>De la Información, Transparencia y Evaluación</w:t>
      </w:r>
    </w:p>
    <w:p w:rsidR="00D93231" w:rsidRPr="000F4558" w:rsidRDefault="00D93231" w:rsidP="00D93231">
      <w:pPr>
        <w:jc w:val="center"/>
        <w:rPr>
          <w:rFonts w:ascii="Arial" w:hAnsi="Arial" w:cs="Arial"/>
          <w:b/>
        </w:rPr>
      </w:pPr>
    </w:p>
    <w:p w:rsidR="00D93231" w:rsidRPr="000F4558" w:rsidRDefault="00D93231" w:rsidP="00D93231">
      <w:pPr>
        <w:jc w:val="both"/>
        <w:rPr>
          <w:rFonts w:ascii="Arial" w:hAnsi="Arial" w:cs="Arial"/>
        </w:rPr>
      </w:pPr>
      <w:r w:rsidRPr="000F4558">
        <w:rPr>
          <w:rFonts w:ascii="Arial" w:hAnsi="Arial" w:cs="Arial"/>
          <w:b/>
        </w:rPr>
        <w:t>Artículo 77.</w:t>
      </w:r>
      <w:r w:rsidRPr="000F4558">
        <w:rPr>
          <w:rFonts w:ascii="Arial" w:hAnsi="Arial" w:cs="Arial"/>
        </w:rPr>
        <w:t xml:space="preserve"> El Ejecutivo Estatal, por conducto de la Secretaría, </w:t>
      </w:r>
      <w:r w:rsidR="00876210">
        <w:rPr>
          <w:rFonts w:ascii="Arial" w:hAnsi="Arial" w:cs="Arial"/>
        </w:rPr>
        <w:t xml:space="preserve">en este último año de administración </w:t>
      </w:r>
      <w:r w:rsidRPr="000F4558">
        <w:rPr>
          <w:rFonts w:ascii="Arial" w:hAnsi="Arial" w:cs="Arial"/>
        </w:rPr>
        <w:t xml:space="preserve">entregará al Congreso </w:t>
      </w:r>
      <w:r w:rsidR="00876210">
        <w:rPr>
          <w:rFonts w:ascii="Arial" w:hAnsi="Arial" w:cs="Arial"/>
        </w:rPr>
        <w:t>Cuentas Públicas trimestrales</w:t>
      </w:r>
      <w:r w:rsidRPr="000F4558">
        <w:rPr>
          <w:rFonts w:ascii="Arial" w:hAnsi="Arial" w:cs="Arial"/>
        </w:rPr>
        <w:t xml:space="preserve">, los que deberán incluir lo previsto en la Ley </w:t>
      </w:r>
      <w:r w:rsidR="00876210">
        <w:rPr>
          <w:rFonts w:ascii="Arial" w:hAnsi="Arial" w:cs="Arial"/>
        </w:rPr>
        <w:t xml:space="preserve">General de Contabilidad Gubernamental, la Ley </w:t>
      </w:r>
      <w:r w:rsidRPr="000F4558">
        <w:rPr>
          <w:rFonts w:ascii="Arial" w:hAnsi="Arial" w:cs="Arial"/>
        </w:rPr>
        <w:t>y la Ley de Fiscalización Superior para el Estado de Oaxaca.</w:t>
      </w:r>
    </w:p>
    <w:p w:rsidR="00D93231"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rPr>
        <w:t xml:space="preserve">Los Ejecutores de gasto serán responsables de remitir en los plazos que fije la Secretaría, la información que corresponda </w:t>
      </w:r>
      <w:r w:rsidR="00876210">
        <w:rPr>
          <w:rFonts w:ascii="Arial" w:hAnsi="Arial" w:cs="Arial"/>
        </w:rPr>
        <w:t>para la debida integración de la</w:t>
      </w:r>
      <w:r w:rsidRPr="000F4558">
        <w:rPr>
          <w:rFonts w:ascii="Arial" w:hAnsi="Arial" w:cs="Arial"/>
        </w:rPr>
        <w:t>s</w:t>
      </w:r>
      <w:r w:rsidR="00876210" w:rsidRPr="00876210">
        <w:rPr>
          <w:rFonts w:ascii="Arial" w:hAnsi="Arial" w:cs="Arial"/>
        </w:rPr>
        <w:t xml:space="preserve"> </w:t>
      </w:r>
      <w:r w:rsidR="00876210">
        <w:rPr>
          <w:rFonts w:ascii="Arial" w:hAnsi="Arial" w:cs="Arial"/>
        </w:rPr>
        <w:t>Cuentas Públicas trimestrales</w:t>
      </w:r>
      <w:r w:rsidRPr="000F4558">
        <w:rPr>
          <w:rFonts w:ascii="Arial" w:hAnsi="Arial" w:cs="Arial"/>
        </w:rPr>
        <w:t xml:space="preserve">. </w:t>
      </w:r>
    </w:p>
    <w:p w:rsidR="00D93231"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rPr>
        <w:t xml:space="preserve">Asimismo, deberán difundir </w:t>
      </w:r>
      <w:r w:rsidR="001F6C8D">
        <w:rPr>
          <w:rFonts w:ascii="Arial" w:hAnsi="Arial" w:cs="Arial"/>
        </w:rPr>
        <w:t xml:space="preserve">dichas </w:t>
      </w:r>
      <w:r w:rsidR="001F6C8D">
        <w:rPr>
          <w:rFonts w:ascii="Arial" w:hAnsi="Arial" w:cs="Arial"/>
        </w:rPr>
        <w:t>Cuentas P</w:t>
      </w:r>
      <w:r w:rsidR="001F6C8D">
        <w:rPr>
          <w:rFonts w:ascii="Arial" w:hAnsi="Arial" w:cs="Arial"/>
        </w:rPr>
        <w:t xml:space="preserve">úblicas </w:t>
      </w:r>
      <w:r w:rsidRPr="000F4558">
        <w:rPr>
          <w:rFonts w:ascii="Arial" w:hAnsi="Arial" w:cs="Arial"/>
        </w:rPr>
        <w:t>en la</w:t>
      </w:r>
      <w:r w:rsidR="001F6C8D">
        <w:rPr>
          <w:rFonts w:ascii="Arial" w:hAnsi="Arial" w:cs="Arial"/>
        </w:rPr>
        <w:t>s</w:t>
      </w:r>
      <w:r w:rsidRPr="000F4558">
        <w:rPr>
          <w:rFonts w:ascii="Arial" w:hAnsi="Arial" w:cs="Arial"/>
        </w:rPr>
        <w:t xml:space="preserve"> página</w:t>
      </w:r>
      <w:r w:rsidR="001F6C8D">
        <w:rPr>
          <w:rFonts w:ascii="Arial" w:hAnsi="Arial" w:cs="Arial"/>
        </w:rPr>
        <w:t>s</w:t>
      </w:r>
      <w:r w:rsidRPr="000F4558">
        <w:rPr>
          <w:rFonts w:ascii="Arial" w:hAnsi="Arial" w:cs="Arial"/>
        </w:rPr>
        <w:t xml:space="preserve"> de internet respectiva</w:t>
      </w:r>
      <w:r w:rsidR="001F6C8D">
        <w:rPr>
          <w:rFonts w:ascii="Arial" w:hAnsi="Arial" w:cs="Arial"/>
        </w:rPr>
        <w:t>s en formatos abiertos</w:t>
      </w:r>
      <w:r w:rsidRPr="000F4558">
        <w:rPr>
          <w:rFonts w:ascii="Arial" w:hAnsi="Arial" w:cs="Arial"/>
        </w:rPr>
        <w:t>.</w:t>
      </w:r>
    </w:p>
    <w:p w:rsidR="00D93231" w:rsidRPr="000F4558" w:rsidRDefault="00D93231" w:rsidP="00D93231">
      <w:pPr>
        <w:jc w:val="both"/>
        <w:rPr>
          <w:rFonts w:ascii="Arial" w:hAnsi="Arial" w:cs="Arial"/>
        </w:rPr>
      </w:pPr>
    </w:p>
    <w:p w:rsidR="00D93231" w:rsidRDefault="00D93231" w:rsidP="00D93231">
      <w:pPr>
        <w:jc w:val="both"/>
        <w:rPr>
          <w:rFonts w:ascii="Arial" w:hAnsi="Arial" w:cs="Arial"/>
        </w:rPr>
      </w:pPr>
      <w:r w:rsidRPr="000F4558">
        <w:rPr>
          <w:rFonts w:ascii="Arial" w:hAnsi="Arial" w:cs="Arial"/>
          <w:b/>
        </w:rPr>
        <w:t>Artículo 78.</w:t>
      </w:r>
      <w:r w:rsidRPr="000F4558">
        <w:rPr>
          <w:rFonts w:ascii="Arial" w:hAnsi="Arial" w:cs="Arial"/>
        </w:rPr>
        <w:t xml:space="preserve"> El Consejo de la Judicatura, los órganos de control interno del Poder Legislativo, de los Órganos Autónomos y de la</w:t>
      </w:r>
      <w:r>
        <w:rPr>
          <w:rFonts w:ascii="Arial" w:hAnsi="Arial" w:cs="Arial"/>
        </w:rPr>
        <w:t xml:space="preserve"> </w:t>
      </w:r>
      <w:r w:rsidRPr="000F4558">
        <w:rPr>
          <w:rFonts w:ascii="Arial" w:hAnsi="Arial" w:cs="Arial"/>
        </w:rPr>
        <w:t>Contraloría, en el ámbito de sus respectivas competencias, verificarán periódicamente el ejercicio del Presupuesto de egresos de los Ejecutores de gasto, así como los indicadores de resultados de los programas operativos anuales, a fin de que se adopten las medidas necesarias para cumplir con las metas programático- presupuestarias.</w:t>
      </w:r>
    </w:p>
    <w:p w:rsidR="009F7B86" w:rsidRDefault="009F7B86" w:rsidP="00D93231">
      <w:pPr>
        <w:jc w:val="both"/>
        <w:rPr>
          <w:rFonts w:ascii="Arial" w:hAnsi="Arial" w:cs="Arial"/>
          <w:b/>
        </w:rPr>
      </w:pPr>
    </w:p>
    <w:p w:rsidR="00D93231" w:rsidRDefault="00D93231" w:rsidP="00D93231">
      <w:pPr>
        <w:jc w:val="center"/>
        <w:rPr>
          <w:rFonts w:ascii="Arial" w:hAnsi="Arial" w:cs="Arial"/>
          <w:b/>
        </w:rPr>
      </w:pPr>
      <w:r>
        <w:rPr>
          <w:rFonts w:ascii="Arial" w:hAnsi="Arial" w:cs="Arial"/>
          <w:b/>
        </w:rPr>
        <w:t>TRANSITORIOS</w:t>
      </w:r>
      <w:r w:rsidR="00C72AD9">
        <w:rPr>
          <w:rFonts w:ascii="Arial" w:hAnsi="Arial" w:cs="Arial"/>
          <w:b/>
        </w:rPr>
        <w:t>:</w:t>
      </w:r>
    </w:p>
    <w:p w:rsidR="00D93231" w:rsidRDefault="00D93231" w:rsidP="00D93231">
      <w:pPr>
        <w:jc w:val="both"/>
        <w:rPr>
          <w:rFonts w:ascii="Arial" w:hAnsi="Arial" w:cs="Arial"/>
          <w:b/>
        </w:rPr>
      </w:pPr>
    </w:p>
    <w:p w:rsidR="00D93231" w:rsidRPr="000F4558" w:rsidRDefault="00D93231" w:rsidP="00D93231">
      <w:pPr>
        <w:jc w:val="both"/>
        <w:rPr>
          <w:rFonts w:ascii="Arial" w:hAnsi="Arial" w:cs="Arial"/>
        </w:rPr>
      </w:pPr>
      <w:r w:rsidRPr="000F4558">
        <w:rPr>
          <w:rFonts w:ascii="Arial" w:hAnsi="Arial" w:cs="Arial"/>
          <w:b/>
        </w:rPr>
        <w:t>PRIMERO:</w:t>
      </w:r>
      <w:r w:rsidRPr="000F4558">
        <w:rPr>
          <w:rFonts w:ascii="Arial" w:hAnsi="Arial" w:cs="Arial"/>
        </w:rPr>
        <w:t xml:space="preserve"> El presente Decreto con sus Anexos, entrarán en vigor </w:t>
      </w:r>
      <w:r>
        <w:rPr>
          <w:rFonts w:ascii="Arial" w:hAnsi="Arial" w:cs="Arial"/>
        </w:rPr>
        <w:t>el</w:t>
      </w:r>
      <w:r w:rsidR="00B3401C">
        <w:rPr>
          <w:rFonts w:ascii="Arial" w:hAnsi="Arial" w:cs="Arial"/>
        </w:rPr>
        <w:t xml:space="preserve"> </w:t>
      </w:r>
      <w:r w:rsidR="003F2E47">
        <w:rPr>
          <w:rFonts w:ascii="Arial" w:hAnsi="Arial" w:cs="Arial"/>
        </w:rPr>
        <w:t>primero</w:t>
      </w:r>
      <w:r w:rsidRPr="000F4558">
        <w:rPr>
          <w:rFonts w:ascii="Arial" w:hAnsi="Arial" w:cs="Arial"/>
        </w:rPr>
        <w:t xml:space="preserve"> de enero del año dos mil dieciséis, previa publicación en el </w:t>
      </w:r>
      <w:r w:rsidR="00A66BB2">
        <w:rPr>
          <w:rFonts w:ascii="Arial" w:hAnsi="Arial" w:cs="Arial"/>
        </w:rPr>
        <w:t>Periódico o</w:t>
      </w:r>
      <w:r w:rsidRPr="000F4558">
        <w:rPr>
          <w:rFonts w:ascii="Arial" w:hAnsi="Arial" w:cs="Arial"/>
        </w:rPr>
        <w:t>ficial del</w:t>
      </w:r>
      <w:r w:rsidR="00A66BB2">
        <w:rPr>
          <w:rFonts w:ascii="Arial" w:hAnsi="Arial" w:cs="Arial"/>
        </w:rPr>
        <w:t xml:space="preserve"> Gobierno del</w:t>
      </w:r>
      <w:r w:rsidRPr="000F4558">
        <w:rPr>
          <w:rFonts w:ascii="Arial" w:hAnsi="Arial" w:cs="Arial"/>
        </w:rPr>
        <w:t xml:space="preserve"> Estado.</w:t>
      </w:r>
    </w:p>
    <w:p w:rsidR="00D93231" w:rsidRDefault="00D93231" w:rsidP="00D93231">
      <w:pPr>
        <w:jc w:val="both"/>
        <w:rPr>
          <w:rFonts w:ascii="Arial" w:hAnsi="Arial" w:cs="Arial"/>
          <w:b/>
        </w:rPr>
      </w:pPr>
    </w:p>
    <w:p w:rsidR="00D93231" w:rsidRDefault="00D93231" w:rsidP="00D93231">
      <w:pPr>
        <w:jc w:val="both"/>
        <w:rPr>
          <w:rFonts w:ascii="Arial" w:hAnsi="Arial" w:cs="Arial"/>
        </w:rPr>
      </w:pPr>
      <w:r w:rsidRPr="000F4558">
        <w:rPr>
          <w:rFonts w:ascii="Arial" w:hAnsi="Arial" w:cs="Arial"/>
          <w:b/>
        </w:rPr>
        <w:lastRenderedPageBreak/>
        <w:t>SEGUNDO:</w:t>
      </w:r>
      <w:r w:rsidRPr="000F4558">
        <w:rPr>
          <w:rFonts w:ascii="Arial" w:hAnsi="Arial" w:cs="Arial"/>
        </w:rPr>
        <w:t xml:space="preserve"> La Secretaría deberá realizar las adecuaciones presupuestarias correspondientes a los recursos federales previstos en el presente Decreto, que conforme a las disposiciones que prevé el Presupuesto de Egresos de la Federación, deban modificarse durante el ejercicio fiscal 2016.</w:t>
      </w:r>
    </w:p>
    <w:p w:rsidR="00A66BB2" w:rsidRDefault="00A66BB2" w:rsidP="00D93231">
      <w:pPr>
        <w:jc w:val="both"/>
        <w:rPr>
          <w:rFonts w:ascii="Arial" w:hAnsi="Arial" w:cs="Arial"/>
        </w:rPr>
      </w:pPr>
    </w:p>
    <w:p w:rsidR="00A66BB2" w:rsidRDefault="00A66BB2" w:rsidP="00D93231">
      <w:pPr>
        <w:jc w:val="both"/>
        <w:rPr>
          <w:rFonts w:ascii="Arial" w:hAnsi="Arial" w:cs="Arial"/>
        </w:rPr>
      </w:pPr>
      <w:r>
        <w:rPr>
          <w:rFonts w:ascii="Arial" w:hAnsi="Arial" w:cs="Arial"/>
          <w:b/>
        </w:rPr>
        <w:t xml:space="preserve">TERCERO: </w:t>
      </w:r>
      <w:r w:rsidR="00A23C50">
        <w:rPr>
          <w:rFonts w:ascii="Arial" w:hAnsi="Arial" w:cs="Arial"/>
        </w:rPr>
        <w:t>Durante el ejercicio fiscal 2016, la Fiscalía General del Estado se denominará para efectos administrativos, presupuestarios y contables, como “Procuraduría General de Justicia del Estado como parte integrante del Poder Ejecutivo del Estado”, en los términos de los artículos cuarto, séptimo, décimo y décimo tercero transitorios del Decreto Número 1326 mediante el cual se aprueba la Ley Orgánica de la Fiscalía General del Estado de Oaxaca publicado en el Periódico Oficial del Estado el seis de octubre de dos mil quince.</w:t>
      </w:r>
    </w:p>
    <w:p w:rsidR="00A23C50" w:rsidRDefault="00A23C50" w:rsidP="00D93231">
      <w:pPr>
        <w:jc w:val="both"/>
        <w:rPr>
          <w:rFonts w:ascii="Arial" w:hAnsi="Arial" w:cs="Arial"/>
        </w:rPr>
      </w:pPr>
    </w:p>
    <w:p w:rsidR="00A23C50" w:rsidRDefault="00A23C50" w:rsidP="00D93231">
      <w:pPr>
        <w:jc w:val="both"/>
        <w:rPr>
          <w:rFonts w:ascii="Arial" w:hAnsi="Arial" w:cs="Arial"/>
        </w:rPr>
      </w:pPr>
      <w:r>
        <w:rPr>
          <w:rFonts w:ascii="Arial" w:hAnsi="Arial" w:cs="Arial"/>
          <w:b/>
        </w:rPr>
        <w:t xml:space="preserve">CUARTO: </w:t>
      </w:r>
      <w:r>
        <w:rPr>
          <w:rFonts w:ascii="Arial" w:hAnsi="Arial" w:cs="Arial"/>
        </w:rPr>
        <w:t xml:space="preserve">En Cumplimiento a la reforma de la Constitución Política del Estado Libre y Soberano de Oaxaca mediante decreto </w:t>
      </w:r>
      <w:r w:rsidR="00CE42A4">
        <w:rPr>
          <w:rFonts w:ascii="Arial" w:hAnsi="Arial" w:cs="Arial"/>
        </w:rPr>
        <w:t>número</w:t>
      </w:r>
      <w:r>
        <w:rPr>
          <w:rFonts w:ascii="Arial" w:hAnsi="Arial" w:cs="Arial"/>
        </w:rPr>
        <w:t xml:space="preserve"> 1263</w:t>
      </w:r>
      <w:r w:rsidR="00CE42A4">
        <w:rPr>
          <w:rFonts w:ascii="Arial" w:hAnsi="Arial" w:cs="Arial"/>
        </w:rPr>
        <w:t>, publicado en el Periódico Oficial del Estado 30 de junio de 2015, relacionado con la determinación de crear al Tribunal Electoral del Estado de Oaxaca como órgano autónomo.</w:t>
      </w:r>
    </w:p>
    <w:p w:rsidR="00CE42A4" w:rsidRDefault="00CE42A4" w:rsidP="00D93231">
      <w:pPr>
        <w:jc w:val="both"/>
        <w:rPr>
          <w:rFonts w:ascii="Arial" w:hAnsi="Arial" w:cs="Arial"/>
        </w:rPr>
      </w:pPr>
    </w:p>
    <w:p w:rsidR="00CE42A4" w:rsidRDefault="00CE42A4" w:rsidP="00D93231">
      <w:pPr>
        <w:jc w:val="both"/>
        <w:rPr>
          <w:rFonts w:ascii="Arial" w:hAnsi="Arial" w:cs="Arial"/>
        </w:rPr>
      </w:pPr>
      <w:r>
        <w:rPr>
          <w:rFonts w:ascii="Arial" w:hAnsi="Arial" w:cs="Arial"/>
        </w:rPr>
        <w:t xml:space="preserve">De conformidad con el Decreto antes citado, se instruye al Poder Judicial del Estado para que realice la desincorporación del Poder Judicial, los recursos humanos, materiales y financieros aprobados para el Tribunal Estatal </w:t>
      </w:r>
      <w:r w:rsidR="00C67896">
        <w:rPr>
          <w:rFonts w:ascii="Arial" w:hAnsi="Arial" w:cs="Arial"/>
        </w:rPr>
        <w:t>Electoral en el presente Decreto, así mismo se autoriza al Poder Ejecutivo a través de la Secretaría de Finanzas realice la reclasificación administrativa que corresponda e informe sobre el particular en la primera Cuenta pública trimestral que entregue al Congreso del Estado.</w:t>
      </w:r>
    </w:p>
    <w:p w:rsidR="00C67896" w:rsidRDefault="00C67896" w:rsidP="00D93231">
      <w:pPr>
        <w:jc w:val="both"/>
        <w:rPr>
          <w:rFonts w:ascii="Arial" w:hAnsi="Arial" w:cs="Arial"/>
        </w:rPr>
      </w:pPr>
    </w:p>
    <w:p w:rsidR="00C67896" w:rsidRDefault="00C67896" w:rsidP="00D93231">
      <w:pPr>
        <w:jc w:val="both"/>
        <w:rPr>
          <w:rFonts w:ascii="Arial" w:hAnsi="Arial" w:cs="Arial"/>
        </w:rPr>
      </w:pPr>
      <w:r>
        <w:rPr>
          <w:rFonts w:ascii="Arial" w:hAnsi="Arial" w:cs="Arial"/>
          <w:b/>
        </w:rPr>
        <w:t xml:space="preserve">QUINTO: </w:t>
      </w:r>
      <w:r>
        <w:rPr>
          <w:rFonts w:ascii="Arial" w:hAnsi="Arial" w:cs="Arial"/>
        </w:rPr>
        <w:t>Se instruye al Poder Ejecutivo del Estado para que se otorguen $ 37 millones de pesos adicionales para el Congreso del Estado en el ejercicio fiscal 2016.</w:t>
      </w:r>
    </w:p>
    <w:p w:rsidR="00C67896" w:rsidRDefault="00C67896" w:rsidP="00D93231">
      <w:pPr>
        <w:jc w:val="both"/>
        <w:rPr>
          <w:rFonts w:ascii="Arial" w:hAnsi="Arial" w:cs="Arial"/>
        </w:rPr>
      </w:pPr>
    </w:p>
    <w:p w:rsidR="00C67896" w:rsidRDefault="00C67896" w:rsidP="00D93231">
      <w:pPr>
        <w:jc w:val="both"/>
        <w:rPr>
          <w:rFonts w:ascii="Arial" w:hAnsi="Arial" w:cs="Arial"/>
        </w:rPr>
      </w:pPr>
      <w:r>
        <w:rPr>
          <w:rFonts w:ascii="Arial" w:hAnsi="Arial" w:cs="Arial"/>
          <w:b/>
        </w:rPr>
        <w:t xml:space="preserve">SEXTO: </w:t>
      </w:r>
      <w:r>
        <w:rPr>
          <w:rFonts w:ascii="Arial" w:hAnsi="Arial" w:cs="Arial"/>
        </w:rPr>
        <w:t xml:space="preserve">Se instruye al Poder </w:t>
      </w:r>
      <w:r w:rsidR="0007072D">
        <w:rPr>
          <w:rFonts w:ascii="Arial" w:hAnsi="Arial" w:cs="Arial"/>
        </w:rPr>
        <w:t>Ejecutivo del Estado, realice la reducción presupuestal por la cantidad de Dos millones de pesos 00/100 m.n. a la Comisión de la Verdad, asimismo realizar las adecuaciones presupuestarias necesarias, para que la Procuraduría General de Justicia del Estado, Ahora Fiscalía General del Estado de Oaxaca se le asigne el presupuesto aprobado para el ejercicio fiscal 2015 e informe al Congreso del Estado de su cumplimiento.</w:t>
      </w:r>
    </w:p>
    <w:p w:rsidR="0007072D" w:rsidRDefault="0007072D" w:rsidP="00D93231">
      <w:pPr>
        <w:jc w:val="both"/>
        <w:rPr>
          <w:rFonts w:ascii="Arial" w:hAnsi="Arial" w:cs="Arial"/>
        </w:rPr>
      </w:pPr>
    </w:p>
    <w:p w:rsidR="0007072D" w:rsidRPr="0007072D" w:rsidRDefault="0007072D" w:rsidP="00D93231">
      <w:pPr>
        <w:jc w:val="both"/>
        <w:rPr>
          <w:rFonts w:ascii="Arial" w:hAnsi="Arial" w:cs="Arial"/>
        </w:rPr>
      </w:pPr>
      <w:r>
        <w:rPr>
          <w:rFonts w:ascii="Arial" w:hAnsi="Arial" w:cs="Arial"/>
          <w:b/>
        </w:rPr>
        <w:t xml:space="preserve">SÉPTIMO: </w:t>
      </w:r>
      <w:r>
        <w:rPr>
          <w:rFonts w:ascii="Arial" w:hAnsi="Arial" w:cs="Arial"/>
        </w:rPr>
        <w:t xml:space="preserve">A fin de fomentar la Cultura y fortalecimiento de la memoria histórica de </w:t>
      </w:r>
      <w:r w:rsidR="00B67819">
        <w:rPr>
          <w:rFonts w:ascii="Arial" w:hAnsi="Arial" w:cs="Arial"/>
        </w:rPr>
        <w:t>Tehua</w:t>
      </w:r>
      <w:r w:rsidR="00C72AD9">
        <w:rPr>
          <w:rFonts w:ascii="Arial" w:hAnsi="Arial" w:cs="Arial"/>
        </w:rPr>
        <w:t xml:space="preserve">ntepec, se destinarán $ 18,000 </w:t>
      </w:r>
      <w:r w:rsidR="00B67819">
        <w:rPr>
          <w:rFonts w:ascii="Arial" w:hAnsi="Arial" w:cs="Arial"/>
        </w:rPr>
        <w:t xml:space="preserve">000.00 (DIECIOCHO </w:t>
      </w:r>
      <w:r w:rsidR="00B67819">
        <w:rPr>
          <w:rFonts w:ascii="Arial" w:hAnsi="Arial" w:cs="Arial"/>
        </w:rPr>
        <w:lastRenderedPageBreak/>
        <w:t>MILLONES 00/100 M.N.) al establecimiento del Museo “Juana Cata C. Romero”, en el municipio de Santo Domingo Tehuantepec, previa presentación y autorización del proyecto ejecutivo, de acuerdo a la normatividad existente para ese rubro, en el ejercicio fiscal 2016.</w:t>
      </w:r>
    </w:p>
    <w:p w:rsidR="00D93231" w:rsidRDefault="00D93231" w:rsidP="00D93231">
      <w:pPr>
        <w:jc w:val="both"/>
        <w:rPr>
          <w:rFonts w:ascii="Arial" w:hAnsi="Arial" w:cs="Arial"/>
        </w:rPr>
      </w:pPr>
    </w:p>
    <w:p w:rsidR="00B67819" w:rsidRPr="00B67819" w:rsidRDefault="00B67819" w:rsidP="00D93231">
      <w:pPr>
        <w:jc w:val="both"/>
        <w:rPr>
          <w:rFonts w:ascii="Arial" w:hAnsi="Arial" w:cs="Arial"/>
        </w:rPr>
      </w:pPr>
      <w:r>
        <w:rPr>
          <w:rFonts w:ascii="Arial" w:hAnsi="Arial" w:cs="Arial"/>
        </w:rPr>
        <w:t xml:space="preserve">Lo tendrá entendido el Gobernador del Estado y hará que se publique y se </w:t>
      </w:r>
      <w:r w:rsidRPr="00B67819">
        <w:rPr>
          <w:rFonts w:ascii="Arial" w:hAnsi="Arial" w:cs="Arial"/>
        </w:rPr>
        <w:t>cumpla.</w:t>
      </w:r>
    </w:p>
    <w:p w:rsidR="00B67819" w:rsidRPr="00B67819" w:rsidRDefault="00B67819" w:rsidP="00D93231">
      <w:pPr>
        <w:jc w:val="both"/>
        <w:rPr>
          <w:rFonts w:ascii="Arial" w:hAnsi="Arial" w:cs="Arial"/>
        </w:rPr>
      </w:pPr>
    </w:p>
    <w:p w:rsidR="00843B90" w:rsidRPr="00B67819" w:rsidRDefault="00843B90" w:rsidP="00843B90">
      <w:pPr>
        <w:pStyle w:val="Textoindependiente3"/>
        <w:contextualSpacing/>
        <w:jc w:val="both"/>
        <w:rPr>
          <w:rFonts w:ascii="Arial" w:eastAsia="Arial" w:hAnsi="Arial" w:cs="Arial"/>
          <w:sz w:val="18"/>
          <w:szCs w:val="18"/>
          <w:lang w:val="es-MX" w:eastAsia="ar-SA"/>
        </w:rPr>
      </w:pPr>
      <w:r w:rsidRPr="00B67819">
        <w:rPr>
          <w:rFonts w:ascii="Arial" w:eastAsia="Arial" w:hAnsi="Arial" w:cs="Arial"/>
          <w:sz w:val="18"/>
          <w:szCs w:val="18"/>
          <w:lang w:val="es-MX" w:eastAsia="ar-SA"/>
        </w:rPr>
        <w:t>DADO EN EL SALÓN DE SESIONES DEL H. CONGRESO DEL ESTADO.- San Ray</w:t>
      </w:r>
      <w:r w:rsidR="00B67819" w:rsidRPr="00B67819">
        <w:rPr>
          <w:rFonts w:ascii="Arial" w:eastAsia="Arial" w:hAnsi="Arial" w:cs="Arial"/>
          <w:sz w:val="18"/>
          <w:szCs w:val="18"/>
          <w:lang w:val="es-MX" w:eastAsia="ar-SA"/>
        </w:rPr>
        <w:t xml:space="preserve">mundo </w:t>
      </w:r>
      <w:proofErr w:type="spellStart"/>
      <w:r w:rsidR="00B67819" w:rsidRPr="00B67819">
        <w:rPr>
          <w:rFonts w:ascii="Arial" w:eastAsia="Arial" w:hAnsi="Arial" w:cs="Arial"/>
          <w:sz w:val="18"/>
          <w:szCs w:val="18"/>
          <w:lang w:val="es-MX" w:eastAsia="ar-SA"/>
        </w:rPr>
        <w:t>Jalpan</w:t>
      </w:r>
      <w:proofErr w:type="spellEnd"/>
      <w:r w:rsidR="00B67819" w:rsidRPr="00B67819">
        <w:rPr>
          <w:rFonts w:ascii="Arial" w:eastAsia="Arial" w:hAnsi="Arial" w:cs="Arial"/>
          <w:sz w:val="18"/>
          <w:szCs w:val="18"/>
          <w:lang w:val="es-MX" w:eastAsia="ar-SA"/>
        </w:rPr>
        <w:t>, Centro, Oaxaca, 31 de Diciembre de 2015</w:t>
      </w:r>
      <w:r w:rsidRPr="00B67819">
        <w:rPr>
          <w:rFonts w:ascii="Arial" w:eastAsia="Arial" w:hAnsi="Arial" w:cs="Arial"/>
          <w:sz w:val="18"/>
          <w:szCs w:val="18"/>
          <w:lang w:val="es-MX" w:eastAsia="ar-SA"/>
        </w:rPr>
        <w:t xml:space="preserve">. DIP. </w:t>
      </w:r>
      <w:r w:rsidR="00B67819" w:rsidRPr="00B67819">
        <w:rPr>
          <w:rFonts w:ascii="Arial" w:eastAsia="Arial" w:hAnsi="Arial" w:cs="Arial"/>
          <w:sz w:val="18"/>
          <w:szCs w:val="18"/>
          <w:lang w:val="es-MX" w:eastAsia="ar-SA"/>
        </w:rPr>
        <w:t>ADOLFO TOLEDO INFANZÓN, PRESIDENTE</w:t>
      </w:r>
      <w:r w:rsidRPr="00B67819">
        <w:rPr>
          <w:rFonts w:ascii="Arial" w:eastAsia="Arial" w:hAnsi="Arial" w:cs="Arial"/>
          <w:sz w:val="18"/>
          <w:szCs w:val="18"/>
          <w:lang w:val="es-MX" w:eastAsia="ar-SA"/>
        </w:rPr>
        <w:t xml:space="preserve">.- DIP. </w:t>
      </w:r>
      <w:r w:rsidR="00B67819" w:rsidRPr="00B67819">
        <w:rPr>
          <w:rFonts w:ascii="Arial" w:eastAsia="Arial" w:hAnsi="Arial" w:cs="Arial"/>
          <w:sz w:val="18"/>
          <w:szCs w:val="18"/>
          <w:lang w:val="es-MX" w:eastAsia="ar-SA"/>
        </w:rPr>
        <w:t>ALEJANDRO MARTÍNEZ RAMÍREZ</w:t>
      </w:r>
      <w:r w:rsidRPr="00B67819">
        <w:rPr>
          <w:rFonts w:ascii="Arial" w:eastAsia="Arial" w:hAnsi="Arial" w:cs="Arial"/>
          <w:sz w:val="18"/>
          <w:szCs w:val="18"/>
          <w:lang w:val="es-MX" w:eastAsia="ar-SA"/>
        </w:rPr>
        <w:t>, SECRETARI</w:t>
      </w:r>
      <w:r w:rsidR="00B67819" w:rsidRPr="00B67819">
        <w:rPr>
          <w:rFonts w:ascii="Arial" w:eastAsia="Arial" w:hAnsi="Arial" w:cs="Arial"/>
          <w:sz w:val="18"/>
          <w:szCs w:val="18"/>
          <w:lang w:val="es-MX" w:eastAsia="ar-SA"/>
        </w:rPr>
        <w:t>O</w:t>
      </w:r>
      <w:r w:rsidRPr="00B67819">
        <w:rPr>
          <w:rFonts w:ascii="Arial" w:eastAsia="Arial" w:hAnsi="Arial" w:cs="Arial"/>
          <w:sz w:val="18"/>
          <w:szCs w:val="18"/>
          <w:lang w:val="es-MX" w:eastAsia="ar-SA"/>
        </w:rPr>
        <w:t xml:space="preserve">.- DIP. </w:t>
      </w:r>
      <w:r w:rsidR="00B67819" w:rsidRPr="00B67819">
        <w:rPr>
          <w:rFonts w:ascii="Arial" w:eastAsia="Arial" w:hAnsi="Arial" w:cs="Arial"/>
          <w:sz w:val="18"/>
          <w:szCs w:val="18"/>
          <w:lang w:val="es-MX" w:eastAsia="ar-SA"/>
        </w:rPr>
        <w:t>ROSALÍA PALMA LÓPEZ</w:t>
      </w:r>
      <w:r w:rsidRPr="00B67819">
        <w:rPr>
          <w:rFonts w:ascii="Arial" w:eastAsia="Arial" w:hAnsi="Arial" w:cs="Arial"/>
          <w:sz w:val="18"/>
          <w:szCs w:val="18"/>
          <w:lang w:val="es-MX" w:eastAsia="ar-SA"/>
        </w:rPr>
        <w:t>, SECRETARI</w:t>
      </w:r>
      <w:r w:rsidR="00B67819" w:rsidRPr="00B67819">
        <w:rPr>
          <w:rFonts w:ascii="Arial" w:eastAsia="Arial" w:hAnsi="Arial" w:cs="Arial"/>
          <w:sz w:val="18"/>
          <w:szCs w:val="18"/>
          <w:lang w:val="es-MX" w:eastAsia="ar-SA"/>
        </w:rPr>
        <w:t>A</w:t>
      </w:r>
      <w:r w:rsidRPr="00B67819">
        <w:rPr>
          <w:rFonts w:ascii="Arial" w:eastAsia="Arial" w:hAnsi="Arial" w:cs="Arial"/>
          <w:sz w:val="18"/>
          <w:szCs w:val="18"/>
          <w:lang w:val="es-MX" w:eastAsia="ar-SA"/>
        </w:rPr>
        <w:t xml:space="preserve">.- DIP. </w:t>
      </w:r>
      <w:r w:rsidR="00B67819" w:rsidRPr="00B67819">
        <w:rPr>
          <w:rFonts w:ascii="Arial" w:eastAsia="Arial" w:hAnsi="Arial" w:cs="Arial"/>
          <w:sz w:val="18"/>
          <w:szCs w:val="18"/>
          <w:lang w:val="es-MX" w:eastAsia="ar-SA"/>
        </w:rPr>
        <w:t>VILMA MARTÍNEZ CORTÉ</w:t>
      </w:r>
      <w:r w:rsidRPr="00B67819">
        <w:rPr>
          <w:rFonts w:ascii="Arial" w:eastAsia="Arial" w:hAnsi="Arial" w:cs="Arial"/>
          <w:sz w:val="18"/>
          <w:szCs w:val="18"/>
          <w:lang w:val="es-MX" w:eastAsia="ar-SA"/>
        </w:rPr>
        <w:t>S, SECRETARI</w:t>
      </w:r>
      <w:r w:rsidR="00B67819" w:rsidRPr="00B67819">
        <w:rPr>
          <w:rFonts w:ascii="Arial" w:eastAsia="Arial" w:hAnsi="Arial" w:cs="Arial"/>
          <w:sz w:val="18"/>
          <w:szCs w:val="18"/>
          <w:lang w:val="es-MX" w:eastAsia="ar-SA"/>
        </w:rPr>
        <w:t>A.- DIP. CARLOS ALBERTO VERA VIDAL, SECRETARIO</w:t>
      </w:r>
      <w:r w:rsidRPr="00B67819">
        <w:rPr>
          <w:rFonts w:ascii="Arial" w:eastAsia="Arial" w:hAnsi="Arial" w:cs="Arial"/>
          <w:sz w:val="18"/>
          <w:szCs w:val="18"/>
          <w:lang w:val="es-MX" w:eastAsia="ar-SA"/>
        </w:rPr>
        <w:t>.- Rúbricas.</w:t>
      </w:r>
    </w:p>
    <w:p w:rsidR="00843B90" w:rsidRPr="00B67819" w:rsidRDefault="00843B90" w:rsidP="00843B90">
      <w:pPr>
        <w:pStyle w:val="Textoindependiente3"/>
        <w:contextualSpacing/>
        <w:jc w:val="both"/>
        <w:rPr>
          <w:rFonts w:ascii="Arial" w:eastAsia="Arial" w:hAnsi="Arial" w:cs="Arial"/>
          <w:sz w:val="18"/>
          <w:szCs w:val="18"/>
          <w:lang w:val="es-MX" w:eastAsia="ar-SA"/>
        </w:rPr>
      </w:pPr>
    </w:p>
    <w:p w:rsidR="00843B90" w:rsidRPr="00B67819" w:rsidRDefault="00843B90" w:rsidP="00843B90">
      <w:pPr>
        <w:suppressAutoHyphens/>
        <w:jc w:val="both"/>
        <w:rPr>
          <w:rFonts w:ascii="Arial" w:eastAsia="Arial" w:hAnsi="Arial" w:cs="Arial"/>
          <w:sz w:val="18"/>
          <w:szCs w:val="18"/>
          <w:lang w:val="es-MX" w:eastAsia="ar-SA"/>
        </w:rPr>
      </w:pPr>
      <w:r w:rsidRPr="00B67819">
        <w:rPr>
          <w:rFonts w:ascii="Arial" w:eastAsia="Arial" w:hAnsi="Arial" w:cs="Arial"/>
          <w:sz w:val="18"/>
          <w:szCs w:val="18"/>
          <w:lang w:val="es-MX" w:eastAsia="ar-SA"/>
        </w:rPr>
        <w:t>Por lo tanto mando que se imprima, publique circule y se le dé el debido cumplimiento. Palacio</w:t>
      </w:r>
      <w:r w:rsidR="00B67819" w:rsidRPr="00B67819">
        <w:rPr>
          <w:rFonts w:ascii="Arial" w:eastAsia="Arial" w:hAnsi="Arial" w:cs="Arial"/>
          <w:sz w:val="18"/>
          <w:szCs w:val="18"/>
          <w:lang w:val="es-MX" w:eastAsia="ar-SA"/>
        </w:rPr>
        <w:t xml:space="preserve"> de Gobierno, Centro, </w:t>
      </w:r>
      <w:proofErr w:type="spellStart"/>
      <w:r w:rsidR="00B67819" w:rsidRPr="00B67819">
        <w:rPr>
          <w:rFonts w:ascii="Arial" w:eastAsia="Arial" w:hAnsi="Arial" w:cs="Arial"/>
          <w:sz w:val="18"/>
          <w:szCs w:val="18"/>
          <w:lang w:val="es-MX" w:eastAsia="ar-SA"/>
        </w:rPr>
        <w:t>Oax</w:t>
      </w:r>
      <w:proofErr w:type="spellEnd"/>
      <w:r w:rsidR="00B67819" w:rsidRPr="00B67819">
        <w:rPr>
          <w:rFonts w:ascii="Arial" w:eastAsia="Arial" w:hAnsi="Arial" w:cs="Arial"/>
          <w:sz w:val="18"/>
          <w:szCs w:val="18"/>
          <w:lang w:val="es-MX" w:eastAsia="ar-SA"/>
        </w:rPr>
        <w:t>., a 31 de diciembre del 2015</w:t>
      </w:r>
      <w:r w:rsidRPr="00B67819">
        <w:rPr>
          <w:rFonts w:ascii="Arial" w:eastAsia="Arial" w:hAnsi="Arial" w:cs="Arial"/>
          <w:sz w:val="18"/>
          <w:szCs w:val="18"/>
          <w:lang w:val="es-MX" w:eastAsia="ar-SA"/>
        </w:rPr>
        <w:t>.- EL GOBERNADOR CONSTITUCIONAL DEL ESTADO. LIC. GABINO CUÉ MONTEAGUDO.- EL SECR</w:t>
      </w:r>
      <w:r w:rsidR="00B67819" w:rsidRPr="00B67819">
        <w:rPr>
          <w:rFonts w:ascii="Arial" w:eastAsia="Arial" w:hAnsi="Arial" w:cs="Arial"/>
          <w:sz w:val="18"/>
          <w:szCs w:val="18"/>
          <w:lang w:val="es-MX" w:eastAsia="ar-SA"/>
        </w:rPr>
        <w:t>ETARIO GENERAL DE GOBIERNO. ING. CARLOS SANTIAGO CARRASCO</w:t>
      </w:r>
      <w:r w:rsidRPr="00B67819">
        <w:rPr>
          <w:rFonts w:ascii="Arial" w:eastAsia="Arial" w:hAnsi="Arial" w:cs="Arial"/>
          <w:sz w:val="18"/>
          <w:szCs w:val="18"/>
          <w:lang w:val="es-MX" w:eastAsia="ar-SA"/>
        </w:rPr>
        <w:t>. Rúbricas.</w:t>
      </w:r>
    </w:p>
    <w:p w:rsidR="00843B90" w:rsidRPr="00843B90" w:rsidRDefault="00843B90" w:rsidP="00843B90">
      <w:pPr>
        <w:suppressAutoHyphens/>
        <w:jc w:val="both"/>
        <w:rPr>
          <w:rFonts w:ascii="Arial" w:eastAsia="Arial" w:hAnsi="Arial" w:cs="Arial"/>
          <w:sz w:val="18"/>
          <w:szCs w:val="18"/>
          <w:highlight w:val="green"/>
          <w:lang w:val="es-MX" w:eastAsia="ar-SA"/>
        </w:rPr>
      </w:pPr>
    </w:p>
    <w:p w:rsidR="00843B90" w:rsidRPr="00C776EE" w:rsidRDefault="00843B90" w:rsidP="00843B90">
      <w:pPr>
        <w:suppressAutoHyphens/>
        <w:jc w:val="both"/>
        <w:rPr>
          <w:rFonts w:ascii="Arial" w:eastAsia="Arial" w:hAnsi="Arial" w:cs="Arial"/>
          <w:sz w:val="18"/>
          <w:szCs w:val="18"/>
          <w:lang w:val="es-MX" w:eastAsia="ar-SA"/>
        </w:rPr>
      </w:pPr>
      <w:r w:rsidRPr="006315D9">
        <w:rPr>
          <w:rFonts w:ascii="Arial" w:eastAsia="Arial" w:hAnsi="Arial" w:cs="Arial"/>
          <w:sz w:val="18"/>
          <w:szCs w:val="18"/>
          <w:lang w:val="es-MX" w:eastAsia="ar-SA"/>
        </w:rPr>
        <w:t xml:space="preserve">Y lo comunico a usted, para su conocimiento y fines consiguientes.- SUFRAGIO EFECTIVO. NO REELECCIÓN.- “EL RESPETO AL DERECHO AJENO ES LA PAZ”.- </w:t>
      </w:r>
      <w:proofErr w:type="spellStart"/>
      <w:r w:rsidRPr="006315D9">
        <w:rPr>
          <w:rFonts w:ascii="Arial" w:eastAsia="Arial" w:hAnsi="Arial" w:cs="Arial"/>
          <w:sz w:val="18"/>
          <w:szCs w:val="18"/>
          <w:lang w:val="es-MX" w:eastAsia="ar-SA"/>
        </w:rPr>
        <w:t>Tlalixta</w:t>
      </w:r>
      <w:r w:rsidR="006315D9" w:rsidRPr="006315D9">
        <w:rPr>
          <w:rFonts w:ascii="Arial" w:eastAsia="Arial" w:hAnsi="Arial" w:cs="Arial"/>
          <w:sz w:val="18"/>
          <w:szCs w:val="18"/>
          <w:lang w:val="es-MX" w:eastAsia="ar-SA"/>
        </w:rPr>
        <w:t>c</w:t>
      </w:r>
      <w:proofErr w:type="spellEnd"/>
      <w:r w:rsidR="006315D9" w:rsidRPr="006315D9">
        <w:rPr>
          <w:rFonts w:ascii="Arial" w:eastAsia="Arial" w:hAnsi="Arial" w:cs="Arial"/>
          <w:sz w:val="18"/>
          <w:szCs w:val="18"/>
          <w:lang w:val="es-MX" w:eastAsia="ar-SA"/>
        </w:rPr>
        <w:t xml:space="preserve"> de Cabrera, Centro, </w:t>
      </w:r>
      <w:proofErr w:type="spellStart"/>
      <w:r w:rsidR="006315D9" w:rsidRPr="006315D9">
        <w:rPr>
          <w:rFonts w:ascii="Arial" w:eastAsia="Arial" w:hAnsi="Arial" w:cs="Arial"/>
          <w:sz w:val="18"/>
          <w:szCs w:val="18"/>
          <w:lang w:val="es-MX" w:eastAsia="ar-SA"/>
        </w:rPr>
        <w:t>Oax</w:t>
      </w:r>
      <w:proofErr w:type="spellEnd"/>
      <w:r w:rsidR="006315D9" w:rsidRPr="006315D9">
        <w:rPr>
          <w:rFonts w:ascii="Arial" w:eastAsia="Arial" w:hAnsi="Arial" w:cs="Arial"/>
          <w:sz w:val="18"/>
          <w:szCs w:val="18"/>
          <w:lang w:val="es-MX" w:eastAsia="ar-SA"/>
        </w:rPr>
        <w:t>., a 31 de diciembre del 2015</w:t>
      </w:r>
      <w:r w:rsidRPr="006315D9">
        <w:rPr>
          <w:rFonts w:ascii="Arial" w:eastAsia="Arial" w:hAnsi="Arial" w:cs="Arial"/>
          <w:sz w:val="18"/>
          <w:szCs w:val="18"/>
          <w:lang w:val="es-MX" w:eastAsia="ar-SA"/>
        </w:rPr>
        <w:t>. EL SECRETARIO GENERAL DE GOBIERNO.</w:t>
      </w:r>
      <w:r w:rsidR="006315D9" w:rsidRPr="006315D9">
        <w:rPr>
          <w:rFonts w:ascii="Arial" w:eastAsia="Arial" w:hAnsi="Arial" w:cs="Arial"/>
          <w:sz w:val="18"/>
          <w:szCs w:val="18"/>
          <w:lang w:val="es-MX" w:eastAsia="ar-SA"/>
        </w:rPr>
        <w:t xml:space="preserve"> ING. CARLOS SANTIAGO CARRASCO</w:t>
      </w:r>
      <w:r w:rsidRPr="006315D9">
        <w:rPr>
          <w:rFonts w:ascii="Arial" w:eastAsia="Arial" w:hAnsi="Arial" w:cs="Arial"/>
          <w:sz w:val="18"/>
          <w:szCs w:val="18"/>
          <w:lang w:val="es-MX" w:eastAsia="ar-SA"/>
        </w:rPr>
        <w:t>.- Rúbrica.</w:t>
      </w:r>
    </w:p>
    <w:p w:rsidR="00D93231" w:rsidRDefault="00D93231" w:rsidP="00D93231">
      <w:pPr>
        <w:jc w:val="both"/>
        <w:rPr>
          <w:rFonts w:ascii="Arial" w:hAnsi="Arial" w:cs="Arial"/>
        </w:rPr>
      </w:pPr>
    </w:p>
    <w:p w:rsidR="00D93231" w:rsidRDefault="00D93231"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bookmarkStart w:id="0" w:name="_GoBack"/>
      <w:bookmarkEnd w:id="0"/>
    </w:p>
    <w:sectPr w:rsidR="00E6138C" w:rsidSect="00784D53">
      <w:headerReference w:type="even" r:id="rId9"/>
      <w:headerReference w:type="default" r:id="rId10"/>
      <w:footerReference w:type="even" r:id="rId11"/>
      <w:footerReference w:type="default" r:id="rId12"/>
      <w:footnotePr>
        <w:numStart w:val="2"/>
      </w:footnotePr>
      <w:pgSz w:w="9356" w:h="12191" w:code="28"/>
      <w:pgMar w:top="-992" w:right="1304" w:bottom="1276" w:left="1304" w:header="6" w:footer="23" w:gutter="0"/>
      <w:pgNumType w:start="47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9" w:rsidRDefault="002F5F99">
      <w:r>
        <w:separator/>
      </w:r>
    </w:p>
  </w:endnote>
  <w:endnote w:type="continuationSeparator" w:id="0">
    <w:p w:rsidR="002F5F99" w:rsidRDefault="002F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9BF" w:rsidRDefault="00E209BF" w:rsidP="00784D53">
    <w:pPr>
      <w:pStyle w:val="Piedepgina"/>
      <w:rPr>
        <w:lang w:val="es-MX"/>
      </w:rPr>
    </w:pPr>
  </w:p>
  <w:p w:rsidR="00E209BF" w:rsidRDefault="00E209BF" w:rsidP="00784D53">
    <w:pPr>
      <w:pStyle w:val="Piedepgina"/>
      <w:jc w:val="center"/>
      <w:rPr>
        <w:rStyle w:val="Nmerodepgina"/>
        <w:rFonts w:ascii="Arial" w:hAnsi="Arial" w:cs="Arial"/>
        <w:sz w:val="16"/>
        <w:szCs w:val="16"/>
      </w:rPr>
    </w:pPr>
    <w:r w:rsidRPr="00AD32EF">
      <w:rPr>
        <w:rStyle w:val="Nmerodepgina"/>
        <w:rFonts w:ascii="Arial" w:hAnsi="Arial" w:cs="Arial"/>
        <w:sz w:val="16"/>
        <w:szCs w:val="16"/>
      </w:rPr>
      <w:fldChar w:fldCharType="begin"/>
    </w:r>
    <w:r w:rsidRPr="00AD32EF">
      <w:rPr>
        <w:rStyle w:val="Nmerodepgina"/>
        <w:rFonts w:ascii="Arial" w:hAnsi="Arial" w:cs="Arial"/>
        <w:sz w:val="16"/>
        <w:szCs w:val="16"/>
      </w:rPr>
      <w:instrText xml:space="preserve">PAGE  </w:instrText>
    </w:r>
    <w:r w:rsidRPr="00AD32EF">
      <w:rPr>
        <w:rStyle w:val="Nmerodepgina"/>
        <w:rFonts w:ascii="Arial" w:hAnsi="Arial" w:cs="Arial"/>
        <w:sz w:val="16"/>
        <w:szCs w:val="16"/>
      </w:rPr>
      <w:fldChar w:fldCharType="separate"/>
    </w:r>
    <w:r w:rsidR="00C72AD9">
      <w:rPr>
        <w:rStyle w:val="Nmerodepgina"/>
        <w:rFonts w:ascii="Arial" w:hAnsi="Arial" w:cs="Arial"/>
        <w:noProof/>
        <w:sz w:val="16"/>
        <w:szCs w:val="16"/>
      </w:rPr>
      <w:t>510</w:t>
    </w:r>
    <w:r w:rsidRPr="00AD32EF">
      <w:rPr>
        <w:rStyle w:val="Nmerodepgina"/>
        <w:rFonts w:ascii="Arial" w:hAnsi="Arial" w:cs="Arial"/>
        <w:sz w:val="16"/>
        <w:szCs w:val="16"/>
      </w:rPr>
      <w:fldChar w:fldCharType="end"/>
    </w:r>
  </w:p>
  <w:p w:rsidR="00E209BF" w:rsidRDefault="00E209BF" w:rsidP="00784D53">
    <w:pPr>
      <w:pStyle w:val="Piedepgina"/>
      <w:jc w:val="center"/>
      <w:rPr>
        <w:rStyle w:val="Nmerodepgina"/>
        <w:rFonts w:ascii="Arial" w:hAnsi="Arial" w:cs="Arial"/>
        <w:sz w:val="16"/>
        <w:szCs w:val="16"/>
      </w:rPr>
    </w:pPr>
  </w:p>
  <w:p w:rsidR="00E209BF" w:rsidRDefault="00E209BF" w:rsidP="00784D53">
    <w:pPr>
      <w:pStyle w:val="Piedepgina"/>
      <w:jc w:val="center"/>
      <w:rPr>
        <w:rStyle w:val="Nmerodepgina"/>
        <w:rFonts w:ascii="Arial" w:hAnsi="Arial" w:cs="Arial"/>
        <w:sz w:val="16"/>
        <w:szCs w:val="16"/>
      </w:rPr>
    </w:pPr>
  </w:p>
  <w:p w:rsidR="00E209BF" w:rsidRPr="00AD32EF" w:rsidRDefault="00E209BF" w:rsidP="00784D53">
    <w:pPr>
      <w:pStyle w:val="Piedepgina"/>
      <w:jc w:val="center"/>
      <w:rPr>
        <w:rStyle w:val="Nmerodepgina"/>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9BF" w:rsidRPr="00C72944" w:rsidRDefault="00E209BF" w:rsidP="00A31BAB">
    <w:pPr>
      <w:pStyle w:val="Encabezado"/>
      <w:tabs>
        <w:tab w:val="clear" w:pos="4419"/>
        <w:tab w:val="center" w:pos="6237"/>
      </w:tabs>
      <w:rPr>
        <w:rFonts w:ascii="Arial Narrow" w:hAnsi="Arial Narrow"/>
        <w:sz w:val="16"/>
        <w:szCs w:val="16"/>
      </w:rPr>
    </w:pPr>
  </w:p>
  <w:p w:rsidR="00E209BF" w:rsidRDefault="00E209BF" w:rsidP="00A31BAB">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i/>
        <w:iCs/>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sidR="00C72AD9">
      <w:rPr>
        <w:rFonts w:ascii="Arial Narrow" w:hAnsi="Arial Narrow"/>
        <w:noProof/>
        <w:sz w:val="16"/>
        <w:szCs w:val="16"/>
      </w:rPr>
      <w:t>509</w:t>
    </w:r>
    <w:r w:rsidRPr="007A023B">
      <w:rPr>
        <w:rFonts w:ascii="Arial Narrow" w:hAnsi="Arial Narrow"/>
        <w:sz w:val="16"/>
        <w:szCs w:val="16"/>
      </w:rPr>
      <w:fldChar w:fldCharType="end"/>
    </w:r>
  </w:p>
  <w:p w:rsidR="00E209BF" w:rsidRDefault="00E209BF" w:rsidP="00D6435A">
    <w:pPr>
      <w:pStyle w:val="Encabezado"/>
      <w:tabs>
        <w:tab w:val="clear" w:pos="4419"/>
        <w:tab w:val="center" w:pos="6237"/>
      </w:tabs>
      <w:rPr>
        <w:rFonts w:ascii="Arial Narrow" w:hAnsi="Arial Narrow"/>
        <w:sz w:val="16"/>
        <w:szCs w:val="16"/>
      </w:rPr>
    </w:pPr>
  </w:p>
  <w:p w:rsidR="00E209BF" w:rsidRDefault="00E209BF" w:rsidP="00D6435A">
    <w:pPr>
      <w:pStyle w:val="Encabezado"/>
      <w:tabs>
        <w:tab w:val="clear" w:pos="4419"/>
        <w:tab w:val="center" w:pos="6237"/>
      </w:tabs>
      <w:rPr>
        <w:rFonts w:ascii="Arial Narrow" w:hAnsi="Arial Narrow"/>
        <w:sz w:val="16"/>
        <w:szCs w:val="16"/>
      </w:rPr>
    </w:pPr>
  </w:p>
  <w:p w:rsidR="00E209BF" w:rsidRDefault="00E209BF" w:rsidP="00D6435A">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9" w:rsidRDefault="002F5F99">
      <w:r>
        <w:separator/>
      </w:r>
    </w:p>
  </w:footnote>
  <w:footnote w:type="continuationSeparator" w:id="0">
    <w:p w:rsidR="002F5F99" w:rsidRDefault="002F5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9BF" w:rsidRDefault="00E209BF">
    <w:pPr>
      <w:pStyle w:val="Encabezado"/>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9BF" w:rsidRPr="00BD680D" w:rsidRDefault="00E209BF" w:rsidP="00A31BAB">
    <w:pPr>
      <w:pStyle w:val="Encabezado"/>
    </w:pPr>
  </w:p>
  <w:p w:rsidR="00E209BF" w:rsidRPr="00A31BAB" w:rsidRDefault="00E209BF" w:rsidP="00A31B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DF3"/>
    <w:multiLevelType w:val="hybridMultilevel"/>
    <w:tmpl w:val="F9F4C6A2"/>
    <w:lvl w:ilvl="0" w:tplc="15F49C34">
      <w:start w:val="1"/>
      <w:numFmt w:val="upperRoman"/>
      <w:lvlText w:val="%1."/>
      <w:lvlJc w:val="left"/>
      <w:pPr>
        <w:ind w:left="502"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nsid w:val="03F86E46"/>
    <w:multiLevelType w:val="multilevel"/>
    <w:tmpl w:val="0C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D691E42"/>
    <w:multiLevelType w:val="hybridMultilevel"/>
    <w:tmpl w:val="D07E00DA"/>
    <w:lvl w:ilvl="0" w:tplc="930E21B0">
      <w:start w:val="1"/>
      <w:numFmt w:val="upperLetter"/>
      <w:lvlText w:val="%1)"/>
      <w:lvlJc w:val="left"/>
      <w:pPr>
        <w:ind w:left="420" w:hanging="4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A540F0"/>
    <w:multiLevelType w:val="hybridMultilevel"/>
    <w:tmpl w:val="9738C7DA"/>
    <w:lvl w:ilvl="0" w:tplc="15F49C34">
      <w:start w:val="1"/>
      <w:numFmt w:val="upperRoman"/>
      <w:lvlText w:val="%1."/>
      <w:lvlJc w:val="left"/>
      <w:pPr>
        <w:ind w:left="1068"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AF453C"/>
    <w:multiLevelType w:val="hybridMultilevel"/>
    <w:tmpl w:val="B442D652"/>
    <w:lvl w:ilvl="0" w:tplc="87C2B9EA">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8E3C0C"/>
    <w:multiLevelType w:val="hybridMultilevel"/>
    <w:tmpl w:val="6B8E9A4E"/>
    <w:lvl w:ilvl="0" w:tplc="218C57A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214B4A"/>
    <w:multiLevelType w:val="hybridMultilevel"/>
    <w:tmpl w:val="5350A976"/>
    <w:lvl w:ilvl="0" w:tplc="3BD00468">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74113E"/>
    <w:multiLevelType w:val="hybridMultilevel"/>
    <w:tmpl w:val="78FA6B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2E7BFE"/>
    <w:multiLevelType w:val="hybridMultilevel"/>
    <w:tmpl w:val="309666FE"/>
    <w:lvl w:ilvl="0" w:tplc="45D8D258">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685064"/>
    <w:multiLevelType w:val="hybridMultilevel"/>
    <w:tmpl w:val="D63A1D04"/>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6156B8"/>
    <w:multiLevelType w:val="hybridMultilevel"/>
    <w:tmpl w:val="0FC2CFAE"/>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94E5624"/>
    <w:multiLevelType w:val="hybridMultilevel"/>
    <w:tmpl w:val="F96E7506"/>
    <w:lvl w:ilvl="0" w:tplc="AEAA5A8A">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4641BC"/>
    <w:multiLevelType w:val="hybridMultilevel"/>
    <w:tmpl w:val="B3763150"/>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1E85196"/>
    <w:multiLevelType w:val="hybridMultilevel"/>
    <w:tmpl w:val="93C2F2C2"/>
    <w:lvl w:ilvl="0" w:tplc="4A5283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CCF105D"/>
    <w:multiLevelType w:val="hybridMultilevel"/>
    <w:tmpl w:val="4852FCBC"/>
    <w:lvl w:ilvl="0" w:tplc="004A8EAE">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CF95072"/>
    <w:multiLevelType w:val="hybridMultilevel"/>
    <w:tmpl w:val="78A25724"/>
    <w:lvl w:ilvl="0" w:tplc="B5C28584">
      <w:start w:val="1"/>
      <w:numFmt w:val="upp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1936961"/>
    <w:multiLevelType w:val="hybridMultilevel"/>
    <w:tmpl w:val="B0CE4C74"/>
    <w:lvl w:ilvl="0" w:tplc="C5805606">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54F3754"/>
    <w:multiLevelType w:val="hybridMultilevel"/>
    <w:tmpl w:val="B42462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A53A35"/>
    <w:multiLevelType w:val="hybridMultilevel"/>
    <w:tmpl w:val="56EC2BDA"/>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E24726E"/>
    <w:multiLevelType w:val="hybridMultilevel"/>
    <w:tmpl w:val="36362DF2"/>
    <w:lvl w:ilvl="0" w:tplc="87C2B9EA">
      <w:start w:val="1"/>
      <w:numFmt w:val="upperRoman"/>
      <w:lvlText w:val="%1"/>
      <w:lvlJc w:val="left"/>
      <w:pPr>
        <w:ind w:left="644" w:hanging="360"/>
      </w:pPr>
      <w:rPr>
        <w:rFonts w:ascii="Arial" w:hAnsi="Arial" w:hint="default"/>
        <w:b w:val="0"/>
        <w:i w:val="0"/>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FD32093"/>
    <w:multiLevelType w:val="hybridMultilevel"/>
    <w:tmpl w:val="C30677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0494CE9"/>
    <w:multiLevelType w:val="hybridMultilevel"/>
    <w:tmpl w:val="D11C9568"/>
    <w:lvl w:ilvl="0" w:tplc="1F86ABCA">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7256941"/>
    <w:multiLevelType w:val="hybridMultilevel"/>
    <w:tmpl w:val="2F6802AA"/>
    <w:lvl w:ilvl="0" w:tplc="3B9E898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85572FA"/>
    <w:multiLevelType w:val="hybridMultilevel"/>
    <w:tmpl w:val="5FB06E04"/>
    <w:lvl w:ilvl="0" w:tplc="2494CBDC">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8DD5BB8"/>
    <w:multiLevelType w:val="hybridMultilevel"/>
    <w:tmpl w:val="AB10F1EA"/>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D211734"/>
    <w:multiLevelType w:val="hybridMultilevel"/>
    <w:tmpl w:val="193C952C"/>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nsid w:val="5D3C221C"/>
    <w:multiLevelType w:val="hybridMultilevel"/>
    <w:tmpl w:val="8C02D1BE"/>
    <w:lvl w:ilvl="0" w:tplc="15F49C34">
      <w:start w:val="1"/>
      <w:numFmt w:val="upperRoman"/>
      <w:lvlText w:val="%1."/>
      <w:lvlJc w:val="left"/>
      <w:pPr>
        <w:ind w:left="36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4445564"/>
    <w:multiLevelType w:val="hybridMultilevel"/>
    <w:tmpl w:val="DDA0C634"/>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9CA2880"/>
    <w:multiLevelType w:val="hybridMultilevel"/>
    <w:tmpl w:val="DC2E554A"/>
    <w:lvl w:ilvl="0" w:tplc="1F927578">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E254D8E"/>
    <w:multiLevelType w:val="hybridMultilevel"/>
    <w:tmpl w:val="8B1AE670"/>
    <w:lvl w:ilvl="0" w:tplc="15F49C34">
      <w:start w:val="1"/>
      <w:numFmt w:val="upperRoman"/>
      <w:lvlText w:val="%1."/>
      <w:lvlJc w:val="left"/>
      <w:pPr>
        <w:ind w:left="36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FE15FD0"/>
    <w:multiLevelType w:val="hybridMultilevel"/>
    <w:tmpl w:val="DE0CFE70"/>
    <w:lvl w:ilvl="0" w:tplc="D94E4314">
      <w:start w:val="1"/>
      <w:numFmt w:val="upp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1645633"/>
    <w:multiLevelType w:val="hybridMultilevel"/>
    <w:tmpl w:val="61208B3A"/>
    <w:lvl w:ilvl="0" w:tplc="25745DCA">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BAD6BD8"/>
    <w:multiLevelType w:val="hybridMultilevel"/>
    <w:tmpl w:val="ED42A226"/>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5"/>
  </w:num>
  <w:num w:numId="3">
    <w:abstractNumId w:val="13"/>
  </w:num>
  <w:num w:numId="4">
    <w:abstractNumId w:val="22"/>
  </w:num>
  <w:num w:numId="5">
    <w:abstractNumId w:val="30"/>
  </w:num>
  <w:num w:numId="6">
    <w:abstractNumId w:val="4"/>
  </w:num>
  <w:num w:numId="7">
    <w:abstractNumId w:val="7"/>
  </w:num>
  <w:num w:numId="8">
    <w:abstractNumId w:val="5"/>
  </w:num>
  <w:num w:numId="9">
    <w:abstractNumId w:val="31"/>
  </w:num>
  <w:num w:numId="10">
    <w:abstractNumId w:val="28"/>
  </w:num>
  <w:num w:numId="11">
    <w:abstractNumId w:val="11"/>
  </w:num>
  <w:num w:numId="12">
    <w:abstractNumId w:val="23"/>
  </w:num>
  <w:num w:numId="13">
    <w:abstractNumId w:val="6"/>
  </w:num>
  <w:num w:numId="14">
    <w:abstractNumId w:val="21"/>
  </w:num>
  <w:num w:numId="15">
    <w:abstractNumId w:val="8"/>
  </w:num>
  <w:num w:numId="16">
    <w:abstractNumId w:val="16"/>
  </w:num>
  <w:num w:numId="17">
    <w:abstractNumId w:val="14"/>
  </w:num>
  <w:num w:numId="18">
    <w:abstractNumId w:val="17"/>
  </w:num>
  <w:num w:numId="19">
    <w:abstractNumId w:val="20"/>
  </w:num>
  <w:num w:numId="20">
    <w:abstractNumId w:val="19"/>
  </w:num>
  <w:num w:numId="21">
    <w:abstractNumId w:val="24"/>
  </w:num>
  <w:num w:numId="22">
    <w:abstractNumId w:val="3"/>
  </w:num>
  <w:num w:numId="23">
    <w:abstractNumId w:val="29"/>
  </w:num>
  <w:num w:numId="24">
    <w:abstractNumId w:val="0"/>
  </w:num>
  <w:num w:numId="25">
    <w:abstractNumId w:val="26"/>
  </w:num>
  <w:num w:numId="26">
    <w:abstractNumId w:val="27"/>
  </w:num>
  <w:num w:numId="27">
    <w:abstractNumId w:val="10"/>
  </w:num>
  <w:num w:numId="28">
    <w:abstractNumId w:val="9"/>
  </w:num>
  <w:num w:numId="29">
    <w:abstractNumId w:val="18"/>
  </w:num>
  <w:num w:numId="30">
    <w:abstractNumId w:val="12"/>
  </w:num>
  <w:num w:numId="31">
    <w:abstractNumId w:val="32"/>
  </w:num>
  <w:num w:numId="32">
    <w:abstractNumId w:val="15"/>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rawingGridVerticalSpacing w:val="163"/>
  <w:displayHorizontalDrawingGridEvery w:val="0"/>
  <w:displayVerticalDrawingGridEvery w:val="2"/>
  <w:noPunctuationKerning/>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B1"/>
    <w:rsid w:val="00012262"/>
    <w:rsid w:val="000132C8"/>
    <w:rsid w:val="00017E05"/>
    <w:rsid w:val="00020E54"/>
    <w:rsid w:val="00023C81"/>
    <w:rsid w:val="000329FF"/>
    <w:rsid w:val="00032AB3"/>
    <w:rsid w:val="00033C10"/>
    <w:rsid w:val="000372A3"/>
    <w:rsid w:val="00042C61"/>
    <w:rsid w:val="00045B24"/>
    <w:rsid w:val="00047251"/>
    <w:rsid w:val="00047F54"/>
    <w:rsid w:val="0005033D"/>
    <w:rsid w:val="000503C8"/>
    <w:rsid w:val="0005700C"/>
    <w:rsid w:val="0006020E"/>
    <w:rsid w:val="00062136"/>
    <w:rsid w:val="0007072D"/>
    <w:rsid w:val="00070AA4"/>
    <w:rsid w:val="00072175"/>
    <w:rsid w:val="00072998"/>
    <w:rsid w:val="00076B78"/>
    <w:rsid w:val="00082ADC"/>
    <w:rsid w:val="0008416E"/>
    <w:rsid w:val="000906A6"/>
    <w:rsid w:val="0009464F"/>
    <w:rsid w:val="000975E3"/>
    <w:rsid w:val="000A2F1D"/>
    <w:rsid w:val="000A3D22"/>
    <w:rsid w:val="000A6BA8"/>
    <w:rsid w:val="000B1169"/>
    <w:rsid w:val="000C0195"/>
    <w:rsid w:val="000D45B3"/>
    <w:rsid w:val="000D680B"/>
    <w:rsid w:val="000D7257"/>
    <w:rsid w:val="000D7F04"/>
    <w:rsid w:val="000F2C01"/>
    <w:rsid w:val="000F42CE"/>
    <w:rsid w:val="000F5254"/>
    <w:rsid w:val="000F5316"/>
    <w:rsid w:val="000F6C7A"/>
    <w:rsid w:val="000F75EA"/>
    <w:rsid w:val="00103582"/>
    <w:rsid w:val="001038C1"/>
    <w:rsid w:val="001043F0"/>
    <w:rsid w:val="00106336"/>
    <w:rsid w:val="00124775"/>
    <w:rsid w:val="00124E40"/>
    <w:rsid w:val="001272F4"/>
    <w:rsid w:val="00131F95"/>
    <w:rsid w:val="00136BAB"/>
    <w:rsid w:val="00146BAB"/>
    <w:rsid w:val="001473C5"/>
    <w:rsid w:val="00155429"/>
    <w:rsid w:val="001602E6"/>
    <w:rsid w:val="00166D8D"/>
    <w:rsid w:val="00173517"/>
    <w:rsid w:val="0017464B"/>
    <w:rsid w:val="001753A4"/>
    <w:rsid w:val="00184F06"/>
    <w:rsid w:val="00192F93"/>
    <w:rsid w:val="001B1D65"/>
    <w:rsid w:val="001B2430"/>
    <w:rsid w:val="001B24ED"/>
    <w:rsid w:val="001B3C57"/>
    <w:rsid w:val="001C2617"/>
    <w:rsid w:val="001C2BD4"/>
    <w:rsid w:val="001C446F"/>
    <w:rsid w:val="001E2A7A"/>
    <w:rsid w:val="001E2EBB"/>
    <w:rsid w:val="001E2F66"/>
    <w:rsid w:val="001F0A8E"/>
    <w:rsid w:val="001F3674"/>
    <w:rsid w:val="001F6C8D"/>
    <w:rsid w:val="00201C3F"/>
    <w:rsid w:val="00206C4A"/>
    <w:rsid w:val="00222ADF"/>
    <w:rsid w:val="00230D8B"/>
    <w:rsid w:val="00237BC3"/>
    <w:rsid w:val="0024300C"/>
    <w:rsid w:val="00266A7B"/>
    <w:rsid w:val="002705F9"/>
    <w:rsid w:val="002737E5"/>
    <w:rsid w:val="0027414A"/>
    <w:rsid w:val="00277312"/>
    <w:rsid w:val="00282A65"/>
    <w:rsid w:val="00290E0A"/>
    <w:rsid w:val="002A077A"/>
    <w:rsid w:val="002A22EB"/>
    <w:rsid w:val="002A3951"/>
    <w:rsid w:val="002C2A52"/>
    <w:rsid w:val="002C65FB"/>
    <w:rsid w:val="002D06FE"/>
    <w:rsid w:val="002D1B2E"/>
    <w:rsid w:val="002D2EE7"/>
    <w:rsid w:val="002D4B19"/>
    <w:rsid w:val="002D539D"/>
    <w:rsid w:val="002E15D2"/>
    <w:rsid w:val="002E7E36"/>
    <w:rsid w:val="002F039B"/>
    <w:rsid w:val="002F5F99"/>
    <w:rsid w:val="002F6A65"/>
    <w:rsid w:val="002F780C"/>
    <w:rsid w:val="00307828"/>
    <w:rsid w:val="00307B87"/>
    <w:rsid w:val="003109D3"/>
    <w:rsid w:val="00321D96"/>
    <w:rsid w:val="00326517"/>
    <w:rsid w:val="00333092"/>
    <w:rsid w:val="0033361F"/>
    <w:rsid w:val="00335766"/>
    <w:rsid w:val="00335EDE"/>
    <w:rsid w:val="0034553B"/>
    <w:rsid w:val="00347084"/>
    <w:rsid w:val="003508CD"/>
    <w:rsid w:val="003574FF"/>
    <w:rsid w:val="003601D7"/>
    <w:rsid w:val="00363AA8"/>
    <w:rsid w:val="00371900"/>
    <w:rsid w:val="00371B77"/>
    <w:rsid w:val="003807AC"/>
    <w:rsid w:val="00384D3F"/>
    <w:rsid w:val="00396F2C"/>
    <w:rsid w:val="003A08EB"/>
    <w:rsid w:val="003A12E1"/>
    <w:rsid w:val="003A3382"/>
    <w:rsid w:val="003A3B34"/>
    <w:rsid w:val="003A519A"/>
    <w:rsid w:val="003B0302"/>
    <w:rsid w:val="003B03BE"/>
    <w:rsid w:val="003B191A"/>
    <w:rsid w:val="003B2659"/>
    <w:rsid w:val="003B6F4A"/>
    <w:rsid w:val="003B77F6"/>
    <w:rsid w:val="003C464D"/>
    <w:rsid w:val="003C4DA2"/>
    <w:rsid w:val="003C6626"/>
    <w:rsid w:val="003C758F"/>
    <w:rsid w:val="003D77F0"/>
    <w:rsid w:val="003E22A4"/>
    <w:rsid w:val="003E62A6"/>
    <w:rsid w:val="003E7615"/>
    <w:rsid w:val="003F28C9"/>
    <w:rsid w:val="003F2E47"/>
    <w:rsid w:val="003F5C85"/>
    <w:rsid w:val="004046E3"/>
    <w:rsid w:val="00407ACC"/>
    <w:rsid w:val="00416739"/>
    <w:rsid w:val="004168AE"/>
    <w:rsid w:val="0042014C"/>
    <w:rsid w:val="00420C42"/>
    <w:rsid w:val="00422075"/>
    <w:rsid w:val="004321ED"/>
    <w:rsid w:val="00445582"/>
    <w:rsid w:val="00456770"/>
    <w:rsid w:val="0046028B"/>
    <w:rsid w:val="00461CEF"/>
    <w:rsid w:val="004717D4"/>
    <w:rsid w:val="004726CD"/>
    <w:rsid w:val="004731ED"/>
    <w:rsid w:val="0047687F"/>
    <w:rsid w:val="00481453"/>
    <w:rsid w:val="0048320A"/>
    <w:rsid w:val="00484CB0"/>
    <w:rsid w:val="004928B6"/>
    <w:rsid w:val="00492EA8"/>
    <w:rsid w:val="00496BFD"/>
    <w:rsid w:val="004A315C"/>
    <w:rsid w:val="004B07F8"/>
    <w:rsid w:val="004B10D5"/>
    <w:rsid w:val="004B1123"/>
    <w:rsid w:val="004C1540"/>
    <w:rsid w:val="004C437A"/>
    <w:rsid w:val="004C7DBD"/>
    <w:rsid w:val="004D16BB"/>
    <w:rsid w:val="004D4A73"/>
    <w:rsid w:val="004D66BA"/>
    <w:rsid w:val="004D6DD0"/>
    <w:rsid w:val="004E484C"/>
    <w:rsid w:val="004F12D8"/>
    <w:rsid w:val="004F2777"/>
    <w:rsid w:val="004F546A"/>
    <w:rsid w:val="0050203E"/>
    <w:rsid w:val="00502C88"/>
    <w:rsid w:val="005044D8"/>
    <w:rsid w:val="005106F9"/>
    <w:rsid w:val="00523B3F"/>
    <w:rsid w:val="005352D1"/>
    <w:rsid w:val="00537796"/>
    <w:rsid w:val="00540403"/>
    <w:rsid w:val="00542481"/>
    <w:rsid w:val="0054513B"/>
    <w:rsid w:val="005463AF"/>
    <w:rsid w:val="00555C5E"/>
    <w:rsid w:val="0056072B"/>
    <w:rsid w:val="00560E53"/>
    <w:rsid w:val="005641CB"/>
    <w:rsid w:val="00564BF6"/>
    <w:rsid w:val="00566DC1"/>
    <w:rsid w:val="005702C6"/>
    <w:rsid w:val="0057581D"/>
    <w:rsid w:val="00590305"/>
    <w:rsid w:val="00591B21"/>
    <w:rsid w:val="0059233B"/>
    <w:rsid w:val="0059412E"/>
    <w:rsid w:val="005A25EA"/>
    <w:rsid w:val="005B5C0E"/>
    <w:rsid w:val="005C23DD"/>
    <w:rsid w:val="005C5451"/>
    <w:rsid w:val="005C7694"/>
    <w:rsid w:val="005D2D2E"/>
    <w:rsid w:val="005D6D37"/>
    <w:rsid w:val="005E1780"/>
    <w:rsid w:val="005E2847"/>
    <w:rsid w:val="006034CA"/>
    <w:rsid w:val="00606D06"/>
    <w:rsid w:val="00613177"/>
    <w:rsid w:val="00613C0A"/>
    <w:rsid w:val="00616493"/>
    <w:rsid w:val="00620540"/>
    <w:rsid w:val="006233E7"/>
    <w:rsid w:val="0062408E"/>
    <w:rsid w:val="00625FC6"/>
    <w:rsid w:val="00630632"/>
    <w:rsid w:val="006315D9"/>
    <w:rsid w:val="006330F4"/>
    <w:rsid w:val="006351F8"/>
    <w:rsid w:val="006463A2"/>
    <w:rsid w:val="00646AA3"/>
    <w:rsid w:val="00656BFF"/>
    <w:rsid w:val="006661E6"/>
    <w:rsid w:val="006700A1"/>
    <w:rsid w:val="00670421"/>
    <w:rsid w:val="006718A2"/>
    <w:rsid w:val="00671E8B"/>
    <w:rsid w:val="00673832"/>
    <w:rsid w:val="00673A31"/>
    <w:rsid w:val="006877CD"/>
    <w:rsid w:val="006933F6"/>
    <w:rsid w:val="006A0617"/>
    <w:rsid w:val="006A5069"/>
    <w:rsid w:val="006B2750"/>
    <w:rsid w:val="006B6CA8"/>
    <w:rsid w:val="006B7830"/>
    <w:rsid w:val="006D6A98"/>
    <w:rsid w:val="006E272C"/>
    <w:rsid w:val="006E4156"/>
    <w:rsid w:val="006F43EB"/>
    <w:rsid w:val="0070208B"/>
    <w:rsid w:val="007035F4"/>
    <w:rsid w:val="00714A56"/>
    <w:rsid w:val="00726D48"/>
    <w:rsid w:val="00734D8C"/>
    <w:rsid w:val="007405A5"/>
    <w:rsid w:val="00745C6B"/>
    <w:rsid w:val="00746745"/>
    <w:rsid w:val="00747CDA"/>
    <w:rsid w:val="00747D3A"/>
    <w:rsid w:val="007527FE"/>
    <w:rsid w:val="00753213"/>
    <w:rsid w:val="00755796"/>
    <w:rsid w:val="007560B2"/>
    <w:rsid w:val="00757E76"/>
    <w:rsid w:val="00760D6D"/>
    <w:rsid w:val="00761D7D"/>
    <w:rsid w:val="007659EC"/>
    <w:rsid w:val="00770CA4"/>
    <w:rsid w:val="00784D53"/>
    <w:rsid w:val="0078771B"/>
    <w:rsid w:val="00787D17"/>
    <w:rsid w:val="0079012E"/>
    <w:rsid w:val="007908CB"/>
    <w:rsid w:val="00791119"/>
    <w:rsid w:val="007A4698"/>
    <w:rsid w:val="007A5D9B"/>
    <w:rsid w:val="007B2BF9"/>
    <w:rsid w:val="007B45D0"/>
    <w:rsid w:val="007B71F5"/>
    <w:rsid w:val="007C496B"/>
    <w:rsid w:val="007C73CF"/>
    <w:rsid w:val="007C776B"/>
    <w:rsid w:val="007D0B9A"/>
    <w:rsid w:val="007D3E64"/>
    <w:rsid w:val="007D4422"/>
    <w:rsid w:val="007D4621"/>
    <w:rsid w:val="007D5A32"/>
    <w:rsid w:val="007D6AA1"/>
    <w:rsid w:val="007E166F"/>
    <w:rsid w:val="007E4CFE"/>
    <w:rsid w:val="007E6128"/>
    <w:rsid w:val="007F006F"/>
    <w:rsid w:val="007F06DD"/>
    <w:rsid w:val="007F32D6"/>
    <w:rsid w:val="007F7F7F"/>
    <w:rsid w:val="008046D7"/>
    <w:rsid w:val="00805A9E"/>
    <w:rsid w:val="00806150"/>
    <w:rsid w:val="00812C2C"/>
    <w:rsid w:val="008153D1"/>
    <w:rsid w:val="00820096"/>
    <w:rsid w:val="00825621"/>
    <w:rsid w:val="0083074D"/>
    <w:rsid w:val="0083339F"/>
    <w:rsid w:val="00834B4B"/>
    <w:rsid w:val="0083654F"/>
    <w:rsid w:val="00841031"/>
    <w:rsid w:val="00843999"/>
    <w:rsid w:val="00843B90"/>
    <w:rsid w:val="00844DA6"/>
    <w:rsid w:val="008557CC"/>
    <w:rsid w:val="008622DA"/>
    <w:rsid w:val="00863032"/>
    <w:rsid w:val="00865DB3"/>
    <w:rsid w:val="008669DA"/>
    <w:rsid w:val="008749AE"/>
    <w:rsid w:val="00876210"/>
    <w:rsid w:val="00877D12"/>
    <w:rsid w:val="00886CFF"/>
    <w:rsid w:val="00891F48"/>
    <w:rsid w:val="00892B52"/>
    <w:rsid w:val="00893D85"/>
    <w:rsid w:val="008969C0"/>
    <w:rsid w:val="008A0B4D"/>
    <w:rsid w:val="008A2E59"/>
    <w:rsid w:val="008A56CF"/>
    <w:rsid w:val="008B0929"/>
    <w:rsid w:val="008B2190"/>
    <w:rsid w:val="008B6382"/>
    <w:rsid w:val="008C0F41"/>
    <w:rsid w:val="008C3DB5"/>
    <w:rsid w:val="008D1552"/>
    <w:rsid w:val="008D27C7"/>
    <w:rsid w:val="008D5AD4"/>
    <w:rsid w:val="008E004A"/>
    <w:rsid w:val="008E02EF"/>
    <w:rsid w:val="008E1044"/>
    <w:rsid w:val="008E60C0"/>
    <w:rsid w:val="008E61E5"/>
    <w:rsid w:val="008E69F3"/>
    <w:rsid w:val="008F3FB6"/>
    <w:rsid w:val="008F50A4"/>
    <w:rsid w:val="009006E8"/>
    <w:rsid w:val="00901F82"/>
    <w:rsid w:val="0090292B"/>
    <w:rsid w:val="00903C6B"/>
    <w:rsid w:val="00906E76"/>
    <w:rsid w:val="00911DCE"/>
    <w:rsid w:val="009149F4"/>
    <w:rsid w:val="00930BD2"/>
    <w:rsid w:val="00940520"/>
    <w:rsid w:val="00942966"/>
    <w:rsid w:val="009436E3"/>
    <w:rsid w:val="00947097"/>
    <w:rsid w:val="00952D4E"/>
    <w:rsid w:val="009532D9"/>
    <w:rsid w:val="00955558"/>
    <w:rsid w:val="009571C6"/>
    <w:rsid w:val="009627A7"/>
    <w:rsid w:val="0096637E"/>
    <w:rsid w:val="00967A8A"/>
    <w:rsid w:val="00970277"/>
    <w:rsid w:val="009715C7"/>
    <w:rsid w:val="00975B41"/>
    <w:rsid w:val="00983AA0"/>
    <w:rsid w:val="0098402E"/>
    <w:rsid w:val="0098748D"/>
    <w:rsid w:val="00990C02"/>
    <w:rsid w:val="009919FF"/>
    <w:rsid w:val="00992F2D"/>
    <w:rsid w:val="00994B9D"/>
    <w:rsid w:val="00997B52"/>
    <w:rsid w:val="009B0C18"/>
    <w:rsid w:val="009B66EF"/>
    <w:rsid w:val="009D5FD0"/>
    <w:rsid w:val="009D7F9D"/>
    <w:rsid w:val="009E0131"/>
    <w:rsid w:val="009E4FF9"/>
    <w:rsid w:val="009F56E4"/>
    <w:rsid w:val="009F7B86"/>
    <w:rsid w:val="00A00DB7"/>
    <w:rsid w:val="00A03893"/>
    <w:rsid w:val="00A11ABE"/>
    <w:rsid w:val="00A14532"/>
    <w:rsid w:val="00A2050A"/>
    <w:rsid w:val="00A22233"/>
    <w:rsid w:val="00A2230A"/>
    <w:rsid w:val="00A23C50"/>
    <w:rsid w:val="00A23EFB"/>
    <w:rsid w:val="00A31BAB"/>
    <w:rsid w:val="00A341B0"/>
    <w:rsid w:val="00A34C69"/>
    <w:rsid w:val="00A3552F"/>
    <w:rsid w:val="00A357EC"/>
    <w:rsid w:val="00A40A1B"/>
    <w:rsid w:val="00A40DBA"/>
    <w:rsid w:val="00A41B10"/>
    <w:rsid w:val="00A43942"/>
    <w:rsid w:val="00A53C88"/>
    <w:rsid w:val="00A54766"/>
    <w:rsid w:val="00A552BA"/>
    <w:rsid w:val="00A5757C"/>
    <w:rsid w:val="00A601D7"/>
    <w:rsid w:val="00A66BB2"/>
    <w:rsid w:val="00A6750E"/>
    <w:rsid w:val="00A76E6C"/>
    <w:rsid w:val="00A80B3B"/>
    <w:rsid w:val="00A84FEB"/>
    <w:rsid w:val="00A85EBF"/>
    <w:rsid w:val="00A91E5C"/>
    <w:rsid w:val="00A95726"/>
    <w:rsid w:val="00A96B86"/>
    <w:rsid w:val="00AB7572"/>
    <w:rsid w:val="00AC6453"/>
    <w:rsid w:val="00AD1FCC"/>
    <w:rsid w:val="00AD2CB5"/>
    <w:rsid w:val="00AD629F"/>
    <w:rsid w:val="00AE2BEF"/>
    <w:rsid w:val="00AE3C39"/>
    <w:rsid w:val="00AE6C0A"/>
    <w:rsid w:val="00AF1755"/>
    <w:rsid w:val="00AF1760"/>
    <w:rsid w:val="00AF42A3"/>
    <w:rsid w:val="00AF4BB9"/>
    <w:rsid w:val="00AF751D"/>
    <w:rsid w:val="00B008FB"/>
    <w:rsid w:val="00B01259"/>
    <w:rsid w:val="00B02513"/>
    <w:rsid w:val="00B04669"/>
    <w:rsid w:val="00B057F2"/>
    <w:rsid w:val="00B121B3"/>
    <w:rsid w:val="00B13EC0"/>
    <w:rsid w:val="00B26959"/>
    <w:rsid w:val="00B32223"/>
    <w:rsid w:val="00B3401C"/>
    <w:rsid w:val="00B36E0A"/>
    <w:rsid w:val="00B402F9"/>
    <w:rsid w:val="00B41584"/>
    <w:rsid w:val="00B41C6C"/>
    <w:rsid w:val="00B45E7E"/>
    <w:rsid w:val="00B5191F"/>
    <w:rsid w:val="00B55DD6"/>
    <w:rsid w:val="00B603FD"/>
    <w:rsid w:val="00B63031"/>
    <w:rsid w:val="00B63A7A"/>
    <w:rsid w:val="00B64A49"/>
    <w:rsid w:val="00B67819"/>
    <w:rsid w:val="00B70635"/>
    <w:rsid w:val="00B706A6"/>
    <w:rsid w:val="00B73D4B"/>
    <w:rsid w:val="00B86D6B"/>
    <w:rsid w:val="00B97380"/>
    <w:rsid w:val="00BB0709"/>
    <w:rsid w:val="00BB24E4"/>
    <w:rsid w:val="00BC07E3"/>
    <w:rsid w:val="00BC0B1A"/>
    <w:rsid w:val="00BC477D"/>
    <w:rsid w:val="00BC5BAA"/>
    <w:rsid w:val="00BC5F6A"/>
    <w:rsid w:val="00BD011F"/>
    <w:rsid w:val="00BD0683"/>
    <w:rsid w:val="00BD25D0"/>
    <w:rsid w:val="00BD5B68"/>
    <w:rsid w:val="00BE77F0"/>
    <w:rsid w:val="00BF786F"/>
    <w:rsid w:val="00C0025E"/>
    <w:rsid w:val="00C0235E"/>
    <w:rsid w:val="00C05D25"/>
    <w:rsid w:val="00C103AA"/>
    <w:rsid w:val="00C107B2"/>
    <w:rsid w:val="00C11B06"/>
    <w:rsid w:val="00C127ED"/>
    <w:rsid w:val="00C1368E"/>
    <w:rsid w:val="00C17352"/>
    <w:rsid w:val="00C21C89"/>
    <w:rsid w:val="00C2657D"/>
    <w:rsid w:val="00C30869"/>
    <w:rsid w:val="00C310F8"/>
    <w:rsid w:val="00C3579B"/>
    <w:rsid w:val="00C37461"/>
    <w:rsid w:val="00C47641"/>
    <w:rsid w:val="00C50A5A"/>
    <w:rsid w:val="00C56E99"/>
    <w:rsid w:val="00C640C6"/>
    <w:rsid w:val="00C66520"/>
    <w:rsid w:val="00C66FBD"/>
    <w:rsid w:val="00C67896"/>
    <w:rsid w:val="00C72AD9"/>
    <w:rsid w:val="00C776EE"/>
    <w:rsid w:val="00C77941"/>
    <w:rsid w:val="00C92535"/>
    <w:rsid w:val="00C95365"/>
    <w:rsid w:val="00CA04AE"/>
    <w:rsid w:val="00CA213F"/>
    <w:rsid w:val="00CA673C"/>
    <w:rsid w:val="00CB2928"/>
    <w:rsid w:val="00CB3FDB"/>
    <w:rsid w:val="00CB4D5A"/>
    <w:rsid w:val="00CB72B1"/>
    <w:rsid w:val="00CB77C8"/>
    <w:rsid w:val="00CC0F97"/>
    <w:rsid w:val="00CC2185"/>
    <w:rsid w:val="00CC39A2"/>
    <w:rsid w:val="00CD794D"/>
    <w:rsid w:val="00CE2363"/>
    <w:rsid w:val="00CE2F41"/>
    <w:rsid w:val="00CE42A4"/>
    <w:rsid w:val="00CE755D"/>
    <w:rsid w:val="00CF0394"/>
    <w:rsid w:val="00CF07F4"/>
    <w:rsid w:val="00CF1E37"/>
    <w:rsid w:val="00D0021B"/>
    <w:rsid w:val="00D00E1A"/>
    <w:rsid w:val="00D019B3"/>
    <w:rsid w:val="00D12961"/>
    <w:rsid w:val="00D13ED0"/>
    <w:rsid w:val="00D2289F"/>
    <w:rsid w:val="00D2295F"/>
    <w:rsid w:val="00D26F61"/>
    <w:rsid w:val="00D339DC"/>
    <w:rsid w:val="00D36165"/>
    <w:rsid w:val="00D40982"/>
    <w:rsid w:val="00D4185B"/>
    <w:rsid w:val="00D45E8E"/>
    <w:rsid w:val="00D46979"/>
    <w:rsid w:val="00D46E45"/>
    <w:rsid w:val="00D47DCC"/>
    <w:rsid w:val="00D52FB3"/>
    <w:rsid w:val="00D632AC"/>
    <w:rsid w:val="00D6435A"/>
    <w:rsid w:val="00D70E81"/>
    <w:rsid w:val="00D72BFF"/>
    <w:rsid w:val="00D754BA"/>
    <w:rsid w:val="00D84A24"/>
    <w:rsid w:val="00D857FE"/>
    <w:rsid w:val="00D860FC"/>
    <w:rsid w:val="00D91E52"/>
    <w:rsid w:val="00D93231"/>
    <w:rsid w:val="00DA1D42"/>
    <w:rsid w:val="00DA76F3"/>
    <w:rsid w:val="00DA7E35"/>
    <w:rsid w:val="00DB0AFF"/>
    <w:rsid w:val="00DB319C"/>
    <w:rsid w:val="00DB34BE"/>
    <w:rsid w:val="00DB5652"/>
    <w:rsid w:val="00DB6F33"/>
    <w:rsid w:val="00DC196E"/>
    <w:rsid w:val="00DC3A42"/>
    <w:rsid w:val="00DC475F"/>
    <w:rsid w:val="00DC611F"/>
    <w:rsid w:val="00DC77CF"/>
    <w:rsid w:val="00DD1C22"/>
    <w:rsid w:val="00DD4C99"/>
    <w:rsid w:val="00DE3223"/>
    <w:rsid w:val="00DF0C94"/>
    <w:rsid w:val="00DF71E3"/>
    <w:rsid w:val="00E010D7"/>
    <w:rsid w:val="00E01368"/>
    <w:rsid w:val="00E02AF0"/>
    <w:rsid w:val="00E10CEF"/>
    <w:rsid w:val="00E12C2D"/>
    <w:rsid w:val="00E209BF"/>
    <w:rsid w:val="00E27F6E"/>
    <w:rsid w:val="00E33CEB"/>
    <w:rsid w:val="00E4002F"/>
    <w:rsid w:val="00E41CCE"/>
    <w:rsid w:val="00E42705"/>
    <w:rsid w:val="00E47173"/>
    <w:rsid w:val="00E53BB4"/>
    <w:rsid w:val="00E6138C"/>
    <w:rsid w:val="00E642C8"/>
    <w:rsid w:val="00E661DF"/>
    <w:rsid w:val="00E72FA2"/>
    <w:rsid w:val="00E803EC"/>
    <w:rsid w:val="00E80E93"/>
    <w:rsid w:val="00E8589A"/>
    <w:rsid w:val="00E90702"/>
    <w:rsid w:val="00E96401"/>
    <w:rsid w:val="00EA1D80"/>
    <w:rsid w:val="00EB7856"/>
    <w:rsid w:val="00EC63D2"/>
    <w:rsid w:val="00ED196E"/>
    <w:rsid w:val="00EE257D"/>
    <w:rsid w:val="00EE50DE"/>
    <w:rsid w:val="00EE6297"/>
    <w:rsid w:val="00EF3132"/>
    <w:rsid w:val="00EF3BDB"/>
    <w:rsid w:val="00F00DDF"/>
    <w:rsid w:val="00F01D3A"/>
    <w:rsid w:val="00F02CB8"/>
    <w:rsid w:val="00F055B6"/>
    <w:rsid w:val="00F122D5"/>
    <w:rsid w:val="00F163E2"/>
    <w:rsid w:val="00F30752"/>
    <w:rsid w:val="00F44B26"/>
    <w:rsid w:val="00F45B2D"/>
    <w:rsid w:val="00F471C0"/>
    <w:rsid w:val="00F51123"/>
    <w:rsid w:val="00F54CA9"/>
    <w:rsid w:val="00F55C4D"/>
    <w:rsid w:val="00F572E9"/>
    <w:rsid w:val="00F61C8C"/>
    <w:rsid w:val="00F63060"/>
    <w:rsid w:val="00F70F13"/>
    <w:rsid w:val="00F711A5"/>
    <w:rsid w:val="00F722D1"/>
    <w:rsid w:val="00F74D0C"/>
    <w:rsid w:val="00F97C38"/>
    <w:rsid w:val="00FA01FC"/>
    <w:rsid w:val="00FA2049"/>
    <w:rsid w:val="00FA3556"/>
    <w:rsid w:val="00FB15E5"/>
    <w:rsid w:val="00FC3752"/>
    <w:rsid w:val="00FC4B20"/>
    <w:rsid w:val="00FC50CB"/>
    <w:rsid w:val="00FD0A15"/>
    <w:rsid w:val="00FD15F3"/>
    <w:rsid w:val="00FD7423"/>
    <w:rsid w:val="00FE76E8"/>
    <w:rsid w:val="00FF3C9A"/>
    <w:rsid w:val="00FF50C2"/>
    <w:rsid w:val="1D36CB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2B1"/>
    <w:rPr>
      <w:lang w:eastAsia="es-ES"/>
    </w:rPr>
  </w:style>
  <w:style w:type="paragraph" w:styleId="Ttulo1">
    <w:name w:val="heading 1"/>
    <w:basedOn w:val="Normal"/>
    <w:next w:val="Normal"/>
    <w:link w:val="Ttulo1Car"/>
    <w:uiPriority w:val="9"/>
    <w:qFormat/>
    <w:rsid w:val="00CB72B1"/>
    <w:pPr>
      <w:outlineLvl w:val="0"/>
    </w:pPr>
    <w:rPr>
      <w:snapToGrid w:val="0"/>
      <w:color w:val="808000"/>
      <w:sz w:val="44"/>
      <w:lang w:val="es-ES_tradnl"/>
    </w:rPr>
  </w:style>
  <w:style w:type="paragraph" w:styleId="Ttulo2">
    <w:name w:val="heading 2"/>
    <w:basedOn w:val="Normal"/>
    <w:next w:val="Normal"/>
    <w:link w:val="Ttulo2Car"/>
    <w:qFormat/>
    <w:rsid w:val="00E4002F"/>
    <w:pPr>
      <w:keepNext/>
      <w:spacing w:before="240" w:after="60"/>
      <w:outlineLvl w:val="1"/>
    </w:pPr>
    <w:rPr>
      <w:rFonts w:ascii="Arial" w:hAnsi="Arial"/>
      <w:b/>
      <w:bCs/>
      <w:i/>
      <w:iCs/>
      <w:sz w:val="28"/>
      <w:szCs w:val="28"/>
    </w:rPr>
  </w:style>
  <w:style w:type="paragraph" w:styleId="Ttulo3">
    <w:name w:val="heading 3"/>
    <w:basedOn w:val="Normal"/>
    <w:next w:val="Normal"/>
    <w:link w:val="Ttulo3Car"/>
    <w:uiPriority w:val="9"/>
    <w:qFormat/>
    <w:rsid w:val="007F32D6"/>
    <w:pPr>
      <w:keepNext/>
      <w:jc w:val="right"/>
      <w:outlineLvl w:val="2"/>
    </w:pPr>
    <w:rPr>
      <w:rFonts w:ascii="Tahoma" w:hAnsi="Tahoma"/>
      <w:b/>
      <w:bCs/>
      <w:sz w:val="18"/>
      <w:szCs w:val="18"/>
      <w:lang w:val="es-ES_tradnl"/>
    </w:rPr>
  </w:style>
  <w:style w:type="paragraph" w:styleId="Ttulo4">
    <w:name w:val="heading 4"/>
    <w:basedOn w:val="Normal"/>
    <w:next w:val="Normal"/>
    <w:link w:val="Ttulo4Car"/>
    <w:qFormat/>
    <w:rsid w:val="007F32D6"/>
    <w:pPr>
      <w:keepNext/>
      <w:ind w:right="228"/>
      <w:jc w:val="center"/>
      <w:outlineLvl w:val="3"/>
    </w:pPr>
    <w:rPr>
      <w:rFonts w:ascii="Arial" w:hAnsi="Arial"/>
      <w:b/>
      <w:bCs/>
      <w:sz w:val="14"/>
      <w:szCs w:val="16"/>
    </w:rPr>
  </w:style>
  <w:style w:type="paragraph" w:styleId="Ttulo5">
    <w:name w:val="heading 5"/>
    <w:basedOn w:val="Normal"/>
    <w:next w:val="Normal"/>
    <w:link w:val="Ttulo5Car"/>
    <w:qFormat/>
    <w:rsid w:val="00747D3A"/>
    <w:pPr>
      <w:spacing w:before="240" w:after="60"/>
      <w:outlineLvl w:val="4"/>
    </w:pPr>
    <w:rPr>
      <w:b/>
      <w:bCs/>
      <w:i/>
      <w:iCs/>
      <w:sz w:val="26"/>
      <w:szCs w:val="26"/>
    </w:rPr>
  </w:style>
  <w:style w:type="paragraph" w:styleId="Ttulo6">
    <w:name w:val="heading 6"/>
    <w:basedOn w:val="Normal"/>
    <w:next w:val="Normal"/>
    <w:link w:val="Ttulo6Car"/>
    <w:qFormat/>
    <w:rsid w:val="007F32D6"/>
    <w:pPr>
      <w:keepNext/>
      <w:ind w:left="-407"/>
      <w:outlineLvl w:val="5"/>
    </w:pPr>
    <w:rPr>
      <w:rFonts w:ascii="Arial" w:hAnsi="Arial"/>
      <w:b/>
      <w:bCs/>
      <w:sz w:val="16"/>
      <w:szCs w:val="16"/>
    </w:rPr>
  </w:style>
  <w:style w:type="paragraph" w:styleId="Ttulo7">
    <w:name w:val="heading 7"/>
    <w:basedOn w:val="Normal"/>
    <w:next w:val="Normal"/>
    <w:link w:val="Ttulo7Car"/>
    <w:qFormat/>
    <w:rsid w:val="00747D3A"/>
    <w:pPr>
      <w:spacing w:before="240" w:after="60"/>
      <w:outlineLvl w:val="6"/>
    </w:pPr>
    <w:rPr>
      <w:sz w:val="24"/>
      <w:szCs w:val="24"/>
    </w:rPr>
  </w:style>
  <w:style w:type="paragraph" w:styleId="Ttulo8">
    <w:name w:val="heading 8"/>
    <w:basedOn w:val="Normal"/>
    <w:next w:val="Normal"/>
    <w:link w:val="Ttulo8Car"/>
    <w:qFormat/>
    <w:rsid w:val="007F32D6"/>
    <w:pPr>
      <w:keepNext/>
      <w:ind w:left="165" w:hanging="165"/>
      <w:outlineLvl w:val="7"/>
    </w:pPr>
    <w:rPr>
      <w:rFonts w:ascii="Arial" w:hAnsi="Arial"/>
      <w:b/>
      <w:bCs/>
      <w:sz w:val="14"/>
      <w:szCs w:val="14"/>
    </w:rPr>
  </w:style>
  <w:style w:type="paragraph" w:styleId="Ttulo9">
    <w:name w:val="heading 9"/>
    <w:basedOn w:val="Normal"/>
    <w:next w:val="Normal"/>
    <w:link w:val="Ttulo9Car"/>
    <w:qFormat/>
    <w:rsid w:val="007F32D6"/>
    <w:pPr>
      <w:keepNext/>
      <w:framePr w:hSpace="141" w:wrap="around" w:vAnchor="page" w:hAnchor="margin" w:xAlign="center" w:y="1800"/>
      <w:jc w:val="center"/>
      <w:outlineLvl w:val="8"/>
    </w:pPr>
    <w:rPr>
      <w:rFonts w:ascii="Arial" w:hAnsi="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B72B1"/>
    <w:pPr>
      <w:tabs>
        <w:tab w:val="center" w:pos="4419"/>
        <w:tab w:val="right" w:pos="8838"/>
      </w:tabs>
    </w:pPr>
    <w:rPr>
      <w:rFonts w:ascii="Times" w:hAnsi="Times"/>
    </w:rPr>
  </w:style>
  <w:style w:type="paragraph" w:styleId="Textoindependiente2">
    <w:name w:val="Body Text 2"/>
    <w:basedOn w:val="Normal"/>
    <w:link w:val="Textoindependiente2Car"/>
    <w:uiPriority w:val="99"/>
    <w:rsid w:val="00CB72B1"/>
    <w:pPr>
      <w:jc w:val="both"/>
    </w:pPr>
    <w:rPr>
      <w:rFonts w:ascii="Arial" w:hAnsi="Arial"/>
      <w:i/>
      <w:sz w:val="24"/>
      <w:lang w:val="es-MX"/>
    </w:rPr>
  </w:style>
  <w:style w:type="character" w:styleId="Nmerodepgina">
    <w:name w:val="page number"/>
    <w:basedOn w:val="Fuentedeprrafopredeter"/>
    <w:rsid w:val="00CB72B1"/>
  </w:style>
  <w:style w:type="paragraph" w:styleId="Encabezado">
    <w:name w:val="header"/>
    <w:basedOn w:val="Normal"/>
    <w:link w:val="EncabezadoCar"/>
    <w:uiPriority w:val="99"/>
    <w:rsid w:val="00CB72B1"/>
    <w:pPr>
      <w:tabs>
        <w:tab w:val="center" w:pos="4419"/>
        <w:tab w:val="right" w:pos="8838"/>
      </w:tabs>
    </w:pPr>
  </w:style>
  <w:style w:type="paragraph" w:styleId="Textoindependiente">
    <w:name w:val="Body Text"/>
    <w:basedOn w:val="Normal"/>
    <w:link w:val="TextoindependienteCar"/>
    <w:rsid w:val="00CB72B1"/>
    <w:pPr>
      <w:spacing w:after="120"/>
    </w:pPr>
  </w:style>
  <w:style w:type="paragraph" w:styleId="Sangradetextonormal">
    <w:name w:val="Body Text Indent"/>
    <w:basedOn w:val="Normal"/>
    <w:link w:val="SangradetextonormalCar"/>
    <w:rsid w:val="00E4002F"/>
    <w:pPr>
      <w:spacing w:after="120"/>
      <w:ind w:left="283"/>
    </w:pPr>
  </w:style>
  <w:style w:type="paragraph" w:styleId="Sangra3detindependiente">
    <w:name w:val="Body Text Indent 3"/>
    <w:basedOn w:val="Normal"/>
    <w:link w:val="Sangra3detindependienteCar"/>
    <w:rsid w:val="00747D3A"/>
    <w:pPr>
      <w:spacing w:after="120"/>
      <w:ind w:left="283"/>
    </w:pPr>
    <w:rPr>
      <w:sz w:val="16"/>
      <w:szCs w:val="16"/>
    </w:rPr>
  </w:style>
  <w:style w:type="paragraph" w:customStyle="1" w:styleId="Textodenotaalfinal">
    <w:name w:val="Texto de nota al final"/>
    <w:basedOn w:val="Normal"/>
    <w:rsid w:val="00747D3A"/>
    <w:pPr>
      <w:widowControl w:val="0"/>
    </w:pPr>
    <w:rPr>
      <w:rFonts w:ascii="Courier New" w:hAnsi="Courier New"/>
      <w:snapToGrid w:val="0"/>
      <w:sz w:val="24"/>
    </w:rPr>
  </w:style>
  <w:style w:type="character" w:customStyle="1" w:styleId="Ttulo1Car">
    <w:name w:val="Título 1 Car"/>
    <w:link w:val="Ttulo1"/>
    <w:uiPriority w:val="9"/>
    <w:rsid w:val="00747D3A"/>
    <w:rPr>
      <w:snapToGrid w:val="0"/>
      <w:color w:val="808000"/>
      <w:sz w:val="44"/>
      <w:lang w:val="es-ES_tradnl" w:eastAsia="es-ES" w:bidi="ar-SA"/>
    </w:rPr>
  </w:style>
  <w:style w:type="character" w:customStyle="1" w:styleId="Textoindependiente2Car">
    <w:name w:val="Texto independiente 2 Car"/>
    <w:link w:val="Textoindependiente2"/>
    <w:uiPriority w:val="99"/>
    <w:rsid w:val="00747D3A"/>
    <w:rPr>
      <w:rFonts w:ascii="Arial" w:hAnsi="Arial"/>
      <w:i/>
      <w:sz w:val="24"/>
      <w:lang w:val="es-MX" w:eastAsia="es-ES" w:bidi="ar-SA"/>
    </w:rPr>
  </w:style>
  <w:style w:type="paragraph" w:customStyle="1" w:styleId="Textoindependiente31">
    <w:name w:val="Texto independiente 31"/>
    <w:basedOn w:val="Normal"/>
    <w:rsid w:val="00747D3A"/>
    <w:pPr>
      <w:tabs>
        <w:tab w:val="left" w:pos="-720"/>
      </w:tabs>
      <w:jc w:val="both"/>
    </w:pPr>
    <w:rPr>
      <w:rFonts w:ascii="Arial" w:hAnsi="Arial"/>
      <w:i/>
      <w:sz w:val="24"/>
      <w:lang w:val="es-ES_tradnl"/>
    </w:rPr>
  </w:style>
  <w:style w:type="paragraph" w:customStyle="1" w:styleId="Textoindependiente21">
    <w:name w:val="Texto independiente 21"/>
    <w:basedOn w:val="Normal"/>
    <w:rsid w:val="00747D3A"/>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3detindependiente1">
    <w:name w:val="Sangría 3 de t. independiente1"/>
    <w:basedOn w:val="Normal"/>
    <w:rsid w:val="00747D3A"/>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Prrafodelista">
    <w:name w:val="List Paragraph"/>
    <w:basedOn w:val="Normal"/>
    <w:uiPriority w:val="34"/>
    <w:qFormat/>
    <w:rsid w:val="00747D3A"/>
    <w:pPr>
      <w:ind w:left="720"/>
      <w:contextualSpacing/>
    </w:pPr>
    <w:rPr>
      <w:sz w:val="24"/>
      <w:szCs w:val="24"/>
    </w:rPr>
  </w:style>
  <w:style w:type="character" w:customStyle="1" w:styleId="Ttulo3Car">
    <w:name w:val="Título 3 Car"/>
    <w:link w:val="Ttulo3"/>
    <w:uiPriority w:val="9"/>
    <w:rsid w:val="007F32D6"/>
    <w:rPr>
      <w:rFonts w:ascii="Tahoma" w:hAnsi="Tahoma" w:cs="Arial Narrow"/>
      <w:b/>
      <w:bCs/>
      <w:sz w:val="18"/>
      <w:szCs w:val="18"/>
      <w:lang w:val="es-ES_tradnl" w:eastAsia="es-ES"/>
    </w:rPr>
  </w:style>
  <w:style w:type="character" w:customStyle="1" w:styleId="Ttulo4Car">
    <w:name w:val="Título 4 Car"/>
    <w:link w:val="Ttulo4"/>
    <w:rsid w:val="007F32D6"/>
    <w:rPr>
      <w:rFonts w:ascii="Arial" w:hAnsi="Arial" w:cs="Arial"/>
      <w:b/>
      <w:bCs/>
      <w:sz w:val="14"/>
      <w:szCs w:val="16"/>
      <w:lang w:val="es-ES" w:eastAsia="es-ES"/>
    </w:rPr>
  </w:style>
  <w:style w:type="character" w:customStyle="1" w:styleId="Ttulo6Car">
    <w:name w:val="Título 6 Car"/>
    <w:link w:val="Ttulo6"/>
    <w:rsid w:val="007F32D6"/>
    <w:rPr>
      <w:rFonts w:ascii="Arial" w:hAnsi="Arial" w:cs="Arial"/>
      <w:b/>
      <w:bCs/>
      <w:sz w:val="16"/>
      <w:szCs w:val="16"/>
      <w:lang w:val="es-ES" w:eastAsia="es-ES"/>
    </w:rPr>
  </w:style>
  <w:style w:type="character" w:customStyle="1" w:styleId="Ttulo8Car">
    <w:name w:val="Título 8 Car"/>
    <w:link w:val="Ttulo8"/>
    <w:rsid w:val="007F32D6"/>
    <w:rPr>
      <w:rFonts w:ascii="Arial" w:hAnsi="Arial" w:cs="Arial"/>
      <w:b/>
      <w:bCs/>
      <w:sz w:val="14"/>
      <w:szCs w:val="14"/>
      <w:lang w:val="es-ES" w:eastAsia="es-ES"/>
    </w:rPr>
  </w:style>
  <w:style w:type="character" w:customStyle="1" w:styleId="Ttulo9Car">
    <w:name w:val="Título 9 Car"/>
    <w:link w:val="Ttulo9"/>
    <w:rsid w:val="007F32D6"/>
    <w:rPr>
      <w:rFonts w:ascii="Arial" w:hAnsi="Arial" w:cs="Arial"/>
      <w:b/>
      <w:bCs/>
      <w:sz w:val="16"/>
      <w:szCs w:val="16"/>
      <w:lang w:val="es-ES" w:eastAsia="es-ES"/>
    </w:rPr>
  </w:style>
  <w:style w:type="character" w:customStyle="1" w:styleId="Ttulo2Car">
    <w:name w:val="Título 2 Car"/>
    <w:link w:val="Ttulo2"/>
    <w:rsid w:val="007F32D6"/>
    <w:rPr>
      <w:rFonts w:ascii="Arial" w:hAnsi="Arial" w:cs="Arial"/>
      <w:b/>
      <w:bCs/>
      <w:i/>
      <w:iCs/>
      <w:sz w:val="28"/>
      <w:szCs w:val="28"/>
      <w:lang w:val="es-ES" w:eastAsia="es-ES"/>
    </w:rPr>
  </w:style>
  <w:style w:type="character" w:customStyle="1" w:styleId="Ttulo5Car">
    <w:name w:val="Título 5 Car"/>
    <w:link w:val="Ttulo5"/>
    <w:rsid w:val="007F32D6"/>
    <w:rPr>
      <w:b/>
      <w:bCs/>
      <w:i/>
      <w:iCs/>
      <w:sz w:val="26"/>
      <w:szCs w:val="26"/>
      <w:lang w:val="es-ES" w:eastAsia="es-ES"/>
    </w:rPr>
  </w:style>
  <w:style w:type="character" w:customStyle="1" w:styleId="Ttulo7Car">
    <w:name w:val="Título 7 Car"/>
    <w:link w:val="Ttulo7"/>
    <w:rsid w:val="007F32D6"/>
    <w:rPr>
      <w:sz w:val="24"/>
      <w:szCs w:val="24"/>
      <w:lang w:val="es-ES" w:eastAsia="es-ES"/>
    </w:rPr>
  </w:style>
  <w:style w:type="character" w:customStyle="1" w:styleId="PiedepginaCar">
    <w:name w:val="Pie de página Car"/>
    <w:link w:val="Piedepgina"/>
    <w:uiPriority w:val="99"/>
    <w:rsid w:val="007F32D6"/>
    <w:rPr>
      <w:rFonts w:ascii="Times" w:hAnsi="Times"/>
      <w:lang w:val="es-ES" w:eastAsia="es-ES"/>
    </w:rPr>
  </w:style>
  <w:style w:type="character" w:customStyle="1" w:styleId="TextoindependienteCar">
    <w:name w:val="Texto independiente Car"/>
    <w:link w:val="Textoindependiente"/>
    <w:rsid w:val="007F32D6"/>
    <w:rPr>
      <w:lang w:val="es-ES" w:eastAsia="es-ES"/>
    </w:rPr>
  </w:style>
  <w:style w:type="paragraph" w:styleId="Sinespaciado">
    <w:name w:val="No Spacing"/>
    <w:link w:val="SinespaciadoCar"/>
    <w:uiPriority w:val="1"/>
    <w:qFormat/>
    <w:rsid w:val="007F32D6"/>
    <w:rPr>
      <w:rFonts w:ascii="Goudy Old Style" w:hAnsi="Goudy Old Style" w:cs="Arial Unicode MS"/>
      <w:lang w:val="es-MX" w:eastAsia="es-ES"/>
    </w:rPr>
  </w:style>
  <w:style w:type="paragraph" w:customStyle="1" w:styleId="Estilo">
    <w:name w:val="Estilo"/>
    <w:rsid w:val="007F32D6"/>
    <w:pPr>
      <w:widowControl w:val="0"/>
      <w:autoSpaceDE w:val="0"/>
      <w:autoSpaceDN w:val="0"/>
      <w:adjustRightInd w:val="0"/>
    </w:pPr>
    <w:rPr>
      <w:rFonts w:ascii="Arial" w:hAnsi="Arial" w:cs="Arial"/>
      <w:sz w:val="24"/>
      <w:szCs w:val="24"/>
      <w:lang w:val="es-MX" w:eastAsia="es-MX"/>
    </w:rPr>
  </w:style>
  <w:style w:type="character" w:customStyle="1" w:styleId="EncabezadoCar">
    <w:name w:val="Encabezado Car"/>
    <w:link w:val="Encabezado"/>
    <w:uiPriority w:val="99"/>
    <w:rsid w:val="007F32D6"/>
    <w:rPr>
      <w:lang w:val="es-ES" w:eastAsia="es-ES"/>
    </w:rPr>
  </w:style>
  <w:style w:type="paragraph" w:styleId="NormalWeb">
    <w:name w:val="Normal (Web)"/>
    <w:basedOn w:val="Normal"/>
    <w:uiPriority w:val="99"/>
    <w:unhideWhenUsed/>
    <w:rsid w:val="007F32D6"/>
    <w:pPr>
      <w:spacing w:before="100" w:beforeAutospacing="1" w:after="100" w:afterAutospacing="1"/>
    </w:pPr>
    <w:rPr>
      <w:color w:val="000000"/>
      <w:sz w:val="24"/>
      <w:szCs w:val="24"/>
      <w:lang w:val="es-MX" w:eastAsia="es-MX"/>
    </w:rPr>
  </w:style>
  <w:style w:type="paragraph" w:styleId="Ttulo">
    <w:name w:val="Title"/>
    <w:basedOn w:val="Normal"/>
    <w:next w:val="Normal"/>
    <w:link w:val="TtuloCar"/>
    <w:qFormat/>
    <w:rsid w:val="007F32D6"/>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tuloCar">
    <w:name w:val="Título Car"/>
    <w:link w:val="Ttulo"/>
    <w:rsid w:val="007F32D6"/>
    <w:rPr>
      <w:rFonts w:ascii="Cambria" w:eastAsia="Times New Roman" w:hAnsi="Cambria" w:cs="Times New Roman"/>
      <w:color w:val="17365D"/>
      <w:spacing w:val="5"/>
      <w:kern w:val="28"/>
      <w:sz w:val="52"/>
      <w:szCs w:val="52"/>
      <w:lang w:eastAsia="en-US"/>
    </w:rPr>
  </w:style>
  <w:style w:type="numbering" w:customStyle="1" w:styleId="Sinlista1">
    <w:name w:val="Sin lista1"/>
    <w:next w:val="Sinlista"/>
    <w:uiPriority w:val="99"/>
    <w:semiHidden/>
    <w:unhideWhenUsed/>
    <w:rsid w:val="007F32D6"/>
  </w:style>
  <w:style w:type="paragraph" w:customStyle="1" w:styleId="xl24">
    <w:name w:val="xl24"/>
    <w:basedOn w:val="Normal"/>
    <w:rsid w:val="007F32D6"/>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5">
    <w:name w:val="xl25"/>
    <w:basedOn w:val="Normal"/>
    <w:rsid w:val="007F32D6"/>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6">
    <w:name w:val="xl26"/>
    <w:basedOn w:val="Normal"/>
    <w:rsid w:val="007F32D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7">
    <w:name w:val="xl27"/>
    <w:basedOn w:val="Normal"/>
    <w:rsid w:val="007F32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8">
    <w:name w:val="xl28"/>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29">
    <w:name w:val="xl29"/>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sz w:val="24"/>
      <w:szCs w:val="24"/>
    </w:rPr>
  </w:style>
  <w:style w:type="paragraph" w:customStyle="1" w:styleId="xl30">
    <w:name w:val="xl30"/>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sz w:val="24"/>
      <w:szCs w:val="24"/>
    </w:rPr>
  </w:style>
  <w:style w:type="paragraph" w:customStyle="1" w:styleId="xl31">
    <w:name w:val="xl31"/>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2">
    <w:name w:val="xl32"/>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sz w:val="24"/>
      <w:szCs w:val="24"/>
    </w:rPr>
  </w:style>
  <w:style w:type="paragraph" w:customStyle="1" w:styleId="xl33">
    <w:name w:val="xl33"/>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sz w:val="24"/>
      <w:szCs w:val="24"/>
    </w:rPr>
  </w:style>
  <w:style w:type="paragraph" w:customStyle="1" w:styleId="xl34">
    <w:name w:val="xl34"/>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5">
    <w:name w:val="xl35"/>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6">
    <w:name w:val="xl36"/>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character" w:styleId="Hipervnculo">
    <w:name w:val="Hyperlink"/>
    <w:uiPriority w:val="99"/>
    <w:unhideWhenUsed/>
    <w:rsid w:val="007F32D6"/>
    <w:rPr>
      <w:color w:val="0000FF"/>
      <w:u w:val="single"/>
    </w:rPr>
  </w:style>
  <w:style w:type="character" w:styleId="Hipervnculovisitado">
    <w:name w:val="FollowedHyperlink"/>
    <w:uiPriority w:val="99"/>
    <w:unhideWhenUsed/>
    <w:rsid w:val="007F32D6"/>
    <w:rPr>
      <w:color w:val="800080"/>
      <w:u w:val="single"/>
    </w:rPr>
  </w:style>
  <w:style w:type="paragraph" w:customStyle="1" w:styleId="xl67">
    <w:name w:val="xl67"/>
    <w:basedOn w:val="Normal"/>
    <w:rsid w:val="007F32D6"/>
    <w:pPr>
      <w:spacing w:before="100" w:beforeAutospacing="1" w:after="100" w:afterAutospacing="1"/>
    </w:pPr>
    <w:rPr>
      <w:rFonts w:ascii="Arial" w:hAnsi="Arial" w:cs="Arial"/>
      <w:sz w:val="24"/>
      <w:szCs w:val="24"/>
    </w:rPr>
  </w:style>
  <w:style w:type="paragraph" w:customStyle="1" w:styleId="xl68">
    <w:name w:val="xl68"/>
    <w:basedOn w:val="Normal"/>
    <w:rsid w:val="007F32D6"/>
    <w:pPr>
      <w:spacing w:before="100" w:beforeAutospacing="1" w:after="100" w:afterAutospacing="1"/>
      <w:jc w:val="center"/>
      <w:textAlignment w:val="center"/>
    </w:pPr>
    <w:rPr>
      <w:rFonts w:ascii="Arial Narrow" w:hAnsi="Arial Narrow"/>
      <w:sz w:val="24"/>
      <w:szCs w:val="24"/>
    </w:rPr>
  </w:style>
  <w:style w:type="paragraph" w:customStyle="1" w:styleId="xl69">
    <w:name w:val="xl69"/>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0">
    <w:name w:val="xl70"/>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71">
    <w:name w:val="xl71"/>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2">
    <w:name w:val="xl72"/>
    <w:basedOn w:val="Normal"/>
    <w:rsid w:val="007F32D6"/>
    <w:pPr>
      <w:spacing w:before="100" w:beforeAutospacing="1" w:after="100" w:afterAutospacing="1"/>
      <w:jc w:val="right"/>
    </w:pPr>
    <w:rPr>
      <w:rFonts w:ascii="Arial Narrow" w:hAnsi="Arial Narrow"/>
      <w:sz w:val="24"/>
      <w:szCs w:val="24"/>
    </w:rPr>
  </w:style>
  <w:style w:type="paragraph" w:customStyle="1" w:styleId="xl73">
    <w:name w:val="xl73"/>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4">
    <w:name w:val="xl74"/>
    <w:basedOn w:val="Normal"/>
    <w:rsid w:val="007F32D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5">
    <w:name w:val="xl75"/>
    <w:basedOn w:val="Normal"/>
    <w:rsid w:val="007F32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6">
    <w:name w:val="xl76"/>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4"/>
      <w:szCs w:val="24"/>
    </w:rPr>
  </w:style>
  <w:style w:type="paragraph" w:customStyle="1" w:styleId="xl77">
    <w:name w:val="xl77"/>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8">
    <w:name w:val="xl78"/>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79">
    <w:name w:val="xl79"/>
    <w:basedOn w:val="Normal"/>
    <w:rsid w:val="007F32D6"/>
    <w:pPr>
      <w:spacing w:before="100" w:beforeAutospacing="1" w:after="100" w:afterAutospacing="1"/>
      <w:jc w:val="right"/>
      <w:textAlignment w:val="center"/>
    </w:pPr>
    <w:rPr>
      <w:rFonts w:ascii="Arial Narrow" w:hAnsi="Arial Narrow"/>
      <w:sz w:val="24"/>
      <w:szCs w:val="24"/>
    </w:rPr>
  </w:style>
  <w:style w:type="paragraph" w:customStyle="1" w:styleId="xl80">
    <w:name w:val="xl80"/>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1">
    <w:name w:val="xl81"/>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2">
    <w:name w:val="xl82"/>
    <w:basedOn w:val="Normal"/>
    <w:rsid w:val="007F32D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24"/>
      <w:szCs w:val="24"/>
    </w:rPr>
  </w:style>
  <w:style w:type="paragraph" w:customStyle="1" w:styleId="xl83">
    <w:name w:val="xl83"/>
    <w:basedOn w:val="Normal"/>
    <w:rsid w:val="007F32D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84">
    <w:name w:val="xl84"/>
    <w:basedOn w:val="Normal"/>
    <w:rsid w:val="007F32D6"/>
    <w:pPr>
      <w:pBdr>
        <w:top w:val="single" w:sz="4" w:space="0" w:color="auto"/>
        <w:bottom w:val="single" w:sz="4" w:space="0" w:color="auto"/>
      </w:pBdr>
      <w:spacing w:before="100" w:beforeAutospacing="1" w:after="100" w:afterAutospacing="1"/>
      <w:jc w:val="center"/>
    </w:pPr>
    <w:rPr>
      <w:rFonts w:ascii="Arial Narrow" w:hAnsi="Arial Narrow"/>
      <w:sz w:val="24"/>
      <w:szCs w:val="24"/>
    </w:rPr>
  </w:style>
  <w:style w:type="paragraph" w:styleId="Textodeglobo">
    <w:name w:val="Balloon Text"/>
    <w:basedOn w:val="Normal"/>
    <w:link w:val="TextodegloboCar"/>
    <w:uiPriority w:val="99"/>
    <w:unhideWhenUsed/>
    <w:rsid w:val="007F32D6"/>
    <w:rPr>
      <w:rFonts w:ascii="Tahoma" w:eastAsia="Calibri" w:hAnsi="Tahoma"/>
      <w:sz w:val="16"/>
      <w:szCs w:val="16"/>
      <w:lang w:eastAsia="en-US"/>
    </w:rPr>
  </w:style>
  <w:style w:type="character" w:customStyle="1" w:styleId="TextodegloboCar">
    <w:name w:val="Texto de globo Car"/>
    <w:link w:val="Textodeglobo"/>
    <w:uiPriority w:val="99"/>
    <w:rsid w:val="007F32D6"/>
    <w:rPr>
      <w:rFonts w:ascii="Tahoma" w:eastAsia="Calibri" w:hAnsi="Tahoma" w:cs="Tahoma"/>
      <w:sz w:val="16"/>
      <w:szCs w:val="16"/>
      <w:lang w:eastAsia="en-US"/>
    </w:rPr>
  </w:style>
  <w:style w:type="table" w:styleId="Tablaconcuadrcula">
    <w:name w:val="Table Grid"/>
    <w:basedOn w:val="Tablanormal"/>
    <w:uiPriority w:val="59"/>
    <w:rsid w:val="007F32D6"/>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
    <w:name w:val="INCISO"/>
    <w:basedOn w:val="Normal"/>
    <w:rsid w:val="007F32D6"/>
    <w:pPr>
      <w:tabs>
        <w:tab w:val="left" w:pos="1080"/>
      </w:tabs>
      <w:spacing w:after="101" w:line="216" w:lineRule="exact"/>
      <w:ind w:left="1080" w:hanging="360"/>
      <w:jc w:val="both"/>
    </w:pPr>
    <w:rPr>
      <w:rFonts w:ascii="Arial" w:hAnsi="Arial" w:cs="Arial"/>
      <w:sz w:val="18"/>
      <w:szCs w:val="18"/>
      <w:lang w:val="es-MX" w:eastAsia="es-MX"/>
    </w:rPr>
  </w:style>
  <w:style w:type="paragraph" w:customStyle="1" w:styleId="Texto">
    <w:name w:val="Texto"/>
    <w:basedOn w:val="Normal"/>
    <w:link w:val="TextoCar"/>
    <w:rsid w:val="007F32D6"/>
    <w:pPr>
      <w:spacing w:after="101" w:line="216" w:lineRule="exact"/>
      <w:ind w:firstLine="288"/>
      <w:jc w:val="both"/>
    </w:pPr>
    <w:rPr>
      <w:rFonts w:ascii="Arial" w:hAnsi="Arial"/>
      <w:sz w:val="18"/>
      <w:szCs w:val="18"/>
    </w:rPr>
  </w:style>
  <w:style w:type="paragraph" w:customStyle="1" w:styleId="ANOTACION">
    <w:name w:val="ANOTACION"/>
    <w:basedOn w:val="Normal"/>
    <w:rsid w:val="007F32D6"/>
    <w:pPr>
      <w:spacing w:before="101" w:after="101" w:line="216" w:lineRule="atLeast"/>
      <w:jc w:val="center"/>
    </w:pPr>
    <w:rPr>
      <w:b/>
      <w:sz w:val="18"/>
      <w:lang w:val="es-ES_tradnl"/>
    </w:rPr>
  </w:style>
  <w:style w:type="paragraph" w:customStyle="1" w:styleId="CABEZA">
    <w:name w:val="CABEZA"/>
    <w:basedOn w:val="Ttulo1"/>
    <w:rsid w:val="007F32D6"/>
    <w:pPr>
      <w:jc w:val="center"/>
    </w:pPr>
    <w:rPr>
      <w:rFonts w:cs="CG Palacio (WN)"/>
      <w:b/>
      <w:snapToGrid/>
      <w:color w:val="auto"/>
      <w:sz w:val="28"/>
      <w:szCs w:val="18"/>
    </w:rPr>
  </w:style>
  <w:style w:type="paragraph" w:customStyle="1" w:styleId="ROMANOS">
    <w:name w:val="ROMANOS"/>
    <w:basedOn w:val="Normal"/>
    <w:rsid w:val="007F32D6"/>
    <w:pPr>
      <w:tabs>
        <w:tab w:val="left" w:pos="720"/>
      </w:tabs>
      <w:spacing w:after="101" w:line="216" w:lineRule="exact"/>
      <w:ind w:left="720" w:hanging="432"/>
      <w:jc w:val="both"/>
    </w:pPr>
    <w:rPr>
      <w:rFonts w:ascii="Arial" w:hAnsi="Arial" w:cs="Arial"/>
      <w:sz w:val="18"/>
      <w:szCs w:val="18"/>
    </w:rPr>
  </w:style>
  <w:style w:type="paragraph" w:customStyle="1" w:styleId="Fechas">
    <w:name w:val="Fechas"/>
    <w:basedOn w:val="Texto"/>
    <w:rsid w:val="007F32D6"/>
    <w:pPr>
      <w:pBdr>
        <w:bottom w:val="double" w:sz="6" w:space="1" w:color="auto"/>
      </w:pBdr>
      <w:tabs>
        <w:tab w:val="center" w:pos="4464"/>
        <w:tab w:val="right" w:pos="8582"/>
      </w:tabs>
      <w:spacing w:line="240" w:lineRule="auto"/>
      <w:ind w:left="288" w:right="288" w:firstLine="0"/>
    </w:pPr>
    <w:rPr>
      <w:rFonts w:ascii="Times New Roman" w:hAnsi="Times New Roman"/>
      <w:lang w:val="es-MX" w:eastAsia="es-MX"/>
    </w:rPr>
  </w:style>
  <w:style w:type="paragraph" w:customStyle="1" w:styleId="SUBIN">
    <w:name w:val="SUBIN"/>
    <w:basedOn w:val="Texto"/>
    <w:rsid w:val="007F32D6"/>
    <w:pPr>
      <w:ind w:left="1987" w:hanging="720"/>
    </w:pPr>
    <w:rPr>
      <w:lang w:val="es-MX"/>
    </w:rPr>
  </w:style>
  <w:style w:type="paragraph" w:customStyle="1" w:styleId="Estilo1x">
    <w:name w:val="Estilo1x"/>
    <w:basedOn w:val="Texto"/>
    <w:rsid w:val="007F32D6"/>
    <w:pPr>
      <w:spacing w:before="20" w:after="20" w:line="240" w:lineRule="auto"/>
      <w:jc w:val="right"/>
    </w:pPr>
    <w:rPr>
      <w:b/>
      <w:sz w:val="16"/>
      <w:szCs w:val="16"/>
      <w:lang w:val="es-MX"/>
    </w:rPr>
  </w:style>
  <w:style w:type="paragraph" w:customStyle="1" w:styleId="Estilo1xx">
    <w:name w:val="Estilo1xx"/>
    <w:basedOn w:val="Texto"/>
    <w:rsid w:val="007F32D6"/>
    <w:pPr>
      <w:spacing w:before="20" w:after="20" w:line="240" w:lineRule="auto"/>
      <w:ind w:left="144" w:firstLine="0"/>
    </w:pPr>
    <w:rPr>
      <w:sz w:val="16"/>
      <w:szCs w:val="16"/>
    </w:rPr>
  </w:style>
  <w:style w:type="paragraph" w:customStyle="1" w:styleId="Titulo1">
    <w:name w:val="Titulo 1"/>
    <w:basedOn w:val="Normal"/>
    <w:rsid w:val="007F32D6"/>
    <w:pPr>
      <w:pBdr>
        <w:bottom w:val="single" w:sz="12" w:space="1" w:color="auto"/>
      </w:pBdr>
      <w:spacing w:before="120"/>
      <w:jc w:val="both"/>
      <w:outlineLvl w:val="0"/>
    </w:pPr>
    <w:rPr>
      <w:b/>
      <w:sz w:val="18"/>
      <w:szCs w:val="18"/>
      <w:lang w:val="es-MX" w:eastAsia="es-MX"/>
    </w:rPr>
  </w:style>
  <w:style w:type="paragraph" w:customStyle="1" w:styleId="Titulo2">
    <w:name w:val="Titulo 2"/>
    <w:basedOn w:val="Texto"/>
    <w:rsid w:val="007F32D6"/>
    <w:pPr>
      <w:pBdr>
        <w:top w:val="double" w:sz="6" w:space="1" w:color="auto"/>
      </w:pBdr>
      <w:spacing w:line="240" w:lineRule="auto"/>
      <w:ind w:firstLine="0"/>
      <w:outlineLvl w:val="1"/>
    </w:pPr>
    <w:rPr>
      <w:lang w:val="es-MX"/>
    </w:rPr>
  </w:style>
  <w:style w:type="paragraph" w:customStyle="1" w:styleId="tt">
    <w:name w:val="tt"/>
    <w:basedOn w:val="Texto"/>
    <w:rsid w:val="007F32D6"/>
    <w:pPr>
      <w:tabs>
        <w:tab w:val="left" w:pos="1320"/>
        <w:tab w:val="left" w:pos="1629"/>
      </w:tabs>
      <w:ind w:left="1647" w:hanging="1440"/>
    </w:pPr>
    <w:rPr>
      <w:lang w:val="es-ES_tradnl"/>
    </w:rPr>
  </w:style>
  <w:style w:type="paragraph" w:customStyle="1" w:styleId="cb">
    <w:name w:val="cb"/>
    <w:basedOn w:val="Texto"/>
    <w:rsid w:val="007F32D6"/>
    <w:pPr>
      <w:ind w:left="1008" w:hanging="720"/>
    </w:pPr>
    <w:rPr>
      <w:b/>
      <w:lang w:val="es-ES_tradnl"/>
    </w:rPr>
  </w:style>
  <w:style w:type="paragraph" w:customStyle="1" w:styleId="sum">
    <w:name w:val="sum"/>
    <w:basedOn w:val="Texto"/>
    <w:rsid w:val="007F32D6"/>
    <w:pPr>
      <w:tabs>
        <w:tab w:val="right" w:leader="dot" w:pos="8100"/>
        <w:tab w:val="right" w:pos="8640"/>
      </w:tabs>
      <w:spacing w:after="0" w:line="266" w:lineRule="exact"/>
      <w:ind w:left="274" w:right="749" w:firstLine="0"/>
    </w:pPr>
    <w:rPr>
      <w:rFonts w:ascii="Times New Roman" w:hAnsi="Times New Roman"/>
      <w:b/>
      <w:sz w:val="20"/>
      <w:szCs w:val="20"/>
      <w:u w:val="single"/>
      <w:lang w:val="es-ES_tradnl"/>
    </w:rPr>
  </w:style>
  <w:style w:type="paragraph" w:customStyle="1" w:styleId="texto0">
    <w:name w:val="texto"/>
    <w:basedOn w:val="Normal"/>
    <w:rsid w:val="007F32D6"/>
    <w:pPr>
      <w:spacing w:after="101" w:line="216" w:lineRule="atLeast"/>
      <w:ind w:firstLine="288"/>
      <w:jc w:val="both"/>
    </w:pPr>
    <w:rPr>
      <w:rFonts w:ascii="Arial" w:hAnsi="Arial"/>
      <w:sz w:val="18"/>
      <w:lang w:val="es-ES_tradnl"/>
    </w:rPr>
  </w:style>
  <w:style w:type="paragraph" w:styleId="Textodebloque">
    <w:name w:val="Block Text"/>
    <w:basedOn w:val="Normal"/>
    <w:rsid w:val="007F32D6"/>
    <w:pPr>
      <w:ind w:left="-142" w:right="-518"/>
      <w:jc w:val="center"/>
    </w:pPr>
    <w:rPr>
      <w:rFonts w:ascii="Arial" w:hAnsi="Arial"/>
      <w:sz w:val="24"/>
      <w:lang w:val="es-MX"/>
    </w:rPr>
  </w:style>
  <w:style w:type="paragraph" w:customStyle="1" w:styleId="xl37">
    <w:name w:val="xl37"/>
    <w:basedOn w:val="Normal"/>
    <w:rsid w:val="007F32D6"/>
    <w:pPr>
      <w:pBdr>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38">
    <w:name w:val="xl38"/>
    <w:basedOn w:val="Normal"/>
    <w:rsid w:val="007F32D6"/>
    <w:pPr>
      <w:spacing w:before="100" w:beforeAutospacing="1" w:after="100" w:afterAutospacing="1"/>
      <w:jc w:val="right"/>
    </w:pPr>
    <w:rPr>
      <w:rFonts w:ascii="Arial" w:eastAsia="Arial Unicode MS" w:hAnsi="Arial" w:cs="Arial"/>
      <w:sz w:val="16"/>
      <w:szCs w:val="16"/>
    </w:rPr>
  </w:style>
  <w:style w:type="paragraph" w:customStyle="1" w:styleId="xl39">
    <w:name w:val="xl39"/>
    <w:basedOn w:val="Normal"/>
    <w:rsid w:val="007F32D6"/>
    <w:pPr>
      <w:pBdr>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40">
    <w:name w:val="xl40"/>
    <w:basedOn w:val="Normal"/>
    <w:rsid w:val="007F32D6"/>
    <w:pPr>
      <w:pBdr>
        <w:bottom w:val="double" w:sz="6" w:space="0" w:color="auto"/>
        <w:right w:val="double" w:sz="6" w:space="0" w:color="auto"/>
      </w:pBdr>
      <w:spacing w:before="100" w:beforeAutospacing="1" w:after="100" w:afterAutospacing="1"/>
    </w:pPr>
    <w:rPr>
      <w:rFonts w:ascii="Arial" w:eastAsia="Arial Unicode MS" w:hAnsi="Arial" w:cs="Arial"/>
      <w:b/>
      <w:bCs/>
      <w:color w:val="FF0000"/>
      <w:sz w:val="16"/>
      <w:szCs w:val="16"/>
    </w:rPr>
  </w:style>
  <w:style w:type="paragraph" w:customStyle="1" w:styleId="xl41">
    <w:name w:val="xl41"/>
    <w:basedOn w:val="Normal"/>
    <w:rsid w:val="007F32D6"/>
    <w:pPr>
      <w:pBdr>
        <w:left w:val="double" w:sz="6" w:space="0" w:color="auto"/>
      </w:pBdr>
      <w:spacing w:before="100" w:beforeAutospacing="1" w:after="100" w:afterAutospacing="1"/>
    </w:pPr>
    <w:rPr>
      <w:rFonts w:ascii="Arial" w:eastAsia="Arial Unicode MS" w:hAnsi="Arial" w:cs="Arial"/>
      <w:b/>
      <w:bCs/>
      <w:sz w:val="16"/>
      <w:szCs w:val="16"/>
    </w:rPr>
  </w:style>
  <w:style w:type="paragraph" w:customStyle="1" w:styleId="xl42">
    <w:name w:val="xl42"/>
    <w:basedOn w:val="Normal"/>
    <w:rsid w:val="007F32D6"/>
    <w:pPr>
      <w:spacing w:before="100" w:beforeAutospacing="1" w:after="100" w:afterAutospacing="1"/>
      <w:jc w:val="center"/>
    </w:pPr>
    <w:rPr>
      <w:rFonts w:ascii="Arial" w:eastAsia="Arial Unicode MS" w:hAnsi="Arial" w:cs="Arial"/>
      <w:b/>
      <w:bCs/>
      <w:sz w:val="16"/>
      <w:szCs w:val="16"/>
    </w:rPr>
  </w:style>
  <w:style w:type="paragraph" w:customStyle="1" w:styleId="xl43">
    <w:name w:val="xl43"/>
    <w:basedOn w:val="Normal"/>
    <w:rsid w:val="007F32D6"/>
    <w:pPr>
      <w:pBdr>
        <w:lef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44">
    <w:name w:val="xl44"/>
    <w:basedOn w:val="Normal"/>
    <w:rsid w:val="007F32D6"/>
    <w:pPr>
      <w:pBdr>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45">
    <w:name w:val="xl45"/>
    <w:basedOn w:val="Normal"/>
    <w:rsid w:val="007F32D6"/>
    <w:pPr>
      <w:spacing w:before="100" w:beforeAutospacing="1" w:after="100" w:afterAutospacing="1"/>
    </w:pPr>
    <w:rPr>
      <w:rFonts w:ascii="Arial" w:eastAsia="Arial Unicode MS" w:hAnsi="Arial" w:cs="Arial"/>
      <w:b/>
      <w:bCs/>
      <w:sz w:val="16"/>
      <w:szCs w:val="16"/>
    </w:rPr>
  </w:style>
  <w:style w:type="paragraph" w:customStyle="1" w:styleId="xl46">
    <w:name w:val="xl46"/>
    <w:basedOn w:val="Normal"/>
    <w:rsid w:val="007F32D6"/>
    <w:pPr>
      <w:spacing w:before="100" w:beforeAutospacing="1" w:after="100" w:afterAutospacing="1"/>
    </w:pPr>
    <w:rPr>
      <w:rFonts w:ascii="Arial Unicode MS" w:eastAsia="Arial Unicode MS" w:hAnsi="Arial Unicode MS" w:cs="Arial Unicode MS"/>
      <w:b/>
      <w:bCs/>
      <w:sz w:val="16"/>
      <w:szCs w:val="16"/>
    </w:rPr>
  </w:style>
  <w:style w:type="paragraph" w:customStyle="1" w:styleId="xl47">
    <w:name w:val="xl47"/>
    <w:basedOn w:val="Normal"/>
    <w:rsid w:val="007F32D6"/>
    <w:pPr>
      <w:spacing w:before="100" w:beforeAutospacing="1" w:after="100" w:afterAutospacing="1"/>
    </w:pPr>
    <w:rPr>
      <w:rFonts w:ascii="Arial" w:eastAsia="Arial Unicode MS" w:hAnsi="Arial" w:cs="Arial"/>
      <w:b/>
      <w:bCs/>
      <w:sz w:val="16"/>
      <w:szCs w:val="16"/>
    </w:rPr>
  </w:style>
  <w:style w:type="paragraph" w:customStyle="1" w:styleId="xl48">
    <w:name w:val="xl48"/>
    <w:basedOn w:val="Normal"/>
    <w:rsid w:val="007F32D6"/>
    <w:pPr>
      <w:pBdr>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49">
    <w:name w:val="xl49"/>
    <w:basedOn w:val="Normal"/>
    <w:rsid w:val="007F32D6"/>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50">
    <w:name w:val="xl50"/>
    <w:basedOn w:val="Normal"/>
    <w:rsid w:val="007F32D6"/>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51">
    <w:name w:val="xl51"/>
    <w:basedOn w:val="Normal"/>
    <w:rsid w:val="007F32D6"/>
    <w:pPr>
      <w:pBdr>
        <w:bottom w:val="double" w:sz="6" w:space="0" w:color="auto"/>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52">
    <w:name w:val="xl52"/>
    <w:basedOn w:val="Normal"/>
    <w:rsid w:val="007F32D6"/>
    <w:pPr>
      <w:spacing w:before="100" w:beforeAutospacing="1" w:after="100" w:afterAutospacing="1"/>
      <w:ind w:firstLineChars="500" w:firstLine="500"/>
    </w:pPr>
    <w:rPr>
      <w:rFonts w:ascii="Arial" w:eastAsia="Arial Unicode MS" w:hAnsi="Arial" w:cs="Arial"/>
      <w:b/>
      <w:bCs/>
      <w:sz w:val="16"/>
      <w:szCs w:val="16"/>
    </w:rPr>
  </w:style>
  <w:style w:type="paragraph" w:customStyle="1" w:styleId="xl53">
    <w:name w:val="xl53"/>
    <w:basedOn w:val="Normal"/>
    <w:rsid w:val="007F32D6"/>
    <w:pPr>
      <w:pBdr>
        <w:left w:val="double" w:sz="6" w:space="0" w:color="auto"/>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54">
    <w:name w:val="xl54"/>
    <w:basedOn w:val="Normal"/>
    <w:rsid w:val="007F32D6"/>
    <w:pPr>
      <w:spacing w:before="100" w:beforeAutospacing="1" w:after="100" w:afterAutospacing="1"/>
    </w:pPr>
    <w:rPr>
      <w:rFonts w:ascii="Arial Unicode MS" w:eastAsia="Arial Unicode MS" w:hAnsi="Arial Unicode MS" w:cs="Arial Unicode MS"/>
      <w:sz w:val="16"/>
      <w:szCs w:val="16"/>
    </w:rPr>
  </w:style>
  <w:style w:type="paragraph" w:customStyle="1" w:styleId="xl55">
    <w:name w:val="xl55"/>
    <w:basedOn w:val="Normal"/>
    <w:rsid w:val="007F32D6"/>
    <w:pPr>
      <w:pBdr>
        <w:top w:val="double" w:sz="6" w:space="0" w:color="auto"/>
        <w:right w:val="double" w:sz="6" w:space="0" w:color="auto"/>
      </w:pBdr>
      <w:spacing w:before="100" w:beforeAutospacing="1" w:after="100" w:afterAutospacing="1"/>
    </w:pPr>
    <w:rPr>
      <w:rFonts w:ascii="Arial" w:eastAsia="Arial Unicode MS" w:hAnsi="Arial" w:cs="Arial"/>
      <w:b/>
      <w:bCs/>
      <w:sz w:val="12"/>
      <w:szCs w:val="12"/>
    </w:rPr>
  </w:style>
  <w:style w:type="paragraph" w:customStyle="1" w:styleId="xl56">
    <w:name w:val="xl56"/>
    <w:basedOn w:val="Normal"/>
    <w:rsid w:val="007F32D6"/>
    <w:pPr>
      <w:pBdr>
        <w:right w:val="double" w:sz="6" w:space="0" w:color="auto"/>
      </w:pBdr>
      <w:spacing w:before="100" w:beforeAutospacing="1" w:after="100" w:afterAutospacing="1"/>
      <w:jc w:val="center"/>
    </w:pPr>
    <w:rPr>
      <w:rFonts w:ascii="Arial" w:eastAsia="Arial Unicode MS" w:hAnsi="Arial" w:cs="Arial"/>
      <w:b/>
      <w:bCs/>
      <w:sz w:val="12"/>
      <w:szCs w:val="12"/>
    </w:rPr>
  </w:style>
  <w:style w:type="paragraph" w:customStyle="1" w:styleId="xl57">
    <w:name w:val="xl57"/>
    <w:basedOn w:val="Normal"/>
    <w:rsid w:val="007F32D6"/>
    <w:pPr>
      <w:pBdr>
        <w:right w:val="double" w:sz="6" w:space="0" w:color="auto"/>
      </w:pBdr>
      <w:spacing w:before="100" w:beforeAutospacing="1" w:after="100" w:afterAutospacing="1"/>
    </w:pPr>
    <w:rPr>
      <w:rFonts w:ascii="Arial" w:eastAsia="Arial Unicode MS" w:hAnsi="Arial" w:cs="Arial"/>
      <w:b/>
      <w:bCs/>
      <w:sz w:val="12"/>
      <w:szCs w:val="12"/>
    </w:rPr>
  </w:style>
  <w:style w:type="paragraph" w:customStyle="1" w:styleId="xl58">
    <w:name w:val="xl58"/>
    <w:basedOn w:val="Normal"/>
    <w:rsid w:val="007F32D6"/>
    <w:pPr>
      <w:spacing w:before="100" w:beforeAutospacing="1" w:after="100" w:afterAutospacing="1"/>
      <w:jc w:val="center"/>
    </w:pPr>
    <w:rPr>
      <w:rFonts w:ascii="Arial" w:eastAsia="Arial Unicode MS" w:hAnsi="Arial" w:cs="Arial"/>
      <w:b/>
      <w:bCs/>
      <w:sz w:val="16"/>
      <w:szCs w:val="16"/>
    </w:rPr>
  </w:style>
  <w:style w:type="paragraph" w:customStyle="1" w:styleId="xl59">
    <w:name w:val="xl59"/>
    <w:basedOn w:val="Normal"/>
    <w:rsid w:val="007F32D6"/>
    <w:pPr>
      <w:pBdr>
        <w:top w:val="double" w:sz="6" w:space="0" w:color="auto"/>
        <w:lef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60">
    <w:name w:val="xl60"/>
    <w:basedOn w:val="Normal"/>
    <w:rsid w:val="007F32D6"/>
    <w:pPr>
      <w:pBdr>
        <w:top w:val="double" w:sz="6" w:space="0" w:color="auto"/>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font5">
    <w:name w:val="font5"/>
    <w:basedOn w:val="Normal"/>
    <w:rsid w:val="007F32D6"/>
    <w:pPr>
      <w:spacing w:before="100" w:beforeAutospacing="1" w:after="100" w:afterAutospacing="1"/>
    </w:pPr>
    <w:rPr>
      <w:rFonts w:ascii="Arial" w:eastAsia="Arial Unicode MS" w:hAnsi="Arial" w:cs="Arial"/>
      <w:b/>
      <w:bCs/>
      <w:sz w:val="16"/>
      <w:szCs w:val="16"/>
    </w:rPr>
  </w:style>
  <w:style w:type="paragraph" w:customStyle="1" w:styleId="font6">
    <w:name w:val="font6"/>
    <w:basedOn w:val="Normal"/>
    <w:rsid w:val="007F32D6"/>
    <w:pPr>
      <w:spacing w:before="100" w:beforeAutospacing="1" w:after="100" w:afterAutospacing="1"/>
    </w:pPr>
    <w:rPr>
      <w:rFonts w:ascii="Arial" w:eastAsia="Arial Unicode MS" w:hAnsi="Arial" w:cs="Arial"/>
    </w:rPr>
  </w:style>
  <w:style w:type="paragraph" w:customStyle="1" w:styleId="xl61">
    <w:name w:val="xl61"/>
    <w:basedOn w:val="Normal"/>
    <w:rsid w:val="007F32D6"/>
    <w:pPr>
      <w:pBdr>
        <w:top w:val="double" w:sz="6" w:space="0" w:color="auto"/>
      </w:pBdr>
      <w:spacing w:before="100" w:beforeAutospacing="1" w:after="100" w:afterAutospacing="1"/>
    </w:pPr>
    <w:rPr>
      <w:rFonts w:ascii="Arial" w:eastAsia="Arial Unicode MS" w:hAnsi="Arial" w:cs="Arial"/>
      <w:b/>
      <w:bCs/>
      <w:sz w:val="16"/>
      <w:szCs w:val="16"/>
    </w:rPr>
  </w:style>
  <w:style w:type="paragraph" w:customStyle="1" w:styleId="xl62">
    <w:name w:val="xl62"/>
    <w:basedOn w:val="Normal"/>
    <w:rsid w:val="007F32D6"/>
    <w:pPr>
      <w:pBdr>
        <w:top w:val="double" w:sz="6" w:space="0" w:color="auto"/>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63">
    <w:name w:val="xl63"/>
    <w:basedOn w:val="Normal"/>
    <w:rsid w:val="007F32D6"/>
    <w:pPr>
      <w:pBdr>
        <w:left w:val="double" w:sz="6" w:space="0" w:color="auto"/>
      </w:pBdr>
      <w:spacing w:before="100" w:beforeAutospacing="1" w:after="100" w:afterAutospacing="1"/>
    </w:pPr>
    <w:rPr>
      <w:rFonts w:ascii="Arial" w:eastAsia="Arial Unicode MS" w:hAnsi="Arial" w:cs="Arial"/>
      <w:b/>
      <w:bCs/>
      <w:sz w:val="16"/>
      <w:szCs w:val="16"/>
    </w:rPr>
  </w:style>
  <w:style w:type="paragraph" w:customStyle="1" w:styleId="xl64">
    <w:name w:val="xl64"/>
    <w:basedOn w:val="Normal"/>
    <w:rsid w:val="007F32D6"/>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65">
    <w:name w:val="xl65"/>
    <w:basedOn w:val="Normal"/>
    <w:rsid w:val="007F32D6"/>
    <w:pPr>
      <w:spacing w:before="100" w:beforeAutospacing="1" w:after="100" w:afterAutospacing="1"/>
    </w:pPr>
    <w:rPr>
      <w:rFonts w:ascii="Arial" w:eastAsia="Arial Unicode MS" w:hAnsi="Arial" w:cs="Arial"/>
      <w:b/>
      <w:bCs/>
      <w:sz w:val="16"/>
      <w:szCs w:val="16"/>
    </w:rPr>
  </w:style>
  <w:style w:type="paragraph" w:customStyle="1" w:styleId="xl66">
    <w:name w:val="xl66"/>
    <w:basedOn w:val="Normal"/>
    <w:rsid w:val="007F32D6"/>
    <w:pPr>
      <w:pBdr>
        <w:top w:val="double" w:sz="6" w:space="0" w:color="auto"/>
      </w:pBdr>
      <w:spacing w:before="100" w:beforeAutospacing="1" w:after="100" w:afterAutospacing="1"/>
      <w:jc w:val="center"/>
    </w:pPr>
    <w:rPr>
      <w:rFonts w:ascii="Arial" w:eastAsia="Arial Unicode MS" w:hAnsi="Arial" w:cs="Arial"/>
      <w:b/>
      <w:bCs/>
      <w:sz w:val="14"/>
      <w:szCs w:val="14"/>
      <w:u w:val="single"/>
    </w:rPr>
  </w:style>
  <w:style w:type="paragraph" w:customStyle="1" w:styleId="font7">
    <w:name w:val="font7"/>
    <w:basedOn w:val="Normal"/>
    <w:rsid w:val="007F32D6"/>
    <w:pPr>
      <w:spacing w:before="100" w:beforeAutospacing="1" w:after="100" w:afterAutospacing="1"/>
    </w:pPr>
    <w:rPr>
      <w:rFonts w:ascii="Arial" w:eastAsia="Arial Unicode MS" w:hAnsi="Arial" w:cs="Arial"/>
      <w:b/>
      <w:bCs/>
      <w:sz w:val="16"/>
      <w:szCs w:val="16"/>
    </w:rPr>
  </w:style>
  <w:style w:type="paragraph" w:customStyle="1" w:styleId="font8">
    <w:name w:val="font8"/>
    <w:basedOn w:val="Normal"/>
    <w:rsid w:val="007F32D6"/>
    <w:pPr>
      <w:spacing w:before="100" w:beforeAutospacing="1" w:after="100" w:afterAutospacing="1"/>
    </w:pPr>
    <w:rPr>
      <w:rFonts w:ascii="Arial" w:eastAsia="Arial Unicode MS" w:hAnsi="Arial" w:cs="Arial"/>
      <w:sz w:val="16"/>
      <w:szCs w:val="16"/>
    </w:rPr>
  </w:style>
  <w:style w:type="paragraph" w:styleId="Textosinformato">
    <w:name w:val="Plain Text"/>
    <w:basedOn w:val="Normal"/>
    <w:link w:val="TextosinformatoCar"/>
    <w:rsid w:val="007F32D6"/>
    <w:rPr>
      <w:rFonts w:ascii="Courier New" w:hAnsi="Courier New"/>
    </w:rPr>
  </w:style>
  <w:style w:type="character" w:customStyle="1" w:styleId="TextosinformatoCar">
    <w:name w:val="Texto sin formato Car"/>
    <w:link w:val="Textosinformato"/>
    <w:rsid w:val="007F32D6"/>
    <w:rPr>
      <w:rFonts w:ascii="Courier New" w:hAnsi="Courier New" w:cs="Courier New"/>
      <w:lang w:val="es-ES" w:eastAsia="es-ES"/>
    </w:rPr>
  </w:style>
  <w:style w:type="paragraph" w:styleId="Sangra2detindependiente">
    <w:name w:val="Body Text Indent 2"/>
    <w:basedOn w:val="Normal"/>
    <w:link w:val="Sangra2detindependienteCar"/>
    <w:rsid w:val="007F32D6"/>
    <w:pPr>
      <w:ind w:left="709" w:hanging="709"/>
      <w:jc w:val="both"/>
    </w:pPr>
    <w:rPr>
      <w:rFonts w:ascii="Arial" w:hAnsi="Arial"/>
      <w:b/>
      <w:bCs/>
      <w:lang w:val="es-ES_tradnl"/>
    </w:rPr>
  </w:style>
  <w:style w:type="character" w:customStyle="1" w:styleId="Sangra2detindependienteCar">
    <w:name w:val="Sangría 2 de t. independiente Car"/>
    <w:link w:val="Sangra2detindependiente"/>
    <w:rsid w:val="007F32D6"/>
    <w:rPr>
      <w:rFonts w:ascii="Arial" w:hAnsi="Arial"/>
      <w:b/>
      <w:bCs/>
      <w:lang w:val="es-ES_tradnl" w:eastAsia="es-ES"/>
    </w:rPr>
  </w:style>
  <w:style w:type="character" w:customStyle="1" w:styleId="Sangra3detindependienteCar">
    <w:name w:val="Sangría 3 de t. independiente Car"/>
    <w:link w:val="Sangra3detindependiente"/>
    <w:rsid w:val="007F32D6"/>
    <w:rPr>
      <w:sz w:val="16"/>
      <w:szCs w:val="16"/>
      <w:lang w:val="es-ES" w:eastAsia="es-ES"/>
    </w:rPr>
  </w:style>
  <w:style w:type="table" w:customStyle="1" w:styleId="Sombreadoclaro-nfasis11">
    <w:name w:val="Sombreado claro - Énfasis 11"/>
    <w:basedOn w:val="Tablanormal"/>
    <w:uiPriority w:val="60"/>
    <w:rsid w:val="007F32D6"/>
    <w:rPr>
      <w:rFonts w:ascii="Calibri" w:eastAsia="Calibri" w:hAnsi="Calibri"/>
      <w:color w:val="365F91"/>
      <w:lang w:eastAsia="es-E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5">
    <w:name w:val="Light List Accent 5"/>
    <w:basedOn w:val="Tablanormal"/>
    <w:uiPriority w:val="61"/>
    <w:rsid w:val="007F32D6"/>
    <w:rPr>
      <w:rFonts w:ascii="Calibri" w:eastAsia="Calibri" w:hAnsi="Calibri"/>
      <w:lang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Estilo4">
    <w:name w:val="Estilo4"/>
    <w:uiPriority w:val="99"/>
    <w:rsid w:val="007F32D6"/>
    <w:pPr>
      <w:numPr>
        <w:numId w:val="1"/>
      </w:numPr>
    </w:pPr>
  </w:style>
  <w:style w:type="paragraph" w:styleId="TtulodeTDC">
    <w:name w:val="TOC Heading"/>
    <w:basedOn w:val="Ttulo1"/>
    <w:next w:val="Normal"/>
    <w:uiPriority w:val="39"/>
    <w:unhideWhenUsed/>
    <w:qFormat/>
    <w:rsid w:val="007F32D6"/>
    <w:pPr>
      <w:keepNext/>
      <w:keepLines/>
      <w:spacing w:before="480" w:line="276" w:lineRule="auto"/>
      <w:outlineLvl w:val="9"/>
    </w:pPr>
    <w:rPr>
      <w:rFonts w:ascii="Cambria" w:hAnsi="Cambria"/>
      <w:b/>
      <w:bCs/>
      <w:snapToGrid/>
      <w:color w:val="365F91"/>
      <w:sz w:val="28"/>
      <w:szCs w:val="28"/>
      <w:lang w:val="es-MX" w:eastAsia="es-MX"/>
    </w:rPr>
  </w:style>
  <w:style w:type="paragraph" w:styleId="TDC1">
    <w:name w:val="toc 1"/>
    <w:basedOn w:val="Normal"/>
    <w:next w:val="Normal"/>
    <w:autoRedefine/>
    <w:uiPriority w:val="39"/>
    <w:unhideWhenUsed/>
    <w:rsid w:val="007F32D6"/>
    <w:pPr>
      <w:spacing w:after="100" w:line="276" w:lineRule="auto"/>
    </w:pPr>
    <w:rPr>
      <w:rFonts w:ascii="Calibri" w:hAnsi="Calibri"/>
      <w:sz w:val="22"/>
      <w:szCs w:val="22"/>
      <w:lang w:val="es-MX" w:eastAsia="es-MX"/>
    </w:rPr>
  </w:style>
  <w:style w:type="paragraph" w:styleId="TDC2">
    <w:name w:val="toc 2"/>
    <w:basedOn w:val="Normal"/>
    <w:next w:val="Normal"/>
    <w:autoRedefine/>
    <w:uiPriority w:val="39"/>
    <w:unhideWhenUsed/>
    <w:rsid w:val="007F32D6"/>
    <w:pPr>
      <w:tabs>
        <w:tab w:val="left" w:pos="709"/>
        <w:tab w:val="right" w:leader="dot" w:pos="8494"/>
      </w:tabs>
      <w:spacing w:after="100" w:line="276" w:lineRule="auto"/>
      <w:ind w:left="220"/>
    </w:pPr>
    <w:rPr>
      <w:rFonts w:ascii="Calibri" w:hAnsi="Calibri"/>
      <w:sz w:val="22"/>
      <w:szCs w:val="22"/>
      <w:lang w:val="es-MX" w:eastAsia="es-MX"/>
    </w:rPr>
  </w:style>
  <w:style w:type="paragraph" w:styleId="Textonotapie">
    <w:name w:val="footnote text"/>
    <w:basedOn w:val="Normal"/>
    <w:link w:val="TextonotapieCar"/>
    <w:uiPriority w:val="99"/>
    <w:unhideWhenUsed/>
    <w:rsid w:val="007F32D6"/>
    <w:rPr>
      <w:rFonts w:ascii="Calibri" w:hAnsi="Calibri"/>
    </w:rPr>
  </w:style>
  <w:style w:type="character" w:customStyle="1" w:styleId="TextonotapieCar">
    <w:name w:val="Texto nota pie Car"/>
    <w:link w:val="Textonotapie"/>
    <w:uiPriority w:val="99"/>
    <w:rsid w:val="007F32D6"/>
    <w:rPr>
      <w:rFonts w:ascii="Calibri" w:hAnsi="Calibri"/>
    </w:rPr>
  </w:style>
  <w:style w:type="character" w:styleId="Refdenotaalpie">
    <w:name w:val="footnote reference"/>
    <w:uiPriority w:val="99"/>
    <w:unhideWhenUsed/>
    <w:rsid w:val="007F32D6"/>
    <w:rPr>
      <w:vertAlign w:val="superscript"/>
    </w:rPr>
  </w:style>
  <w:style w:type="character" w:customStyle="1" w:styleId="SangradetextonormalCar">
    <w:name w:val="Sangría de texto normal Car"/>
    <w:link w:val="Sangradetextonormal"/>
    <w:rsid w:val="007F32D6"/>
    <w:rPr>
      <w:lang w:val="es-ES" w:eastAsia="es-ES"/>
    </w:rPr>
  </w:style>
  <w:style w:type="character" w:styleId="Refdecomentario">
    <w:name w:val="annotation reference"/>
    <w:uiPriority w:val="99"/>
    <w:rsid w:val="007F32D6"/>
    <w:rPr>
      <w:sz w:val="16"/>
      <w:szCs w:val="16"/>
    </w:rPr>
  </w:style>
  <w:style w:type="paragraph" w:styleId="Textocomentario">
    <w:name w:val="annotation text"/>
    <w:basedOn w:val="Normal"/>
    <w:link w:val="TextocomentarioCar"/>
    <w:uiPriority w:val="99"/>
    <w:rsid w:val="007F32D6"/>
  </w:style>
  <w:style w:type="character" w:customStyle="1" w:styleId="TextocomentarioCar">
    <w:name w:val="Texto comentario Car"/>
    <w:link w:val="Textocomentario"/>
    <w:uiPriority w:val="99"/>
    <w:rsid w:val="007F32D6"/>
    <w:rPr>
      <w:lang w:val="es-ES" w:eastAsia="es-ES"/>
    </w:rPr>
  </w:style>
  <w:style w:type="paragraph" w:styleId="Asuntodelcomentario">
    <w:name w:val="annotation subject"/>
    <w:basedOn w:val="Textocomentario"/>
    <w:next w:val="Textocomentario"/>
    <w:link w:val="AsuntodelcomentarioCar"/>
    <w:uiPriority w:val="99"/>
    <w:rsid w:val="007F32D6"/>
    <w:rPr>
      <w:b/>
      <w:bCs/>
    </w:rPr>
  </w:style>
  <w:style w:type="character" w:customStyle="1" w:styleId="AsuntodelcomentarioCar">
    <w:name w:val="Asunto del comentario Car"/>
    <w:link w:val="Asuntodelcomentario"/>
    <w:uiPriority w:val="99"/>
    <w:rsid w:val="007F32D6"/>
    <w:rPr>
      <w:b/>
      <w:bCs/>
      <w:lang w:val="es-ES" w:eastAsia="es-ES"/>
    </w:rPr>
  </w:style>
  <w:style w:type="paragraph" w:customStyle="1" w:styleId="Default">
    <w:name w:val="Default"/>
    <w:rsid w:val="00BC0B1A"/>
    <w:pPr>
      <w:autoSpaceDE w:val="0"/>
      <w:autoSpaceDN w:val="0"/>
      <w:adjustRightInd w:val="0"/>
    </w:pPr>
    <w:rPr>
      <w:rFonts w:ascii="Arial" w:eastAsia="Calibri" w:hAnsi="Arial" w:cs="Arial"/>
      <w:color w:val="000000"/>
      <w:sz w:val="22"/>
      <w:szCs w:val="24"/>
      <w:lang w:val="es-MX" w:eastAsia="en-US"/>
    </w:rPr>
  </w:style>
  <w:style w:type="character" w:customStyle="1" w:styleId="SinespaciadoCar">
    <w:name w:val="Sin espaciado Car"/>
    <w:link w:val="Sinespaciado"/>
    <w:uiPriority w:val="1"/>
    <w:rsid w:val="00BC0B1A"/>
    <w:rPr>
      <w:rFonts w:ascii="Goudy Old Style" w:hAnsi="Goudy Old Style" w:cs="Arial Unicode MS"/>
      <w:lang w:eastAsia="es-ES" w:bidi="ar-SA"/>
    </w:rPr>
  </w:style>
  <w:style w:type="table" w:styleId="Sombreadoclaro-nfasis5">
    <w:name w:val="Light Shading Accent 5"/>
    <w:basedOn w:val="Tablanormal"/>
    <w:uiPriority w:val="60"/>
    <w:rsid w:val="00BC0B1A"/>
    <w:rPr>
      <w:rFonts w:ascii="Helvetica" w:hAnsi="Helvetica" w:cs="Helvetica"/>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Textoennegrita">
    <w:name w:val="Strong"/>
    <w:uiPriority w:val="22"/>
    <w:qFormat/>
    <w:rsid w:val="00BC0B1A"/>
    <w:rPr>
      <w:b/>
      <w:bCs/>
    </w:rPr>
  </w:style>
  <w:style w:type="paragraph" w:styleId="TDC3">
    <w:name w:val="toc 3"/>
    <w:basedOn w:val="Normal"/>
    <w:next w:val="Normal"/>
    <w:autoRedefine/>
    <w:uiPriority w:val="39"/>
    <w:unhideWhenUsed/>
    <w:rsid w:val="00BC0B1A"/>
    <w:pPr>
      <w:spacing w:after="200" w:line="276" w:lineRule="auto"/>
      <w:ind w:left="480"/>
    </w:pPr>
    <w:rPr>
      <w:rFonts w:ascii="Helvetica" w:hAnsi="Helvetica" w:cs="Helvetica"/>
      <w:color w:val="000000"/>
      <w:sz w:val="24"/>
      <w:szCs w:val="24"/>
      <w:lang w:val="es-MX" w:eastAsia="es-MX"/>
    </w:rPr>
  </w:style>
  <w:style w:type="character" w:customStyle="1" w:styleId="TextoCar">
    <w:name w:val="Texto Car"/>
    <w:link w:val="Texto"/>
    <w:locked/>
    <w:rsid w:val="009715C7"/>
    <w:rPr>
      <w:rFonts w:ascii="Arial" w:hAnsi="Arial" w:cs="Arial"/>
      <w:sz w:val="18"/>
      <w:szCs w:val="18"/>
      <w:lang w:val="es-ES" w:eastAsia="es-ES"/>
    </w:rPr>
  </w:style>
  <w:style w:type="paragraph" w:styleId="Subttulo">
    <w:name w:val="Subtitle"/>
    <w:basedOn w:val="Normal"/>
    <w:link w:val="SubttuloCar"/>
    <w:qFormat/>
    <w:rsid w:val="009715C7"/>
    <w:pPr>
      <w:jc w:val="center"/>
    </w:pPr>
    <w:rPr>
      <w:rFonts w:ascii="Arial" w:hAnsi="Arial"/>
      <w:b/>
      <w:bCs/>
      <w:sz w:val="24"/>
      <w:szCs w:val="24"/>
    </w:rPr>
  </w:style>
  <w:style w:type="character" w:customStyle="1" w:styleId="SubttuloCar">
    <w:name w:val="Subtítulo Car"/>
    <w:link w:val="Subttulo"/>
    <w:rsid w:val="009715C7"/>
    <w:rPr>
      <w:rFonts w:ascii="Arial" w:hAnsi="Arial"/>
      <w:b/>
      <w:bCs/>
      <w:sz w:val="24"/>
      <w:szCs w:val="24"/>
      <w:lang w:val="es-ES" w:eastAsia="es-ES"/>
    </w:rPr>
  </w:style>
  <w:style w:type="paragraph" w:styleId="ndice1">
    <w:name w:val="index 1"/>
    <w:basedOn w:val="Normal"/>
    <w:next w:val="Normal"/>
    <w:autoRedefine/>
    <w:uiPriority w:val="99"/>
    <w:unhideWhenUsed/>
    <w:rsid w:val="00671E8B"/>
    <w:pPr>
      <w:tabs>
        <w:tab w:val="left" w:pos="709"/>
        <w:tab w:val="left" w:pos="993"/>
        <w:tab w:val="left" w:pos="1276"/>
        <w:tab w:val="right" w:leader="dot" w:pos="8828"/>
      </w:tabs>
      <w:spacing w:line="360" w:lineRule="auto"/>
      <w:ind w:left="220" w:hanging="220"/>
    </w:pPr>
    <w:rPr>
      <w:rFonts w:ascii="Calibri" w:hAnsi="Calibri"/>
      <w:sz w:val="22"/>
      <w:szCs w:val="22"/>
      <w:lang w:val="es-MX" w:eastAsia="es-MX"/>
    </w:rPr>
  </w:style>
  <w:style w:type="paragraph" w:customStyle="1" w:styleId="Listavistosa-nfasis11">
    <w:name w:val="Lista vistosa - Énfasis 11"/>
    <w:basedOn w:val="Normal"/>
    <w:uiPriority w:val="34"/>
    <w:qFormat/>
    <w:rsid w:val="003C4DA2"/>
    <w:pPr>
      <w:suppressAutoHyphens/>
      <w:spacing w:after="200" w:line="276" w:lineRule="auto"/>
      <w:ind w:left="708"/>
    </w:pPr>
    <w:rPr>
      <w:rFonts w:ascii="Calibri" w:eastAsia="Calibri" w:hAnsi="Calibri"/>
      <w:sz w:val="22"/>
      <w:szCs w:val="22"/>
      <w:lang w:eastAsia="ar-SA"/>
    </w:rPr>
  </w:style>
  <w:style w:type="paragraph" w:styleId="Textoindependiente3">
    <w:name w:val="Body Text 3"/>
    <w:basedOn w:val="Normal"/>
    <w:link w:val="Textoindependiente3Car"/>
    <w:rsid w:val="003C4DA2"/>
    <w:pPr>
      <w:spacing w:after="120"/>
    </w:pPr>
    <w:rPr>
      <w:sz w:val="16"/>
      <w:szCs w:val="16"/>
    </w:rPr>
  </w:style>
  <w:style w:type="character" w:customStyle="1" w:styleId="Textoindependiente3Car">
    <w:name w:val="Texto independiente 3 Car"/>
    <w:basedOn w:val="Fuentedeprrafopredeter"/>
    <w:link w:val="Textoindependiente3"/>
    <w:rsid w:val="003C4DA2"/>
    <w:rPr>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2B1"/>
    <w:rPr>
      <w:lang w:eastAsia="es-ES"/>
    </w:rPr>
  </w:style>
  <w:style w:type="paragraph" w:styleId="Ttulo1">
    <w:name w:val="heading 1"/>
    <w:basedOn w:val="Normal"/>
    <w:next w:val="Normal"/>
    <w:link w:val="Ttulo1Car"/>
    <w:uiPriority w:val="9"/>
    <w:qFormat/>
    <w:rsid w:val="00CB72B1"/>
    <w:pPr>
      <w:outlineLvl w:val="0"/>
    </w:pPr>
    <w:rPr>
      <w:snapToGrid w:val="0"/>
      <w:color w:val="808000"/>
      <w:sz w:val="44"/>
      <w:lang w:val="es-ES_tradnl"/>
    </w:rPr>
  </w:style>
  <w:style w:type="paragraph" w:styleId="Ttulo2">
    <w:name w:val="heading 2"/>
    <w:basedOn w:val="Normal"/>
    <w:next w:val="Normal"/>
    <w:link w:val="Ttulo2Car"/>
    <w:qFormat/>
    <w:rsid w:val="00E4002F"/>
    <w:pPr>
      <w:keepNext/>
      <w:spacing w:before="240" w:after="60"/>
      <w:outlineLvl w:val="1"/>
    </w:pPr>
    <w:rPr>
      <w:rFonts w:ascii="Arial" w:hAnsi="Arial"/>
      <w:b/>
      <w:bCs/>
      <w:i/>
      <w:iCs/>
      <w:sz w:val="28"/>
      <w:szCs w:val="28"/>
    </w:rPr>
  </w:style>
  <w:style w:type="paragraph" w:styleId="Ttulo3">
    <w:name w:val="heading 3"/>
    <w:basedOn w:val="Normal"/>
    <w:next w:val="Normal"/>
    <w:link w:val="Ttulo3Car"/>
    <w:uiPriority w:val="9"/>
    <w:qFormat/>
    <w:rsid w:val="007F32D6"/>
    <w:pPr>
      <w:keepNext/>
      <w:jc w:val="right"/>
      <w:outlineLvl w:val="2"/>
    </w:pPr>
    <w:rPr>
      <w:rFonts w:ascii="Tahoma" w:hAnsi="Tahoma"/>
      <w:b/>
      <w:bCs/>
      <w:sz w:val="18"/>
      <w:szCs w:val="18"/>
      <w:lang w:val="es-ES_tradnl"/>
    </w:rPr>
  </w:style>
  <w:style w:type="paragraph" w:styleId="Ttulo4">
    <w:name w:val="heading 4"/>
    <w:basedOn w:val="Normal"/>
    <w:next w:val="Normal"/>
    <w:link w:val="Ttulo4Car"/>
    <w:qFormat/>
    <w:rsid w:val="007F32D6"/>
    <w:pPr>
      <w:keepNext/>
      <w:ind w:right="228"/>
      <w:jc w:val="center"/>
      <w:outlineLvl w:val="3"/>
    </w:pPr>
    <w:rPr>
      <w:rFonts w:ascii="Arial" w:hAnsi="Arial"/>
      <w:b/>
      <w:bCs/>
      <w:sz w:val="14"/>
      <w:szCs w:val="16"/>
    </w:rPr>
  </w:style>
  <w:style w:type="paragraph" w:styleId="Ttulo5">
    <w:name w:val="heading 5"/>
    <w:basedOn w:val="Normal"/>
    <w:next w:val="Normal"/>
    <w:link w:val="Ttulo5Car"/>
    <w:qFormat/>
    <w:rsid w:val="00747D3A"/>
    <w:pPr>
      <w:spacing w:before="240" w:after="60"/>
      <w:outlineLvl w:val="4"/>
    </w:pPr>
    <w:rPr>
      <w:b/>
      <w:bCs/>
      <w:i/>
      <w:iCs/>
      <w:sz w:val="26"/>
      <w:szCs w:val="26"/>
    </w:rPr>
  </w:style>
  <w:style w:type="paragraph" w:styleId="Ttulo6">
    <w:name w:val="heading 6"/>
    <w:basedOn w:val="Normal"/>
    <w:next w:val="Normal"/>
    <w:link w:val="Ttulo6Car"/>
    <w:qFormat/>
    <w:rsid w:val="007F32D6"/>
    <w:pPr>
      <w:keepNext/>
      <w:ind w:left="-407"/>
      <w:outlineLvl w:val="5"/>
    </w:pPr>
    <w:rPr>
      <w:rFonts w:ascii="Arial" w:hAnsi="Arial"/>
      <w:b/>
      <w:bCs/>
      <w:sz w:val="16"/>
      <w:szCs w:val="16"/>
    </w:rPr>
  </w:style>
  <w:style w:type="paragraph" w:styleId="Ttulo7">
    <w:name w:val="heading 7"/>
    <w:basedOn w:val="Normal"/>
    <w:next w:val="Normal"/>
    <w:link w:val="Ttulo7Car"/>
    <w:qFormat/>
    <w:rsid w:val="00747D3A"/>
    <w:pPr>
      <w:spacing w:before="240" w:after="60"/>
      <w:outlineLvl w:val="6"/>
    </w:pPr>
    <w:rPr>
      <w:sz w:val="24"/>
      <w:szCs w:val="24"/>
    </w:rPr>
  </w:style>
  <w:style w:type="paragraph" w:styleId="Ttulo8">
    <w:name w:val="heading 8"/>
    <w:basedOn w:val="Normal"/>
    <w:next w:val="Normal"/>
    <w:link w:val="Ttulo8Car"/>
    <w:qFormat/>
    <w:rsid w:val="007F32D6"/>
    <w:pPr>
      <w:keepNext/>
      <w:ind w:left="165" w:hanging="165"/>
      <w:outlineLvl w:val="7"/>
    </w:pPr>
    <w:rPr>
      <w:rFonts w:ascii="Arial" w:hAnsi="Arial"/>
      <w:b/>
      <w:bCs/>
      <w:sz w:val="14"/>
      <w:szCs w:val="14"/>
    </w:rPr>
  </w:style>
  <w:style w:type="paragraph" w:styleId="Ttulo9">
    <w:name w:val="heading 9"/>
    <w:basedOn w:val="Normal"/>
    <w:next w:val="Normal"/>
    <w:link w:val="Ttulo9Car"/>
    <w:qFormat/>
    <w:rsid w:val="007F32D6"/>
    <w:pPr>
      <w:keepNext/>
      <w:framePr w:hSpace="141" w:wrap="around" w:vAnchor="page" w:hAnchor="margin" w:xAlign="center" w:y="1800"/>
      <w:jc w:val="center"/>
      <w:outlineLvl w:val="8"/>
    </w:pPr>
    <w:rPr>
      <w:rFonts w:ascii="Arial" w:hAnsi="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B72B1"/>
    <w:pPr>
      <w:tabs>
        <w:tab w:val="center" w:pos="4419"/>
        <w:tab w:val="right" w:pos="8838"/>
      </w:tabs>
    </w:pPr>
    <w:rPr>
      <w:rFonts w:ascii="Times" w:hAnsi="Times"/>
    </w:rPr>
  </w:style>
  <w:style w:type="paragraph" w:styleId="Textoindependiente2">
    <w:name w:val="Body Text 2"/>
    <w:basedOn w:val="Normal"/>
    <w:link w:val="Textoindependiente2Car"/>
    <w:uiPriority w:val="99"/>
    <w:rsid w:val="00CB72B1"/>
    <w:pPr>
      <w:jc w:val="both"/>
    </w:pPr>
    <w:rPr>
      <w:rFonts w:ascii="Arial" w:hAnsi="Arial"/>
      <w:i/>
      <w:sz w:val="24"/>
      <w:lang w:val="es-MX"/>
    </w:rPr>
  </w:style>
  <w:style w:type="character" w:styleId="Nmerodepgina">
    <w:name w:val="page number"/>
    <w:basedOn w:val="Fuentedeprrafopredeter"/>
    <w:rsid w:val="00CB72B1"/>
  </w:style>
  <w:style w:type="paragraph" w:styleId="Encabezado">
    <w:name w:val="header"/>
    <w:basedOn w:val="Normal"/>
    <w:link w:val="EncabezadoCar"/>
    <w:uiPriority w:val="99"/>
    <w:rsid w:val="00CB72B1"/>
    <w:pPr>
      <w:tabs>
        <w:tab w:val="center" w:pos="4419"/>
        <w:tab w:val="right" w:pos="8838"/>
      </w:tabs>
    </w:pPr>
  </w:style>
  <w:style w:type="paragraph" w:styleId="Textoindependiente">
    <w:name w:val="Body Text"/>
    <w:basedOn w:val="Normal"/>
    <w:link w:val="TextoindependienteCar"/>
    <w:rsid w:val="00CB72B1"/>
    <w:pPr>
      <w:spacing w:after="120"/>
    </w:pPr>
  </w:style>
  <w:style w:type="paragraph" w:styleId="Sangradetextonormal">
    <w:name w:val="Body Text Indent"/>
    <w:basedOn w:val="Normal"/>
    <w:link w:val="SangradetextonormalCar"/>
    <w:rsid w:val="00E4002F"/>
    <w:pPr>
      <w:spacing w:after="120"/>
      <w:ind w:left="283"/>
    </w:pPr>
  </w:style>
  <w:style w:type="paragraph" w:styleId="Sangra3detindependiente">
    <w:name w:val="Body Text Indent 3"/>
    <w:basedOn w:val="Normal"/>
    <w:link w:val="Sangra3detindependienteCar"/>
    <w:rsid w:val="00747D3A"/>
    <w:pPr>
      <w:spacing w:after="120"/>
      <w:ind w:left="283"/>
    </w:pPr>
    <w:rPr>
      <w:sz w:val="16"/>
      <w:szCs w:val="16"/>
    </w:rPr>
  </w:style>
  <w:style w:type="paragraph" w:customStyle="1" w:styleId="Textodenotaalfinal">
    <w:name w:val="Texto de nota al final"/>
    <w:basedOn w:val="Normal"/>
    <w:rsid w:val="00747D3A"/>
    <w:pPr>
      <w:widowControl w:val="0"/>
    </w:pPr>
    <w:rPr>
      <w:rFonts w:ascii="Courier New" w:hAnsi="Courier New"/>
      <w:snapToGrid w:val="0"/>
      <w:sz w:val="24"/>
    </w:rPr>
  </w:style>
  <w:style w:type="character" w:customStyle="1" w:styleId="Ttulo1Car">
    <w:name w:val="Título 1 Car"/>
    <w:link w:val="Ttulo1"/>
    <w:uiPriority w:val="9"/>
    <w:rsid w:val="00747D3A"/>
    <w:rPr>
      <w:snapToGrid w:val="0"/>
      <w:color w:val="808000"/>
      <w:sz w:val="44"/>
      <w:lang w:val="es-ES_tradnl" w:eastAsia="es-ES" w:bidi="ar-SA"/>
    </w:rPr>
  </w:style>
  <w:style w:type="character" w:customStyle="1" w:styleId="Textoindependiente2Car">
    <w:name w:val="Texto independiente 2 Car"/>
    <w:link w:val="Textoindependiente2"/>
    <w:uiPriority w:val="99"/>
    <w:rsid w:val="00747D3A"/>
    <w:rPr>
      <w:rFonts w:ascii="Arial" w:hAnsi="Arial"/>
      <w:i/>
      <w:sz w:val="24"/>
      <w:lang w:val="es-MX" w:eastAsia="es-ES" w:bidi="ar-SA"/>
    </w:rPr>
  </w:style>
  <w:style w:type="paragraph" w:customStyle="1" w:styleId="Textoindependiente31">
    <w:name w:val="Texto independiente 31"/>
    <w:basedOn w:val="Normal"/>
    <w:rsid w:val="00747D3A"/>
    <w:pPr>
      <w:tabs>
        <w:tab w:val="left" w:pos="-720"/>
      </w:tabs>
      <w:jc w:val="both"/>
    </w:pPr>
    <w:rPr>
      <w:rFonts w:ascii="Arial" w:hAnsi="Arial"/>
      <w:i/>
      <w:sz w:val="24"/>
      <w:lang w:val="es-ES_tradnl"/>
    </w:rPr>
  </w:style>
  <w:style w:type="paragraph" w:customStyle="1" w:styleId="Textoindependiente21">
    <w:name w:val="Texto independiente 21"/>
    <w:basedOn w:val="Normal"/>
    <w:rsid w:val="00747D3A"/>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3detindependiente1">
    <w:name w:val="Sangría 3 de t. independiente1"/>
    <w:basedOn w:val="Normal"/>
    <w:rsid w:val="00747D3A"/>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Prrafodelista">
    <w:name w:val="List Paragraph"/>
    <w:basedOn w:val="Normal"/>
    <w:uiPriority w:val="34"/>
    <w:qFormat/>
    <w:rsid w:val="00747D3A"/>
    <w:pPr>
      <w:ind w:left="720"/>
      <w:contextualSpacing/>
    </w:pPr>
    <w:rPr>
      <w:sz w:val="24"/>
      <w:szCs w:val="24"/>
    </w:rPr>
  </w:style>
  <w:style w:type="character" w:customStyle="1" w:styleId="Ttulo3Car">
    <w:name w:val="Título 3 Car"/>
    <w:link w:val="Ttulo3"/>
    <w:uiPriority w:val="9"/>
    <w:rsid w:val="007F32D6"/>
    <w:rPr>
      <w:rFonts w:ascii="Tahoma" w:hAnsi="Tahoma" w:cs="Arial Narrow"/>
      <w:b/>
      <w:bCs/>
      <w:sz w:val="18"/>
      <w:szCs w:val="18"/>
      <w:lang w:val="es-ES_tradnl" w:eastAsia="es-ES"/>
    </w:rPr>
  </w:style>
  <w:style w:type="character" w:customStyle="1" w:styleId="Ttulo4Car">
    <w:name w:val="Título 4 Car"/>
    <w:link w:val="Ttulo4"/>
    <w:rsid w:val="007F32D6"/>
    <w:rPr>
      <w:rFonts w:ascii="Arial" w:hAnsi="Arial" w:cs="Arial"/>
      <w:b/>
      <w:bCs/>
      <w:sz w:val="14"/>
      <w:szCs w:val="16"/>
      <w:lang w:val="es-ES" w:eastAsia="es-ES"/>
    </w:rPr>
  </w:style>
  <w:style w:type="character" w:customStyle="1" w:styleId="Ttulo6Car">
    <w:name w:val="Título 6 Car"/>
    <w:link w:val="Ttulo6"/>
    <w:rsid w:val="007F32D6"/>
    <w:rPr>
      <w:rFonts w:ascii="Arial" w:hAnsi="Arial" w:cs="Arial"/>
      <w:b/>
      <w:bCs/>
      <w:sz w:val="16"/>
      <w:szCs w:val="16"/>
      <w:lang w:val="es-ES" w:eastAsia="es-ES"/>
    </w:rPr>
  </w:style>
  <w:style w:type="character" w:customStyle="1" w:styleId="Ttulo8Car">
    <w:name w:val="Título 8 Car"/>
    <w:link w:val="Ttulo8"/>
    <w:rsid w:val="007F32D6"/>
    <w:rPr>
      <w:rFonts w:ascii="Arial" w:hAnsi="Arial" w:cs="Arial"/>
      <w:b/>
      <w:bCs/>
      <w:sz w:val="14"/>
      <w:szCs w:val="14"/>
      <w:lang w:val="es-ES" w:eastAsia="es-ES"/>
    </w:rPr>
  </w:style>
  <w:style w:type="character" w:customStyle="1" w:styleId="Ttulo9Car">
    <w:name w:val="Título 9 Car"/>
    <w:link w:val="Ttulo9"/>
    <w:rsid w:val="007F32D6"/>
    <w:rPr>
      <w:rFonts w:ascii="Arial" w:hAnsi="Arial" w:cs="Arial"/>
      <w:b/>
      <w:bCs/>
      <w:sz w:val="16"/>
      <w:szCs w:val="16"/>
      <w:lang w:val="es-ES" w:eastAsia="es-ES"/>
    </w:rPr>
  </w:style>
  <w:style w:type="character" w:customStyle="1" w:styleId="Ttulo2Car">
    <w:name w:val="Título 2 Car"/>
    <w:link w:val="Ttulo2"/>
    <w:rsid w:val="007F32D6"/>
    <w:rPr>
      <w:rFonts w:ascii="Arial" w:hAnsi="Arial" w:cs="Arial"/>
      <w:b/>
      <w:bCs/>
      <w:i/>
      <w:iCs/>
      <w:sz w:val="28"/>
      <w:szCs w:val="28"/>
      <w:lang w:val="es-ES" w:eastAsia="es-ES"/>
    </w:rPr>
  </w:style>
  <w:style w:type="character" w:customStyle="1" w:styleId="Ttulo5Car">
    <w:name w:val="Título 5 Car"/>
    <w:link w:val="Ttulo5"/>
    <w:rsid w:val="007F32D6"/>
    <w:rPr>
      <w:b/>
      <w:bCs/>
      <w:i/>
      <w:iCs/>
      <w:sz w:val="26"/>
      <w:szCs w:val="26"/>
      <w:lang w:val="es-ES" w:eastAsia="es-ES"/>
    </w:rPr>
  </w:style>
  <w:style w:type="character" w:customStyle="1" w:styleId="Ttulo7Car">
    <w:name w:val="Título 7 Car"/>
    <w:link w:val="Ttulo7"/>
    <w:rsid w:val="007F32D6"/>
    <w:rPr>
      <w:sz w:val="24"/>
      <w:szCs w:val="24"/>
      <w:lang w:val="es-ES" w:eastAsia="es-ES"/>
    </w:rPr>
  </w:style>
  <w:style w:type="character" w:customStyle="1" w:styleId="PiedepginaCar">
    <w:name w:val="Pie de página Car"/>
    <w:link w:val="Piedepgina"/>
    <w:uiPriority w:val="99"/>
    <w:rsid w:val="007F32D6"/>
    <w:rPr>
      <w:rFonts w:ascii="Times" w:hAnsi="Times"/>
      <w:lang w:val="es-ES" w:eastAsia="es-ES"/>
    </w:rPr>
  </w:style>
  <w:style w:type="character" w:customStyle="1" w:styleId="TextoindependienteCar">
    <w:name w:val="Texto independiente Car"/>
    <w:link w:val="Textoindependiente"/>
    <w:rsid w:val="007F32D6"/>
    <w:rPr>
      <w:lang w:val="es-ES" w:eastAsia="es-ES"/>
    </w:rPr>
  </w:style>
  <w:style w:type="paragraph" w:styleId="Sinespaciado">
    <w:name w:val="No Spacing"/>
    <w:link w:val="SinespaciadoCar"/>
    <w:uiPriority w:val="1"/>
    <w:qFormat/>
    <w:rsid w:val="007F32D6"/>
    <w:rPr>
      <w:rFonts w:ascii="Goudy Old Style" w:hAnsi="Goudy Old Style" w:cs="Arial Unicode MS"/>
      <w:lang w:val="es-MX" w:eastAsia="es-ES"/>
    </w:rPr>
  </w:style>
  <w:style w:type="paragraph" w:customStyle="1" w:styleId="Estilo">
    <w:name w:val="Estilo"/>
    <w:rsid w:val="007F32D6"/>
    <w:pPr>
      <w:widowControl w:val="0"/>
      <w:autoSpaceDE w:val="0"/>
      <w:autoSpaceDN w:val="0"/>
      <w:adjustRightInd w:val="0"/>
    </w:pPr>
    <w:rPr>
      <w:rFonts w:ascii="Arial" w:hAnsi="Arial" w:cs="Arial"/>
      <w:sz w:val="24"/>
      <w:szCs w:val="24"/>
      <w:lang w:val="es-MX" w:eastAsia="es-MX"/>
    </w:rPr>
  </w:style>
  <w:style w:type="character" w:customStyle="1" w:styleId="EncabezadoCar">
    <w:name w:val="Encabezado Car"/>
    <w:link w:val="Encabezado"/>
    <w:uiPriority w:val="99"/>
    <w:rsid w:val="007F32D6"/>
    <w:rPr>
      <w:lang w:val="es-ES" w:eastAsia="es-ES"/>
    </w:rPr>
  </w:style>
  <w:style w:type="paragraph" w:styleId="NormalWeb">
    <w:name w:val="Normal (Web)"/>
    <w:basedOn w:val="Normal"/>
    <w:uiPriority w:val="99"/>
    <w:unhideWhenUsed/>
    <w:rsid w:val="007F32D6"/>
    <w:pPr>
      <w:spacing w:before="100" w:beforeAutospacing="1" w:after="100" w:afterAutospacing="1"/>
    </w:pPr>
    <w:rPr>
      <w:color w:val="000000"/>
      <w:sz w:val="24"/>
      <w:szCs w:val="24"/>
      <w:lang w:val="es-MX" w:eastAsia="es-MX"/>
    </w:rPr>
  </w:style>
  <w:style w:type="paragraph" w:styleId="Ttulo">
    <w:name w:val="Title"/>
    <w:basedOn w:val="Normal"/>
    <w:next w:val="Normal"/>
    <w:link w:val="TtuloCar"/>
    <w:qFormat/>
    <w:rsid w:val="007F32D6"/>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tuloCar">
    <w:name w:val="Título Car"/>
    <w:link w:val="Ttulo"/>
    <w:rsid w:val="007F32D6"/>
    <w:rPr>
      <w:rFonts w:ascii="Cambria" w:eastAsia="Times New Roman" w:hAnsi="Cambria" w:cs="Times New Roman"/>
      <w:color w:val="17365D"/>
      <w:spacing w:val="5"/>
      <w:kern w:val="28"/>
      <w:sz w:val="52"/>
      <w:szCs w:val="52"/>
      <w:lang w:eastAsia="en-US"/>
    </w:rPr>
  </w:style>
  <w:style w:type="numbering" w:customStyle="1" w:styleId="Sinlista1">
    <w:name w:val="Sin lista1"/>
    <w:next w:val="Sinlista"/>
    <w:uiPriority w:val="99"/>
    <w:semiHidden/>
    <w:unhideWhenUsed/>
    <w:rsid w:val="007F32D6"/>
  </w:style>
  <w:style w:type="paragraph" w:customStyle="1" w:styleId="xl24">
    <w:name w:val="xl24"/>
    <w:basedOn w:val="Normal"/>
    <w:rsid w:val="007F32D6"/>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5">
    <w:name w:val="xl25"/>
    <w:basedOn w:val="Normal"/>
    <w:rsid w:val="007F32D6"/>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6">
    <w:name w:val="xl26"/>
    <w:basedOn w:val="Normal"/>
    <w:rsid w:val="007F32D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7">
    <w:name w:val="xl27"/>
    <w:basedOn w:val="Normal"/>
    <w:rsid w:val="007F32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8">
    <w:name w:val="xl28"/>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29">
    <w:name w:val="xl29"/>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sz w:val="24"/>
      <w:szCs w:val="24"/>
    </w:rPr>
  </w:style>
  <w:style w:type="paragraph" w:customStyle="1" w:styleId="xl30">
    <w:name w:val="xl30"/>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sz w:val="24"/>
      <w:szCs w:val="24"/>
    </w:rPr>
  </w:style>
  <w:style w:type="paragraph" w:customStyle="1" w:styleId="xl31">
    <w:name w:val="xl31"/>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2">
    <w:name w:val="xl32"/>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sz w:val="24"/>
      <w:szCs w:val="24"/>
    </w:rPr>
  </w:style>
  <w:style w:type="paragraph" w:customStyle="1" w:styleId="xl33">
    <w:name w:val="xl33"/>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sz w:val="24"/>
      <w:szCs w:val="24"/>
    </w:rPr>
  </w:style>
  <w:style w:type="paragraph" w:customStyle="1" w:styleId="xl34">
    <w:name w:val="xl34"/>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5">
    <w:name w:val="xl35"/>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6">
    <w:name w:val="xl36"/>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character" w:styleId="Hipervnculo">
    <w:name w:val="Hyperlink"/>
    <w:uiPriority w:val="99"/>
    <w:unhideWhenUsed/>
    <w:rsid w:val="007F32D6"/>
    <w:rPr>
      <w:color w:val="0000FF"/>
      <w:u w:val="single"/>
    </w:rPr>
  </w:style>
  <w:style w:type="character" w:styleId="Hipervnculovisitado">
    <w:name w:val="FollowedHyperlink"/>
    <w:uiPriority w:val="99"/>
    <w:unhideWhenUsed/>
    <w:rsid w:val="007F32D6"/>
    <w:rPr>
      <w:color w:val="800080"/>
      <w:u w:val="single"/>
    </w:rPr>
  </w:style>
  <w:style w:type="paragraph" w:customStyle="1" w:styleId="xl67">
    <w:name w:val="xl67"/>
    <w:basedOn w:val="Normal"/>
    <w:rsid w:val="007F32D6"/>
    <w:pPr>
      <w:spacing w:before="100" w:beforeAutospacing="1" w:after="100" w:afterAutospacing="1"/>
    </w:pPr>
    <w:rPr>
      <w:rFonts w:ascii="Arial" w:hAnsi="Arial" w:cs="Arial"/>
      <w:sz w:val="24"/>
      <w:szCs w:val="24"/>
    </w:rPr>
  </w:style>
  <w:style w:type="paragraph" w:customStyle="1" w:styleId="xl68">
    <w:name w:val="xl68"/>
    <w:basedOn w:val="Normal"/>
    <w:rsid w:val="007F32D6"/>
    <w:pPr>
      <w:spacing w:before="100" w:beforeAutospacing="1" w:after="100" w:afterAutospacing="1"/>
      <w:jc w:val="center"/>
      <w:textAlignment w:val="center"/>
    </w:pPr>
    <w:rPr>
      <w:rFonts w:ascii="Arial Narrow" w:hAnsi="Arial Narrow"/>
      <w:sz w:val="24"/>
      <w:szCs w:val="24"/>
    </w:rPr>
  </w:style>
  <w:style w:type="paragraph" w:customStyle="1" w:styleId="xl69">
    <w:name w:val="xl69"/>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0">
    <w:name w:val="xl70"/>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71">
    <w:name w:val="xl71"/>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2">
    <w:name w:val="xl72"/>
    <w:basedOn w:val="Normal"/>
    <w:rsid w:val="007F32D6"/>
    <w:pPr>
      <w:spacing w:before="100" w:beforeAutospacing="1" w:after="100" w:afterAutospacing="1"/>
      <w:jc w:val="right"/>
    </w:pPr>
    <w:rPr>
      <w:rFonts w:ascii="Arial Narrow" w:hAnsi="Arial Narrow"/>
      <w:sz w:val="24"/>
      <w:szCs w:val="24"/>
    </w:rPr>
  </w:style>
  <w:style w:type="paragraph" w:customStyle="1" w:styleId="xl73">
    <w:name w:val="xl73"/>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4">
    <w:name w:val="xl74"/>
    <w:basedOn w:val="Normal"/>
    <w:rsid w:val="007F32D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5">
    <w:name w:val="xl75"/>
    <w:basedOn w:val="Normal"/>
    <w:rsid w:val="007F32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6">
    <w:name w:val="xl76"/>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4"/>
      <w:szCs w:val="24"/>
    </w:rPr>
  </w:style>
  <w:style w:type="paragraph" w:customStyle="1" w:styleId="xl77">
    <w:name w:val="xl77"/>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8">
    <w:name w:val="xl78"/>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79">
    <w:name w:val="xl79"/>
    <w:basedOn w:val="Normal"/>
    <w:rsid w:val="007F32D6"/>
    <w:pPr>
      <w:spacing w:before="100" w:beforeAutospacing="1" w:after="100" w:afterAutospacing="1"/>
      <w:jc w:val="right"/>
      <w:textAlignment w:val="center"/>
    </w:pPr>
    <w:rPr>
      <w:rFonts w:ascii="Arial Narrow" w:hAnsi="Arial Narrow"/>
      <w:sz w:val="24"/>
      <w:szCs w:val="24"/>
    </w:rPr>
  </w:style>
  <w:style w:type="paragraph" w:customStyle="1" w:styleId="xl80">
    <w:name w:val="xl80"/>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1">
    <w:name w:val="xl81"/>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2">
    <w:name w:val="xl82"/>
    <w:basedOn w:val="Normal"/>
    <w:rsid w:val="007F32D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24"/>
      <w:szCs w:val="24"/>
    </w:rPr>
  </w:style>
  <w:style w:type="paragraph" w:customStyle="1" w:styleId="xl83">
    <w:name w:val="xl83"/>
    <w:basedOn w:val="Normal"/>
    <w:rsid w:val="007F32D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84">
    <w:name w:val="xl84"/>
    <w:basedOn w:val="Normal"/>
    <w:rsid w:val="007F32D6"/>
    <w:pPr>
      <w:pBdr>
        <w:top w:val="single" w:sz="4" w:space="0" w:color="auto"/>
        <w:bottom w:val="single" w:sz="4" w:space="0" w:color="auto"/>
      </w:pBdr>
      <w:spacing w:before="100" w:beforeAutospacing="1" w:after="100" w:afterAutospacing="1"/>
      <w:jc w:val="center"/>
    </w:pPr>
    <w:rPr>
      <w:rFonts w:ascii="Arial Narrow" w:hAnsi="Arial Narrow"/>
      <w:sz w:val="24"/>
      <w:szCs w:val="24"/>
    </w:rPr>
  </w:style>
  <w:style w:type="paragraph" w:styleId="Textodeglobo">
    <w:name w:val="Balloon Text"/>
    <w:basedOn w:val="Normal"/>
    <w:link w:val="TextodegloboCar"/>
    <w:uiPriority w:val="99"/>
    <w:unhideWhenUsed/>
    <w:rsid w:val="007F32D6"/>
    <w:rPr>
      <w:rFonts w:ascii="Tahoma" w:eastAsia="Calibri" w:hAnsi="Tahoma"/>
      <w:sz w:val="16"/>
      <w:szCs w:val="16"/>
      <w:lang w:eastAsia="en-US"/>
    </w:rPr>
  </w:style>
  <w:style w:type="character" w:customStyle="1" w:styleId="TextodegloboCar">
    <w:name w:val="Texto de globo Car"/>
    <w:link w:val="Textodeglobo"/>
    <w:uiPriority w:val="99"/>
    <w:rsid w:val="007F32D6"/>
    <w:rPr>
      <w:rFonts w:ascii="Tahoma" w:eastAsia="Calibri" w:hAnsi="Tahoma" w:cs="Tahoma"/>
      <w:sz w:val="16"/>
      <w:szCs w:val="16"/>
      <w:lang w:eastAsia="en-US"/>
    </w:rPr>
  </w:style>
  <w:style w:type="table" w:styleId="Tablaconcuadrcula">
    <w:name w:val="Table Grid"/>
    <w:basedOn w:val="Tablanormal"/>
    <w:uiPriority w:val="59"/>
    <w:rsid w:val="007F32D6"/>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
    <w:name w:val="INCISO"/>
    <w:basedOn w:val="Normal"/>
    <w:rsid w:val="007F32D6"/>
    <w:pPr>
      <w:tabs>
        <w:tab w:val="left" w:pos="1080"/>
      </w:tabs>
      <w:spacing w:after="101" w:line="216" w:lineRule="exact"/>
      <w:ind w:left="1080" w:hanging="360"/>
      <w:jc w:val="both"/>
    </w:pPr>
    <w:rPr>
      <w:rFonts w:ascii="Arial" w:hAnsi="Arial" w:cs="Arial"/>
      <w:sz w:val="18"/>
      <w:szCs w:val="18"/>
      <w:lang w:val="es-MX" w:eastAsia="es-MX"/>
    </w:rPr>
  </w:style>
  <w:style w:type="paragraph" w:customStyle="1" w:styleId="Texto">
    <w:name w:val="Texto"/>
    <w:basedOn w:val="Normal"/>
    <w:link w:val="TextoCar"/>
    <w:rsid w:val="007F32D6"/>
    <w:pPr>
      <w:spacing w:after="101" w:line="216" w:lineRule="exact"/>
      <w:ind w:firstLine="288"/>
      <w:jc w:val="both"/>
    </w:pPr>
    <w:rPr>
      <w:rFonts w:ascii="Arial" w:hAnsi="Arial"/>
      <w:sz w:val="18"/>
      <w:szCs w:val="18"/>
    </w:rPr>
  </w:style>
  <w:style w:type="paragraph" w:customStyle="1" w:styleId="ANOTACION">
    <w:name w:val="ANOTACION"/>
    <w:basedOn w:val="Normal"/>
    <w:rsid w:val="007F32D6"/>
    <w:pPr>
      <w:spacing w:before="101" w:after="101" w:line="216" w:lineRule="atLeast"/>
      <w:jc w:val="center"/>
    </w:pPr>
    <w:rPr>
      <w:b/>
      <w:sz w:val="18"/>
      <w:lang w:val="es-ES_tradnl"/>
    </w:rPr>
  </w:style>
  <w:style w:type="paragraph" w:customStyle="1" w:styleId="CABEZA">
    <w:name w:val="CABEZA"/>
    <w:basedOn w:val="Ttulo1"/>
    <w:rsid w:val="007F32D6"/>
    <w:pPr>
      <w:jc w:val="center"/>
    </w:pPr>
    <w:rPr>
      <w:rFonts w:cs="CG Palacio (WN)"/>
      <w:b/>
      <w:snapToGrid/>
      <w:color w:val="auto"/>
      <w:sz w:val="28"/>
      <w:szCs w:val="18"/>
    </w:rPr>
  </w:style>
  <w:style w:type="paragraph" w:customStyle="1" w:styleId="ROMANOS">
    <w:name w:val="ROMANOS"/>
    <w:basedOn w:val="Normal"/>
    <w:rsid w:val="007F32D6"/>
    <w:pPr>
      <w:tabs>
        <w:tab w:val="left" w:pos="720"/>
      </w:tabs>
      <w:spacing w:after="101" w:line="216" w:lineRule="exact"/>
      <w:ind w:left="720" w:hanging="432"/>
      <w:jc w:val="both"/>
    </w:pPr>
    <w:rPr>
      <w:rFonts w:ascii="Arial" w:hAnsi="Arial" w:cs="Arial"/>
      <w:sz w:val="18"/>
      <w:szCs w:val="18"/>
    </w:rPr>
  </w:style>
  <w:style w:type="paragraph" w:customStyle="1" w:styleId="Fechas">
    <w:name w:val="Fechas"/>
    <w:basedOn w:val="Texto"/>
    <w:rsid w:val="007F32D6"/>
    <w:pPr>
      <w:pBdr>
        <w:bottom w:val="double" w:sz="6" w:space="1" w:color="auto"/>
      </w:pBdr>
      <w:tabs>
        <w:tab w:val="center" w:pos="4464"/>
        <w:tab w:val="right" w:pos="8582"/>
      </w:tabs>
      <w:spacing w:line="240" w:lineRule="auto"/>
      <w:ind w:left="288" w:right="288" w:firstLine="0"/>
    </w:pPr>
    <w:rPr>
      <w:rFonts w:ascii="Times New Roman" w:hAnsi="Times New Roman"/>
      <w:lang w:val="es-MX" w:eastAsia="es-MX"/>
    </w:rPr>
  </w:style>
  <w:style w:type="paragraph" w:customStyle="1" w:styleId="SUBIN">
    <w:name w:val="SUBIN"/>
    <w:basedOn w:val="Texto"/>
    <w:rsid w:val="007F32D6"/>
    <w:pPr>
      <w:ind w:left="1987" w:hanging="720"/>
    </w:pPr>
    <w:rPr>
      <w:lang w:val="es-MX"/>
    </w:rPr>
  </w:style>
  <w:style w:type="paragraph" w:customStyle="1" w:styleId="Estilo1x">
    <w:name w:val="Estilo1x"/>
    <w:basedOn w:val="Texto"/>
    <w:rsid w:val="007F32D6"/>
    <w:pPr>
      <w:spacing w:before="20" w:after="20" w:line="240" w:lineRule="auto"/>
      <w:jc w:val="right"/>
    </w:pPr>
    <w:rPr>
      <w:b/>
      <w:sz w:val="16"/>
      <w:szCs w:val="16"/>
      <w:lang w:val="es-MX"/>
    </w:rPr>
  </w:style>
  <w:style w:type="paragraph" w:customStyle="1" w:styleId="Estilo1xx">
    <w:name w:val="Estilo1xx"/>
    <w:basedOn w:val="Texto"/>
    <w:rsid w:val="007F32D6"/>
    <w:pPr>
      <w:spacing w:before="20" w:after="20" w:line="240" w:lineRule="auto"/>
      <w:ind w:left="144" w:firstLine="0"/>
    </w:pPr>
    <w:rPr>
      <w:sz w:val="16"/>
      <w:szCs w:val="16"/>
    </w:rPr>
  </w:style>
  <w:style w:type="paragraph" w:customStyle="1" w:styleId="Titulo1">
    <w:name w:val="Titulo 1"/>
    <w:basedOn w:val="Normal"/>
    <w:rsid w:val="007F32D6"/>
    <w:pPr>
      <w:pBdr>
        <w:bottom w:val="single" w:sz="12" w:space="1" w:color="auto"/>
      </w:pBdr>
      <w:spacing w:before="120"/>
      <w:jc w:val="both"/>
      <w:outlineLvl w:val="0"/>
    </w:pPr>
    <w:rPr>
      <w:b/>
      <w:sz w:val="18"/>
      <w:szCs w:val="18"/>
      <w:lang w:val="es-MX" w:eastAsia="es-MX"/>
    </w:rPr>
  </w:style>
  <w:style w:type="paragraph" w:customStyle="1" w:styleId="Titulo2">
    <w:name w:val="Titulo 2"/>
    <w:basedOn w:val="Texto"/>
    <w:rsid w:val="007F32D6"/>
    <w:pPr>
      <w:pBdr>
        <w:top w:val="double" w:sz="6" w:space="1" w:color="auto"/>
      </w:pBdr>
      <w:spacing w:line="240" w:lineRule="auto"/>
      <w:ind w:firstLine="0"/>
      <w:outlineLvl w:val="1"/>
    </w:pPr>
    <w:rPr>
      <w:lang w:val="es-MX"/>
    </w:rPr>
  </w:style>
  <w:style w:type="paragraph" w:customStyle="1" w:styleId="tt">
    <w:name w:val="tt"/>
    <w:basedOn w:val="Texto"/>
    <w:rsid w:val="007F32D6"/>
    <w:pPr>
      <w:tabs>
        <w:tab w:val="left" w:pos="1320"/>
        <w:tab w:val="left" w:pos="1629"/>
      </w:tabs>
      <w:ind w:left="1647" w:hanging="1440"/>
    </w:pPr>
    <w:rPr>
      <w:lang w:val="es-ES_tradnl"/>
    </w:rPr>
  </w:style>
  <w:style w:type="paragraph" w:customStyle="1" w:styleId="cb">
    <w:name w:val="cb"/>
    <w:basedOn w:val="Texto"/>
    <w:rsid w:val="007F32D6"/>
    <w:pPr>
      <w:ind w:left="1008" w:hanging="720"/>
    </w:pPr>
    <w:rPr>
      <w:b/>
      <w:lang w:val="es-ES_tradnl"/>
    </w:rPr>
  </w:style>
  <w:style w:type="paragraph" w:customStyle="1" w:styleId="sum">
    <w:name w:val="sum"/>
    <w:basedOn w:val="Texto"/>
    <w:rsid w:val="007F32D6"/>
    <w:pPr>
      <w:tabs>
        <w:tab w:val="right" w:leader="dot" w:pos="8100"/>
        <w:tab w:val="right" w:pos="8640"/>
      </w:tabs>
      <w:spacing w:after="0" w:line="266" w:lineRule="exact"/>
      <w:ind w:left="274" w:right="749" w:firstLine="0"/>
    </w:pPr>
    <w:rPr>
      <w:rFonts w:ascii="Times New Roman" w:hAnsi="Times New Roman"/>
      <w:b/>
      <w:sz w:val="20"/>
      <w:szCs w:val="20"/>
      <w:u w:val="single"/>
      <w:lang w:val="es-ES_tradnl"/>
    </w:rPr>
  </w:style>
  <w:style w:type="paragraph" w:customStyle="1" w:styleId="texto0">
    <w:name w:val="texto"/>
    <w:basedOn w:val="Normal"/>
    <w:rsid w:val="007F32D6"/>
    <w:pPr>
      <w:spacing w:after="101" w:line="216" w:lineRule="atLeast"/>
      <w:ind w:firstLine="288"/>
      <w:jc w:val="both"/>
    </w:pPr>
    <w:rPr>
      <w:rFonts w:ascii="Arial" w:hAnsi="Arial"/>
      <w:sz w:val="18"/>
      <w:lang w:val="es-ES_tradnl"/>
    </w:rPr>
  </w:style>
  <w:style w:type="paragraph" w:styleId="Textodebloque">
    <w:name w:val="Block Text"/>
    <w:basedOn w:val="Normal"/>
    <w:rsid w:val="007F32D6"/>
    <w:pPr>
      <w:ind w:left="-142" w:right="-518"/>
      <w:jc w:val="center"/>
    </w:pPr>
    <w:rPr>
      <w:rFonts w:ascii="Arial" w:hAnsi="Arial"/>
      <w:sz w:val="24"/>
      <w:lang w:val="es-MX"/>
    </w:rPr>
  </w:style>
  <w:style w:type="paragraph" w:customStyle="1" w:styleId="xl37">
    <w:name w:val="xl37"/>
    <w:basedOn w:val="Normal"/>
    <w:rsid w:val="007F32D6"/>
    <w:pPr>
      <w:pBdr>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38">
    <w:name w:val="xl38"/>
    <w:basedOn w:val="Normal"/>
    <w:rsid w:val="007F32D6"/>
    <w:pPr>
      <w:spacing w:before="100" w:beforeAutospacing="1" w:after="100" w:afterAutospacing="1"/>
      <w:jc w:val="right"/>
    </w:pPr>
    <w:rPr>
      <w:rFonts w:ascii="Arial" w:eastAsia="Arial Unicode MS" w:hAnsi="Arial" w:cs="Arial"/>
      <w:sz w:val="16"/>
      <w:szCs w:val="16"/>
    </w:rPr>
  </w:style>
  <w:style w:type="paragraph" w:customStyle="1" w:styleId="xl39">
    <w:name w:val="xl39"/>
    <w:basedOn w:val="Normal"/>
    <w:rsid w:val="007F32D6"/>
    <w:pPr>
      <w:pBdr>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40">
    <w:name w:val="xl40"/>
    <w:basedOn w:val="Normal"/>
    <w:rsid w:val="007F32D6"/>
    <w:pPr>
      <w:pBdr>
        <w:bottom w:val="double" w:sz="6" w:space="0" w:color="auto"/>
        <w:right w:val="double" w:sz="6" w:space="0" w:color="auto"/>
      </w:pBdr>
      <w:spacing w:before="100" w:beforeAutospacing="1" w:after="100" w:afterAutospacing="1"/>
    </w:pPr>
    <w:rPr>
      <w:rFonts w:ascii="Arial" w:eastAsia="Arial Unicode MS" w:hAnsi="Arial" w:cs="Arial"/>
      <w:b/>
      <w:bCs/>
      <w:color w:val="FF0000"/>
      <w:sz w:val="16"/>
      <w:szCs w:val="16"/>
    </w:rPr>
  </w:style>
  <w:style w:type="paragraph" w:customStyle="1" w:styleId="xl41">
    <w:name w:val="xl41"/>
    <w:basedOn w:val="Normal"/>
    <w:rsid w:val="007F32D6"/>
    <w:pPr>
      <w:pBdr>
        <w:left w:val="double" w:sz="6" w:space="0" w:color="auto"/>
      </w:pBdr>
      <w:spacing w:before="100" w:beforeAutospacing="1" w:after="100" w:afterAutospacing="1"/>
    </w:pPr>
    <w:rPr>
      <w:rFonts w:ascii="Arial" w:eastAsia="Arial Unicode MS" w:hAnsi="Arial" w:cs="Arial"/>
      <w:b/>
      <w:bCs/>
      <w:sz w:val="16"/>
      <w:szCs w:val="16"/>
    </w:rPr>
  </w:style>
  <w:style w:type="paragraph" w:customStyle="1" w:styleId="xl42">
    <w:name w:val="xl42"/>
    <w:basedOn w:val="Normal"/>
    <w:rsid w:val="007F32D6"/>
    <w:pPr>
      <w:spacing w:before="100" w:beforeAutospacing="1" w:after="100" w:afterAutospacing="1"/>
      <w:jc w:val="center"/>
    </w:pPr>
    <w:rPr>
      <w:rFonts w:ascii="Arial" w:eastAsia="Arial Unicode MS" w:hAnsi="Arial" w:cs="Arial"/>
      <w:b/>
      <w:bCs/>
      <w:sz w:val="16"/>
      <w:szCs w:val="16"/>
    </w:rPr>
  </w:style>
  <w:style w:type="paragraph" w:customStyle="1" w:styleId="xl43">
    <w:name w:val="xl43"/>
    <w:basedOn w:val="Normal"/>
    <w:rsid w:val="007F32D6"/>
    <w:pPr>
      <w:pBdr>
        <w:lef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44">
    <w:name w:val="xl44"/>
    <w:basedOn w:val="Normal"/>
    <w:rsid w:val="007F32D6"/>
    <w:pPr>
      <w:pBdr>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45">
    <w:name w:val="xl45"/>
    <w:basedOn w:val="Normal"/>
    <w:rsid w:val="007F32D6"/>
    <w:pPr>
      <w:spacing w:before="100" w:beforeAutospacing="1" w:after="100" w:afterAutospacing="1"/>
    </w:pPr>
    <w:rPr>
      <w:rFonts w:ascii="Arial" w:eastAsia="Arial Unicode MS" w:hAnsi="Arial" w:cs="Arial"/>
      <w:b/>
      <w:bCs/>
      <w:sz w:val="16"/>
      <w:szCs w:val="16"/>
    </w:rPr>
  </w:style>
  <w:style w:type="paragraph" w:customStyle="1" w:styleId="xl46">
    <w:name w:val="xl46"/>
    <w:basedOn w:val="Normal"/>
    <w:rsid w:val="007F32D6"/>
    <w:pPr>
      <w:spacing w:before="100" w:beforeAutospacing="1" w:after="100" w:afterAutospacing="1"/>
    </w:pPr>
    <w:rPr>
      <w:rFonts w:ascii="Arial Unicode MS" w:eastAsia="Arial Unicode MS" w:hAnsi="Arial Unicode MS" w:cs="Arial Unicode MS"/>
      <w:b/>
      <w:bCs/>
      <w:sz w:val="16"/>
      <w:szCs w:val="16"/>
    </w:rPr>
  </w:style>
  <w:style w:type="paragraph" w:customStyle="1" w:styleId="xl47">
    <w:name w:val="xl47"/>
    <w:basedOn w:val="Normal"/>
    <w:rsid w:val="007F32D6"/>
    <w:pPr>
      <w:spacing w:before="100" w:beforeAutospacing="1" w:after="100" w:afterAutospacing="1"/>
    </w:pPr>
    <w:rPr>
      <w:rFonts w:ascii="Arial" w:eastAsia="Arial Unicode MS" w:hAnsi="Arial" w:cs="Arial"/>
      <w:b/>
      <w:bCs/>
      <w:sz w:val="16"/>
      <w:szCs w:val="16"/>
    </w:rPr>
  </w:style>
  <w:style w:type="paragraph" w:customStyle="1" w:styleId="xl48">
    <w:name w:val="xl48"/>
    <w:basedOn w:val="Normal"/>
    <w:rsid w:val="007F32D6"/>
    <w:pPr>
      <w:pBdr>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49">
    <w:name w:val="xl49"/>
    <w:basedOn w:val="Normal"/>
    <w:rsid w:val="007F32D6"/>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50">
    <w:name w:val="xl50"/>
    <w:basedOn w:val="Normal"/>
    <w:rsid w:val="007F32D6"/>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51">
    <w:name w:val="xl51"/>
    <w:basedOn w:val="Normal"/>
    <w:rsid w:val="007F32D6"/>
    <w:pPr>
      <w:pBdr>
        <w:bottom w:val="double" w:sz="6" w:space="0" w:color="auto"/>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52">
    <w:name w:val="xl52"/>
    <w:basedOn w:val="Normal"/>
    <w:rsid w:val="007F32D6"/>
    <w:pPr>
      <w:spacing w:before="100" w:beforeAutospacing="1" w:after="100" w:afterAutospacing="1"/>
      <w:ind w:firstLineChars="500" w:firstLine="500"/>
    </w:pPr>
    <w:rPr>
      <w:rFonts w:ascii="Arial" w:eastAsia="Arial Unicode MS" w:hAnsi="Arial" w:cs="Arial"/>
      <w:b/>
      <w:bCs/>
      <w:sz w:val="16"/>
      <w:szCs w:val="16"/>
    </w:rPr>
  </w:style>
  <w:style w:type="paragraph" w:customStyle="1" w:styleId="xl53">
    <w:name w:val="xl53"/>
    <w:basedOn w:val="Normal"/>
    <w:rsid w:val="007F32D6"/>
    <w:pPr>
      <w:pBdr>
        <w:left w:val="double" w:sz="6" w:space="0" w:color="auto"/>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54">
    <w:name w:val="xl54"/>
    <w:basedOn w:val="Normal"/>
    <w:rsid w:val="007F32D6"/>
    <w:pPr>
      <w:spacing w:before="100" w:beforeAutospacing="1" w:after="100" w:afterAutospacing="1"/>
    </w:pPr>
    <w:rPr>
      <w:rFonts w:ascii="Arial Unicode MS" w:eastAsia="Arial Unicode MS" w:hAnsi="Arial Unicode MS" w:cs="Arial Unicode MS"/>
      <w:sz w:val="16"/>
      <w:szCs w:val="16"/>
    </w:rPr>
  </w:style>
  <w:style w:type="paragraph" w:customStyle="1" w:styleId="xl55">
    <w:name w:val="xl55"/>
    <w:basedOn w:val="Normal"/>
    <w:rsid w:val="007F32D6"/>
    <w:pPr>
      <w:pBdr>
        <w:top w:val="double" w:sz="6" w:space="0" w:color="auto"/>
        <w:right w:val="double" w:sz="6" w:space="0" w:color="auto"/>
      </w:pBdr>
      <w:spacing w:before="100" w:beforeAutospacing="1" w:after="100" w:afterAutospacing="1"/>
    </w:pPr>
    <w:rPr>
      <w:rFonts w:ascii="Arial" w:eastAsia="Arial Unicode MS" w:hAnsi="Arial" w:cs="Arial"/>
      <w:b/>
      <w:bCs/>
      <w:sz w:val="12"/>
      <w:szCs w:val="12"/>
    </w:rPr>
  </w:style>
  <w:style w:type="paragraph" w:customStyle="1" w:styleId="xl56">
    <w:name w:val="xl56"/>
    <w:basedOn w:val="Normal"/>
    <w:rsid w:val="007F32D6"/>
    <w:pPr>
      <w:pBdr>
        <w:right w:val="double" w:sz="6" w:space="0" w:color="auto"/>
      </w:pBdr>
      <w:spacing w:before="100" w:beforeAutospacing="1" w:after="100" w:afterAutospacing="1"/>
      <w:jc w:val="center"/>
    </w:pPr>
    <w:rPr>
      <w:rFonts w:ascii="Arial" w:eastAsia="Arial Unicode MS" w:hAnsi="Arial" w:cs="Arial"/>
      <w:b/>
      <w:bCs/>
      <w:sz w:val="12"/>
      <w:szCs w:val="12"/>
    </w:rPr>
  </w:style>
  <w:style w:type="paragraph" w:customStyle="1" w:styleId="xl57">
    <w:name w:val="xl57"/>
    <w:basedOn w:val="Normal"/>
    <w:rsid w:val="007F32D6"/>
    <w:pPr>
      <w:pBdr>
        <w:right w:val="double" w:sz="6" w:space="0" w:color="auto"/>
      </w:pBdr>
      <w:spacing w:before="100" w:beforeAutospacing="1" w:after="100" w:afterAutospacing="1"/>
    </w:pPr>
    <w:rPr>
      <w:rFonts w:ascii="Arial" w:eastAsia="Arial Unicode MS" w:hAnsi="Arial" w:cs="Arial"/>
      <w:b/>
      <w:bCs/>
      <w:sz w:val="12"/>
      <w:szCs w:val="12"/>
    </w:rPr>
  </w:style>
  <w:style w:type="paragraph" w:customStyle="1" w:styleId="xl58">
    <w:name w:val="xl58"/>
    <w:basedOn w:val="Normal"/>
    <w:rsid w:val="007F32D6"/>
    <w:pPr>
      <w:spacing w:before="100" w:beforeAutospacing="1" w:after="100" w:afterAutospacing="1"/>
      <w:jc w:val="center"/>
    </w:pPr>
    <w:rPr>
      <w:rFonts w:ascii="Arial" w:eastAsia="Arial Unicode MS" w:hAnsi="Arial" w:cs="Arial"/>
      <w:b/>
      <w:bCs/>
      <w:sz w:val="16"/>
      <w:szCs w:val="16"/>
    </w:rPr>
  </w:style>
  <w:style w:type="paragraph" w:customStyle="1" w:styleId="xl59">
    <w:name w:val="xl59"/>
    <w:basedOn w:val="Normal"/>
    <w:rsid w:val="007F32D6"/>
    <w:pPr>
      <w:pBdr>
        <w:top w:val="double" w:sz="6" w:space="0" w:color="auto"/>
        <w:lef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60">
    <w:name w:val="xl60"/>
    <w:basedOn w:val="Normal"/>
    <w:rsid w:val="007F32D6"/>
    <w:pPr>
      <w:pBdr>
        <w:top w:val="double" w:sz="6" w:space="0" w:color="auto"/>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font5">
    <w:name w:val="font5"/>
    <w:basedOn w:val="Normal"/>
    <w:rsid w:val="007F32D6"/>
    <w:pPr>
      <w:spacing w:before="100" w:beforeAutospacing="1" w:after="100" w:afterAutospacing="1"/>
    </w:pPr>
    <w:rPr>
      <w:rFonts w:ascii="Arial" w:eastAsia="Arial Unicode MS" w:hAnsi="Arial" w:cs="Arial"/>
      <w:b/>
      <w:bCs/>
      <w:sz w:val="16"/>
      <w:szCs w:val="16"/>
    </w:rPr>
  </w:style>
  <w:style w:type="paragraph" w:customStyle="1" w:styleId="font6">
    <w:name w:val="font6"/>
    <w:basedOn w:val="Normal"/>
    <w:rsid w:val="007F32D6"/>
    <w:pPr>
      <w:spacing w:before="100" w:beforeAutospacing="1" w:after="100" w:afterAutospacing="1"/>
    </w:pPr>
    <w:rPr>
      <w:rFonts w:ascii="Arial" w:eastAsia="Arial Unicode MS" w:hAnsi="Arial" w:cs="Arial"/>
    </w:rPr>
  </w:style>
  <w:style w:type="paragraph" w:customStyle="1" w:styleId="xl61">
    <w:name w:val="xl61"/>
    <w:basedOn w:val="Normal"/>
    <w:rsid w:val="007F32D6"/>
    <w:pPr>
      <w:pBdr>
        <w:top w:val="double" w:sz="6" w:space="0" w:color="auto"/>
      </w:pBdr>
      <w:spacing w:before="100" w:beforeAutospacing="1" w:after="100" w:afterAutospacing="1"/>
    </w:pPr>
    <w:rPr>
      <w:rFonts w:ascii="Arial" w:eastAsia="Arial Unicode MS" w:hAnsi="Arial" w:cs="Arial"/>
      <w:b/>
      <w:bCs/>
      <w:sz w:val="16"/>
      <w:szCs w:val="16"/>
    </w:rPr>
  </w:style>
  <w:style w:type="paragraph" w:customStyle="1" w:styleId="xl62">
    <w:name w:val="xl62"/>
    <w:basedOn w:val="Normal"/>
    <w:rsid w:val="007F32D6"/>
    <w:pPr>
      <w:pBdr>
        <w:top w:val="double" w:sz="6" w:space="0" w:color="auto"/>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63">
    <w:name w:val="xl63"/>
    <w:basedOn w:val="Normal"/>
    <w:rsid w:val="007F32D6"/>
    <w:pPr>
      <w:pBdr>
        <w:left w:val="double" w:sz="6" w:space="0" w:color="auto"/>
      </w:pBdr>
      <w:spacing w:before="100" w:beforeAutospacing="1" w:after="100" w:afterAutospacing="1"/>
    </w:pPr>
    <w:rPr>
      <w:rFonts w:ascii="Arial" w:eastAsia="Arial Unicode MS" w:hAnsi="Arial" w:cs="Arial"/>
      <w:b/>
      <w:bCs/>
      <w:sz w:val="16"/>
      <w:szCs w:val="16"/>
    </w:rPr>
  </w:style>
  <w:style w:type="paragraph" w:customStyle="1" w:styleId="xl64">
    <w:name w:val="xl64"/>
    <w:basedOn w:val="Normal"/>
    <w:rsid w:val="007F32D6"/>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65">
    <w:name w:val="xl65"/>
    <w:basedOn w:val="Normal"/>
    <w:rsid w:val="007F32D6"/>
    <w:pPr>
      <w:spacing w:before="100" w:beforeAutospacing="1" w:after="100" w:afterAutospacing="1"/>
    </w:pPr>
    <w:rPr>
      <w:rFonts w:ascii="Arial" w:eastAsia="Arial Unicode MS" w:hAnsi="Arial" w:cs="Arial"/>
      <w:b/>
      <w:bCs/>
      <w:sz w:val="16"/>
      <w:szCs w:val="16"/>
    </w:rPr>
  </w:style>
  <w:style w:type="paragraph" w:customStyle="1" w:styleId="xl66">
    <w:name w:val="xl66"/>
    <w:basedOn w:val="Normal"/>
    <w:rsid w:val="007F32D6"/>
    <w:pPr>
      <w:pBdr>
        <w:top w:val="double" w:sz="6" w:space="0" w:color="auto"/>
      </w:pBdr>
      <w:spacing w:before="100" w:beforeAutospacing="1" w:after="100" w:afterAutospacing="1"/>
      <w:jc w:val="center"/>
    </w:pPr>
    <w:rPr>
      <w:rFonts w:ascii="Arial" w:eastAsia="Arial Unicode MS" w:hAnsi="Arial" w:cs="Arial"/>
      <w:b/>
      <w:bCs/>
      <w:sz w:val="14"/>
      <w:szCs w:val="14"/>
      <w:u w:val="single"/>
    </w:rPr>
  </w:style>
  <w:style w:type="paragraph" w:customStyle="1" w:styleId="font7">
    <w:name w:val="font7"/>
    <w:basedOn w:val="Normal"/>
    <w:rsid w:val="007F32D6"/>
    <w:pPr>
      <w:spacing w:before="100" w:beforeAutospacing="1" w:after="100" w:afterAutospacing="1"/>
    </w:pPr>
    <w:rPr>
      <w:rFonts w:ascii="Arial" w:eastAsia="Arial Unicode MS" w:hAnsi="Arial" w:cs="Arial"/>
      <w:b/>
      <w:bCs/>
      <w:sz w:val="16"/>
      <w:szCs w:val="16"/>
    </w:rPr>
  </w:style>
  <w:style w:type="paragraph" w:customStyle="1" w:styleId="font8">
    <w:name w:val="font8"/>
    <w:basedOn w:val="Normal"/>
    <w:rsid w:val="007F32D6"/>
    <w:pPr>
      <w:spacing w:before="100" w:beforeAutospacing="1" w:after="100" w:afterAutospacing="1"/>
    </w:pPr>
    <w:rPr>
      <w:rFonts w:ascii="Arial" w:eastAsia="Arial Unicode MS" w:hAnsi="Arial" w:cs="Arial"/>
      <w:sz w:val="16"/>
      <w:szCs w:val="16"/>
    </w:rPr>
  </w:style>
  <w:style w:type="paragraph" w:styleId="Textosinformato">
    <w:name w:val="Plain Text"/>
    <w:basedOn w:val="Normal"/>
    <w:link w:val="TextosinformatoCar"/>
    <w:rsid w:val="007F32D6"/>
    <w:rPr>
      <w:rFonts w:ascii="Courier New" w:hAnsi="Courier New"/>
    </w:rPr>
  </w:style>
  <w:style w:type="character" w:customStyle="1" w:styleId="TextosinformatoCar">
    <w:name w:val="Texto sin formato Car"/>
    <w:link w:val="Textosinformato"/>
    <w:rsid w:val="007F32D6"/>
    <w:rPr>
      <w:rFonts w:ascii="Courier New" w:hAnsi="Courier New" w:cs="Courier New"/>
      <w:lang w:val="es-ES" w:eastAsia="es-ES"/>
    </w:rPr>
  </w:style>
  <w:style w:type="paragraph" w:styleId="Sangra2detindependiente">
    <w:name w:val="Body Text Indent 2"/>
    <w:basedOn w:val="Normal"/>
    <w:link w:val="Sangra2detindependienteCar"/>
    <w:rsid w:val="007F32D6"/>
    <w:pPr>
      <w:ind w:left="709" w:hanging="709"/>
      <w:jc w:val="both"/>
    </w:pPr>
    <w:rPr>
      <w:rFonts w:ascii="Arial" w:hAnsi="Arial"/>
      <w:b/>
      <w:bCs/>
      <w:lang w:val="es-ES_tradnl"/>
    </w:rPr>
  </w:style>
  <w:style w:type="character" w:customStyle="1" w:styleId="Sangra2detindependienteCar">
    <w:name w:val="Sangría 2 de t. independiente Car"/>
    <w:link w:val="Sangra2detindependiente"/>
    <w:rsid w:val="007F32D6"/>
    <w:rPr>
      <w:rFonts w:ascii="Arial" w:hAnsi="Arial"/>
      <w:b/>
      <w:bCs/>
      <w:lang w:val="es-ES_tradnl" w:eastAsia="es-ES"/>
    </w:rPr>
  </w:style>
  <w:style w:type="character" w:customStyle="1" w:styleId="Sangra3detindependienteCar">
    <w:name w:val="Sangría 3 de t. independiente Car"/>
    <w:link w:val="Sangra3detindependiente"/>
    <w:rsid w:val="007F32D6"/>
    <w:rPr>
      <w:sz w:val="16"/>
      <w:szCs w:val="16"/>
      <w:lang w:val="es-ES" w:eastAsia="es-ES"/>
    </w:rPr>
  </w:style>
  <w:style w:type="table" w:customStyle="1" w:styleId="Sombreadoclaro-nfasis11">
    <w:name w:val="Sombreado claro - Énfasis 11"/>
    <w:basedOn w:val="Tablanormal"/>
    <w:uiPriority w:val="60"/>
    <w:rsid w:val="007F32D6"/>
    <w:rPr>
      <w:rFonts w:ascii="Calibri" w:eastAsia="Calibri" w:hAnsi="Calibri"/>
      <w:color w:val="365F91"/>
      <w:lang w:eastAsia="es-E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5">
    <w:name w:val="Light List Accent 5"/>
    <w:basedOn w:val="Tablanormal"/>
    <w:uiPriority w:val="61"/>
    <w:rsid w:val="007F32D6"/>
    <w:rPr>
      <w:rFonts w:ascii="Calibri" w:eastAsia="Calibri" w:hAnsi="Calibri"/>
      <w:lang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Estilo4">
    <w:name w:val="Estilo4"/>
    <w:uiPriority w:val="99"/>
    <w:rsid w:val="007F32D6"/>
    <w:pPr>
      <w:numPr>
        <w:numId w:val="1"/>
      </w:numPr>
    </w:pPr>
  </w:style>
  <w:style w:type="paragraph" w:styleId="TtulodeTDC">
    <w:name w:val="TOC Heading"/>
    <w:basedOn w:val="Ttulo1"/>
    <w:next w:val="Normal"/>
    <w:uiPriority w:val="39"/>
    <w:unhideWhenUsed/>
    <w:qFormat/>
    <w:rsid w:val="007F32D6"/>
    <w:pPr>
      <w:keepNext/>
      <w:keepLines/>
      <w:spacing w:before="480" w:line="276" w:lineRule="auto"/>
      <w:outlineLvl w:val="9"/>
    </w:pPr>
    <w:rPr>
      <w:rFonts w:ascii="Cambria" w:hAnsi="Cambria"/>
      <w:b/>
      <w:bCs/>
      <w:snapToGrid/>
      <w:color w:val="365F91"/>
      <w:sz w:val="28"/>
      <w:szCs w:val="28"/>
      <w:lang w:val="es-MX" w:eastAsia="es-MX"/>
    </w:rPr>
  </w:style>
  <w:style w:type="paragraph" w:styleId="TDC1">
    <w:name w:val="toc 1"/>
    <w:basedOn w:val="Normal"/>
    <w:next w:val="Normal"/>
    <w:autoRedefine/>
    <w:uiPriority w:val="39"/>
    <w:unhideWhenUsed/>
    <w:rsid w:val="007F32D6"/>
    <w:pPr>
      <w:spacing w:after="100" w:line="276" w:lineRule="auto"/>
    </w:pPr>
    <w:rPr>
      <w:rFonts w:ascii="Calibri" w:hAnsi="Calibri"/>
      <w:sz w:val="22"/>
      <w:szCs w:val="22"/>
      <w:lang w:val="es-MX" w:eastAsia="es-MX"/>
    </w:rPr>
  </w:style>
  <w:style w:type="paragraph" w:styleId="TDC2">
    <w:name w:val="toc 2"/>
    <w:basedOn w:val="Normal"/>
    <w:next w:val="Normal"/>
    <w:autoRedefine/>
    <w:uiPriority w:val="39"/>
    <w:unhideWhenUsed/>
    <w:rsid w:val="007F32D6"/>
    <w:pPr>
      <w:tabs>
        <w:tab w:val="left" w:pos="709"/>
        <w:tab w:val="right" w:leader="dot" w:pos="8494"/>
      </w:tabs>
      <w:spacing w:after="100" w:line="276" w:lineRule="auto"/>
      <w:ind w:left="220"/>
    </w:pPr>
    <w:rPr>
      <w:rFonts w:ascii="Calibri" w:hAnsi="Calibri"/>
      <w:sz w:val="22"/>
      <w:szCs w:val="22"/>
      <w:lang w:val="es-MX" w:eastAsia="es-MX"/>
    </w:rPr>
  </w:style>
  <w:style w:type="paragraph" w:styleId="Textonotapie">
    <w:name w:val="footnote text"/>
    <w:basedOn w:val="Normal"/>
    <w:link w:val="TextonotapieCar"/>
    <w:uiPriority w:val="99"/>
    <w:unhideWhenUsed/>
    <w:rsid w:val="007F32D6"/>
    <w:rPr>
      <w:rFonts w:ascii="Calibri" w:hAnsi="Calibri"/>
    </w:rPr>
  </w:style>
  <w:style w:type="character" w:customStyle="1" w:styleId="TextonotapieCar">
    <w:name w:val="Texto nota pie Car"/>
    <w:link w:val="Textonotapie"/>
    <w:uiPriority w:val="99"/>
    <w:rsid w:val="007F32D6"/>
    <w:rPr>
      <w:rFonts w:ascii="Calibri" w:hAnsi="Calibri"/>
    </w:rPr>
  </w:style>
  <w:style w:type="character" w:styleId="Refdenotaalpie">
    <w:name w:val="footnote reference"/>
    <w:uiPriority w:val="99"/>
    <w:unhideWhenUsed/>
    <w:rsid w:val="007F32D6"/>
    <w:rPr>
      <w:vertAlign w:val="superscript"/>
    </w:rPr>
  </w:style>
  <w:style w:type="character" w:customStyle="1" w:styleId="SangradetextonormalCar">
    <w:name w:val="Sangría de texto normal Car"/>
    <w:link w:val="Sangradetextonormal"/>
    <w:rsid w:val="007F32D6"/>
    <w:rPr>
      <w:lang w:val="es-ES" w:eastAsia="es-ES"/>
    </w:rPr>
  </w:style>
  <w:style w:type="character" w:styleId="Refdecomentario">
    <w:name w:val="annotation reference"/>
    <w:uiPriority w:val="99"/>
    <w:rsid w:val="007F32D6"/>
    <w:rPr>
      <w:sz w:val="16"/>
      <w:szCs w:val="16"/>
    </w:rPr>
  </w:style>
  <w:style w:type="paragraph" w:styleId="Textocomentario">
    <w:name w:val="annotation text"/>
    <w:basedOn w:val="Normal"/>
    <w:link w:val="TextocomentarioCar"/>
    <w:uiPriority w:val="99"/>
    <w:rsid w:val="007F32D6"/>
  </w:style>
  <w:style w:type="character" w:customStyle="1" w:styleId="TextocomentarioCar">
    <w:name w:val="Texto comentario Car"/>
    <w:link w:val="Textocomentario"/>
    <w:uiPriority w:val="99"/>
    <w:rsid w:val="007F32D6"/>
    <w:rPr>
      <w:lang w:val="es-ES" w:eastAsia="es-ES"/>
    </w:rPr>
  </w:style>
  <w:style w:type="paragraph" w:styleId="Asuntodelcomentario">
    <w:name w:val="annotation subject"/>
    <w:basedOn w:val="Textocomentario"/>
    <w:next w:val="Textocomentario"/>
    <w:link w:val="AsuntodelcomentarioCar"/>
    <w:uiPriority w:val="99"/>
    <w:rsid w:val="007F32D6"/>
    <w:rPr>
      <w:b/>
      <w:bCs/>
    </w:rPr>
  </w:style>
  <w:style w:type="character" w:customStyle="1" w:styleId="AsuntodelcomentarioCar">
    <w:name w:val="Asunto del comentario Car"/>
    <w:link w:val="Asuntodelcomentario"/>
    <w:uiPriority w:val="99"/>
    <w:rsid w:val="007F32D6"/>
    <w:rPr>
      <w:b/>
      <w:bCs/>
      <w:lang w:val="es-ES" w:eastAsia="es-ES"/>
    </w:rPr>
  </w:style>
  <w:style w:type="paragraph" w:customStyle="1" w:styleId="Default">
    <w:name w:val="Default"/>
    <w:rsid w:val="00BC0B1A"/>
    <w:pPr>
      <w:autoSpaceDE w:val="0"/>
      <w:autoSpaceDN w:val="0"/>
      <w:adjustRightInd w:val="0"/>
    </w:pPr>
    <w:rPr>
      <w:rFonts w:ascii="Arial" w:eastAsia="Calibri" w:hAnsi="Arial" w:cs="Arial"/>
      <w:color w:val="000000"/>
      <w:sz w:val="22"/>
      <w:szCs w:val="24"/>
      <w:lang w:val="es-MX" w:eastAsia="en-US"/>
    </w:rPr>
  </w:style>
  <w:style w:type="character" w:customStyle="1" w:styleId="SinespaciadoCar">
    <w:name w:val="Sin espaciado Car"/>
    <w:link w:val="Sinespaciado"/>
    <w:uiPriority w:val="1"/>
    <w:rsid w:val="00BC0B1A"/>
    <w:rPr>
      <w:rFonts w:ascii="Goudy Old Style" w:hAnsi="Goudy Old Style" w:cs="Arial Unicode MS"/>
      <w:lang w:eastAsia="es-ES" w:bidi="ar-SA"/>
    </w:rPr>
  </w:style>
  <w:style w:type="table" w:styleId="Sombreadoclaro-nfasis5">
    <w:name w:val="Light Shading Accent 5"/>
    <w:basedOn w:val="Tablanormal"/>
    <w:uiPriority w:val="60"/>
    <w:rsid w:val="00BC0B1A"/>
    <w:rPr>
      <w:rFonts w:ascii="Helvetica" w:hAnsi="Helvetica" w:cs="Helvetica"/>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Textoennegrita">
    <w:name w:val="Strong"/>
    <w:uiPriority w:val="22"/>
    <w:qFormat/>
    <w:rsid w:val="00BC0B1A"/>
    <w:rPr>
      <w:b/>
      <w:bCs/>
    </w:rPr>
  </w:style>
  <w:style w:type="paragraph" w:styleId="TDC3">
    <w:name w:val="toc 3"/>
    <w:basedOn w:val="Normal"/>
    <w:next w:val="Normal"/>
    <w:autoRedefine/>
    <w:uiPriority w:val="39"/>
    <w:unhideWhenUsed/>
    <w:rsid w:val="00BC0B1A"/>
    <w:pPr>
      <w:spacing w:after="200" w:line="276" w:lineRule="auto"/>
      <w:ind w:left="480"/>
    </w:pPr>
    <w:rPr>
      <w:rFonts w:ascii="Helvetica" w:hAnsi="Helvetica" w:cs="Helvetica"/>
      <w:color w:val="000000"/>
      <w:sz w:val="24"/>
      <w:szCs w:val="24"/>
      <w:lang w:val="es-MX" w:eastAsia="es-MX"/>
    </w:rPr>
  </w:style>
  <w:style w:type="character" w:customStyle="1" w:styleId="TextoCar">
    <w:name w:val="Texto Car"/>
    <w:link w:val="Texto"/>
    <w:locked/>
    <w:rsid w:val="009715C7"/>
    <w:rPr>
      <w:rFonts w:ascii="Arial" w:hAnsi="Arial" w:cs="Arial"/>
      <w:sz w:val="18"/>
      <w:szCs w:val="18"/>
      <w:lang w:val="es-ES" w:eastAsia="es-ES"/>
    </w:rPr>
  </w:style>
  <w:style w:type="paragraph" w:styleId="Subttulo">
    <w:name w:val="Subtitle"/>
    <w:basedOn w:val="Normal"/>
    <w:link w:val="SubttuloCar"/>
    <w:qFormat/>
    <w:rsid w:val="009715C7"/>
    <w:pPr>
      <w:jc w:val="center"/>
    </w:pPr>
    <w:rPr>
      <w:rFonts w:ascii="Arial" w:hAnsi="Arial"/>
      <w:b/>
      <w:bCs/>
      <w:sz w:val="24"/>
      <w:szCs w:val="24"/>
    </w:rPr>
  </w:style>
  <w:style w:type="character" w:customStyle="1" w:styleId="SubttuloCar">
    <w:name w:val="Subtítulo Car"/>
    <w:link w:val="Subttulo"/>
    <w:rsid w:val="009715C7"/>
    <w:rPr>
      <w:rFonts w:ascii="Arial" w:hAnsi="Arial"/>
      <w:b/>
      <w:bCs/>
      <w:sz w:val="24"/>
      <w:szCs w:val="24"/>
      <w:lang w:val="es-ES" w:eastAsia="es-ES"/>
    </w:rPr>
  </w:style>
  <w:style w:type="paragraph" w:styleId="ndice1">
    <w:name w:val="index 1"/>
    <w:basedOn w:val="Normal"/>
    <w:next w:val="Normal"/>
    <w:autoRedefine/>
    <w:uiPriority w:val="99"/>
    <w:unhideWhenUsed/>
    <w:rsid w:val="00671E8B"/>
    <w:pPr>
      <w:tabs>
        <w:tab w:val="left" w:pos="709"/>
        <w:tab w:val="left" w:pos="993"/>
        <w:tab w:val="left" w:pos="1276"/>
        <w:tab w:val="right" w:leader="dot" w:pos="8828"/>
      </w:tabs>
      <w:spacing w:line="360" w:lineRule="auto"/>
      <w:ind w:left="220" w:hanging="220"/>
    </w:pPr>
    <w:rPr>
      <w:rFonts w:ascii="Calibri" w:hAnsi="Calibri"/>
      <w:sz w:val="22"/>
      <w:szCs w:val="22"/>
      <w:lang w:val="es-MX" w:eastAsia="es-MX"/>
    </w:rPr>
  </w:style>
  <w:style w:type="paragraph" w:customStyle="1" w:styleId="Listavistosa-nfasis11">
    <w:name w:val="Lista vistosa - Énfasis 11"/>
    <w:basedOn w:val="Normal"/>
    <w:uiPriority w:val="34"/>
    <w:qFormat/>
    <w:rsid w:val="003C4DA2"/>
    <w:pPr>
      <w:suppressAutoHyphens/>
      <w:spacing w:after="200" w:line="276" w:lineRule="auto"/>
      <w:ind w:left="708"/>
    </w:pPr>
    <w:rPr>
      <w:rFonts w:ascii="Calibri" w:eastAsia="Calibri" w:hAnsi="Calibri"/>
      <w:sz w:val="22"/>
      <w:szCs w:val="22"/>
      <w:lang w:eastAsia="ar-SA"/>
    </w:rPr>
  </w:style>
  <w:style w:type="paragraph" w:styleId="Textoindependiente3">
    <w:name w:val="Body Text 3"/>
    <w:basedOn w:val="Normal"/>
    <w:link w:val="Textoindependiente3Car"/>
    <w:rsid w:val="003C4DA2"/>
    <w:pPr>
      <w:spacing w:after="120"/>
    </w:pPr>
    <w:rPr>
      <w:sz w:val="16"/>
      <w:szCs w:val="16"/>
    </w:rPr>
  </w:style>
  <w:style w:type="character" w:customStyle="1" w:styleId="Textoindependiente3Car">
    <w:name w:val="Texto independiente 3 Car"/>
    <w:basedOn w:val="Fuentedeprrafopredeter"/>
    <w:link w:val="Textoindependiente3"/>
    <w:rsid w:val="003C4DA2"/>
    <w:rPr>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3712">
      <w:bodyDiv w:val="1"/>
      <w:marLeft w:val="0"/>
      <w:marRight w:val="0"/>
      <w:marTop w:val="0"/>
      <w:marBottom w:val="0"/>
      <w:divBdr>
        <w:top w:val="none" w:sz="0" w:space="0" w:color="auto"/>
        <w:left w:val="none" w:sz="0" w:space="0" w:color="auto"/>
        <w:bottom w:val="none" w:sz="0" w:space="0" w:color="auto"/>
        <w:right w:val="none" w:sz="0" w:space="0" w:color="auto"/>
      </w:divBdr>
    </w:div>
    <w:div w:id="501160678">
      <w:bodyDiv w:val="1"/>
      <w:marLeft w:val="0"/>
      <w:marRight w:val="0"/>
      <w:marTop w:val="0"/>
      <w:marBottom w:val="0"/>
      <w:divBdr>
        <w:top w:val="none" w:sz="0" w:space="0" w:color="auto"/>
        <w:left w:val="none" w:sz="0" w:space="0" w:color="auto"/>
        <w:bottom w:val="none" w:sz="0" w:space="0" w:color="auto"/>
        <w:right w:val="none" w:sz="0" w:space="0" w:color="auto"/>
      </w:divBdr>
    </w:div>
    <w:div w:id="1564680613">
      <w:bodyDiv w:val="1"/>
      <w:marLeft w:val="0"/>
      <w:marRight w:val="0"/>
      <w:marTop w:val="0"/>
      <w:marBottom w:val="0"/>
      <w:divBdr>
        <w:top w:val="none" w:sz="0" w:space="0" w:color="auto"/>
        <w:left w:val="none" w:sz="0" w:space="0" w:color="auto"/>
        <w:bottom w:val="none" w:sz="0" w:space="0" w:color="auto"/>
        <w:right w:val="none" w:sz="0" w:space="0" w:color="auto"/>
      </w:divBdr>
    </w:div>
    <w:div w:id="172413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EE886-6AFB-4508-9017-333725C3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42</Pages>
  <Words>11225</Words>
  <Characters>61743</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LEY GENERAL DE INGRESOS MUNICIPALES DEL ESTADO DE OAXACA PARA EL EJERCICIO FISCAL 2006</vt:lpstr>
    </vt:vector>
  </TitlesOfParts>
  <Company>SECRETARIA DE FINANZAS</Company>
  <LinksUpToDate>false</LinksUpToDate>
  <CharactersWithSpaces>72823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INGRESOS MUNICIPALES DEL ESTADO DE OAXACA PARA EL EJERCICIO FISCAL 2006</dc:title>
  <dc:creator>Unidad de Servicios Juridicos</dc:creator>
  <cp:lastModifiedBy>admin</cp:lastModifiedBy>
  <cp:revision>8</cp:revision>
  <cp:lastPrinted>2015-11-30T22:58:00Z</cp:lastPrinted>
  <dcterms:created xsi:type="dcterms:W3CDTF">2016-01-14T16:27:00Z</dcterms:created>
  <dcterms:modified xsi:type="dcterms:W3CDTF">2016-01-14T19:27:00Z</dcterms:modified>
</cp:coreProperties>
</file>