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34A0" w14:textId="77777777"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t>Anexo 1</w:t>
      </w:r>
    </w:p>
    <w:p w14:paraId="7EC28EFA" w14:textId="77777777" w:rsidR="00A8111A" w:rsidRPr="004861E9" w:rsidRDefault="00A8111A" w:rsidP="00A8111A">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Copia simple del Decreto de Autorización</w:t>
      </w:r>
    </w:p>
    <w:p w14:paraId="08F3F726" w14:textId="77777777" w:rsidR="00A8111A" w:rsidRPr="004861E9" w:rsidRDefault="00A8111A" w:rsidP="00A8111A">
      <w:pPr>
        <w:rPr>
          <w:rFonts w:asciiTheme="minorHAnsi" w:hAnsiTheme="minorHAnsi" w:cstheme="minorHAnsi"/>
          <w:sz w:val="22"/>
          <w:szCs w:val="22"/>
          <w:lang w:val="es-MX"/>
        </w:rPr>
      </w:pPr>
      <w:r w:rsidRPr="004861E9">
        <w:rPr>
          <w:rFonts w:asciiTheme="minorHAnsi" w:hAnsiTheme="minorHAnsi" w:cstheme="minorHAnsi"/>
          <w:sz w:val="22"/>
          <w:szCs w:val="22"/>
          <w:lang w:val="es-MX"/>
        </w:rPr>
        <w:br w:type="page"/>
      </w:r>
    </w:p>
    <w:p w14:paraId="58747B09" w14:textId="094A6D2B" w:rsidR="00ED19A4" w:rsidRPr="004861E9" w:rsidRDefault="00ED19A4" w:rsidP="00ED19A4">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Pr>
          <w:rFonts w:asciiTheme="minorHAnsi" w:hAnsiTheme="minorHAnsi" w:cstheme="minorHAnsi"/>
          <w:b/>
          <w:sz w:val="22"/>
          <w:szCs w:val="22"/>
          <w:lang w:val="es-MX"/>
        </w:rPr>
        <w:t>2</w:t>
      </w:r>
    </w:p>
    <w:p w14:paraId="07A0DF1D" w14:textId="77777777" w:rsidR="00ED19A4" w:rsidRPr="004861E9" w:rsidRDefault="00ED19A4" w:rsidP="00ED19A4">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 xml:space="preserve">Copia simple del Acta de Fallo de la Licitación </w:t>
      </w:r>
      <w:r>
        <w:rPr>
          <w:rFonts w:asciiTheme="minorHAnsi" w:hAnsiTheme="minorHAnsi" w:cstheme="minorHAnsi"/>
          <w:sz w:val="22"/>
          <w:szCs w:val="22"/>
          <w:lang w:val="es-MX"/>
        </w:rPr>
        <w:t>Pública</w:t>
      </w:r>
    </w:p>
    <w:p w14:paraId="561EFE09" w14:textId="77777777" w:rsidR="00ED19A4" w:rsidRDefault="00ED19A4">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125D16B1" w14:textId="074ABDBA"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sidR="00ED19A4">
        <w:rPr>
          <w:rFonts w:asciiTheme="minorHAnsi" w:hAnsiTheme="minorHAnsi" w:cstheme="minorHAnsi"/>
          <w:b/>
          <w:sz w:val="22"/>
          <w:szCs w:val="22"/>
          <w:lang w:val="es-MX"/>
        </w:rPr>
        <w:t>3</w:t>
      </w:r>
    </w:p>
    <w:p w14:paraId="240A62EE" w14:textId="77777777" w:rsidR="000C749C" w:rsidRDefault="00A8111A" w:rsidP="00ED19A4">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Copia simple del Nombramiento</w:t>
      </w:r>
    </w:p>
    <w:p w14:paraId="436F860B" w14:textId="77777777" w:rsidR="000C749C" w:rsidRDefault="000C749C">
      <w:pPr>
        <w:spacing w:after="160" w:line="259" w:lineRule="auto"/>
        <w:rPr>
          <w:rFonts w:asciiTheme="minorHAnsi" w:hAnsiTheme="minorHAnsi" w:cstheme="minorHAnsi"/>
          <w:bCs/>
          <w:sz w:val="22"/>
          <w:szCs w:val="22"/>
          <w:lang w:val="es-MX"/>
        </w:rPr>
      </w:pPr>
      <w:r>
        <w:rPr>
          <w:rFonts w:asciiTheme="minorHAnsi" w:hAnsiTheme="minorHAnsi" w:cstheme="minorHAnsi"/>
          <w:bCs/>
          <w:sz w:val="22"/>
          <w:szCs w:val="22"/>
          <w:lang w:val="es-MX"/>
        </w:rPr>
        <w:br w:type="page"/>
      </w:r>
    </w:p>
    <w:p w14:paraId="3C2D9B82" w14:textId="3D821BC1" w:rsidR="00A8111A" w:rsidRPr="00BE4F77" w:rsidRDefault="00A8111A" w:rsidP="00BE4F77">
      <w:pPr>
        <w:jc w:val="center"/>
        <w:rPr>
          <w:rFonts w:asciiTheme="minorHAnsi" w:hAnsiTheme="minorHAnsi" w:cstheme="minorHAnsi"/>
          <w:b/>
          <w:bCs/>
          <w:sz w:val="22"/>
          <w:szCs w:val="22"/>
          <w:lang w:val="es-MX"/>
        </w:rPr>
      </w:pPr>
      <w:r w:rsidRPr="00BE4F77">
        <w:rPr>
          <w:rFonts w:asciiTheme="minorHAnsi" w:hAnsiTheme="minorHAnsi" w:cstheme="minorHAnsi"/>
          <w:b/>
          <w:bCs/>
          <w:sz w:val="22"/>
          <w:szCs w:val="22"/>
          <w:lang w:val="es-MX"/>
        </w:rPr>
        <w:lastRenderedPageBreak/>
        <w:t>Anexo 4</w:t>
      </w:r>
    </w:p>
    <w:p w14:paraId="5966C0F5" w14:textId="6B54201E" w:rsidR="00A64D25" w:rsidRDefault="00A64D25" w:rsidP="00BE4F77">
      <w:pPr>
        <w:jc w:val="center"/>
        <w:rPr>
          <w:rFonts w:asciiTheme="minorHAnsi" w:hAnsiTheme="minorHAnsi" w:cstheme="minorHAnsi"/>
          <w:b/>
          <w:sz w:val="22"/>
          <w:szCs w:val="22"/>
          <w:lang w:val="es-MX"/>
        </w:rPr>
      </w:pPr>
      <w:r>
        <w:rPr>
          <w:rFonts w:asciiTheme="minorHAnsi" w:hAnsiTheme="minorHAnsi" w:cstheme="minorHAnsi"/>
          <w:b/>
          <w:sz w:val="22"/>
          <w:szCs w:val="22"/>
          <w:lang w:val="es-MX"/>
        </w:rPr>
        <w:t>Tabla de Amortizaciones Preliminar</w:t>
      </w:r>
    </w:p>
    <w:p w14:paraId="67228A2F" w14:textId="77777777" w:rsidR="00A64D25" w:rsidRDefault="00A64D25" w:rsidP="00BE4F77">
      <w:pPr>
        <w:jc w:val="center"/>
        <w:rPr>
          <w:rFonts w:asciiTheme="minorHAnsi" w:hAnsiTheme="minorHAnsi" w:cstheme="minorHAnsi"/>
          <w:b/>
          <w:sz w:val="22"/>
          <w:szCs w:val="22"/>
          <w:lang w:val="es-MX"/>
        </w:rPr>
      </w:pPr>
      <w:bookmarkStart w:id="0" w:name="_GoBack"/>
      <w:bookmarkEnd w:id="0"/>
    </w:p>
    <w:tbl>
      <w:tblPr>
        <w:tblW w:w="4988" w:type="dxa"/>
        <w:jc w:val="center"/>
        <w:tblCellMar>
          <w:left w:w="70" w:type="dxa"/>
          <w:right w:w="70" w:type="dxa"/>
        </w:tblCellMar>
        <w:tblLook w:val="04A0" w:firstRow="1" w:lastRow="0" w:firstColumn="1" w:lastColumn="0" w:noHBand="0" w:noVBand="1"/>
      </w:tblPr>
      <w:tblGrid>
        <w:gridCol w:w="2494"/>
        <w:gridCol w:w="2494"/>
      </w:tblGrid>
      <w:tr w:rsidR="00A64D25" w:rsidRPr="002921B6" w14:paraId="70141D41" w14:textId="77777777" w:rsidTr="00A32AE3">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8AAE8C" w14:textId="77777777" w:rsidR="00A64D25" w:rsidRPr="002921B6" w:rsidRDefault="00A64D25" w:rsidP="00A32AE3">
            <w:pPr>
              <w:jc w:val="center"/>
              <w:rPr>
                <w:rFonts w:ascii="Calibri" w:hAnsi="Calibri" w:cs="Calibri"/>
                <w:b/>
                <w:bCs/>
                <w:color w:val="000000"/>
                <w:sz w:val="22"/>
                <w:szCs w:val="22"/>
                <w:lang w:val="es-MX" w:eastAsia="es-MX"/>
              </w:rPr>
            </w:pPr>
            <w:r w:rsidRPr="002921B6">
              <w:rPr>
                <w:rFonts w:ascii="Calibri" w:hAnsi="Calibri" w:cs="Calibri"/>
                <w:b/>
                <w:bCs/>
                <w:color w:val="000000"/>
                <w:sz w:val="22"/>
                <w:szCs w:val="22"/>
                <w:lang w:val="es-MX"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57102B" w14:textId="77777777" w:rsidR="00A64D25" w:rsidRPr="002921B6" w:rsidRDefault="00A64D25" w:rsidP="00A32AE3">
            <w:pPr>
              <w:jc w:val="center"/>
              <w:rPr>
                <w:rFonts w:ascii="Calibri" w:hAnsi="Calibri" w:cs="Calibri"/>
                <w:b/>
                <w:bCs/>
                <w:color w:val="000000"/>
                <w:sz w:val="22"/>
                <w:szCs w:val="22"/>
                <w:lang w:val="es-MX" w:eastAsia="es-MX"/>
              </w:rPr>
            </w:pPr>
            <w:r w:rsidRPr="002921B6">
              <w:rPr>
                <w:rFonts w:ascii="Calibri" w:hAnsi="Calibri" w:cs="Calibri"/>
                <w:b/>
                <w:bCs/>
                <w:color w:val="000000"/>
                <w:sz w:val="22"/>
                <w:szCs w:val="22"/>
                <w:lang w:val="es-MX" w:eastAsia="es-MX"/>
              </w:rPr>
              <w:t>Amortización</w:t>
            </w:r>
          </w:p>
        </w:tc>
      </w:tr>
      <w:tr w:rsidR="00A64D25" w:rsidRPr="002921B6" w14:paraId="3575398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B34C6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w:t>
            </w:r>
          </w:p>
        </w:tc>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8280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0.28404%</w:t>
            </w:r>
          </w:p>
        </w:tc>
      </w:tr>
      <w:tr w:rsidR="00A64D25" w:rsidRPr="002921B6" w14:paraId="579B493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2C38A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86EF6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0.28598%</w:t>
            </w:r>
          </w:p>
        </w:tc>
      </w:tr>
      <w:tr w:rsidR="00A64D25" w:rsidRPr="002921B6" w14:paraId="578A529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54940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6C0A51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0.28793%</w:t>
            </w:r>
          </w:p>
        </w:tc>
      </w:tr>
      <w:tr w:rsidR="00A64D25" w:rsidRPr="002921B6" w14:paraId="716D817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9093E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587AFB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0.28990%</w:t>
            </w:r>
          </w:p>
        </w:tc>
      </w:tr>
      <w:tr w:rsidR="00A64D25" w:rsidRPr="002921B6" w14:paraId="64E3DAF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0C4E5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025CAD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0.29188%</w:t>
            </w:r>
          </w:p>
        </w:tc>
      </w:tr>
      <w:tr w:rsidR="00A64D25" w:rsidRPr="002921B6" w14:paraId="208C562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544AC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0C4FF8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0.29387%</w:t>
            </w:r>
          </w:p>
        </w:tc>
      </w:tr>
      <w:tr w:rsidR="00A64D25" w:rsidRPr="002921B6" w14:paraId="7F254B7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D119A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AD16BE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0.29588%</w:t>
            </w:r>
          </w:p>
        </w:tc>
      </w:tr>
      <w:tr w:rsidR="00A64D25" w:rsidRPr="002921B6" w14:paraId="25950EA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CC15A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686FC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0.29790%</w:t>
            </w:r>
          </w:p>
        </w:tc>
      </w:tr>
      <w:tr w:rsidR="00A64D25" w:rsidRPr="002921B6" w14:paraId="0523A13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5F924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7A97F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0.29993%</w:t>
            </w:r>
          </w:p>
        </w:tc>
      </w:tr>
      <w:tr w:rsidR="00A64D25" w:rsidRPr="002921B6" w14:paraId="111CF28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ED6CD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975391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0.30198%</w:t>
            </w:r>
          </w:p>
        </w:tc>
      </w:tr>
      <w:tr w:rsidR="00A64D25" w:rsidRPr="002921B6" w14:paraId="600B6EB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916C4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F3B8F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0.30404%</w:t>
            </w:r>
          </w:p>
        </w:tc>
      </w:tr>
      <w:tr w:rsidR="00A64D25" w:rsidRPr="002921B6" w14:paraId="2B9777A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A22E0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CD99F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0.30612%</w:t>
            </w:r>
          </w:p>
        </w:tc>
      </w:tr>
      <w:tr w:rsidR="00A64D25" w:rsidRPr="002921B6" w14:paraId="6AAA516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56DD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E307A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0.30821%</w:t>
            </w:r>
          </w:p>
        </w:tc>
      </w:tr>
      <w:tr w:rsidR="00A64D25" w:rsidRPr="002921B6" w14:paraId="0231133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011F2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13F87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0.31032%</w:t>
            </w:r>
          </w:p>
        </w:tc>
      </w:tr>
      <w:tr w:rsidR="00A64D25" w:rsidRPr="002921B6" w14:paraId="3CF118D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BB71E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0DC95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0.31244%</w:t>
            </w:r>
          </w:p>
        </w:tc>
      </w:tr>
      <w:tr w:rsidR="00A64D25" w:rsidRPr="002921B6" w14:paraId="3F6DB3F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51F57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42095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0.31457%</w:t>
            </w:r>
          </w:p>
        </w:tc>
      </w:tr>
      <w:tr w:rsidR="00A64D25" w:rsidRPr="002921B6" w14:paraId="05ED6F7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9DBE4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99A8C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0.31672%</w:t>
            </w:r>
          </w:p>
        </w:tc>
      </w:tr>
      <w:tr w:rsidR="00A64D25" w:rsidRPr="002921B6" w14:paraId="25CC8B2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D98AB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AB2C3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0.31888%</w:t>
            </w:r>
          </w:p>
        </w:tc>
      </w:tr>
      <w:tr w:rsidR="00A64D25" w:rsidRPr="002921B6" w14:paraId="55D33FE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044E7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7424EB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0.32106%</w:t>
            </w:r>
          </w:p>
        </w:tc>
      </w:tr>
      <w:tr w:rsidR="00A64D25" w:rsidRPr="002921B6" w14:paraId="5589A0E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483D1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5D6F7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0.32325%</w:t>
            </w:r>
          </w:p>
        </w:tc>
      </w:tr>
      <w:tr w:rsidR="00A64D25" w:rsidRPr="002921B6" w14:paraId="2E23774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EE05F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6711D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0.32546%</w:t>
            </w:r>
          </w:p>
        </w:tc>
      </w:tr>
      <w:tr w:rsidR="00A64D25" w:rsidRPr="002921B6" w14:paraId="721699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3143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84C4C4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0.32768%</w:t>
            </w:r>
          </w:p>
        </w:tc>
      </w:tr>
      <w:tr w:rsidR="00A64D25" w:rsidRPr="002921B6" w14:paraId="613D31F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1D09E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11718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0.32992%</w:t>
            </w:r>
          </w:p>
        </w:tc>
      </w:tr>
      <w:tr w:rsidR="00A64D25" w:rsidRPr="002921B6" w14:paraId="4934D09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B3B0F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98EFD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0.33217%</w:t>
            </w:r>
          </w:p>
        </w:tc>
      </w:tr>
      <w:tr w:rsidR="00A64D25" w:rsidRPr="002921B6" w14:paraId="672A588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33C68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547C1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0.33444%</w:t>
            </w:r>
          </w:p>
        </w:tc>
      </w:tr>
      <w:tr w:rsidR="00A64D25" w:rsidRPr="002921B6" w14:paraId="42E4CA3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92ED6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AAC21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0.33672%</w:t>
            </w:r>
          </w:p>
        </w:tc>
      </w:tr>
      <w:tr w:rsidR="00A64D25" w:rsidRPr="002921B6" w14:paraId="44CB158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2F76D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DEF6A3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0.33902%</w:t>
            </w:r>
          </w:p>
        </w:tc>
      </w:tr>
      <w:tr w:rsidR="00A64D25" w:rsidRPr="002921B6" w14:paraId="5B8D8B7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05A97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42463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0.34134%</w:t>
            </w:r>
          </w:p>
        </w:tc>
      </w:tr>
      <w:tr w:rsidR="00A64D25" w:rsidRPr="002921B6" w14:paraId="77CA56A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2C576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022F2D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0.34367%</w:t>
            </w:r>
          </w:p>
        </w:tc>
      </w:tr>
      <w:tr w:rsidR="00A64D25" w:rsidRPr="002921B6" w14:paraId="56D4180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B21E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FF8D1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0.34601%</w:t>
            </w:r>
          </w:p>
        </w:tc>
      </w:tr>
      <w:tr w:rsidR="00A64D25" w:rsidRPr="002921B6" w14:paraId="6B446E2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A7D4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94607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0.34838%</w:t>
            </w:r>
          </w:p>
        </w:tc>
      </w:tr>
      <w:tr w:rsidR="00A64D25" w:rsidRPr="002921B6" w14:paraId="5CB2C8D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4269E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E531C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0.35076%</w:t>
            </w:r>
          </w:p>
        </w:tc>
      </w:tr>
      <w:tr w:rsidR="00A64D25" w:rsidRPr="002921B6" w14:paraId="5776CFE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CF2F7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5D399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0.35315%</w:t>
            </w:r>
          </w:p>
        </w:tc>
      </w:tr>
      <w:tr w:rsidR="00A64D25" w:rsidRPr="002921B6" w14:paraId="5981D6F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3F69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E8C95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0.35556%</w:t>
            </w:r>
          </w:p>
        </w:tc>
      </w:tr>
      <w:tr w:rsidR="00A64D25" w:rsidRPr="002921B6" w14:paraId="3B1A0B3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1FB37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33D25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0.35799%</w:t>
            </w:r>
          </w:p>
        </w:tc>
      </w:tr>
      <w:tr w:rsidR="00A64D25" w:rsidRPr="002921B6" w14:paraId="1881871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2DC14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35CC1C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0.36044%</w:t>
            </w:r>
          </w:p>
        </w:tc>
      </w:tr>
      <w:tr w:rsidR="00A64D25" w:rsidRPr="002921B6" w14:paraId="7DA931C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285AD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32C47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0.36290%</w:t>
            </w:r>
          </w:p>
        </w:tc>
      </w:tr>
      <w:tr w:rsidR="00A64D25" w:rsidRPr="002921B6" w14:paraId="5CDBE85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E759A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C67956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0.36537%</w:t>
            </w:r>
          </w:p>
        </w:tc>
      </w:tr>
      <w:tr w:rsidR="00A64D25" w:rsidRPr="002921B6" w14:paraId="491FF81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6DFE2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BB9A6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0.36787%</w:t>
            </w:r>
          </w:p>
        </w:tc>
      </w:tr>
      <w:tr w:rsidR="00A64D25" w:rsidRPr="002921B6" w14:paraId="10B072D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7CDEB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7A2A2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0.37038%</w:t>
            </w:r>
          </w:p>
        </w:tc>
      </w:tr>
      <w:tr w:rsidR="00A64D25" w:rsidRPr="002921B6" w14:paraId="2592F6E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33477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48E55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0.37291%</w:t>
            </w:r>
          </w:p>
        </w:tc>
      </w:tr>
      <w:tr w:rsidR="00A64D25" w:rsidRPr="002921B6" w14:paraId="188841F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179E0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16CB7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0.37546%</w:t>
            </w:r>
          </w:p>
        </w:tc>
      </w:tr>
      <w:tr w:rsidR="00A64D25" w:rsidRPr="002921B6" w14:paraId="6116EA8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56666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A2A16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0.37802%</w:t>
            </w:r>
          </w:p>
        </w:tc>
      </w:tr>
      <w:tr w:rsidR="00A64D25" w:rsidRPr="002921B6" w14:paraId="43304D0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2FE50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7323C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0.38060%</w:t>
            </w:r>
          </w:p>
        </w:tc>
      </w:tr>
      <w:tr w:rsidR="00A64D25" w:rsidRPr="002921B6" w14:paraId="73A74F7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07E72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D3C76D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0.38320%</w:t>
            </w:r>
          </w:p>
        </w:tc>
      </w:tr>
      <w:tr w:rsidR="00A64D25" w:rsidRPr="002921B6" w14:paraId="4FD8E91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9FBD9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399A1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0.38582%</w:t>
            </w:r>
          </w:p>
        </w:tc>
      </w:tr>
      <w:tr w:rsidR="00A64D25" w:rsidRPr="002921B6" w14:paraId="16949C3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7268C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29685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0.38845%</w:t>
            </w:r>
          </w:p>
        </w:tc>
      </w:tr>
      <w:tr w:rsidR="00A64D25" w:rsidRPr="002921B6" w14:paraId="76780BA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3A805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5A5B9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0.39111%</w:t>
            </w:r>
          </w:p>
        </w:tc>
      </w:tr>
      <w:tr w:rsidR="00A64D25" w:rsidRPr="002921B6" w14:paraId="7C6A071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645CD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34B578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0.39378%</w:t>
            </w:r>
          </w:p>
        </w:tc>
      </w:tr>
      <w:tr w:rsidR="00A64D25" w:rsidRPr="002921B6" w14:paraId="675E3F3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9F2C3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7710F2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0.39647%</w:t>
            </w:r>
          </w:p>
        </w:tc>
      </w:tr>
      <w:tr w:rsidR="00A64D25" w:rsidRPr="002921B6" w14:paraId="4553A6C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AB7C0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C276C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0.39917%</w:t>
            </w:r>
          </w:p>
        </w:tc>
      </w:tr>
      <w:tr w:rsidR="00A64D25" w:rsidRPr="002921B6" w14:paraId="529F2BB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311A9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D71DC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0.40190%</w:t>
            </w:r>
          </w:p>
        </w:tc>
      </w:tr>
      <w:tr w:rsidR="00A64D25" w:rsidRPr="002921B6" w14:paraId="55D7E09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5D216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D7A4B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0.40464%</w:t>
            </w:r>
          </w:p>
        </w:tc>
      </w:tr>
      <w:tr w:rsidR="00A64D25" w:rsidRPr="002921B6" w14:paraId="2D247EC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CF08E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951A7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0.40741%</w:t>
            </w:r>
          </w:p>
        </w:tc>
      </w:tr>
      <w:tr w:rsidR="00A64D25" w:rsidRPr="002921B6" w14:paraId="6F56D23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20595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0FF5D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0.41019%</w:t>
            </w:r>
          </w:p>
        </w:tc>
      </w:tr>
      <w:tr w:rsidR="00A64D25" w:rsidRPr="002921B6" w14:paraId="5D9ABA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B0F5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917B58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0.41299%</w:t>
            </w:r>
          </w:p>
        </w:tc>
      </w:tr>
      <w:tr w:rsidR="00A64D25" w:rsidRPr="002921B6" w14:paraId="24F7FB5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02F91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11B722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0.41581%</w:t>
            </w:r>
          </w:p>
        </w:tc>
      </w:tr>
      <w:tr w:rsidR="00A64D25" w:rsidRPr="002921B6" w14:paraId="322A441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7328E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F4108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0.41865%</w:t>
            </w:r>
          </w:p>
        </w:tc>
      </w:tr>
      <w:tr w:rsidR="00A64D25" w:rsidRPr="002921B6" w14:paraId="6C61F0E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82D94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D772F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0.42151%</w:t>
            </w:r>
          </w:p>
        </w:tc>
      </w:tr>
      <w:tr w:rsidR="00A64D25" w:rsidRPr="002921B6" w14:paraId="297516B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62B35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986F51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0.42439%</w:t>
            </w:r>
          </w:p>
        </w:tc>
      </w:tr>
      <w:tr w:rsidR="00A64D25" w:rsidRPr="002921B6" w14:paraId="64450A2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F586D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5435C9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0.42728%</w:t>
            </w:r>
          </w:p>
        </w:tc>
      </w:tr>
      <w:tr w:rsidR="00A64D25" w:rsidRPr="002921B6" w14:paraId="720C81D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A3D54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39234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0.43020%</w:t>
            </w:r>
          </w:p>
        </w:tc>
      </w:tr>
      <w:tr w:rsidR="00A64D25" w:rsidRPr="002921B6" w14:paraId="723EBC1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DDDD8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E89A9A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0.43314%</w:t>
            </w:r>
          </w:p>
        </w:tc>
      </w:tr>
      <w:tr w:rsidR="00A64D25" w:rsidRPr="002921B6" w14:paraId="7EBEF80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C3B12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D70E2F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0.43610%</w:t>
            </w:r>
          </w:p>
        </w:tc>
      </w:tr>
      <w:tr w:rsidR="00A64D25" w:rsidRPr="002921B6" w14:paraId="4028CE1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3F66B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54395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0.43908%</w:t>
            </w:r>
          </w:p>
        </w:tc>
      </w:tr>
      <w:tr w:rsidR="00A64D25" w:rsidRPr="002921B6" w14:paraId="0577971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77427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3E921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0.44207%</w:t>
            </w:r>
          </w:p>
        </w:tc>
      </w:tr>
      <w:tr w:rsidR="00A64D25" w:rsidRPr="002921B6" w14:paraId="38364A2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EBDDD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EAA597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0.44509%</w:t>
            </w:r>
          </w:p>
        </w:tc>
      </w:tr>
      <w:tr w:rsidR="00A64D25" w:rsidRPr="002921B6" w14:paraId="26AF18E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C8591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0DCE4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0.44813%</w:t>
            </w:r>
          </w:p>
        </w:tc>
      </w:tr>
      <w:tr w:rsidR="00A64D25" w:rsidRPr="002921B6" w14:paraId="7DC0CEC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5AA4E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7586C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0.45119%</w:t>
            </w:r>
          </w:p>
        </w:tc>
      </w:tr>
      <w:tr w:rsidR="00A64D25" w:rsidRPr="002921B6" w14:paraId="028639D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CA32A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06736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0.45427%</w:t>
            </w:r>
          </w:p>
        </w:tc>
      </w:tr>
      <w:tr w:rsidR="00A64D25" w:rsidRPr="002921B6" w14:paraId="4457148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65DDD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8FD9C0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0.45737%</w:t>
            </w:r>
          </w:p>
        </w:tc>
      </w:tr>
      <w:tr w:rsidR="00A64D25" w:rsidRPr="002921B6" w14:paraId="303752D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BA648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AFED8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0.46050%</w:t>
            </w:r>
          </w:p>
        </w:tc>
      </w:tr>
      <w:tr w:rsidR="00A64D25" w:rsidRPr="002921B6" w14:paraId="6C0CF05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72E2C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735EE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0.46364%</w:t>
            </w:r>
          </w:p>
        </w:tc>
      </w:tr>
      <w:tr w:rsidR="00A64D25" w:rsidRPr="002921B6" w14:paraId="1F131FD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6C9EA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D0E77B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0.46681%</w:t>
            </w:r>
          </w:p>
        </w:tc>
      </w:tr>
      <w:tr w:rsidR="00A64D25" w:rsidRPr="002921B6" w14:paraId="5A593A6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B940B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F47C8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0.47000%</w:t>
            </w:r>
          </w:p>
        </w:tc>
      </w:tr>
      <w:tr w:rsidR="00A64D25" w:rsidRPr="002921B6" w14:paraId="14F2C04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225D9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6CE0A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0.47321%</w:t>
            </w:r>
          </w:p>
        </w:tc>
      </w:tr>
      <w:tr w:rsidR="00A64D25" w:rsidRPr="002921B6" w14:paraId="016D033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C84A2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D2720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0.47644%</w:t>
            </w:r>
          </w:p>
        </w:tc>
      </w:tr>
      <w:tr w:rsidR="00A64D25" w:rsidRPr="002921B6" w14:paraId="5B49EB7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20D67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D10F6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0.47969%</w:t>
            </w:r>
          </w:p>
        </w:tc>
      </w:tr>
      <w:tr w:rsidR="00A64D25" w:rsidRPr="002921B6" w14:paraId="577A5D7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DC164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4F123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0.48297%</w:t>
            </w:r>
          </w:p>
        </w:tc>
      </w:tr>
      <w:tr w:rsidR="00A64D25" w:rsidRPr="002921B6" w14:paraId="5236BBC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613CE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96A687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0.48626%</w:t>
            </w:r>
          </w:p>
        </w:tc>
      </w:tr>
      <w:tr w:rsidR="00A64D25" w:rsidRPr="002921B6" w14:paraId="4A74E8E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CEA89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27A1B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0.48958%</w:t>
            </w:r>
          </w:p>
        </w:tc>
      </w:tr>
      <w:tr w:rsidR="00A64D25" w:rsidRPr="002921B6" w14:paraId="099196A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1737C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C311E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0.49293%</w:t>
            </w:r>
          </w:p>
        </w:tc>
      </w:tr>
      <w:tr w:rsidR="00A64D25" w:rsidRPr="002921B6" w14:paraId="477394D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4D015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3A73A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0.49629%</w:t>
            </w:r>
          </w:p>
        </w:tc>
      </w:tr>
      <w:tr w:rsidR="00A64D25" w:rsidRPr="002921B6" w14:paraId="65C5E26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22384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D4CCE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0.49968%</w:t>
            </w:r>
          </w:p>
        </w:tc>
      </w:tr>
      <w:tr w:rsidR="00A64D25" w:rsidRPr="002921B6" w14:paraId="165FA35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8C835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0981B6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0.50310%</w:t>
            </w:r>
          </w:p>
        </w:tc>
      </w:tr>
      <w:tr w:rsidR="00A64D25" w:rsidRPr="002921B6" w14:paraId="44A4F29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0B377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5BED2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0.50653%</w:t>
            </w:r>
          </w:p>
        </w:tc>
      </w:tr>
      <w:tr w:rsidR="00A64D25" w:rsidRPr="002921B6" w14:paraId="69C0F90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FC52E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04D73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0.50999%</w:t>
            </w:r>
          </w:p>
        </w:tc>
      </w:tr>
      <w:tr w:rsidR="00A64D25" w:rsidRPr="002921B6" w14:paraId="22E7BD5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1F37A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A7940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0.51347%</w:t>
            </w:r>
          </w:p>
        </w:tc>
      </w:tr>
      <w:tr w:rsidR="00A64D25" w:rsidRPr="002921B6" w14:paraId="0896E7A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58A8A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4AB88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0.51698%</w:t>
            </w:r>
          </w:p>
        </w:tc>
      </w:tr>
      <w:tr w:rsidR="00A64D25" w:rsidRPr="002921B6" w14:paraId="73BAD67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425B1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AC941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0.52051%</w:t>
            </w:r>
          </w:p>
        </w:tc>
      </w:tr>
      <w:tr w:rsidR="00A64D25" w:rsidRPr="002921B6" w14:paraId="3D71951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C209A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F8A8D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0.52406%</w:t>
            </w:r>
          </w:p>
        </w:tc>
      </w:tr>
      <w:tr w:rsidR="00A64D25" w:rsidRPr="002921B6" w14:paraId="6D28299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71B00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97AF57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0.52764%</w:t>
            </w:r>
          </w:p>
        </w:tc>
      </w:tr>
      <w:tr w:rsidR="00A64D25" w:rsidRPr="002921B6" w14:paraId="55DBE4D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D0E27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8BFFA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0.53125%</w:t>
            </w:r>
          </w:p>
        </w:tc>
      </w:tr>
      <w:tr w:rsidR="00A64D25" w:rsidRPr="002921B6" w14:paraId="3A95548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E6DBE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8F17E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0.53487%</w:t>
            </w:r>
          </w:p>
        </w:tc>
      </w:tr>
      <w:tr w:rsidR="00A64D25" w:rsidRPr="002921B6" w14:paraId="5DF1889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D8CE2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169ABD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0.53853%</w:t>
            </w:r>
          </w:p>
        </w:tc>
      </w:tr>
      <w:tr w:rsidR="00A64D25" w:rsidRPr="002921B6" w14:paraId="1EC748B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11882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9A2349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0.54220%</w:t>
            </w:r>
          </w:p>
        </w:tc>
      </w:tr>
      <w:tr w:rsidR="00A64D25" w:rsidRPr="002921B6" w14:paraId="12D5D4D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3D442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6BBA4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0.54591%</w:t>
            </w:r>
          </w:p>
        </w:tc>
      </w:tr>
      <w:tr w:rsidR="00A64D25" w:rsidRPr="002921B6" w14:paraId="2AA2FE6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52113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76A78A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0.54963%</w:t>
            </w:r>
          </w:p>
        </w:tc>
      </w:tr>
      <w:tr w:rsidR="00A64D25" w:rsidRPr="002921B6" w14:paraId="4CC37BA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0577B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ECDEB2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0.55339%</w:t>
            </w:r>
          </w:p>
        </w:tc>
      </w:tr>
      <w:tr w:rsidR="00A64D25" w:rsidRPr="002921B6" w14:paraId="2D1DF12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6AB35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6FFBD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0.55717%</w:t>
            </w:r>
          </w:p>
        </w:tc>
      </w:tr>
      <w:tr w:rsidR="00A64D25" w:rsidRPr="002921B6" w14:paraId="7D8469A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BA3C6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AC8C0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0.56097%</w:t>
            </w:r>
          </w:p>
        </w:tc>
      </w:tr>
      <w:tr w:rsidR="00A64D25" w:rsidRPr="002921B6" w14:paraId="0F7A672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D6946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07C76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0.56480%</w:t>
            </w:r>
          </w:p>
        </w:tc>
      </w:tr>
      <w:tr w:rsidR="00A64D25" w:rsidRPr="002921B6" w14:paraId="2DEC9BA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52D9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4310E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0.56866%</w:t>
            </w:r>
          </w:p>
        </w:tc>
      </w:tr>
      <w:tr w:rsidR="00A64D25" w:rsidRPr="002921B6" w14:paraId="7E9F157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1D1E4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2063B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0.57254%</w:t>
            </w:r>
          </w:p>
        </w:tc>
      </w:tr>
      <w:tr w:rsidR="00A64D25" w:rsidRPr="002921B6" w14:paraId="7CC9370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082F5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D0D92E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0.57645%</w:t>
            </w:r>
          </w:p>
        </w:tc>
      </w:tr>
      <w:tr w:rsidR="00A64D25" w:rsidRPr="002921B6" w14:paraId="6630DA1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51E21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5B434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0.58039%</w:t>
            </w:r>
          </w:p>
        </w:tc>
      </w:tr>
      <w:tr w:rsidR="00A64D25" w:rsidRPr="002921B6" w14:paraId="4588D1B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2BF31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0194C1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0.58435%</w:t>
            </w:r>
          </w:p>
        </w:tc>
      </w:tr>
      <w:tr w:rsidR="00A64D25" w:rsidRPr="002921B6" w14:paraId="0308D7C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E23EA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89AEE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0.58834%</w:t>
            </w:r>
          </w:p>
        </w:tc>
      </w:tr>
      <w:tr w:rsidR="00A64D25" w:rsidRPr="002921B6" w14:paraId="70833DC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499AD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C53B5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0.59236%</w:t>
            </w:r>
          </w:p>
        </w:tc>
      </w:tr>
      <w:tr w:rsidR="00A64D25" w:rsidRPr="002921B6" w14:paraId="7F37B6B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61F0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408B9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0.59640%</w:t>
            </w:r>
          </w:p>
        </w:tc>
      </w:tr>
      <w:tr w:rsidR="00A64D25" w:rsidRPr="002921B6" w14:paraId="2E8E16C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6926F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808396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0.60048%</w:t>
            </w:r>
          </w:p>
        </w:tc>
      </w:tr>
      <w:tr w:rsidR="00A64D25" w:rsidRPr="002921B6" w14:paraId="522E008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0DAB2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6B306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0.60458%</w:t>
            </w:r>
          </w:p>
        </w:tc>
      </w:tr>
      <w:tr w:rsidR="00A64D25" w:rsidRPr="002921B6" w14:paraId="7146DF9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D7B5C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647E1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0.60870%</w:t>
            </w:r>
          </w:p>
        </w:tc>
      </w:tr>
      <w:tr w:rsidR="00A64D25" w:rsidRPr="002921B6" w14:paraId="7212423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FBD75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81868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0.61286%</w:t>
            </w:r>
          </w:p>
        </w:tc>
      </w:tr>
      <w:tr w:rsidR="00A64D25" w:rsidRPr="002921B6" w14:paraId="523E8DB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83A7D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CA341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0.61705%</w:t>
            </w:r>
          </w:p>
        </w:tc>
      </w:tr>
      <w:tr w:rsidR="00A64D25" w:rsidRPr="002921B6" w14:paraId="69DDBE7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D0448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E1EA1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0.62126%</w:t>
            </w:r>
          </w:p>
        </w:tc>
      </w:tr>
      <w:tr w:rsidR="00A64D25" w:rsidRPr="002921B6" w14:paraId="2A10EDB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E15DE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DB81D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0.62550%</w:t>
            </w:r>
          </w:p>
        </w:tc>
      </w:tr>
      <w:tr w:rsidR="00A64D25" w:rsidRPr="002921B6" w14:paraId="77DFF31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7D8DA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118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B034A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0.62977%</w:t>
            </w:r>
          </w:p>
        </w:tc>
      </w:tr>
      <w:tr w:rsidR="00A64D25" w:rsidRPr="002921B6" w14:paraId="540FDB4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7D4A5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9AB49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0.63407%</w:t>
            </w:r>
          </w:p>
        </w:tc>
      </w:tr>
      <w:tr w:rsidR="00A64D25" w:rsidRPr="002921B6" w14:paraId="6B0CC09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5C106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9ED2E1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0.63840%</w:t>
            </w:r>
          </w:p>
        </w:tc>
      </w:tr>
      <w:tr w:rsidR="00A64D25" w:rsidRPr="002921B6" w14:paraId="3AF5700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45B4E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39DD8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0.64276%</w:t>
            </w:r>
          </w:p>
        </w:tc>
      </w:tr>
      <w:tr w:rsidR="00A64D25" w:rsidRPr="002921B6" w14:paraId="034FF6F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D83F9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0B9B4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0.64715%</w:t>
            </w:r>
          </w:p>
        </w:tc>
      </w:tr>
      <w:tr w:rsidR="00A64D25" w:rsidRPr="002921B6" w14:paraId="09F85F7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C1255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5C321E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0.65157%</w:t>
            </w:r>
          </w:p>
        </w:tc>
      </w:tr>
      <w:tr w:rsidR="00A64D25" w:rsidRPr="002921B6" w14:paraId="4E7C19C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73ACE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BBFA3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0.65602%</w:t>
            </w:r>
          </w:p>
        </w:tc>
      </w:tr>
      <w:tr w:rsidR="00A64D25" w:rsidRPr="002921B6" w14:paraId="39B8E35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F6C24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A884B2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0.66050%</w:t>
            </w:r>
          </w:p>
        </w:tc>
      </w:tr>
      <w:tr w:rsidR="00A64D25" w:rsidRPr="002921B6" w14:paraId="11C1B06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F5C92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32F3D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0.66501%</w:t>
            </w:r>
          </w:p>
        </w:tc>
      </w:tr>
      <w:tr w:rsidR="00A64D25" w:rsidRPr="002921B6" w14:paraId="6CC8A4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9896A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ED8C34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0.66955%</w:t>
            </w:r>
          </w:p>
        </w:tc>
      </w:tr>
      <w:tr w:rsidR="00A64D25" w:rsidRPr="002921B6" w14:paraId="21510BE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6D11E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B54050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0.67412%</w:t>
            </w:r>
          </w:p>
        </w:tc>
      </w:tr>
      <w:tr w:rsidR="00A64D25" w:rsidRPr="002921B6" w14:paraId="1477406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41444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BE6131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0.67873%</w:t>
            </w:r>
          </w:p>
        </w:tc>
      </w:tr>
      <w:tr w:rsidR="00A64D25" w:rsidRPr="002921B6" w14:paraId="2B2D6F4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DC01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EE75E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0.68336%</w:t>
            </w:r>
          </w:p>
        </w:tc>
      </w:tr>
      <w:tr w:rsidR="00A64D25" w:rsidRPr="002921B6" w14:paraId="144DC35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12497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9911D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0.68803%</w:t>
            </w:r>
          </w:p>
        </w:tc>
      </w:tr>
      <w:tr w:rsidR="00A64D25" w:rsidRPr="002921B6" w14:paraId="547A97C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4AB0F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74234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0.69273%</w:t>
            </w:r>
          </w:p>
        </w:tc>
      </w:tr>
      <w:tr w:rsidR="00A64D25" w:rsidRPr="002921B6" w14:paraId="572422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1CF19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6C772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0.69746%</w:t>
            </w:r>
          </w:p>
        </w:tc>
      </w:tr>
      <w:tr w:rsidR="00A64D25" w:rsidRPr="002921B6" w14:paraId="5251FEA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5DDA4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8BEEB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0.70222%</w:t>
            </w:r>
          </w:p>
        </w:tc>
      </w:tr>
      <w:tr w:rsidR="00A64D25" w:rsidRPr="002921B6" w14:paraId="434D3CA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A2550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A4047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0.70702%</w:t>
            </w:r>
          </w:p>
        </w:tc>
      </w:tr>
      <w:tr w:rsidR="00A64D25" w:rsidRPr="002921B6" w14:paraId="4C2754F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1C953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94D11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0.71184%</w:t>
            </w:r>
          </w:p>
        </w:tc>
      </w:tr>
      <w:tr w:rsidR="00A64D25" w:rsidRPr="002921B6" w14:paraId="75B7D97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F2BB1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9FFCF1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0.71670%</w:t>
            </w:r>
          </w:p>
        </w:tc>
      </w:tr>
      <w:tr w:rsidR="00A64D25" w:rsidRPr="002921B6" w14:paraId="74FD86C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1E10E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7B5F2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0.72160%</w:t>
            </w:r>
          </w:p>
        </w:tc>
      </w:tr>
      <w:tr w:rsidR="00A64D25" w:rsidRPr="002921B6" w14:paraId="0EDCF92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92C1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8CFD4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0.72653%</w:t>
            </w:r>
          </w:p>
        </w:tc>
      </w:tr>
      <w:tr w:rsidR="00A64D25" w:rsidRPr="002921B6" w14:paraId="523BE84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4F839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79298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0.73149%</w:t>
            </w:r>
          </w:p>
        </w:tc>
      </w:tr>
      <w:tr w:rsidR="00A64D25" w:rsidRPr="002921B6" w14:paraId="105F923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4BC94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74C96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0.73648%</w:t>
            </w:r>
          </w:p>
        </w:tc>
      </w:tr>
      <w:tr w:rsidR="00A64D25" w:rsidRPr="002921B6" w14:paraId="41804E9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79368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E2CA34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0.74151%</w:t>
            </w:r>
          </w:p>
        </w:tc>
      </w:tr>
      <w:tr w:rsidR="00A64D25" w:rsidRPr="002921B6" w14:paraId="0699087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536CB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7F7AD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0.74658%</w:t>
            </w:r>
          </w:p>
        </w:tc>
      </w:tr>
      <w:tr w:rsidR="00A64D25" w:rsidRPr="002921B6" w14:paraId="08523C9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E7709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4D707C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0.75167%</w:t>
            </w:r>
          </w:p>
        </w:tc>
      </w:tr>
      <w:tr w:rsidR="00A64D25" w:rsidRPr="002921B6" w14:paraId="34A3BE1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EBBB9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88229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0.75681%</w:t>
            </w:r>
          </w:p>
        </w:tc>
      </w:tr>
      <w:tr w:rsidR="00A64D25" w:rsidRPr="002921B6" w14:paraId="1E3AD5D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BF696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3B0BA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0.76197%</w:t>
            </w:r>
          </w:p>
        </w:tc>
      </w:tr>
      <w:tr w:rsidR="00A64D25" w:rsidRPr="002921B6" w14:paraId="12A2BEF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2A809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393A80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0.76718%</w:t>
            </w:r>
          </w:p>
        </w:tc>
      </w:tr>
      <w:tr w:rsidR="00A64D25" w:rsidRPr="002921B6" w14:paraId="2641A80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858F3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D4A16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0.77242%</w:t>
            </w:r>
          </w:p>
        </w:tc>
      </w:tr>
      <w:tr w:rsidR="00A64D25" w:rsidRPr="002921B6" w14:paraId="01E69DD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D77DF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909394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0.77769%</w:t>
            </w:r>
          </w:p>
        </w:tc>
      </w:tr>
      <w:tr w:rsidR="00A64D25" w:rsidRPr="002921B6" w14:paraId="3CBFAD1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741835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596D3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0.78300%</w:t>
            </w:r>
          </w:p>
        </w:tc>
      </w:tr>
      <w:tr w:rsidR="00A64D25" w:rsidRPr="002921B6" w14:paraId="2CC08DB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5F247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07BBE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0.78835%</w:t>
            </w:r>
          </w:p>
        </w:tc>
      </w:tr>
      <w:tr w:rsidR="00A64D25" w:rsidRPr="002921B6" w14:paraId="716620D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09AEF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8A6C3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0.79373%</w:t>
            </w:r>
          </w:p>
        </w:tc>
      </w:tr>
      <w:tr w:rsidR="00A64D25" w:rsidRPr="002921B6" w14:paraId="18532EA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07C8F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3B6010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0.79915%</w:t>
            </w:r>
          </w:p>
        </w:tc>
      </w:tr>
      <w:tr w:rsidR="00A64D25" w:rsidRPr="002921B6" w14:paraId="2A3AD93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31C23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1F39F8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0.80461%</w:t>
            </w:r>
          </w:p>
        </w:tc>
      </w:tr>
      <w:tr w:rsidR="00A64D25" w:rsidRPr="002921B6" w14:paraId="270A21D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AB625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E8F4F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0.81010%</w:t>
            </w:r>
          </w:p>
        </w:tc>
      </w:tr>
      <w:tr w:rsidR="00A64D25" w:rsidRPr="002921B6" w14:paraId="693FDA3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BFF51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129521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0.81564%</w:t>
            </w:r>
          </w:p>
        </w:tc>
      </w:tr>
      <w:tr w:rsidR="00A64D25" w:rsidRPr="002921B6" w14:paraId="04C94D0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A2FB8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497F61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0.82121%</w:t>
            </w:r>
          </w:p>
        </w:tc>
      </w:tr>
      <w:tr w:rsidR="00A64D25" w:rsidRPr="002921B6" w14:paraId="510A673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9C58D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158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07EC8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0.82681%</w:t>
            </w:r>
          </w:p>
        </w:tc>
      </w:tr>
      <w:tr w:rsidR="00A64D25" w:rsidRPr="002921B6" w14:paraId="30D156C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257C5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2028F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0.83246%</w:t>
            </w:r>
          </w:p>
        </w:tc>
      </w:tr>
      <w:tr w:rsidR="00A64D25" w:rsidRPr="002921B6" w14:paraId="2183C42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FA636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C4948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0.83814%</w:t>
            </w:r>
          </w:p>
        </w:tc>
      </w:tr>
      <w:tr w:rsidR="00A64D25" w:rsidRPr="002921B6" w14:paraId="0579C4B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0911B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F8810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0.84387%</w:t>
            </w:r>
          </w:p>
        </w:tc>
      </w:tr>
      <w:tr w:rsidR="00A64D25" w:rsidRPr="002921B6" w14:paraId="31C0BB5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7BEFD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AD5C7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0.84963%</w:t>
            </w:r>
          </w:p>
        </w:tc>
      </w:tr>
      <w:tr w:rsidR="00A64D25" w:rsidRPr="002921B6" w14:paraId="5CF66FD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DEB87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05877B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0.85543%</w:t>
            </w:r>
          </w:p>
        </w:tc>
      </w:tr>
      <w:tr w:rsidR="00A64D25" w:rsidRPr="002921B6" w14:paraId="6697EEC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2C7CD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BD48A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0.86127%</w:t>
            </w:r>
          </w:p>
        </w:tc>
      </w:tr>
      <w:tr w:rsidR="00A64D25" w:rsidRPr="002921B6" w14:paraId="101BFBD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B01B2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0EF00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0.86715%</w:t>
            </w:r>
          </w:p>
        </w:tc>
      </w:tr>
      <w:tr w:rsidR="00A64D25" w:rsidRPr="002921B6" w14:paraId="4DBE886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98334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F4070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0.87308%</w:t>
            </w:r>
          </w:p>
        </w:tc>
      </w:tr>
      <w:tr w:rsidR="00A64D25" w:rsidRPr="002921B6" w14:paraId="23C430C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83069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9FE94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0.87904%</w:t>
            </w:r>
          </w:p>
        </w:tc>
      </w:tr>
      <w:tr w:rsidR="00A64D25" w:rsidRPr="002921B6" w14:paraId="19582A3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F93F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2D210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0.88504%</w:t>
            </w:r>
          </w:p>
        </w:tc>
      </w:tr>
      <w:tr w:rsidR="00A64D25" w:rsidRPr="002921B6" w14:paraId="72BA177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5917D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F456F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0.89108%</w:t>
            </w:r>
          </w:p>
        </w:tc>
      </w:tr>
      <w:tr w:rsidR="00A64D25" w:rsidRPr="002921B6" w14:paraId="1655775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238EE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2EB7F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0.89717%</w:t>
            </w:r>
          </w:p>
        </w:tc>
      </w:tr>
      <w:tr w:rsidR="00A64D25" w:rsidRPr="002921B6" w14:paraId="512DFE7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CF5BC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00DD1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0.90330%</w:t>
            </w:r>
          </w:p>
        </w:tc>
      </w:tr>
      <w:tr w:rsidR="00A64D25" w:rsidRPr="002921B6" w14:paraId="3514DDB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86F50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0735F1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0.90946%</w:t>
            </w:r>
          </w:p>
        </w:tc>
      </w:tr>
      <w:tr w:rsidR="00A64D25" w:rsidRPr="002921B6" w14:paraId="79C853A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896FF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995E6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0.91567%</w:t>
            </w:r>
          </w:p>
        </w:tc>
      </w:tr>
      <w:tr w:rsidR="00A64D25" w:rsidRPr="002921B6" w14:paraId="1604A1A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3D7E7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29649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0.92193%</w:t>
            </w:r>
          </w:p>
        </w:tc>
      </w:tr>
      <w:tr w:rsidR="00A64D25" w:rsidRPr="002921B6" w14:paraId="58DADEF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BAC23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B9681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0.92822%</w:t>
            </w:r>
          </w:p>
        </w:tc>
      </w:tr>
      <w:tr w:rsidR="00A64D25" w:rsidRPr="002921B6" w14:paraId="0011AA8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A9AFB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BC783A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0.93456%</w:t>
            </w:r>
          </w:p>
        </w:tc>
      </w:tr>
      <w:tr w:rsidR="00A64D25" w:rsidRPr="002921B6" w14:paraId="1C74040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C6E9B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01A71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0.94094%</w:t>
            </w:r>
          </w:p>
        </w:tc>
      </w:tr>
      <w:tr w:rsidR="00A64D25" w:rsidRPr="002921B6" w14:paraId="47BFB24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CA94B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B8486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0.94737%</w:t>
            </w:r>
          </w:p>
        </w:tc>
      </w:tr>
      <w:tr w:rsidR="00A64D25" w:rsidRPr="002921B6" w14:paraId="27D5268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26189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08B374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0.95384%</w:t>
            </w:r>
          </w:p>
        </w:tc>
      </w:tr>
      <w:tr w:rsidR="00A64D25" w:rsidRPr="002921B6" w14:paraId="07FB4D6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34645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FAEA4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0.96035%</w:t>
            </w:r>
          </w:p>
        </w:tc>
      </w:tr>
    </w:tbl>
    <w:p w14:paraId="0DF31C20" w14:textId="2341767B" w:rsidR="008A4ABF" w:rsidRDefault="008A4ABF" w:rsidP="00BE4F77">
      <w:pPr>
        <w:jc w:val="center"/>
        <w:rPr>
          <w:rFonts w:asciiTheme="minorHAnsi" w:hAnsiTheme="minorHAnsi" w:cstheme="minorHAnsi"/>
          <w:b/>
          <w:sz w:val="22"/>
          <w:szCs w:val="22"/>
          <w:lang w:val="es-MX"/>
        </w:rPr>
      </w:pPr>
    </w:p>
    <w:p w14:paraId="1F45BFD5" w14:textId="77777777" w:rsidR="00B02615" w:rsidRPr="00900947" w:rsidRDefault="00B02615" w:rsidP="00B02615">
      <w:pPr>
        <w:jc w:val="both"/>
        <w:rPr>
          <w:rFonts w:asciiTheme="majorHAnsi" w:hAnsiTheme="majorHAnsi" w:cstheme="majorHAnsi"/>
          <w:sz w:val="22"/>
          <w:szCs w:val="22"/>
          <w:lang w:val="es-ES"/>
        </w:rPr>
      </w:pPr>
      <w:r w:rsidRPr="00900947">
        <w:rPr>
          <w:rFonts w:asciiTheme="majorHAnsi" w:hAnsiTheme="majorHAnsi" w:cstheme="majorHAnsi"/>
          <w:sz w:val="22"/>
          <w:szCs w:val="22"/>
          <w:lang w:val="es-ES"/>
        </w:rPr>
        <w:t xml:space="preserve">En caso de que se realice más de una disposición, se generará una tabla de amortización por cada disposición realizada y el perfil de amortización a aplicarse por cada una (excepto para la primera disposición), se ajustará de manera que el plazo pactado para la primera disposición se mantenga. </w:t>
      </w:r>
    </w:p>
    <w:p w14:paraId="51DCFEDB" w14:textId="77777777" w:rsidR="00B02615" w:rsidRPr="00900947" w:rsidRDefault="00B02615" w:rsidP="00B02615">
      <w:pPr>
        <w:jc w:val="both"/>
        <w:rPr>
          <w:rFonts w:asciiTheme="majorHAnsi" w:hAnsiTheme="majorHAnsi" w:cstheme="majorHAnsi"/>
          <w:sz w:val="22"/>
          <w:szCs w:val="22"/>
          <w:lang w:val="es-ES"/>
        </w:rPr>
      </w:pPr>
    </w:p>
    <w:p w14:paraId="262A0568" w14:textId="77777777" w:rsidR="00B02615" w:rsidRPr="00900947" w:rsidRDefault="00B02615" w:rsidP="00B02615">
      <w:pPr>
        <w:jc w:val="both"/>
        <w:rPr>
          <w:rFonts w:asciiTheme="majorHAnsi" w:hAnsiTheme="majorHAnsi" w:cstheme="majorHAnsi"/>
          <w:sz w:val="22"/>
          <w:szCs w:val="22"/>
          <w:lang w:val="es-ES"/>
        </w:rPr>
      </w:pPr>
      <w:r w:rsidRPr="00900947">
        <w:rPr>
          <w:rFonts w:asciiTheme="majorHAnsi" w:hAnsiTheme="majorHAnsi" w:cstheme="majorHAnsi"/>
          <w:sz w:val="22"/>
          <w:szCs w:val="22"/>
          <w:lang w:val="es-ES"/>
        </w:rPr>
        <w:t xml:space="preserve">Para realizar el ajuste del perfil de amortización de las disposiciones posteriores a la primera, se sumarán los porcentajes de amortización previos al momento de la disposición de que se trate y el resultado de esta suma se distribuirá uniformemente entre las amortizaciones del plazo restante. </w:t>
      </w:r>
    </w:p>
    <w:p w14:paraId="351E2533" w14:textId="77777777" w:rsidR="00B02615" w:rsidRPr="00900947" w:rsidRDefault="00B02615" w:rsidP="00B02615">
      <w:pPr>
        <w:jc w:val="both"/>
        <w:rPr>
          <w:rFonts w:asciiTheme="majorHAnsi" w:hAnsiTheme="majorHAnsi" w:cstheme="majorHAnsi"/>
          <w:sz w:val="22"/>
          <w:szCs w:val="22"/>
          <w:lang w:val="es-ES"/>
        </w:rPr>
      </w:pPr>
    </w:p>
    <w:p w14:paraId="6085D4C4" w14:textId="77777777" w:rsidR="00B02615" w:rsidRPr="00900947" w:rsidRDefault="00B02615" w:rsidP="00B02615">
      <w:pPr>
        <w:jc w:val="both"/>
        <w:rPr>
          <w:rFonts w:asciiTheme="majorHAnsi" w:hAnsiTheme="majorHAnsi" w:cstheme="majorHAnsi"/>
          <w:sz w:val="22"/>
          <w:szCs w:val="22"/>
          <w:lang w:val="es-ES"/>
        </w:rPr>
      </w:pPr>
      <w:r w:rsidRPr="00900947">
        <w:rPr>
          <w:rFonts w:asciiTheme="majorHAnsi" w:hAnsiTheme="majorHAnsi" w:cstheme="majorHAnsi"/>
          <w:sz w:val="22"/>
          <w:szCs w:val="22"/>
          <w:lang w:val="es-ES"/>
        </w:rPr>
        <w:t>Este ajuste se puede expresar de la siguiente manera:</w:t>
      </w:r>
    </w:p>
    <w:p w14:paraId="094048BC" w14:textId="77777777" w:rsidR="00B02615" w:rsidRPr="00900947" w:rsidRDefault="00B02615" w:rsidP="00B02615">
      <w:pPr>
        <w:jc w:val="both"/>
        <w:rPr>
          <w:rFonts w:asciiTheme="majorHAnsi" w:hAnsiTheme="majorHAnsi" w:cstheme="majorHAnsi"/>
        </w:rPr>
      </w:pPr>
    </w:p>
    <w:p w14:paraId="02330C7F" w14:textId="77777777" w:rsidR="00B02615" w:rsidRPr="00900947" w:rsidRDefault="00B02615" w:rsidP="00B02615">
      <w:pPr>
        <w:jc w:val="both"/>
        <w:rPr>
          <w:rFonts w:asciiTheme="majorHAnsi" w:hAnsiTheme="majorHAnsi" w:cstheme="majorHAnsi"/>
        </w:rPr>
      </w:pPr>
      <m:oMathPara>
        <m:oMath>
          <m:sSub>
            <m:sSubPr>
              <m:ctrlPr>
                <w:rPr>
                  <w:rFonts w:ascii="Cambria Math" w:hAnsi="Cambria Math" w:cstheme="majorHAnsi"/>
                  <w:i/>
                  <w:iCs/>
                  <w:sz w:val="22"/>
                  <w:szCs w:val="22"/>
                </w:rPr>
              </m:ctrlPr>
            </m:sSubPr>
            <m:e>
              <m:r>
                <w:rPr>
                  <w:rFonts w:ascii="Cambria Math" w:hAnsi="Cambria Math" w:cstheme="majorHAnsi"/>
                </w:rPr>
                <m:t>AA</m:t>
              </m:r>
            </m:e>
            <m:sub>
              <m:r>
                <w:rPr>
                  <w:rFonts w:ascii="Cambria Math" w:hAnsi="Cambria Math" w:cstheme="majorHAnsi"/>
                </w:rPr>
                <m:t>n</m:t>
              </m:r>
            </m:sub>
          </m:sSub>
          <m:r>
            <w:rPr>
              <w:rFonts w:ascii="Cambria Math" w:hAnsi="Cambria Math" w:cstheme="majorHAnsi"/>
            </w:rPr>
            <m:t>=</m:t>
          </m:r>
          <m:f>
            <m:fPr>
              <m:ctrlPr>
                <w:rPr>
                  <w:rFonts w:ascii="Cambria Math" w:hAnsi="Cambria Math" w:cstheme="majorHAnsi"/>
                  <w:i/>
                  <w:iCs/>
                  <w:sz w:val="22"/>
                  <w:szCs w:val="22"/>
                </w:rPr>
              </m:ctrlPr>
            </m:fPr>
            <m:num>
              <m:nary>
                <m:naryPr>
                  <m:chr m:val="∑"/>
                  <m:limLoc m:val="undOvr"/>
                  <m:ctrlPr>
                    <w:rPr>
                      <w:rFonts w:ascii="Cambria Math" w:hAnsi="Cambria Math" w:cstheme="majorHAnsi"/>
                      <w:i/>
                      <w:iCs/>
                      <w:sz w:val="22"/>
                      <w:szCs w:val="22"/>
                    </w:rPr>
                  </m:ctrlPr>
                </m:naryPr>
                <m:sub>
                  <m:r>
                    <w:rPr>
                      <w:rFonts w:ascii="Cambria Math" w:hAnsi="Cambria Math" w:cstheme="majorHAnsi"/>
                    </w:rPr>
                    <m:t>1</m:t>
                  </m:r>
                </m:sub>
                <m:sup>
                  <m:r>
                    <w:rPr>
                      <w:rFonts w:ascii="Cambria Math" w:hAnsi="Cambria Math" w:cstheme="majorHAnsi"/>
                    </w:rPr>
                    <m:t>t-1</m:t>
                  </m:r>
                </m:sup>
                <m:e>
                  <m:sSub>
                    <m:sSubPr>
                      <m:ctrlPr>
                        <w:rPr>
                          <w:rFonts w:ascii="Cambria Math" w:hAnsi="Cambria Math" w:cstheme="majorHAnsi"/>
                          <w:i/>
                          <w:iCs/>
                          <w:sz w:val="22"/>
                          <w:szCs w:val="22"/>
                        </w:rPr>
                      </m:ctrlPr>
                    </m:sSubPr>
                    <m:e>
                      <m:r>
                        <w:rPr>
                          <w:rFonts w:ascii="Cambria Math" w:hAnsi="Cambria Math" w:cstheme="majorHAnsi"/>
                        </w:rPr>
                        <m:t>A</m:t>
                      </m:r>
                    </m:e>
                    <m:sub>
                      <m:r>
                        <w:rPr>
                          <w:rFonts w:ascii="Cambria Math" w:hAnsi="Cambria Math" w:cstheme="majorHAnsi"/>
                        </w:rPr>
                        <m:t>i</m:t>
                      </m:r>
                    </m:sub>
                  </m:sSub>
                </m:e>
              </m:nary>
            </m:num>
            <m:den>
              <m:r>
                <w:rPr>
                  <w:rFonts w:ascii="Cambria Math" w:hAnsi="Cambria Math" w:cstheme="majorHAnsi"/>
                </w:rPr>
                <m:t>T-(t-1)</m:t>
              </m:r>
            </m:den>
          </m:f>
          <m:r>
            <w:rPr>
              <w:rFonts w:ascii="Cambria Math" w:hAnsi="Cambria Math" w:cstheme="majorHAnsi"/>
            </w:rPr>
            <m:t>+</m:t>
          </m:r>
          <m:sSub>
            <m:sSubPr>
              <m:ctrlPr>
                <w:rPr>
                  <w:rFonts w:ascii="Cambria Math" w:hAnsi="Cambria Math" w:cstheme="majorHAnsi"/>
                  <w:i/>
                  <w:iCs/>
                  <w:sz w:val="22"/>
                  <w:szCs w:val="22"/>
                </w:rPr>
              </m:ctrlPr>
            </m:sSubPr>
            <m:e>
              <m:r>
                <w:rPr>
                  <w:rFonts w:ascii="Cambria Math" w:hAnsi="Cambria Math" w:cstheme="majorHAnsi"/>
                </w:rPr>
                <m:t>A</m:t>
              </m:r>
            </m:e>
            <m:sub>
              <m:r>
                <w:rPr>
                  <w:rFonts w:ascii="Cambria Math" w:hAnsi="Cambria Math" w:cstheme="majorHAnsi"/>
                </w:rPr>
                <m:t>n</m:t>
              </m:r>
            </m:sub>
          </m:sSub>
          <m:r>
            <w:rPr>
              <w:rFonts w:ascii="Cambria Math" w:hAnsi="Cambria Math" w:cstheme="majorHAnsi"/>
            </w:rPr>
            <m:t>, n=t…T</m:t>
          </m:r>
        </m:oMath>
      </m:oMathPara>
    </w:p>
    <w:p w14:paraId="7B732073" w14:textId="77777777" w:rsidR="00B02615" w:rsidRPr="00900947" w:rsidRDefault="00B02615" w:rsidP="00B02615">
      <w:pPr>
        <w:jc w:val="both"/>
        <w:rPr>
          <w:rFonts w:asciiTheme="majorHAnsi" w:hAnsiTheme="majorHAnsi" w:cstheme="majorHAnsi"/>
          <w:sz w:val="22"/>
          <w:szCs w:val="22"/>
        </w:rPr>
      </w:pPr>
      <w:r w:rsidRPr="00900947">
        <w:rPr>
          <w:rFonts w:asciiTheme="majorHAnsi" w:hAnsiTheme="majorHAnsi" w:cstheme="majorHAnsi"/>
          <w:sz w:val="22"/>
          <w:szCs w:val="22"/>
        </w:rPr>
        <w:t xml:space="preserve">En donde: </w:t>
      </w:r>
    </w:p>
    <w:p w14:paraId="0AB0E474" w14:textId="77777777" w:rsidR="00B02615" w:rsidRPr="00900947" w:rsidRDefault="00B02615" w:rsidP="00B02615">
      <w:pPr>
        <w:ind w:left="426" w:hanging="426"/>
        <w:jc w:val="both"/>
        <w:rPr>
          <w:rFonts w:asciiTheme="majorHAnsi" w:hAnsiTheme="majorHAnsi" w:cstheme="majorHAnsi"/>
          <w:sz w:val="22"/>
          <w:szCs w:val="22"/>
        </w:rPr>
      </w:pPr>
      <m:oMath>
        <m:sSub>
          <m:sSubPr>
            <m:ctrlPr>
              <w:rPr>
                <w:rFonts w:ascii="Cambria Math" w:hAnsi="Cambria Math" w:cstheme="majorHAnsi"/>
                <w:i/>
                <w:iCs/>
                <w:sz w:val="22"/>
                <w:szCs w:val="22"/>
              </w:rPr>
            </m:ctrlPr>
          </m:sSubPr>
          <m:e>
            <m:r>
              <w:rPr>
                <w:rFonts w:ascii="Cambria Math" w:hAnsi="Cambria Math" w:cstheme="majorHAnsi"/>
                <w:sz w:val="22"/>
                <w:szCs w:val="22"/>
              </w:rPr>
              <m:t>AA</m:t>
            </m:r>
          </m:e>
          <m:sub>
            <m:r>
              <w:rPr>
                <w:rFonts w:ascii="Cambria Math" w:hAnsi="Cambria Math" w:cstheme="majorHAnsi"/>
                <w:sz w:val="22"/>
                <w:szCs w:val="22"/>
              </w:rPr>
              <m:t>n</m:t>
            </m:r>
          </m:sub>
        </m:sSub>
        <m:r>
          <w:rPr>
            <w:rFonts w:ascii="Cambria Math" w:hAnsi="Cambria Math" w:cstheme="majorHAnsi"/>
            <w:sz w:val="22"/>
            <w:szCs w:val="22"/>
          </w:rPr>
          <m:t>=n-ésima</m:t>
        </m:r>
      </m:oMath>
      <w:r w:rsidRPr="00900947">
        <w:rPr>
          <w:rFonts w:asciiTheme="majorHAnsi" w:hAnsiTheme="majorHAnsi" w:cstheme="majorHAnsi"/>
          <w:sz w:val="22"/>
          <w:szCs w:val="22"/>
        </w:rPr>
        <w:t xml:space="preserve"> amortización ajustada, en el entendido que</w:t>
      </w:r>
      <m:oMath>
        <m:r>
          <w:rPr>
            <w:rFonts w:ascii="Cambria Math" w:hAnsi="Cambria Math" w:cstheme="majorHAnsi"/>
            <w:sz w:val="22"/>
            <w:szCs w:val="22"/>
          </w:rPr>
          <m:t xml:space="preserve"> </m:t>
        </m:r>
        <m:sSub>
          <m:sSubPr>
            <m:ctrlPr>
              <w:rPr>
                <w:rFonts w:ascii="Cambria Math" w:hAnsi="Cambria Math" w:cstheme="majorHAnsi"/>
                <w:i/>
                <w:iCs/>
                <w:sz w:val="22"/>
                <w:szCs w:val="22"/>
              </w:rPr>
            </m:ctrlPr>
          </m:sSubPr>
          <m:e>
            <m:r>
              <w:rPr>
                <w:rFonts w:ascii="Cambria Math" w:hAnsi="Cambria Math" w:cstheme="majorHAnsi"/>
                <w:sz w:val="22"/>
                <w:szCs w:val="22"/>
              </w:rPr>
              <m:t>AA</m:t>
            </m:r>
          </m:e>
          <m:sub>
            <m:r>
              <w:rPr>
                <w:rFonts w:ascii="Cambria Math" w:hAnsi="Cambria Math" w:cstheme="majorHAnsi"/>
                <w:sz w:val="22"/>
                <w:szCs w:val="22"/>
              </w:rPr>
              <m:t>t</m:t>
            </m:r>
          </m:sub>
        </m:sSub>
      </m:oMath>
      <w:r w:rsidRPr="00900947">
        <w:rPr>
          <w:rFonts w:asciiTheme="majorHAnsi" w:hAnsiTheme="majorHAnsi" w:cstheme="majorHAnsi"/>
          <w:sz w:val="22"/>
          <w:szCs w:val="22"/>
        </w:rPr>
        <w:t xml:space="preserve"> corresponde a la primera amortización de la disposición realizada en el periodo</w:t>
      </w:r>
      <m:oMath>
        <m:r>
          <w:rPr>
            <w:rFonts w:ascii="Cambria Math" w:hAnsi="Cambria Math" w:cstheme="majorHAnsi"/>
            <w:sz w:val="22"/>
            <w:szCs w:val="22"/>
          </w:rPr>
          <m:t xml:space="preserve"> t</m:t>
        </m:r>
      </m:oMath>
      <w:r w:rsidRPr="00900947">
        <w:rPr>
          <w:rFonts w:asciiTheme="majorHAnsi" w:hAnsiTheme="majorHAnsi" w:cstheme="majorHAnsi"/>
          <w:sz w:val="22"/>
          <w:szCs w:val="22"/>
        </w:rPr>
        <w:t>.</w:t>
      </w:r>
    </w:p>
    <w:p w14:paraId="3F38E652" w14:textId="77777777" w:rsidR="00B02615" w:rsidRPr="00900947" w:rsidRDefault="00B02615" w:rsidP="00B02615">
      <w:pPr>
        <w:jc w:val="both"/>
        <w:rPr>
          <w:rFonts w:asciiTheme="majorHAnsi" w:hAnsiTheme="majorHAnsi" w:cstheme="majorHAnsi"/>
          <w:sz w:val="22"/>
          <w:szCs w:val="22"/>
        </w:rPr>
      </w:pPr>
      <m:oMath>
        <m:r>
          <w:rPr>
            <w:rFonts w:ascii="Cambria Math" w:hAnsi="Cambria Math" w:cstheme="majorHAnsi"/>
            <w:sz w:val="22"/>
            <w:szCs w:val="22"/>
          </w:rPr>
          <m:t>t=</m:t>
        </m:r>
      </m:oMath>
      <w:r w:rsidRPr="00900947">
        <w:rPr>
          <w:rFonts w:asciiTheme="majorHAnsi" w:hAnsiTheme="majorHAnsi" w:cstheme="majorHAnsi"/>
          <w:sz w:val="22"/>
          <w:szCs w:val="22"/>
        </w:rPr>
        <w:t xml:space="preserve"> Periodo en el que se realiza la disposición.</w:t>
      </w:r>
    </w:p>
    <w:p w14:paraId="04E8A9C4" w14:textId="77777777" w:rsidR="00B02615" w:rsidRPr="00900947" w:rsidRDefault="00B02615" w:rsidP="00B02615">
      <w:pPr>
        <w:jc w:val="both"/>
        <w:rPr>
          <w:rFonts w:asciiTheme="majorHAnsi" w:hAnsiTheme="majorHAnsi" w:cstheme="majorHAnsi"/>
          <w:sz w:val="22"/>
          <w:szCs w:val="22"/>
        </w:rPr>
      </w:pPr>
      <m:oMath>
        <m:sSub>
          <m:sSubPr>
            <m:ctrlPr>
              <w:rPr>
                <w:rFonts w:ascii="Cambria Math" w:hAnsi="Cambria Math" w:cstheme="majorHAnsi"/>
                <w:i/>
                <w:iCs/>
                <w:sz w:val="22"/>
                <w:szCs w:val="22"/>
              </w:rPr>
            </m:ctrlPr>
          </m:sSubPr>
          <m:e>
            <m:r>
              <w:rPr>
                <w:rFonts w:ascii="Cambria Math" w:hAnsi="Cambria Math" w:cstheme="majorHAnsi"/>
                <w:sz w:val="22"/>
                <w:szCs w:val="22"/>
              </w:rPr>
              <m:t>A</m:t>
            </m:r>
          </m:e>
          <m:sub>
            <m:r>
              <w:rPr>
                <w:rFonts w:ascii="Cambria Math" w:hAnsi="Cambria Math" w:cstheme="majorHAnsi"/>
                <w:sz w:val="22"/>
                <w:szCs w:val="22"/>
              </w:rPr>
              <m:t>i</m:t>
            </m:r>
          </m:sub>
        </m:sSub>
        <m:r>
          <w:rPr>
            <w:rFonts w:ascii="Cambria Math" w:hAnsi="Cambria Math" w:cstheme="majorHAnsi"/>
            <w:sz w:val="22"/>
            <w:szCs w:val="22"/>
          </w:rPr>
          <m:t>=</m:t>
        </m:r>
      </m:oMath>
      <w:r w:rsidRPr="00900947">
        <w:rPr>
          <w:rFonts w:asciiTheme="majorHAnsi" w:hAnsiTheme="majorHAnsi" w:cstheme="majorHAnsi"/>
          <w:sz w:val="22"/>
          <w:szCs w:val="22"/>
        </w:rPr>
        <w:t xml:space="preserve"> Amortización del periodo</w:t>
      </w:r>
      <m:oMath>
        <m:r>
          <w:rPr>
            <w:rFonts w:ascii="Cambria Math" w:hAnsi="Cambria Math" w:cstheme="majorHAnsi"/>
            <w:sz w:val="22"/>
            <w:szCs w:val="22"/>
          </w:rPr>
          <m:t xml:space="preserve"> i</m:t>
        </m:r>
      </m:oMath>
      <w:r w:rsidRPr="00900947">
        <w:rPr>
          <w:rFonts w:asciiTheme="majorHAnsi" w:hAnsiTheme="majorHAnsi" w:cstheme="majorHAnsi"/>
          <w:sz w:val="22"/>
          <w:szCs w:val="22"/>
        </w:rPr>
        <w:t xml:space="preserve"> de la tabla de amortización original.</w:t>
      </w:r>
    </w:p>
    <w:p w14:paraId="6CC56CBD" w14:textId="77777777" w:rsidR="00B02615" w:rsidRPr="00900947" w:rsidRDefault="00B02615" w:rsidP="00B02615">
      <w:pPr>
        <w:jc w:val="both"/>
        <w:rPr>
          <w:rFonts w:asciiTheme="majorHAnsi" w:hAnsiTheme="majorHAnsi" w:cstheme="majorHAnsi"/>
          <w:sz w:val="22"/>
          <w:szCs w:val="22"/>
        </w:rPr>
      </w:pPr>
      <m:oMath>
        <m:r>
          <w:rPr>
            <w:rFonts w:ascii="Cambria Math" w:hAnsi="Cambria Math" w:cstheme="majorHAnsi"/>
            <w:sz w:val="22"/>
            <w:szCs w:val="22"/>
          </w:rPr>
          <m:t>T=</m:t>
        </m:r>
      </m:oMath>
      <w:r w:rsidRPr="00900947">
        <w:rPr>
          <w:rFonts w:asciiTheme="majorHAnsi" w:hAnsiTheme="majorHAnsi" w:cstheme="majorHAnsi"/>
          <w:sz w:val="22"/>
          <w:szCs w:val="22"/>
        </w:rPr>
        <w:t xml:space="preserve"> Número total de periodos de pago de la tabl</w:t>
      </w:r>
      <w:proofErr w:type="spellStart"/>
      <w:r w:rsidRPr="00900947">
        <w:rPr>
          <w:rFonts w:asciiTheme="majorHAnsi" w:hAnsiTheme="majorHAnsi" w:cstheme="majorHAnsi"/>
          <w:sz w:val="22"/>
          <w:szCs w:val="22"/>
        </w:rPr>
        <w:t>a</w:t>
      </w:r>
      <w:proofErr w:type="spellEnd"/>
      <w:r w:rsidRPr="00900947">
        <w:rPr>
          <w:rFonts w:asciiTheme="majorHAnsi" w:hAnsiTheme="majorHAnsi" w:cstheme="majorHAnsi"/>
          <w:sz w:val="22"/>
          <w:szCs w:val="22"/>
        </w:rPr>
        <w:t xml:space="preserve"> de amortización original.</w:t>
      </w:r>
    </w:p>
    <w:p w14:paraId="6CE972C3" w14:textId="77777777" w:rsidR="00B02615" w:rsidRPr="00900947" w:rsidRDefault="00B02615" w:rsidP="00B02615">
      <w:pPr>
        <w:ind w:left="426" w:hanging="426"/>
        <w:jc w:val="both"/>
        <w:rPr>
          <w:rFonts w:asciiTheme="majorHAnsi" w:hAnsiTheme="majorHAnsi" w:cstheme="majorHAnsi"/>
          <w:sz w:val="22"/>
          <w:szCs w:val="22"/>
        </w:rPr>
      </w:pPr>
      <m:oMath>
        <m:r>
          <w:rPr>
            <w:rFonts w:ascii="Cambria Math" w:hAnsi="Cambria Math" w:cstheme="majorHAnsi"/>
            <w:sz w:val="22"/>
            <w:szCs w:val="22"/>
          </w:rPr>
          <w:lastRenderedPageBreak/>
          <m:t>i=</m:t>
        </m:r>
      </m:oMath>
      <w:r w:rsidRPr="00900947">
        <w:rPr>
          <w:rFonts w:asciiTheme="majorHAnsi" w:hAnsiTheme="majorHAnsi" w:cstheme="majorHAnsi"/>
          <w:sz w:val="22"/>
          <w:szCs w:val="22"/>
        </w:rPr>
        <w:t xml:space="preserve"> Periodo de Pago conforme a la tabla de amortización original previo a la disposición en el periodo</w:t>
      </w:r>
      <m:oMath>
        <m:r>
          <w:rPr>
            <w:rFonts w:ascii="Cambria Math" w:hAnsi="Cambria Math" w:cstheme="majorHAnsi"/>
            <w:sz w:val="22"/>
            <w:szCs w:val="22"/>
          </w:rPr>
          <m:t xml:space="preserve"> t</m:t>
        </m:r>
      </m:oMath>
      <w:r w:rsidRPr="00900947">
        <w:rPr>
          <w:rFonts w:asciiTheme="majorHAnsi" w:hAnsiTheme="majorHAnsi" w:cstheme="majorHAnsi"/>
          <w:sz w:val="22"/>
          <w:szCs w:val="22"/>
        </w:rPr>
        <w:t>:</w:t>
      </w:r>
      <m:oMath>
        <m:r>
          <w:rPr>
            <w:rFonts w:ascii="Cambria Math" w:hAnsi="Cambria Math" w:cstheme="majorHAnsi"/>
            <w:sz w:val="22"/>
            <w:szCs w:val="22"/>
          </w:rPr>
          <m:t xml:space="preserve"> </m:t>
        </m:r>
        <m:r>
          <m:rPr>
            <m:sty m:val="p"/>
          </m:rPr>
          <w:rPr>
            <w:rFonts w:ascii="Cambria Math" w:hAnsi="Cambria Math" w:cstheme="majorHAnsi"/>
            <w:sz w:val="22"/>
            <w:szCs w:val="22"/>
          </w:rPr>
          <m:t>1,2,…,</m:t>
        </m:r>
        <m:r>
          <w:rPr>
            <w:rFonts w:ascii="Cambria Math" w:hAnsi="Cambria Math" w:cstheme="majorHAnsi"/>
            <w:sz w:val="22"/>
            <w:szCs w:val="22"/>
          </w:rPr>
          <m:t>t-2, t-1</m:t>
        </m:r>
      </m:oMath>
      <w:r w:rsidRPr="00900947">
        <w:rPr>
          <w:rFonts w:asciiTheme="majorHAnsi" w:hAnsiTheme="majorHAnsi" w:cstheme="majorHAnsi"/>
          <w:sz w:val="22"/>
          <w:szCs w:val="22"/>
        </w:rPr>
        <w:t>.</w:t>
      </w:r>
    </w:p>
    <w:p w14:paraId="52E49674" w14:textId="77777777" w:rsidR="00B02615" w:rsidRPr="00900947" w:rsidRDefault="00B02615" w:rsidP="00B02615">
      <w:pPr>
        <w:ind w:left="426" w:hanging="426"/>
        <w:jc w:val="both"/>
        <w:rPr>
          <w:rFonts w:asciiTheme="majorHAnsi" w:hAnsiTheme="majorHAnsi" w:cstheme="majorHAnsi"/>
          <w:sz w:val="22"/>
          <w:szCs w:val="22"/>
        </w:rPr>
      </w:pPr>
      <m:oMath>
        <m:r>
          <w:rPr>
            <w:rFonts w:ascii="Cambria Math" w:hAnsi="Cambria Math" w:cstheme="majorHAnsi"/>
            <w:sz w:val="22"/>
            <w:szCs w:val="22"/>
          </w:rPr>
          <m:t>n=</m:t>
        </m:r>
      </m:oMath>
      <w:r w:rsidRPr="00900947">
        <w:rPr>
          <w:rFonts w:asciiTheme="majorHAnsi" w:hAnsiTheme="majorHAnsi" w:cstheme="majorHAnsi"/>
          <w:sz w:val="22"/>
          <w:szCs w:val="22"/>
        </w:rPr>
        <w:t xml:space="preserve"> Periodo de Pago conforme a la tabla de amortización original a partir de la disposición en el periodo</w:t>
      </w:r>
      <m:oMath>
        <m:r>
          <w:rPr>
            <w:rFonts w:ascii="Cambria Math" w:hAnsi="Cambria Math" w:cstheme="majorHAnsi"/>
            <w:sz w:val="22"/>
            <w:szCs w:val="22"/>
          </w:rPr>
          <m:t xml:space="preserve"> t</m:t>
        </m:r>
      </m:oMath>
      <w:r w:rsidRPr="00900947">
        <w:rPr>
          <w:rFonts w:asciiTheme="majorHAnsi" w:hAnsiTheme="majorHAnsi" w:cstheme="majorHAnsi"/>
          <w:sz w:val="22"/>
          <w:szCs w:val="22"/>
        </w:rPr>
        <w:t>:</w:t>
      </w:r>
      <m:oMath>
        <m:r>
          <w:rPr>
            <w:rFonts w:ascii="Cambria Math" w:hAnsi="Cambria Math" w:cstheme="majorHAnsi"/>
            <w:sz w:val="22"/>
            <w:szCs w:val="22"/>
          </w:rPr>
          <m:t xml:space="preserve"> t,t+1,…</m:t>
        </m:r>
        <m:r>
          <m:rPr>
            <m:sty m:val="p"/>
          </m:rPr>
          <w:rPr>
            <w:rFonts w:ascii="Cambria Math" w:hAnsi="Cambria Math" w:cstheme="majorHAnsi"/>
            <w:sz w:val="22"/>
            <w:szCs w:val="22"/>
          </w:rPr>
          <m:t>,</m:t>
        </m:r>
        <m:r>
          <w:rPr>
            <w:rFonts w:ascii="Cambria Math" w:hAnsi="Cambria Math" w:cstheme="majorHAnsi"/>
            <w:sz w:val="22"/>
            <w:szCs w:val="22"/>
          </w:rPr>
          <m:t>T-1,T</m:t>
        </m:r>
      </m:oMath>
      <w:r w:rsidRPr="00900947">
        <w:rPr>
          <w:rFonts w:asciiTheme="majorHAnsi" w:hAnsiTheme="majorHAnsi" w:cstheme="majorHAnsi"/>
          <w:sz w:val="22"/>
          <w:szCs w:val="22"/>
        </w:rPr>
        <w:t>.</w:t>
      </w:r>
    </w:p>
    <w:p w14:paraId="266CC479" w14:textId="77777777" w:rsidR="00B02615" w:rsidRPr="00900947" w:rsidRDefault="00B02615" w:rsidP="00B02615">
      <w:pPr>
        <w:jc w:val="both"/>
        <w:rPr>
          <w:rFonts w:asciiTheme="majorHAnsi" w:hAnsiTheme="majorHAnsi" w:cstheme="majorHAnsi"/>
          <w:sz w:val="22"/>
          <w:szCs w:val="22"/>
        </w:rPr>
      </w:pPr>
    </w:p>
    <w:p w14:paraId="216B16B7" w14:textId="77777777" w:rsidR="008A4ABF" w:rsidRDefault="008A4ABF">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40692BA4" w14:textId="03DD15A1" w:rsidR="008A4ABF" w:rsidRPr="008A4ABF" w:rsidRDefault="008A4ABF" w:rsidP="008A4ABF">
      <w:pPr>
        <w:jc w:val="center"/>
        <w:rPr>
          <w:rFonts w:asciiTheme="minorHAnsi" w:hAnsiTheme="minorHAnsi" w:cstheme="minorHAnsi"/>
          <w:b/>
          <w:bCs/>
          <w:sz w:val="22"/>
          <w:szCs w:val="22"/>
          <w:lang w:val="es-MX"/>
        </w:rPr>
      </w:pPr>
      <w:r w:rsidRPr="008A4ABF">
        <w:rPr>
          <w:rFonts w:asciiTheme="minorHAnsi" w:hAnsiTheme="minorHAnsi" w:cstheme="minorHAnsi"/>
          <w:b/>
          <w:bCs/>
          <w:sz w:val="22"/>
          <w:szCs w:val="22"/>
          <w:lang w:val="es-MX"/>
        </w:rPr>
        <w:lastRenderedPageBreak/>
        <w:t>Anexo 5</w:t>
      </w:r>
    </w:p>
    <w:p w14:paraId="24532FA4" w14:textId="1DBC08D3" w:rsidR="008A4ABF" w:rsidRPr="00BE4F77" w:rsidRDefault="008A4ABF" w:rsidP="008A4ABF">
      <w:pPr>
        <w:jc w:val="center"/>
        <w:rPr>
          <w:rFonts w:asciiTheme="minorHAnsi" w:hAnsiTheme="minorHAnsi" w:cstheme="minorHAnsi"/>
          <w:sz w:val="22"/>
          <w:szCs w:val="22"/>
          <w:lang w:val="es-MX"/>
        </w:rPr>
      </w:pPr>
      <w:r w:rsidRPr="00BE4F77">
        <w:rPr>
          <w:rFonts w:asciiTheme="minorHAnsi" w:hAnsiTheme="minorHAnsi" w:cstheme="minorHAnsi"/>
          <w:sz w:val="22"/>
          <w:szCs w:val="22"/>
          <w:lang w:val="es-MX"/>
        </w:rPr>
        <w:t>Formato de Solicitud de Disposición</w:t>
      </w:r>
    </w:p>
    <w:p w14:paraId="26577328" w14:textId="77777777" w:rsidR="008A4ABF" w:rsidRPr="00BE4F77" w:rsidRDefault="008A4ABF" w:rsidP="008A4ABF">
      <w:pPr>
        <w:jc w:val="center"/>
        <w:rPr>
          <w:rFonts w:asciiTheme="minorHAnsi" w:hAnsiTheme="minorHAnsi" w:cstheme="minorHAnsi"/>
          <w:sz w:val="22"/>
          <w:szCs w:val="22"/>
          <w:lang w:val="es-MX"/>
        </w:rPr>
      </w:pPr>
    </w:p>
    <w:p w14:paraId="03E99170" w14:textId="77777777" w:rsidR="008A4ABF" w:rsidRPr="00BE4F77" w:rsidRDefault="008A4ABF" w:rsidP="008A4ABF">
      <w:pPr>
        <w:pStyle w:val="BodyText"/>
        <w:tabs>
          <w:tab w:val="left" w:pos="7072"/>
          <w:tab w:val="left" w:pos="8784"/>
          <w:tab w:val="left" w:pos="9589"/>
        </w:tabs>
        <w:jc w:val="right"/>
        <w:rPr>
          <w:rFonts w:asciiTheme="minorHAnsi" w:hAnsiTheme="minorHAnsi" w:cstheme="minorHAnsi"/>
          <w:szCs w:val="22"/>
          <w:lang w:val="es-MX"/>
        </w:rPr>
      </w:pPr>
      <w:bookmarkStart w:id="1" w:name="_Hlk13130083"/>
      <w:r w:rsidRPr="00BE4F77">
        <w:rPr>
          <w:rFonts w:asciiTheme="minorHAnsi" w:hAnsiTheme="minorHAnsi" w:cstheme="minorHAnsi"/>
          <w:szCs w:val="22"/>
          <w:lang w:val="es-MX"/>
        </w:rPr>
        <w:t>Oaxaca de Juárez, [•] de [•] de [•].</w:t>
      </w:r>
    </w:p>
    <w:bookmarkEnd w:id="1"/>
    <w:p w14:paraId="327D293D" w14:textId="77777777" w:rsidR="008A4ABF" w:rsidRPr="00BE4F77" w:rsidRDefault="008A4ABF" w:rsidP="008A4ABF">
      <w:pPr>
        <w:pStyle w:val="BodyText"/>
        <w:rPr>
          <w:rFonts w:asciiTheme="minorHAnsi" w:hAnsiTheme="minorHAnsi" w:cstheme="minorHAnsi"/>
          <w:szCs w:val="22"/>
          <w:lang w:val="es-MX"/>
        </w:rPr>
      </w:pPr>
    </w:p>
    <w:p w14:paraId="06A3E1CE"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[Nombre del Acreditante]</w:t>
      </w:r>
    </w:p>
    <w:p w14:paraId="581A4ABD"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[Domicilio del Acreditante]</w:t>
      </w:r>
    </w:p>
    <w:p w14:paraId="03B229A1"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Presente</w:t>
      </w:r>
    </w:p>
    <w:p w14:paraId="64F3A75B" w14:textId="77777777" w:rsidR="008A4ABF" w:rsidRPr="00BE4F77" w:rsidRDefault="008A4ABF" w:rsidP="008A4ABF">
      <w:pPr>
        <w:pStyle w:val="BodyText"/>
        <w:ind w:right="209"/>
        <w:jc w:val="right"/>
        <w:rPr>
          <w:rFonts w:asciiTheme="minorHAnsi" w:hAnsiTheme="minorHAnsi" w:cstheme="minorHAnsi"/>
          <w:szCs w:val="22"/>
          <w:lang w:val="es-MX"/>
        </w:rPr>
      </w:pPr>
      <w:bookmarkStart w:id="2" w:name="_Hlk13130095"/>
      <w:r w:rsidRPr="00BE4F77">
        <w:rPr>
          <w:rFonts w:asciiTheme="minorHAnsi" w:hAnsiTheme="minorHAnsi" w:cstheme="minorHAnsi"/>
          <w:b/>
          <w:szCs w:val="22"/>
          <w:lang w:val="es-MX"/>
        </w:rPr>
        <w:t xml:space="preserve">  Ref.: </w:t>
      </w:r>
      <w:r w:rsidRPr="00BE4F77">
        <w:rPr>
          <w:rFonts w:asciiTheme="minorHAnsi" w:hAnsiTheme="minorHAnsi" w:cstheme="minorHAnsi"/>
          <w:szCs w:val="22"/>
          <w:lang w:val="es-MX"/>
        </w:rPr>
        <w:t>Solicitud de</w:t>
      </w:r>
      <w:r w:rsidRPr="00BE4F77">
        <w:rPr>
          <w:rFonts w:asciiTheme="minorHAnsi" w:hAnsiTheme="minorHAnsi" w:cstheme="minorHAnsi"/>
          <w:spacing w:val="-27"/>
          <w:szCs w:val="22"/>
          <w:lang w:val="es-MX"/>
        </w:rPr>
        <w:t xml:space="preserve"> </w:t>
      </w:r>
      <w:r w:rsidRPr="00BE4F77">
        <w:rPr>
          <w:rFonts w:asciiTheme="minorHAnsi" w:hAnsiTheme="minorHAnsi" w:cstheme="minorHAnsi"/>
          <w:szCs w:val="22"/>
          <w:lang w:val="es-MX"/>
        </w:rPr>
        <w:t>Disposición.</w:t>
      </w:r>
    </w:p>
    <w:p w14:paraId="72682BCB" w14:textId="77777777" w:rsidR="008A4ABF" w:rsidRPr="00BE4F77" w:rsidRDefault="008A4ABF" w:rsidP="008A4ABF">
      <w:pPr>
        <w:pStyle w:val="BodyText"/>
        <w:ind w:right="209"/>
        <w:jc w:val="right"/>
        <w:rPr>
          <w:rFonts w:asciiTheme="minorHAnsi" w:hAnsiTheme="minorHAnsi" w:cstheme="minorHAnsi"/>
          <w:b/>
          <w:bCs/>
          <w:szCs w:val="22"/>
          <w:lang w:val="es-MX"/>
        </w:rPr>
      </w:pPr>
      <w:r w:rsidRPr="00BE4F77">
        <w:rPr>
          <w:rFonts w:asciiTheme="minorHAnsi" w:hAnsiTheme="minorHAnsi" w:cstheme="minorHAnsi"/>
          <w:b/>
          <w:bCs/>
          <w:szCs w:val="22"/>
          <w:lang w:val="es-MX"/>
        </w:rPr>
        <w:t>Atención: [°]</w:t>
      </w:r>
      <w:bookmarkEnd w:id="2"/>
      <w:r w:rsidRPr="00BE4F77">
        <w:rPr>
          <w:rFonts w:asciiTheme="minorHAnsi" w:hAnsiTheme="minorHAnsi" w:cstheme="minorHAnsi"/>
          <w:b/>
          <w:bCs/>
          <w:szCs w:val="22"/>
          <w:lang w:val="es-MX"/>
        </w:rPr>
        <w:t>.</w:t>
      </w:r>
    </w:p>
    <w:p w14:paraId="2164ED81" w14:textId="77777777" w:rsidR="008A4ABF" w:rsidRPr="00BE4F77" w:rsidRDefault="008A4ABF" w:rsidP="008A4ABF">
      <w:pPr>
        <w:pStyle w:val="BodyText"/>
        <w:rPr>
          <w:rFonts w:asciiTheme="minorHAnsi" w:hAnsiTheme="minorHAnsi" w:cstheme="minorHAnsi"/>
          <w:szCs w:val="22"/>
          <w:lang w:val="es-MX"/>
        </w:rPr>
      </w:pPr>
    </w:p>
    <w:p w14:paraId="37F830ED" w14:textId="77777777" w:rsidR="008A4ABF" w:rsidRPr="00BE4F77" w:rsidRDefault="008A4ABF" w:rsidP="008A4ABF">
      <w:pPr>
        <w:pStyle w:val="BodyText"/>
        <w:ind w:right="201"/>
        <w:rPr>
          <w:rFonts w:asciiTheme="minorHAnsi" w:hAnsiTheme="minorHAnsi" w:cstheme="minorHAnsi"/>
          <w:szCs w:val="22"/>
          <w:lang w:val="es-MX"/>
        </w:rPr>
      </w:pPr>
      <w:bookmarkStart w:id="3" w:name="_Hlk13130108"/>
      <w:bookmarkStart w:id="4" w:name="_Hlk13130131"/>
      <w:r w:rsidRPr="00BE4F77">
        <w:rPr>
          <w:rFonts w:asciiTheme="minorHAnsi" w:hAnsiTheme="minorHAnsi" w:cstheme="minorHAnsi"/>
          <w:szCs w:val="22"/>
          <w:lang w:val="es-MX"/>
        </w:rPr>
        <w:t xml:space="preserve">Hago referencia al Contrato de Apertura de Crédito Simple de fecha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w:t>
      </w:r>
      <w:r w:rsidRPr="00BE4F77">
        <w:rPr>
          <w:rFonts w:asciiTheme="minorHAnsi" w:hAnsiTheme="minorHAnsi" w:cstheme="minorHAnsi"/>
          <w:szCs w:val="22"/>
          <w:lang w:val="es-MX"/>
        </w:rPr>
        <w:t>, celebrado entre [•], en su carácter de Acreditante, y el Estado Libre y Soberano de Oaxaca, por conducto de la Secretaría de Finanzas del Poder Ejecutivo, en su calidad de Acreditado, hasta por la cantidad de $[•] ([•] M.N.)</w:t>
      </w:r>
      <w:bookmarkEnd w:id="3"/>
      <w:r w:rsidRPr="00BE4F77">
        <w:rPr>
          <w:rFonts w:asciiTheme="minorHAnsi" w:hAnsiTheme="minorHAnsi" w:cstheme="minorHAnsi"/>
          <w:szCs w:val="22"/>
          <w:lang w:val="es-MX"/>
        </w:rPr>
        <w:t>.</w:t>
      </w:r>
      <w:bookmarkEnd w:id="4"/>
    </w:p>
    <w:p w14:paraId="4779BD61" w14:textId="77777777" w:rsidR="008A4ABF" w:rsidRPr="00BE4F77" w:rsidRDefault="008A4ABF" w:rsidP="008A4ABF">
      <w:pPr>
        <w:pStyle w:val="BodyText"/>
        <w:ind w:left="820" w:right="201"/>
        <w:rPr>
          <w:rFonts w:asciiTheme="minorHAnsi" w:hAnsiTheme="minorHAnsi" w:cstheme="minorHAnsi"/>
          <w:szCs w:val="22"/>
          <w:lang w:val="es-MX"/>
        </w:rPr>
      </w:pPr>
    </w:p>
    <w:p w14:paraId="2462FE71" w14:textId="77777777" w:rsidR="008A4ABF" w:rsidRPr="00BE4F77" w:rsidRDefault="008A4ABF" w:rsidP="008A4ABF">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04C8047B" w14:textId="77777777" w:rsidR="008A4ABF" w:rsidRPr="00BE4F77" w:rsidRDefault="008A4ABF" w:rsidP="008A4ABF">
      <w:pPr>
        <w:pStyle w:val="BodyText"/>
        <w:rPr>
          <w:rFonts w:asciiTheme="minorHAnsi" w:hAnsiTheme="minorHAnsi" w:cstheme="minorHAnsi"/>
          <w:szCs w:val="22"/>
          <w:lang w:val="es-MX"/>
        </w:rPr>
      </w:pPr>
    </w:p>
    <w:p w14:paraId="0860847B"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5" w:name="_Hlk13130147"/>
      <w:r w:rsidRPr="00BE4F77">
        <w:rPr>
          <w:rFonts w:asciiTheme="minorHAnsi" w:hAnsiTheme="minorHAnsi" w:cstheme="minorHAnsi"/>
          <w:szCs w:val="22"/>
          <w:lang w:val="es-MX"/>
        </w:rPr>
        <w:t xml:space="preserve">De conformidad con lo previsto en la Cláusula Segunda del Contrato, en forma irrevocable se solicita que, con cargo al Crédito, el Acreditante realice un desembolso de recursos para el Acreditado, el día [•] de [•] de </w:t>
      </w:r>
      <w:r w:rsidRPr="00BE4F77">
        <w:rPr>
          <w:rFonts w:asciiTheme="minorHAnsi" w:hAnsiTheme="minorHAnsi"/>
          <w:szCs w:val="22"/>
        </w:rPr>
        <w:t>[●]</w:t>
      </w:r>
      <w:r w:rsidRPr="00BE4F77">
        <w:rPr>
          <w:rFonts w:asciiTheme="minorHAnsi" w:hAnsiTheme="minorHAnsi" w:cstheme="minorHAnsi"/>
          <w:szCs w:val="22"/>
          <w:lang w:val="es-MX"/>
        </w:rPr>
        <w:t>, por la cantidad de $[•] ([•] millones de pesos 00/100 M.N.).</w:t>
      </w:r>
    </w:p>
    <w:bookmarkEnd w:id="5"/>
    <w:p w14:paraId="79C71316" w14:textId="77777777" w:rsidR="008A4ABF" w:rsidRPr="00BE4F77" w:rsidRDefault="008A4ABF" w:rsidP="008A4ABF">
      <w:pPr>
        <w:pStyle w:val="BodyText"/>
        <w:rPr>
          <w:rFonts w:asciiTheme="minorHAnsi" w:hAnsiTheme="minorHAnsi" w:cstheme="minorHAnsi"/>
          <w:szCs w:val="22"/>
          <w:lang w:val="es-MX"/>
        </w:rPr>
      </w:pPr>
    </w:p>
    <w:p w14:paraId="653419DE"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1AD142A0"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68F5B9F5" w14:textId="77777777" w:rsidR="008A4ABF" w:rsidRPr="00BE4F77" w:rsidRDefault="008A4ABF" w:rsidP="008A4ABF">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 xml:space="preserve">La cantidad </w:t>
      </w:r>
      <w:r w:rsidRPr="00BE4F77">
        <w:rPr>
          <w:rFonts w:asciiTheme="minorHAnsi" w:hAnsiTheme="minorHAnsi" w:cstheme="minorHAnsi"/>
          <w:szCs w:val="22"/>
        </w:rPr>
        <w:t>de $[●] ([●] pesos 00/100 M.N.) para la</w:t>
      </w:r>
      <w:r>
        <w:rPr>
          <w:rFonts w:asciiTheme="minorHAnsi" w:hAnsiTheme="minorHAnsi" w:cstheme="minorHAnsi"/>
          <w:szCs w:val="22"/>
        </w:rPr>
        <w:t>s inversiones públicas productivas siguientes:</w:t>
      </w:r>
      <w:r w:rsidRPr="00BE4F77">
        <w:rPr>
          <w:rFonts w:asciiTheme="minorHAnsi" w:hAnsiTheme="minorHAnsi" w:cstheme="minorHAnsi"/>
          <w:szCs w:val="22"/>
        </w:rPr>
        <w:t xml:space="preserve"> [●]. </w:t>
      </w:r>
    </w:p>
    <w:p w14:paraId="35EBD0EF"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32BB2E00" w14:textId="77777777" w:rsidR="008A4ABF" w:rsidRPr="00476F24" w:rsidRDefault="008A4ABF" w:rsidP="008A4ABF">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rPr>
        <w:t xml:space="preserve">La cantidad de $[●] ([●] pesos 00/100 M.N.) </w:t>
      </w:r>
      <w:r>
        <w:rPr>
          <w:rFonts w:asciiTheme="minorHAnsi" w:hAnsiTheme="minorHAnsi" w:cstheme="minorHAnsi"/>
          <w:szCs w:val="22"/>
        </w:rPr>
        <w:t>para la constitución [total o parcial] del fondo de reserva.</w:t>
      </w:r>
    </w:p>
    <w:p w14:paraId="51E09349"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F7F36D4"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El importe que solicito con cargo al Crédito deberá depositarlo el Acreditante, a más tardar a las 12:00 horas (horarios del Centro) en fondos inmediatamente disponibles, en la siguiente cuenta:</w:t>
      </w:r>
    </w:p>
    <w:p w14:paraId="3E673EA7" w14:textId="77777777" w:rsidR="008A4ABF" w:rsidRPr="00BE4F77" w:rsidRDefault="008A4ABF" w:rsidP="008A4ABF">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8A4ABF" w:rsidRPr="00BE4F77" w14:paraId="716508BE" w14:textId="77777777" w:rsidTr="00786428">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19DB6C21"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Cuenta:</w:t>
            </w:r>
          </w:p>
        </w:tc>
        <w:tc>
          <w:tcPr>
            <w:tcW w:w="5100" w:type="dxa"/>
            <w:tcBorders>
              <w:top w:val="single" w:sz="8" w:space="0" w:color="000000"/>
              <w:left w:val="single" w:sz="8" w:space="0" w:color="000000"/>
              <w:bottom w:val="single" w:sz="18" w:space="0" w:color="000000"/>
              <w:right w:val="single" w:sz="8" w:space="0" w:color="000000"/>
            </w:tcBorders>
          </w:tcPr>
          <w:p w14:paraId="11CFF134" w14:textId="77777777" w:rsidR="008A4ABF" w:rsidRPr="00BE4F77" w:rsidRDefault="008A4ABF" w:rsidP="00786428">
            <w:pPr>
              <w:pStyle w:val="TableParagraph"/>
              <w:rPr>
                <w:rFonts w:asciiTheme="minorHAnsi" w:hAnsiTheme="minorHAnsi" w:cstheme="minorHAnsi"/>
                <w:lang w:val="es-MX"/>
              </w:rPr>
            </w:pPr>
          </w:p>
        </w:tc>
      </w:tr>
      <w:tr w:rsidR="008A4ABF" w:rsidRPr="00BE4F77" w14:paraId="5115CD36"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C0D4B59"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Banco:</w:t>
            </w:r>
          </w:p>
        </w:tc>
        <w:tc>
          <w:tcPr>
            <w:tcW w:w="5100" w:type="dxa"/>
            <w:tcBorders>
              <w:top w:val="single" w:sz="18" w:space="0" w:color="000000"/>
              <w:left w:val="single" w:sz="8" w:space="0" w:color="000000"/>
              <w:bottom w:val="single" w:sz="18" w:space="0" w:color="000000"/>
              <w:right w:val="single" w:sz="8" w:space="0" w:color="000000"/>
            </w:tcBorders>
          </w:tcPr>
          <w:p w14:paraId="35106595" w14:textId="77777777" w:rsidR="008A4ABF" w:rsidRPr="00BE4F77" w:rsidRDefault="008A4ABF" w:rsidP="00786428">
            <w:pPr>
              <w:pStyle w:val="TableParagraph"/>
              <w:rPr>
                <w:rFonts w:asciiTheme="minorHAnsi" w:hAnsiTheme="minorHAnsi" w:cstheme="minorHAnsi"/>
                <w:lang w:val="es-MX"/>
              </w:rPr>
            </w:pPr>
          </w:p>
        </w:tc>
      </w:tr>
      <w:tr w:rsidR="008A4ABF" w:rsidRPr="00BE4F77" w14:paraId="5A8E1663"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C6E606A"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Plaza:</w:t>
            </w:r>
          </w:p>
        </w:tc>
        <w:tc>
          <w:tcPr>
            <w:tcW w:w="5100" w:type="dxa"/>
            <w:tcBorders>
              <w:top w:val="single" w:sz="18" w:space="0" w:color="000000"/>
              <w:left w:val="single" w:sz="8" w:space="0" w:color="000000"/>
              <w:bottom w:val="single" w:sz="18" w:space="0" w:color="000000"/>
              <w:right w:val="single" w:sz="8" w:space="0" w:color="000000"/>
            </w:tcBorders>
          </w:tcPr>
          <w:p w14:paraId="4175AD81" w14:textId="77777777" w:rsidR="008A4ABF" w:rsidRPr="00BE4F77" w:rsidRDefault="008A4ABF" w:rsidP="00786428">
            <w:pPr>
              <w:pStyle w:val="TableParagraph"/>
              <w:rPr>
                <w:rFonts w:asciiTheme="minorHAnsi" w:hAnsiTheme="minorHAnsi" w:cstheme="minorHAnsi"/>
                <w:lang w:val="es-MX"/>
              </w:rPr>
            </w:pPr>
          </w:p>
        </w:tc>
      </w:tr>
      <w:tr w:rsidR="008A4ABF" w:rsidRPr="00BE4F77" w14:paraId="60C169DB"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7FDBCB8"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Sucursal:</w:t>
            </w:r>
          </w:p>
        </w:tc>
        <w:tc>
          <w:tcPr>
            <w:tcW w:w="5100" w:type="dxa"/>
            <w:tcBorders>
              <w:top w:val="single" w:sz="18" w:space="0" w:color="000000"/>
              <w:left w:val="single" w:sz="8" w:space="0" w:color="000000"/>
              <w:bottom w:val="single" w:sz="18" w:space="0" w:color="000000"/>
              <w:right w:val="single" w:sz="8" w:space="0" w:color="000000"/>
            </w:tcBorders>
          </w:tcPr>
          <w:p w14:paraId="7C3D8FC5" w14:textId="77777777" w:rsidR="008A4ABF" w:rsidRPr="00BE4F77" w:rsidRDefault="008A4ABF" w:rsidP="00786428">
            <w:pPr>
              <w:pStyle w:val="TableParagraph"/>
              <w:rPr>
                <w:rFonts w:asciiTheme="minorHAnsi" w:hAnsiTheme="minorHAnsi" w:cstheme="minorHAnsi"/>
                <w:lang w:val="es-MX"/>
              </w:rPr>
            </w:pPr>
          </w:p>
        </w:tc>
      </w:tr>
      <w:tr w:rsidR="008A4ABF" w:rsidRPr="00BE4F77" w14:paraId="165B2740"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706E8F9"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CLABE:</w:t>
            </w:r>
          </w:p>
        </w:tc>
        <w:tc>
          <w:tcPr>
            <w:tcW w:w="5100" w:type="dxa"/>
            <w:tcBorders>
              <w:top w:val="single" w:sz="18" w:space="0" w:color="000000"/>
              <w:left w:val="single" w:sz="8" w:space="0" w:color="000000"/>
              <w:bottom w:val="single" w:sz="18" w:space="0" w:color="000000"/>
              <w:right w:val="single" w:sz="8" w:space="0" w:color="000000"/>
            </w:tcBorders>
          </w:tcPr>
          <w:p w14:paraId="5F24804E" w14:textId="77777777" w:rsidR="008A4ABF" w:rsidRPr="00BE4F77" w:rsidRDefault="008A4ABF" w:rsidP="00786428">
            <w:pPr>
              <w:pStyle w:val="TableParagraph"/>
              <w:rPr>
                <w:rFonts w:asciiTheme="minorHAnsi" w:hAnsiTheme="minorHAnsi" w:cstheme="minorHAnsi"/>
                <w:lang w:val="es-MX"/>
              </w:rPr>
            </w:pPr>
          </w:p>
        </w:tc>
      </w:tr>
    </w:tbl>
    <w:p w14:paraId="41FD7FD7" w14:textId="77777777" w:rsidR="008A4ABF" w:rsidRPr="00BE4F77" w:rsidRDefault="008A4ABF" w:rsidP="008A4ABF">
      <w:pPr>
        <w:pStyle w:val="BodyText"/>
        <w:rPr>
          <w:rFonts w:asciiTheme="minorHAnsi" w:hAnsiTheme="minorHAnsi" w:cstheme="minorHAnsi"/>
          <w:szCs w:val="22"/>
          <w:lang w:val="es-MX"/>
        </w:rPr>
      </w:pPr>
    </w:p>
    <w:p w14:paraId="351E40C9" w14:textId="77777777" w:rsidR="008A4ABF" w:rsidRPr="00BE4F77" w:rsidRDefault="008A4ABF" w:rsidP="008A4ABF">
      <w:pPr>
        <w:pStyle w:val="BodyText"/>
        <w:rPr>
          <w:rFonts w:asciiTheme="minorHAnsi" w:hAnsiTheme="minorHAnsi" w:cstheme="minorHAnsi"/>
          <w:szCs w:val="22"/>
          <w:lang w:val="es-MX"/>
        </w:rPr>
      </w:pPr>
      <w:r w:rsidRPr="00BE4F77">
        <w:rPr>
          <w:rFonts w:asciiTheme="minorHAnsi" w:hAnsiTheme="minorHAnsi" w:cstheme="minorHAnsi"/>
          <w:szCs w:val="22"/>
          <w:lang w:val="es-MX"/>
        </w:rPr>
        <w:t>Mediante esta instrucción, el Estado manifiesta que, a la fecha de la presente, no ha incurrido en una Causa de Aceleración o una Causa de Vencimiento Anticipado y todas las autorizaciones obtenidas, continúan en pleno vigor y efecto.</w:t>
      </w:r>
    </w:p>
    <w:p w14:paraId="64A82527" w14:textId="77777777" w:rsidR="008A4ABF" w:rsidRPr="00BE4F77" w:rsidRDefault="008A4ABF" w:rsidP="008A4ABF">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8A4ABF" w:rsidRPr="00BE4F77" w14:paraId="7DB0D45C" w14:textId="77777777" w:rsidTr="00786428">
        <w:trPr>
          <w:jc w:val="center"/>
        </w:trPr>
        <w:tc>
          <w:tcPr>
            <w:tcW w:w="6345" w:type="dxa"/>
            <w:hideMark/>
          </w:tcPr>
          <w:p w14:paraId="21A6239C"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lastRenderedPageBreak/>
              <w:t>El Acreditado</w:t>
            </w:r>
          </w:p>
        </w:tc>
      </w:tr>
      <w:tr w:rsidR="008A4ABF" w:rsidRPr="00BE4F77" w14:paraId="3A0FE9F9" w14:textId="77777777" w:rsidTr="00786428">
        <w:trPr>
          <w:jc w:val="center"/>
        </w:trPr>
        <w:tc>
          <w:tcPr>
            <w:tcW w:w="6345" w:type="dxa"/>
            <w:hideMark/>
          </w:tcPr>
          <w:p w14:paraId="03CFD293"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56CDFC56" w14:textId="77777777" w:rsidR="008A4ABF" w:rsidRPr="00BE4F77" w:rsidRDefault="008A4ABF" w:rsidP="00786428">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37564C27"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04B45701" w14:textId="77777777" w:rsidR="008A4ABF" w:rsidRDefault="008A4ABF" w:rsidP="00786428">
            <w:pPr>
              <w:pStyle w:val="BodyText"/>
              <w:tabs>
                <w:tab w:val="left" w:pos="5993"/>
              </w:tabs>
              <w:ind w:right="201"/>
              <w:jc w:val="center"/>
              <w:rPr>
                <w:rFonts w:asciiTheme="minorHAnsi" w:hAnsiTheme="minorHAnsi" w:cstheme="minorHAnsi"/>
                <w:b/>
                <w:bCs/>
                <w:szCs w:val="22"/>
                <w:lang w:val="es-MX"/>
              </w:rPr>
            </w:pPr>
          </w:p>
          <w:p w14:paraId="157A64E2" w14:textId="77777777" w:rsidR="008A4ABF" w:rsidRDefault="008A4ABF" w:rsidP="00786428">
            <w:pPr>
              <w:pStyle w:val="BodyText"/>
              <w:tabs>
                <w:tab w:val="left" w:pos="5993"/>
              </w:tabs>
              <w:ind w:right="201"/>
              <w:jc w:val="center"/>
              <w:rPr>
                <w:rFonts w:asciiTheme="minorHAnsi" w:hAnsiTheme="minorHAnsi" w:cstheme="minorHAnsi"/>
                <w:b/>
                <w:bCs/>
                <w:szCs w:val="22"/>
                <w:lang w:val="es-MX"/>
              </w:rPr>
            </w:pPr>
          </w:p>
          <w:p w14:paraId="137CE954"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p>
        </w:tc>
      </w:tr>
      <w:tr w:rsidR="008A4ABF" w:rsidRPr="00BE4F77" w14:paraId="18DD01A2" w14:textId="77777777" w:rsidTr="00786428">
        <w:trPr>
          <w:jc w:val="center"/>
        </w:trPr>
        <w:tc>
          <w:tcPr>
            <w:tcW w:w="6345" w:type="dxa"/>
            <w:hideMark/>
          </w:tcPr>
          <w:p w14:paraId="0F8FC09D" w14:textId="77777777" w:rsidR="008A4ABF" w:rsidRPr="00BE4F77" w:rsidRDefault="008A4ABF" w:rsidP="00786428">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8A4ABF" w:rsidRPr="00BE4F77" w14:paraId="05A97E6E" w14:textId="77777777" w:rsidTr="00786428">
        <w:trPr>
          <w:jc w:val="center"/>
        </w:trPr>
        <w:tc>
          <w:tcPr>
            <w:tcW w:w="6345" w:type="dxa"/>
          </w:tcPr>
          <w:p w14:paraId="719458F9" w14:textId="77777777" w:rsidR="008A4ABF" w:rsidRDefault="008A4ABF" w:rsidP="00786428">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63264057" w14:textId="77777777" w:rsidR="008A4ABF" w:rsidRDefault="008A4ABF" w:rsidP="00786428">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4D7F3B6C" w14:textId="77777777" w:rsidR="008A4ABF" w:rsidRDefault="008A4ABF" w:rsidP="00786428">
            <w:pPr>
              <w:pStyle w:val="BodyText"/>
              <w:tabs>
                <w:tab w:val="left" w:pos="5993"/>
              </w:tabs>
              <w:ind w:right="201"/>
              <w:jc w:val="center"/>
              <w:rPr>
                <w:rFonts w:asciiTheme="minorHAnsi" w:hAnsiTheme="minorHAnsi" w:cstheme="minorHAnsi"/>
                <w:szCs w:val="22"/>
              </w:rPr>
            </w:pPr>
          </w:p>
          <w:p w14:paraId="251774B4" w14:textId="77777777" w:rsidR="008A4ABF" w:rsidRDefault="008A4ABF" w:rsidP="00786428">
            <w:pPr>
              <w:pStyle w:val="BodyText"/>
              <w:tabs>
                <w:tab w:val="left" w:pos="5993"/>
              </w:tabs>
              <w:ind w:right="201"/>
              <w:jc w:val="center"/>
              <w:rPr>
                <w:rFonts w:asciiTheme="minorHAnsi" w:hAnsiTheme="minorHAnsi" w:cstheme="minorHAnsi"/>
                <w:szCs w:val="22"/>
              </w:rPr>
            </w:pPr>
          </w:p>
          <w:p w14:paraId="0FE4E866" w14:textId="77777777" w:rsidR="008A4ABF" w:rsidRDefault="008A4ABF" w:rsidP="00786428">
            <w:pPr>
              <w:pStyle w:val="BodyText"/>
              <w:tabs>
                <w:tab w:val="left" w:pos="5993"/>
              </w:tabs>
              <w:ind w:right="201"/>
              <w:jc w:val="center"/>
              <w:rPr>
                <w:rFonts w:asciiTheme="minorHAnsi" w:hAnsiTheme="minorHAnsi" w:cstheme="minorHAnsi"/>
                <w:szCs w:val="22"/>
              </w:rPr>
            </w:pPr>
          </w:p>
          <w:p w14:paraId="5BB43DB6" w14:textId="77777777" w:rsidR="008A4ABF" w:rsidRDefault="008A4ABF" w:rsidP="00786428">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2CB052D9" w14:textId="77777777" w:rsidR="008A4ABF" w:rsidRDefault="008A4ABF" w:rsidP="00786428">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03671F9C" w14:textId="77777777" w:rsidR="008A4ABF" w:rsidRDefault="008A4ABF" w:rsidP="00786428">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26344FCE" w14:textId="77777777" w:rsidR="008A4ABF" w:rsidRDefault="008A4ABF" w:rsidP="00786428">
            <w:pPr>
              <w:pStyle w:val="BodyText"/>
              <w:tabs>
                <w:tab w:val="left" w:pos="5993"/>
              </w:tabs>
              <w:ind w:right="201"/>
              <w:jc w:val="center"/>
              <w:rPr>
                <w:rFonts w:asciiTheme="minorHAnsi" w:hAnsiTheme="minorHAnsi" w:cstheme="minorHAnsi"/>
                <w:szCs w:val="22"/>
              </w:rPr>
            </w:pPr>
          </w:p>
          <w:p w14:paraId="3FE66B27" w14:textId="77777777" w:rsidR="008A4ABF" w:rsidRPr="00BE4F77" w:rsidRDefault="008A4ABF" w:rsidP="00786428">
            <w:pPr>
              <w:pStyle w:val="BodyText"/>
              <w:tabs>
                <w:tab w:val="left" w:pos="5993"/>
              </w:tabs>
              <w:ind w:right="201"/>
              <w:jc w:val="center"/>
              <w:rPr>
                <w:rFonts w:asciiTheme="minorHAnsi" w:hAnsiTheme="minorHAnsi" w:cstheme="minorHAnsi"/>
                <w:szCs w:val="22"/>
                <w:lang w:val="es-MX"/>
              </w:rPr>
            </w:pPr>
          </w:p>
        </w:tc>
      </w:tr>
    </w:tbl>
    <w:p w14:paraId="1B017DBD" w14:textId="101FDB10" w:rsidR="00A64D25" w:rsidRDefault="00A64D25" w:rsidP="008A4ABF">
      <w:pPr>
        <w:rPr>
          <w:rFonts w:asciiTheme="minorHAnsi" w:hAnsiTheme="minorHAnsi" w:cstheme="minorHAnsi"/>
          <w:b/>
          <w:sz w:val="22"/>
          <w:szCs w:val="22"/>
          <w:lang w:val="es-MX"/>
        </w:rPr>
      </w:pPr>
    </w:p>
    <w:sectPr w:rsidR="00A64D25" w:rsidSect="004D68E6">
      <w:headerReference w:type="default" r:id="rId7"/>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179C9" w14:textId="77777777" w:rsidR="005B0073" w:rsidRDefault="005B0073" w:rsidP="00A57F94">
      <w:r>
        <w:separator/>
      </w:r>
    </w:p>
  </w:endnote>
  <w:endnote w:type="continuationSeparator" w:id="0">
    <w:p w14:paraId="45999708" w14:textId="77777777" w:rsidR="005B0073" w:rsidRDefault="005B0073" w:rsidP="00A5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C6391" w14:textId="77777777" w:rsidR="005B0073" w:rsidRDefault="005B0073" w:rsidP="00A57F94">
      <w:r>
        <w:separator/>
      </w:r>
    </w:p>
  </w:footnote>
  <w:footnote w:type="continuationSeparator" w:id="0">
    <w:p w14:paraId="13132849" w14:textId="77777777" w:rsidR="005B0073" w:rsidRDefault="005B0073" w:rsidP="00A5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1FC0" w14:textId="5B559385" w:rsidR="00BE4F77" w:rsidRDefault="00BE4F77"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w:t>
    </w:r>
    <w:r w:rsidR="00476F24">
      <w:rPr>
        <w:rFonts w:asciiTheme="minorHAnsi" w:hAnsiTheme="minorHAnsi"/>
        <w:b/>
        <w:bCs/>
        <w:i/>
        <w:iCs/>
        <w:color w:val="595959" w:themeColor="text1" w:themeTint="A6"/>
      </w:rPr>
      <w:t>Financiamiento IPP</w:t>
    </w:r>
  </w:p>
  <w:p w14:paraId="6C38D33A" w14:textId="46CB53D6" w:rsidR="00BE4F77" w:rsidRDefault="00BE4F77"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Modelo de Crédito </w:t>
    </w:r>
    <w:r w:rsidR="00A64D25">
      <w:rPr>
        <w:rFonts w:asciiTheme="minorHAnsi" w:hAnsiTheme="minorHAnsi"/>
        <w:b/>
        <w:bCs/>
        <w:i/>
        <w:iCs/>
        <w:color w:val="595959" w:themeColor="text1" w:themeTint="A6"/>
      </w:rPr>
      <w:t>FAFEF</w:t>
    </w:r>
  </w:p>
  <w:p w14:paraId="5B0C470A" w14:textId="2EB266E1" w:rsidR="00BE4F77" w:rsidRDefault="00BE4F77"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Anexos </w:t>
    </w:r>
    <w:r w:rsidR="00B02615">
      <w:rPr>
        <w:rFonts w:asciiTheme="minorHAnsi" w:hAnsiTheme="minorHAnsi"/>
        <w:b/>
        <w:bCs/>
        <w:i/>
        <w:iCs/>
        <w:color w:val="595959" w:themeColor="text1" w:themeTint="A6"/>
      </w:rPr>
      <w:t>–</w:t>
    </w:r>
    <w:r>
      <w:rPr>
        <w:rFonts w:asciiTheme="minorHAnsi" w:hAnsiTheme="minorHAnsi"/>
        <w:b/>
        <w:bCs/>
        <w:i/>
        <w:iCs/>
        <w:color w:val="595959" w:themeColor="text1" w:themeTint="A6"/>
      </w:rPr>
      <w:t xml:space="preserve"> </w:t>
    </w:r>
    <w:r w:rsidR="00B02615">
      <w:rPr>
        <w:rFonts w:asciiTheme="minorHAnsi" w:hAnsiTheme="minorHAnsi"/>
        <w:b/>
        <w:bCs/>
        <w:i/>
        <w:iCs/>
        <w:color w:val="595959" w:themeColor="text1" w:themeTint="A6"/>
      </w:rPr>
      <w:t xml:space="preserve">Segunda </w:t>
    </w:r>
    <w:r w:rsidRPr="005B0641">
      <w:rPr>
        <w:rFonts w:asciiTheme="minorHAnsi" w:hAnsiTheme="minorHAnsi"/>
        <w:b/>
        <w:bCs/>
        <w:i/>
        <w:iCs/>
        <w:color w:val="595959" w:themeColor="text1" w:themeTint="A6"/>
      </w:rPr>
      <w:t>Versión</w:t>
    </w:r>
  </w:p>
  <w:p w14:paraId="6A331A47" w14:textId="77777777" w:rsidR="00BE4F77" w:rsidRDefault="00BE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26BBC"/>
    <w:multiLevelType w:val="hybridMultilevel"/>
    <w:tmpl w:val="B3E4C7A2"/>
    <w:lvl w:ilvl="0" w:tplc="AB00A3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A"/>
    <w:rsid w:val="0001260B"/>
    <w:rsid w:val="00091B41"/>
    <w:rsid w:val="000C749C"/>
    <w:rsid w:val="0012581D"/>
    <w:rsid w:val="003D6A1E"/>
    <w:rsid w:val="003D72B5"/>
    <w:rsid w:val="00432E37"/>
    <w:rsid w:val="00476F24"/>
    <w:rsid w:val="004A5778"/>
    <w:rsid w:val="004D68E6"/>
    <w:rsid w:val="005B0073"/>
    <w:rsid w:val="005B5E62"/>
    <w:rsid w:val="00612637"/>
    <w:rsid w:val="00623C16"/>
    <w:rsid w:val="00645B02"/>
    <w:rsid w:val="00651BC3"/>
    <w:rsid w:val="006A28E9"/>
    <w:rsid w:val="00703B60"/>
    <w:rsid w:val="00794E67"/>
    <w:rsid w:val="008264D2"/>
    <w:rsid w:val="008A4ABF"/>
    <w:rsid w:val="00981F41"/>
    <w:rsid w:val="00A3069E"/>
    <w:rsid w:val="00A57F94"/>
    <w:rsid w:val="00A64D25"/>
    <w:rsid w:val="00A8111A"/>
    <w:rsid w:val="00B02615"/>
    <w:rsid w:val="00B25BCB"/>
    <w:rsid w:val="00B61756"/>
    <w:rsid w:val="00BE4F77"/>
    <w:rsid w:val="00C84A67"/>
    <w:rsid w:val="00ED19A4"/>
    <w:rsid w:val="00EF563A"/>
    <w:rsid w:val="00F225E9"/>
    <w:rsid w:val="00F47D99"/>
    <w:rsid w:val="00FB1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C193"/>
  <w15:chartTrackingRefBased/>
  <w15:docId w15:val="{640C7D0B-A614-4C00-A777-6AC6347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1A"/>
    <w:pPr>
      <w:spacing w:after="0" w:line="240" w:lineRule="auto"/>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8111A"/>
    <w:pPr>
      <w:jc w:val="both"/>
    </w:pPr>
    <w:rPr>
      <w:rFonts w:ascii="Tahoma" w:hAnsi="Tahoma"/>
      <w:sz w:val="22"/>
    </w:rPr>
  </w:style>
  <w:style w:type="character" w:customStyle="1" w:styleId="BodyTextChar">
    <w:name w:val="Body Text Char"/>
    <w:basedOn w:val="DefaultParagraphFont"/>
    <w:link w:val="BodyText"/>
    <w:uiPriority w:val="1"/>
    <w:rsid w:val="00A8111A"/>
    <w:rPr>
      <w:rFonts w:ascii="Tahoma" w:eastAsia="Times New Roman" w:hAnsi="Tahoma" w:cs="Times New Roman"/>
      <w:szCs w:val="20"/>
      <w:lang w:val="es-ES_tradnl" w:eastAsia="es-ES"/>
    </w:rPr>
  </w:style>
  <w:style w:type="paragraph" w:styleId="NoSpacing">
    <w:name w:val="No Spacing"/>
    <w:uiPriority w:val="1"/>
    <w:qFormat/>
    <w:rsid w:val="00A8111A"/>
    <w:pPr>
      <w:widowControl w:val="0"/>
      <w:autoSpaceDE w:val="0"/>
      <w:autoSpaceDN w:val="0"/>
      <w:spacing w:after="0" w:line="240" w:lineRule="auto"/>
    </w:pPr>
    <w:rPr>
      <w:rFonts w:ascii="Arial" w:eastAsia="Arial" w:hAnsi="Arial" w:cs="Arial"/>
      <w:lang w:val="es-ES" w:eastAsia="es-ES" w:bidi="es-ES"/>
    </w:rPr>
  </w:style>
  <w:style w:type="paragraph" w:customStyle="1" w:styleId="TableParagraph">
    <w:name w:val="Table Paragraph"/>
    <w:basedOn w:val="Normal"/>
    <w:uiPriority w:val="1"/>
    <w:qFormat/>
    <w:rsid w:val="00A8111A"/>
    <w:pPr>
      <w:widowControl w:val="0"/>
      <w:autoSpaceDE w:val="0"/>
      <w:autoSpaceDN w:val="0"/>
    </w:pPr>
    <w:rPr>
      <w:rFonts w:ascii="Arial" w:eastAsia="Arial" w:hAnsi="Arial" w:cs="Arial"/>
      <w:sz w:val="22"/>
      <w:szCs w:val="22"/>
      <w:lang w:val="es-ES" w:bidi="es-ES"/>
    </w:rPr>
  </w:style>
  <w:style w:type="table" w:styleId="TableGrid">
    <w:name w:val="Table Grid"/>
    <w:basedOn w:val="TableNormal"/>
    <w:uiPriority w:val="39"/>
    <w:rsid w:val="00A8111A"/>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8111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7F94"/>
    <w:pPr>
      <w:tabs>
        <w:tab w:val="center" w:pos="4252"/>
        <w:tab w:val="right" w:pos="8504"/>
      </w:tabs>
    </w:pPr>
  </w:style>
  <w:style w:type="character" w:customStyle="1" w:styleId="HeaderChar">
    <w:name w:val="Header Char"/>
    <w:basedOn w:val="DefaultParagraphFont"/>
    <w:link w:val="Header"/>
    <w:uiPriority w:val="99"/>
    <w:rsid w:val="00A57F94"/>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A57F94"/>
    <w:pPr>
      <w:tabs>
        <w:tab w:val="center" w:pos="4252"/>
        <w:tab w:val="right" w:pos="8504"/>
      </w:tabs>
    </w:pPr>
  </w:style>
  <w:style w:type="character" w:customStyle="1" w:styleId="FooterChar">
    <w:name w:val="Footer Char"/>
    <w:basedOn w:val="DefaultParagraphFont"/>
    <w:link w:val="Footer"/>
    <w:uiPriority w:val="99"/>
    <w:rsid w:val="00A57F94"/>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ED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4"/>
    <w:rPr>
      <w:rFonts w:ascii="Segoe UI" w:eastAsia="Times New Roman" w:hAnsi="Segoe UI" w:cs="Segoe UI"/>
      <w:sz w:val="18"/>
      <w:szCs w:val="18"/>
      <w:lang w:val="es-ES_tradnl" w:eastAsia="es-ES"/>
    </w:rPr>
  </w:style>
  <w:style w:type="character" w:styleId="CommentReference">
    <w:name w:val="annotation reference"/>
    <w:basedOn w:val="DefaultParagraphFont"/>
    <w:uiPriority w:val="99"/>
    <w:semiHidden/>
    <w:unhideWhenUsed/>
    <w:rsid w:val="00ED19A4"/>
    <w:rPr>
      <w:sz w:val="16"/>
      <w:szCs w:val="16"/>
    </w:rPr>
  </w:style>
  <w:style w:type="paragraph" w:styleId="CommentText">
    <w:name w:val="annotation text"/>
    <w:basedOn w:val="Normal"/>
    <w:link w:val="CommentTextChar"/>
    <w:uiPriority w:val="99"/>
    <w:semiHidden/>
    <w:unhideWhenUsed/>
    <w:rsid w:val="00ED19A4"/>
  </w:style>
  <w:style w:type="character" w:customStyle="1" w:styleId="CommentTextChar">
    <w:name w:val="Comment Text Char"/>
    <w:basedOn w:val="DefaultParagraphFont"/>
    <w:link w:val="CommentText"/>
    <w:uiPriority w:val="99"/>
    <w:semiHidden/>
    <w:rsid w:val="00ED19A4"/>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ED19A4"/>
    <w:rPr>
      <w:b/>
      <w:bCs/>
    </w:rPr>
  </w:style>
  <w:style w:type="character" w:customStyle="1" w:styleId="CommentSubjectChar">
    <w:name w:val="Comment Subject Char"/>
    <w:basedOn w:val="CommentTextChar"/>
    <w:link w:val="CommentSubject"/>
    <w:uiPriority w:val="99"/>
    <w:semiHidden/>
    <w:rsid w:val="00ED19A4"/>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ED19A4"/>
    <w:pPr>
      <w:spacing w:after="0" w:line="240" w:lineRule="auto"/>
    </w:pPr>
    <w:rPr>
      <w:rFonts w:ascii="Times New Roman" w:eastAsia="Times New Roman" w:hAnsi="Times New Roman" w:cs="Times New Roman"/>
      <w:sz w:val="20"/>
      <w:szCs w:val="20"/>
      <w:lang w:val="es-ES_tradnl" w:eastAsia="es-ES"/>
    </w:rPr>
  </w:style>
  <w:style w:type="paragraph" w:styleId="ListParagraph">
    <w:name w:val="List Paragraph"/>
    <w:basedOn w:val="Normal"/>
    <w:uiPriority w:val="34"/>
    <w:qFormat/>
    <w:rsid w:val="0047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5570">
      <w:bodyDiv w:val="1"/>
      <w:marLeft w:val="0"/>
      <w:marRight w:val="0"/>
      <w:marTop w:val="0"/>
      <w:marBottom w:val="0"/>
      <w:divBdr>
        <w:top w:val="none" w:sz="0" w:space="0" w:color="auto"/>
        <w:left w:val="none" w:sz="0" w:space="0" w:color="auto"/>
        <w:bottom w:val="none" w:sz="0" w:space="0" w:color="auto"/>
        <w:right w:val="none" w:sz="0" w:space="0" w:color="auto"/>
      </w:divBdr>
    </w:div>
    <w:div w:id="1167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936</Words>
  <Characters>5152</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dcterms:created xsi:type="dcterms:W3CDTF">2019-12-06T01:34:00Z</dcterms:created>
  <dcterms:modified xsi:type="dcterms:W3CDTF">2019-12-06T01:34:00Z</dcterms:modified>
</cp:coreProperties>
</file>