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3168C" w14:textId="62BE9770" w:rsidR="009307DB" w:rsidRDefault="009307DB" w:rsidP="000006AC">
      <w:pPr>
        <w:ind w:left="1416" w:hanging="1416"/>
        <w:rPr>
          <w:rFonts w:ascii="Arial" w:hAnsi="Arial" w:cs="Arial"/>
          <w:b/>
          <w:sz w:val="22"/>
          <w:szCs w:val="22"/>
          <w:lang w:val="es-ES"/>
        </w:rPr>
      </w:pPr>
      <w:r>
        <w:rPr>
          <w:rFonts w:ascii="Arial" w:hAnsi="Arial" w:cs="Arial"/>
          <w:b/>
          <w:noProof/>
          <w:sz w:val="22"/>
          <w:szCs w:val="22"/>
          <w:lang w:val="es-MX" w:eastAsia="es-MX"/>
        </w:rPr>
        <w:drawing>
          <wp:anchor distT="0" distB="0" distL="114300" distR="114300" simplePos="0" relativeHeight="251667456" behindDoc="1" locked="0" layoutInCell="1" allowOverlap="1" wp14:anchorId="3C4E982E" wp14:editId="2F800141">
            <wp:simplePos x="0" y="0"/>
            <wp:positionH relativeFrom="column">
              <wp:posOffset>-1438910</wp:posOffset>
            </wp:positionH>
            <wp:positionV relativeFrom="paragraph">
              <wp:posOffset>-1660939</wp:posOffset>
            </wp:positionV>
            <wp:extent cx="7775964" cy="7775964"/>
            <wp:effectExtent l="0" t="0" r="0" b="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01.png"/>
                    <pic:cNvPicPr/>
                  </pic:nvPicPr>
                  <pic:blipFill>
                    <a:blip r:embed="rId8">
                      <a:extLst>
                        <a:ext uri="{28A0092B-C50C-407E-A947-70E740481C1C}">
                          <a14:useLocalDpi xmlns:a14="http://schemas.microsoft.com/office/drawing/2010/main" val="0"/>
                        </a:ext>
                      </a:extLst>
                    </a:blip>
                    <a:stretch>
                      <a:fillRect/>
                    </a:stretch>
                  </pic:blipFill>
                  <pic:spPr>
                    <a:xfrm>
                      <a:off x="0" y="0"/>
                      <a:ext cx="7775964" cy="777596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2"/>
          <w:szCs w:val="22"/>
          <w:lang w:val="es-ES"/>
        </w:rPr>
        <w:br w:type="page"/>
      </w:r>
    </w:p>
    <w:p w14:paraId="14635D45" w14:textId="53CAA80D" w:rsidR="00015D21" w:rsidRPr="00FC24CA" w:rsidRDefault="009307DB" w:rsidP="00FC24CA">
      <w:pPr>
        <w:spacing w:line="276" w:lineRule="auto"/>
        <w:rPr>
          <w:rFonts w:ascii="Arial" w:hAnsi="Arial" w:cs="Arial"/>
          <w:b/>
          <w:sz w:val="22"/>
          <w:szCs w:val="22"/>
          <w:lang w:val="es-ES"/>
        </w:rPr>
      </w:pPr>
      <w:r>
        <w:rPr>
          <w:rFonts w:ascii="Arial" w:hAnsi="Arial" w:cs="Arial"/>
          <w:b/>
          <w:noProof/>
          <w:sz w:val="22"/>
          <w:szCs w:val="22"/>
          <w:lang w:val="es-MX" w:eastAsia="es-MX"/>
        </w:rPr>
        <w:lastRenderedPageBreak/>
        <w:drawing>
          <wp:anchor distT="0" distB="0" distL="114300" distR="114300" simplePos="0" relativeHeight="251671552" behindDoc="0" locked="0" layoutInCell="1" allowOverlap="1" wp14:anchorId="209DD6BD" wp14:editId="3A5E03E5">
            <wp:simplePos x="0" y="0"/>
            <wp:positionH relativeFrom="column">
              <wp:posOffset>-1440539</wp:posOffset>
            </wp:positionH>
            <wp:positionV relativeFrom="paragraph">
              <wp:posOffset>-1649895</wp:posOffset>
            </wp:positionV>
            <wp:extent cx="7574400" cy="7588800"/>
            <wp:effectExtent l="0" t="0" r="0" b="635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tículo 37 FraccI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4400" cy="7588800"/>
                    </a:xfrm>
                    <a:prstGeom prst="rect">
                      <a:avLst/>
                    </a:prstGeom>
                  </pic:spPr>
                </pic:pic>
              </a:graphicData>
            </a:graphic>
            <wp14:sizeRelH relativeFrom="page">
              <wp14:pctWidth>0</wp14:pctWidth>
            </wp14:sizeRelH>
            <wp14:sizeRelV relativeFrom="page">
              <wp14:pctHeight>0</wp14:pctHeight>
            </wp14:sizeRelV>
          </wp:anchor>
        </w:drawing>
      </w:r>
    </w:p>
    <w:p w14:paraId="42FDD125" w14:textId="71546797" w:rsidR="00015D21" w:rsidRPr="00FC24CA" w:rsidRDefault="00015D21" w:rsidP="00FC24CA">
      <w:pPr>
        <w:spacing w:line="276" w:lineRule="auto"/>
        <w:rPr>
          <w:rFonts w:ascii="Arial" w:hAnsi="Arial" w:cs="Arial"/>
          <w:b/>
          <w:sz w:val="22"/>
          <w:szCs w:val="22"/>
          <w:lang w:val="es-ES"/>
        </w:rPr>
      </w:pPr>
    </w:p>
    <w:p w14:paraId="70FB8180" w14:textId="77777777" w:rsidR="00492CFF" w:rsidRDefault="00492CFF" w:rsidP="00FC24CA">
      <w:pPr>
        <w:spacing w:line="276" w:lineRule="auto"/>
        <w:rPr>
          <w:rFonts w:ascii="Arial" w:hAnsi="Arial" w:cs="Arial"/>
          <w:b/>
          <w:sz w:val="22"/>
          <w:szCs w:val="22"/>
          <w:lang w:val="es-ES"/>
        </w:rPr>
      </w:pPr>
    </w:p>
    <w:p w14:paraId="55A02F36" w14:textId="77777777" w:rsidR="00492CFF" w:rsidRDefault="00492CFF" w:rsidP="00FC24CA">
      <w:pPr>
        <w:spacing w:line="276" w:lineRule="auto"/>
        <w:rPr>
          <w:rFonts w:ascii="Arial" w:hAnsi="Arial" w:cs="Arial"/>
          <w:b/>
          <w:sz w:val="22"/>
          <w:szCs w:val="22"/>
          <w:lang w:val="es-ES"/>
        </w:rPr>
      </w:pPr>
    </w:p>
    <w:p w14:paraId="3EA1B72B" w14:textId="77777777" w:rsidR="00492CFF" w:rsidRDefault="00492CFF" w:rsidP="00FC24CA">
      <w:pPr>
        <w:spacing w:line="276" w:lineRule="auto"/>
        <w:rPr>
          <w:rFonts w:ascii="Arial" w:hAnsi="Arial" w:cs="Arial"/>
          <w:b/>
          <w:sz w:val="22"/>
          <w:szCs w:val="22"/>
          <w:lang w:val="es-ES"/>
        </w:rPr>
      </w:pPr>
    </w:p>
    <w:p w14:paraId="125E16EA" w14:textId="75979140" w:rsidR="00492CFF" w:rsidRDefault="00492CFF" w:rsidP="00FC24CA">
      <w:pPr>
        <w:spacing w:line="276" w:lineRule="auto"/>
        <w:rPr>
          <w:rFonts w:ascii="Arial" w:hAnsi="Arial" w:cs="Arial"/>
          <w:b/>
          <w:sz w:val="22"/>
          <w:szCs w:val="22"/>
          <w:lang w:val="es-ES"/>
        </w:rPr>
      </w:pPr>
    </w:p>
    <w:p w14:paraId="78716207" w14:textId="2A3E8165" w:rsidR="00492CFF" w:rsidRPr="00492CFF" w:rsidRDefault="00492CFF" w:rsidP="00FC24CA">
      <w:pPr>
        <w:spacing w:line="276" w:lineRule="auto"/>
        <w:rPr>
          <w:rFonts w:ascii="Arial" w:hAnsi="Arial" w:cs="Arial"/>
          <w:b/>
          <w:sz w:val="22"/>
          <w:szCs w:val="22"/>
          <w:vertAlign w:val="subscript"/>
          <w:lang w:val="es-ES"/>
        </w:rPr>
      </w:pPr>
    </w:p>
    <w:p w14:paraId="3B1C9BE1" w14:textId="72FAECCA" w:rsidR="006654DC" w:rsidRDefault="006654DC" w:rsidP="003B212E">
      <w:pPr>
        <w:spacing w:line="276" w:lineRule="auto"/>
        <w:ind w:left="-851"/>
        <w:jc w:val="center"/>
        <w:rPr>
          <w:rFonts w:ascii="Arial" w:hAnsi="Arial" w:cs="Arial"/>
          <w:b/>
          <w:sz w:val="22"/>
          <w:szCs w:val="22"/>
          <w:lang w:val="es-ES"/>
        </w:rPr>
      </w:pPr>
    </w:p>
    <w:p w14:paraId="78A6CD15" w14:textId="77777777" w:rsidR="006654DC" w:rsidRDefault="006654DC">
      <w:pPr>
        <w:rPr>
          <w:rFonts w:ascii="Arial" w:hAnsi="Arial" w:cs="Arial"/>
          <w:b/>
          <w:sz w:val="22"/>
          <w:szCs w:val="22"/>
          <w:lang w:val="es-ES"/>
        </w:rPr>
      </w:pPr>
      <w:r>
        <w:rPr>
          <w:rFonts w:ascii="Arial" w:hAnsi="Arial" w:cs="Arial"/>
          <w:b/>
          <w:sz w:val="22"/>
          <w:szCs w:val="22"/>
          <w:lang w:val="es-ES"/>
        </w:rPr>
        <w:br w:type="page"/>
      </w:r>
    </w:p>
    <w:p w14:paraId="58C91DF8" w14:textId="654673CA" w:rsidR="00BB7C0A" w:rsidRPr="001C4083" w:rsidRDefault="00BB7C0A" w:rsidP="000E11F7">
      <w:pPr>
        <w:spacing w:before="120" w:after="120" w:line="360" w:lineRule="auto"/>
        <w:jc w:val="center"/>
        <w:rPr>
          <w:rFonts w:ascii="Arial" w:hAnsi="Arial" w:cs="Arial"/>
          <w:b/>
          <w:sz w:val="32"/>
          <w:szCs w:val="32"/>
          <w:u w:val="double"/>
        </w:rPr>
      </w:pPr>
      <w:r w:rsidRPr="001C4083">
        <w:rPr>
          <w:rFonts w:ascii="Arial" w:hAnsi="Arial" w:cs="Arial"/>
          <w:b/>
          <w:sz w:val="32"/>
          <w:szCs w:val="32"/>
          <w:u w:val="double"/>
        </w:rPr>
        <w:lastRenderedPageBreak/>
        <w:t>Í</w:t>
      </w:r>
      <w:r w:rsidR="001C4083" w:rsidRPr="001C4083">
        <w:rPr>
          <w:rFonts w:ascii="Arial" w:hAnsi="Arial" w:cs="Arial"/>
          <w:b/>
          <w:sz w:val="32"/>
          <w:szCs w:val="32"/>
          <w:u w:val="double"/>
        </w:rPr>
        <w:t xml:space="preserve"> </w:t>
      </w:r>
      <w:r w:rsidRPr="001C4083">
        <w:rPr>
          <w:rFonts w:ascii="Arial" w:hAnsi="Arial" w:cs="Arial"/>
          <w:b/>
          <w:sz w:val="32"/>
          <w:szCs w:val="32"/>
          <w:u w:val="double"/>
        </w:rPr>
        <w:t>N</w:t>
      </w:r>
      <w:r w:rsidR="001C4083" w:rsidRPr="001C4083">
        <w:rPr>
          <w:rFonts w:ascii="Arial" w:hAnsi="Arial" w:cs="Arial"/>
          <w:b/>
          <w:sz w:val="32"/>
          <w:szCs w:val="32"/>
          <w:u w:val="double"/>
        </w:rPr>
        <w:t xml:space="preserve"> </w:t>
      </w:r>
      <w:r w:rsidRPr="001C4083">
        <w:rPr>
          <w:rFonts w:ascii="Arial" w:hAnsi="Arial" w:cs="Arial"/>
          <w:b/>
          <w:sz w:val="32"/>
          <w:szCs w:val="32"/>
          <w:u w:val="double"/>
        </w:rPr>
        <w:t>D</w:t>
      </w:r>
      <w:r w:rsidR="001C4083" w:rsidRPr="001C4083">
        <w:rPr>
          <w:rFonts w:ascii="Arial" w:hAnsi="Arial" w:cs="Arial"/>
          <w:b/>
          <w:sz w:val="32"/>
          <w:szCs w:val="32"/>
          <w:u w:val="double"/>
        </w:rPr>
        <w:t xml:space="preserve"> </w:t>
      </w:r>
      <w:r w:rsidRPr="001C4083">
        <w:rPr>
          <w:rFonts w:ascii="Arial" w:hAnsi="Arial" w:cs="Arial"/>
          <w:b/>
          <w:sz w:val="32"/>
          <w:szCs w:val="32"/>
          <w:u w:val="double"/>
        </w:rPr>
        <w:t>I</w:t>
      </w:r>
      <w:r w:rsidR="001C4083" w:rsidRPr="001C4083">
        <w:rPr>
          <w:rFonts w:ascii="Arial" w:hAnsi="Arial" w:cs="Arial"/>
          <w:b/>
          <w:sz w:val="32"/>
          <w:szCs w:val="32"/>
          <w:u w:val="double"/>
        </w:rPr>
        <w:t xml:space="preserve"> </w:t>
      </w:r>
      <w:r w:rsidRPr="001C4083">
        <w:rPr>
          <w:rFonts w:ascii="Arial" w:hAnsi="Arial" w:cs="Arial"/>
          <w:b/>
          <w:sz w:val="32"/>
          <w:szCs w:val="32"/>
          <w:u w:val="double"/>
        </w:rPr>
        <w:t>C</w:t>
      </w:r>
      <w:r w:rsidR="001C4083" w:rsidRPr="001C4083">
        <w:rPr>
          <w:rFonts w:ascii="Arial" w:hAnsi="Arial" w:cs="Arial"/>
          <w:b/>
          <w:sz w:val="32"/>
          <w:szCs w:val="32"/>
          <w:u w:val="double"/>
        </w:rPr>
        <w:t xml:space="preserve"> </w:t>
      </w:r>
      <w:r w:rsidRPr="001C4083">
        <w:rPr>
          <w:rFonts w:ascii="Arial" w:hAnsi="Arial" w:cs="Arial"/>
          <w:b/>
          <w:sz w:val="32"/>
          <w:szCs w:val="32"/>
          <w:u w:val="double"/>
        </w:rPr>
        <w:t>E</w:t>
      </w:r>
    </w:p>
    <w:p w14:paraId="368FA9B5" w14:textId="77777777" w:rsidR="00BB7C0A" w:rsidRPr="000E11F7" w:rsidRDefault="00BB7C0A" w:rsidP="000E11F7">
      <w:pPr>
        <w:spacing w:before="120" w:after="120" w:line="360" w:lineRule="auto"/>
        <w:rPr>
          <w:rFonts w:ascii="Arial" w:hAnsi="Arial" w:cs="Arial"/>
          <w:sz w:val="22"/>
          <w:szCs w:val="22"/>
        </w:rPr>
      </w:pPr>
    </w:p>
    <w:p w14:paraId="406E4CD6" w14:textId="0BE293A8" w:rsidR="00BB7C0A" w:rsidRPr="000E11F7" w:rsidRDefault="00B82999" w:rsidP="001C4083">
      <w:pPr>
        <w:pStyle w:val="Prrafodelista"/>
        <w:numPr>
          <w:ilvl w:val="0"/>
          <w:numId w:val="18"/>
        </w:numPr>
        <w:spacing w:before="120" w:after="120" w:line="360" w:lineRule="auto"/>
        <w:ind w:left="426" w:hanging="142"/>
        <w:rPr>
          <w:rFonts w:ascii="Arial" w:hAnsi="Arial" w:cs="Arial"/>
          <w:sz w:val="22"/>
          <w:szCs w:val="22"/>
        </w:rPr>
      </w:pPr>
      <w:r>
        <w:rPr>
          <w:rFonts w:ascii="Arial" w:hAnsi="Arial" w:cs="Arial"/>
          <w:b/>
          <w:sz w:val="22"/>
          <w:szCs w:val="22"/>
        </w:rPr>
        <w:t>PRESENTACIÓ</w:t>
      </w:r>
      <w:r w:rsidR="001C4083">
        <w:rPr>
          <w:rFonts w:ascii="Arial" w:hAnsi="Arial" w:cs="Arial"/>
          <w:b/>
          <w:sz w:val="22"/>
          <w:szCs w:val="22"/>
        </w:rPr>
        <w:t xml:space="preserve">N </w:t>
      </w:r>
      <w:r w:rsidR="00BB7C0A" w:rsidRPr="000E11F7">
        <w:rPr>
          <w:rFonts w:ascii="Arial" w:hAnsi="Arial" w:cs="Arial"/>
          <w:b/>
          <w:sz w:val="22"/>
          <w:szCs w:val="22"/>
        </w:rPr>
        <w:t xml:space="preserve"> </w:t>
      </w:r>
      <w:r w:rsidR="00BB7C0A" w:rsidRPr="000E11F7">
        <w:rPr>
          <w:rFonts w:ascii="Arial" w:hAnsi="Arial" w:cs="Arial"/>
          <w:sz w:val="22"/>
          <w:szCs w:val="22"/>
        </w:rPr>
        <w:tab/>
      </w:r>
      <w:r w:rsidR="00BB7C0A" w:rsidRPr="000E11F7">
        <w:rPr>
          <w:rFonts w:ascii="Arial" w:hAnsi="Arial" w:cs="Arial"/>
          <w:sz w:val="22"/>
          <w:szCs w:val="22"/>
        </w:rPr>
        <w:tab/>
      </w:r>
      <w:r w:rsidR="00BB7C0A" w:rsidRPr="000E11F7">
        <w:rPr>
          <w:rFonts w:ascii="Arial" w:hAnsi="Arial" w:cs="Arial"/>
          <w:sz w:val="22"/>
          <w:szCs w:val="22"/>
        </w:rPr>
        <w:tab/>
      </w:r>
    </w:p>
    <w:p w14:paraId="62867D8A" w14:textId="77777777" w:rsidR="00BB7C0A" w:rsidRPr="000E11F7" w:rsidRDefault="00BB7C0A" w:rsidP="00257B9D">
      <w:pPr>
        <w:pStyle w:val="Prrafodelista"/>
        <w:spacing w:before="120" w:after="120" w:line="360" w:lineRule="auto"/>
        <w:ind w:left="1416" w:hanging="696"/>
        <w:rPr>
          <w:rFonts w:ascii="Arial" w:hAnsi="Arial" w:cs="Arial"/>
          <w:sz w:val="22"/>
          <w:szCs w:val="22"/>
        </w:rPr>
      </w:pPr>
    </w:p>
    <w:p w14:paraId="5BDD9483" w14:textId="68C49A19" w:rsidR="00BB7C0A" w:rsidRPr="001C4083" w:rsidRDefault="00BB7C0A" w:rsidP="001C4083">
      <w:pPr>
        <w:pStyle w:val="Prrafodelista"/>
        <w:numPr>
          <w:ilvl w:val="0"/>
          <w:numId w:val="18"/>
        </w:numPr>
        <w:spacing w:before="120" w:after="120" w:line="360" w:lineRule="auto"/>
        <w:ind w:left="426" w:hanging="142"/>
        <w:rPr>
          <w:rFonts w:ascii="Arial" w:hAnsi="Arial" w:cs="Arial"/>
          <w:sz w:val="22"/>
          <w:szCs w:val="22"/>
        </w:rPr>
      </w:pPr>
      <w:r w:rsidRPr="001C4083">
        <w:rPr>
          <w:rFonts w:ascii="Arial" w:hAnsi="Arial" w:cs="Arial"/>
          <w:b/>
          <w:sz w:val="22"/>
          <w:szCs w:val="22"/>
        </w:rPr>
        <w:t>CRITERIOS DE POLÍTICA ECONÓMICA</w:t>
      </w:r>
      <w:r w:rsidR="00066280">
        <w:rPr>
          <w:rFonts w:ascii="Arial" w:hAnsi="Arial" w:cs="Arial"/>
          <w:b/>
          <w:sz w:val="22"/>
          <w:szCs w:val="22"/>
        </w:rPr>
        <w:tab/>
      </w:r>
      <w:r w:rsidR="00066280">
        <w:rPr>
          <w:rFonts w:ascii="Arial" w:hAnsi="Arial" w:cs="Arial"/>
          <w:b/>
          <w:sz w:val="22"/>
          <w:szCs w:val="22"/>
        </w:rPr>
        <w:tab/>
      </w:r>
      <w:r w:rsidR="00066280">
        <w:rPr>
          <w:rFonts w:ascii="Arial" w:hAnsi="Arial" w:cs="Arial"/>
          <w:b/>
          <w:sz w:val="22"/>
          <w:szCs w:val="22"/>
        </w:rPr>
        <w:tab/>
      </w:r>
      <w:r w:rsidR="00066280">
        <w:rPr>
          <w:rFonts w:ascii="Arial" w:hAnsi="Arial" w:cs="Arial"/>
          <w:b/>
          <w:sz w:val="22"/>
          <w:szCs w:val="22"/>
        </w:rPr>
        <w:tab/>
      </w:r>
      <w:r w:rsidR="00066280">
        <w:rPr>
          <w:rFonts w:ascii="Arial" w:hAnsi="Arial" w:cs="Arial"/>
          <w:b/>
          <w:sz w:val="22"/>
          <w:szCs w:val="22"/>
        </w:rPr>
        <w:tab/>
      </w:r>
      <w:r w:rsidRPr="001C4083">
        <w:rPr>
          <w:rFonts w:ascii="Arial" w:hAnsi="Arial" w:cs="Arial"/>
          <w:sz w:val="22"/>
          <w:szCs w:val="22"/>
        </w:rPr>
        <w:tab/>
      </w:r>
      <w:r w:rsidRPr="001C4083">
        <w:rPr>
          <w:rFonts w:ascii="Arial" w:hAnsi="Arial" w:cs="Arial"/>
          <w:sz w:val="22"/>
          <w:szCs w:val="22"/>
        </w:rPr>
        <w:tab/>
      </w:r>
      <w:r w:rsidRPr="001C4083">
        <w:rPr>
          <w:rFonts w:ascii="Arial" w:hAnsi="Arial" w:cs="Arial"/>
          <w:sz w:val="22"/>
          <w:szCs w:val="22"/>
        </w:rPr>
        <w:tab/>
      </w:r>
      <w:r w:rsidRPr="001C4083">
        <w:rPr>
          <w:rFonts w:ascii="Arial" w:hAnsi="Arial" w:cs="Arial"/>
          <w:sz w:val="22"/>
          <w:szCs w:val="22"/>
        </w:rPr>
        <w:tab/>
      </w:r>
      <w:r w:rsidRPr="001C4083">
        <w:rPr>
          <w:rFonts w:ascii="Arial" w:hAnsi="Arial" w:cs="Arial"/>
          <w:sz w:val="22"/>
          <w:szCs w:val="22"/>
        </w:rPr>
        <w:tab/>
      </w:r>
      <w:r w:rsidRPr="001C4083">
        <w:rPr>
          <w:rFonts w:ascii="Arial" w:hAnsi="Arial" w:cs="Arial"/>
          <w:sz w:val="22"/>
          <w:szCs w:val="22"/>
        </w:rPr>
        <w:tab/>
      </w:r>
      <w:r w:rsidRPr="001C4083">
        <w:rPr>
          <w:rFonts w:ascii="Arial" w:hAnsi="Arial" w:cs="Arial"/>
          <w:sz w:val="22"/>
          <w:szCs w:val="22"/>
        </w:rPr>
        <w:tab/>
      </w:r>
    </w:p>
    <w:p w14:paraId="5E974E57" w14:textId="4A3BAC68" w:rsidR="00BB7C0A" w:rsidRPr="000E11F7" w:rsidRDefault="00BB7C0A" w:rsidP="000E11F7">
      <w:pPr>
        <w:pStyle w:val="Prrafodelista"/>
        <w:numPr>
          <w:ilvl w:val="0"/>
          <w:numId w:val="19"/>
        </w:numPr>
        <w:spacing w:before="120" w:after="120" w:line="360" w:lineRule="auto"/>
        <w:ind w:left="709" w:hanging="283"/>
        <w:rPr>
          <w:rFonts w:ascii="Arial" w:hAnsi="Arial" w:cs="Arial"/>
          <w:b/>
          <w:sz w:val="22"/>
          <w:szCs w:val="22"/>
        </w:rPr>
      </w:pPr>
      <w:r w:rsidRPr="000E11F7">
        <w:rPr>
          <w:rFonts w:ascii="Arial" w:hAnsi="Arial" w:cs="Arial"/>
          <w:b/>
          <w:sz w:val="22"/>
          <w:szCs w:val="22"/>
        </w:rPr>
        <w:t>PANORAMA ECONÓMICO</w:t>
      </w:r>
      <w:r w:rsidRPr="000E11F7">
        <w:rPr>
          <w:rFonts w:ascii="Arial" w:hAnsi="Arial" w:cs="Arial"/>
          <w:b/>
          <w:sz w:val="22"/>
          <w:szCs w:val="22"/>
        </w:rPr>
        <w:tab/>
      </w:r>
      <w:r w:rsidR="00E06C8F">
        <w:rPr>
          <w:rFonts w:ascii="Arial" w:hAnsi="Arial" w:cs="Arial"/>
          <w:b/>
          <w:sz w:val="22"/>
          <w:szCs w:val="22"/>
        </w:rPr>
        <w:tab/>
      </w:r>
      <w:r w:rsidR="00E06C8F">
        <w:rPr>
          <w:rFonts w:ascii="Arial" w:hAnsi="Arial" w:cs="Arial"/>
          <w:b/>
          <w:sz w:val="22"/>
          <w:szCs w:val="22"/>
        </w:rPr>
        <w:tab/>
      </w:r>
      <w:r w:rsidR="00E06C8F">
        <w:rPr>
          <w:rFonts w:ascii="Arial" w:hAnsi="Arial" w:cs="Arial"/>
          <w:b/>
          <w:sz w:val="22"/>
          <w:szCs w:val="22"/>
        </w:rPr>
        <w:tab/>
      </w:r>
      <w:r w:rsidR="00E06C8F">
        <w:rPr>
          <w:rFonts w:ascii="Arial" w:hAnsi="Arial" w:cs="Arial"/>
          <w:b/>
          <w:sz w:val="22"/>
          <w:szCs w:val="22"/>
        </w:rPr>
        <w:tab/>
      </w:r>
      <w:r w:rsidR="00E06C8F">
        <w:rPr>
          <w:rFonts w:ascii="Arial" w:hAnsi="Arial" w:cs="Arial"/>
          <w:b/>
          <w:sz w:val="22"/>
          <w:szCs w:val="22"/>
        </w:rPr>
        <w:tab/>
      </w:r>
      <w:r w:rsidR="00E06C8F">
        <w:rPr>
          <w:rFonts w:ascii="Arial" w:hAnsi="Arial" w:cs="Arial"/>
          <w:b/>
          <w:sz w:val="22"/>
          <w:szCs w:val="22"/>
        </w:rPr>
        <w:tab/>
        <w:t>1</w:t>
      </w:r>
      <w:r w:rsidRPr="000E11F7">
        <w:rPr>
          <w:rFonts w:ascii="Arial" w:hAnsi="Arial" w:cs="Arial"/>
          <w:b/>
          <w:sz w:val="22"/>
          <w:szCs w:val="22"/>
        </w:rPr>
        <w:t xml:space="preserve">            </w:t>
      </w:r>
    </w:p>
    <w:p w14:paraId="4BE9A909" w14:textId="0F56402F" w:rsidR="00E06C8F" w:rsidRDefault="00BB7C0A" w:rsidP="001C4083">
      <w:pPr>
        <w:pStyle w:val="Prrafodelista"/>
        <w:numPr>
          <w:ilvl w:val="1"/>
          <w:numId w:val="20"/>
        </w:numPr>
        <w:spacing w:before="120" w:after="120" w:line="360" w:lineRule="auto"/>
        <w:ind w:left="1213"/>
        <w:rPr>
          <w:rFonts w:ascii="Arial" w:hAnsi="Arial" w:cs="Arial"/>
          <w:sz w:val="22"/>
          <w:szCs w:val="22"/>
        </w:rPr>
      </w:pPr>
      <w:r w:rsidRPr="00E06C8F">
        <w:rPr>
          <w:rFonts w:ascii="Arial" w:hAnsi="Arial" w:cs="Arial"/>
          <w:sz w:val="22"/>
          <w:szCs w:val="22"/>
        </w:rPr>
        <w:t>Entorno Internacional 2017 y Perspectiva 2018</w:t>
      </w:r>
      <w:r w:rsidR="00E06C8F">
        <w:rPr>
          <w:rFonts w:ascii="Arial" w:hAnsi="Arial" w:cs="Arial"/>
          <w:sz w:val="22"/>
          <w:szCs w:val="22"/>
        </w:rPr>
        <w:tab/>
      </w:r>
      <w:r w:rsidR="00E06C8F">
        <w:rPr>
          <w:rFonts w:ascii="Arial" w:hAnsi="Arial" w:cs="Arial"/>
          <w:sz w:val="22"/>
          <w:szCs w:val="22"/>
        </w:rPr>
        <w:tab/>
      </w:r>
      <w:r w:rsidR="00E06C8F">
        <w:rPr>
          <w:rFonts w:ascii="Arial" w:hAnsi="Arial" w:cs="Arial"/>
          <w:sz w:val="22"/>
          <w:szCs w:val="22"/>
        </w:rPr>
        <w:tab/>
        <w:t>2</w:t>
      </w:r>
    </w:p>
    <w:p w14:paraId="31717311" w14:textId="7560FB8A" w:rsidR="00E06C8F" w:rsidRDefault="00BB7C0A" w:rsidP="001C4083">
      <w:pPr>
        <w:pStyle w:val="Prrafodelista"/>
        <w:numPr>
          <w:ilvl w:val="1"/>
          <w:numId w:val="20"/>
        </w:numPr>
        <w:spacing w:before="120" w:after="120" w:line="360" w:lineRule="auto"/>
        <w:ind w:left="1213"/>
        <w:rPr>
          <w:rFonts w:ascii="Arial" w:hAnsi="Arial" w:cs="Arial"/>
          <w:sz w:val="22"/>
          <w:szCs w:val="22"/>
        </w:rPr>
      </w:pPr>
      <w:r w:rsidRPr="00E06C8F">
        <w:rPr>
          <w:rFonts w:ascii="Arial" w:hAnsi="Arial" w:cs="Arial"/>
          <w:sz w:val="22"/>
          <w:szCs w:val="22"/>
        </w:rPr>
        <w:t>Economía Nacional 2017 y Perspectiva 2018</w:t>
      </w:r>
      <w:r w:rsidR="00E06C8F">
        <w:rPr>
          <w:rFonts w:ascii="Arial" w:hAnsi="Arial" w:cs="Arial"/>
          <w:sz w:val="22"/>
          <w:szCs w:val="22"/>
        </w:rPr>
        <w:tab/>
      </w:r>
      <w:r w:rsidR="00E06C8F">
        <w:rPr>
          <w:rFonts w:ascii="Arial" w:hAnsi="Arial" w:cs="Arial"/>
          <w:sz w:val="22"/>
          <w:szCs w:val="22"/>
        </w:rPr>
        <w:tab/>
      </w:r>
      <w:r w:rsidR="00E06C8F">
        <w:rPr>
          <w:rFonts w:ascii="Arial" w:hAnsi="Arial" w:cs="Arial"/>
          <w:sz w:val="22"/>
          <w:szCs w:val="22"/>
        </w:rPr>
        <w:tab/>
      </w:r>
      <w:r w:rsidR="009E572D">
        <w:rPr>
          <w:rFonts w:ascii="Arial" w:hAnsi="Arial" w:cs="Arial"/>
          <w:sz w:val="22"/>
          <w:szCs w:val="22"/>
        </w:rPr>
        <w:t>6</w:t>
      </w:r>
    </w:p>
    <w:p w14:paraId="501BC402" w14:textId="68BF5416" w:rsidR="00BB7C0A" w:rsidRPr="00745F30" w:rsidRDefault="00BB7C0A" w:rsidP="00745F30">
      <w:pPr>
        <w:pStyle w:val="Prrafodelista"/>
        <w:numPr>
          <w:ilvl w:val="1"/>
          <w:numId w:val="20"/>
        </w:numPr>
        <w:spacing w:before="120" w:after="120" w:line="360" w:lineRule="auto"/>
        <w:ind w:left="1213"/>
        <w:rPr>
          <w:rFonts w:ascii="Arial" w:hAnsi="Arial" w:cs="Arial"/>
          <w:sz w:val="22"/>
          <w:szCs w:val="22"/>
        </w:rPr>
      </w:pPr>
      <w:r w:rsidRPr="00E06C8F">
        <w:rPr>
          <w:rFonts w:ascii="Arial" w:hAnsi="Arial" w:cs="Arial"/>
          <w:sz w:val="22"/>
          <w:szCs w:val="22"/>
        </w:rPr>
        <w:t>Economía Estatal 2017 y Perspectiva 2018</w:t>
      </w:r>
      <w:r w:rsidRPr="00E06C8F">
        <w:rPr>
          <w:rFonts w:ascii="Arial" w:hAnsi="Arial" w:cs="Arial"/>
          <w:sz w:val="22"/>
          <w:szCs w:val="22"/>
        </w:rPr>
        <w:tab/>
      </w:r>
      <w:r w:rsidRPr="00E06C8F">
        <w:rPr>
          <w:rFonts w:ascii="Arial" w:hAnsi="Arial" w:cs="Arial"/>
          <w:sz w:val="22"/>
          <w:szCs w:val="22"/>
        </w:rPr>
        <w:tab/>
      </w:r>
      <w:r w:rsidRPr="00E06C8F">
        <w:rPr>
          <w:rFonts w:ascii="Arial" w:hAnsi="Arial" w:cs="Arial"/>
          <w:sz w:val="22"/>
          <w:szCs w:val="22"/>
        </w:rPr>
        <w:tab/>
      </w:r>
      <w:r w:rsidRPr="00E06C8F">
        <w:rPr>
          <w:rFonts w:ascii="Arial" w:hAnsi="Arial" w:cs="Arial"/>
          <w:sz w:val="22"/>
          <w:szCs w:val="22"/>
        </w:rPr>
        <w:tab/>
      </w:r>
      <w:r w:rsidR="009E572D">
        <w:rPr>
          <w:rFonts w:ascii="Arial" w:hAnsi="Arial" w:cs="Arial"/>
          <w:sz w:val="22"/>
          <w:szCs w:val="22"/>
        </w:rPr>
        <w:t>11</w:t>
      </w:r>
      <w:r w:rsidRPr="00E06C8F">
        <w:rPr>
          <w:rFonts w:ascii="Arial" w:hAnsi="Arial" w:cs="Arial"/>
          <w:sz w:val="22"/>
          <w:szCs w:val="22"/>
        </w:rPr>
        <w:tab/>
      </w:r>
    </w:p>
    <w:p w14:paraId="737A6524" w14:textId="77777777" w:rsidR="00172438" w:rsidRPr="00172438" w:rsidRDefault="001C4083" w:rsidP="000006AC">
      <w:pPr>
        <w:pStyle w:val="Prrafodelista"/>
        <w:numPr>
          <w:ilvl w:val="0"/>
          <w:numId w:val="19"/>
        </w:numPr>
        <w:spacing w:before="120" w:after="120" w:line="360" w:lineRule="auto"/>
        <w:ind w:left="851" w:hanging="425"/>
        <w:rPr>
          <w:rFonts w:ascii="Arial" w:hAnsi="Arial" w:cs="Arial"/>
          <w:sz w:val="22"/>
          <w:szCs w:val="22"/>
        </w:rPr>
      </w:pPr>
      <w:r w:rsidRPr="00172438">
        <w:rPr>
          <w:rFonts w:ascii="Arial" w:hAnsi="Arial" w:cs="Arial"/>
          <w:b/>
          <w:sz w:val="22"/>
          <w:szCs w:val="22"/>
        </w:rPr>
        <w:t>FINANZAS PÚBLICAS</w:t>
      </w:r>
      <w:r w:rsidR="00172438" w:rsidRPr="00172438">
        <w:rPr>
          <w:rFonts w:ascii="Arial" w:hAnsi="Arial" w:cs="Arial"/>
          <w:b/>
          <w:sz w:val="22"/>
          <w:szCs w:val="22"/>
        </w:rPr>
        <w:tab/>
      </w:r>
      <w:r w:rsidR="00172438" w:rsidRPr="00172438">
        <w:rPr>
          <w:rFonts w:ascii="Arial" w:hAnsi="Arial" w:cs="Arial"/>
          <w:b/>
          <w:sz w:val="22"/>
          <w:szCs w:val="22"/>
        </w:rPr>
        <w:tab/>
      </w:r>
      <w:r w:rsidR="00172438" w:rsidRPr="00172438">
        <w:rPr>
          <w:rFonts w:ascii="Arial" w:hAnsi="Arial" w:cs="Arial"/>
          <w:b/>
          <w:sz w:val="22"/>
          <w:szCs w:val="22"/>
        </w:rPr>
        <w:tab/>
      </w:r>
      <w:r w:rsidR="00172438" w:rsidRPr="00172438">
        <w:rPr>
          <w:rFonts w:ascii="Arial" w:hAnsi="Arial" w:cs="Arial"/>
          <w:b/>
          <w:sz w:val="22"/>
          <w:szCs w:val="22"/>
        </w:rPr>
        <w:tab/>
      </w:r>
      <w:r w:rsidR="00172438" w:rsidRPr="00172438">
        <w:rPr>
          <w:rFonts w:ascii="Arial" w:hAnsi="Arial" w:cs="Arial"/>
          <w:b/>
          <w:sz w:val="22"/>
          <w:szCs w:val="22"/>
        </w:rPr>
        <w:tab/>
      </w:r>
      <w:r w:rsidR="00172438" w:rsidRPr="00172438">
        <w:rPr>
          <w:rFonts w:ascii="Arial" w:hAnsi="Arial" w:cs="Arial"/>
          <w:b/>
          <w:sz w:val="22"/>
          <w:szCs w:val="22"/>
        </w:rPr>
        <w:tab/>
      </w:r>
      <w:r w:rsidR="00172438" w:rsidRPr="00172438">
        <w:rPr>
          <w:rFonts w:ascii="Arial" w:hAnsi="Arial" w:cs="Arial"/>
          <w:b/>
          <w:sz w:val="22"/>
          <w:szCs w:val="22"/>
        </w:rPr>
        <w:tab/>
        <w:t>24</w:t>
      </w:r>
    </w:p>
    <w:p w14:paraId="7E8FDF9D" w14:textId="398713BC" w:rsidR="00E06C8F" w:rsidRPr="00172438" w:rsidRDefault="00BB7C0A" w:rsidP="00172438">
      <w:pPr>
        <w:pStyle w:val="Prrafodelista"/>
        <w:spacing w:before="120" w:after="120" w:line="360" w:lineRule="auto"/>
        <w:ind w:left="851"/>
        <w:rPr>
          <w:rFonts w:ascii="Arial" w:hAnsi="Arial" w:cs="Arial"/>
          <w:sz w:val="22"/>
          <w:szCs w:val="22"/>
        </w:rPr>
      </w:pPr>
      <w:r w:rsidRPr="00172438">
        <w:rPr>
          <w:rFonts w:ascii="Arial" w:hAnsi="Arial" w:cs="Arial"/>
          <w:sz w:val="22"/>
          <w:szCs w:val="22"/>
        </w:rPr>
        <w:t xml:space="preserve">2.1.- Finanzas </w:t>
      </w:r>
      <w:r w:rsidR="00E06C8F" w:rsidRPr="00172438">
        <w:rPr>
          <w:rFonts w:ascii="Arial" w:hAnsi="Arial" w:cs="Arial"/>
          <w:sz w:val="22"/>
          <w:szCs w:val="22"/>
        </w:rPr>
        <w:t>Públicas a Nivel Federal</w:t>
      </w:r>
      <w:r w:rsidR="00E06C8F" w:rsidRPr="00172438">
        <w:rPr>
          <w:rFonts w:ascii="Arial" w:hAnsi="Arial" w:cs="Arial"/>
          <w:sz w:val="22"/>
          <w:szCs w:val="22"/>
        </w:rPr>
        <w:tab/>
      </w:r>
      <w:r w:rsidR="00E06C8F" w:rsidRPr="00172438">
        <w:rPr>
          <w:rFonts w:ascii="Arial" w:hAnsi="Arial" w:cs="Arial"/>
          <w:sz w:val="22"/>
          <w:szCs w:val="22"/>
        </w:rPr>
        <w:tab/>
      </w:r>
      <w:r w:rsidR="00E06C8F" w:rsidRPr="00172438">
        <w:rPr>
          <w:rFonts w:ascii="Arial" w:hAnsi="Arial" w:cs="Arial"/>
          <w:sz w:val="22"/>
          <w:szCs w:val="22"/>
        </w:rPr>
        <w:tab/>
      </w:r>
      <w:r w:rsidR="00E06C8F" w:rsidRPr="00172438">
        <w:rPr>
          <w:rFonts w:ascii="Arial" w:hAnsi="Arial" w:cs="Arial"/>
          <w:sz w:val="22"/>
          <w:szCs w:val="22"/>
        </w:rPr>
        <w:tab/>
      </w:r>
      <w:r w:rsidR="00E06C8F" w:rsidRPr="00172438">
        <w:rPr>
          <w:rFonts w:ascii="Arial" w:hAnsi="Arial" w:cs="Arial"/>
          <w:sz w:val="22"/>
          <w:szCs w:val="22"/>
        </w:rPr>
        <w:tab/>
      </w:r>
      <w:r w:rsidR="009E572D" w:rsidRPr="00172438">
        <w:rPr>
          <w:rFonts w:ascii="Arial" w:hAnsi="Arial" w:cs="Arial"/>
          <w:sz w:val="22"/>
          <w:szCs w:val="22"/>
        </w:rPr>
        <w:t>24</w:t>
      </w:r>
    </w:p>
    <w:p w14:paraId="21B8CEA9" w14:textId="53CD0D25" w:rsidR="00E06C8F" w:rsidRDefault="00BB7C0A" w:rsidP="000E11F7">
      <w:pPr>
        <w:pStyle w:val="Prrafodelista"/>
        <w:spacing w:before="120" w:after="120" w:line="360" w:lineRule="auto"/>
        <w:ind w:left="851"/>
        <w:rPr>
          <w:rFonts w:ascii="Arial" w:hAnsi="Arial" w:cs="Arial"/>
          <w:sz w:val="22"/>
          <w:szCs w:val="22"/>
        </w:rPr>
      </w:pPr>
      <w:r w:rsidRPr="000E11F7">
        <w:rPr>
          <w:rFonts w:ascii="Arial" w:hAnsi="Arial" w:cs="Arial"/>
          <w:sz w:val="22"/>
          <w:szCs w:val="22"/>
        </w:rPr>
        <w:t>2.2.- Finanzas Públicas a Nivel Estatal</w:t>
      </w:r>
      <w:r w:rsidR="00E06C8F">
        <w:rPr>
          <w:rFonts w:ascii="Arial" w:hAnsi="Arial" w:cs="Arial"/>
          <w:sz w:val="22"/>
          <w:szCs w:val="22"/>
        </w:rPr>
        <w:tab/>
      </w:r>
      <w:r w:rsidR="00E06C8F">
        <w:rPr>
          <w:rFonts w:ascii="Arial" w:hAnsi="Arial" w:cs="Arial"/>
          <w:sz w:val="22"/>
          <w:szCs w:val="22"/>
        </w:rPr>
        <w:tab/>
      </w:r>
      <w:r w:rsidR="00E06C8F">
        <w:rPr>
          <w:rFonts w:ascii="Arial" w:hAnsi="Arial" w:cs="Arial"/>
          <w:sz w:val="22"/>
          <w:szCs w:val="22"/>
        </w:rPr>
        <w:tab/>
      </w:r>
      <w:r w:rsidR="00E06C8F">
        <w:rPr>
          <w:rFonts w:ascii="Arial" w:hAnsi="Arial" w:cs="Arial"/>
          <w:sz w:val="22"/>
          <w:szCs w:val="22"/>
        </w:rPr>
        <w:tab/>
      </w:r>
      <w:r w:rsidRPr="000E11F7">
        <w:rPr>
          <w:rFonts w:ascii="Arial" w:hAnsi="Arial" w:cs="Arial"/>
          <w:sz w:val="22"/>
          <w:szCs w:val="22"/>
        </w:rPr>
        <w:tab/>
      </w:r>
      <w:r w:rsidR="009E572D">
        <w:rPr>
          <w:rFonts w:ascii="Arial" w:hAnsi="Arial" w:cs="Arial"/>
          <w:sz w:val="22"/>
          <w:szCs w:val="22"/>
        </w:rPr>
        <w:t>2</w:t>
      </w:r>
      <w:r w:rsidR="00E06C8F">
        <w:rPr>
          <w:rFonts w:ascii="Arial" w:hAnsi="Arial" w:cs="Arial"/>
          <w:sz w:val="22"/>
          <w:szCs w:val="22"/>
        </w:rPr>
        <w:t>6</w:t>
      </w:r>
    </w:p>
    <w:p w14:paraId="5EC3F1BD" w14:textId="49DCE543" w:rsidR="00BB7C0A" w:rsidRDefault="00BB7C0A" w:rsidP="000E11F7">
      <w:pPr>
        <w:pStyle w:val="Prrafodelista"/>
        <w:spacing w:before="120" w:after="120" w:line="360" w:lineRule="auto"/>
        <w:ind w:left="851"/>
        <w:rPr>
          <w:rFonts w:ascii="Arial" w:hAnsi="Arial" w:cs="Arial"/>
          <w:sz w:val="22"/>
          <w:szCs w:val="22"/>
        </w:rPr>
      </w:pPr>
      <w:r w:rsidRPr="000E11F7">
        <w:rPr>
          <w:rFonts w:ascii="Arial" w:hAnsi="Arial" w:cs="Arial"/>
          <w:sz w:val="22"/>
          <w:szCs w:val="22"/>
        </w:rPr>
        <w:tab/>
      </w:r>
    </w:p>
    <w:p w14:paraId="06896732" w14:textId="77777777" w:rsidR="00E06C8F" w:rsidRPr="00E06C8F" w:rsidRDefault="00BB7C0A" w:rsidP="001C4083">
      <w:pPr>
        <w:pStyle w:val="Prrafodelista"/>
        <w:numPr>
          <w:ilvl w:val="0"/>
          <w:numId w:val="21"/>
        </w:numPr>
        <w:spacing w:before="120" w:after="120" w:line="360" w:lineRule="auto"/>
        <w:ind w:left="426" w:hanging="142"/>
        <w:rPr>
          <w:rFonts w:ascii="Arial" w:hAnsi="Arial" w:cs="Arial"/>
          <w:sz w:val="22"/>
          <w:szCs w:val="22"/>
        </w:rPr>
      </w:pPr>
      <w:r w:rsidRPr="001C4083">
        <w:rPr>
          <w:rFonts w:ascii="Arial" w:hAnsi="Arial" w:cs="Arial"/>
          <w:b/>
          <w:sz w:val="22"/>
          <w:szCs w:val="22"/>
        </w:rPr>
        <w:t xml:space="preserve">LEY DE INGRESOS DEL ESTADO DE OAXACA PARA </w:t>
      </w:r>
    </w:p>
    <w:p w14:paraId="20D19295" w14:textId="5D08F258" w:rsidR="001C4083" w:rsidRDefault="00BB7C0A" w:rsidP="00E06C8F">
      <w:pPr>
        <w:pStyle w:val="Prrafodelista"/>
        <w:spacing w:before="120" w:after="120" w:line="360" w:lineRule="auto"/>
        <w:ind w:left="426"/>
        <w:rPr>
          <w:rFonts w:ascii="Arial" w:hAnsi="Arial" w:cs="Arial"/>
          <w:sz w:val="22"/>
          <w:szCs w:val="22"/>
        </w:rPr>
      </w:pPr>
      <w:r w:rsidRPr="001C4083">
        <w:rPr>
          <w:rFonts w:ascii="Arial" w:hAnsi="Arial" w:cs="Arial"/>
          <w:b/>
          <w:sz w:val="22"/>
          <w:szCs w:val="22"/>
        </w:rPr>
        <w:t xml:space="preserve">EL EJERCICIO FISCAL 2019  </w:t>
      </w:r>
      <w:r w:rsidR="00E06C8F">
        <w:rPr>
          <w:rFonts w:ascii="Arial" w:hAnsi="Arial" w:cs="Arial"/>
          <w:b/>
          <w:sz w:val="22"/>
          <w:szCs w:val="22"/>
        </w:rPr>
        <w:tab/>
      </w:r>
      <w:r w:rsidR="00E06C8F">
        <w:rPr>
          <w:rFonts w:ascii="Arial" w:hAnsi="Arial" w:cs="Arial"/>
          <w:b/>
          <w:sz w:val="22"/>
          <w:szCs w:val="22"/>
        </w:rPr>
        <w:tab/>
      </w:r>
      <w:r w:rsidR="00E06C8F">
        <w:rPr>
          <w:rFonts w:ascii="Arial" w:hAnsi="Arial" w:cs="Arial"/>
          <w:b/>
          <w:sz w:val="22"/>
          <w:szCs w:val="22"/>
        </w:rPr>
        <w:tab/>
      </w:r>
      <w:r w:rsidR="00E06C8F">
        <w:rPr>
          <w:rFonts w:ascii="Arial" w:hAnsi="Arial" w:cs="Arial"/>
          <w:b/>
          <w:sz w:val="22"/>
          <w:szCs w:val="22"/>
        </w:rPr>
        <w:tab/>
      </w:r>
      <w:r w:rsidR="00E06C8F">
        <w:rPr>
          <w:rFonts w:ascii="Arial" w:hAnsi="Arial" w:cs="Arial"/>
          <w:b/>
          <w:sz w:val="22"/>
          <w:szCs w:val="22"/>
        </w:rPr>
        <w:tab/>
      </w:r>
      <w:r w:rsidR="00E06C8F">
        <w:rPr>
          <w:rFonts w:ascii="Arial" w:hAnsi="Arial" w:cs="Arial"/>
          <w:b/>
          <w:sz w:val="22"/>
          <w:szCs w:val="22"/>
        </w:rPr>
        <w:tab/>
      </w:r>
      <w:r w:rsidR="00E06C8F">
        <w:rPr>
          <w:rFonts w:ascii="Arial" w:hAnsi="Arial" w:cs="Arial"/>
          <w:b/>
          <w:sz w:val="22"/>
          <w:szCs w:val="22"/>
        </w:rPr>
        <w:tab/>
      </w:r>
      <w:r w:rsidRPr="001C4083">
        <w:rPr>
          <w:rFonts w:ascii="Arial" w:hAnsi="Arial" w:cs="Arial"/>
          <w:b/>
          <w:sz w:val="22"/>
          <w:szCs w:val="22"/>
        </w:rPr>
        <w:t xml:space="preserve">      </w:t>
      </w:r>
      <w:r w:rsidRPr="001C4083">
        <w:rPr>
          <w:rFonts w:ascii="Arial" w:hAnsi="Arial" w:cs="Arial"/>
          <w:sz w:val="22"/>
          <w:szCs w:val="22"/>
        </w:rPr>
        <w:t xml:space="preserve">   </w:t>
      </w:r>
    </w:p>
    <w:p w14:paraId="5DC4D2BC" w14:textId="4448C61E" w:rsidR="00E06C8F" w:rsidRDefault="00BB7C0A" w:rsidP="00066280">
      <w:pPr>
        <w:spacing w:before="120" w:after="120" w:line="360" w:lineRule="auto"/>
        <w:ind w:left="851"/>
        <w:rPr>
          <w:rFonts w:ascii="Arial" w:hAnsi="Arial" w:cs="Arial"/>
          <w:sz w:val="22"/>
          <w:szCs w:val="22"/>
        </w:rPr>
      </w:pPr>
      <w:r w:rsidRPr="001C4083">
        <w:rPr>
          <w:rFonts w:ascii="Arial" w:hAnsi="Arial" w:cs="Arial"/>
          <w:sz w:val="22"/>
          <w:szCs w:val="22"/>
        </w:rPr>
        <w:t>3.1.- Principales</w:t>
      </w:r>
      <w:r w:rsidR="00E06C8F">
        <w:rPr>
          <w:rFonts w:ascii="Arial" w:hAnsi="Arial" w:cs="Arial"/>
          <w:sz w:val="22"/>
          <w:szCs w:val="22"/>
        </w:rPr>
        <w:t xml:space="preserve"> Objetivos de la Ley de Ingresos</w:t>
      </w:r>
      <w:r w:rsidR="009E572D">
        <w:rPr>
          <w:rFonts w:ascii="Arial" w:hAnsi="Arial" w:cs="Arial"/>
          <w:sz w:val="22"/>
          <w:szCs w:val="22"/>
        </w:rPr>
        <w:t xml:space="preserve"> </w:t>
      </w:r>
      <w:r w:rsidR="009E572D">
        <w:rPr>
          <w:rFonts w:ascii="Arial" w:hAnsi="Arial" w:cs="Arial"/>
          <w:sz w:val="22"/>
        </w:rPr>
        <w:t xml:space="preserve">del Estado de Oaxaca </w:t>
      </w:r>
      <w:r w:rsidR="0059475C">
        <w:rPr>
          <w:rFonts w:ascii="Arial" w:hAnsi="Arial" w:cs="Arial"/>
          <w:sz w:val="22"/>
        </w:rPr>
        <w:t>para el Ejercicio Fiscal 2019</w:t>
      </w:r>
      <w:r w:rsidR="00E06C8F">
        <w:rPr>
          <w:rFonts w:ascii="Arial" w:hAnsi="Arial" w:cs="Arial"/>
          <w:sz w:val="22"/>
          <w:szCs w:val="22"/>
        </w:rPr>
        <w:tab/>
      </w:r>
      <w:r w:rsidR="009E572D">
        <w:rPr>
          <w:rFonts w:ascii="Arial" w:hAnsi="Arial" w:cs="Arial"/>
          <w:sz w:val="22"/>
          <w:szCs w:val="22"/>
        </w:rPr>
        <w:tab/>
      </w:r>
      <w:r w:rsidR="009E572D">
        <w:rPr>
          <w:rFonts w:ascii="Arial" w:hAnsi="Arial" w:cs="Arial"/>
          <w:sz w:val="22"/>
          <w:szCs w:val="22"/>
        </w:rPr>
        <w:tab/>
      </w:r>
      <w:r w:rsidR="009E572D">
        <w:rPr>
          <w:rFonts w:ascii="Arial" w:hAnsi="Arial" w:cs="Arial"/>
          <w:sz w:val="22"/>
          <w:szCs w:val="22"/>
        </w:rPr>
        <w:tab/>
      </w:r>
      <w:r w:rsidR="009E572D">
        <w:rPr>
          <w:rFonts w:ascii="Arial" w:hAnsi="Arial" w:cs="Arial"/>
          <w:sz w:val="22"/>
          <w:szCs w:val="22"/>
        </w:rPr>
        <w:tab/>
      </w:r>
      <w:r w:rsidR="009E572D">
        <w:rPr>
          <w:rFonts w:ascii="Arial" w:hAnsi="Arial" w:cs="Arial"/>
          <w:sz w:val="22"/>
          <w:szCs w:val="22"/>
        </w:rPr>
        <w:tab/>
        <w:t>31</w:t>
      </w:r>
    </w:p>
    <w:p w14:paraId="6B88601D" w14:textId="173EB6A9" w:rsidR="00BB7C0A" w:rsidRPr="000E11F7" w:rsidRDefault="00BB7C0A" w:rsidP="006654DC">
      <w:pPr>
        <w:pStyle w:val="Prrafodelista"/>
        <w:spacing w:before="120" w:after="120" w:line="360" w:lineRule="auto"/>
        <w:ind w:left="851" w:right="-52"/>
        <w:rPr>
          <w:rFonts w:ascii="Arial" w:hAnsi="Arial" w:cs="Arial"/>
          <w:sz w:val="22"/>
          <w:szCs w:val="22"/>
        </w:rPr>
      </w:pPr>
      <w:r w:rsidRPr="000E11F7">
        <w:rPr>
          <w:rFonts w:ascii="Arial" w:hAnsi="Arial" w:cs="Arial"/>
          <w:sz w:val="22"/>
          <w:szCs w:val="22"/>
        </w:rPr>
        <w:lastRenderedPageBreak/>
        <w:t>3.2.- Estructura Programática de la Ley de Ingresos</w:t>
      </w:r>
      <w:r w:rsidR="009E572D">
        <w:rPr>
          <w:rFonts w:ascii="Arial" w:hAnsi="Arial" w:cs="Arial"/>
          <w:sz w:val="22"/>
          <w:szCs w:val="22"/>
        </w:rPr>
        <w:t xml:space="preserve"> </w:t>
      </w:r>
      <w:r w:rsidR="009E572D">
        <w:rPr>
          <w:rFonts w:ascii="Arial" w:hAnsi="Arial" w:cs="Arial"/>
          <w:sz w:val="22"/>
        </w:rPr>
        <w:t xml:space="preserve">del Estado de Oaxaca </w:t>
      </w:r>
      <w:r w:rsidR="0059475C">
        <w:rPr>
          <w:rFonts w:ascii="Arial" w:hAnsi="Arial" w:cs="Arial"/>
          <w:sz w:val="22"/>
        </w:rPr>
        <w:t>para el Ejercicio Fiscal 2019</w:t>
      </w:r>
      <w:r w:rsidR="006654DC">
        <w:rPr>
          <w:rFonts w:ascii="Arial" w:hAnsi="Arial" w:cs="Arial"/>
          <w:sz w:val="22"/>
          <w:szCs w:val="22"/>
        </w:rPr>
        <w:tab/>
      </w:r>
      <w:r w:rsidR="006654DC">
        <w:rPr>
          <w:rFonts w:ascii="Arial" w:hAnsi="Arial" w:cs="Arial"/>
          <w:sz w:val="22"/>
          <w:szCs w:val="22"/>
        </w:rPr>
        <w:tab/>
      </w:r>
      <w:r w:rsidR="006654DC">
        <w:rPr>
          <w:rFonts w:ascii="Arial" w:hAnsi="Arial" w:cs="Arial"/>
          <w:sz w:val="22"/>
          <w:szCs w:val="22"/>
        </w:rPr>
        <w:tab/>
      </w:r>
      <w:r w:rsidR="006654DC">
        <w:rPr>
          <w:rFonts w:ascii="Arial" w:hAnsi="Arial" w:cs="Arial"/>
          <w:sz w:val="22"/>
          <w:szCs w:val="22"/>
        </w:rPr>
        <w:tab/>
      </w:r>
      <w:r w:rsidR="00066280">
        <w:rPr>
          <w:rFonts w:ascii="Arial" w:hAnsi="Arial" w:cs="Arial"/>
          <w:sz w:val="22"/>
          <w:szCs w:val="22"/>
        </w:rPr>
        <w:t xml:space="preserve"> </w:t>
      </w:r>
      <w:r w:rsidR="006654DC">
        <w:rPr>
          <w:rFonts w:ascii="Arial" w:hAnsi="Arial" w:cs="Arial"/>
          <w:sz w:val="22"/>
          <w:szCs w:val="22"/>
        </w:rPr>
        <w:tab/>
        <w:t xml:space="preserve">           </w:t>
      </w:r>
      <w:r w:rsidR="00172438">
        <w:rPr>
          <w:rFonts w:ascii="Arial" w:hAnsi="Arial" w:cs="Arial"/>
          <w:sz w:val="22"/>
          <w:szCs w:val="22"/>
        </w:rPr>
        <w:t>47</w:t>
      </w:r>
      <w:r w:rsidRPr="000E11F7">
        <w:rPr>
          <w:rFonts w:ascii="Arial" w:hAnsi="Arial" w:cs="Arial"/>
          <w:sz w:val="22"/>
          <w:szCs w:val="22"/>
        </w:rPr>
        <w:tab/>
      </w:r>
      <w:r w:rsidRPr="000E11F7">
        <w:rPr>
          <w:rFonts w:ascii="Arial" w:hAnsi="Arial" w:cs="Arial"/>
          <w:sz w:val="22"/>
          <w:szCs w:val="22"/>
        </w:rPr>
        <w:tab/>
      </w:r>
      <w:r w:rsidRPr="000E11F7">
        <w:rPr>
          <w:rFonts w:ascii="Arial" w:hAnsi="Arial" w:cs="Arial"/>
          <w:sz w:val="22"/>
          <w:szCs w:val="22"/>
        </w:rPr>
        <w:tab/>
      </w:r>
      <w:r w:rsidRPr="000E11F7">
        <w:rPr>
          <w:rFonts w:ascii="Arial" w:hAnsi="Arial" w:cs="Arial"/>
          <w:sz w:val="22"/>
          <w:szCs w:val="22"/>
        </w:rPr>
        <w:tab/>
      </w:r>
      <w:r w:rsidRPr="000E11F7">
        <w:rPr>
          <w:rFonts w:ascii="Arial" w:hAnsi="Arial" w:cs="Arial"/>
          <w:sz w:val="22"/>
          <w:szCs w:val="22"/>
        </w:rPr>
        <w:tab/>
      </w:r>
      <w:r w:rsidRPr="000E11F7">
        <w:rPr>
          <w:rFonts w:ascii="Arial" w:hAnsi="Arial" w:cs="Arial"/>
          <w:sz w:val="22"/>
          <w:szCs w:val="22"/>
        </w:rPr>
        <w:tab/>
      </w:r>
    </w:p>
    <w:p w14:paraId="2D67B97B" w14:textId="77777777" w:rsidR="00E06C8F" w:rsidRDefault="00BB7C0A" w:rsidP="001C4083">
      <w:pPr>
        <w:pStyle w:val="Prrafodelista"/>
        <w:numPr>
          <w:ilvl w:val="0"/>
          <w:numId w:val="22"/>
        </w:numPr>
        <w:spacing w:before="120" w:after="120" w:line="360" w:lineRule="auto"/>
        <w:ind w:left="426" w:hanging="142"/>
        <w:rPr>
          <w:rFonts w:ascii="Arial" w:hAnsi="Arial" w:cs="Arial"/>
          <w:b/>
          <w:sz w:val="22"/>
          <w:szCs w:val="22"/>
        </w:rPr>
      </w:pPr>
      <w:r w:rsidRPr="000E11F7">
        <w:rPr>
          <w:rFonts w:ascii="Arial" w:hAnsi="Arial" w:cs="Arial"/>
          <w:b/>
          <w:sz w:val="22"/>
          <w:szCs w:val="22"/>
        </w:rPr>
        <w:t xml:space="preserve">DECRETO DE PRESUPUESTO DE EGRESOS DEL </w:t>
      </w:r>
    </w:p>
    <w:p w14:paraId="69DC2986" w14:textId="36002128" w:rsidR="00BB7C0A" w:rsidRPr="000E11F7" w:rsidRDefault="00BB7C0A" w:rsidP="00E06C8F">
      <w:pPr>
        <w:pStyle w:val="Prrafodelista"/>
        <w:spacing w:before="120" w:after="120" w:line="360" w:lineRule="auto"/>
        <w:ind w:left="426"/>
        <w:rPr>
          <w:rFonts w:ascii="Arial" w:hAnsi="Arial" w:cs="Arial"/>
          <w:b/>
          <w:sz w:val="22"/>
          <w:szCs w:val="22"/>
        </w:rPr>
      </w:pPr>
      <w:r w:rsidRPr="000E11F7">
        <w:rPr>
          <w:rFonts w:ascii="Arial" w:hAnsi="Arial" w:cs="Arial"/>
          <w:b/>
          <w:sz w:val="22"/>
          <w:szCs w:val="22"/>
        </w:rPr>
        <w:t>ESTADO DE OAXACA PARA EL EJERCICIO FISCAL 2019</w:t>
      </w:r>
      <w:r w:rsidR="00E06C8F">
        <w:rPr>
          <w:rFonts w:ascii="Arial" w:hAnsi="Arial" w:cs="Arial"/>
          <w:b/>
          <w:sz w:val="22"/>
          <w:szCs w:val="22"/>
        </w:rPr>
        <w:tab/>
      </w:r>
      <w:r w:rsidR="00E06C8F">
        <w:rPr>
          <w:rFonts w:ascii="Arial" w:hAnsi="Arial" w:cs="Arial"/>
          <w:b/>
          <w:sz w:val="22"/>
          <w:szCs w:val="22"/>
        </w:rPr>
        <w:tab/>
      </w:r>
    </w:p>
    <w:p w14:paraId="50C2E3F4" w14:textId="77777777" w:rsidR="00E06C8F" w:rsidRDefault="00BB7C0A" w:rsidP="001C4083">
      <w:pPr>
        <w:pStyle w:val="Prrafodelista"/>
        <w:spacing w:before="120" w:after="120" w:line="360" w:lineRule="auto"/>
        <w:ind w:left="851"/>
        <w:rPr>
          <w:rFonts w:ascii="Arial" w:hAnsi="Arial" w:cs="Arial"/>
          <w:sz w:val="22"/>
          <w:szCs w:val="22"/>
        </w:rPr>
      </w:pPr>
      <w:r w:rsidRPr="001C4083">
        <w:rPr>
          <w:rFonts w:ascii="Arial" w:hAnsi="Arial" w:cs="Arial"/>
          <w:sz w:val="22"/>
          <w:szCs w:val="22"/>
        </w:rPr>
        <w:t xml:space="preserve">4.1.- Principales Objetivos del Presupuesto de Egresos del </w:t>
      </w:r>
    </w:p>
    <w:p w14:paraId="76116621" w14:textId="737D50AE" w:rsidR="00BB7C0A" w:rsidRPr="001C4083" w:rsidRDefault="00BB7C0A" w:rsidP="00E06C8F">
      <w:pPr>
        <w:pStyle w:val="Prrafodelista"/>
        <w:spacing w:before="120" w:after="120" w:line="360" w:lineRule="auto"/>
        <w:ind w:left="1416"/>
        <w:rPr>
          <w:rFonts w:ascii="Arial" w:hAnsi="Arial" w:cs="Arial"/>
          <w:sz w:val="22"/>
          <w:szCs w:val="22"/>
        </w:rPr>
      </w:pPr>
      <w:r w:rsidRPr="001C4083">
        <w:rPr>
          <w:rFonts w:ascii="Arial" w:hAnsi="Arial" w:cs="Arial"/>
          <w:sz w:val="22"/>
          <w:szCs w:val="22"/>
        </w:rPr>
        <w:t>Estado de Oaxaca</w:t>
      </w:r>
      <w:r w:rsidR="00E06C8F">
        <w:rPr>
          <w:rFonts w:ascii="Arial" w:hAnsi="Arial" w:cs="Arial"/>
          <w:sz w:val="22"/>
          <w:szCs w:val="22"/>
        </w:rPr>
        <w:t xml:space="preserve"> </w:t>
      </w:r>
      <w:r w:rsidR="0059475C">
        <w:rPr>
          <w:rFonts w:ascii="Arial" w:hAnsi="Arial" w:cs="Arial"/>
          <w:sz w:val="22"/>
          <w:szCs w:val="22"/>
        </w:rPr>
        <w:t>para el ejercicio fiscal 2019</w:t>
      </w:r>
      <w:r w:rsidR="00E06C8F">
        <w:rPr>
          <w:rFonts w:ascii="Arial" w:hAnsi="Arial" w:cs="Arial"/>
          <w:sz w:val="22"/>
          <w:szCs w:val="22"/>
        </w:rPr>
        <w:tab/>
      </w:r>
      <w:r w:rsidR="00E06C8F">
        <w:rPr>
          <w:rFonts w:ascii="Arial" w:hAnsi="Arial" w:cs="Arial"/>
          <w:sz w:val="22"/>
          <w:szCs w:val="22"/>
        </w:rPr>
        <w:tab/>
      </w:r>
      <w:r w:rsidR="00E06C8F">
        <w:rPr>
          <w:rFonts w:ascii="Arial" w:hAnsi="Arial" w:cs="Arial"/>
          <w:sz w:val="22"/>
          <w:szCs w:val="22"/>
        </w:rPr>
        <w:tab/>
      </w:r>
      <w:r w:rsidR="00172438">
        <w:rPr>
          <w:rFonts w:ascii="Arial" w:hAnsi="Arial" w:cs="Arial"/>
          <w:sz w:val="22"/>
          <w:szCs w:val="22"/>
        </w:rPr>
        <w:t>60</w:t>
      </w:r>
      <w:r w:rsidRPr="001C4083">
        <w:rPr>
          <w:rFonts w:ascii="Arial" w:hAnsi="Arial" w:cs="Arial"/>
          <w:sz w:val="22"/>
          <w:szCs w:val="22"/>
        </w:rPr>
        <w:tab/>
      </w:r>
    </w:p>
    <w:p w14:paraId="1487E418" w14:textId="1D5030CE" w:rsidR="00BB7C0A" w:rsidRPr="001C4083" w:rsidRDefault="00BB7C0A" w:rsidP="001C4083">
      <w:pPr>
        <w:pStyle w:val="Prrafodelista"/>
        <w:spacing w:before="120" w:after="120" w:line="360" w:lineRule="auto"/>
        <w:ind w:left="851"/>
        <w:rPr>
          <w:rFonts w:ascii="Arial" w:hAnsi="Arial" w:cs="Arial"/>
          <w:sz w:val="22"/>
          <w:szCs w:val="22"/>
        </w:rPr>
      </w:pPr>
      <w:r w:rsidRPr="001C4083">
        <w:rPr>
          <w:rFonts w:ascii="Arial" w:hAnsi="Arial" w:cs="Arial"/>
          <w:sz w:val="22"/>
          <w:szCs w:val="22"/>
        </w:rPr>
        <w:t>4.2.- Estructura Programática del De</w:t>
      </w:r>
      <w:r w:rsidR="00172438">
        <w:rPr>
          <w:rFonts w:ascii="Arial" w:hAnsi="Arial" w:cs="Arial"/>
          <w:sz w:val="22"/>
          <w:szCs w:val="22"/>
        </w:rPr>
        <w:t>creto de Presupuesto de Egresos</w:t>
      </w:r>
      <w:r w:rsidR="00E06C8F">
        <w:rPr>
          <w:rFonts w:ascii="Arial" w:hAnsi="Arial" w:cs="Arial"/>
          <w:sz w:val="22"/>
          <w:szCs w:val="22"/>
        </w:rPr>
        <w:tab/>
      </w:r>
      <w:r w:rsidR="00172438">
        <w:rPr>
          <w:rFonts w:ascii="Arial" w:hAnsi="Arial" w:cs="Arial"/>
          <w:sz w:val="22"/>
          <w:szCs w:val="22"/>
        </w:rPr>
        <w:t>69</w:t>
      </w:r>
    </w:p>
    <w:p w14:paraId="657F8122" w14:textId="298D22F7" w:rsidR="001C4083" w:rsidRDefault="00BB7C0A" w:rsidP="001C4083">
      <w:pPr>
        <w:pStyle w:val="Prrafodelista"/>
        <w:spacing w:before="120" w:after="120" w:line="360" w:lineRule="auto"/>
        <w:ind w:left="1406"/>
        <w:rPr>
          <w:rFonts w:ascii="Arial" w:hAnsi="Arial" w:cs="Arial"/>
          <w:sz w:val="22"/>
          <w:szCs w:val="22"/>
        </w:rPr>
      </w:pPr>
      <w:r w:rsidRPr="001C4083">
        <w:rPr>
          <w:rFonts w:ascii="Arial" w:hAnsi="Arial" w:cs="Arial"/>
          <w:sz w:val="22"/>
          <w:szCs w:val="22"/>
        </w:rPr>
        <w:t>4.2.1.- Elementos Conceptuale</w:t>
      </w:r>
      <w:r w:rsidR="001C4083">
        <w:rPr>
          <w:rFonts w:ascii="Arial" w:hAnsi="Arial" w:cs="Arial"/>
          <w:sz w:val="22"/>
          <w:szCs w:val="22"/>
        </w:rPr>
        <w:t>s y Normativos de la Estructura Programática.</w:t>
      </w:r>
      <w:r w:rsidR="00E06C8F">
        <w:rPr>
          <w:rFonts w:ascii="Arial" w:hAnsi="Arial" w:cs="Arial"/>
          <w:sz w:val="22"/>
          <w:szCs w:val="22"/>
        </w:rPr>
        <w:tab/>
      </w:r>
      <w:r w:rsidR="00E06C8F">
        <w:rPr>
          <w:rFonts w:ascii="Arial" w:hAnsi="Arial" w:cs="Arial"/>
          <w:sz w:val="22"/>
          <w:szCs w:val="22"/>
        </w:rPr>
        <w:tab/>
      </w:r>
      <w:r w:rsidR="00E06C8F">
        <w:rPr>
          <w:rFonts w:ascii="Arial" w:hAnsi="Arial" w:cs="Arial"/>
          <w:sz w:val="22"/>
          <w:szCs w:val="22"/>
        </w:rPr>
        <w:tab/>
      </w:r>
      <w:r w:rsidR="00E06C8F">
        <w:rPr>
          <w:rFonts w:ascii="Arial" w:hAnsi="Arial" w:cs="Arial"/>
          <w:sz w:val="22"/>
          <w:szCs w:val="22"/>
        </w:rPr>
        <w:tab/>
      </w:r>
      <w:r w:rsidR="00E06C8F">
        <w:rPr>
          <w:rFonts w:ascii="Arial" w:hAnsi="Arial" w:cs="Arial"/>
          <w:sz w:val="22"/>
          <w:szCs w:val="22"/>
        </w:rPr>
        <w:tab/>
      </w:r>
      <w:r w:rsidR="00E06C8F">
        <w:rPr>
          <w:rFonts w:ascii="Arial" w:hAnsi="Arial" w:cs="Arial"/>
          <w:sz w:val="22"/>
          <w:szCs w:val="22"/>
        </w:rPr>
        <w:tab/>
      </w:r>
      <w:r w:rsidR="00E06C8F">
        <w:rPr>
          <w:rFonts w:ascii="Arial" w:hAnsi="Arial" w:cs="Arial"/>
          <w:sz w:val="22"/>
          <w:szCs w:val="22"/>
        </w:rPr>
        <w:tab/>
      </w:r>
      <w:r w:rsidR="00172438">
        <w:rPr>
          <w:rFonts w:ascii="Arial" w:hAnsi="Arial" w:cs="Arial"/>
          <w:sz w:val="22"/>
          <w:szCs w:val="22"/>
        </w:rPr>
        <w:t>69</w:t>
      </w:r>
    </w:p>
    <w:p w14:paraId="7DADA28D" w14:textId="1DAD991E" w:rsidR="00E06C8F" w:rsidRDefault="00BB7C0A" w:rsidP="001C4083">
      <w:pPr>
        <w:pStyle w:val="Prrafodelista"/>
        <w:spacing w:before="120" w:after="120" w:line="360" w:lineRule="auto"/>
        <w:ind w:left="1406"/>
        <w:rPr>
          <w:rFonts w:ascii="Arial" w:hAnsi="Arial" w:cs="Arial"/>
          <w:sz w:val="22"/>
          <w:szCs w:val="22"/>
        </w:rPr>
      </w:pPr>
      <w:r w:rsidRPr="001C4083">
        <w:rPr>
          <w:rFonts w:ascii="Arial" w:hAnsi="Arial" w:cs="Arial"/>
          <w:sz w:val="22"/>
          <w:szCs w:val="22"/>
        </w:rPr>
        <w:tab/>
      </w:r>
      <w:r w:rsidR="001C4083">
        <w:rPr>
          <w:rFonts w:ascii="Arial" w:hAnsi="Arial" w:cs="Arial"/>
          <w:sz w:val="22"/>
          <w:szCs w:val="22"/>
        </w:rPr>
        <w:tab/>
      </w:r>
      <w:r w:rsidRPr="001C4083">
        <w:rPr>
          <w:rFonts w:ascii="Arial" w:hAnsi="Arial" w:cs="Arial"/>
          <w:sz w:val="22"/>
          <w:szCs w:val="22"/>
        </w:rPr>
        <w:t>4.2.1.1.- Marco Conceptual</w:t>
      </w:r>
      <w:r w:rsidR="001B1B2E">
        <w:rPr>
          <w:rFonts w:ascii="Arial" w:hAnsi="Arial" w:cs="Arial"/>
          <w:sz w:val="22"/>
          <w:szCs w:val="22"/>
        </w:rPr>
        <w:tab/>
      </w:r>
      <w:r w:rsidR="001B1B2E">
        <w:rPr>
          <w:rFonts w:ascii="Arial" w:hAnsi="Arial" w:cs="Arial"/>
          <w:sz w:val="22"/>
          <w:szCs w:val="22"/>
        </w:rPr>
        <w:tab/>
      </w:r>
      <w:r w:rsidR="001B1B2E">
        <w:rPr>
          <w:rFonts w:ascii="Arial" w:hAnsi="Arial" w:cs="Arial"/>
          <w:sz w:val="22"/>
          <w:szCs w:val="22"/>
        </w:rPr>
        <w:tab/>
      </w:r>
      <w:r w:rsidR="001B1B2E">
        <w:rPr>
          <w:rFonts w:ascii="Arial" w:hAnsi="Arial" w:cs="Arial"/>
          <w:sz w:val="22"/>
          <w:szCs w:val="22"/>
        </w:rPr>
        <w:tab/>
      </w:r>
      <w:r w:rsidR="001B1B2E">
        <w:rPr>
          <w:rFonts w:ascii="Arial" w:hAnsi="Arial" w:cs="Arial"/>
          <w:sz w:val="22"/>
          <w:szCs w:val="22"/>
        </w:rPr>
        <w:tab/>
      </w:r>
      <w:r w:rsidR="00172438">
        <w:rPr>
          <w:rFonts w:ascii="Arial" w:hAnsi="Arial" w:cs="Arial"/>
          <w:sz w:val="22"/>
          <w:szCs w:val="22"/>
        </w:rPr>
        <w:t>69</w:t>
      </w:r>
    </w:p>
    <w:p w14:paraId="371353F7" w14:textId="7D42D796" w:rsidR="001B1B2E" w:rsidRDefault="001B1B2E" w:rsidP="001C4083">
      <w:pPr>
        <w:pStyle w:val="Prrafodelista"/>
        <w:spacing w:before="120" w:after="120" w:line="360" w:lineRule="auto"/>
        <w:ind w:left="1406"/>
        <w:rPr>
          <w:rFonts w:ascii="Arial" w:hAnsi="Arial" w:cs="Arial"/>
          <w:sz w:val="22"/>
          <w:szCs w:val="22"/>
        </w:rPr>
      </w:pPr>
      <w:r>
        <w:rPr>
          <w:rFonts w:ascii="Arial" w:hAnsi="Arial" w:cs="Arial"/>
          <w:sz w:val="22"/>
          <w:szCs w:val="22"/>
        </w:rPr>
        <w:t xml:space="preserve">           </w:t>
      </w:r>
      <w:r w:rsidR="00BB7C0A" w:rsidRPr="001C4083">
        <w:rPr>
          <w:rFonts w:ascii="Arial" w:hAnsi="Arial" w:cs="Arial"/>
          <w:sz w:val="22"/>
          <w:szCs w:val="22"/>
        </w:rPr>
        <w:t>4.2.1.2.- Definición de la Estructura Programática</w:t>
      </w:r>
      <w:r>
        <w:rPr>
          <w:rFonts w:ascii="Arial" w:hAnsi="Arial" w:cs="Arial"/>
          <w:sz w:val="22"/>
          <w:szCs w:val="22"/>
        </w:rPr>
        <w:tab/>
      </w:r>
      <w:r>
        <w:rPr>
          <w:rFonts w:ascii="Arial" w:hAnsi="Arial" w:cs="Arial"/>
          <w:sz w:val="22"/>
          <w:szCs w:val="22"/>
        </w:rPr>
        <w:tab/>
      </w:r>
      <w:r w:rsidR="009E572D">
        <w:rPr>
          <w:rFonts w:ascii="Arial" w:hAnsi="Arial" w:cs="Arial"/>
          <w:sz w:val="22"/>
          <w:szCs w:val="22"/>
        </w:rPr>
        <w:t>7</w:t>
      </w:r>
      <w:r w:rsidR="00172438">
        <w:rPr>
          <w:rFonts w:ascii="Arial" w:hAnsi="Arial" w:cs="Arial"/>
          <w:sz w:val="22"/>
          <w:szCs w:val="22"/>
        </w:rPr>
        <w:t>3</w:t>
      </w:r>
    </w:p>
    <w:p w14:paraId="4953AA32" w14:textId="5753D44A" w:rsidR="006654DC" w:rsidRDefault="00BB7C0A" w:rsidP="006654DC">
      <w:pPr>
        <w:pStyle w:val="Prrafodelista"/>
        <w:spacing w:before="120" w:after="120" w:line="360" w:lineRule="auto"/>
        <w:ind w:left="2977" w:hanging="853"/>
        <w:rPr>
          <w:rFonts w:ascii="Arial" w:hAnsi="Arial" w:cs="Arial"/>
          <w:sz w:val="22"/>
          <w:szCs w:val="22"/>
        </w:rPr>
      </w:pPr>
      <w:r w:rsidRPr="001C4083">
        <w:rPr>
          <w:rFonts w:ascii="Arial" w:hAnsi="Arial" w:cs="Arial"/>
          <w:sz w:val="22"/>
          <w:szCs w:val="22"/>
        </w:rPr>
        <w:t>4.2.1.3.- Categorías que Compon</w:t>
      </w:r>
      <w:r w:rsidR="00321FFF" w:rsidRPr="001C4083">
        <w:rPr>
          <w:rFonts w:ascii="Arial" w:hAnsi="Arial" w:cs="Arial"/>
          <w:sz w:val="22"/>
          <w:szCs w:val="22"/>
        </w:rPr>
        <w:t>en la Estruct</w:t>
      </w:r>
      <w:r w:rsidR="001C4083">
        <w:rPr>
          <w:rFonts w:ascii="Arial" w:hAnsi="Arial" w:cs="Arial"/>
          <w:sz w:val="22"/>
          <w:szCs w:val="22"/>
        </w:rPr>
        <w:t>ura Programática</w:t>
      </w:r>
      <w:r w:rsidR="001B1B2E">
        <w:rPr>
          <w:rFonts w:ascii="Arial" w:hAnsi="Arial" w:cs="Arial"/>
          <w:sz w:val="22"/>
          <w:szCs w:val="22"/>
        </w:rPr>
        <w:tab/>
      </w:r>
      <w:r w:rsidR="006654DC">
        <w:rPr>
          <w:rFonts w:ascii="Arial" w:hAnsi="Arial" w:cs="Arial"/>
          <w:sz w:val="22"/>
          <w:szCs w:val="22"/>
        </w:rPr>
        <w:tab/>
      </w:r>
      <w:r w:rsidR="006654DC">
        <w:rPr>
          <w:rFonts w:ascii="Arial" w:hAnsi="Arial" w:cs="Arial"/>
          <w:sz w:val="22"/>
          <w:szCs w:val="22"/>
        </w:rPr>
        <w:tab/>
      </w:r>
      <w:r w:rsidR="006654DC">
        <w:rPr>
          <w:rFonts w:ascii="Arial" w:hAnsi="Arial" w:cs="Arial"/>
          <w:sz w:val="22"/>
          <w:szCs w:val="22"/>
        </w:rPr>
        <w:tab/>
      </w:r>
      <w:r w:rsidR="006654DC">
        <w:rPr>
          <w:rFonts w:ascii="Arial" w:hAnsi="Arial" w:cs="Arial"/>
          <w:sz w:val="22"/>
          <w:szCs w:val="22"/>
        </w:rPr>
        <w:tab/>
      </w:r>
      <w:r w:rsidR="009E572D">
        <w:rPr>
          <w:rFonts w:ascii="Arial" w:hAnsi="Arial" w:cs="Arial"/>
          <w:sz w:val="22"/>
          <w:szCs w:val="22"/>
        </w:rPr>
        <w:t>7</w:t>
      </w:r>
      <w:r w:rsidR="00172438">
        <w:rPr>
          <w:rFonts w:ascii="Arial" w:hAnsi="Arial" w:cs="Arial"/>
          <w:sz w:val="22"/>
          <w:szCs w:val="22"/>
        </w:rPr>
        <w:t>3</w:t>
      </w:r>
    </w:p>
    <w:p w14:paraId="43ECFC53" w14:textId="53D4FE01" w:rsidR="00BB7C0A" w:rsidRPr="001C4083" w:rsidRDefault="00BB7C0A" w:rsidP="006654DC">
      <w:pPr>
        <w:pStyle w:val="Prrafodelista"/>
        <w:spacing w:before="120" w:after="120" w:line="360" w:lineRule="auto"/>
        <w:ind w:left="2977" w:hanging="853"/>
        <w:rPr>
          <w:rFonts w:ascii="Arial" w:hAnsi="Arial" w:cs="Arial"/>
          <w:sz w:val="22"/>
          <w:szCs w:val="22"/>
        </w:rPr>
      </w:pPr>
      <w:r w:rsidRPr="001C4083">
        <w:rPr>
          <w:rFonts w:ascii="Arial" w:hAnsi="Arial" w:cs="Arial"/>
          <w:sz w:val="22"/>
          <w:szCs w:val="22"/>
        </w:rPr>
        <w:t xml:space="preserve">4.2.1.4.- Disposiciones que Norman la Integración y </w:t>
      </w:r>
      <w:r w:rsidRPr="006654DC">
        <w:rPr>
          <w:rFonts w:ascii="Arial" w:hAnsi="Arial" w:cs="Arial"/>
          <w:sz w:val="22"/>
          <w:szCs w:val="22"/>
        </w:rPr>
        <w:t>Elementos</w:t>
      </w:r>
      <w:r w:rsidR="001B1B2E">
        <w:rPr>
          <w:rFonts w:ascii="Arial" w:hAnsi="Arial" w:cs="Arial"/>
          <w:sz w:val="22"/>
          <w:szCs w:val="22"/>
        </w:rPr>
        <w:t xml:space="preserve"> </w:t>
      </w:r>
      <w:r w:rsidRPr="001C4083">
        <w:rPr>
          <w:rFonts w:ascii="Arial" w:hAnsi="Arial" w:cs="Arial"/>
          <w:sz w:val="22"/>
          <w:szCs w:val="22"/>
        </w:rPr>
        <w:t xml:space="preserve">que </w:t>
      </w:r>
      <w:r w:rsidR="00321FFF" w:rsidRPr="001C4083">
        <w:rPr>
          <w:rFonts w:ascii="Arial" w:hAnsi="Arial" w:cs="Arial"/>
          <w:sz w:val="22"/>
          <w:szCs w:val="22"/>
        </w:rPr>
        <w:t>c</w:t>
      </w:r>
      <w:r w:rsidRPr="001C4083">
        <w:rPr>
          <w:rFonts w:ascii="Arial" w:hAnsi="Arial" w:cs="Arial"/>
          <w:sz w:val="22"/>
          <w:szCs w:val="22"/>
        </w:rPr>
        <w:t>onforman la Estructura Programática</w:t>
      </w:r>
      <w:r w:rsidRPr="001C4083">
        <w:rPr>
          <w:rFonts w:ascii="Arial" w:hAnsi="Arial" w:cs="Arial"/>
          <w:sz w:val="22"/>
          <w:szCs w:val="22"/>
        </w:rPr>
        <w:tab/>
      </w:r>
      <w:r w:rsidR="00066280">
        <w:rPr>
          <w:rFonts w:ascii="Arial" w:hAnsi="Arial" w:cs="Arial"/>
          <w:sz w:val="22"/>
          <w:szCs w:val="22"/>
        </w:rPr>
        <w:tab/>
      </w:r>
      <w:r w:rsidR="006654DC">
        <w:rPr>
          <w:rFonts w:ascii="Arial" w:hAnsi="Arial" w:cs="Arial"/>
          <w:sz w:val="22"/>
          <w:szCs w:val="22"/>
        </w:rPr>
        <w:tab/>
      </w:r>
      <w:r w:rsidR="006654DC">
        <w:rPr>
          <w:rFonts w:ascii="Arial" w:hAnsi="Arial" w:cs="Arial"/>
          <w:sz w:val="22"/>
          <w:szCs w:val="22"/>
        </w:rPr>
        <w:tab/>
      </w:r>
      <w:r w:rsidR="006654DC">
        <w:rPr>
          <w:rFonts w:ascii="Arial" w:hAnsi="Arial" w:cs="Arial"/>
          <w:sz w:val="22"/>
          <w:szCs w:val="22"/>
        </w:rPr>
        <w:tab/>
      </w:r>
      <w:r w:rsidR="009E572D">
        <w:rPr>
          <w:rFonts w:ascii="Arial" w:hAnsi="Arial" w:cs="Arial"/>
          <w:sz w:val="22"/>
          <w:szCs w:val="22"/>
        </w:rPr>
        <w:t>7</w:t>
      </w:r>
      <w:r w:rsidR="006D1AAF">
        <w:rPr>
          <w:rFonts w:ascii="Arial" w:hAnsi="Arial" w:cs="Arial"/>
          <w:sz w:val="22"/>
          <w:szCs w:val="22"/>
        </w:rPr>
        <w:t>6</w:t>
      </w:r>
      <w:r w:rsidRPr="001C4083">
        <w:rPr>
          <w:rFonts w:ascii="Arial" w:hAnsi="Arial" w:cs="Arial"/>
          <w:sz w:val="22"/>
          <w:szCs w:val="22"/>
        </w:rPr>
        <w:tab/>
      </w:r>
      <w:r w:rsidRPr="001C4083">
        <w:rPr>
          <w:rFonts w:ascii="Arial" w:hAnsi="Arial" w:cs="Arial"/>
          <w:sz w:val="22"/>
          <w:szCs w:val="22"/>
        </w:rPr>
        <w:tab/>
      </w:r>
      <w:r w:rsidRPr="001C4083">
        <w:rPr>
          <w:rFonts w:ascii="Arial" w:hAnsi="Arial" w:cs="Arial"/>
          <w:sz w:val="22"/>
          <w:szCs w:val="22"/>
        </w:rPr>
        <w:tab/>
      </w:r>
      <w:r w:rsidRPr="001C4083">
        <w:rPr>
          <w:rFonts w:ascii="Arial" w:hAnsi="Arial" w:cs="Arial"/>
          <w:sz w:val="22"/>
          <w:szCs w:val="22"/>
        </w:rPr>
        <w:tab/>
      </w:r>
      <w:r w:rsidRPr="001C4083">
        <w:rPr>
          <w:rFonts w:ascii="Arial" w:hAnsi="Arial" w:cs="Arial"/>
          <w:sz w:val="22"/>
          <w:szCs w:val="22"/>
        </w:rPr>
        <w:tab/>
      </w:r>
    </w:p>
    <w:p w14:paraId="01FD5278" w14:textId="206B9368" w:rsidR="00BB7C0A" w:rsidRPr="001C4083" w:rsidRDefault="00BB7C0A" w:rsidP="001C4083">
      <w:pPr>
        <w:autoSpaceDE w:val="0"/>
        <w:autoSpaceDN w:val="0"/>
        <w:adjustRightInd w:val="0"/>
        <w:spacing w:before="120" w:after="120" w:line="360" w:lineRule="auto"/>
        <w:ind w:left="1134" w:hanging="1134"/>
        <w:jc w:val="both"/>
        <w:rPr>
          <w:rFonts w:ascii="Arial" w:hAnsi="Arial" w:cs="Arial"/>
          <w:sz w:val="22"/>
          <w:szCs w:val="22"/>
        </w:rPr>
      </w:pPr>
      <w:r w:rsidRPr="001C4083">
        <w:rPr>
          <w:rFonts w:ascii="Arial" w:hAnsi="Arial" w:cs="Arial"/>
          <w:sz w:val="22"/>
          <w:szCs w:val="22"/>
        </w:rPr>
        <w:tab/>
      </w:r>
      <w:r w:rsidRPr="001C4083">
        <w:rPr>
          <w:rFonts w:ascii="Arial" w:hAnsi="Arial" w:cs="Arial"/>
          <w:sz w:val="22"/>
          <w:szCs w:val="22"/>
        </w:rPr>
        <w:tab/>
        <w:t xml:space="preserve">4.2.2.- Evolución de la Estructura Programática 2012-2018 </w:t>
      </w:r>
      <w:r w:rsidR="001B1B2E">
        <w:rPr>
          <w:rFonts w:ascii="Arial" w:hAnsi="Arial" w:cs="Arial"/>
          <w:sz w:val="22"/>
          <w:szCs w:val="22"/>
        </w:rPr>
        <w:tab/>
      </w:r>
      <w:r w:rsidR="006D1AAF">
        <w:rPr>
          <w:rFonts w:ascii="Arial" w:hAnsi="Arial" w:cs="Arial"/>
          <w:sz w:val="22"/>
          <w:szCs w:val="22"/>
        </w:rPr>
        <w:t>7</w:t>
      </w:r>
      <w:r w:rsidR="00172438">
        <w:rPr>
          <w:rFonts w:ascii="Arial" w:hAnsi="Arial" w:cs="Arial"/>
          <w:sz w:val="22"/>
          <w:szCs w:val="22"/>
        </w:rPr>
        <w:t>8</w:t>
      </w:r>
    </w:p>
    <w:p w14:paraId="1E3C278F" w14:textId="7F803A8C" w:rsidR="001C4083" w:rsidRDefault="00BB7C0A" w:rsidP="00066280">
      <w:pPr>
        <w:pStyle w:val="Prrafodelista"/>
        <w:tabs>
          <w:tab w:val="left" w:pos="851"/>
          <w:tab w:val="left" w:pos="1701"/>
        </w:tabs>
        <w:spacing w:before="120" w:after="120" w:line="360" w:lineRule="auto"/>
        <w:ind w:left="851"/>
        <w:rPr>
          <w:rFonts w:ascii="Arial" w:hAnsi="Arial" w:cs="Arial"/>
          <w:sz w:val="22"/>
          <w:szCs w:val="22"/>
        </w:rPr>
      </w:pPr>
      <w:r w:rsidRPr="001C4083">
        <w:rPr>
          <w:rFonts w:ascii="Arial" w:hAnsi="Arial" w:cs="Arial"/>
          <w:sz w:val="22"/>
          <w:szCs w:val="22"/>
        </w:rPr>
        <w:lastRenderedPageBreak/>
        <w:tab/>
      </w:r>
      <w:r w:rsidRPr="001C4083">
        <w:rPr>
          <w:rFonts w:ascii="Arial" w:hAnsi="Arial" w:cs="Arial"/>
          <w:sz w:val="22"/>
          <w:szCs w:val="22"/>
        </w:rPr>
        <w:tab/>
      </w:r>
      <w:r w:rsidR="001C4083">
        <w:rPr>
          <w:rFonts w:ascii="Arial" w:hAnsi="Arial" w:cs="Arial"/>
          <w:sz w:val="22"/>
          <w:szCs w:val="22"/>
        </w:rPr>
        <w:t>4.2.2.1.- Antecedentes</w:t>
      </w:r>
      <w:r w:rsidR="001B1B2E">
        <w:rPr>
          <w:rFonts w:ascii="Arial" w:hAnsi="Arial" w:cs="Arial"/>
          <w:sz w:val="22"/>
          <w:szCs w:val="22"/>
        </w:rPr>
        <w:tab/>
      </w:r>
      <w:r w:rsidR="001B1B2E">
        <w:rPr>
          <w:rFonts w:ascii="Arial" w:hAnsi="Arial" w:cs="Arial"/>
          <w:sz w:val="22"/>
          <w:szCs w:val="22"/>
        </w:rPr>
        <w:tab/>
      </w:r>
      <w:r w:rsidR="001B1B2E">
        <w:rPr>
          <w:rFonts w:ascii="Arial" w:hAnsi="Arial" w:cs="Arial"/>
          <w:sz w:val="22"/>
          <w:szCs w:val="22"/>
        </w:rPr>
        <w:tab/>
      </w:r>
      <w:r w:rsidR="001B1B2E">
        <w:rPr>
          <w:rFonts w:ascii="Arial" w:hAnsi="Arial" w:cs="Arial"/>
          <w:sz w:val="22"/>
          <w:szCs w:val="22"/>
        </w:rPr>
        <w:tab/>
      </w:r>
      <w:r w:rsidR="001B1B2E">
        <w:rPr>
          <w:rFonts w:ascii="Arial" w:hAnsi="Arial" w:cs="Arial"/>
          <w:sz w:val="22"/>
          <w:szCs w:val="22"/>
        </w:rPr>
        <w:tab/>
      </w:r>
      <w:r w:rsidR="006D1AAF">
        <w:rPr>
          <w:rFonts w:ascii="Arial" w:hAnsi="Arial" w:cs="Arial"/>
          <w:sz w:val="22"/>
          <w:szCs w:val="22"/>
        </w:rPr>
        <w:t>7</w:t>
      </w:r>
      <w:r w:rsidR="00172438">
        <w:rPr>
          <w:rFonts w:ascii="Arial" w:hAnsi="Arial" w:cs="Arial"/>
          <w:sz w:val="22"/>
          <w:szCs w:val="22"/>
        </w:rPr>
        <w:t>8</w:t>
      </w:r>
      <w:r w:rsidR="001C4083">
        <w:rPr>
          <w:rFonts w:ascii="Arial" w:hAnsi="Arial" w:cs="Arial"/>
          <w:sz w:val="22"/>
          <w:szCs w:val="22"/>
        </w:rPr>
        <w:tab/>
      </w:r>
      <w:r w:rsidRPr="001C4083">
        <w:rPr>
          <w:rFonts w:ascii="Arial" w:hAnsi="Arial" w:cs="Arial"/>
          <w:sz w:val="22"/>
          <w:szCs w:val="22"/>
        </w:rPr>
        <w:tab/>
        <w:t>4.2.2.2.- Estructura Program</w:t>
      </w:r>
      <w:r w:rsidR="001C4083">
        <w:rPr>
          <w:rFonts w:ascii="Arial" w:hAnsi="Arial" w:cs="Arial"/>
          <w:sz w:val="22"/>
          <w:szCs w:val="22"/>
        </w:rPr>
        <w:t>ática 2012-2018</w:t>
      </w:r>
      <w:r w:rsidR="001B1B2E">
        <w:rPr>
          <w:rFonts w:ascii="Arial" w:hAnsi="Arial" w:cs="Arial"/>
          <w:sz w:val="22"/>
          <w:szCs w:val="22"/>
        </w:rPr>
        <w:tab/>
      </w:r>
      <w:r w:rsidR="001B1B2E">
        <w:rPr>
          <w:rFonts w:ascii="Arial" w:hAnsi="Arial" w:cs="Arial"/>
          <w:sz w:val="22"/>
          <w:szCs w:val="22"/>
        </w:rPr>
        <w:tab/>
      </w:r>
      <w:r w:rsidR="00172438">
        <w:rPr>
          <w:rFonts w:ascii="Arial" w:hAnsi="Arial" w:cs="Arial"/>
          <w:sz w:val="22"/>
          <w:szCs w:val="22"/>
        </w:rPr>
        <w:t>79</w:t>
      </w:r>
      <w:r w:rsidR="001C4083">
        <w:rPr>
          <w:rFonts w:ascii="Arial" w:hAnsi="Arial" w:cs="Arial"/>
          <w:sz w:val="22"/>
          <w:szCs w:val="22"/>
        </w:rPr>
        <w:tab/>
        <w:t xml:space="preserve"> </w:t>
      </w:r>
      <w:r w:rsidR="001C4083">
        <w:rPr>
          <w:rFonts w:ascii="Arial" w:hAnsi="Arial" w:cs="Arial"/>
          <w:sz w:val="22"/>
          <w:szCs w:val="22"/>
        </w:rPr>
        <w:tab/>
      </w:r>
      <w:r w:rsidR="001C4083">
        <w:rPr>
          <w:rFonts w:ascii="Arial" w:hAnsi="Arial" w:cs="Arial"/>
          <w:sz w:val="22"/>
          <w:szCs w:val="22"/>
        </w:rPr>
        <w:tab/>
      </w:r>
      <w:r w:rsidR="001C4083">
        <w:rPr>
          <w:rFonts w:ascii="Arial" w:hAnsi="Arial" w:cs="Arial"/>
          <w:sz w:val="22"/>
          <w:szCs w:val="22"/>
        </w:rPr>
        <w:tab/>
      </w:r>
    </w:p>
    <w:p w14:paraId="72D35093" w14:textId="63F7D1D1" w:rsidR="00BB7C0A" w:rsidRPr="001C4083" w:rsidRDefault="001C4083" w:rsidP="001C4083">
      <w:pPr>
        <w:pStyle w:val="Prrafodelista"/>
        <w:tabs>
          <w:tab w:val="left" w:pos="851"/>
        </w:tabs>
        <w:spacing w:before="120" w:after="120" w:line="360" w:lineRule="auto"/>
        <w:ind w:left="851"/>
        <w:rPr>
          <w:rFonts w:ascii="Arial" w:hAnsi="Arial" w:cs="Arial"/>
          <w:sz w:val="22"/>
          <w:szCs w:val="22"/>
        </w:rPr>
      </w:pPr>
      <w:r>
        <w:rPr>
          <w:rFonts w:ascii="Arial" w:hAnsi="Arial" w:cs="Arial"/>
          <w:sz w:val="22"/>
          <w:szCs w:val="22"/>
        </w:rPr>
        <w:tab/>
      </w:r>
      <w:r w:rsidR="00BB7C0A" w:rsidRPr="001C4083">
        <w:rPr>
          <w:rFonts w:ascii="Arial" w:hAnsi="Arial" w:cs="Arial"/>
          <w:sz w:val="22"/>
          <w:szCs w:val="22"/>
        </w:rPr>
        <w:t>4.2.3.- Calificaciones Obtenidas e</w:t>
      </w:r>
      <w:r>
        <w:rPr>
          <w:rFonts w:ascii="Arial" w:hAnsi="Arial" w:cs="Arial"/>
          <w:sz w:val="22"/>
          <w:szCs w:val="22"/>
        </w:rPr>
        <w:t xml:space="preserve">n Evaluaciones Nacionales </w:t>
      </w:r>
      <w:r w:rsidR="001B1B2E">
        <w:rPr>
          <w:rFonts w:ascii="Arial" w:hAnsi="Arial" w:cs="Arial"/>
          <w:sz w:val="22"/>
          <w:szCs w:val="22"/>
        </w:rPr>
        <w:tab/>
      </w:r>
      <w:r w:rsidR="006D1AAF">
        <w:rPr>
          <w:rFonts w:ascii="Arial" w:hAnsi="Arial" w:cs="Arial"/>
          <w:sz w:val="22"/>
          <w:szCs w:val="22"/>
        </w:rPr>
        <w:t>86</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2FC712BC" w14:textId="6AEAE3B3" w:rsidR="00BB7C0A" w:rsidRPr="001C4083" w:rsidRDefault="00BB7C0A" w:rsidP="001C4083">
      <w:pPr>
        <w:pStyle w:val="Prrafodelista"/>
        <w:tabs>
          <w:tab w:val="left" w:pos="851"/>
        </w:tabs>
        <w:spacing w:before="120" w:after="120" w:line="360" w:lineRule="auto"/>
        <w:ind w:left="1416"/>
        <w:rPr>
          <w:rFonts w:ascii="Arial" w:hAnsi="Arial" w:cs="Arial"/>
          <w:sz w:val="22"/>
          <w:szCs w:val="22"/>
        </w:rPr>
      </w:pPr>
      <w:r w:rsidRPr="001C4083">
        <w:rPr>
          <w:rFonts w:ascii="Arial" w:hAnsi="Arial" w:cs="Arial"/>
          <w:sz w:val="22"/>
          <w:szCs w:val="22"/>
        </w:rPr>
        <w:t>4.2.4.- Estructura Programática 2019</w:t>
      </w:r>
      <w:r w:rsidR="001B1B2E">
        <w:rPr>
          <w:rFonts w:ascii="Arial" w:hAnsi="Arial" w:cs="Arial"/>
          <w:sz w:val="22"/>
          <w:szCs w:val="22"/>
        </w:rPr>
        <w:tab/>
      </w:r>
      <w:r w:rsidR="001B1B2E">
        <w:rPr>
          <w:rFonts w:ascii="Arial" w:hAnsi="Arial" w:cs="Arial"/>
          <w:sz w:val="22"/>
          <w:szCs w:val="22"/>
        </w:rPr>
        <w:tab/>
      </w:r>
      <w:r w:rsidR="001B1B2E">
        <w:rPr>
          <w:rFonts w:ascii="Arial" w:hAnsi="Arial" w:cs="Arial"/>
          <w:sz w:val="22"/>
          <w:szCs w:val="22"/>
        </w:rPr>
        <w:tab/>
      </w:r>
      <w:r w:rsidR="001B1B2E">
        <w:rPr>
          <w:rFonts w:ascii="Arial" w:hAnsi="Arial" w:cs="Arial"/>
          <w:sz w:val="22"/>
          <w:szCs w:val="22"/>
        </w:rPr>
        <w:tab/>
      </w:r>
      <w:r w:rsidR="006D1AAF">
        <w:rPr>
          <w:rFonts w:ascii="Arial" w:hAnsi="Arial" w:cs="Arial"/>
          <w:sz w:val="22"/>
          <w:szCs w:val="22"/>
        </w:rPr>
        <w:t>89</w:t>
      </w:r>
    </w:p>
    <w:p w14:paraId="1E4F1BB3" w14:textId="0B23B36D" w:rsidR="001B1B2E" w:rsidRDefault="00BB7C0A" w:rsidP="001D1858">
      <w:pPr>
        <w:pStyle w:val="Prrafodelista"/>
        <w:tabs>
          <w:tab w:val="left" w:pos="851"/>
          <w:tab w:val="left" w:pos="1701"/>
        </w:tabs>
        <w:spacing w:before="120" w:after="120" w:line="360" w:lineRule="auto"/>
        <w:ind w:left="1416"/>
        <w:rPr>
          <w:rFonts w:ascii="Arial" w:hAnsi="Arial" w:cs="Arial"/>
          <w:sz w:val="22"/>
          <w:szCs w:val="22"/>
        </w:rPr>
      </w:pPr>
      <w:r w:rsidRPr="001C4083">
        <w:rPr>
          <w:rFonts w:ascii="Arial" w:hAnsi="Arial" w:cs="Arial"/>
          <w:sz w:val="22"/>
          <w:szCs w:val="22"/>
        </w:rPr>
        <w:tab/>
        <w:t xml:space="preserve">       4.2.4.1.- Antecedentes</w:t>
      </w:r>
      <w:r w:rsidR="001B1B2E">
        <w:rPr>
          <w:rFonts w:ascii="Arial" w:hAnsi="Arial" w:cs="Arial"/>
          <w:sz w:val="22"/>
          <w:szCs w:val="22"/>
        </w:rPr>
        <w:tab/>
      </w:r>
      <w:r w:rsidR="001B1B2E">
        <w:rPr>
          <w:rFonts w:ascii="Arial" w:hAnsi="Arial" w:cs="Arial"/>
          <w:sz w:val="22"/>
          <w:szCs w:val="22"/>
        </w:rPr>
        <w:tab/>
      </w:r>
      <w:r w:rsidR="001B1B2E">
        <w:rPr>
          <w:rFonts w:ascii="Arial" w:hAnsi="Arial" w:cs="Arial"/>
          <w:sz w:val="22"/>
          <w:szCs w:val="22"/>
        </w:rPr>
        <w:tab/>
      </w:r>
      <w:r w:rsidR="001B1B2E">
        <w:rPr>
          <w:rFonts w:ascii="Arial" w:hAnsi="Arial" w:cs="Arial"/>
          <w:sz w:val="22"/>
          <w:szCs w:val="22"/>
        </w:rPr>
        <w:tab/>
      </w:r>
      <w:r w:rsidR="001B1B2E">
        <w:rPr>
          <w:rFonts w:ascii="Arial" w:hAnsi="Arial" w:cs="Arial"/>
          <w:sz w:val="22"/>
          <w:szCs w:val="22"/>
        </w:rPr>
        <w:tab/>
      </w:r>
      <w:r w:rsidR="006D1AAF">
        <w:rPr>
          <w:rFonts w:ascii="Arial" w:hAnsi="Arial" w:cs="Arial"/>
          <w:sz w:val="22"/>
          <w:szCs w:val="22"/>
        </w:rPr>
        <w:t>89</w:t>
      </w:r>
      <w:r w:rsidR="005C51C1">
        <w:rPr>
          <w:rFonts w:ascii="Arial" w:hAnsi="Arial" w:cs="Arial"/>
          <w:sz w:val="22"/>
          <w:szCs w:val="22"/>
        </w:rPr>
        <w:tab/>
      </w:r>
      <w:r w:rsidR="005C51C1">
        <w:rPr>
          <w:rFonts w:ascii="Arial" w:hAnsi="Arial" w:cs="Arial"/>
          <w:sz w:val="22"/>
          <w:szCs w:val="22"/>
        </w:rPr>
        <w:tab/>
      </w:r>
      <w:r w:rsidRPr="001C4083">
        <w:rPr>
          <w:rFonts w:ascii="Arial" w:hAnsi="Arial" w:cs="Arial"/>
          <w:sz w:val="22"/>
          <w:szCs w:val="22"/>
        </w:rPr>
        <w:t>4.2.4.2.- Aspect</w:t>
      </w:r>
      <w:r w:rsidR="001C4083">
        <w:rPr>
          <w:rFonts w:ascii="Arial" w:hAnsi="Arial" w:cs="Arial"/>
          <w:sz w:val="22"/>
          <w:szCs w:val="22"/>
        </w:rPr>
        <w:t xml:space="preserve">os Relevantes </w:t>
      </w:r>
      <w:r w:rsidR="001B1B2E">
        <w:rPr>
          <w:rFonts w:ascii="Arial" w:hAnsi="Arial" w:cs="Arial"/>
          <w:sz w:val="22"/>
          <w:szCs w:val="22"/>
        </w:rPr>
        <w:tab/>
      </w:r>
      <w:r w:rsidR="001B1B2E">
        <w:rPr>
          <w:rFonts w:ascii="Arial" w:hAnsi="Arial" w:cs="Arial"/>
          <w:sz w:val="22"/>
          <w:szCs w:val="22"/>
        </w:rPr>
        <w:tab/>
      </w:r>
      <w:r w:rsidR="001B1B2E">
        <w:rPr>
          <w:rFonts w:ascii="Arial" w:hAnsi="Arial" w:cs="Arial"/>
          <w:sz w:val="22"/>
          <w:szCs w:val="22"/>
        </w:rPr>
        <w:tab/>
      </w:r>
      <w:r w:rsidR="001B1B2E">
        <w:rPr>
          <w:rFonts w:ascii="Arial" w:hAnsi="Arial" w:cs="Arial"/>
          <w:sz w:val="22"/>
          <w:szCs w:val="22"/>
        </w:rPr>
        <w:tab/>
      </w:r>
      <w:r w:rsidR="006D1AAF">
        <w:rPr>
          <w:rFonts w:ascii="Arial" w:hAnsi="Arial" w:cs="Arial"/>
          <w:sz w:val="22"/>
          <w:szCs w:val="22"/>
        </w:rPr>
        <w:t>9</w:t>
      </w:r>
      <w:r w:rsidR="00172438">
        <w:rPr>
          <w:rFonts w:ascii="Arial" w:hAnsi="Arial" w:cs="Arial"/>
          <w:sz w:val="22"/>
          <w:szCs w:val="22"/>
        </w:rPr>
        <w:t>0</w:t>
      </w:r>
      <w:r w:rsidR="001C4083">
        <w:rPr>
          <w:rFonts w:ascii="Arial" w:hAnsi="Arial" w:cs="Arial"/>
          <w:sz w:val="22"/>
          <w:szCs w:val="22"/>
        </w:rPr>
        <w:tab/>
      </w:r>
      <w:r w:rsidR="001C4083">
        <w:rPr>
          <w:rFonts w:ascii="Arial" w:hAnsi="Arial" w:cs="Arial"/>
          <w:sz w:val="22"/>
          <w:szCs w:val="22"/>
        </w:rPr>
        <w:tab/>
      </w:r>
      <w:r w:rsidRPr="001C4083">
        <w:rPr>
          <w:rFonts w:ascii="Arial" w:hAnsi="Arial" w:cs="Arial"/>
          <w:sz w:val="22"/>
          <w:szCs w:val="22"/>
        </w:rPr>
        <w:t>4.2.4.</w:t>
      </w:r>
      <w:r w:rsidR="00CE15DE">
        <w:rPr>
          <w:rFonts w:ascii="Arial" w:hAnsi="Arial" w:cs="Arial"/>
          <w:sz w:val="22"/>
          <w:szCs w:val="22"/>
        </w:rPr>
        <w:t>3</w:t>
      </w:r>
      <w:r w:rsidRPr="001C4083">
        <w:rPr>
          <w:rFonts w:ascii="Arial" w:hAnsi="Arial" w:cs="Arial"/>
          <w:sz w:val="22"/>
          <w:szCs w:val="22"/>
        </w:rPr>
        <w:t>.- Estructura a Emplears</w:t>
      </w:r>
      <w:r w:rsidR="00AF3398" w:rsidRPr="001C4083">
        <w:rPr>
          <w:rFonts w:ascii="Arial" w:hAnsi="Arial" w:cs="Arial"/>
          <w:sz w:val="22"/>
          <w:szCs w:val="22"/>
        </w:rPr>
        <w:t>e en el Proyecto</w:t>
      </w:r>
    </w:p>
    <w:p w14:paraId="6319CD9D" w14:textId="5D5A6DA5" w:rsidR="00BB7C0A" w:rsidRPr="001C4083" w:rsidRDefault="00AF3398" w:rsidP="001B1B2E">
      <w:pPr>
        <w:pStyle w:val="Prrafodelista"/>
        <w:tabs>
          <w:tab w:val="left" w:pos="851"/>
          <w:tab w:val="left" w:pos="1701"/>
        </w:tabs>
        <w:spacing w:before="120" w:after="120" w:line="360" w:lineRule="auto"/>
        <w:ind w:left="2127"/>
        <w:rPr>
          <w:rFonts w:ascii="Arial" w:hAnsi="Arial" w:cs="Arial"/>
          <w:sz w:val="22"/>
          <w:szCs w:val="22"/>
        </w:rPr>
      </w:pPr>
      <w:r w:rsidRPr="001C4083">
        <w:rPr>
          <w:rFonts w:ascii="Arial" w:hAnsi="Arial" w:cs="Arial"/>
          <w:sz w:val="22"/>
          <w:szCs w:val="22"/>
        </w:rPr>
        <w:t xml:space="preserve"> de Presupuesto</w:t>
      </w:r>
      <w:r w:rsidR="001B1B2E">
        <w:rPr>
          <w:rFonts w:ascii="Arial" w:hAnsi="Arial" w:cs="Arial"/>
          <w:sz w:val="22"/>
          <w:szCs w:val="22"/>
        </w:rPr>
        <w:t xml:space="preserve"> </w:t>
      </w:r>
      <w:r w:rsidR="00BB7C0A" w:rsidRPr="001C4083">
        <w:rPr>
          <w:rFonts w:ascii="Arial" w:hAnsi="Arial" w:cs="Arial"/>
          <w:sz w:val="22"/>
          <w:szCs w:val="22"/>
        </w:rPr>
        <w:t>de</w:t>
      </w:r>
      <w:r w:rsidR="001B1B2E">
        <w:rPr>
          <w:rFonts w:ascii="Arial" w:hAnsi="Arial" w:cs="Arial"/>
          <w:sz w:val="22"/>
          <w:szCs w:val="22"/>
        </w:rPr>
        <w:t xml:space="preserve"> </w:t>
      </w:r>
      <w:r w:rsidR="00BB7C0A" w:rsidRPr="001C4083">
        <w:rPr>
          <w:rFonts w:ascii="Arial" w:hAnsi="Arial" w:cs="Arial"/>
          <w:sz w:val="22"/>
          <w:szCs w:val="22"/>
        </w:rPr>
        <w:t>Egresos para el ejercicio fiscal 2019</w:t>
      </w:r>
      <w:r w:rsidR="001B1B2E">
        <w:rPr>
          <w:rFonts w:ascii="Arial" w:hAnsi="Arial" w:cs="Arial"/>
          <w:sz w:val="22"/>
          <w:szCs w:val="22"/>
        </w:rPr>
        <w:tab/>
      </w:r>
      <w:r w:rsidR="006D1AAF">
        <w:rPr>
          <w:rFonts w:ascii="Arial" w:hAnsi="Arial" w:cs="Arial"/>
          <w:sz w:val="22"/>
          <w:szCs w:val="22"/>
        </w:rPr>
        <w:t>95</w:t>
      </w:r>
    </w:p>
    <w:p w14:paraId="513229FE" w14:textId="6C800B5C" w:rsidR="00AF3398" w:rsidRPr="000E11F7" w:rsidRDefault="00AF3398" w:rsidP="000E11F7">
      <w:pPr>
        <w:pStyle w:val="Prrafodelista"/>
        <w:tabs>
          <w:tab w:val="left" w:pos="851"/>
        </w:tabs>
        <w:spacing w:before="120" w:after="120" w:line="360" w:lineRule="auto"/>
        <w:ind w:left="1416"/>
        <w:rPr>
          <w:rFonts w:ascii="Arial" w:hAnsi="Arial" w:cs="Arial"/>
          <w:sz w:val="22"/>
          <w:szCs w:val="22"/>
        </w:rPr>
      </w:pPr>
      <w:r w:rsidRPr="000E11F7">
        <w:rPr>
          <w:rFonts w:ascii="Arial" w:hAnsi="Arial" w:cs="Arial"/>
          <w:sz w:val="22"/>
          <w:szCs w:val="22"/>
        </w:rPr>
        <w:t xml:space="preserve">             </w:t>
      </w:r>
    </w:p>
    <w:p w14:paraId="234DD17E" w14:textId="6C906A05" w:rsidR="00874B96" w:rsidRDefault="00AF3398" w:rsidP="000E11F7">
      <w:pPr>
        <w:pStyle w:val="Prrafodelista"/>
        <w:tabs>
          <w:tab w:val="left" w:pos="851"/>
        </w:tabs>
        <w:spacing w:before="120" w:after="120" w:line="360" w:lineRule="auto"/>
        <w:ind w:left="1416"/>
        <w:rPr>
          <w:rFonts w:ascii="Arial" w:hAnsi="Arial" w:cs="Arial"/>
          <w:sz w:val="22"/>
          <w:szCs w:val="22"/>
        </w:rPr>
      </w:pPr>
      <w:r w:rsidRPr="000E11F7">
        <w:rPr>
          <w:rFonts w:ascii="Arial" w:hAnsi="Arial" w:cs="Arial"/>
          <w:sz w:val="22"/>
          <w:szCs w:val="22"/>
        </w:rPr>
        <w:t xml:space="preserve"> </w:t>
      </w:r>
      <w:r w:rsidR="00BB7C0A" w:rsidRPr="000E11F7">
        <w:rPr>
          <w:rFonts w:ascii="Arial" w:hAnsi="Arial" w:cs="Arial"/>
          <w:sz w:val="22"/>
          <w:szCs w:val="22"/>
        </w:rPr>
        <w:t xml:space="preserve">ANEXO 1 FICHAS DE PROGRAMAS </w:t>
      </w:r>
      <w:r w:rsidR="001B1B2E">
        <w:rPr>
          <w:rFonts w:ascii="Arial" w:hAnsi="Arial" w:cs="Arial"/>
          <w:sz w:val="22"/>
          <w:szCs w:val="22"/>
        </w:rPr>
        <w:tab/>
      </w:r>
      <w:r w:rsidR="001B1B2E">
        <w:rPr>
          <w:rFonts w:ascii="Arial" w:hAnsi="Arial" w:cs="Arial"/>
          <w:sz w:val="22"/>
          <w:szCs w:val="22"/>
        </w:rPr>
        <w:tab/>
      </w:r>
      <w:r w:rsidR="001B1B2E">
        <w:rPr>
          <w:rFonts w:ascii="Arial" w:hAnsi="Arial" w:cs="Arial"/>
          <w:sz w:val="22"/>
          <w:szCs w:val="22"/>
        </w:rPr>
        <w:tab/>
      </w:r>
      <w:r w:rsidR="001B1B2E">
        <w:rPr>
          <w:rFonts w:ascii="Arial" w:hAnsi="Arial" w:cs="Arial"/>
          <w:sz w:val="22"/>
          <w:szCs w:val="22"/>
        </w:rPr>
        <w:tab/>
      </w:r>
      <w:r w:rsidR="006D1AAF">
        <w:rPr>
          <w:rFonts w:ascii="Arial" w:hAnsi="Arial" w:cs="Arial"/>
          <w:sz w:val="22"/>
          <w:szCs w:val="22"/>
        </w:rPr>
        <w:t>10</w:t>
      </w:r>
      <w:r w:rsidR="00172438">
        <w:rPr>
          <w:rFonts w:ascii="Arial" w:hAnsi="Arial" w:cs="Arial"/>
          <w:sz w:val="22"/>
          <w:szCs w:val="22"/>
        </w:rPr>
        <w:t>7</w:t>
      </w:r>
    </w:p>
    <w:p w14:paraId="61FB9BF2" w14:textId="77777777" w:rsidR="00BE3D6B" w:rsidRDefault="00BE3D6B" w:rsidP="000E11F7">
      <w:pPr>
        <w:pStyle w:val="Prrafodelista"/>
        <w:tabs>
          <w:tab w:val="left" w:pos="851"/>
        </w:tabs>
        <w:spacing w:before="120" w:after="120" w:line="360" w:lineRule="auto"/>
        <w:ind w:left="1416"/>
        <w:rPr>
          <w:rFonts w:ascii="Arial" w:hAnsi="Arial" w:cs="Arial"/>
          <w:sz w:val="22"/>
          <w:szCs w:val="22"/>
        </w:rPr>
        <w:sectPr w:rsidR="00BE3D6B" w:rsidSect="0059475C">
          <w:headerReference w:type="even" r:id="rId10"/>
          <w:headerReference w:type="default" r:id="rId11"/>
          <w:footerReference w:type="even" r:id="rId12"/>
          <w:footerReference w:type="default" r:id="rId13"/>
          <w:headerReference w:type="first" r:id="rId14"/>
          <w:footerReference w:type="first" r:id="rId15"/>
          <w:pgSz w:w="11907" w:h="11907" w:code="1"/>
          <w:pgMar w:top="2618" w:right="1469" w:bottom="1418" w:left="2268" w:header="709" w:footer="709" w:gutter="0"/>
          <w:pgNumType w:fmt="upperRoman" w:start="1"/>
          <w:cols w:space="708"/>
          <w:docGrid w:linePitch="360"/>
        </w:sectPr>
      </w:pPr>
    </w:p>
    <w:p w14:paraId="751AAB5E" w14:textId="71524B3D" w:rsidR="00352CDB" w:rsidRPr="00EC6ADD" w:rsidRDefault="00EC6ADD" w:rsidP="00BE3D6B">
      <w:pPr>
        <w:pStyle w:val="NormalWeb"/>
        <w:spacing w:before="0" w:beforeAutospacing="0" w:after="0" w:afterAutospacing="0" w:line="360" w:lineRule="auto"/>
        <w:jc w:val="center"/>
        <w:outlineLvl w:val="0"/>
        <w:rPr>
          <w:rFonts w:ascii="Arial" w:hAnsi="Arial" w:cs="Arial"/>
          <w:b/>
          <w:sz w:val="22"/>
          <w:szCs w:val="22"/>
          <w:u w:val="single"/>
        </w:rPr>
      </w:pPr>
      <w:r w:rsidRPr="00EC6ADD">
        <w:rPr>
          <w:rFonts w:ascii="Arial" w:hAnsi="Arial" w:cs="Arial"/>
          <w:b/>
          <w:sz w:val="22"/>
          <w:szCs w:val="22"/>
          <w:u w:val="single"/>
        </w:rPr>
        <w:lastRenderedPageBreak/>
        <w:t xml:space="preserve">I.- </w:t>
      </w:r>
      <w:r w:rsidR="00352CDB" w:rsidRPr="00EC6ADD">
        <w:rPr>
          <w:rFonts w:ascii="Arial" w:hAnsi="Arial" w:cs="Arial"/>
          <w:b/>
          <w:sz w:val="22"/>
          <w:szCs w:val="22"/>
          <w:u w:val="single"/>
        </w:rPr>
        <w:t>PRESENTACIÓN</w:t>
      </w:r>
    </w:p>
    <w:p w14:paraId="598122CE" w14:textId="77777777" w:rsidR="008975C6" w:rsidRDefault="008975C6" w:rsidP="00BE3D6B">
      <w:pPr>
        <w:pStyle w:val="NormalWeb"/>
        <w:spacing w:before="0" w:beforeAutospacing="0" w:after="0" w:afterAutospacing="0"/>
        <w:jc w:val="center"/>
        <w:outlineLvl w:val="0"/>
        <w:rPr>
          <w:rFonts w:ascii="Arial" w:hAnsi="Arial" w:cs="Arial"/>
          <w:b/>
          <w:sz w:val="22"/>
          <w:szCs w:val="22"/>
        </w:rPr>
      </w:pPr>
    </w:p>
    <w:p w14:paraId="5F627181" w14:textId="2D832906" w:rsidR="00135AB3" w:rsidRDefault="00AF3398" w:rsidP="00D426F3">
      <w:pPr>
        <w:pStyle w:val="NormalWeb"/>
        <w:spacing w:before="0" w:beforeAutospacing="0" w:after="0" w:afterAutospacing="0" w:line="340" w:lineRule="exact"/>
        <w:jc w:val="both"/>
        <w:rPr>
          <w:rFonts w:ascii="Arial" w:hAnsi="Arial" w:cs="Arial"/>
          <w:sz w:val="22"/>
          <w:szCs w:val="22"/>
        </w:rPr>
      </w:pPr>
      <w:r w:rsidRPr="000E11F7">
        <w:rPr>
          <w:rFonts w:ascii="Arial" w:hAnsi="Arial" w:cs="Arial"/>
          <w:sz w:val="22"/>
          <w:szCs w:val="22"/>
        </w:rPr>
        <w:t>En cumplimiento a lo dispuesto por el artículo 37 fracción I de la Ley Estatal de Presupuesto y Responsabilidad Hacendaria, el Ejecutivo Estatal, por conducto de la Secretaría de Finanzas del Poder Ejecutivo del Estado de Oaxaca, deberá remitir al Congreso del Estado, a más tardar el 31 de agosto de cada año, la Estructura Programática a emplear en el proyecto de Presupuesto de Egresos, así como</w:t>
      </w:r>
      <w:r w:rsidR="002C75F6">
        <w:rPr>
          <w:rFonts w:ascii="Arial" w:hAnsi="Arial" w:cs="Arial"/>
          <w:sz w:val="22"/>
          <w:szCs w:val="22"/>
        </w:rPr>
        <w:t>,</w:t>
      </w:r>
      <w:r w:rsidRPr="000E11F7">
        <w:rPr>
          <w:rFonts w:ascii="Arial" w:hAnsi="Arial" w:cs="Arial"/>
          <w:sz w:val="22"/>
          <w:szCs w:val="22"/>
        </w:rPr>
        <w:t xml:space="preserve"> los Principales objetivos de la Ley de Ingresos y del Presupuesto de Egresos del ejercicio fiscal siguiente.</w:t>
      </w:r>
    </w:p>
    <w:p w14:paraId="34A6A8C9" w14:textId="77777777" w:rsidR="00135AB3" w:rsidRDefault="00135AB3" w:rsidP="00D426F3">
      <w:pPr>
        <w:pStyle w:val="NormalWeb"/>
        <w:spacing w:before="0" w:beforeAutospacing="0" w:after="0" w:afterAutospacing="0" w:line="340" w:lineRule="exact"/>
        <w:jc w:val="both"/>
        <w:rPr>
          <w:rFonts w:ascii="Arial" w:hAnsi="Arial" w:cs="Arial"/>
          <w:sz w:val="22"/>
          <w:szCs w:val="22"/>
        </w:rPr>
      </w:pPr>
    </w:p>
    <w:p w14:paraId="6A2CC371" w14:textId="77777777" w:rsidR="008975C6" w:rsidRDefault="00AF3398" w:rsidP="00D426F3">
      <w:pPr>
        <w:pStyle w:val="NormalWeb"/>
        <w:spacing w:before="0" w:beforeAutospacing="0" w:after="0" w:afterAutospacing="0" w:line="340" w:lineRule="exact"/>
        <w:jc w:val="both"/>
        <w:rPr>
          <w:rFonts w:ascii="Arial" w:hAnsi="Arial" w:cs="Arial"/>
          <w:sz w:val="22"/>
          <w:szCs w:val="22"/>
          <w:lang w:val="es-ES_tradnl"/>
        </w:rPr>
      </w:pPr>
      <w:r w:rsidRPr="000E11F7">
        <w:rPr>
          <w:rFonts w:ascii="Arial" w:hAnsi="Arial" w:cs="Arial"/>
          <w:sz w:val="22"/>
          <w:szCs w:val="22"/>
        </w:rPr>
        <w:t>En ese sentido, el Poder Ejecutivo del Estado de Oaxaca, a través de la Secretaría de Finanzas del Poder Ejecutivo del Estado, en coordinación con cada una de los órganos que integran la Administración Pública Estatal</w:t>
      </w:r>
      <w:r w:rsidRPr="000E11F7">
        <w:rPr>
          <w:rFonts w:ascii="Arial" w:hAnsi="Arial" w:cs="Arial"/>
          <w:sz w:val="22"/>
          <w:szCs w:val="22"/>
          <w:lang w:val="es-ES_tradnl"/>
        </w:rPr>
        <w:t>, llevó a cabo el diseño y la elaboración de la estructura programática para el Presupuesto de Egresos y la Ley de Ingresos para el Estado de Oaxaca para el ejercicio fiscal 2019, a fin de satisfacer dentro del plazo correspondiente lo ordenado en el artículo en mención.</w:t>
      </w:r>
    </w:p>
    <w:p w14:paraId="58DD1620" w14:textId="77777777" w:rsidR="00135AB3" w:rsidRDefault="00135AB3" w:rsidP="00D426F3">
      <w:pPr>
        <w:pStyle w:val="NormalWeb"/>
        <w:spacing w:before="0" w:beforeAutospacing="0" w:after="0" w:afterAutospacing="0" w:line="340" w:lineRule="exact"/>
        <w:jc w:val="both"/>
        <w:rPr>
          <w:rFonts w:ascii="Arial" w:hAnsi="Arial" w:cs="Arial"/>
          <w:sz w:val="22"/>
          <w:szCs w:val="22"/>
          <w:lang w:val="es-ES_tradnl"/>
        </w:rPr>
      </w:pPr>
    </w:p>
    <w:p w14:paraId="13A83BD6" w14:textId="13D783F0" w:rsidR="008975C6" w:rsidRDefault="00AF3398" w:rsidP="00D426F3">
      <w:pPr>
        <w:pStyle w:val="NormalWeb"/>
        <w:spacing w:before="0" w:beforeAutospacing="0" w:after="0" w:afterAutospacing="0" w:line="340" w:lineRule="exact"/>
        <w:jc w:val="both"/>
        <w:rPr>
          <w:rFonts w:ascii="Arial" w:hAnsi="Arial" w:cs="Arial"/>
          <w:sz w:val="22"/>
          <w:szCs w:val="22"/>
        </w:rPr>
      </w:pPr>
      <w:r w:rsidRPr="000E11F7">
        <w:rPr>
          <w:rFonts w:ascii="Arial" w:hAnsi="Arial" w:cs="Arial"/>
          <w:sz w:val="22"/>
          <w:szCs w:val="22"/>
          <w:lang w:val="es-ES_tradnl"/>
        </w:rPr>
        <w:t xml:space="preserve">El documento que se presenta está conformado por cuatro apartados, el primero corresponde al Panorama Económico 2018, en su entorno Estatal, Nacional e Internacional y la perspectiva del Poder Ejecutivo para el ejercicio 2018; el segundo, se hace referencia a las Finanzas Públicas en su ámbito Federal y Estatal; en el tercero se señalan los </w:t>
      </w:r>
      <w:r w:rsidRPr="000E11F7">
        <w:rPr>
          <w:rFonts w:ascii="Arial" w:hAnsi="Arial" w:cs="Arial"/>
          <w:sz w:val="22"/>
          <w:szCs w:val="22"/>
        </w:rPr>
        <w:t>principales objetivos de la Ley de Ingresos del Estado de Oaxaca para el Ejercicio Fiscal 2019, así como</w:t>
      </w:r>
      <w:r w:rsidR="002C75F6">
        <w:rPr>
          <w:rFonts w:ascii="Arial" w:hAnsi="Arial" w:cs="Arial"/>
          <w:sz w:val="22"/>
          <w:szCs w:val="22"/>
        </w:rPr>
        <w:t>,</w:t>
      </w:r>
      <w:r w:rsidRPr="000E11F7">
        <w:rPr>
          <w:rFonts w:ascii="Arial" w:hAnsi="Arial" w:cs="Arial"/>
          <w:sz w:val="22"/>
          <w:szCs w:val="22"/>
        </w:rPr>
        <w:t xml:space="preserve"> a la </w:t>
      </w:r>
      <w:r w:rsidR="002C75F6">
        <w:rPr>
          <w:rFonts w:ascii="Arial" w:hAnsi="Arial" w:cs="Arial"/>
          <w:sz w:val="22"/>
          <w:szCs w:val="22"/>
        </w:rPr>
        <w:t>E</w:t>
      </w:r>
      <w:r w:rsidRPr="000E11F7">
        <w:rPr>
          <w:rFonts w:ascii="Arial" w:hAnsi="Arial" w:cs="Arial"/>
          <w:sz w:val="22"/>
          <w:szCs w:val="22"/>
        </w:rPr>
        <w:t xml:space="preserve">structura </w:t>
      </w:r>
      <w:r w:rsidR="002C75F6">
        <w:rPr>
          <w:rFonts w:ascii="Arial" w:hAnsi="Arial" w:cs="Arial"/>
          <w:sz w:val="22"/>
          <w:szCs w:val="22"/>
        </w:rPr>
        <w:t>P</w:t>
      </w:r>
      <w:r w:rsidRPr="000E11F7">
        <w:rPr>
          <w:rFonts w:ascii="Arial" w:hAnsi="Arial" w:cs="Arial"/>
          <w:sz w:val="22"/>
          <w:szCs w:val="22"/>
        </w:rPr>
        <w:t xml:space="preserve">rogramática diseñada por el Poder Ejecutivo para su ejecución; en el cuarto se </w:t>
      </w:r>
      <w:r w:rsidRPr="000E11F7">
        <w:rPr>
          <w:rFonts w:ascii="Arial" w:hAnsi="Arial" w:cs="Arial"/>
          <w:sz w:val="22"/>
          <w:szCs w:val="22"/>
        </w:rPr>
        <w:lastRenderedPageBreak/>
        <w:t xml:space="preserve">contemplan los </w:t>
      </w:r>
      <w:r w:rsidRPr="000E11F7">
        <w:rPr>
          <w:rFonts w:ascii="Arial" w:hAnsi="Arial" w:cs="Arial"/>
          <w:sz w:val="22"/>
          <w:szCs w:val="22"/>
          <w:lang w:val="es-ES"/>
        </w:rPr>
        <w:t>principales objetivos del Presupuesto de Egresos del Estado de Oaxaca para el Ejercicio Fiscal 2019, en el que se precisa la estructura</w:t>
      </w:r>
      <w:r w:rsidRPr="000E11F7">
        <w:rPr>
          <w:rFonts w:ascii="Arial" w:hAnsi="Arial" w:cs="Arial"/>
          <w:sz w:val="22"/>
          <w:szCs w:val="22"/>
        </w:rPr>
        <w:t xml:space="preserve"> programática del Decreto del Presupuesto de Egresos para el mismo ejercicio, proporcionando la información relativa a los elementos conceptuales y normativos de la misma, su evolución desde el ejercicio 2012 al 2018, las calificaciones obtenidas para la administración del Estado obtenida de evaluaciones nacionales y, finalmente, la estructura programática para el 2019.</w:t>
      </w:r>
    </w:p>
    <w:p w14:paraId="47085C58" w14:textId="77777777" w:rsidR="008975C6" w:rsidRDefault="008975C6" w:rsidP="00D426F3">
      <w:pPr>
        <w:pStyle w:val="NormalWeb"/>
        <w:spacing w:before="0" w:beforeAutospacing="0" w:after="0" w:afterAutospacing="0" w:line="340" w:lineRule="exact"/>
        <w:jc w:val="both"/>
        <w:rPr>
          <w:rFonts w:ascii="Arial" w:hAnsi="Arial" w:cs="Arial"/>
          <w:sz w:val="22"/>
          <w:szCs w:val="22"/>
        </w:rPr>
      </w:pPr>
    </w:p>
    <w:p w14:paraId="36FE53C7" w14:textId="3F286B63" w:rsidR="008975C6" w:rsidRDefault="00AF3398" w:rsidP="00D426F3">
      <w:pPr>
        <w:pStyle w:val="NormalWeb"/>
        <w:spacing w:before="0" w:beforeAutospacing="0" w:after="0" w:afterAutospacing="0" w:line="340" w:lineRule="exact"/>
        <w:jc w:val="both"/>
        <w:rPr>
          <w:rFonts w:ascii="Arial" w:hAnsi="Arial" w:cs="Arial"/>
          <w:sz w:val="22"/>
          <w:szCs w:val="22"/>
        </w:rPr>
      </w:pPr>
      <w:r w:rsidRPr="000E11F7">
        <w:rPr>
          <w:rFonts w:ascii="Arial" w:hAnsi="Arial" w:cs="Arial"/>
          <w:sz w:val="22"/>
          <w:szCs w:val="22"/>
        </w:rPr>
        <w:t xml:space="preserve">El documento incluye, además, como anexos, </w:t>
      </w:r>
      <w:r w:rsidR="002C75F6">
        <w:rPr>
          <w:rFonts w:ascii="Arial" w:hAnsi="Arial" w:cs="Arial"/>
          <w:sz w:val="22"/>
          <w:szCs w:val="22"/>
        </w:rPr>
        <w:t>f</w:t>
      </w:r>
      <w:r w:rsidRPr="000E11F7">
        <w:rPr>
          <w:rFonts w:ascii="Arial" w:hAnsi="Arial" w:cs="Arial"/>
          <w:sz w:val="22"/>
          <w:szCs w:val="22"/>
        </w:rPr>
        <w:t xml:space="preserve">ichas </w:t>
      </w:r>
      <w:r w:rsidR="002C75F6">
        <w:rPr>
          <w:rFonts w:ascii="Arial" w:hAnsi="Arial" w:cs="Arial"/>
          <w:sz w:val="22"/>
          <w:szCs w:val="22"/>
        </w:rPr>
        <w:t>t</w:t>
      </w:r>
      <w:r w:rsidRPr="000E11F7">
        <w:rPr>
          <w:rFonts w:ascii="Arial" w:hAnsi="Arial" w:cs="Arial"/>
          <w:sz w:val="22"/>
          <w:szCs w:val="22"/>
        </w:rPr>
        <w:t>écnicas de los Programas Presupuestarios.</w:t>
      </w:r>
    </w:p>
    <w:p w14:paraId="29141EF0" w14:textId="77777777" w:rsidR="008975C6" w:rsidRDefault="008975C6" w:rsidP="00D426F3">
      <w:pPr>
        <w:pStyle w:val="NormalWeb"/>
        <w:spacing w:before="0" w:beforeAutospacing="0" w:after="0" w:afterAutospacing="0" w:line="340" w:lineRule="exact"/>
        <w:jc w:val="both"/>
        <w:rPr>
          <w:rFonts w:ascii="Arial" w:hAnsi="Arial" w:cs="Arial"/>
          <w:sz w:val="22"/>
          <w:szCs w:val="22"/>
        </w:rPr>
      </w:pPr>
    </w:p>
    <w:p w14:paraId="07BF1A28" w14:textId="55E0B888" w:rsidR="00AF3398" w:rsidRDefault="00AF3398" w:rsidP="00D426F3">
      <w:pPr>
        <w:pStyle w:val="NormalWeb"/>
        <w:spacing w:before="0" w:beforeAutospacing="0" w:after="0" w:afterAutospacing="0" w:line="340" w:lineRule="exact"/>
        <w:jc w:val="both"/>
        <w:rPr>
          <w:rFonts w:ascii="Arial" w:hAnsi="Arial" w:cs="Arial"/>
          <w:sz w:val="22"/>
          <w:szCs w:val="22"/>
        </w:rPr>
      </w:pPr>
      <w:r w:rsidRPr="000E11F7">
        <w:rPr>
          <w:rFonts w:ascii="Arial" w:hAnsi="Arial" w:cs="Arial"/>
          <w:sz w:val="22"/>
          <w:szCs w:val="22"/>
        </w:rPr>
        <w:t>Debemos puntualizar que el fin de la estructura programática es facilitar la vinculación de la programación de los Ejecutores de Gasto con el Plan Estatal de Desarrollo y los Programas Presupuestarios, e incluir indicadores de desempeño con sus correspondientes metas anuales.</w:t>
      </w:r>
    </w:p>
    <w:p w14:paraId="4B1FC43C" w14:textId="77777777" w:rsidR="008975C6" w:rsidRPr="000E11F7" w:rsidRDefault="008975C6" w:rsidP="00D426F3">
      <w:pPr>
        <w:pStyle w:val="NormalWeb"/>
        <w:spacing w:before="0" w:beforeAutospacing="0" w:after="0" w:afterAutospacing="0" w:line="340" w:lineRule="exact"/>
        <w:jc w:val="both"/>
        <w:rPr>
          <w:rFonts w:ascii="Arial" w:hAnsi="Arial" w:cs="Arial"/>
          <w:sz w:val="22"/>
          <w:szCs w:val="22"/>
        </w:rPr>
      </w:pPr>
    </w:p>
    <w:p w14:paraId="495B2CD9" w14:textId="77777777" w:rsidR="00AF3398" w:rsidRDefault="00AF3398" w:rsidP="00D426F3">
      <w:pPr>
        <w:spacing w:line="340" w:lineRule="exact"/>
        <w:jc w:val="both"/>
        <w:rPr>
          <w:rFonts w:ascii="Arial" w:eastAsia="Times New Roman" w:hAnsi="Arial" w:cs="Arial"/>
          <w:sz w:val="22"/>
          <w:szCs w:val="22"/>
          <w:lang w:val="es-MX" w:eastAsia="es-ES_tradnl"/>
        </w:rPr>
      </w:pPr>
      <w:r w:rsidRPr="000E11F7">
        <w:rPr>
          <w:rFonts w:ascii="Arial" w:eastAsia="Times New Roman" w:hAnsi="Arial" w:cs="Arial"/>
          <w:sz w:val="22"/>
          <w:szCs w:val="22"/>
          <w:lang w:val="es-MX" w:eastAsia="es-ES_tradnl"/>
        </w:rPr>
        <w:t>Tales indicadores, deben corresponder a un índice, medida o formula, que permita establecer un parámetro de medición de lo que se pretende lograr en el próximo ejercicio fiscal, expresado en términos de cobertura, eficiencia, impacto económico y social, calidad y equidad.</w:t>
      </w:r>
    </w:p>
    <w:p w14:paraId="1CB8184D" w14:textId="77777777" w:rsidR="008975C6" w:rsidRPr="000E11F7" w:rsidRDefault="008975C6" w:rsidP="00D426F3">
      <w:pPr>
        <w:spacing w:line="340" w:lineRule="exact"/>
        <w:jc w:val="both"/>
        <w:rPr>
          <w:rFonts w:ascii="Arial" w:eastAsia="Times New Roman" w:hAnsi="Arial" w:cs="Arial"/>
          <w:sz w:val="22"/>
          <w:szCs w:val="22"/>
          <w:lang w:val="es-MX" w:eastAsia="es-ES_tradnl"/>
        </w:rPr>
      </w:pPr>
    </w:p>
    <w:p w14:paraId="49D46323" w14:textId="77777777" w:rsidR="00AF3398" w:rsidRDefault="00AF3398" w:rsidP="00D426F3">
      <w:pPr>
        <w:pStyle w:val="NormalWeb"/>
        <w:spacing w:before="0" w:beforeAutospacing="0" w:after="0" w:afterAutospacing="0" w:line="340" w:lineRule="exact"/>
        <w:jc w:val="both"/>
        <w:rPr>
          <w:rFonts w:ascii="Arial" w:hAnsi="Arial" w:cs="Arial"/>
          <w:sz w:val="22"/>
          <w:szCs w:val="22"/>
        </w:rPr>
      </w:pPr>
      <w:r w:rsidRPr="000E11F7">
        <w:rPr>
          <w:rFonts w:ascii="Arial" w:hAnsi="Arial" w:cs="Arial"/>
          <w:sz w:val="22"/>
          <w:szCs w:val="22"/>
        </w:rPr>
        <w:t xml:space="preserve">También es importante destacar que el propósito del informe es garantizar el cumplimiento de las metas y objetivos contenidos en el Plan Estatal de Desarrollo, atendiendo a los principios establecidos en el artículo 55 de la Ley de </w:t>
      </w:r>
      <w:r w:rsidRPr="000E11F7">
        <w:rPr>
          <w:rFonts w:ascii="Arial" w:hAnsi="Arial" w:cs="Arial"/>
          <w:color w:val="000000" w:themeColor="text1"/>
          <w:sz w:val="22"/>
          <w:szCs w:val="22"/>
          <w:shd w:val="clear" w:color="auto" w:fill="FFFFFF" w:themeFill="background1"/>
        </w:rPr>
        <w:lastRenderedPageBreak/>
        <w:t xml:space="preserve">Responsabilidades de los Servidores Públicos de Oaxaca, tales como la </w:t>
      </w:r>
      <w:r w:rsidRPr="000E11F7">
        <w:rPr>
          <w:rFonts w:ascii="Arial" w:hAnsi="Arial" w:cs="Arial"/>
          <w:sz w:val="22"/>
          <w:szCs w:val="22"/>
        </w:rPr>
        <w:t xml:space="preserve">eficiencia, honradez, imparcialidad, idoneidad, lealtad, legalidad, probidad y responsabilidad. </w:t>
      </w:r>
    </w:p>
    <w:p w14:paraId="6D05EE60" w14:textId="77777777" w:rsidR="008975C6" w:rsidRPr="000E11F7" w:rsidRDefault="008975C6" w:rsidP="00D426F3">
      <w:pPr>
        <w:pStyle w:val="NormalWeb"/>
        <w:spacing w:before="0" w:beforeAutospacing="0" w:after="0" w:afterAutospacing="0" w:line="340" w:lineRule="exact"/>
        <w:jc w:val="both"/>
        <w:rPr>
          <w:rFonts w:ascii="Arial" w:hAnsi="Arial" w:cs="Arial"/>
          <w:sz w:val="22"/>
          <w:szCs w:val="22"/>
        </w:rPr>
      </w:pPr>
    </w:p>
    <w:p w14:paraId="73EC1B8A" w14:textId="210BFB15" w:rsidR="00AF3398" w:rsidRDefault="00AF3398" w:rsidP="00D426F3">
      <w:pPr>
        <w:pStyle w:val="NormalWeb"/>
        <w:spacing w:before="0" w:beforeAutospacing="0" w:after="0" w:afterAutospacing="0" w:line="340" w:lineRule="exact"/>
        <w:jc w:val="both"/>
        <w:rPr>
          <w:rFonts w:ascii="Arial" w:hAnsi="Arial" w:cs="Arial"/>
          <w:bCs/>
          <w:sz w:val="22"/>
          <w:szCs w:val="22"/>
        </w:rPr>
      </w:pPr>
      <w:r w:rsidRPr="000E11F7">
        <w:rPr>
          <w:rFonts w:ascii="Arial" w:hAnsi="Arial" w:cs="Arial"/>
          <w:bCs/>
          <w:sz w:val="22"/>
          <w:szCs w:val="22"/>
        </w:rPr>
        <w:t xml:space="preserve">Otra ventaja que </w:t>
      </w:r>
      <w:r w:rsidR="00135AB3" w:rsidRPr="000E11F7">
        <w:rPr>
          <w:rFonts w:ascii="Arial" w:hAnsi="Arial" w:cs="Arial"/>
          <w:bCs/>
          <w:sz w:val="22"/>
          <w:szCs w:val="22"/>
        </w:rPr>
        <w:t>tendrá</w:t>
      </w:r>
      <w:r w:rsidRPr="000E11F7">
        <w:rPr>
          <w:rFonts w:ascii="Arial" w:hAnsi="Arial" w:cs="Arial"/>
          <w:bCs/>
          <w:sz w:val="22"/>
          <w:szCs w:val="22"/>
        </w:rPr>
        <w:t xml:space="preserve">́ esta forma de presupuestar y ejercer el gasto público será la facilidad para cuantificar, medir y evaluar lo programado, así como lo alcanzado para identificar la eficacia gubernamental y los impactos económicos, sociales, culturales y ambientales respectivos. </w:t>
      </w:r>
    </w:p>
    <w:p w14:paraId="5D890807" w14:textId="77777777" w:rsidR="008975C6" w:rsidRPr="000E11F7" w:rsidRDefault="008975C6" w:rsidP="00D426F3">
      <w:pPr>
        <w:pStyle w:val="NormalWeb"/>
        <w:spacing w:before="0" w:beforeAutospacing="0" w:after="0" w:afterAutospacing="0" w:line="340" w:lineRule="exact"/>
        <w:jc w:val="both"/>
        <w:rPr>
          <w:rFonts w:ascii="Arial" w:hAnsi="Arial" w:cs="Arial"/>
          <w:bCs/>
          <w:sz w:val="22"/>
          <w:szCs w:val="22"/>
        </w:rPr>
      </w:pPr>
    </w:p>
    <w:p w14:paraId="730343C4" w14:textId="0C9A833C" w:rsidR="00BE3D6B" w:rsidRDefault="00AF3398" w:rsidP="00D426F3">
      <w:pPr>
        <w:pStyle w:val="NormalWeb"/>
        <w:spacing w:before="0" w:beforeAutospacing="0" w:after="0" w:afterAutospacing="0" w:line="340" w:lineRule="exact"/>
        <w:jc w:val="both"/>
        <w:rPr>
          <w:rFonts w:ascii="Arial" w:hAnsi="Arial" w:cs="Arial"/>
          <w:bCs/>
          <w:sz w:val="22"/>
          <w:szCs w:val="22"/>
        </w:rPr>
      </w:pPr>
      <w:r w:rsidRPr="000E11F7">
        <w:rPr>
          <w:rFonts w:ascii="Arial" w:hAnsi="Arial" w:cs="Arial"/>
          <w:bCs/>
          <w:sz w:val="22"/>
          <w:szCs w:val="22"/>
        </w:rPr>
        <w:t>En ese sentido, se pretende continuar con la aplicación de la técnica del Presupuesto Basado en Resultados, cuyas caracteríscas y operación permitirán que sea una herramienta útil en el desarrollo del proceso de programación, presupuestación y ejecución del presupuesto de las Dependencias y Entidades de la Administración Pública Estatal, facilitando las tareas de seguimiento, medición y evaluación de las políticas públicas; en virtud, de que el diseño de los programas, proyectos y actividades consideran la previsión de resultados, y sus indicadores de desempeño.</w:t>
      </w:r>
    </w:p>
    <w:p w14:paraId="1EA952FD" w14:textId="77777777" w:rsidR="00BE3D6B" w:rsidRDefault="00BE3D6B" w:rsidP="00135AB3">
      <w:pPr>
        <w:pStyle w:val="NormalWeb"/>
        <w:spacing w:before="0" w:beforeAutospacing="0" w:after="0" w:afterAutospacing="0" w:line="360" w:lineRule="auto"/>
        <w:jc w:val="both"/>
        <w:rPr>
          <w:rFonts w:ascii="Arial" w:hAnsi="Arial" w:cs="Arial"/>
          <w:bCs/>
          <w:sz w:val="22"/>
          <w:szCs w:val="22"/>
        </w:rPr>
      </w:pPr>
    </w:p>
    <w:p w14:paraId="0E106593" w14:textId="77777777" w:rsidR="00BE3D6B" w:rsidRDefault="00BE3D6B" w:rsidP="00135AB3">
      <w:pPr>
        <w:pStyle w:val="NormalWeb"/>
        <w:spacing w:before="0" w:beforeAutospacing="0" w:after="0" w:afterAutospacing="0" w:line="360" w:lineRule="auto"/>
        <w:jc w:val="both"/>
        <w:rPr>
          <w:rFonts w:ascii="Arial" w:hAnsi="Arial" w:cs="Arial"/>
          <w:bCs/>
          <w:sz w:val="22"/>
          <w:szCs w:val="22"/>
        </w:rPr>
        <w:sectPr w:rsidR="00BE3D6B" w:rsidSect="0059475C">
          <w:pgSz w:w="11907" w:h="11907" w:code="1"/>
          <w:pgMar w:top="2410" w:right="1469" w:bottom="1135" w:left="2268" w:header="709" w:footer="709" w:gutter="0"/>
          <w:pgNumType w:fmt="upperRoman"/>
          <w:cols w:space="708"/>
          <w:docGrid w:linePitch="360"/>
        </w:sectPr>
      </w:pPr>
    </w:p>
    <w:p w14:paraId="0A323998" w14:textId="2C3B2924" w:rsidR="00203D37" w:rsidRDefault="008975C6" w:rsidP="009006B2">
      <w:pPr>
        <w:pStyle w:val="NormalWeb"/>
        <w:spacing w:before="0" w:beforeAutospacing="0" w:after="0" w:afterAutospacing="0" w:line="360" w:lineRule="auto"/>
        <w:jc w:val="center"/>
        <w:rPr>
          <w:rFonts w:ascii="Arial" w:hAnsi="Arial" w:cs="Arial"/>
          <w:b/>
          <w:bCs/>
          <w:u w:val="single"/>
        </w:rPr>
      </w:pPr>
      <w:r w:rsidRPr="008975C6">
        <w:rPr>
          <w:rFonts w:ascii="Arial" w:hAnsi="Arial" w:cs="Arial"/>
          <w:b/>
          <w:bCs/>
          <w:u w:val="single"/>
        </w:rPr>
        <w:lastRenderedPageBreak/>
        <w:t>II.- CRITERIOS DE POLITICA ECONÓMICA</w:t>
      </w:r>
    </w:p>
    <w:p w14:paraId="3FE13B8D" w14:textId="77777777" w:rsidR="008975C6" w:rsidRPr="008975C6" w:rsidRDefault="008975C6" w:rsidP="009006B2">
      <w:pPr>
        <w:pStyle w:val="NormalWeb"/>
        <w:spacing w:before="0" w:beforeAutospacing="0" w:after="0" w:afterAutospacing="0" w:line="360" w:lineRule="auto"/>
        <w:jc w:val="center"/>
        <w:rPr>
          <w:rFonts w:ascii="Arial" w:hAnsi="Arial" w:cs="Arial"/>
          <w:b/>
          <w:bCs/>
          <w:u w:val="single"/>
        </w:rPr>
      </w:pPr>
    </w:p>
    <w:p w14:paraId="2FFF13DE" w14:textId="09E1B7BF" w:rsidR="00ED4168" w:rsidRPr="000E11F7" w:rsidRDefault="00ED4168" w:rsidP="009006B2">
      <w:pPr>
        <w:pStyle w:val="Prrafodelista"/>
        <w:numPr>
          <w:ilvl w:val="0"/>
          <w:numId w:val="1"/>
        </w:numPr>
        <w:tabs>
          <w:tab w:val="left" w:pos="426"/>
        </w:tabs>
        <w:spacing w:line="360" w:lineRule="auto"/>
        <w:ind w:left="0" w:hanging="142"/>
        <w:rPr>
          <w:rFonts w:ascii="Arial" w:hAnsi="Arial" w:cs="Arial"/>
          <w:b/>
          <w:sz w:val="22"/>
          <w:szCs w:val="22"/>
          <w:lang w:val="es-ES"/>
        </w:rPr>
      </w:pPr>
      <w:r w:rsidRPr="000E11F7">
        <w:rPr>
          <w:rFonts w:ascii="Arial" w:hAnsi="Arial" w:cs="Arial"/>
          <w:b/>
          <w:sz w:val="22"/>
          <w:szCs w:val="22"/>
          <w:lang w:val="es-ES"/>
        </w:rPr>
        <w:t>PANORAMA ECONÓMICO</w:t>
      </w:r>
    </w:p>
    <w:p w14:paraId="508FFF94" w14:textId="77777777" w:rsidR="005D13F0" w:rsidRPr="000E11F7" w:rsidRDefault="005D13F0" w:rsidP="009006B2">
      <w:pPr>
        <w:spacing w:line="360" w:lineRule="auto"/>
        <w:rPr>
          <w:rFonts w:ascii="Arial" w:hAnsi="Arial" w:cs="Arial"/>
          <w:sz w:val="22"/>
          <w:szCs w:val="22"/>
          <w:lang w:val="es-ES"/>
        </w:rPr>
      </w:pPr>
    </w:p>
    <w:p w14:paraId="27CC93B8" w14:textId="5463C94B" w:rsidR="008D1C85" w:rsidRPr="000E11F7" w:rsidRDefault="00EF5D4C" w:rsidP="009006B2">
      <w:pPr>
        <w:spacing w:line="360" w:lineRule="auto"/>
        <w:jc w:val="both"/>
        <w:rPr>
          <w:rFonts w:ascii="Arial" w:hAnsi="Arial" w:cs="Arial"/>
          <w:color w:val="000000" w:themeColor="text1"/>
          <w:sz w:val="22"/>
          <w:szCs w:val="22"/>
          <w:lang w:val="es-ES"/>
        </w:rPr>
      </w:pPr>
      <w:r w:rsidRPr="000E11F7">
        <w:rPr>
          <w:rFonts w:ascii="Arial" w:hAnsi="Arial" w:cs="Arial"/>
          <w:color w:val="000000" w:themeColor="text1"/>
          <w:sz w:val="22"/>
          <w:szCs w:val="22"/>
          <w:lang w:val="es-ES"/>
        </w:rPr>
        <w:t>En</w:t>
      </w:r>
      <w:r w:rsidR="008D1C85" w:rsidRPr="000E11F7">
        <w:rPr>
          <w:rFonts w:ascii="Arial" w:hAnsi="Arial" w:cs="Arial"/>
          <w:color w:val="000000" w:themeColor="text1"/>
          <w:sz w:val="22"/>
          <w:szCs w:val="22"/>
          <w:lang w:val="es-ES"/>
        </w:rPr>
        <w:t xml:space="preserve"> el segundo semestre del año 2017, la economía mundial p</w:t>
      </w:r>
      <w:r w:rsidR="00CA4E2E" w:rsidRPr="000E11F7">
        <w:rPr>
          <w:rFonts w:ascii="Arial" w:hAnsi="Arial" w:cs="Arial"/>
          <w:color w:val="000000" w:themeColor="text1"/>
          <w:sz w:val="22"/>
          <w:szCs w:val="22"/>
          <w:lang w:val="es-ES"/>
        </w:rPr>
        <w:t>resentó</w:t>
      </w:r>
      <w:r w:rsidRPr="000E11F7">
        <w:rPr>
          <w:rFonts w:ascii="Arial" w:hAnsi="Arial" w:cs="Arial"/>
          <w:color w:val="000000" w:themeColor="text1"/>
          <w:sz w:val="22"/>
          <w:szCs w:val="22"/>
          <w:lang w:val="es-ES"/>
        </w:rPr>
        <w:t xml:space="preserve"> un mayor dinamismo en la actividad económica</w:t>
      </w:r>
      <w:r w:rsidR="008D1C85" w:rsidRPr="000E11F7">
        <w:rPr>
          <w:rFonts w:ascii="Arial" w:hAnsi="Arial" w:cs="Arial"/>
          <w:color w:val="000000" w:themeColor="text1"/>
          <w:sz w:val="22"/>
          <w:szCs w:val="22"/>
          <w:lang w:val="es-ES"/>
        </w:rPr>
        <w:t xml:space="preserve">, en relación a los datos reportados por el Fondo Monetario Internacional (FMI), </w:t>
      </w:r>
      <w:r w:rsidRPr="000E11F7">
        <w:rPr>
          <w:rFonts w:ascii="Arial" w:hAnsi="Arial" w:cs="Arial"/>
          <w:color w:val="000000" w:themeColor="text1"/>
          <w:sz w:val="22"/>
          <w:szCs w:val="22"/>
          <w:lang w:val="es-ES"/>
        </w:rPr>
        <w:t xml:space="preserve">se </w:t>
      </w:r>
      <w:r w:rsidR="008D1C85" w:rsidRPr="000E11F7">
        <w:rPr>
          <w:rFonts w:ascii="Arial" w:hAnsi="Arial" w:cs="Arial"/>
          <w:color w:val="000000" w:themeColor="text1"/>
          <w:sz w:val="22"/>
          <w:szCs w:val="22"/>
          <w:lang w:val="es-ES"/>
        </w:rPr>
        <w:t>consol</w:t>
      </w:r>
      <w:r w:rsidRPr="000E11F7">
        <w:rPr>
          <w:rFonts w:ascii="Arial" w:hAnsi="Arial" w:cs="Arial"/>
          <w:color w:val="000000" w:themeColor="text1"/>
          <w:sz w:val="22"/>
          <w:szCs w:val="22"/>
          <w:lang w:val="es-ES"/>
        </w:rPr>
        <w:t>idó</w:t>
      </w:r>
      <w:r w:rsidR="008D1C85" w:rsidRPr="000E11F7">
        <w:rPr>
          <w:rFonts w:ascii="Arial" w:hAnsi="Arial" w:cs="Arial"/>
          <w:color w:val="000000" w:themeColor="text1"/>
          <w:sz w:val="22"/>
          <w:szCs w:val="22"/>
          <w:lang w:val="es-ES"/>
        </w:rPr>
        <w:t xml:space="preserve"> el repunte de la tasa de crecimiento </w:t>
      </w:r>
      <w:r w:rsidR="00FE7AB1" w:rsidRPr="000E11F7">
        <w:rPr>
          <w:rFonts w:ascii="Arial" w:hAnsi="Arial" w:cs="Arial"/>
          <w:color w:val="000000" w:themeColor="text1"/>
          <w:sz w:val="22"/>
          <w:szCs w:val="22"/>
          <w:lang w:val="es-ES"/>
        </w:rPr>
        <w:t xml:space="preserve">en </w:t>
      </w:r>
      <w:r w:rsidR="008D1C85" w:rsidRPr="000E11F7">
        <w:rPr>
          <w:rFonts w:ascii="Arial" w:hAnsi="Arial" w:cs="Arial"/>
          <w:color w:val="000000" w:themeColor="text1"/>
          <w:sz w:val="22"/>
          <w:szCs w:val="22"/>
          <w:lang w:val="es-ES"/>
        </w:rPr>
        <w:t>el año 2017</w:t>
      </w:r>
      <w:r w:rsidR="0058404B" w:rsidRPr="000E11F7">
        <w:rPr>
          <w:rFonts w:ascii="Arial" w:hAnsi="Arial" w:cs="Arial"/>
          <w:color w:val="000000" w:themeColor="text1"/>
          <w:sz w:val="22"/>
          <w:szCs w:val="22"/>
          <w:lang w:val="es-ES"/>
        </w:rPr>
        <w:t xml:space="preserve">, la cual se tradujo en </w:t>
      </w:r>
      <w:r w:rsidRPr="000E11F7">
        <w:rPr>
          <w:rFonts w:ascii="Arial" w:hAnsi="Arial" w:cs="Arial"/>
          <w:color w:val="000000" w:themeColor="text1"/>
          <w:sz w:val="22"/>
          <w:szCs w:val="22"/>
          <w:lang w:val="es-ES"/>
        </w:rPr>
        <w:t>una mejora</w:t>
      </w:r>
      <w:r w:rsidR="008D1C85" w:rsidRPr="000E11F7">
        <w:rPr>
          <w:rFonts w:ascii="Arial" w:hAnsi="Arial" w:cs="Arial"/>
          <w:color w:val="000000" w:themeColor="text1"/>
          <w:sz w:val="22"/>
          <w:szCs w:val="22"/>
          <w:lang w:val="es-ES"/>
        </w:rPr>
        <w:t xml:space="preserve"> en las expectativas de crecimiento para </w:t>
      </w:r>
      <w:r w:rsidR="003B4E7E" w:rsidRPr="000E11F7">
        <w:rPr>
          <w:rFonts w:ascii="Arial" w:hAnsi="Arial" w:cs="Arial"/>
          <w:color w:val="000000" w:themeColor="text1"/>
          <w:sz w:val="22"/>
          <w:szCs w:val="22"/>
          <w:lang w:val="es-ES"/>
        </w:rPr>
        <w:t>los</w:t>
      </w:r>
      <w:r w:rsidR="008D1C85" w:rsidRPr="000E11F7">
        <w:rPr>
          <w:rFonts w:ascii="Arial" w:hAnsi="Arial" w:cs="Arial"/>
          <w:color w:val="000000" w:themeColor="text1"/>
          <w:sz w:val="22"/>
          <w:szCs w:val="22"/>
          <w:lang w:val="es-ES"/>
        </w:rPr>
        <w:t xml:space="preserve"> año</w:t>
      </w:r>
      <w:r w:rsidR="003B4E7E" w:rsidRPr="000E11F7">
        <w:rPr>
          <w:rFonts w:ascii="Arial" w:hAnsi="Arial" w:cs="Arial"/>
          <w:color w:val="000000" w:themeColor="text1"/>
          <w:sz w:val="22"/>
          <w:szCs w:val="22"/>
          <w:lang w:val="es-ES"/>
        </w:rPr>
        <w:t>s</w:t>
      </w:r>
      <w:r w:rsidR="008D1C85" w:rsidRPr="000E11F7">
        <w:rPr>
          <w:rFonts w:ascii="Arial" w:hAnsi="Arial" w:cs="Arial"/>
          <w:color w:val="000000" w:themeColor="text1"/>
          <w:sz w:val="22"/>
          <w:szCs w:val="22"/>
          <w:lang w:val="es-ES"/>
        </w:rPr>
        <w:t xml:space="preserve"> 2018</w:t>
      </w:r>
      <w:r w:rsidR="003B4E7E" w:rsidRPr="000E11F7">
        <w:rPr>
          <w:rFonts w:ascii="Arial" w:hAnsi="Arial" w:cs="Arial"/>
          <w:color w:val="000000" w:themeColor="text1"/>
          <w:sz w:val="22"/>
          <w:szCs w:val="22"/>
          <w:lang w:val="es-ES"/>
        </w:rPr>
        <w:t xml:space="preserve"> y 2019</w:t>
      </w:r>
      <w:r w:rsidR="008D1C85" w:rsidRPr="000E11F7">
        <w:rPr>
          <w:rFonts w:ascii="Arial" w:hAnsi="Arial" w:cs="Arial"/>
          <w:color w:val="000000" w:themeColor="text1"/>
          <w:sz w:val="22"/>
          <w:szCs w:val="22"/>
          <w:lang w:val="es-ES"/>
        </w:rPr>
        <w:t xml:space="preserve">, por lo cual se pronostica </w:t>
      </w:r>
      <w:r w:rsidR="003B4E7E" w:rsidRPr="000E11F7">
        <w:rPr>
          <w:rFonts w:ascii="Arial" w:hAnsi="Arial" w:cs="Arial"/>
          <w:color w:val="000000" w:themeColor="text1"/>
          <w:sz w:val="22"/>
          <w:szCs w:val="22"/>
          <w:lang w:val="es-ES"/>
        </w:rPr>
        <w:t>que el crecimiento mundial alcanzará el</w:t>
      </w:r>
      <w:r w:rsidR="008D1C85" w:rsidRPr="000E11F7">
        <w:rPr>
          <w:rFonts w:ascii="Arial" w:hAnsi="Arial" w:cs="Arial"/>
          <w:color w:val="000000" w:themeColor="text1"/>
          <w:sz w:val="22"/>
          <w:szCs w:val="22"/>
          <w:lang w:val="es-ES"/>
        </w:rPr>
        <w:t xml:space="preserve"> </w:t>
      </w:r>
      <w:r w:rsidR="003B4E7E" w:rsidRPr="000E11F7">
        <w:rPr>
          <w:rFonts w:ascii="Arial" w:hAnsi="Arial" w:cs="Arial"/>
          <w:color w:val="000000" w:themeColor="text1"/>
          <w:sz w:val="22"/>
          <w:szCs w:val="22"/>
          <w:lang w:val="es-ES"/>
        </w:rPr>
        <w:t>3.9%</w:t>
      </w:r>
      <w:r w:rsidR="008D1C85" w:rsidRPr="000E11F7">
        <w:rPr>
          <w:rFonts w:ascii="Arial" w:hAnsi="Arial" w:cs="Arial"/>
          <w:color w:val="000000" w:themeColor="text1"/>
          <w:sz w:val="22"/>
          <w:szCs w:val="22"/>
          <w:lang w:val="es-ES"/>
        </w:rPr>
        <w:t xml:space="preserve"> </w:t>
      </w:r>
      <w:r w:rsidR="00FE7AB1" w:rsidRPr="000E11F7">
        <w:rPr>
          <w:rFonts w:ascii="Arial" w:hAnsi="Arial" w:cs="Arial"/>
          <w:color w:val="000000" w:themeColor="text1"/>
          <w:sz w:val="22"/>
          <w:szCs w:val="22"/>
          <w:lang w:val="es-ES"/>
        </w:rPr>
        <w:t>anual</w:t>
      </w:r>
      <w:r w:rsidR="00FE7AB1" w:rsidRPr="000E11F7">
        <w:rPr>
          <w:rStyle w:val="Refdenotaalpie"/>
          <w:rFonts w:ascii="Arial" w:hAnsi="Arial" w:cs="Arial"/>
          <w:color w:val="000000" w:themeColor="text1"/>
          <w:sz w:val="22"/>
          <w:szCs w:val="22"/>
          <w:lang w:val="es-ES"/>
        </w:rPr>
        <w:footnoteReference w:id="1"/>
      </w:r>
      <w:r w:rsidR="00FE7AB1" w:rsidRPr="000E11F7">
        <w:rPr>
          <w:rFonts w:ascii="Arial" w:hAnsi="Arial" w:cs="Arial"/>
          <w:color w:val="000000" w:themeColor="text1"/>
          <w:sz w:val="22"/>
          <w:szCs w:val="22"/>
          <w:lang w:val="es-ES"/>
        </w:rPr>
        <w:t>.</w:t>
      </w:r>
    </w:p>
    <w:p w14:paraId="7EE2E3D1" w14:textId="77777777" w:rsidR="00DD47AF" w:rsidRPr="000E11F7" w:rsidRDefault="00DD47AF" w:rsidP="009006B2">
      <w:pPr>
        <w:spacing w:line="360" w:lineRule="auto"/>
        <w:jc w:val="both"/>
        <w:rPr>
          <w:rFonts w:ascii="Arial" w:hAnsi="Arial" w:cs="Arial"/>
          <w:color w:val="FF0000"/>
          <w:sz w:val="22"/>
          <w:szCs w:val="22"/>
          <w:lang w:val="es-ES"/>
        </w:rPr>
      </w:pPr>
    </w:p>
    <w:p w14:paraId="3C8B7567" w14:textId="2FAFD74A" w:rsidR="00135AB3" w:rsidRDefault="00FD1665" w:rsidP="009006B2">
      <w:pPr>
        <w:spacing w:line="360" w:lineRule="auto"/>
        <w:jc w:val="both"/>
        <w:rPr>
          <w:rFonts w:ascii="Arial" w:hAnsi="Arial" w:cs="Arial"/>
          <w:sz w:val="22"/>
          <w:szCs w:val="22"/>
          <w:lang w:val="es-ES"/>
        </w:rPr>
      </w:pPr>
      <w:r w:rsidRPr="000E11F7">
        <w:rPr>
          <w:rFonts w:ascii="Arial" w:hAnsi="Arial" w:cs="Arial"/>
          <w:color w:val="000000" w:themeColor="text1"/>
          <w:sz w:val="22"/>
          <w:szCs w:val="22"/>
          <w:lang w:val="es-ES"/>
        </w:rPr>
        <w:t xml:space="preserve">Este escenario </w:t>
      </w:r>
      <w:r w:rsidR="003B4E7E" w:rsidRPr="000E11F7">
        <w:rPr>
          <w:rFonts w:ascii="Arial" w:hAnsi="Arial" w:cs="Arial"/>
          <w:color w:val="000000" w:themeColor="text1"/>
          <w:sz w:val="22"/>
          <w:szCs w:val="22"/>
          <w:lang w:val="es-ES"/>
        </w:rPr>
        <w:t>se debe principalmente a que las economías avanzadas están consolida</w:t>
      </w:r>
      <w:r w:rsidR="009C21CE">
        <w:rPr>
          <w:rFonts w:ascii="Arial" w:hAnsi="Arial" w:cs="Arial"/>
          <w:color w:val="000000" w:themeColor="text1"/>
          <w:sz w:val="22"/>
          <w:szCs w:val="22"/>
          <w:lang w:val="es-ES"/>
        </w:rPr>
        <w:t>n</w:t>
      </w:r>
      <w:r w:rsidR="003B4E7E" w:rsidRPr="000E11F7">
        <w:rPr>
          <w:rFonts w:ascii="Arial" w:hAnsi="Arial" w:cs="Arial"/>
          <w:color w:val="000000" w:themeColor="text1"/>
          <w:sz w:val="22"/>
          <w:szCs w:val="22"/>
          <w:lang w:val="es-ES"/>
        </w:rPr>
        <w:t xml:space="preserve">do </w:t>
      </w:r>
      <w:r w:rsidR="00EF5D4C" w:rsidRPr="000E11F7">
        <w:rPr>
          <w:rFonts w:ascii="Arial" w:hAnsi="Arial" w:cs="Arial"/>
          <w:color w:val="000000" w:themeColor="text1"/>
          <w:sz w:val="22"/>
          <w:szCs w:val="22"/>
          <w:lang w:val="es-ES"/>
        </w:rPr>
        <w:t>su</w:t>
      </w:r>
      <w:r w:rsidR="003B4E7E" w:rsidRPr="000E11F7">
        <w:rPr>
          <w:rFonts w:ascii="Arial" w:hAnsi="Arial" w:cs="Arial"/>
          <w:color w:val="000000" w:themeColor="text1"/>
          <w:sz w:val="22"/>
          <w:szCs w:val="22"/>
          <w:lang w:val="es-ES"/>
        </w:rPr>
        <w:t xml:space="preserve"> crecimiento</w:t>
      </w:r>
      <w:r w:rsidRPr="000E11F7">
        <w:rPr>
          <w:rFonts w:ascii="Arial" w:hAnsi="Arial" w:cs="Arial"/>
          <w:color w:val="000000" w:themeColor="text1"/>
          <w:sz w:val="22"/>
          <w:szCs w:val="22"/>
          <w:lang w:val="es-ES"/>
        </w:rPr>
        <w:t xml:space="preserve"> y</w:t>
      </w:r>
      <w:r w:rsidR="003B4E7E" w:rsidRPr="000E11F7">
        <w:rPr>
          <w:rFonts w:ascii="Arial" w:hAnsi="Arial" w:cs="Arial"/>
          <w:color w:val="000000" w:themeColor="text1"/>
          <w:sz w:val="22"/>
          <w:szCs w:val="22"/>
          <w:lang w:val="es-ES"/>
        </w:rPr>
        <w:t xml:space="preserve"> revitalizando de esta forma a la economía mundial, sin embargo, la volatilidad en los mercados derivada por la incertidumbre que genera la</w:t>
      </w:r>
      <w:r w:rsidR="00FE7AB1" w:rsidRPr="000E11F7">
        <w:rPr>
          <w:rFonts w:ascii="Arial" w:hAnsi="Arial" w:cs="Arial"/>
          <w:color w:val="000000" w:themeColor="text1"/>
          <w:sz w:val="22"/>
          <w:szCs w:val="22"/>
          <w:lang w:val="es-ES"/>
        </w:rPr>
        <w:t xml:space="preserve"> normalización de la</w:t>
      </w:r>
      <w:r w:rsidR="003B4E7E" w:rsidRPr="000E11F7">
        <w:rPr>
          <w:rFonts w:ascii="Arial" w:hAnsi="Arial" w:cs="Arial"/>
          <w:color w:val="000000" w:themeColor="text1"/>
          <w:sz w:val="22"/>
          <w:szCs w:val="22"/>
          <w:lang w:val="es-ES"/>
        </w:rPr>
        <w:t xml:space="preserve"> política</w:t>
      </w:r>
      <w:r w:rsidR="00FE7AB1" w:rsidRPr="000E11F7">
        <w:rPr>
          <w:rFonts w:ascii="Arial" w:hAnsi="Arial" w:cs="Arial"/>
          <w:color w:val="000000" w:themeColor="text1"/>
          <w:sz w:val="22"/>
          <w:szCs w:val="22"/>
          <w:lang w:val="es-ES"/>
        </w:rPr>
        <w:t xml:space="preserve"> monetaria</w:t>
      </w:r>
      <w:r w:rsidR="003B4E7E" w:rsidRPr="000E11F7">
        <w:rPr>
          <w:rFonts w:ascii="Arial" w:hAnsi="Arial" w:cs="Arial"/>
          <w:color w:val="000000" w:themeColor="text1"/>
          <w:sz w:val="22"/>
          <w:szCs w:val="22"/>
          <w:lang w:val="es-ES"/>
        </w:rPr>
        <w:t xml:space="preserve"> de los Estados Unidos</w:t>
      </w:r>
      <w:r w:rsidR="00FE7AB1" w:rsidRPr="000E11F7">
        <w:rPr>
          <w:rFonts w:ascii="Arial" w:hAnsi="Arial" w:cs="Arial"/>
          <w:color w:val="000000" w:themeColor="text1"/>
          <w:sz w:val="22"/>
          <w:szCs w:val="22"/>
          <w:lang w:val="es-ES"/>
        </w:rPr>
        <w:t xml:space="preserve"> (EU)</w:t>
      </w:r>
      <w:r w:rsidR="003B4E7E" w:rsidRPr="000E11F7">
        <w:rPr>
          <w:rFonts w:ascii="Arial" w:hAnsi="Arial" w:cs="Arial"/>
          <w:color w:val="000000" w:themeColor="text1"/>
          <w:sz w:val="22"/>
          <w:szCs w:val="22"/>
          <w:lang w:val="es-ES"/>
        </w:rPr>
        <w:t xml:space="preserve">,  </w:t>
      </w:r>
      <w:r w:rsidR="00FE7AB1" w:rsidRPr="000E11F7">
        <w:rPr>
          <w:rFonts w:ascii="Arial" w:hAnsi="Arial" w:cs="Arial"/>
          <w:color w:val="000000" w:themeColor="text1"/>
          <w:sz w:val="22"/>
          <w:szCs w:val="22"/>
          <w:lang w:val="es-ES"/>
        </w:rPr>
        <w:t xml:space="preserve">así como el recrudecimiento de </w:t>
      </w:r>
      <w:r w:rsidR="00FE7AB1" w:rsidRPr="000E11F7">
        <w:rPr>
          <w:rFonts w:ascii="Arial" w:hAnsi="Arial" w:cs="Arial"/>
          <w:sz w:val="22"/>
          <w:szCs w:val="22"/>
          <w:lang w:val="es-ES"/>
        </w:rPr>
        <w:t xml:space="preserve">las </w:t>
      </w:r>
      <w:r w:rsidR="00CA4E2E" w:rsidRPr="000E11F7">
        <w:rPr>
          <w:rFonts w:ascii="Arial" w:hAnsi="Arial" w:cs="Arial"/>
          <w:sz w:val="22"/>
          <w:szCs w:val="22"/>
          <w:lang w:val="es-ES"/>
        </w:rPr>
        <w:t>tens</w:t>
      </w:r>
      <w:r w:rsidR="00FE7AB1" w:rsidRPr="000E11F7">
        <w:rPr>
          <w:rFonts w:ascii="Arial" w:hAnsi="Arial" w:cs="Arial"/>
          <w:sz w:val="22"/>
          <w:szCs w:val="22"/>
          <w:lang w:val="es-ES"/>
        </w:rPr>
        <w:t>iones comerciales en</w:t>
      </w:r>
      <w:r w:rsidR="00F95C1F" w:rsidRPr="000E11F7">
        <w:rPr>
          <w:rFonts w:ascii="Arial" w:hAnsi="Arial" w:cs="Arial"/>
          <w:sz w:val="22"/>
          <w:szCs w:val="22"/>
          <w:lang w:val="es-ES"/>
        </w:rPr>
        <w:t>tre</w:t>
      </w:r>
      <w:r w:rsidR="00FE7AB1" w:rsidRPr="000E11F7">
        <w:rPr>
          <w:rFonts w:ascii="Arial" w:hAnsi="Arial" w:cs="Arial"/>
          <w:sz w:val="22"/>
          <w:szCs w:val="22"/>
          <w:lang w:val="es-ES"/>
        </w:rPr>
        <w:t xml:space="preserve"> EU y sus socios, </w:t>
      </w:r>
      <w:r w:rsidRPr="000E11F7">
        <w:rPr>
          <w:rFonts w:ascii="Arial" w:hAnsi="Arial" w:cs="Arial"/>
          <w:sz w:val="22"/>
          <w:szCs w:val="22"/>
          <w:lang w:val="es-ES"/>
        </w:rPr>
        <w:t xml:space="preserve">presentan un panorama sombrío a la economía mundial </w:t>
      </w:r>
      <w:r w:rsidRPr="000E11F7">
        <w:rPr>
          <w:rFonts w:ascii="Arial" w:hAnsi="Arial" w:cs="Arial"/>
          <w:color w:val="000000" w:themeColor="text1"/>
          <w:sz w:val="22"/>
          <w:szCs w:val="22"/>
          <w:lang w:val="es-ES"/>
        </w:rPr>
        <w:t xml:space="preserve">en el mediano plazo. Por su parte, </w:t>
      </w:r>
      <w:r w:rsidRPr="000E11F7">
        <w:rPr>
          <w:rFonts w:ascii="Arial" w:hAnsi="Arial" w:cs="Arial"/>
          <w:sz w:val="22"/>
          <w:szCs w:val="22"/>
          <w:lang w:val="es-ES"/>
        </w:rPr>
        <w:t xml:space="preserve">la Unión Europea (UE) presenta señales de estrés entre los países miembros de la zona norte y los llamados mediterráneos, </w:t>
      </w:r>
      <w:r w:rsidRPr="000E11F7">
        <w:rPr>
          <w:rFonts w:ascii="Arial" w:hAnsi="Arial" w:cs="Arial"/>
          <w:sz w:val="22"/>
          <w:szCs w:val="22"/>
          <w:lang w:val="es-ES"/>
        </w:rPr>
        <w:lastRenderedPageBreak/>
        <w:t xml:space="preserve">así como las crecientes </w:t>
      </w:r>
      <w:r w:rsidR="00CA4E2E" w:rsidRPr="000E11F7">
        <w:rPr>
          <w:rFonts w:ascii="Arial" w:hAnsi="Arial" w:cs="Arial"/>
          <w:sz w:val="22"/>
          <w:szCs w:val="22"/>
          <w:lang w:val="es-ES"/>
        </w:rPr>
        <w:t>tens</w:t>
      </w:r>
      <w:r w:rsidRPr="000E11F7">
        <w:rPr>
          <w:rFonts w:ascii="Arial" w:hAnsi="Arial" w:cs="Arial"/>
          <w:sz w:val="22"/>
          <w:szCs w:val="22"/>
          <w:lang w:val="es-ES"/>
        </w:rPr>
        <w:t>iones comerciales, geopolíticas y el posible retorno a políticas proteccionistas no abonan a aclarar el panorama antes descrito.</w:t>
      </w:r>
    </w:p>
    <w:p w14:paraId="6F330D3E" w14:textId="77777777" w:rsidR="00135AB3" w:rsidRDefault="00135AB3" w:rsidP="009006B2">
      <w:pPr>
        <w:spacing w:line="360" w:lineRule="auto"/>
        <w:jc w:val="both"/>
        <w:rPr>
          <w:rFonts w:ascii="Arial" w:hAnsi="Arial" w:cs="Arial"/>
          <w:sz w:val="22"/>
          <w:szCs w:val="22"/>
          <w:lang w:val="es-ES"/>
        </w:rPr>
      </w:pPr>
    </w:p>
    <w:p w14:paraId="5993A625" w14:textId="38404314" w:rsidR="00FD1665" w:rsidRPr="000E11F7" w:rsidRDefault="00F95C1F" w:rsidP="009006B2">
      <w:pPr>
        <w:spacing w:line="360" w:lineRule="auto"/>
        <w:jc w:val="both"/>
        <w:rPr>
          <w:rFonts w:ascii="Arial" w:hAnsi="Arial" w:cs="Arial"/>
          <w:color w:val="000000" w:themeColor="text1"/>
          <w:sz w:val="22"/>
          <w:szCs w:val="22"/>
          <w:lang w:val="es-ES"/>
        </w:rPr>
      </w:pPr>
      <w:r w:rsidRPr="000E11F7">
        <w:rPr>
          <w:rFonts w:ascii="Arial" w:hAnsi="Arial" w:cs="Arial"/>
          <w:color w:val="000000" w:themeColor="text1"/>
          <w:sz w:val="22"/>
          <w:szCs w:val="22"/>
          <w:lang w:val="es-ES"/>
        </w:rPr>
        <w:t xml:space="preserve">En el caso de las Economías de Mercados Emergentes y en Desarrollo (EMED), las condiciones son heterogéneas, pues los niveles de crecimiento son dispares y dependen de la vitalidad </w:t>
      </w:r>
      <w:r w:rsidR="00340D1C" w:rsidRPr="000E11F7">
        <w:rPr>
          <w:rFonts w:ascii="Arial" w:hAnsi="Arial" w:cs="Arial"/>
          <w:color w:val="000000" w:themeColor="text1"/>
          <w:sz w:val="22"/>
          <w:szCs w:val="22"/>
          <w:lang w:val="es-ES"/>
        </w:rPr>
        <w:t>d</w:t>
      </w:r>
      <w:r w:rsidRPr="000E11F7">
        <w:rPr>
          <w:rFonts w:ascii="Arial" w:hAnsi="Arial" w:cs="Arial"/>
          <w:color w:val="000000" w:themeColor="text1"/>
          <w:sz w:val="22"/>
          <w:szCs w:val="22"/>
          <w:lang w:val="es-ES"/>
        </w:rPr>
        <w:t>el crecimiento de las economías avanzadas. Así mismo, la normalización de la política monetaria de EU</w:t>
      </w:r>
      <w:r w:rsidR="00340D1C" w:rsidRPr="000E11F7">
        <w:rPr>
          <w:rFonts w:ascii="Arial" w:hAnsi="Arial" w:cs="Arial"/>
          <w:color w:val="000000" w:themeColor="text1"/>
          <w:sz w:val="22"/>
          <w:szCs w:val="22"/>
          <w:lang w:val="es-ES"/>
        </w:rPr>
        <w:t xml:space="preserve"> ocasiona distorsiones en los mercados de divisas de dichas economías debilitando a las monedas locales, aumentado la presión en el pago del servicio de la deuda. En el caso de México</w:t>
      </w:r>
      <w:r w:rsidR="00315323" w:rsidRPr="000E11F7">
        <w:rPr>
          <w:rFonts w:ascii="Arial" w:hAnsi="Arial" w:cs="Arial"/>
          <w:color w:val="000000" w:themeColor="text1"/>
          <w:sz w:val="22"/>
          <w:szCs w:val="22"/>
          <w:lang w:val="es-ES"/>
        </w:rPr>
        <w:t>, durante el 2018</w:t>
      </w:r>
      <w:r w:rsidR="00340D1C" w:rsidRPr="000E11F7">
        <w:rPr>
          <w:rFonts w:ascii="Arial" w:hAnsi="Arial" w:cs="Arial"/>
          <w:color w:val="000000" w:themeColor="text1"/>
          <w:sz w:val="22"/>
          <w:szCs w:val="22"/>
          <w:lang w:val="es-ES"/>
        </w:rPr>
        <w:t xml:space="preserve"> la disminución de la volatilidad deriva</w:t>
      </w:r>
      <w:r w:rsidR="00915AB8" w:rsidRPr="000E11F7">
        <w:rPr>
          <w:rFonts w:ascii="Arial" w:hAnsi="Arial" w:cs="Arial"/>
          <w:color w:val="000000" w:themeColor="text1"/>
          <w:sz w:val="22"/>
          <w:szCs w:val="22"/>
          <w:lang w:val="es-ES"/>
        </w:rPr>
        <w:t>da</w:t>
      </w:r>
      <w:r w:rsidR="00340D1C" w:rsidRPr="000E11F7">
        <w:rPr>
          <w:rFonts w:ascii="Arial" w:hAnsi="Arial" w:cs="Arial"/>
          <w:color w:val="000000" w:themeColor="text1"/>
          <w:sz w:val="22"/>
          <w:szCs w:val="22"/>
          <w:lang w:val="es-ES"/>
        </w:rPr>
        <w:t xml:space="preserve"> del pasado proceso electoral</w:t>
      </w:r>
      <w:r w:rsidR="00915AB8" w:rsidRPr="000E11F7">
        <w:rPr>
          <w:rFonts w:ascii="Arial" w:hAnsi="Arial" w:cs="Arial"/>
          <w:color w:val="000000" w:themeColor="text1"/>
          <w:sz w:val="22"/>
          <w:szCs w:val="22"/>
          <w:lang w:val="es-ES"/>
        </w:rPr>
        <w:t xml:space="preserve"> ayudó a afianzar la inversión y </w:t>
      </w:r>
      <w:r w:rsidR="00EF5D4C" w:rsidRPr="000E11F7">
        <w:rPr>
          <w:rFonts w:ascii="Arial" w:hAnsi="Arial" w:cs="Arial"/>
          <w:color w:val="000000" w:themeColor="text1"/>
          <w:sz w:val="22"/>
          <w:szCs w:val="22"/>
          <w:lang w:val="es-ES"/>
        </w:rPr>
        <w:t>a devolver</w:t>
      </w:r>
      <w:r w:rsidR="00915AB8" w:rsidRPr="000E11F7">
        <w:rPr>
          <w:rFonts w:ascii="Arial" w:hAnsi="Arial" w:cs="Arial"/>
          <w:color w:val="000000" w:themeColor="text1"/>
          <w:sz w:val="22"/>
          <w:szCs w:val="22"/>
          <w:lang w:val="es-ES"/>
        </w:rPr>
        <w:t xml:space="preserve"> la tranquilidad al sector empresarial</w:t>
      </w:r>
      <w:r w:rsidR="00340D1C" w:rsidRPr="000E11F7">
        <w:rPr>
          <w:rFonts w:ascii="Arial" w:hAnsi="Arial" w:cs="Arial"/>
          <w:color w:val="000000" w:themeColor="text1"/>
          <w:sz w:val="22"/>
          <w:szCs w:val="22"/>
          <w:lang w:val="es-ES"/>
        </w:rPr>
        <w:t>,</w:t>
      </w:r>
      <w:r w:rsidR="00B55B9A">
        <w:rPr>
          <w:rFonts w:ascii="Arial" w:hAnsi="Arial" w:cs="Arial"/>
          <w:color w:val="000000" w:themeColor="text1"/>
          <w:sz w:val="22"/>
          <w:szCs w:val="22"/>
          <w:lang w:val="es-ES"/>
        </w:rPr>
        <w:t xml:space="preserve"> </w:t>
      </w:r>
      <w:r w:rsidR="00194D74" w:rsidRPr="000E11F7">
        <w:rPr>
          <w:rFonts w:ascii="Arial" w:hAnsi="Arial" w:cs="Arial"/>
          <w:color w:val="000000" w:themeColor="text1"/>
          <w:sz w:val="22"/>
          <w:szCs w:val="22"/>
          <w:lang w:val="es-ES"/>
        </w:rPr>
        <w:t>coadyuvando a proporcionar</w:t>
      </w:r>
      <w:r w:rsidR="00340D1C" w:rsidRPr="000E11F7">
        <w:rPr>
          <w:rFonts w:ascii="Arial" w:hAnsi="Arial" w:cs="Arial"/>
          <w:color w:val="000000" w:themeColor="text1"/>
          <w:sz w:val="22"/>
          <w:szCs w:val="22"/>
          <w:lang w:val="es-ES"/>
        </w:rPr>
        <w:t xml:space="preserve"> un panorama más alentador para encarar la renegociación del Tratado de Libre Comercio de América del Norte (TLCAN)</w:t>
      </w:r>
    </w:p>
    <w:p w14:paraId="46B68ED7" w14:textId="77777777" w:rsidR="008975C6" w:rsidRDefault="008975C6" w:rsidP="009006B2">
      <w:pPr>
        <w:spacing w:line="360" w:lineRule="auto"/>
        <w:rPr>
          <w:rFonts w:ascii="Arial" w:hAnsi="Arial" w:cs="Arial"/>
          <w:b/>
          <w:sz w:val="22"/>
          <w:szCs w:val="22"/>
          <w:lang w:val="es-ES"/>
        </w:rPr>
      </w:pPr>
    </w:p>
    <w:p w14:paraId="70F70D6B" w14:textId="73B30CD4" w:rsidR="00201974" w:rsidRPr="000E11F7" w:rsidRDefault="00ED4168" w:rsidP="009006B2">
      <w:pPr>
        <w:spacing w:line="360" w:lineRule="auto"/>
        <w:rPr>
          <w:rFonts w:ascii="Arial" w:hAnsi="Arial" w:cs="Arial"/>
          <w:b/>
          <w:sz w:val="22"/>
          <w:szCs w:val="22"/>
          <w:lang w:val="es-ES"/>
        </w:rPr>
      </w:pPr>
      <w:r w:rsidRPr="000E11F7">
        <w:rPr>
          <w:rFonts w:ascii="Arial" w:hAnsi="Arial" w:cs="Arial"/>
          <w:b/>
          <w:sz w:val="22"/>
          <w:szCs w:val="22"/>
          <w:lang w:val="es-ES"/>
        </w:rPr>
        <w:t>1.1 Entorno I</w:t>
      </w:r>
      <w:r w:rsidR="00201974" w:rsidRPr="000E11F7">
        <w:rPr>
          <w:rFonts w:ascii="Arial" w:hAnsi="Arial" w:cs="Arial"/>
          <w:b/>
          <w:sz w:val="22"/>
          <w:szCs w:val="22"/>
          <w:lang w:val="es-ES"/>
        </w:rPr>
        <w:t>nternacional 201</w:t>
      </w:r>
      <w:r w:rsidR="000C0D5A" w:rsidRPr="000E11F7">
        <w:rPr>
          <w:rFonts w:ascii="Arial" w:hAnsi="Arial" w:cs="Arial"/>
          <w:b/>
          <w:sz w:val="22"/>
          <w:szCs w:val="22"/>
          <w:lang w:val="es-ES"/>
        </w:rPr>
        <w:t>7</w:t>
      </w:r>
      <w:r w:rsidRPr="000E11F7">
        <w:rPr>
          <w:rFonts w:ascii="Arial" w:hAnsi="Arial" w:cs="Arial"/>
          <w:b/>
          <w:sz w:val="22"/>
          <w:szCs w:val="22"/>
          <w:lang w:val="es-ES"/>
        </w:rPr>
        <w:t xml:space="preserve"> y P</w:t>
      </w:r>
      <w:r w:rsidR="00201974" w:rsidRPr="000E11F7">
        <w:rPr>
          <w:rFonts w:ascii="Arial" w:hAnsi="Arial" w:cs="Arial"/>
          <w:b/>
          <w:sz w:val="22"/>
          <w:szCs w:val="22"/>
          <w:lang w:val="es-ES"/>
        </w:rPr>
        <w:t>erspectivas 201</w:t>
      </w:r>
      <w:r w:rsidR="000C0D5A" w:rsidRPr="000E11F7">
        <w:rPr>
          <w:rFonts w:ascii="Arial" w:hAnsi="Arial" w:cs="Arial"/>
          <w:b/>
          <w:sz w:val="22"/>
          <w:szCs w:val="22"/>
          <w:lang w:val="es-ES"/>
        </w:rPr>
        <w:t>8</w:t>
      </w:r>
    </w:p>
    <w:p w14:paraId="50CABCE7" w14:textId="77777777" w:rsidR="00201974" w:rsidRPr="000E11F7" w:rsidRDefault="00201974" w:rsidP="009006B2">
      <w:pPr>
        <w:spacing w:line="360" w:lineRule="auto"/>
        <w:rPr>
          <w:rFonts w:ascii="Arial" w:hAnsi="Arial" w:cs="Arial"/>
          <w:b/>
          <w:sz w:val="22"/>
          <w:szCs w:val="22"/>
          <w:lang w:val="es-ES"/>
        </w:rPr>
      </w:pPr>
    </w:p>
    <w:p w14:paraId="68872A13" w14:textId="2A000A05" w:rsidR="008C5D22" w:rsidRPr="000E11F7" w:rsidRDefault="00915AB8" w:rsidP="009006B2">
      <w:pPr>
        <w:spacing w:line="360" w:lineRule="auto"/>
        <w:jc w:val="both"/>
        <w:rPr>
          <w:rFonts w:ascii="Arial" w:hAnsi="Arial" w:cs="Arial"/>
          <w:sz w:val="22"/>
          <w:szCs w:val="22"/>
          <w:lang w:val="es-ES"/>
        </w:rPr>
      </w:pPr>
      <w:r w:rsidRPr="000E11F7">
        <w:rPr>
          <w:rFonts w:ascii="Arial" w:hAnsi="Arial" w:cs="Arial"/>
          <w:sz w:val="22"/>
          <w:szCs w:val="22"/>
          <w:lang w:val="es-ES"/>
        </w:rPr>
        <w:t xml:space="preserve">Durante el año 2017, se </w:t>
      </w:r>
      <w:r w:rsidR="0006796A" w:rsidRPr="000E11F7">
        <w:rPr>
          <w:rFonts w:ascii="Arial" w:hAnsi="Arial" w:cs="Arial"/>
          <w:sz w:val="22"/>
          <w:szCs w:val="22"/>
          <w:lang w:val="es-ES"/>
        </w:rPr>
        <w:t>consolidó</w:t>
      </w:r>
      <w:r w:rsidRPr="000E11F7">
        <w:rPr>
          <w:rFonts w:ascii="Arial" w:hAnsi="Arial" w:cs="Arial"/>
          <w:sz w:val="22"/>
          <w:szCs w:val="22"/>
          <w:lang w:val="es-ES"/>
        </w:rPr>
        <w:t xml:space="preserve"> un repunte en el crecimiento a nivel mundial, derivado de la política monetaria</w:t>
      </w:r>
      <w:r w:rsidR="00144220" w:rsidRPr="000E11F7">
        <w:rPr>
          <w:rFonts w:ascii="Arial" w:hAnsi="Arial" w:cs="Arial"/>
          <w:sz w:val="22"/>
          <w:szCs w:val="22"/>
          <w:lang w:val="es-ES"/>
        </w:rPr>
        <w:t xml:space="preserve"> todavía</w:t>
      </w:r>
      <w:r w:rsidRPr="000E11F7">
        <w:rPr>
          <w:rFonts w:ascii="Arial" w:hAnsi="Arial" w:cs="Arial"/>
          <w:sz w:val="22"/>
          <w:szCs w:val="22"/>
          <w:lang w:val="es-ES"/>
        </w:rPr>
        <w:t xml:space="preserve"> laxa por parte de </w:t>
      </w:r>
      <w:r w:rsidR="0006796A" w:rsidRPr="000E11F7">
        <w:rPr>
          <w:rFonts w:ascii="Arial" w:hAnsi="Arial" w:cs="Arial"/>
          <w:sz w:val="22"/>
          <w:szCs w:val="22"/>
          <w:lang w:val="es-ES"/>
        </w:rPr>
        <w:t xml:space="preserve">la </w:t>
      </w:r>
      <w:r w:rsidRPr="000E11F7">
        <w:rPr>
          <w:rFonts w:ascii="Arial" w:hAnsi="Arial" w:cs="Arial"/>
          <w:sz w:val="22"/>
          <w:szCs w:val="22"/>
          <w:lang w:val="es-ES"/>
        </w:rPr>
        <w:t xml:space="preserve">Reserva Federal de los Estados Unidos (FED), el </w:t>
      </w:r>
      <w:r w:rsidR="00144220" w:rsidRPr="000E11F7">
        <w:rPr>
          <w:rFonts w:ascii="Arial" w:hAnsi="Arial" w:cs="Arial"/>
          <w:sz w:val="22"/>
          <w:szCs w:val="22"/>
          <w:lang w:val="es-ES"/>
        </w:rPr>
        <w:t xml:space="preserve">Banco Central Europeo (BCE) y el Banco de Japón. </w:t>
      </w:r>
      <w:r w:rsidR="00C43838">
        <w:rPr>
          <w:rFonts w:ascii="Arial" w:hAnsi="Arial" w:cs="Arial"/>
          <w:sz w:val="22"/>
          <w:szCs w:val="22"/>
          <w:lang w:val="es-ES"/>
        </w:rPr>
        <w:t>Por su parte la EMED mantuvo</w:t>
      </w:r>
      <w:r w:rsidR="00144220" w:rsidRPr="000E11F7">
        <w:rPr>
          <w:rFonts w:ascii="Arial" w:hAnsi="Arial" w:cs="Arial"/>
          <w:sz w:val="22"/>
          <w:szCs w:val="22"/>
          <w:lang w:val="es-ES"/>
        </w:rPr>
        <w:t xml:space="preserve"> tasas de crecimiento positivas pero </w:t>
      </w:r>
      <w:r w:rsidR="00144220" w:rsidRPr="000E11F7">
        <w:rPr>
          <w:rFonts w:ascii="Arial" w:hAnsi="Arial" w:cs="Arial"/>
          <w:sz w:val="22"/>
          <w:szCs w:val="22"/>
          <w:lang w:val="es-ES"/>
        </w:rPr>
        <w:lastRenderedPageBreak/>
        <w:t xml:space="preserve">dispares, siendo las de Asia </w:t>
      </w:r>
      <w:r w:rsidR="00C43838">
        <w:rPr>
          <w:rFonts w:ascii="Arial" w:hAnsi="Arial" w:cs="Arial"/>
          <w:sz w:val="22"/>
          <w:szCs w:val="22"/>
          <w:lang w:val="es-ES"/>
        </w:rPr>
        <w:t>O</w:t>
      </w:r>
      <w:r w:rsidR="00144220" w:rsidRPr="000E11F7">
        <w:rPr>
          <w:rFonts w:ascii="Arial" w:hAnsi="Arial" w:cs="Arial"/>
          <w:sz w:val="22"/>
          <w:szCs w:val="22"/>
          <w:lang w:val="es-ES"/>
        </w:rPr>
        <w:t xml:space="preserve">riental las que presentaron un mejor desempeño, en América Latina y el Caribe el desempeño fue bajo e irregular, en contraste con Europa del </w:t>
      </w:r>
      <w:r w:rsidR="00C43838">
        <w:rPr>
          <w:rFonts w:ascii="Arial" w:hAnsi="Arial" w:cs="Arial"/>
          <w:sz w:val="22"/>
          <w:szCs w:val="22"/>
          <w:lang w:val="es-ES"/>
        </w:rPr>
        <w:t>Este y Asi</w:t>
      </w:r>
      <w:r w:rsidR="00144220" w:rsidRPr="000E11F7">
        <w:rPr>
          <w:rFonts w:ascii="Arial" w:hAnsi="Arial" w:cs="Arial"/>
          <w:sz w:val="22"/>
          <w:szCs w:val="22"/>
          <w:lang w:val="es-ES"/>
        </w:rPr>
        <w:t xml:space="preserve">a </w:t>
      </w:r>
      <w:r w:rsidR="00C43838">
        <w:rPr>
          <w:rFonts w:ascii="Arial" w:hAnsi="Arial" w:cs="Arial"/>
          <w:sz w:val="22"/>
          <w:szCs w:val="22"/>
          <w:lang w:val="es-ES"/>
        </w:rPr>
        <w:t>C</w:t>
      </w:r>
      <w:r w:rsidR="00144220" w:rsidRPr="000E11F7">
        <w:rPr>
          <w:rFonts w:ascii="Arial" w:hAnsi="Arial" w:cs="Arial"/>
          <w:sz w:val="22"/>
          <w:szCs w:val="22"/>
          <w:lang w:val="es-ES"/>
        </w:rPr>
        <w:t>entral que mantuvieron tasas de crecimiento medias pero regulares.</w:t>
      </w:r>
    </w:p>
    <w:p w14:paraId="41E0712A" w14:textId="77777777" w:rsidR="000C0D5A" w:rsidRPr="000E11F7" w:rsidRDefault="000C0D5A" w:rsidP="009006B2">
      <w:pPr>
        <w:spacing w:line="360" w:lineRule="auto"/>
        <w:jc w:val="both"/>
        <w:rPr>
          <w:rFonts w:ascii="Arial" w:hAnsi="Arial" w:cs="Arial"/>
          <w:color w:val="FF0000"/>
          <w:sz w:val="22"/>
          <w:szCs w:val="22"/>
        </w:rPr>
      </w:pPr>
    </w:p>
    <w:p w14:paraId="5A6234F1" w14:textId="13282011" w:rsidR="000C0D5A" w:rsidRPr="000E11F7" w:rsidRDefault="000C0D5A" w:rsidP="009006B2">
      <w:pPr>
        <w:spacing w:line="360" w:lineRule="auto"/>
        <w:jc w:val="both"/>
        <w:rPr>
          <w:rFonts w:ascii="Arial" w:hAnsi="Arial" w:cs="Arial"/>
          <w:sz w:val="22"/>
          <w:szCs w:val="22"/>
        </w:rPr>
      </w:pPr>
      <w:r w:rsidRPr="000E11F7">
        <w:rPr>
          <w:rFonts w:ascii="Arial" w:hAnsi="Arial" w:cs="Arial"/>
          <w:sz w:val="22"/>
          <w:szCs w:val="22"/>
        </w:rPr>
        <w:t>Las perspectivas para el año 2018, presentan una actividad dinámica y estable en la actividad económica mundial, superando ligeramente los niveles de crecimiento económico de 2017, lo anterior en consecuencia del aumento en los precios del petróleo y de la nueva política fiscal de los EU.</w:t>
      </w:r>
      <w:r w:rsidR="0015187C" w:rsidRPr="000E11F7">
        <w:rPr>
          <w:rFonts w:ascii="Arial" w:hAnsi="Arial" w:cs="Arial"/>
          <w:color w:val="FF0000"/>
          <w:sz w:val="22"/>
          <w:szCs w:val="22"/>
        </w:rPr>
        <w:t xml:space="preserve"> </w:t>
      </w:r>
      <w:r w:rsidR="0015187C" w:rsidRPr="000E11F7">
        <w:rPr>
          <w:rFonts w:ascii="Arial" w:hAnsi="Arial" w:cs="Arial"/>
          <w:sz w:val="22"/>
          <w:szCs w:val="22"/>
        </w:rPr>
        <w:t>Sin embargo, los conflictos geopolíticos y las ten</w:t>
      </w:r>
      <w:r w:rsidR="0006796A" w:rsidRPr="000E11F7">
        <w:rPr>
          <w:rFonts w:ascii="Arial" w:hAnsi="Arial" w:cs="Arial"/>
          <w:sz w:val="22"/>
          <w:szCs w:val="22"/>
        </w:rPr>
        <w:t>s</w:t>
      </w:r>
      <w:r w:rsidR="0015187C" w:rsidRPr="000E11F7">
        <w:rPr>
          <w:rFonts w:ascii="Arial" w:hAnsi="Arial" w:cs="Arial"/>
          <w:sz w:val="22"/>
          <w:szCs w:val="22"/>
        </w:rPr>
        <w:t>iones comerciales siguen desestabilizando los mercados y el proceso de integración económica internacional.</w:t>
      </w:r>
    </w:p>
    <w:p w14:paraId="29632755" w14:textId="77777777" w:rsidR="00DD47AF" w:rsidRPr="000E11F7" w:rsidRDefault="00DD47AF" w:rsidP="009006B2">
      <w:pPr>
        <w:spacing w:line="360" w:lineRule="auto"/>
        <w:jc w:val="both"/>
        <w:rPr>
          <w:rFonts w:ascii="Arial" w:hAnsi="Arial" w:cs="Arial"/>
          <w:color w:val="FF0000"/>
          <w:sz w:val="22"/>
          <w:szCs w:val="22"/>
          <w:lang w:val="es-ES"/>
        </w:rPr>
      </w:pPr>
    </w:p>
    <w:p w14:paraId="5BE8BA73" w14:textId="77777777" w:rsidR="003F25ED" w:rsidRPr="000E11F7" w:rsidRDefault="00F4773D" w:rsidP="009006B2">
      <w:pPr>
        <w:spacing w:line="360" w:lineRule="auto"/>
        <w:jc w:val="both"/>
        <w:rPr>
          <w:rFonts w:ascii="Arial" w:hAnsi="Arial" w:cs="Arial"/>
          <w:color w:val="FF0000"/>
          <w:sz w:val="22"/>
          <w:szCs w:val="22"/>
          <w:lang w:val="es-ES"/>
        </w:rPr>
      </w:pPr>
      <w:r w:rsidRPr="000E11F7">
        <w:rPr>
          <w:rFonts w:ascii="Arial" w:hAnsi="Arial" w:cs="Arial"/>
          <w:sz w:val="22"/>
          <w:szCs w:val="22"/>
          <w:lang w:val="es-ES"/>
        </w:rPr>
        <w:t>Economías avanzadas</w:t>
      </w:r>
    </w:p>
    <w:p w14:paraId="0B68CE64" w14:textId="77777777" w:rsidR="00646445" w:rsidRDefault="00646445" w:rsidP="009006B2">
      <w:pPr>
        <w:spacing w:line="360" w:lineRule="auto"/>
        <w:jc w:val="both"/>
        <w:rPr>
          <w:rFonts w:ascii="Arial" w:hAnsi="Arial" w:cs="Arial"/>
          <w:sz w:val="22"/>
          <w:szCs w:val="22"/>
          <w:lang w:val="es-ES"/>
        </w:rPr>
      </w:pPr>
    </w:p>
    <w:p w14:paraId="467424FE" w14:textId="3174EEF5" w:rsidR="0015187C" w:rsidRPr="000E11F7" w:rsidRDefault="0015187C" w:rsidP="009006B2">
      <w:pPr>
        <w:spacing w:line="360" w:lineRule="auto"/>
        <w:jc w:val="both"/>
        <w:rPr>
          <w:rFonts w:ascii="Arial" w:hAnsi="Arial" w:cs="Arial"/>
          <w:sz w:val="22"/>
          <w:szCs w:val="22"/>
          <w:lang w:val="es-ES"/>
        </w:rPr>
      </w:pPr>
      <w:r w:rsidRPr="000E11F7">
        <w:rPr>
          <w:rFonts w:ascii="Arial" w:hAnsi="Arial" w:cs="Arial"/>
          <w:sz w:val="22"/>
          <w:szCs w:val="22"/>
          <w:lang w:val="es-ES"/>
        </w:rPr>
        <w:t>Las economías avanzadas crecieron a un ritmo moderado e</w:t>
      </w:r>
      <w:r w:rsidR="004B482E" w:rsidRPr="000E11F7">
        <w:rPr>
          <w:rFonts w:ascii="Arial" w:hAnsi="Arial" w:cs="Arial"/>
          <w:sz w:val="22"/>
          <w:szCs w:val="22"/>
          <w:lang w:val="es-ES"/>
        </w:rPr>
        <w:t xml:space="preserve">n 2017, </w:t>
      </w:r>
      <w:r w:rsidR="00333AFE" w:rsidRPr="000E11F7">
        <w:rPr>
          <w:rFonts w:ascii="Arial" w:hAnsi="Arial" w:cs="Arial"/>
          <w:sz w:val="22"/>
          <w:szCs w:val="22"/>
          <w:lang w:val="es-ES"/>
        </w:rPr>
        <w:t xml:space="preserve">siendo </w:t>
      </w:r>
      <w:r w:rsidR="00FD0E18" w:rsidRPr="000E11F7">
        <w:rPr>
          <w:rFonts w:ascii="Arial" w:hAnsi="Arial" w:cs="Arial"/>
          <w:sz w:val="22"/>
          <w:szCs w:val="22"/>
          <w:lang w:val="es-ES"/>
        </w:rPr>
        <w:t>la Zona Euro con un 2.4% la economía que tuvo mejor desempeño, seguido de EU con un 2.3</w:t>
      </w:r>
      <w:r w:rsidR="00B36C4D" w:rsidRPr="000E11F7">
        <w:rPr>
          <w:rFonts w:ascii="Arial" w:hAnsi="Arial" w:cs="Arial"/>
          <w:sz w:val="22"/>
          <w:szCs w:val="22"/>
          <w:lang w:val="es-ES"/>
        </w:rPr>
        <w:t>%</w:t>
      </w:r>
      <w:r w:rsidR="00FD0E18" w:rsidRPr="000E11F7">
        <w:rPr>
          <w:rFonts w:ascii="Arial" w:hAnsi="Arial" w:cs="Arial"/>
          <w:sz w:val="22"/>
          <w:szCs w:val="22"/>
          <w:lang w:val="es-ES"/>
        </w:rPr>
        <w:t xml:space="preserve"> y con 1.7% Japón, siendo </w:t>
      </w:r>
      <w:r w:rsidR="002414D2" w:rsidRPr="000E11F7">
        <w:rPr>
          <w:rFonts w:ascii="Arial" w:hAnsi="Arial" w:cs="Arial"/>
          <w:sz w:val="22"/>
          <w:szCs w:val="22"/>
          <w:lang w:val="es-ES"/>
        </w:rPr>
        <w:t>este último el</w:t>
      </w:r>
      <w:r w:rsidR="00FD0E18" w:rsidRPr="000E11F7">
        <w:rPr>
          <w:rFonts w:ascii="Arial" w:hAnsi="Arial" w:cs="Arial"/>
          <w:sz w:val="22"/>
          <w:szCs w:val="22"/>
          <w:lang w:val="es-ES"/>
        </w:rPr>
        <w:t xml:space="preserve"> que presentan un menor desempeño pese a su </w:t>
      </w:r>
      <w:r w:rsidR="00490896" w:rsidRPr="000E11F7">
        <w:rPr>
          <w:rFonts w:ascii="Arial" w:hAnsi="Arial" w:cs="Arial"/>
          <w:sz w:val="22"/>
          <w:szCs w:val="22"/>
          <w:lang w:val="es-ES"/>
        </w:rPr>
        <w:t xml:space="preserve">agresiva </w:t>
      </w:r>
      <w:r w:rsidR="00FD0E18" w:rsidRPr="000E11F7">
        <w:rPr>
          <w:rFonts w:ascii="Arial" w:hAnsi="Arial" w:cs="Arial"/>
          <w:sz w:val="22"/>
          <w:szCs w:val="22"/>
          <w:lang w:val="es-ES"/>
        </w:rPr>
        <w:t>política monetaria expansionista.</w:t>
      </w:r>
    </w:p>
    <w:p w14:paraId="70CF4B98" w14:textId="77777777" w:rsidR="00FD0E18" w:rsidRPr="000E11F7" w:rsidRDefault="00FD0E18" w:rsidP="009006B2">
      <w:pPr>
        <w:spacing w:line="360" w:lineRule="auto"/>
        <w:jc w:val="both"/>
        <w:rPr>
          <w:rFonts w:ascii="Arial" w:hAnsi="Arial" w:cs="Arial"/>
          <w:sz w:val="22"/>
          <w:szCs w:val="22"/>
          <w:lang w:val="es-ES"/>
        </w:rPr>
      </w:pPr>
    </w:p>
    <w:p w14:paraId="3A83D35E" w14:textId="6C5D9A4D" w:rsidR="0090119A" w:rsidRPr="000E11F7" w:rsidRDefault="00FD0E18" w:rsidP="009006B2">
      <w:pPr>
        <w:spacing w:line="360" w:lineRule="auto"/>
        <w:jc w:val="both"/>
        <w:rPr>
          <w:rFonts w:ascii="Arial" w:hAnsi="Arial" w:cs="Arial"/>
          <w:sz w:val="22"/>
          <w:szCs w:val="22"/>
          <w:lang w:val="es-ES"/>
        </w:rPr>
      </w:pPr>
      <w:r w:rsidRPr="000E11F7">
        <w:rPr>
          <w:rFonts w:ascii="Arial" w:hAnsi="Arial" w:cs="Arial"/>
          <w:sz w:val="22"/>
          <w:szCs w:val="22"/>
          <w:lang w:val="es-ES"/>
        </w:rPr>
        <w:t xml:space="preserve">Para el 2018 el </w:t>
      </w:r>
      <w:r w:rsidR="00370617" w:rsidRPr="000E11F7">
        <w:rPr>
          <w:rFonts w:ascii="Arial" w:hAnsi="Arial" w:cs="Arial"/>
          <w:sz w:val="22"/>
          <w:szCs w:val="22"/>
          <w:lang w:val="es-ES"/>
        </w:rPr>
        <w:t>FMI</w:t>
      </w:r>
      <w:r w:rsidRPr="000E11F7">
        <w:rPr>
          <w:rFonts w:ascii="Arial" w:hAnsi="Arial" w:cs="Arial"/>
          <w:sz w:val="22"/>
          <w:szCs w:val="22"/>
          <w:lang w:val="es-ES"/>
        </w:rPr>
        <w:t xml:space="preserve"> pronostica un crecimiento de la economía estadounidense cercano al </w:t>
      </w:r>
      <w:r w:rsidR="00370617" w:rsidRPr="000E11F7">
        <w:rPr>
          <w:rFonts w:ascii="Arial" w:hAnsi="Arial" w:cs="Arial"/>
          <w:sz w:val="22"/>
          <w:szCs w:val="22"/>
          <w:lang w:val="es-ES"/>
        </w:rPr>
        <w:t>2.9</w:t>
      </w:r>
      <w:r w:rsidRPr="000E11F7">
        <w:rPr>
          <w:rFonts w:ascii="Arial" w:hAnsi="Arial" w:cs="Arial"/>
          <w:sz w:val="22"/>
          <w:szCs w:val="22"/>
          <w:lang w:val="es-ES"/>
        </w:rPr>
        <w:t xml:space="preserve">%, </w:t>
      </w:r>
      <w:r w:rsidR="00370617" w:rsidRPr="000E11F7">
        <w:rPr>
          <w:rFonts w:ascii="Arial" w:hAnsi="Arial" w:cs="Arial"/>
          <w:sz w:val="22"/>
          <w:szCs w:val="22"/>
          <w:lang w:val="es-ES"/>
        </w:rPr>
        <w:t xml:space="preserve">teniendo en cuenta que dicho crecimiento es generado por una </w:t>
      </w:r>
      <w:r w:rsidR="00370617" w:rsidRPr="000E11F7">
        <w:rPr>
          <w:rFonts w:ascii="Arial" w:hAnsi="Arial" w:cs="Arial"/>
          <w:sz w:val="22"/>
          <w:szCs w:val="22"/>
          <w:lang w:val="es-ES"/>
        </w:rPr>
        <w:lastRenderedPageBreak/>
        <w:t xml:space="preserve">expansión fiscal sustancial generada por </w:t>
      </w:r>
      <w:r w:rsidRPr="000E11F7">
        <w:rPr>
          <w:rFonts w:ascii="Arial" w:hAnsi="Arial" w:cs="Arial"/>
          <w:sz w:val="22"/>
          <w:szCs w:val="22"/>
          <w:lang w:val="es-ES"/>
        </w:rPr>
        <w:t xml:space="preserve">la reforma fiscal impulsada por el presidente Donald Trump, la cual </w:t>
      </w:r>
      <w:r w:rsidR="0090119A" w:rsidRPr="000E11F7">
        <w:rPr>
          <w:rFonts w:ascii="Arial" w:hAnsi="Arial" w:cs="Arial"/>
          <w:sz w:val="22"/>
          <w:szCs w:val="22"/>
          <w:lang w:val="es-ES"/>
        </w:rPr>
        <w:t>está</w:t>
      </w:r>
      <w:r w:rsidRPr="000E11F7">
        <w:rPr>
          <w:rFonts w:ascii="Arial" w:hAnsi="Arial" w:cs="Arial"/>
          <w:sz w:val="22"/>
          <w:szCs w:val="22"/>
          <w:lang w:val="es-ES"/>
        </w:rPr>
        <w:t xml:space="preserve"> dest</w:t>
      </w:r>
      <w:r w:rsidR="0090119A" w:rsidRPr="000E11F7">
        <w:rPr>
          <w:rFonts w:ascii="Arial" w:hAnsi="Arial" w:cs="Arial"/>
          <w:sz w:val="22"/>
          <w:szCs w:val="22"/>
          <w:lang w:val="es-ES"/>
        </w:rPr>
        <w:t>inada a la creación de empleos, el crecimiento económico, y el apoyo a las familias de bajo y medio nivel de ingresos. De ahí que la FED siga con el endurecimiento de la política monetaria.</w:t>
      </w:r>
    </w:p>
    <w:p w14:paraId="7888FF43" w14:textId="77777777" w:rsidR="0015187C" w:rsidRPr="000E11F7" w:rsidRDefault="0015187C" w:rsidP="009006B2">
      <w:pPr>
        <w:spacing w:line="360" w:lineRule="auto"/>
        <w:jc w:val="both"/>
        <w:rPr>
          <w:rFonts w:ascii="Arial" w:hAnsi="Arial" w:cs="Arial"/>
          <w:sz w:val="22"/>
          <w:szCs w:val="22"/>
          <w:lang w:val="es-ES"/>
        </w:rPr>
      </w:pPr>
    </w:p>
    <w:p w14:paraId="03CE6088" w14:textId="51D473B8" w:rsidR="005646BE" w:rsidRPr="000E11F7" w:rsidRDefault="00370617" w:rsidP="009006B2">
      <w:pPr>
        <w:spacing w:line="360" w:lineRule="auto"/>
        <w:jc w:val="both"/>
        <w:rPr>
          <w:rFonts w:ascii="Arial" w:hAnsi="Arial" w:cs="Arial"/>
          <w:sz w:val="22"/>
          <w:szCs w:val="22"/>
          <w:lang w:val="es-ES"/>
        </w:rPr>
      </w:pPr>
      <w:r w:rsidRPr="000E11F7">
        <w:rPr>
          <w:rFonts w:ascii="Arial" w:hAnsi="Arial" w:cs="Arial"/>
          <w:sz w:val="22"/>
          <w:szCs w:val="22"/>
          <w:lang w:val="es-ES"/>
        </w:rPr>
        <w:t>Así mismo, para el 2018 la Zona Euro el FMI pronostica un crecimiento del 2.2% tasa inferior a la del año inmediato anterior, siendo el motor de la Unión europea</w:t>
      </w:r>
      <w:r w:rsidR="00B36C4D" w:rsidRPr="000E11F7">
        <w:rPr>
          <w:rFonts w:ascii="Arial" w:hAnsi="Arial" w:cs="Arial"/>
          <w:sz w:val="22"/>
          <w:szCs w:val="22"/>
          <w:lang w:val="es-ES"/>
        </w:rPr>
        <w:t xml:space="preserve">, </w:t>
      </w:r>
      <w:r w:rsidRPr="000E11F7">
        <w:rPr>
          <w:rFonts w:ascii="Arial" w:hAnsi="Arial" w:cs="Arial"/>
          <w:sz w:val="22"/>
          <w:szCs w:val="22"/>
          <w:lang w:val="es-ES"/>
        </w:rPr>
        <w:t xml:space="preserve">Alemania </w:t>
      </w:r>
      <w:r w:rsidR="00B36C4D" w:rsidRPr="000E11F7">
        <w:rPr>
          <w:rFonts w:ascii="Arial" w:hAnsi="Arial" w:cs="Arial"/>
          <w:sz w:val="22"/>
          <w:szCs w:val="22"/>
          <w:lang w:val="es-ES"/>
        </w:rPr>
        <w:t>y Francia, quienes</w:t>
      </w:r>
      <w:r w:rsidRPr="000E11F7">
        <w:rPr>
          <w:rFonts w:ascii="Arial" w:hAnsi="Arial" w:cs="Arial"/>
          <w:sz w:val="22"/>
          <w:szCs w:val="22"/>
          <w:lang w:val="es-ES"/>
        </w:rPr>
        <w:t xml:space="preserve"> presenta</w:t>
      </w:r>
      <w:r w:rsidR="00B36C4D" w:rsidRPr="000E11F7">
        <w:rPr>
          <w:rFonts w:ascii="Arial" w:hAnsi="Arial" w:cs="Arial"/>
          <w:sz w:val="22"/>
          <w:szCs w:val="22"/>
          <w:lang w:val="es-ES"/>
        </w:rPr>
        <w:t>n</w:t>
      </w:r>
      <w:r w:rsidRPr="000E11F7">
        <w:rPr>
          <w:rFonts w:ascii="Arial" w:hAnsi="Arial" w:cs="Arial"/>
          <w:sz w:val="22"/>
          <w:szCs w:val="22"/>
          <w:lang w:val="es-ES"/>
        </w:rPr>
        <w:t xml:space="preserve"> revisiones a la baja en sus perspectivas de crecimiento, </w:t>
      </w:r>
      <w:r w:rsidR="00B36C4D" w:rsidRPr="000E11F7">
        <w:rPr>
          <w:rFonts w:ascii="Arial" w:hAnsi="Arial" w:cs="Arial"/>
          <w:sz w:val="22"/>
          <w:szCs w:val="22"/>
          <w:lang w:val="es-ES"/>
        </w:rPr>
        <w:t>así como el empeoramiento de la situación político-económico de Italia.</w:t>
      </w:r>
      <w:r w:rsidR="00D11E6A" w:rsidRPr="000E11F7">
        <w:rPr>
          <w:rFonts w:ascii="Arial" w:hAnsi="Arial" w:cs="Arial"/>
          <w:sz w:val="22"/>
          <w:szCs w:val="22"/>
          <w:lang w:val="es-ES"/>
        </w:rPr>
        <w:t xml:space="preserve"> Aunado a lo </w:t>
      </w:r>
      <w:r w:rsidR="00B36C4D" w:rsidRPr="000E11F7">
        <w:rPr>
          <w:rFonts w:ascii="Arial" w:hAnsi="Arial" w:cs="Arial"/>
          <w:sz w:val="22"/>
          <w:szCs w:val="22"/>
          <w:lang w:val="es-ES"/>
        </w:rPr>
        <w:t>anterior el BCE para el mes de octubre empezará a recortar la compra mensual de activos aunque mantendrá los niveles de tasas de interés sin cambios drásticos.</w:t>
      </w:r>
    </w:p>
    <w:p w14:paraId="2296730C" w14:textId="77777777" w:rsidR="00B36C4D" w:rsidRPr="000E11F7" w:rsidRDefault="00B36C4D" w:rsidP="009006B2">
      <w:pPr>
        <w:spacing w:line="360" w:lineRule="auto"/>
        <w:jc w:val="both"/>
        <w:rPr>
          <w:rFonts w:ascii="Arial" w:hAnsi="Arial" w:cs="Arial"/>
          <w:sz w:val="22"/>
          <w:szCs w:val="22"/>
          <w:lang w:val="es-ES"/>
        </w:rPr>
      </w:pPr>
    </w:p>
    <w:p w14:paraId="5E684238" w14:textId="0562F4DC" w:rsidR="00D11E6A" w:rsidRPr="000E11F7" w:rsidRDefault="00D11E6A" w:rsidP="009006B2">
      <w:pPr>
        <w:spacing w:line="360" w:lineRule="auto"/>
        <w:jc w:val="both"/>
        <w:rPr>
          <w:rFonts w:ascii="Arial" w:hAnsi="Arial" w:cs="Arial"/>
          <w:sz w:val="22"/>
          <w:szCs w:val="22"/>
          <w:lang w:val="es-ES"/>
        </w:rPr>
      </w:pPr>
      <w:r w:rsidRPr="000E11F7">
        <w:rPr>
          <w:rFonts w:ascii="Arial" w:hAnsi="Arial" w:cs="Arial"/>
          <w:sz w:val="22"/>
          <w:szCs w:val="22"/>
          <w:lang w:val="es-ES"/>
        </w:rPr>
        <w:t>Japón pese a su agresiva política expansionista</w:t>
      </w:r>
      <w:r w:rsidR="0006796A" w:rsidRPr="000E11F7">
        <w:rPr>
          <w:rFonts w:ascii="Arial" w:hAnsi="Arial" w:cs="Arial"/>
          <w:sz w:val="22"/>
          <w:szCs w:val="22"/>
          <w:lang w:val="es-ES"/>
        </w:rPr>
        <w:t>,</w:t>
      </w:r>
      <w:r w:rsidRPr="000E11F7">
        <w:rPr>
          <w:rFonts w:ascii="Arial" w:hAnsi="Arial" w:cs="Arial"/>
          <w:sz w:val="22"/>
          <w:szCs w:val="22"/>
          <w:lang w:val="es-ES"/>
        </w:rPr>
        <w:t xml:space="preserve"> el FMI revisa a la baja el pronóstico de crecimiento para 2018 en 1%, muy por debajo del crecimiento alcanzado en 2017, lo anterior atribuible a la contracción de la inversión y el consumo privado durante el primer trimestre.</w:t>
      </w:r>
    </w:p>
    <w:p w14:paraId="457A7785" w14:textId="77777777" w:rsidR="0090119A" w:rsidRPr="000E11F7" w:rsidRDefault="0090119A" w:rsidP="009006B2">
      <w:pPr>
        <w:spacing w:line="360" w:lineRule="auto"/>
        <w:jc w:val="both"/>
        <w:rPr>
          <w:rFonts w:ascii="Arial" w:hAnsi="Arial" w:cs="Arial"/>
          <w:color w:val="FF0000"/>
          <w:sz w:val="22"/>
          <w:szCs w:val="22"/>
          <w:lang w:val="es-ES"/>
        </w:rPr>
      </w:pPr>
    </w:p>
    <w:p w14:paraId="41EAAA14" w14:textId="77777777" w:rsidR="009006B2" w:rsidRDefault="009006B2" w:rsidP="009006B2">
      <w:pPr>
        <w:spacing w:line="360" w:lineRule="auto"/>
        <w:jc w:val="both"/>
        <w:rPr>
          <w:rFonts w:ascii="Arial" w:hAnsi="Arial" w:cs="Arial"/>
          <w:sz w:val="22"/>
          <w:szCs w:val="22"/>
          <w:lang w:val="es-ES"/>
        </w:rPr>
      </w:pPr>
    </w:p>
    <w:p w14:paraId="2C828B31" w14:textId="77777777" w:rsidR="009006B2" w:rsidRDefault="009006B2" w:rsidP="009006B2">
      <w:pPr>
        <w:spacing w:line="360" w:lineRule="auto"/>
        <w:jc w:val="both"/>
        <w:rPr>
          <w:rFonts w:ascii="Arial" w:hAnsi="Arial" w:cs="Arial"/>
          <w:sz w:val="22"/>
          <w:szCs w:val="22"/>
          <w:lang w:val="es-ES"/>
        </w:rPr>
      </w:pPr>
    </w:p>
    <w:p w14:paraId="272292D2" w14:textId="77777777" w:rsidR="009006B2" w:rsidRDefault="009006B2" w:rsidP="009006B2">
      <w:pPr>
        <w:spacing w:line="360" w:lineRule="auto"/>
        <w:jc w:val="both"/>
        <w:rPr>
          <w:rFonts w:ascii="Arial" w:hAnsi="Arial" w:cs="Arial"/>
          <w:sz w:val="22"/>
          <w:szCs w:val="22"/>
          <w:lang w:val="es-ES"/>
        </w:rPr>
      </w:pPr>
    </w:p>
    <w:p w14:paraId="45A1DB27" w14:textId="2B7E6F5A" w:rsidR="001F254D" w:rsidRPr="000E11F7" w:rsidRDefault="001F254D" w:rsidP="009006B2">
      <w:pPr>
        <w:spacing w:line="360" w:lineRule="auto"/>
        <w:jc w:val="both"/>
        <w:rPr>
          <w:rFonts w:ascii="Arial" w:hAnsi="Arial" w:cs="Arial"/>
          <w:sz w:val="22"/>
          <w:szCs w:val="22"/>
          <w:lang w:val="es-ES"/>
        </w:rPr>
      </w:pPr>
      <w:r w:rsidRPr="000E11F7">
        <w:rPr>
          <w:rFonts w:ascii="Arial" w:hAnsi="Arial" w:cs="Arial"/>
          <w:sz w:val="22"/>
          <w:szCs w:val="22"/>
          <w:lang w:val="es-ES"/>
        </w:rPr>
        <w:lastRenderedPageBreak/>
        <w:t>Economías emergentes</w:t>
      </w:r>
    </w:p>
    <w:p w14:paraId="6D6135B1" w14:textId="77777777" w:rsidR="001F254D" w:rsidRPr="000E11F7" w:rsidRDefault="001F254D" w:rsidP="009006B2">
      <w:pPr>
        <w:spacing w:line="360" w:lineRule="auto"/>
        <w:jc w:val="both"/>
        <w:rPr>
          <w:rFonts w:ascii="Arial" w:hAnsi="Arial" w:cs="Arial"/>
          <w:color w:val="FF0000"/>
          <w:sz w:val="22"/>
          <w:szCs w:val="22"/>
          <w:lang w:val="es-ES"/>
        </w:rPr>
      </w:pPr>
    </w:p>
    <w:p w14:paraId="0557D776" w14:textId="122B5215" w:rsidR="00F631FB" w:rsidRPr="000E11F7" w:rsidRDefault="00D11E6A" w:rsidP="009006B2">
      <w:pPr>
        <w:spacing w:line="360" w:lineRule="auto"/>
        <w:jc w:val="both"/>
        <w:rPr>
          <w:rFonts w:ascii="Arial" w:hAnsi="Arial" w:cs="Arial"/>
          <w:sz w:val="22"/>
          <w:szCs w:val="22"/>
          <w:lang w:val="es-ES"/>
        </w:rPr>
      </w:pPr>
      <w:r w:rsidRPr="000E11F7">
        <w:rPr>
          <w:rFonts w:ascii="Arial" w:hAnsi="Arial" w:cs="Arial"/>
          <w:sz w:val="22"/>
          <w:szCs w:val="22"/>
          <w:lang w:val="es-ES"/>
        </w:rPr>
        <w:t>Las economías emergentes durante el segundo semestre de 2017 y el primero de 2018 han estado expuestas a múltiples</w:t>
      </w:r>
      <w:r w:rsidR="00490896" w:rsidRPr="000E11F7">
        <w:rPr>
          <w:rFonts w:ascii="Arial" w:hAnsi="Arial" w:cs="Arial"/>
          <w:sz w:val="22"/>
          <w:szCs w:val="22"/>
          <w:lang w:val="es-ES"/>
        </w:rPr>
        <w:t xml:space="preserve"> factores que actuaron en detrimento de la actividad económica. Entre las cuales destacan: el incremento en los precios del petróleo; incrementos en la rentabilidad de los bonos americanos y la apreciación del dólar (esto ocasionado por la normalización de la política </w:t>
      </w:r>
      <w:r w:rsidR="0006796A" w:rsidRPr="000E11F7">
        <w:rPr>
          <w:rFonts w:ascii="Arial" w:hAnsi="Arial" w:cs="Arial"/>
          <w:sz w:val="22"/>
          <w:szCs w:val="22"/>
          <w:lang w:val="es-ES"/>
        </w:rPr>
        <w:t>monetaria</w:t>
      </w:r>
      <w:r w:rsidR="00490896" w:rsidRPr="000E11F7">
        <w:rPr>
          <w:rFonts w:ascii="Arial" w:hAnsi="Arial" w:cs="Arial"/>
          <w:sz w:val="22"/>
          <w:szCs w:val="22"/>
          <w:lang w:val="es-ES"/>
        </w:rPr>
        <w:t xml:space="preserve"> de la FED); crecientes </w:t>
      </w:r>
      <w:r w:rsidR="0006796A" w:rsidRPr="000E11F7">
        <w:rPr>
          <w:rFonts w:ascii="Arial" w:hAnsi="Arial" w:cs="Arial"/>
          <w:sz w:val="22"/>
          <w:szCs w:val="22"/>
          <w:lang w:val="es-ES"/>
        </w:rPr>
        <w:t>tens</w:t>
      </w:r>
      <w:r w:rsidR="00490896" w:rsidRPr="000E11F7">
        <w:rPr>
          <w:rFonts w:ascii="Arial" w:hAnsi="Arial" w:cs="Arial"/>
          <w:sz w:val="22"/>
          <w:szCs w:val="22"/>
          <w:lang w:val="es-ES"/>
        </w:rPr>
        <w:t>iones comerciales y geopolíticas; así como el posible retorno de políticas proteccionistas en las principales economías del mundo.</w:t>
      </w:r>
    </w:p>
    <w:p w14:paraId="6D036365" w14:textId="77777777" w:rsidR="00F631FB" w:rsidRPr="000E11F7" w:rsidRDefault="00F631FB" w:rsidP="009006B2">
      <w:pPr>
        <w:spacing w:line="360" w:lineRule="auto"/>
        <w:jc w:val="both"/>
        <w:rPr>
          <w:rFonts w:ascii="Arial" w:hAnsi="Arial" w:cs="Arial"/>
          <w:sz w:val="22"/>
          <w:szCs w:val="22"/>
          <w:lang w:val="es-ES"/>
        </w:rPr>
      </w:pPr>
    </w:p>
    <w:p w14:paraId="466A2C76" w14:textId="4565A455" w:rsidR="00F631FB" w:rsidRPr="000E11F7" w:rsidRDefault="00490896" w:rsidP="009006B2">
      <w:pPr>
        <w:spacing w:line="360" w:lineRule="auto"/>
        <w:jc w:val="both"/>
        <w:rPr>
          <w:rFonts w:ascii="Arial" w:hAnsi="Arial" w:cs="Arial"/>
          <w:sz w:val="22"/>
          <w:szCs w:val="22"/>
          <w:lang w:val="es-ES"/>
        </w:rPr>
      </w:pPr>
      <w:r w:rsidRPr="000E11F7">
        <w:rPr>
          <w:rFonts w:ascii="Arial" w:hAnsi="Arial" w:cs="Arial"/>
          <w:sz w:val="22"/>
          <w:szCs w:val="22"/>
          <w:lang w:val="es-ES"/>
        </w:rPr>
        <w:t xml:space="preserve">Para la región de </w:t>
      </w:r>
      <w:r w:rsidR="00F631FB" w:rsidRPr="000E11F7">
        <w:rPr>
          <w:rFonts w:ascii="Arial" w:hAnsi="Arial" w:cs="Arial"/>
          <w:sz w:val="22"/>
          <w:szCs w:val="22"/>
          <w:lang w:val="es-ES"/>
        </w:rPr>
        <w:t>Asía</w:t>
      </w:r>
      <w:r w:rsidRPr="000E11F7">
        <w:rPr>
          <w:rFonts w:ascii="Arial" w:hAnsi="Arial" w:cs="Arial"/>
          <w:sz w:val="22"/>
          <w:szCs w:val="22"/>
          <w:lang w:val="es-ES"/>
        </w:rPr>
        <w:t xml:space="preserve"> se prevé u</w:t>
      </w:r>
      <w:r w:rsidR="00F631FB" w:rsidRPr="000E11F7">
        <w:rPr>
          <w:rFonts w:ascii="Arial" w:hAnsi="Arial" w:cs="Arial"/>
          <w:sz w:val="22"/>
          <w:szCs w:val="22"/>
          <w:lang w:val="es-ES"/>
        </w:rPr>
        <w:t>n</w:t>
      </w:r>
      <w:r w:rsidRPr="000E11F7">
        <w:rPr>
          <w:rFonts w:ascii="Arial" w:hAnsi="Arial" w:cs="Arial"/>
          <w:sz w:val="22"/>
          <w:szCs w:val="22"/>
          <w:lang w:val="es-ES"/>
        </w:rPr>
        <w:t xml:space="preserve"> crecimiento de</w:t>
      </w:r>
      <w:r w:rsidR="00F631FB" w:rsidRPr="000E11F7">
        <w:rPr>
          <w:rFonts w:ascii="Arial" w:hAnsi="Arial" w:cs="Arial"/>
          <w:sz w:val="22"/>
          <w:szCs w:val="22"/>
          <w:lang w:val="es-ES"/>
        </w:rPr>
        <w:t xml:space="preserve"> 6.5% para el 2018 y 2019, siendo China y la India quien</w:t>
      </w:r>
      <w:r w:rsidR="0006796A" w:rsidRPr="000E11F7">
        <w:rPr>
          <w:rFonts w:ascii="Arial" w:hAnsi="Arial" w:cs="Arial"/>
          <w:sz w:val="22"/>
          <w:szCs w:val="22"/>
          <w:lang w:val="es-ES"/>
        </w:rPr>
        <w:t>es</w:t>
      </w:r>
      <w:r w:rsidR="00F631FB" w:rsidRPr="000E11F7">
        <w:rPr>
          <w:rFonts w:ascii="Arial" w:hAnsi="Arial" w:cs="Arial"/>
          <w:sz w:val="22"/>
          <w:szCs w:val="22"/>
          <w:lang w:val="es-ES"/>
        </w:rPr>
        <w:t xml:space="preserve"> lider</w:t>
      </w:r>
      <w:r w:rsidR="0006796A" w:rsidRPr="000E11F7">
        <w:rPr>
          <w:rFonts w:ascii="Arial" w:hAnsi="Arial" w:cs="Arial"/>
          <w:sz w:val="22"/>
          <w:szCs w:val="22"/>
          <w:lang w:val="es-ES"/>
        </w:rPr>
        <w:t>an</w:t>
      </w:r>
      <w:r w:rsidR="00F631FB" w:rsidRPr="000E11F7">
        <w:rPr>
          <w:rFonts w:ascii="Arial" w:hAnsi="Arial" w:cs="Arial"/>
          <w:sz w:val="22"/>
          <w:szCs w:val="22"/>
          <w:lang w:val="es-ES"/>
        </w:rPr>
        <w:t xml:space="preserve"> el crecimiento en esta región, seguido de los países integrantes de la </w:t>
      </w:r>
      <w:hyperlink r:id="rId16" w:history="1">
        <w:r w:rsidR="00F631FB" w:rsidRPr="000E11F7">
          <w:rPr>
            <w:rFonts w:ascii="Arial" w:hAnsi="Arial" w:cs="Arial"/>
            <w:sz w:val="22"/>
            <w:szCs w:val="22"/>
            <w:lang w:val="es-ES"/>
          </w:rPr>
          <w:t>Asociación de Naciones del Sudeste Asiático</w:t>
        </w:r>
      </w:hyperlink>
      <w:r w:rsidR="00F631FB" w:rsidRPr="000E11F7">
        <w:rPr>
          <w:rFonts w:ascii="Arial" w:hAnsi="Arial" w:cs="Arial"/>
          <w:sz w:val="22"/>
          <w:szCs w:val="22"/>
          <w:lang w:val="es-ES"/>
        </w:rPr>
        <w:t xml:space="preserve"> (ASEAN por sus siglas </w:t>
      </w:r>
      <w:r w:rsidR="00194D74" w:rsidRPr="000E11F7">
        <w:rPr>
          <w:rFonts w:ascii="Arial" w:hAnsi="Arial" w:cs="Arial"/>
          <w:sz w:val="22"/>
          <w:szCs w:val="22"/>
          <w:lang w:val="es-ES"/>
        </w:rPr>
        <w:t>en inglés), quienes estabilizará</w:t>
      </w:r>
      <w:r w:rsidR="00F631FB" w:rsidRPr="000E11F7">
        <w:rPr>
          <w:rFonts w:ascii="Arial" w:hAnsi="Arial" w:cs="Arial"/>
          <w:sz w:val="22"/>
          <w:szCs w:val="22"/>
          <w:lang w:val="es-ES"/>
        </w:rPr>
        <w:t>n su crecimiento en 5.3% anual.</w:t>
      </w:r>
    </w:p>
    <w:p w14:paraId="1B59B59A" w14:textId="0A593B81" w:rsidR="00490896" w:rsidRPr="000E11F7" w:rsidRDefault="00490896" w:rsidP="009006B2">
      <w:pPr>
        <w:spacing w:line="360" w:lineRule="auto"/>
        <w:jc w:val="both"/>
        <w:rPr>
          <w:rFonts w:ascii="Arial" w:hAnsi="Arial" w:cs="Arial"/>
          <w:sz w:val="22"/>
          <w:szCs w:val="22"/>
        </w:rPr>
      </w:pPr>
    </w:p>
    <w:p w14:paraId="0C798C31" w14:textId="76D7A9F4" w:rsidR="00FC24CA" w:rsidRPr="000E11F7" w:rsidRDefault="003E6A79" w:rsidP="009006B2">
      <w:pPr>
        <w:spacing w:line="360" w:lineRule="auto"/>
        <w:jc w:val="both"/>
        <w:rPr>
          <w:rFonts w:ascii="Arial" w:hAnsi="Arial" w:cs="Arial"/>
          <w:sz w:val="22"/>
          <w:szCs w:val="22"/>
          <w:lang w:val="es-ES"/>
        </w:rPr>
      </w:pPr>
      <w:r w:rsidRPr="000E11F7">
        <w:rPr>
          <w:rFonts w:ascii="Arial" w:hAnsi="Arial" w:cs="Arial"/>
          <w:sz w:val="22"/>
          <w:szCs w:val="22"/>
          <w:lang w:val="es-ES"/>
        </w:rPr>
        <w:t xml:space="preserve">Para las economías emergentes y </w:t>
      </w:r>
      <w:r w:rsidR="00194D74" w:rsidRPr="000E11F7">
        <w:rPr>
          <w:rFonts w:ascii="Arial" w:hAnsi="Arial" w:cs="Arial"/>
          <w:sz w:val="22"/>
          <w:szCs w:val="22"/>
          <w:lang w:val="es-ES"/>
        </w:rPr>
        <w:t xml:space="preserve">en </w:t>
      </w:r>
      <w:r w:rsidRPr="000E11F7">
        <w:rPr>
          <w:rFonts w:ascii="Arial" w:hAnsi="Arial" w:cs="Arial"/>
          <w:sz w:val="22"/>
          <w:szCs w:val="22"/>
          <w:lang w:val="es-ES"/>
        </w:rPr>
        <w:t xml:space="preserve">desarrollo del este de Europa y los países mediterráneos, se pronostica una contracción del crecimiento de 5.9 en 2017 a 4.3% en 2018 y 3.6% para 2019, pues siguen vigentes las presiones sobre los </w:t>
      </w:r>
      <w:r w:rsidRPr="000E11F7">
        <w:rPr>
          <w:rFonts w:ascii="Arial" w:hAnsi="Arial" w:cs="Arial"/>
          <w:sz w:val="22"/>
          <w:szCs w:val="22"/>
          <w:lang w:val="es-ES"/>
        </w:rPr>
        <w:lastRenderedPageBreak/>
        <w:t>diferenciales soberanos y la contracción de la inversión frenar</w:t>
      </w:r>
      <w:r w:rsidR="0006796A" w:rsidRPr="000E11F7">
        <w:rPr>
          <w:rFonts w:ascii="Arial" w:hAnsi="Arial" w:cs="Arial"/>
          <w:sz w:val="22"/>
          <w:szCs w:val="22"/>
          <w:lang w:val="es-ES"/>
        </w:rPr>
        <w:t>án</w:t>
      </w:r>
      <w:r w:rsidRPr="000E11F7">
        <w:rPr>
          <w:rFonts w:ascii="Arial" w:hAnsi="Arial" w:cs="Arial"/>
          <w:sz w:val="22"/>
          <w:szCs w:val="22"/>
          <w:lang w:val="es-ES"/>
        </w:rPr>
        <w:t xml:space="preserve"> el consumo y la demanda agregada.</w:t>
      </w:r>
    </w:p>
    <w:p w14:paraId="2E03F9C9" w14:textId="77777777" w:rsidR="00FC24CA" w:rsidRPr="000E11F7" w:rsidRDefault="00FC24CA" w:rsidP="009006B2">
      <w:pPr>
        <w:spacing w:line="360" w:lineRule="auto"/>
        <w:jc w:val="both"/>
        <w:rPr>
          <w:rFonts w:ascii="Arial" w:hAnsi="Arial" w:cs="Arial"/>
          <w:sz w:val="22"/>
          <w:szCs w:val="22"/>
          <w:lang w:val="es-ES"/>
        </w:rPr>
      </w:pPr>
    </w:p>
    <w:p w14:paraId="69926085" w14:textId="1804CB29" w:rsidR="00FC24CA" w:rsidRPr="000E11F7" w:rsidRDefault="003E6A79" w:rsidP="009006B2">
      <w:pPr>
        <w:spacing w:line="360" w:lineRule="auto"/>
        <w:jc w:val="both"/>
        <w:rPr>
          <w:rFonts w:ascii="Arial" w:hAnsi="Arial" w:cs="Arial"/>
          <w:sz w:val="22"/>
          <w:szCs w:val="22"/>
          <w:lang w:val="es-ES"/>
        </w:rPr>
      </w:pPr>
      <w:r w:rsidRPr="000E11F7">
        <w:rPr>
          <w:rFonts w:ascii="Arial" w:hAnsi="Arial" w:cs="Arial"/>
          <w:sz w:val="22"/>
          <w:szCs w:val="22"/>
          <w:lang w:val="es-ES"/>
        </w:rPr>
        <w:t xml:space="preserve">El panorama para América Latina se torna un poco más alentador, pues se prevé un crecimiento de 1.6% para 2018 y 2.6% en 2019, siendo los países exportadores ayudados por los incrementos </w:t>
      </w:r>
      <w:r w:rsidR="00194D74" w:rsidRPr="000E11F7">
        <w:rPr>
          <w:rFonts w:ascii="Arial" w:hAnsi="Arial" w:cs="Arial"/>
          <w:sz w:val="22"/>
          <w:szCs w:val="22"/>
          <w:lang w:val="es-ES"/>
        </w:rPr>
        <w:t xml:space="preserve">en los precios </w:t>
      </w:r>
      <w:r w:rsidRPr="000E11F7">
        <w:rPr>
          <w:rFonts w:ascii="Arial" w:hAnsi="Arial" w:cs="Arial"/>
          <w:sz w:val="22"/>
          <w:szCs w:val="22"/>
          <w:lang w:val="es-ES"/>
        </w:rPr>
        <w:t>de las materias primas quienes apuntalen el crecimiento en esta región, sin embrago, los problemas financieros de Argentina y la crisis política por la que atraviesa Brasil</w:t>
      </w:r>
      <w:r w:rsidR="000E137C" w:rsidRPr="000E11F7">
        <w:rPr>
          <w:rFonts w:ascii="Arial" w:hAnsi="Arial" w:cs="Arial"/>
          <w:sz w:val="22"/>
          <w:szCs w:val="22"/>
          <w:lang w:val="es-ES"/>
        </w:rPr>
        <w:t>, así como lo problemas geopolíticos entre Colombia y Venezuela fueron factores fundamentales para que la inversión mantuviera un crecimiento discreto en la región.</w:t>
      </w:r>
    </w:p>
    <w:p w14:paraId="6111FCAB" w14:textId="77777777" w:rsidR="000E137C" w:rsidRPr="000E11F7" w:rsidRDefault="000E137C" w:rsidP="009006B2">
      <w:pPr>
        <w:spacing w:line="360" w:lineRule="auto"/>
        <w:jc w:val="both"/>
        <w:rPr>
          <w:rFonts w:ascii="Arial" w:hAnsi="Arial" w:cs="Arial"/>
          <w:sz w:val="22"/>
          <w:szCs w:val="22"/>
          <w:lang w:val="es-ES"/>
        </w:rPr>
      </w:pPr>
    </w:p>
    <w:p w14:paraId="2A186A1A" w14:textId="7CF79ADE" w:rsidR="008336EB" w:rsidRPr="000E11F7" w:rsidRDefault="000E137C" w:rsidP="009006B2">
      <w:pPr>
        <w:spacing w:line="360" w:lineRule="auto"/>
        <w:jc w:val="both"/>
        <w:rPr>
          <w:rFonts w:ascii="Arial" w:hAnsi="Arial" w:cs="Arial"/>
          <w:sz w:val="22"/>
          <w:szCs w:val="22"/>
          <w:lang w:val="es-ES"/>
        </w:rPr>
      </w:pPr>
      <w:r w:rsidRPr="000E11F7">
        <w:rPr>
          <w:rFonts w:ascii="Arial" w:hAnsi="Arial" w:cs="Arial"/>
          <w:sz w:val="22"/>
          <w:szCs w:val="22"/>
          <w:lang w:val="es-ES"/>
        </w:rPr>
        <w:t>Cabe destacar</w:t>
      </w:r>
      <w:r w:rsidR="00203D37" w:rsidRPr="000E11F7">
        <w:rPr>
          <w:rFonts w:ascii="Arial" w:hAnsi="Arial" w:cs="Arial"/>
          <w:sz w:val="22"/>
          <w:szCs w:val="22"/>
          <w:lang w:val="es-ES"/>
        </w:rPr>
        <w:t xml:space="preserve"> </w:t>
      </w:r>
      <w:r w:rsidRPr="000E11F7">
        <w:rPr>
          <w:rFonts w:ascii="Arial" w:hAnsi="Arial" w:cs="Arial"/>
          <w:sz w:val="22"/>
          <w:szCs w:val="22"/>
          <w:lang w:val="es-ES"/>
        </w:rPr>
        <w:t xml:space="preserve">que la zona de América Latina fue una de las que más han resentido la normalización de la política monetaria </w:t>
      </w:r>
      <w:r w:rsidR="003302A4" w:rsidRPr="000E11F7">
        <w:rPr>
          <w:rFonts w:ascii="Arial" w:hAnsi="Arial" w:cs="Arial"/>
          <w:sz w:val="22"/>
          <w:szCs w:val="22"/>
          <w:lang w:val="es-ES"/>
        </w:rPr>
        <w:t>e</w:t>
      </w:r>
      <w:r w:rsidRPr="000E11F7">
        <w:rPr>
          <w:rFonts w:ascii="Arial" w:hAnsi="Arial" w:cs="Arial"/>
          <w:sz w:val="22"/>
          <w:szCs w:val="22"/>
          <w:lang w:val="es-ES"/>
        </w:rPr>
        <w:t xml:space="preserve">  incremento </w:t>
      </w:r>
      <w:r w:rsidR="00403FB0" w:rsidRPr="000E11F7">
        <w:rPr>
          <w:rFonts w:ascii="Arial" w:hAnsi="Arial" w:cs="Arial"/>
          <w:sz w:val="22"/>
          <w:szCs w:val="22"/>
          <w:lang w:val="es-ES"/>
        </w:rPr>
        <w:t>de la rentabilidad en los EU.</w:t>
      </w:r>
    </w:p>
    <w:p w14:paraId="3E9800FE" w14:textId="77777777" w:rsidR="00DD187D" w:rsidRPr="000E11F7" w:rsidRDefault="00DD187D" w:rsidP="009006B2">
      <w:pPr>
        <w:spacing w:line="360" w:lineRule="auto"/>
        <w:jc w:val="both"/>
        <w:rPr>
          <w:rFonts w:ascii="Arial" w:hAnsi="Arial" w:cs="Arial"/>
          <w:sz w:val="22"/>
          <w:szCs w:val="22"/>
          <w:lang w:val="es-ES"/>
        </w:rPr>
      </w:pPr>
    </w:p>
    <w:p w14:paraId="530C7412" w14:textId="4C659BA5" w:rsidR="00C9298A" w:rsidRPr="000E11F7" w:rsidRDefault="00ED4168" w:rsidP="009006B2">
      <w:pPr>
        <w:spacing w:line="360" w:lineRule="auto"/>
        <w:jc w:val="both"/>
        <w:rPr>
          <w:rFonts w:ascii="Arial" w:hAnsi="Arial" w:cs="Arial"/>
          <w:b/>
          <w:sz w:val="22"/>
          <w:szCs w:val="22"/>
          <w:lang w:val="es-ES"/>
        </w:rPr>
      </w:pPr>
      <w:r w:rsidRPr="000E11F7">
        <w:rPr>
          <w:rFonts w:ascii="Arial" w:hAnsi="Arial" w:cs="Arial"/>
          <w:b/>
          <w:sz w:val="22"/>
          <w:szCs w:val="22"/>
          <w:lang w:val="es-ES"/>
        </w:rPr>
        <w:t>1.2 Economía N</w:t>
      </w:r>
      <w:r w:rsidR="00C9298A" w:rsidRPr="000E11F7">
        <w:rPr>
          <w:rFonts w:ascii="Arial" w:hAnsi="Arial" w:cs="Arial"/>
          <w:b/>
          <w:sz w:val="22"/>
          <w:szCs w:val="22"/>
          <w:lang w:val="es-ES"/>
        </w:rPr>
        <w:t>acional 201</w:t>
      </w:r>
      <w:r w:rsidR="00194D74" w:rsidRPr="000E11F7">
        <w:rPr>
          <w:rFonts w:ascii="Arial" w:hAnsi="Arial" w:cs="Arial"/>
          <w:b/>
          <w:sz w:val="22"/>
          <w:szCs w:val="22"/>
          <w:lang w:val="es-ES"/>
        </w:rPr>
        <w:t>7</w:t>
      </w:r>
      <w:r w:rsidRPr="000E11F7">
        <w:rPr>
          <w:rFonts w:ascii="Arial" w:hAnsi="Arial" w:cs="Arial"/>
          <w:b/>
          <w:sz w:val="22"/>
          <w:szCs w:val="22"/>
          <w:lang w:val="es-ES"/>
        </w:rPr>
        <w:t xml:space="preserve"> y P</w:t>
      </w:r>
      <w:r w:rsidR="00C9298A" w:rsidRPr="000E11F7">
        <w:rPr>
          <w:rFonts w:ascii="Arial" w:hAnsi="Arial" w:cs="Arial"/>
          <w:b/>
          <w:sz w:val="22"/>
          <w:szCs w:val="22"/>
          <w:lang w:val="es-ES"/>
        </w:rPr>
        <w:t>erspectivas 201</w:t>
      </w:r>
      <w:r w:rsidR="00194D74" w:rsidRPr="000E11F7">
        <w:rPr>
          <w:rFonts w:ascii="Arial" w:hAnsi="Arial" w:cs="Arial"/>
          <w:b/>
          <w:sz w:val="22"/>
          <w:szCs w:val="22"/>
          <w:lang w:val="es-ES"/>
        </w:rPr>
        <w:t>8</w:t>
      </w:r>
    </w:p>
    <w:p w14:paraId="22AB0B18" w14:textId="77777777" w:rsidR="00194D74" w:rsidRPr="000E11F7" w:rsidRDefault="00194D74" w:rsidP="009006B2">
      <w:pPr>
        <w:spacing w:line="360" w:lineRule="auto"/>
        <w:jc w:val="both"/>
        <w:rPr>
          <w:rFonts w:ascii="Arial" w:hAnsi="Arial" w:cs="Arial"/>
          <w:color w:val="FF0000"/>
          <w:sz w:val="22"/>
          <w:szCs w:val="22"/>
          <w:lang w:val="es-ES"/>
        </w:rPr>
      </w:pPr>
    </w:p>
    <w:p w14:paraId="328C788C" w14:textId="7155C671" w:rsidR="00C9298A" w:rsidRPr="000E11F7" w:rsidRDefault="00AD1D87" w:rsidP="009006B2">
      <w:pPr>
        <w:spacing w:line="360" w:lineRule="auto"/>
        <w:jc w:val="both"/>
        <w:rPr>
          <w:rFonts w:ascii="Arial" w:hAnsi="Arial" w:cs="Arial"/>
          <w:sz w:val="22"/>
          <w:szCs w:val="22"/>
          <w:lang w:val="es-ES"/>
        </w:rPr>
      </w:pPr>
      <w:r w:rsidRPr="000E11F7">
        <w:rPr>
          <w:rFonts w:ascii="Arial" w:hAnsi="Arial" w:cs="Arial"/>
          <w:sz w:val="22"/>
          <w:szCs w:val="22"/>
          <w:lang w:val="es-ES"/>
        </w:rPr>
        <w:t>El desempeño</w:t>
      </w:r>
      <w:r w:rsidR="00CA0114" w:rsidRPr="000E11F7">
        <w:rPr>
          <w:rFonts w:ascii="Arial" w:hAnsi="Arial" w:cs="Arial"/>
          <w:sz w:val="22"/>
          <w:szCs w:val="22"/>
          <w:lang w:val="es-ES"/>
        </w:rPr>
        <w:t xml:space="preserve"> de la economía mexicana en 2017</w:t>
      </w:r>
      <w:r w:rsidRPr="000E11F7">
        <w:rPr>
          <w:rFonts w:ascii="Arial" w:hAnsi="Arial" w:cs="Arial"/>
          <w:sz w:val="22"/>
          <w:szCs w:val="22"/>
          <w:lang w:val="es-ES"/>
        </w:rPr>
        <w:t xml:space="preserve"> fue </w:t>
      </w:r>
      <w:r w:rsidR="00CA0114" w:rsidRPr="000E11F7">
        <w:rPr>
          <w:rFonts w:ascii="Arial" w:hAnsi="Arial" w:cs="Arial"/>
          <w:sz w:val="22"/>
          <w:szCs w:val="22"/>
          <w:lang w:val="es-ES"/>
        </w:rPr>
        <w:t xml:space="preserve">muy </w:t>
      </w:r>
      <w:r w:rsidRPr="000E11F7">
        <w:rPr>
          <w:rFonts w:ascii="Arial" w:hAnsi="Arial" w:cs="Arial"/>
          <w:sz w:val="22"/>
          <w:szCs w:val="22"/>
          <w:lang w:val="es-ES"/>
        </w:rPr>
        <w:t xml:space="preserve">positivo ante el entorno volátil internacional, la variable más sólida continúa siendo el consumo privado, en gran medida ocasionado por la continuidad del crecimiento del </w:t>
      </w:r>
      <w:r w:rsidRPr="000E11F7">
        <w:rPr>
          <w:rFonts w:ascii="Arial" w:hAnsi="Arial" w:cs="Arial"/>
          <w:sz w:val="22"/>
          <w:szCs w:val="22"/>
          <w:lang w:val="es-ES"/>
        </w:rPr>
        <w:lastRenderedPageBreak/>
        <w:t xml:space="preserve">empleo formal y una expansión del crédito, es destacable mencionar que las reformas estructurales han sido, al menos en el corto plazo, fuente de atracción de inversiones, así como </w:t>
      </w:r>
      <w:r w:rsidR="00CA0114" w:rsidRPr="000E11F7">
        <w:rPr>
          <w:rFonts w:ascii="Arial" w:hAnsi="Arial" w:cs="Arial"/>
          <w:sz w:val="22"/>
          <w:szCs w:val="22"/>
          <w:lang w:val="es-ES"/>
        </w:rPr>
        <w:t>factor fundamental</w:t>
      </w:r>
      <w:r w:rsidRPr="000E11F7">
        <w:rPr>
          <w:rFonts w:ascii="Arial" w:hAnsi="Arial" w:cs="Arial"/>
          <w:sz w:val="22"/>
          <w:szCs w:val="22"/>
          <w:lang w:val="es-ES"/>
        </w:rPr>
        <w:t xml:space="preserve"> de la competencia en sectores estratégicos. </w:t>
      </w:r>
    </w:p>
    <w:p w14:paraId="51F96282" w14:textId="77777777" w:rsidR="00015D21" w:rsidRPr="000E11F7" w:rsidRDefault="00015D21" w:rsidP="009006B2">
      <w:pPr>
        <w:spacing w:line="360" w:lineRule="auto"/>
        <w:jc w:val="both"/>
        <w:rPr>
          <w:rFonts w:ascii="Arial" w:hAnsi="Arial" w:cs="Arial"/>
          <w:color w:val="FF0000"/>
          <w:sz w:val="22"/>
          <w:szCs w:val="22"/>
          <w:lang w:val="es-ES"/>
        </w:rPr>
      </w:pPr>
    </w:p>
    <w:p w14:paraId="3F54DC7A" w14:textId="77777777" w:rsidR="00CA0114" w:rsidRPr="000E11F7" w:rsidRDefault="00AD1D87" w:rsidP="009006B2">
      <w:pPr>
        <w:spacing w:line="360" w:lineRule="auto"/>
        <w:jc w:val="both"/>
        <w:rPr>
          <w:rFonts w:ascii="Arial" w:hAnsi="Arial" w:cs="Arial"/>
          <w:sz w:val="22"/>
          <w:szCs w:val="22"/>
          <w:lang w:val="es-ES"/>
        </w:rPr>
      </w:pPr>
      <w:r w:rsidRPr="000E11F7">
        <w:rPr>
          <w:rFonts w:ascii="Arial" w:hAnsi="Arial" w:cs="Arial"/>
          <w:sz w:val="22"/>
          <w:szCs w:val="22"/>
          <w:lang w:val="es-ES"/>
        </w:rPr>
        <w:t xml:space="preserve">Según la Secretaría de Hacienda y Crédito </w:t>
      </w:r>
      <w:r w:rsidR="00CA0114" w:rsidRPr="000E11F7">
        <w:rPr>
          <w:rFonts w:ascii="Arial" w:hAnsi="Arial" w:cs="Arial"/>
          <w:sz w:val="22"/>
          <w:szCs w:val="22"/>
          <w:lang w:val="es-ES"/>
        </w:rPr>
        <w:t>Público</w:t>
      </w:r>
      <w:r w:rsidRPr="000E11F7">
        <w:rPr>
          <w:rFonts w:ascii="Arial" w:hAnsi="Arial" w:cs="Arial"/>
          <w:sz w:val="22"/>
          <w:szCs w:val="22"/>
          <w:lang w:val="es-ES"/>
        </w:rPr>
        <w:t xml:space="preserve"> (SHCP), el rango estimado de crecimiento del Producto Interno Bruto (PIB), fue de entre 2.0 y 2.6 por ciento</w:t>
      </w:r>
      <w:r w:rsidRPr="000E11F7">
        <w:rPr>
          <w:rStyle w:val="Refdenotaalpie"/>
          <w:rFonts w:ascii="Arial" w:hAnsi="Arial" w:cs="Arial"/>
          <w:sz w:val="22"/>
          <w:szCs w:val="22"/>
          <w:lang w:val="es-ES"/>
        </w:rPr>
        <w:footnoteReference w:id="2"/>
      </w:r>
      <w:r w:rsidR="00CA0114" w:rsidRPr="000E11F7">
        <w:rPr>
          <w:rFonts w:ascii="Arial" w:hAnsi="Arial" w:cs="Arial"/>
          <w:sz w:val="22"/>
          <w:szCs w:val="22"/>
          <w:lang w:val="es-ES"/>
        </w:rPr>
        <w:t>, al finalizar el 2017</w:t>
      </w:r>
      <w:r w:rsidRPr="000E11F7">
        <w:rPr>
          <w:rFonts w:ascii="Arial" w:hAnsi="Arial" w:cs="Arial"/>
          <w:sz w:val="22"/>
          <w:szCs w:val="22"/>
          <w:lang w:val="es-ES"/>
        </w:rPr>
        <w:t>, el Instituto Nacional de Estadística y Geografía (INEGI) estimó el crecimiento anual del PIB en 2.3 unidades porcentuales</w:t>
      </w:r>
      <w:r w:rsidRPr="000E11F7">
        <w:rPr>
          <w:rStyle w:val="Refdenotaalpie"/>
          <w:rFonts w:ascii="Arial" w:hAnsi="Arial" w:cs="Arial"/>
          <w:sz w:val="22"/>
          <w:szCs w:val="22"/>
          <w:lang w:val="es-ES"/>
        </w:rPr>
        <w:footnoteReference w:id="3"/>
      </w:r>
      <w:r w:rsidRPr="000E11F7">
        <w:rPr>
          <w:rFonts w:ascii="Arial" w:hAnsi="Arial" w:cs="Arial"/>
          <w:sz w:val="22"/>
          <w:szCs w:val="22"/>
          <w:lang w:val="es-ES"/>
        </w:rPr>
        <w:t xml:space="preserve">, al igual que </w:t>
      </w:r>
      <w:r w:rsidR="00960D00" w:rsidRPr="000E11F7">
        <w:rPr>
          <w:rFonts w:ascii="Arial" w:hAnsi="Arial" w:cs="Arial"/>
          <w:sz w:val="22"/>
          <w:szCs w:val="22"/>
          <w:lang w:val="es-ES"/>
        </w:rPr>
        <w:t xml:space="preserve">el </w:t>
      </w:r>
      <w:r w:rsidRPr="000E11F7">
        <w:rPr>
          <w:rFonts w:ascii="Arial" w:hAnsi="Arial" w:cs="Arial"/>
          <w:sz w:val="22"/>
          <w:szCs w:val="22"/>
          <w:lang w:val="es-ES"/>
        </w:rPr>
        <w:t>Banco de México (BANXICO) el cual reportó un crecimiento de 2.27% anual</w:t>
      </w:r>
      <w:r w:rsidRPr="000E11F7">
        <w:rPr>
          <w:rStyle w:val="Refdenotaalpie"/>
          <w:rFonts w:ascii="Arial" w:hAnsi="Arial" w:cs="Arial"/>
          <w:sz w:val="22"/>
          <w:szCs w:val="22"/>
          <w:lang w:val="es-ES"/>
        </w:rPr>
        <w:footnoteReference w:id="4"/>
      </w:r>
      <w:r w:rsidRPr="000E11F7">
        <w:rPr>
          <w:rFonts w:ascii="Arial" w:hAnsi="Arial" w:cs="Arial"/>
          <w:sz w:val="22"/>
          <w:szCs w:val="22"/>
          <w:lang w:val="es-ES"/>
        </w:rPr>
        <w:t xml:space="preserve">, ambos cálculos quedando en </w:t>
      </w:r>
      <w:r w:rsidR="00CA0114" w:rsidRPr="000E11F7">
        <w:rPr>
          <w:rFonts w:ascii="Arial" w:hAnsi="Arial" w:cs="Arial"/>
          <w:sz w:val="22"/>
          <w:szCs w:val="22"/>
          <w:lang w:val="es-ES"/>
        </w:rPr>
        <w:t xml:space="preserve">el rango estimado por la SHCP. </w:t>
      </w:r>
    </w:p>
    <w:p w14:paraId="172D9B92" w14:textId="77777777" w:rsidR="00CA0114" w:rsidRPr="000E11F7" w:rsidRDefault="00CA0114" w:rsidP="009006B2">
      <w:pPr>
        <w:spacing w:line="360" w:lineRule="auto"/>
        <w:jc w:val="both"/>
        <w:rPr>
          <w:rFonts w:ascii="Arial" w:hAnsi="Arial" w:cs="Arial"/>
          <w:sz w:val="22"/>
          <w:szCs w:val="22"/>
          <w:lang w:val="es-ES"/>
        </w:rPr>
      </w:pPr>
    </w:p>
    <w:p w14:paraId="07F69786" w14:textId="39B1CD79" w:rsidR="00AD1D87" w:rsidRPr="000E11F7" w:rsidRDefault="00CA0114" w:rsidP="009006B2">
      <w:pPr>
        <w:spacing w:line="360" w:lineRule="auto"/>
        <w:jc w:val="both"/>
        <w:rPr>
          <w:rFonts w:ascii="Arial" w:hAnsi="Arial" w:cs="Arial"/>
          <w:sz w:val="22"/>
          <w:szCs w:val="22"/>
          <w:lang w:val="es-ES"/>
        </w:rPr>
      </w:pPr>
      <w:r w:rsidRPr="000E11F7">
        <w:rPr>
          <w:rFonts w:ascii="Arial" w:hAnsi="Arial" w:cs="Arial"/>
          <w:sz w:val="22"/>
          <w:szCs w:val="22"/>
          <w:lang w:val="es-ES"/>
        </w:rPr>
        <w:t xml:space="preserve">Así mismo, </w:t>
      </w:r>
      <w:r w:rsidR="008A5CF0" w:rsidRPr="000E11F7">
        <w:rPr>
          <w:rFonts w:ascii="Arial" w:hAnsi="Arial" w:cs="Arial"/>
          <w:sz w:val="22"/>
          <w:szCs w:val="22"/>
          <w:lang w:val="es-ES"/>
        </w:rPr>
        <w:t>se mantiene</w:t>
      </w:r>
      <w:r w:rsidR="00FC24CA" w:rsidRPr="000E11F7">
        <w:rPr>
          <w:rFonts w:ascii="Arial" w:hAnsi="Arial" w:cs="Arial"/>
          <w:sz w:val="22"/>
          <w:szCs w:val="22"/>
          <w:lang w:val="es-ES"/>
        </w:rPr>
        <w:t xml:space="preserve"> </w:t>
      </w:r>
      <w:r w:rsidR="00AD1D87" w:rsidRPr="000E11F7">
        <w:rPr>
          <w:rFonts w:ascii="Arial" w:hAnsi="Arial" w:cs="Arial"/>
          <w:sz w:val="22"/>
          <w:szCs w:val="22"/>
          <w:lang w:val="es-ES"/>
        </w:rPr>
        <w:t xml:space="preserve">la incertidumbre que genera en el país </w:t>
      </w:r>
      <w:r w:rsidRPr="000E11F7">
        <w:rPr>
          <w:rFonts w:ascii="Arial" w:hAnsi="Arial" w:cs="Arial"/>
          <w:sz w:val="22"/>
          <w:szCs w:val="22"/>
          <w:lang w:val="es-ES"/>
        </w:rPr>
        <w:t>la</w:t>
      </w:r>
      <w:r w:rsidR="00D315B9" w:rsidRPr="000E11F7">
        <w:rPr>
          <w:rFonts w:ascii="Arial" w:hAnsi="Arial" w:cs="Arial"/>
          <w:sz w:val="22"/>
          <w:szCs w:val="22"/>
          <w:lang w:val="es-ES"/>
        </w:rPr>
        <w:t xml:space="preserve"> política</w:t>
      </w:r>
      <w:r w:rsidRPr="000E11F7">
        <w:rPr>
          <w:rFonts w:ascii="Arial" w:hAnsi="Arial" w:cs="Arial"/>
          <w:sz w:val="22"/>
          <w:szCs w:val="22"/>
          <w:lang w:val="es-ES"/>
        </w:rPr>
        <w:t xml:space="preserve"> exterior, monetaria y comercial </w:t>
      </w:r>
      <w:r w:rsidR="00960D00" w:rsidRPr="000E11F7">
        <w:rPr>
          <w:rFonts w:ascii="Arial" w:hAnsi="Arial" w:cs="Arial"/>
          <w:sz w:val="22"/>
          <w:szCs w:val="22"/>
          <w:lang w:val="es-ES"/>
        </w:rPr>
        <w:t>del gobierno norteamericano</w:t>
      </w:r>
      <w:r w:rsidR="00D315B9" w:rsidRPr="000E11F7">
        <w:rPr>
          <w:rFonts w:ascii="Arial" w:hAnsi="Arial" w:cs="Arial"/>
          <w:sz w:val="22"/>
          <w:szCs w:val="22"/>
          <w:lang w:val="es-ES"/>
        </w:rPr>
        <w:t xml:space="preserve">, </w:t>
      </w:r>
      <w:r w:rsidRPr="000E11F7">
        <w:rPr>
          <w:rFonts w:ascii="Arial" w:hAnsi="Arial" w:cs="Arial"/>
          <w:sz w:val="22"/>
          <w:szCs w:val="22"/>
          <w:lang w:val="es-ES"/>
        </w:rPr>
        <w:t>así como en la renegociación del TLCAN.</w:t>
      </w:r>
    </w:p>
    <w:p w14:paraId="1A1FA7A7" w14:textId="77777777" w:rsidR="00D315B9" w:rsidRPr="000E11F7" w:rsidRDefault="00D315B9" w:rsidP="009006B2">
      <w:pPr>
        <w:spacing w:line="360" w:lineRule="auto"/>
        <w:jc w:val="both"/>
        <w:rPr>
          <w:rFonts w:ascii="Arial" w:hAnsi="Arial" w:cs="Arial"/>
          <w:color w:val="FF0000"/>
          <w:sz w:val="22"/>
          <w:szCs w:val="22"/>
          <w:lang w:val="es-ES"/>
        </w:rPr>
      </w:pPr>
    </w:p>
    <w:p w14:paraId="36423ED0" w14:textId="6193E4E6" w:rsidR="00194B78" w:rsidRPr="000E11F7" w:rsidRDefault="00194B78" w:rsidP="009006B2">
      <w:pPr>
        <w:spacing w:line="360" w:lineRule="auto"/>
        <w:jc w:val="both"/>
        <w:rPr>
          <w:rFonts w:ascii="Arial" w:hAnsi="Arial" w:cs="Arial"/>
          <w:sz w:val="22"/>
          <w:szCs w:val="22"/>
          <w:lang w:val="es-ES"/>
        </w:rPr>
      </w:pPr>
      <w:r w:rsidRPr="000E11F7">
        <w:rPr>
          <w:rFonts w:ascii="Arial" w:hAnsi="Arial" w:cs="Arial"/>
          <w:sz w:val="22"/>
          <w:szCs w:val="22"/>
          <w:lang w:val="es-ES"/>
        </w:rPr>
        <w:t>Según los informes de</w:t>
      </w:r>
      <w:r w:rsidR="0006796A" w:rsidRPr="000E11F7">
        <w:rPr>
          <w:rFonts w:ascii="Arial" w:hAnsi="Arial" w:cs="Arial"/>
          <w:sz w:val="22"/>
          <w:szCs w:val="22"/>
          <w:lang w:val="es-ES"/>
        </w:rPr>
        <w:t xml:space="preserve"> </w:t>
      </w:r>
      <w:r w:rsidRPr="000E11F7">
        <w:rPr>
          <w:rFonts w:ascii="Arial" w:hAnsi="Arial" w:cs="Arial"/>
          <w:sz w:val="22"/>
          <w:szCs w:val="22"/>
          <w:lang w:val="es-ES"/>
        </w:rPr>
        <w:t>l</w:t>
      </w:r>
      <w:r w:rsidR="0006796A" w:rsidRPr="000E11F7">
        <w:rPr>
          <w:rFonts w:ascii="Arial" w:hAnsi="Arial" w:cs="Arial"/>
          <w:sz w:val="22"/>
          <w:szCs w:val="22"/>
          <w:lang w:val="es-ES"/>
        </w:rPr>
        <w:t>a</w:t>
      </w:r>
      <w:r w:rsidRPr="000E11F7">
        <w:rPr>
          <w:rFonts w:ascii="Arial" w:hAnsi="Arial" w:cs="Arial"/>
          <w:sz w:val="22"/>
          <w:szCs w:val="22"/>
          <w:lang w:val="es-ES"/>
        </w:rPr>
        <w:t xml:space="preserve"> SHCP</w:t>
      </w:r>
      <w:r w:rsidR="00D315B9" w:rsidRPr="000E11F7">
        <w:rPr>
          <w:rFonts w:ascii="Arial" w:hAnsi="Arial" w:cs="Arial"/>
          <w:sz w:val="22"/>
          <w:szCs w:val="22"/>
          <w:lang w:val="es-ES"/>
        </w:rPr>
        <w:t xml:space="preserve"> </w:t>
      </w:r>
      <w:r w:rsidRPr="000E11F7">
        <w:rPr>
          <w:rFonts w:ascii="Arial" w:hAnsi="Arial" w:cs="Arial"/>
          <w:sz w:val="22"/>
          <w:szCs w:val="22"/>
          <w:lang w:val="es-ES"/>
        </w:rPr>
        <w:t xml:space="preserve">y en paralelo a la </w:t>
      </w:r>
      <w:r w:rsidR="00D315B9" w:rsidRPr="000E11F7">
        <w:rPr>
          <w:rFonts w:ascii="Arial" w:hAnsi="Arial" w:cs="Arial"/>
          <w:sz w:val="22"/>
          <w:szCs w:val="22"/>
          <w:lang w:val="es-ES"/>
        </w:rPr>
        <w:t>perspectiva de la economía mundial</w:t>
      </w:r>
      <w:r w:rsidRPr="000E11F7">
        <w:rPr>
          <w:rFonts w:ascii="Arial" w:hAnsi="Arial" w:cs="Arial"/>
          <w:sz w:val="22"/>
          <w:szCs w:val="22"/>
          <w:lang w:val="es-ES"/>
        </w:rPr>
        <w:t xml:space="preserve"> del FMI</w:t>
      </w:r>
      <w:r w:rsidR="00CA0114" w:rsidRPr="000E11F7">
        <w:rPr>
          <w:rFonts w:ascii="Arial" w:hAnsi="Arial" w:cs="Arial"/>
          <w:sz w:val="22"/>
          <w:szCs w:val="22"/>
          <w:lang w:val="es-ES"/>
        </w:rPr>
        <w:t>, para 2018</w:t>
      </w:r>
      <w:r w:rsidR="00D315B9" w:rsidRPr="000E11F7">
        <w:rPr>
          <w:rFonts w:ascii="Arial" w:hAnsi="Arial" w:cs="Arial"/>
          <w:sz w:val="22"/>
          <w:szCs w:val="22"/>
          <w:lang w:val="es-ES"/>
        </w:rPr>
        <w:t xml:space="preserve"> la economía mexicana mostrará </w:t>
      </w:r>
      <w:r w:rsidR="00CA0114" w:rsidRPr="000E11F7">
        <w:rPr>
          <w:rFonts w:ascii="Arial" w:hAnsi="Arial" w:cs="Arial"/>
          <w:sz w:val="22"/>
          <w:szCs w:val="22"/>
          <w:lang w:val="es-ES"/>
        </w:rPr>
        <w:t xml:space="preserve">un crecimiento </w:t>
      </w:r>
      <w:r w:rsidR="00CA0114" w:rsidRPr="000E11F7">
        <w:rPr>
          <w:rFonts w:ascii="Arial" w:hAnsi="Arial" w:cs="Arial"/>
          <w:sz w:val="22"/>
          <w:szCs w:val="22"/>
          <w:lang w:val="es-ES"/>
        </w:rPr>
        <w:lastRenderedPageBreak/>
        <w:t xml:space="preserve">moderado </w:t>
      </w:r>
      <w:r w:rsidRPr="000E11F7">
        <w:rPr>
          <w:rFonts w:ascii="Arial" w:hAnsi="Arial" w:cs="Arial"/>
          <w:sz w:val="22"/>
          <w:szCs w:val="22"/>
          <w:lang w:val="es-ES"/>
        </w:rPr>
        <w:t xml:space="preserve">de 2.0 y 3.0% </w:t>
      </w:r>
      <w:r w:rsidR="00CA0114" w:rsidRPr="000E11F7">
        <w:rPr>
          <w:rFonts w:ascii="Arial" w:hAnsi="Arial" w:cs="Arial"/>
          <w:sz w:val="22"/>
          <w:szCs w:val="22"/>
          <w:lang w:val="es-ES"/>
        </w:rPr>
        <w:t>con perspectivas de mejora para 2019</w:t>
      </w:r>
      <w:r w:rsidRPr="000E11F7">
        <w:rPr>
          <w:rFonts w:ascii="Arial" w:hAnsi="Arial" w:cs="Arial"/>
          <w:sz w:val="22"/>
          <w:szCs w:val="22"/>
          <w:lang w:val="es-ES"/>
        </w:rPr>
        <w:t xml:space="preserve"> de 2.5 y 3.5%</w:t>
      </w:r>
      <w:r w:rsidR="00D315B9" w:rsidRPr="000E11F7">
        <w:rPr>
          <w:rFonts w:ascii="Arial" w:hAnsi="Arial" w:cs="Arial"/>
          <w:sz w:val="22"/>
          <w:szCs w:val="22"/>
          <w:lang w:val="es-ES"/>
        </w:rPr>
        <w:t xml:space="preserve">, </w:t>
      </w:r>
      <w:r w:rsidRPr="000E11F7">
        <w:rPr>
          <w:rFonts w:ascii="Arial" w:hAnsi="Arial" w:cs="Arial"/>
          <w:sz w:val="22"/>
          <w:szCs w:val="22"/>
          <w:lang w:val="es-ES"/>
        </w:rPr>
        <w:t xml:space="preserve">mismo </w:t>
      </w:r>
      <w:r w:rsidR="00315323" w:rsidRPr="000E11F7">
        <w:rPr>
          <w:rFonts w:ascii="Arial" w:hAnsi="Arial" w:cs="Arial"/>
          <w:sz w:val="22"/>
          <w:szCs w:val="22"/>
          <w:lang w:val="es-ES"/>
        </w:rPr>
        <w:t>que</w:t>
      </w:r>
      <w:r w:rsidRPr="000E11F7">
        <w:rPr>
          <w:rFonts w:ascii="Arial" w:hAnsi="Arial" w:cs="Arial"/>
          <w:sz w:val="22"/>
          <w:szCs w:val="22"/>
          <w:lang w:val="es-ES"/>
        </w:rPr>
        <w:t xml:space="preserve"> será </w:t>
      </w:r>
      <w:r w:rsidR="00CA0114" w:rsidRPr="000E11F7">
        <w:rPr>
          <w:rFonts w:ascii="Arial" w:hAnsi="Arial" w:cs="Arial"/>
          <w:sz w:val="22"/>
          <w:szCs w:val="22"/>
          <w:lang w:val="es-ES"/>
        </w:rPr>
        <w:t>impulsado principalmente</w:t>
      </w:r>
      <w:r w:rsidR="00D315B9" w:rsidRPr="000E11F7">
        <w:rPr>
          <w:rFonts w:ascii="Arial" w:hAnsi="Arial" w:cs="Arial"/>
          <w:sz w:val="22"/>
          <w:szCs w:val="22"/>
          <w:lang w:val="es-ES"/>
        </w:rPr>
        <w:t xml:space="preserve"> por </w:t>
      </w:r>
      <w:r w:rsidRPr="000E11F7">
        <w:rPr>
          <w:rFonts w:ascii="Arial" w:hAnsi="Arial" w:cs="Arial"/>
          <w:sz w:val="22"/>
          <w:szCs w:val="22"/>
          <w:lang w:val="es-ES"/>
        </w:rPr>
        <w:t>los sólidos fundamentos macroeconómicos de México.</w:t>
      </w:r>
    </w:p>
    <w:p w14:paraId="1212EBD3" w14:textId="77777777" w:rsidR="009006B2" w:rsidRDefault="009006B2" w:rsidP="009006B2">
      <w:pPr>
        <w:spacing w:line="360" w:lineRule="auto"/>
        <w:jc w:val="both"/>
        <w:rPr>
          <w:rFonts w:ascii="Arial" w:hAnsi="Arial" w:cs="Arial"/>
          <w:b/>
          <w:color w:val="FF0000"/>
          <w:sz w:val="22"/>
          <w:szCs w:val="22"/>
          <w:lang w:val="es-ES"/>
        </w:rPr>
      </w:pPr>
    </w:p>
    <w:p w14:paraId="7AEDBA57" w14:textId="77777777" w:rsidR="009006B2" w:rsidRDefault="009006B2" w:rsidP="009006B2">
      <w:pPr>
        <w:spacing w:line="360" w:lineRule="auto"/>
        <w:jc w:val="both"/>
        <w:rPr>
          <w:rFonts w:ascii="Arial" w:hAnsi="Arial" w:cs="Arial"/>
          <w:b/>
          <w:color w:val="FF0000"/>
          <w:sz w:val="22"/>
          <w:szCs w:val="22"/>
          <w:lang w:val="es-ES"/>
        </w:rPr>
      </w:pPr>
    </w:p>
    <w:p w14:paraId="301D778C" w14:textId="60B91BC9" w:rsidR="00960D00" w:rsidRPr="000E11F7" w:rsidRDefault="00960D00" w:rsidP="009006B2">
      <w:pPr>
        <w:spacing w:line="360" w:lineRule="auto"/>
        <w:jc w:val="both"/>
        <w:rPr>
          <w:rFonts w:ascii="Arial" w:hAnsi="Arial" w:cs="Arial"/>
          <w:sz w:val="22"/>
          <w:szCs w:val="22"/>
          <w:lang w:val="es-ES"/>
        </w:rPr>
      </w:pPr>
      <w:r w:rsidRPr="000E11F7">
        <w:rPr>
          <w:rFonts w:ascii="Arial" w:hAnsi="Arial" w:cs="Arial"/>
          <w:sz w:val="22"/>
          <w:szCs w:val="22"/>
          <w:lang w:val="es-ES"/>
        </w:rPr>
        <w:t xml:space="preserve">Comportamiento de la actividad económica </w:t>
      </w:r>
    </w:p>
    <w:p w14:paraId="7580147E" w14:textId="77777777" w:rsidR="00960D00" w:rsidRPr="000E11F7" w:rsidRDefault="00960D00" w:rsidP="009006B2">
      <w:pPr>
        <w:spacing w:line="360" w:lineRule="auto"/>
        <w:jc w:val="both"/>
        <w:rPr>
          <w:rFonts w:ascii="Arial" w:hAnsi="Arial" w:cs="Arial"/>
          <w:b/>
          <w:color w:val="FF0000"/>
          <w:sz w:val="22"/>
          <w:szCs w:val="22"/>
          <w:lang w:val="es-ES"/>
        </w:rPr>
      </w:pPr>
    </w:p>
    <w:p w14:paraId="65BB4108" w14:textId="6A9B34AF" w:rsidR="00A506EC" w:rsidRPr="000E11F7" w:rsidRDefault="00A506EC" w:rsidP="009006B2">
      <w:pPr>
        <w:spacing w:line="360" w:lineRule="auto"/>
        <w:jc w:val="both"/>
        <w:rPr>
          <w:rFonts w:ascii="Arial" w:hAnsi="Arial" w:cs="Arial"/>
          <w:sz w:val="22"/>
          <w:szCs w:val="22"/>
          <w:lang w:val="es-ES"/>
        </w:rPr>
      </w:pPr>
      <w:r w:rsidRPr="000E11F7">
        <w:rPr>
          <w:rFonts w:ascii="Arial" w:hAnsi="Arial" w:cs="Arial"/>
          <w:sz w:val="22"/>
          <w:szCs w:val="22"/>
          <w:lang w:val="es-ES"/>
        </w:rPr>
        <w:t xml:space="preserve">En el año 2017 la economía creció 2.0%, resultado que queda muy por debajo del crecimiento presentado en los últimos cuatro años, siendo las actividades agropecuarias quienes mostraran un mayor dinamismo </w:t>
      </w:r>
      <w:r w:rsidR="0044422C" w:rsidRPr="000E11F7">
        <w:rPr>
          <w:rFonts w:ascii="Arial" w:hAnsi="Arial" w:cs="Arial"/>
          <w:sz w:val="22"/>
          <w:szCs w:val="22"/>
          <w:lang w:val="es-ES"/>
        </w:rPr>
        <w:t>al crecer 3.4</w:t>
      </w:r>
      <w:r w:rsidRPr="000E11F7">
        <w:rPr>
          <w:rFonts w:ascii="Arial" w:hAnsi="Arial" w:cs="Arial"/>
          <w:sz w:val="22"/>
          <w:szCs w:val="22"/>
          <w:lang w:val="es-ES"/>
        </w:rPr>
        <w:t xml:space="preserve">%, por su parte los servicios </w:t>
      </w:r>
      <w:r w:rsidR="004F2EB0" w:rsidRPr="000E11F7">
        <w:rPr>
          <w:rFonts w:ascii="Arial" w:hAnsi="Arial" w:cs="Arial"/>
          <w:sz w:val="22"/>
          <w:szCs w:val="22"/>
          <w:lang w:val="es-ES"/>
        </w:rPr>
        <w:t xml:space="preserve">han registrado un </w:t>
      </w:r>
      <w:r w:rsidRPr="000E11F7">
        <w:rPr>
          <w:rFonts w:ascii="Arial" w:hAnsi="Arial" w:cs="Arial"/>
          <w:sz w:val="22"/>
          <w:szCs w:val="22"/>
          <w:lang w:val="es-ES"/>
        </w:rPr>
        <w:t>crecimiento menor al del año 2017 al crecer 3.0%</w:t>
      </w:r>
      <w:r w:rsidR="004F2EB0" w:rsidRPr="000E11F7">
        <w:rPr>
          <w:rFonts w:ascii="Arial" w:hAnsi="Arial" w:cs="Arial"/>
          <w:sz w:val="22"/>
          <w:szCs w:val="22"/>
          <w:lang w:val="es-ES"/>
        </w:rPr>
        <w:t>, sin embargo han mostrado una tendencia positiva durante los últimos tres años, esto derivado de las reformas financieras, por otro lado, la actividad industrial present</w:t>
      </w:r>
      <w:r w:rsidR="00C43838">
        <w:rPr>
          <w:rFonts w:ascii="Arial" w:hAnsi="Arial" w:cs="Arial"/>
          <w:sz w:val="22"/>
          <w:szCs w:val="22"/>
          <w:lang w:val="es-ES"/>
        </w:rPr>
        <w:t>ó</w:t>
      </w:r>
      <w:r w:rsidR="004F2EB0" w:rsidRPr="000E11F7">
        <w:rPr>
          <w:rFonts w:ascii="Arial" w:hAnsi="Arial" w:cs="Arial"/>
          <w:sz w:val="22"/>
          <w:szCs w:val="22"/>
          <w:lang w:val="es-ES"/>
        </w:rPr>
        <w:t xml:space="preserve"> un retroceso de -0.6% manteniendo la tendencia negativa de principios de 2017, siendo la minería la actividad que más aport</w:t>
      </w:r>
      <w:r w:rsidR="00332EF7" w:rsidRPr="000E11F7">
        <w:rPr>
          <w:rFonts w:ascii="Arial" w:hAnsi="Arial" w:cs="Arial"/>
          <w:sz w:val="22"/>
          <w:szCs w:val="22"/>
          <w:lang w:val="es-ES"/>
        </w:rPr>
        <w:t>ó</w:t>
      </w:r>
      <w:r w:rsidR="004F2EB0" w:rsidRPr="000E11F7">
        <w:rPr>
          <w:rFonts w:ascii="Arial" w:hAnsi="Arial" w:cs="Arial"/>
          <w:sz w:val="22"/>
          <w:szCs w:val="22"/>
          <w:lang w:val="es-ES"/>
        </w:rPr>
        <w:t xml:space="preserve"> a esta contracción.</w:t>
      </w:r>
    </w:p>
    <w:p w14:paraId="33EA9FBE" w14:textId="5BBACF6F" w:rsidR="00A506EC" w:rsidRPr="000E11F7" w:rsidRDefault="00A506EC" w:rsidP="009006B2">
      <w:pPr>
        <w:spacing w:line="360" w:lineRule="auto"/>
        <w:jc w:val="both"/>
        <w:rPr>
          <w:rFonts w:ascii="Arial" w:hAnsi="Arial" w:cs="Arial"/>
          <w:color w:val="FF0000"/>
          <w:sz w:val="22"/>
          <w:szCs w:val="22"/>
          <w:lang w:val="es-ES"/>
        </w:rPr>
      </w:pPr>
      <w:r w:rsidRPr="000E11F7">
        <w:rPr>
          <w:rFonts w:ascii="Arial" w:hAnsi="Arial" w:cs="Arial"/>
          <w:color w:val="FF0000"/>
          <w:sz w:val="22"/>
          <w:szCs w:val="22"/>
          <w:lang w:val="es-ES"/>
        </w:rPr>
        <w:t xml:space="preserve"> </w:t>
      </w:r>
    </w:p>
    <w:p w14:paraId="57D970B2" w14:textId="57F4D60C" w:rsidR="00203D37" w:rsidRPr="000E11F7" w:rsidRDefault="004F2EB0" w:rsidP="009006B2">
      <w:pPr>
        <w:spacing w:line="360" w:lineRule="auto"/>
        <w:jc w:val="both"/>
        <w:rPr>
          <w:rFonts w:ascii="Arial" w:hAnsi="Arial" w:cs="Arial"/>
          <w:sz w:val="22"/>
          <w:szCs w:val="22"/>
          <w:lang w:val="es-ES"/>
        </w:rPr>
      </w:pPr>
      <w:r w:rsidRPr="000E11F7">
        <w:rPr>
          <w:rFonts w:ascii="Arial" w:hAnsi="Arial" w:cs="Arial"/>
          <w:sz w:val="22"/>
          <w:szCs w:val="22"/>
          <w:lang w:val="es-ES"/>
        </w:rPr>
        <w:t>Para mayo de 2018</w:t>
      </w:r>
      <w:r w:rsidR="00960D00" w:rsidRPr="000E11F7">
        <w:rPr>
          <w:rFonts w:ascii="Arial" w:hAnsi="Arial" w:cs="Arial"/>
          <w:sz w:val="22"/>
          <w:szCs w:val="22"/>
          <w:lang w:val="es-ES"/>
        </w:rPr>
        <w:t xml:space="preserve"> el Indicador Global de la Actividad Económica (IGAE), promedió un crecimiento del 0.</w:t>
      </w:r>
      <w:r w:rsidR="007931E1" w:rsidRPr="000E11F7">
        <w:rPr>
          <w:rFonts w:ascii="Arial" w:hAnsi="Arial" w:cs="Arial"/>
          <w:sz w:val="22"/>
          <w:szCs w:val="22"/>
          <w:lang w:val="es-ES"/>
        </w:rPr>
        <w:t>5</w:t>
      </w:r>
      <w:r w:rsidR="00960D00" w:rsidRPr="000E11F7">
        <w:rPr>
          <w:rFonts w:ascii="Arial" w:hAnsi="Arial" w:cs="Arial"/>
          <w:sz w:val="22"/>
          <w:szCs w:val="22"/>
          <w:lang w:val="es-ES"/>
        </w:rPr>
        <w:t>% mensual</w:t>
      </w:r>
      <w:r w:rsidR="00960D00" w:rsidRPr="000E11F7">
        <w:rPr>
          <w:rStyle w:val="Refdenotaalpie"/>
          <w:rFonts w:ascii="Arial" w:hAnsi="Arial" w:cs="Arial"/>
          <w:sz w:val="22"/>
          <w:szCs w:val="22"/>
          <w:lang w:val="es-ES"/>
        </w:rPr>
        <w:footnoteReference w:id="5"/>
      </w:r>
      <w:r w:rsidR="00960D00" w:rsidRPr="000E11F7">
        <w:rPr>
          <w:rFonts w:ascii="Arial" w:hAnsi="Arial" w:cs="Arial"/>
          <w:sz w:val="22"/>
          <w:szCs w:val="22"/>
          <w:lang w:val="es-ES"/>
        </w:rPr>
        <w:t xml:space="preserve">, siendo las actividades </w:t>
      </w:r>
      <w:r w:rsidR="007931E1" w:rsidRPr="000E11F7">
        <w:rPr>
          <w:rFonts w:ascii="Arial" w:hAnsi="Arial" w:cs="Arial"/>
          <w:sz w:val="22"/>
          <w:szCs w:val="22"/>
          <w:lang w:val="es-ES"/>
        </w:rPr>
        <w:t>primarias</w:t>
      </w:r>
      <w:r w:rsidR="00960D00" w:rsidRPr="000E11F7">
        <w:rPr>
          <w:rFonts w:ascii="Arial" w:hAnsi="Arial" w:cs="Arial"/>
          <w:sz w:val="22"/>
          <w:szCs w:val="22"/>
          <w:lang w:val="es-ES"/>
        </w:rPr>
        <w:t xml:space="preserve"> las </w:t>
      </w:r>
      <w:r w:rsidR="00960D00" w:rsidRPr="000E11F7">
        <w:rPr>
          <w:rFonts w:ascii="Arial" w:hAnsi="Arial" w:cs="Arial"/>
          <w:sz w:val="22"/>
          <w:szCs w:val="22"/>
          <w:lang w:val="es-ES"/>
        </w:rPr>
        <w:lastRenderedPageBreak/>
        <w:t>de mayor expansión</w:t>
      </w:r>
      <w:r w:rsidRPr="000E11F7">
        <w:rPr>
          <w:rFonts w:ascii="Arial" w:hAnsi="Arial" w:cs="Arial"/>
          <w:sz w:val="22"/>
          <w:szCs w:val="22"/>
          <w:lang w:val="es-ES"/>
        </w:rPr>
        <w:t xml:space="preserve"> con una variación porcentual de 2.7%, seguido de las actividades terciarias y secundarias con un 1.6 y 0</w:t>
      </w:r>
      <w:r w:rsidR="009C5272">
        <w:rPr>
          <w:rFonts w:ascii="Arial" w:hAnsi="Arial" w:cs="Arial"/>
          <w:sz w:val="22"/>
          <w:szCs w:val="22"/>
          <w:lang w:val="es-ES"/>
        </w:rPr>
        <w:t>.</w:t>
      </w:r>
      <w:r w:rsidRPr="000E11F7">
        <w:rPr>
          <w:rFonts w:ascii="Arial" w:hAnsi="Arial" w:cs="Arial"/>
          <w:sz w:val="22"/>
          <w:szCs w:val="22"/>
          <w:lang w:val="es-ES"/>
        </w:rPr>
        <w:t>1% respectivamente</w:t>
      </w:r>
      <w:r w:rsidR="00960D00" w:rsidRPr="000E11F7">
        <w:rPr>
          <w:rFonts w:ascii="Arial" w:hAnsi="Arial" w:cs="Arial"/>
          <w:sz w:val="22"/>
          <w:szCs w:val="22"/>
          <w:lang w:val="es-ES"/>
        </w:rPr>
        <w:t>.</w:t>
      </w:r>
    </w:p>
    <w:p w14:paraId="0D12A0C2" w14:textId="77777777" w:rsidR="009006B2" w:rsidRDefault="009006B2" w:rsidP="009006B2">
      <w:pPr>
        <w:spacing w:line="360" w:lineRule="auto"/>
        <w:jc w:val="both"/>
        <w:rPr>
          <w:rFonts w:ascii="Arial" w:hAnsi="Arial" w:cs="Arial"/>
          <w:sz w:val="22"/>
          <w:szCs w:val="22"/>
          <w:lang w:val="es-ES"/>
        </w:rPr>
      </w:pPr>
    </w:p>
    <w:p w14:paraId="1EADDD6A" w14:textId="77777777" w:rsidR="009006B2" w:rsidRDefault="009006B2" w:rsidP="009006B2">
      <w:pPr>
        <w:spacing w:line="360" w:lineRule="auto"/>
        <w:jc w:val="both"/>
        <w:rPr>
          <w:rFonts w:ascii="Arial" w:hAnsi="Arial" w:cs="Arial"/>
          <w:sz w:val="22"/>
          <w:szCs w:val="22"/>
          <w:lang w:val="es-ES"/>
        </w:rPr>
      </w:pPr>
    </w:p>
    <w:p w14:paraId="6F454C22" w14:textId="77777777" w:rsidR="00A42484" w:rsidRPr="00646445" w:rsidRDefault="00A42484" w:rsidP="009006B2">
      <w:pPr>
        <w:spacing w:line="360" w:lineRule="auto"/>
        <w:jc w:val="both"/>
        <w:rPr>
          <w:rFonts w:ascii="Arial" w:hAnsi="Arial" w:cs="Arial"/>
          <w:sz w:val="22"/>
          <w:szCs w:val="22"/>
          <w:lang w:val="es-ES"/>
        </w:rPr>
      </w:pPr>
      <w:r w:rsidRPr="00646445">
        <w:rPr>
          <w:rFonts w:ascii="Arial" w:hAnsi="Arial" w:cs="Arial"/>
          <w:sz w:val="22"/>
          <w:szCs w:val="22"/>
          <w:lang w:val="es-ES"/>
        </w:rPr>
        <w:t xml:space="preserve">Mercado laboral </w:t>
      </w:r>
    </w:p>
    <w:p w14:paraId="5086B959" w14:textId="77777777" w:rsidR="00A42484" w:rsidRPr="000E11F7" w:rsidRDefault="00A42484" w:rsidP="009006B2">
      <w:pPr>
        <w:spacing w:line="360" w:lineRule="auto"/>
        <w:jc w:val="both"/>
        <w:rPr>
          <w:rFonts w:ascii="Arial" w:hAnsi="Arial" w:cs="Arial"/>
          <w:i/>
          <w:color w:val="FF0000"/>
          <w:sz w:val="22"/>
          <w:szCs w:val="22"/>
          <w:lang w:val="es-ES"/>
        </w:rPr>
      </w:pPr>
    </w:p>
    <w:p w14:paraId="5B81750E" w14:textId="2F98D808" w:rsidR="00A42484" w:rsidRPr="000E11F7" w:rsidRDefault="005868EA" w:rsidP="009006B2">
      <w:pPr>
        <w:spacing w:line="360" w:lineRule="auto"/>
        <w:jc w:val="both"/>
        <w:rPr>
          <w:rFonts w:ascii="Arial" w:hAnsi="Arial" w:cs="Arial"/>
          <w:sz w:val="22"/>
          <w:szCs w:val="22"/>
          <w:lang w:val="es-ES"/>
        </w:rPr>
      </w:pPr>
      <w:r w:rsidRPr="000E11F7">
        <w:rPr>
          <w:rFonts w:ascii="Arial" w:hAnsi="Arial" w:cs="Arial"/>
          <w:sz w:val="22"/>
          <w:szCs w:val="22"/>
          <w:lang w:val="es-ES"/>
        </w:rPr>
        <w:t>El mercado laboral continuó fortaleciéndose durante 2017 y principios de 2018. En particular, en 2017 el número de trabajadores afiliados al IMSS registró un crecimiento anual de 801 mil 831 plazas (4.3%), y en febrero de 2018 un aumento de 278 mil 33 personas con respecto a diciembre de 2017. En línea con el crecimiento del empleo, la desocupación continuó disminuyendo: la tasa de desocupación nacional se ubicó en 3.4% de la Población Económicamente Activa (PEA) tanto en 2017 como en enero de 2018; dichas tasas son las más bajas desde que comenzó a levantarse la Encuesta Nacional de Ocupación y Empleo en 2005</w:t>
      </w:r>
      <w:r w:rsidRPr="000E11F7">
        <w:rPr>
          <w:rStyle w:val="Refdenotaalpie"/>
          <w:rFonts w:ascii="Arial" w:hAnsi="Arial" w:cs="Arial"/>
          <w:sz w:val="22"/>
          <w:szCs w:val="22"/>
          <w:lang w:val="es-ES"/>
        </w:rPr>
        <w:footnoteReference w:id="6"/>
      </w:r>
      <w:r w:rsidRPr="000E11F7">
        <w:rPr>
          <w:rFonts w:ascii="Arial" w:hAnsi="Arial" w:cs="Arial"/>
          <w:sz w:val="22"/>
          <w:szCs w:val="22"/>
          <w:lang w:val="es-ES"/>
        </w:rPr>
        <w:t>.</w:t>
      </w:r>
    </w:p>
    <w:p w14:paraId="6E221E1B" w14:textId="77777777" w:rsidR="00415CBA" w:rsidRDefault="00415CBA" w:rsidP="009006B2">
      <w:pPr>
        <w:spacing w:line="360" w:lineRule="auto"/>
        <w:jc w:val="both"/>
        <w:rPr>
          <w:rFonts w:ascii="Arial" w:hAnsi="Arial" w:cs="Arial"/>
          <w:color w:val="FF0000"/>
          <w:sz w:val="22"/>
          <w:szCs w:val="22"/>
          <w:lang w:val="es-ES"/>
        </w:rPr>
      </w:pPr>
    </w:p>
    <w:p w14:paraId="0F13E20F" w14:textId="77777777" w:rsidR="009006B2" w:rsidRDefault="009006B2" w:rsidP="009006B2">
      <w:pPr>
        <w:spacing w:line="360" w:lineRule="auto"/>
        <w:jc w:val="both"/>
        <w:rPr>
          <w:rFonts w:ascii="Arial" w:hAnsi="Arial" w:cs="Arial"/>
          <w:color w:val="FF0000"/>
          <w:sz w:val="22"/>
          <w:szCs w:val="22"/>
          <w:lang w:val="es-ES"/>
        </w:rPr>
      </w:pPr>
    </w:p>
    <w:p w14:paraId="08D415EC" w14:textId="77777777" w:rsidR="009006B2" w:rsidRDefault="009006B2" w:rsidP="009006B2">
      <w:pPr>
        <w:spacing w:line="360" w:lineRule="auto"/>
        <w:jc w:val="both"/>
        <w:rPr>
          <w:rFonts w:ascii="Arial" w:hAnsi="Arial" w:cs="Arial"/>
          <w:color w:val="FF0000"/>
          <w:sz w:val="22"/>
          <w:szCs w:val="22"/>
          <w:lang w:val="es-ES"/>
        </w:rPr>
      </w:pPr>
    </w:p>
    <w:p w14:paraId="4B59A240" w14:textId="77777777" w:rsidR="009006B2" w:rsidRDefault="009006B2" w:rsidP="009006B2">
      <w:pPr>
        <w:spacing w:line="360" w:lineRule="auto"/>
        <w:jc w:val="both"/>
        <w:rPr>
          <w:rFonts w:ascii="Arial" w:hAnsi="Arial" w:cs="Arial"/>
          <w:color w:val="FF0000"/>
          <w:sz w:val="22"/>
          <w:szCs w:val="22"/>
          <w:lang w:val="es-ES"/>
        </w:rPr>
      </w:pPr>
    </w:p>
    <w:p w14:paraId="48B24ED6" w14:textId="77777777" w:rsidR="009006B2" w:rsidRPr="000E11F7" w:rsidRDefault="009006B2" w:rsidP="009006B2">
      <w:pPr>
        <w:spacing w:line="360" w:lineRule="auto"/>
        <w:jc w:val="both"/>
        <w:rPr>
          <w:rFonts w:ascii="Arial" w:hAnsi="Arial" w:cs="Arial"/>
          <w:color w:val="FF0000"/>
          <w:sz w:val="22"/>
          <w:szCs w:val="22"/>
          <w:lang w:val="es-ES"/>
        </w:rPr>
      </w:pPr>
    </w:p>
    <w:p w14:paraId="4AB4CA49" w14:textId="77777777" w:rsidR="00A42484" w:rsidRPr="00646445" w:rsidRDefault="00A42484" w:rsidP="009006B2">
      <w:pPr>
        <w:spacing w:line="360" w:lineRule="auto"/>
        <w:jc w:val="both"/>
        <w:rPr>
          <w:rFonts w:ascii="Arial" w:hAnsi="Arial" w:cs="Arial"/>
          <w:sz w:val="22"/>
          <w:szCs w:val="22"/>
          <w:lang w:val="es-ES"/>
        </w:rPr>
      </w:pPr>
      <w:r w:rsidRPr="00646445">
        <w:rPr>
          <w:rFonts w:ascii="Arial" w:hAnsi="Arial" w:cs="Arial"/>
          <w:sz w:val="22"/>
          <w:szCs w:val="22"/>
          <w:lang w:val="es-ES"/>
        </w:rPr>
        <w:lastRenderedPageBreak/>
        <w:t>Inflación</w:t>
      </w:r>
    </w:p>
    <w:p w14:paraId="14C141CA" w14:textId="77777777" w:rsidR="003F25ED" w:rsidRPr="000E11F7" w:rsidRDefault="003F25ED" w:rsidP="009006B2">
      <w:pPr>
        <w:spacing w:line="360" w:lineRule="auto"/>
        <w:jc w:val="both"/>
        <w:rPr>
          <w:rFonts w:ascii="Arial" w:hAnsi="Arial" w:cs="Arial"/>
          <w:color w:val="FF0000"/>
          <w:sz w:val="22"/>
          <w:szCs w:val="22"/>
          <w:lang w:val="es-ES"/>
        </w:rPr>
      </w:pPr>
    </w:p>
    <w:p w14:paraId="5505B21B" w14:textId="28549746" w:rsidR="00A42484" w:rsidRPr="000E11F7" w:rsidRDefault="00A50798" w:rsidP="009006B2">
      <w:pPr>
        <w:spacing w:line="360" w:lineRule="auto"/>
        <w:jc w:val="both"/>
        <w:rPr>
          <w:rFonts w:ascii="Arial" w:hAnsi="Arial" w:cs="Arial"/>
          <w:sz w:val="22"/>
          <w:szCs w:val="22"/>
          <w:lang w:val="es-ES"/>
        </w:rPr>
      </w:pPr>
      <w:r w:rsidRPr="000E11F7">
        <w:rPr>
          <w:rFonts w:ascii="Arial" w:hAnsi="Arial" w:cs="Arial"/>
          <w:sz w:val="22"/>
          <w:szCs w:val="22"/>
          <w:lang w:val="es-ES"/>
        </w:rPr>
        <w:t>Para el año 2017</w:t>
      </w:r>
      <w:r w:rsidR="00B17C62" w:rsidRPr="000E11F7">
        <w:rPr>
          <w:rFonts w:ascii="Arial" w:hAnsi="Arial" w:cs="Arial"/>
          <w:sz w:val="22"/>
          <w:szCs w:val="22"/>
          <w:lang w:val="es-ES"/>
        </w:rPr>
        <w:t>,</w:t>
      </w:r>
      <w:r w:rsidR="00A42484" w:rsidRPr="000E11F7">
        <w:rPr>
          <w:rFonts w:ascii="Arial" w:hAnsi="Arial" w:cs="Arial"/>
          <w:sz w:val="22"/>
          <w:szCs w:val="22"/>
          <w:lang w:val="es-ES"/>
        </w:rPr>
        <w:t xml:space="preserve"> la in</w:t>
      </w:r>
      <w:r w:rsidR="002019CB" w:rsidRPr="000E11F7">
        <w:rPr>
          <w:rFonts w:ascii="Arial" w:hAnsi="Arial" w:cs="Arial"/>
          <w:sz w:val="22"/>
          <w:szCs w:val="22"/>
          <w:lang w:val="es-ES"/>
        </w:rPr>
        <w:t xml:space="preserve">flación se ubicó </w:t>
      </w:r>
      <w:r w:rsidRPr="000E11F7">
        <w:rPr>
          <w:rFonts w:ascii="Arial" w:hAnsi="Arial" w:cs="Arial"/>
          <w:sz w:val="22"/>
          <w:szCs w:val="22"/>
          <w:lang w:val="es-ES"/>
        </w:rPr>
        <w:t>en 6.77% con un incremento promedio mensual de 0.59%, muy por encima de la meta de inflación del Banco de México (BANXICO)</w:t>
      </w:r>
      <w:r w:rsidR="00A42484" w:rsidRPr="000E11F7">
        <w:rPr>
          <w:rFonts w:ascii="Arial" w:hAnsi="Arial" w:cs="Arial"/>
          <w:sz w:val="22"/>
          <w:szCs w:val="22"/>
          <w:lang w:val="es-ES"/>
        </w:rPr>
        <w:t xml:space="preserve">, </w:t>
      </w:r>
      <w:r w:rsidR="009C21CE">
        <w:rPr>
          <w:rFonts w:ascii="Arial" w:hAnsi="Arial" w:cs="Arial"/>
          <w:sz w:val="22"/>
          <w:szCs w:val="22"/>
          <w:lang w:val="es-ES"/>
        </w:rPr>
        <w:t>l</w:t>
      </w:r>
      <w:r w:rsidRPr="000E11F7">
        <w:rPr>
          <w:rFonts w:ascii="Arial" w:hAnsi="Arial" w:cs="Arial"/>
          <w:sz w:val="22"/>
          <w:szCs w:val="22"/>
          <w:lang w:val="es-ES"/>
        </w:rPr>
        <w:t xml:space="preserve">as causas detrás de </w:t>
      </w:r>
      <w:r w:rsidR="00332EF7" w:rsidRPr="000E11F7">
        <w:rPr>
          <w:rFonts w:ascii="Arial" w:hAnsi="Arial" w:cs="Arial"/>
          <w:sz w:val="22"/>
          <w:szCs w:val="22"/>
          <w:lang w:val="es-ES"/>
        </w:rPr>
        <w:t>dich</w:t>
      </w:r>
      <w:r w:rsidRPr="000E11F7">
        <w:rPr>
          <w:rFonts w:ascii="Arial" w:hAnsi="Arial" w:cs="Arial"/>
          <w:sz w:val="22"/>
          <w:szCs w:val="22"/>
          <w:lang w:val="es-ES"/>
        </w:rPr>
        <w:t>o incremento fue la depreciación del peso, el incremento paulatino de las tarifas reguladas, la polémica liberalización del precio de la gasolina y el fuerte encarecimiento de frutas y verduras.</w:t>
      </w:r>
    </w:p>
    <w:p w14:paraId="568E99D6" w14:textId="77777777" w:rsidR="00A42484" w:rsidRPr="000E11F7" w:rsidRDefault="00A42484" w:rsidP="009006B2">
      <w:pPr>
        <w:spacing w:line="360" w:lineRule="auto"/>
        <w:jc w:val="both"/>
        <w:rPr>
          <w:rFonts w:ascii="Arial" w:hAnsi="Arial" w:cs="Arial"/>
          <w:color w:val="FF0000"/>
          <w:sz w:val="22"/>
          <w:szCs w:val="22"/>
          <w:lang w:val="es-ES"/>
        </w:rPr>
      </w:pPr>
    </w:p>
    <w:p w14:paraId="37B09364" w14:textId="6A69AA77" w:rsidR="00A42484" w:rsidRPr="000E11F7" w:rsidRDefault="00A50798" w:rsidP="009006B2">
      <w:pPr>
        <w:spacing w:line="360" w:lineRule="auto"/>
        <w:jc w:val="both"/>
        <w:rPr>
          <w:rFonts w:ascii="Arial" w:hAnsi="Arial" w:cs="Arial"/>
          <w:color w:val="FF0000"/>
          <w:sz w:val="22"/>
          <w:szCs w:val="22"/>
          <w:lang w:val="es-ES"/>
        </w:rPr>
      </w:pPr>
      <w:r w:rsidRPr="000E11F7">
        <w:rPr>
          <w:rFonts w:ascii="Arial" w:hAnsi="Arial" w:cs="Arial"/>
          <w:sz w:val="22"/>
          <w:szCs w:val="22"/>
          <w:lang w:val="es-ES"/>
        </w:rPr>
        <w:t>Por lo tanto, el BANXICO tom</w:t>
      </w:r>
      <w:r w:rsidR="00332EF7" w:rsidRPr="000E11F7">
        <w:rPr>
          <w:rFonts w:ascii="Arial" w:hAnsi="Arial" w:cs="Arial"/>
          <w:sz w:val="22"/>
          <w:szCs w:val="22"/>
          <w:lang w:val="es-ES"/>
        </w:rPr>
        <w:t>ó</w:t>
      </w:r>
      <w:r w:rsidRPr="000E11F7">
        <w:rPr>
          <w:rFonts w:ascii="Arial" w:hAnsi="Arial" w:cs="Arial"/>
          <w:sz w:val="22"/>
          <w:szCs w:val="22"/>
          <w:lang w:val="es-ES"/>
        </w:rPr>
        <w:t xml:space="preserve"> </w:t>
      </w:r>
      <w:r w:rsidR="00315323" w:rsidRPr="000E11F7">
        <w:rPr>
          <w:rFonts w:ascii="Arial" w:hAnsi="Arial" w:cs="Arial"/>
          <w:sz w:val="22"/>
          <w:szCs w:val="22"/>
          <w:lang w:val="es-ES"/>
        </w:rPr>
        <w:t>medidas</w:t>
      </w:r>
      <w:r w:rsidRPr="000E11F7">
        <w:rPr>
          <w:rFonts w:ascii="Arial" w:hAnsi="Arial" w:cs="Arial"/>
          <w:sz w:val="22"/>
          <w:szCs w:val="22"/>
          <w:lang w:val="es-ES"/>
        </w:rPr>
        <w:t xml:space="preserve"> extraordinarias para hacer frente a dicho incremento, lo que ha llevado a que en el primer semestre del 2018 la inflación se ubique en 4.81%</w:t>
      </w:r>
      <w:r w:rsidR="00D37023" w:rsidRPr="000E11F7">
        <w:rPr>
          <w:rFonts w:ascii="Arial" w:hAnsi="Arial" w:cs="Arial"/>
          <w:sz w:val="22"/>
          <w:szCs w:val="22"/>
          <w:lang w:val="es-ES"/>
        </w:rPr>
        <w:t>, aunque todavía permanece en niveles altos es una</w:t>
      </w:r>
      <w:r w:rsidRPr="000E11F7">
        <w:rPr>
          <w:rFonts w:ascii="Arial" w:hAnsi="Arial" w:cs="Arial"/>
          <w:sz w:val="22"/>
          <w:szCs w:val="22"/>
          <w:lang w:val="es-ES"/>
        </w:rPr>
        <w:t xml:space="preserve"> cifra menor a la acumulada </w:t>
      </w:r>
      <w:r w:rsidR="00D37023" w:rsidRPr="000E11F7">
        <w:rPr>
          <w:rFonts w:ascii="Arial" w:hAnsi="Arial" w:cs="Arial"/>
          <w:sz w:val="22"/>
          <w:szCs w:val="22"/>
          <w:lang w:val="es-ES"/>
        </w:rPr>
        <w:t>en el mismo periodo de 2017.</w:t>
      </w:r>
    </w:p>
    <w:p w14:paraId="16318525" w14:textId="77777777" w:rsidR="00D426F3" w:rsidRDefault="00D426F3" w:rsidP="009006B2">
      <w:pPr>
        <w:spacing w:line="360" w:lineRule="auto"/>
        <w:jc w:val="both"/>
        <w:rPr>
          <w:rFonts w:ascii="Arial" w:hAnsi="Arial" w:cs="Arial"/>
          <w:color w:val="FF0000"/>
          <w:sz w:val="22"/>
          <w:szCs w:val="22"/>
          <w:lang w:val="es-ES"/>
        </w:rPr>
      </w:pPr>
    </w:p>
    <w:p w14:paraId="04CD9624" w14:textId="77777777" w:rsidR="00D426F3" w:rsidRDefault="00D426F3" w:rsidP="009006B2">
      <w:pPr>
        <w:spacing w:line="360" w:lineRule="auto"/>
        <w:jc w:val="both"/>
        <w:rPr>
          <w:rFonts w:ascii="Arial" w:hAnsi="Arial" w:cs="Arial"/>
          <w:color w:val="FF0000"/>
          <w:sz w:val="22"/>
          <w:szCs w:val="22"/>
          <w:lang w:val="es-ES"/>
        </w:rPr>
      </w:pPr>
    </w:p>
    <w:p w14:paraId="558C556B" w14:textId="77777777" w:rsidR="00A42484" w:rsidRPr="00646445" w:rsidRDefault="00A42484" w:rsidP="009006B2">
      <w:pPr>
        <w:spacing w:line="360" w:lineRule="auto"/>
        <w:jc w:val="both"/>
        <w:rPr>
          <w:rFonts w:ascii="Arial" w:hAnsi="Arial" w:cs="Arial"/>
          <w:sz w:val="22"/>
          <w:szCs w:val="22"/>
          <w:lang w:val="es-ES"/>
        </w:rPr>
      </w:pPr>
      <w:r w:rsidRPr="00646445">
        <w:rPr>
          <w:rFonts w:ascii="Arial" w:hAnsi="Arial" w:cs="Arial"/>
          <w:sz w:val="22"/>
          <w:szCs w:val="22"/>
          <w:lang w:val="es-ES"/>
        </w:rPr>
        <w:t xml:space="preserve">Riesgo para el crecimiento </w:t>
      </w:r>
    </w:p>
    <w:p w14:paraId="03B5C969" w14:textId="77777777" w:rsidR="00A42484" w:rsidRPr="000E11F7" w:rsidRDefault="00A42484" w:rsidP="009006B2">
      <w:pPr>
        <w:spacing w:line="360" w:lineRule="auto"/>
        <w:jc w:val="both"/>
        <w:rPr>
          <w:rFonts w:ascii="Arial" w:hAnsi="Arial" w:cs="Arial"/>
          <w:i/>
          <w:color w:val="FF0000"/>
          <w:sz w:val="22"/>
          <w:szCs w:val="22"/>
          <w:lang w:val="es-ES"/>
        </w:rPr>
      </w:pPr>
    </w:p>
    <w:p w14:paraId="40BA0477" w14:textId="2C3369FD" w:rsidR="00930BC3" w:rsidRPr="000E11F7" w:rsidRDefault="00D37023" w:rsidP="009006B2">
      <w:pPr>
        <w:spacing w:line="360" w:lineRule="auto"/>
        <w:jc w:val="both"/>
        <w:rPr>
          <w:rFonts w:ascii="Arial" w:hAnsi="Arial" w:cs="Arial"/>
          <w:sz w:val="22"/>
          <w:szCs w:val="22"/>
          <w:lang w:val="es-ES"/>
        </w:rPr>
      </w:pPr>
      <w:r w:rsidRPr="000E11F7">
        <w:rPr>
          <w:rFonts w:ascii="Arial" w:hAnsi="Arial" w:cs="Arial"/>
          <w:sz w:val="22"/>
          <w:szCs w:val="22"/>
          <w:lang w:val="es-ES"/>
        </w:rPr>
        <w:t>En primer lugar se señala a la inflación como el principal riesgo para la economía, ya que las presiones endógenas y exógenas no cederán como se esperaba, con lo que 2018 será un año con inflación relativamente alta para los bolsillos de los mexicanos, por lo que el BANXICO ha tenido que revisar a la alza su pronóstico de inflación.</w:t>
      </w:r>
    </w:p>
    <w:p w14:paraId="78E5377E" w14:textId="77777777" w:rsidR="00D37023" w:rsidRPr="000E11F7" w:rsidRDefault="00D37023" w:rsidP="009006B2">
      <w:pPr>
        <w:spacing w:line="360" w:lineRule="auto"/>
        <w:jc w:val="both"/>
        <w:rPr>
          <w:rFonts w:ascii="Arial" w:hAnsi="Arial" w:cs="Arial"/>
          <w:sz w:val="22"/>
          <w:szCs w:val="22"/>
          <w:lang w:val="es-ES"/>
        </w:rPr>
      </w:pPr>
    </w:p>
    <w:p w14:paraId="0C8ED27D" w14:textId="72BD7E54" w:rsidR="00D37023" w:rsidRPr="000E11F7" w:rsidRDefault="00D37023" w:rsidP="009006B2">
      <w:pPr>
        <w:spacing w:line="360" w:lineRule="auto"/>
        <w:jc w:val="both"/>
        <w:rPr>
          <w:rFonts w:ascii="Arial" w:hAnsi="Arial" w:cs="Arial"/>
          <w:sz w:val="22"/>
          <w:szCs w:val="22"/>
          <w:lang w:val="es-ES"/>
        </w:rPr>
      </w:pPr>
      <w:r w:rsidRPr="000E11F7">
        <w:rPr>
          <w:rFonts w:ascii="Arial" w:hAnsi="Arial" w:cs="Arial"/>
          <w:sz w:val="22"/>
          <w:szCs w:val="22"/>
          <w:lang w:val="es-ES"/>
        </w:rPr>
        <w:t xml:space="preserve">Así mismo, </w:t>
      </w:r>
      <w:r w:rsidR="00332EF7" w:rsidRPr="000E11F7">
        <w:rPr>
          <w:rFonts w:ascii="Arial" w:hAnsi="Arial" w:cs="Arial"/>
          <w:sz w:val="22"/>
          <w:szCs w:val="22"/>
          <w:lang w:val="es-ES"/>
        </w:rPr>
        <w:t>l</w:t>
      </w:r>
      <w:r w:rsidRPr="000E11F7">
        <w:rPr>
          <w:rFonts w:ascii="Arial" w:hAnsi="Arial" w:cs="Arial"/>
          <w:sz w:val="22"/>
          <w:szCs w:val="22"/>
          <w:lang w:val="es-ES"/>
        </w:rPr>
        <w:t xml:space="preserve">as tasas de interés de referencia enfrentan presiones externas e internas durante 2018, por lo que el Banco de México seguirá en buena parte de </w:t>
      </w:r>
      <w:r w:rsidR="00337AD8" w:rsidRPr="000E11F7">
        <w:rPr>
          <w:rFonts w:ascii="Arial" w:hAnsi="Arial" w:cs="Arial"/>
          <w:sz w:val="22"/>
          <w:szCs w:val="22"/>
          <w:lang w:val="es-ES"/>
        </w:rPr>
        <w:t>este</w:t>
      </w:r>
      <w:r w:rsidRPr="000E11F7">
        <w:rPr>
          <w:rFonts w:ascii="Arial" w:hAnsi="Arial" w:cs="Arial"/>
          <w:sz w:val="22"/>
          <w:szCs w:val="22"/>
          <w:lang w:val="es-ES"/>
        </w:rPr>
        <w:t xml:space="preserve"> año </w:t>
      </w:r>
      <w:r w:rsidR="00337AD8" w:rsidRPr="000E11F7">
        <w:rPr>
          <w:rFonts w:ascii="Arial" w:hAnsi="Arial" w:cs="Arial"/>
          <w:sz w:val="22"/>
          <w:szCs w:val="22"/>
          <w:lang w:val="es-ES"/>
        </w:rPr>
        <w:t>con una política monetaria relativamente restrictiva</w:t>
      </w:r>
      <w:r w:rsidRPr="000E11F7">
        <w:rPr>
          <w:rFonts w:ascii="Arial" w:hAnsi="Arial" w:cs="Arial"/>
          <w:sz w:val="22"/>
          <w:szCs w:val="22"/>
          <w:lang w:val="es-ES"/>
        </w:rPr>
        <w:t>.</w:t>
      </w:r>
    </w:p>
    <w:p w14:paraId="686ADE6C" w14:textId="77777777" w:rsidR="00DD187D" w:rsidRPr="000E11F7" w:rsidRDefault="00DD187D" w:rsidP="009006B2">
      <w:pPr>
        <w:spacing w:line="360" w:lineRule="auto"/>
        <w:jc w:val="both"/>
        <w:rPr>
          <w:rFonts w:ascii="Arial" w:hAnsi="Arial" w:cs="Arial"/>
          <w:sz w:val="22"/>
          <w:szCs w:val="22"/>
          <w:lang w:val="es-ES"/>
        </w:rPr>
      </w:pPr>
    </w:p>
    <w:p w14:paraId="65BE6363" w14:textId="12B0BC8B" w:rsidR="00337AD8" w:rsidRPr="000E11F7" w:rsidRDefault="00337AD8" w:rsidP="009006B2">
      <w:pPr>
        <w:spacing w:line="360" w:lineRule="auto"/>
        <w:jc w:val="both"/>
        <w:rPr>
          <w:rFonts w:ascii="Arial" w:hAnsi="Arial" w:cs="Arial"/>
          <w:sz w:val="22"/>
          <w:szCs w:val="22"/>
          <w:lang w:val="es-ES"/>
        </w:rPr>
      </w:pPr>
      <w:r w:rsidRPr="000E11F7">
        <w:rPr>
          <w:rFonts w:ascii="Arial" w:hAnsi="Arial" w:cs="Arial"/>
          <w:sz w:val="22"/>
          <w:szCs w:val="22"/>
          <w:lang w:val="es-ES"/>
        </w:rPr>
        <w:t>Aunado a lo anterior, la actividad económica se enfrenta a un panorama turbulento, derivado de políticas monetarias más restrictiva</w:t>
      </w:r>
      <w:r w:rsidR="00332EF7" w:rsidRPr="000E11F7">
        <w:rPr>
          <w:rFonts w:ascii="Arial" w:hAnsi="Arial" w:cs="Arial"/>
          <w:sz w:val="22"/>
          <w:szCs w:val="22"/>
          <w:lang w:val="es-ES"/>
        </w:rPr>
        <w:t xml:space="preserve">s, del incremento de </w:t>
      </w:r>
      <w:r w:rsidRPr="000E11F7">
        <w:rPr>
          <w:rFonts w:ascii="Arial" w:hAnsi="Arial" w:cs="Arial"/>
          <w:sz w:val="22"/>
          <w:szCs w:val="22"/>
          <w:lang w:val="es-ES"/>
        </w:rPr>
        <w:t>la rentabilidad en los EU, del retorno de políticas proteccionistas, de las fluctuaciones en los precios del petróleo, así como del repunte en la inseguridad y la violencia en México.</w:t>
      </w:r>
    </w:p>
    <w:p w14:paraId="24EBA5A7" w14:textId="77777777" w:rsidR="003A52DA" w:rsidRDefault="003A52DA" w:rsidP="009006B2">
      <w:pPr>
        <w:spacing w:line="360" w:lineRule="auto"/>
        <w:jc w:val="both"/>
        <w:rPr>
          <w:rFonts w:ascii="Arial" w:hAnsi="Arial" w:cs="Arial"/>
          <w:sz w:val="22"/>
          <w:szCs w:val="22"/>
          <w:lang w:val="es-ES"/>
        </w:rPr>
      </w:pPr>
    </w:p>
    <w:p w14:paraId="30AEC44D" w14:textId="77777777" w:rsidR="00646445" w:rsidRPr="000E11F7" w:rsidRDefault="00646445" w:rsidP="009006B2">
      <w:pPr>
        <w:spacing w:line="360" w:lineRule="auto"/>
        <w:jc w:val="both"/>
        <w:rPr>
          <w:rFonts w:ascii="Arial" w:hAnsi="Arial" w:cs="Arial"/>
          <w:sz w:val="22"/>
          <w:szCs w:val="22"/>
          <w:lang w:val="es-ES"/>
        </w:rPr>
      </w:pPr>
    </w:p>
    <w:p w14:paraId="0F869303" w14:textId="12B62478" w:rsidR="00A962CF" w:rsidRPr="000E11F7" w:rsidRDefault="00ED4168" w:rsidP="009006B2">
      <w:pPr>
        <w:spacing w:line="360" w:lineRule="auto"/>
        <w:jc w:val="both"/>
        <w:rPr>
          <w:rFonts w:ascii="Arial" w:hAnsi="Arial" w:cs="Arial"/>
          <w:b/>
          <w:sz w:val="22"/>
          <w:szCs w:val="22"/>
          <w:lang w:val="es-ES"/>
        </w:rPr>
      </w:pPr>
      <w:r w:rsidRPr="000E11F7">
        <w:rPr>
          <w:rFonts w:ascii="Arial" w:hAnsi="Arial" w:cs="Arial"/>
          <w:b/>
          <w:sz w:val="22"/>
          <w:szCs w:val="22"/>
          <w:lang w:val="es-ES"/>
        </w:rPr>
        <w:t>1.3 Economía Estatal 2017 y P</w:t>
      </w:r>
      <w:r w:rsidR="00337AD8" w:rsidRPr="000E11F7">
        <w:rPr>
          <w:rFonts w:ascii="Arial" w:hAnsi="Arial" w:cs="Arial"/>
          <w:b/>
          <w:sz w:val="22"/>
          <w:szCs w:val="22"/>
          <w:lang w:val="es-ES"/>
        </w:rPr>
        <w:t>erspectivas 2018</w:t>
      </w:r>
    </w:p>
    <w:p w14:paraId="38C2A53E" w14:textId="77777777" w:rsidR="00A962CF" w:rsidRPr="000E11F7" w:rsidRDefault="00A962CF" w:rsidP="009006B2">
      <w:pPr>
        <w:spacing w:line="360" w:lineRule="auto"/>
        <w:jc w:val="both"/>
        <w:rPr>
          <w:rFonts w:ascii="Arial" w:hAnsi="Arial" w:cs="Arial"/>
          <w:b/>
          <w:color w:val="FF0000"/>
          <w:sz w:val="22"/>
          <w:szCs w:val="22"/>
          <w:lang w:val="es-ES"/>
        </w:rPr>
      </w:pPr>
    </w:p>
    <w:p w14:paraId="12D02273" w14:textId="371DE4F1" w:rsidR="00D76045" w:rsidRPr="000E11F7" w:rsidRDefault="00A962CF" w:rsidP="009006B2">
      <w:pPr>
        <w:spacing w:line="360" w:lineRule="auto"/>
        <w:jc w:val="both"/>
        <w:rPr>
          <w:rFonts w:ascii="Arial" w:hAnsi="Arial" w:cs="Arial"/>
          <w:sz w:val="22"/>
          <w:szCs w:val="22"/>
          <w:lang w:val="es-ES"/>
        </w:rPr>
      </w:pPr>
      <w:r w:rsidRPr="000E11F7">
        <w:rPr>
          <w:rFonts w:ascii="Arial" w:hAnsi="Arial" w:cs="Arial"/>
          <w:sz w:val="22"/>
          <w:szCs w:val="22"/>
          <w:lang w:val="es-ES"/>
        </w:rPr>
        <w:t>De acuerdo con los datos del INEGI</w:t>
      </w:r>
      <w:r w:rsidR="005F7992" w:rsidRPr="000E11F7">
        <w:rPr>
          <w:rStyle w:val="Refdenotaalpie"/>
          <w:rFonts w:ascii="Arial" w:hAnsi="Arial" w:cs="Arial"/>
          <w:sz w:val="22"/>
          <w:szCs w:val="22"/>
          <w:lang w:val="es-ES"/>
        </w:rPr>
        <w:footnoteReference w:id="7"/>
      </w:r>
      <w:r w:rsidRPr="000E11F7">
        <w:rPr>
          <w:rFonts w:ascii="Arial" w:hAnsi="Arial" w:cs="Arial"/>
          <w:sz w:val="22"/>
          <w:szCs w:val="22"/>
          <w:lang w:val="es-ES"/>
        </w:rPr>
        <w:t>, Oaxaca ocupa el lugar 22 a nivel nacional, en relació</w:t>
      </w:r>
      <w:r w:rsidR="003153F6" w:rsidRPr="000E11F7">
        <w:rPr>
          <w:rFonts w:ascii="Arial" w:hAnsi="Arial" w:cs="Arial"/>
          <w:sz w:val="22"/>
          <w:szCs w:val="22"/>
          <w:lang w:val="es-ES"/>
        </w:rPr>
        <w:t>n a su PIB, representando el 1.5</w:t>
      </w:r>
      <w:r w:rsidRPr="000E11F7">
        <w:rPr>
          <w:rFonts w:ascii="Arial" w:hAnsi="Arial" w:cs="Arial"/>
          <w:sz w:val="22"/>
          <w:szCs w:val="22"/>
          <w:lang w:val="es-ES"/>
        </w:rPr>
        <w:t xml:space="preserve">% a nivel nacional. Las principales actividades </w:t>
      </w:r>
      <w:r w:rsidR="003153F6" w:rsidRPr="000E11F7">
        <w:rPr>
          <w:rFonts w:ascii="Arial" w:hAnsi="Arial" w:cs="Arial"/>
          <w:sz w:val="22"/>
          <w:szCs w:val="22"/>
          <w:lang w:val="es-ES"/>
        </w:rPr>
        <w:t xml:space="preserve">que más </w:t>
      </w:r>
      <w:r w:rsidR="0058404B" w:rsidRPr="000E11F7">
        <w:rPr>
          <w:rFonts w:ascii="Arial" w:hAnsi="Arial" w:cs="Arial"/>
          <w:sz w:val="22"/>
          <w:szCs w:val="22"/>
          <w:lang w:val="es-ES"/>
        </w:rPr>
        <w:t>aportaron</w:t>
      </w:r>
      <w:r w:rsidR="00D76045" w:rsidRPr="000E11F7">
        <w:rPr>
          <w:rFonts w:ascii="Arial" w:hAnsi="Arial" w:cs="Arial"/>
          <w:sz w:val="22"/>
          <w:szCs w:val="22"/>
          <w:lang w:val="es-ES"/>
        </w:rPr>
        <w:t xml:space="preserve"> fueron la construcción, las manufacturas, el comercio y los servicios de inmobiliarios y de alquiler, en conjunto estas actividades representan más del 50% de la producción estatal.</w:t>
      </w:r>
    </w:p>
    <w:p w14:paraId="10E4B092" w14:textId="77777777" w:rsidR="00D76045" w:rsidRPr="000E11F7" w:rsidRDefault="00D76045" w:rsidP="009006B2">
      <w:pPr>
        <w:spacing w:line="360" w:lineRule="auto"/>
        <w:jc w:val="both"/>
        <w:rPr>
          <w:rFonts w:ascii="Arial" w:hAnsi="Arial" w:cs="Arial"/>
          <w:sz w:val="22"/>
          <w:szCs w:val="22"/>
          <w:lang w:val="es-ES"/>
        </w:rPr>
      </w:pPr>
    </w:p>
    <w:p w14:paraId="30567B4D" w14:textId="429E3DC7" w:rsidR="00D76045" w:rsidRPr="000E11F7" w:rsidRDefault="00D76045" w:rsidP="009006B2">
      <w:pPr>
        <w:spacing w:line="360" w:lineRule="auto"/>
        <w:jc w:val="both"/>
        <w:rPr>
          <w:rFonts w:ascii="Arial" w:hAnsi="Arial" w:cs="Arial"/>
          <w:sz w:val="22"/>
          <w:szCs w:val="22"/>
          <w:lang w:val="es-ES"/>
        </w:rPr>
      </w:pPr>
      <w:r w:rsidRPr="000E11F7">
        <w:rPr>
          <w:rFonts w:ascii="Arial" w:hAnsi="Arial" w:cs="Arial"/>
          <w:sz w:val="22"/>
          <w:szCs w:val="22"/>
          <w:lang w:val="es-ES"/>
        </w:rPr>
        <w:t xml:space="preserve">De tal forma que los factores estratégicos son la agroindustria, el turismo, los recursos maderables, las energías renovables y los productos para la construcción. </w:t>
      </w:r>
    </w:p>
    <w:p w14:paraId="1C33762C" w14:textId="77777777" w:rsidR="00A962CF" w:rsidRDefault="00A962CF" w:rsidP="009006B2">
      <w:pPr>
        <w:spacing w:line="360" w:lineRule="auto"/>
        <w:jc w:val="both"/>
        <w:rPr>
          <w:rFonts w:ascii="Arial" w:hAnsi="Arial" w:cs="Arial"/>
          <w:color w:val="FF0000"/>
          <w:sz w:val="22"/>
          <w:szCs w:val="22"/>
          <w:lang w:val="es-ES"/>
        </w:rPr>
      </w:pPr>
    </w:p>
    <w:p w14:paraId="63775B02" w14:textId="75B98ECB" w:rsidR="00FC24CA" w:rsidRPr="00915AB8" w:rsidRDefault="002726A2" w:rsidP="009006B2">
      <w:pPr>
        <w:spacing w:line="276" w:lineRule="auto"/>
        <w:jc w:val="both"/>
        <w:rPr>
          <w:rFonts w:ascii="Arial" w:hAnsi="Arial" w:cs="Arial"/>
          <w:i/>
          <w:color w:val="FF0000"/>
          <w:sz w:val="22"/>
          <w:szCs w:val="22"/>
          <w:lang w:val="es-ES"/>
        </w:rPr>
      </w:pPr>
      <w:r>
        <w:rPr>
          <w:noProof/>
          <w:lang w:val="es-MX" w:eastAsia="es-MX"/>
        </w:rPr>
        <w:drawing>
          <wp:inline distT="0" distB="0" distL="0" distR="0" wp14:anchorId="6AA7F968" wp14:editId="7C645569">
            <wp:extent cx="5208104" cy="2931160"/>
            <wp:effectExtent l="0" t="0" r="12065" b="1524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1EB5D2" w14:textId="33403C1A" w:rsidR="002726A2" w:rsidRPr="002A52F9" w:rsidRDefault="002726A2" w:rsidP="009006B2">
      <w:pPr>
        <w:spacing w:line="276" w:lineRule="auto"/>
        <w:rPr>
          <w:rFonts w:ascii="Arial" w:hAnsi="Arial" w:cs="Arial"/>
          <w:sz w:val="16"/>
          <w:szCs w:val="22"/>
          <w:lang w:val="es-ES"/>
        </w:rPr>
      </w:pPr>
      <w:r w:rsidRPr="002A52F9">
        <w:rPr>
          <w:rFonts w:ascii="Arial" w:hAnsi="Arial" w:cs="Arial"/>
          <w:sz w:val="16"/>
          <w:szCs w:val="22"/>
          <w:lang w:val="es-ES"/>
        </w:rPr>
        <w:t xml:space="preserve">Nota: cifras en millones de pesos, a precios constantes de </w:t>
      </w:r>
      <w:r>
        <w:rPr>
          <w:rFonts w:ascii="Arial" w:hAnsi="Arial" w:cs="Arial"/>
          <w:sz w:val="16"/>
          <w:szCs w:val="22"/>
          <w:lang w:val="es-ES"/>
        </w:rPr>
        <w:t>2013</w:t>
      </w:r>
      <w:r w:rsidRPr="002A52F9">
        <w:rPr>
          <w:rFonts w:ascii="Arial" w:hAnsi="Arial" w:cs="Arial"/>
          <w:sz w:val="16"/>
          <w:szCs w:val="22"/>
          <w:lang w:val="es-ES"/>
        </w:rPr>
        <w:t>, el dato 2017</w:t>
      </w:r>
      <w:r w:rsidR="007161FD">
        <w:rPr>
          <w:rFonts w:ascii="Arial" w:hAnsi="Arial" w:cs="Arial"/>
          <w:sz w:val="16"/>
          <w:szCs w:val="22"/>
          <w:lang w:val="es-ES"/>
        </w:rPr>
        <w:t xml:space="preserve"> y 2018</w:t>
      </w:r>
      <w:r w:rsidRPr="002A52F9">
        <w:rPr>
          <w:rFonts w:ascii="Arial" w:hAnsi="Arial" w:cs="Arial"/>
          <w:sz w:val="16"/>
          <w:szCs w:val="22"/>
          <w:lang w:val="es-ES"/>
        </w:rPr>
        <w:t xml:space="preserve"> fue estimado por medio del ITAEE.</w:t>
      </w:r>
    </w:p>
    <w:p w14:paraId="410FFD26" w14:textId="7DAE883D" w:rsidR="00062E94" w:rsidRDefault="002726A2" w:rsidP="009006B2">
      <w:pPr>
        <w:spacing w:line="276" w:lineRule="auto"/>
        <w:rPr>
          <w:rFonts w:ascii="Arial" w:hAnsi="Arial" w:cs="Arial"/>
          <w:sz w:val="16"/>
          <w:szCs w:val="22"/>
          <w:lang w:val="es-ES"/>
        </w:rPr>
      </w:pPr>
      <w:r w:rsidRPr="002A52F9">
        <w:rPr>
          <w:rFonts w:ascii="Arial" w:hAnsi="Arial" w:cs="Arial"/>
          <w:sz w:val="16"/>
          <w:szCs w:val="22"/>
          <w:lang w:val="es-ES"/>
        </w:rPr>
        <w:t>Fuente: Banco de Información Económica. INEGI.</w:t>
      </w:r>
    </w:p>
    <w:p w14:paraId="4A3766B3" w14:textId="4A6BC402" w:rsidR="00E54C3E" w:rsidRDefault="00E54C3E" w:rsidP="009006B2">
      <w:pPr>
        <w:spacing w:line="276" w:lineRule="auto"/>
        <w:rPr>
          <w:rFonts w:ascii="Arial" w:hAnsi="Arial" w:cs="Arial"/>
          <w:sz w:val="22"/>
          <w:szCs w:val="22"/>
          <w:lang w:val="es-ES"/>
        </w:rPr>
      </w:pPr>
    </w:p>
    <w:p w14:paraId="5349534C" w14:textId="40502E36" w:rsidR="00164AC4" w:rsidRPr="003A52DA" w:rsidRDefault="00164AC4" w:rsidP="009006B2">
      <w:pPr>
        <w:pStyle w:val="Descripcin"/>
        <w:keepNext/>
        <w:jc w:val="center"/>
        <w:rPr>
          <w:rFonts w:ascii="Arial" w:hAnsi="Arial" w:cs="Arial"/>
          <w:b/>
          <w:i w:val="0"/>
          <w:color w:val="auto"/>
          <w:sz w:val="24"/>
          <w:szCs w:val="22"/>
        </w:rPr>
      </w:pPr>
      <w:r w:rsidRPr="003A52DA">
        <w:rPr>
          <w:rFonts w:ascii="Arial" w:hAnsi="Arial" w:cs="Arial"/>
          <w:b/>
          <w:i w:val="0"/>
          <w:color w:val="auto"/>
          <w:sz w:val="24"/>
          <w:szCs w:val="22"/>
        </w:rPr>
        <w:lastRenderedPageBreak/>
        <w:t>Participación porcentual por sector, economía estatal y nacional.</w:t>
      </w:r>
    </w:p>
    <w:p w14:paraId="6F1C54A2" w14:textId="70289FF7" w:rsidR="00062E94" w:rsidRDefault="00164AC4" w:rsidP="009006B2">
      <w:pPr>
        <w:spacing w:line="276" w:lineRule="auto"/>
        <w:jc w:val="both"/>
        <w:rPr>
          <w:rFonts w:ascii="Arial" w:hAnsi="Arial" w:cs="Arial"/>
          <w:i/>
          <w:color w:val="FF0000"/>
          <w:sz w:val="22"/>
          <w:szCs w:val="22"/>
          <w:lang w:val="es-ES"/>
        </w:rPr>
      </w:pPr>
      <w:r>
        <w:rPr>
          <w:noProof/>
          <w:lang w:val="es-MX" w:eastAsia="es-MX"/>
        </w:rPr>
        <w:drawing>
          <wp:inline distT="0" distB="0" distL="0" distR="0" wp14:anchorId="195BA0E3" wp14:editId="356A723F">
            <wp:extent cx="5277678" cy="4195445"/>
            <wp:effectExtent l="0" t="0" r="18415" b="825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F09B70A" w14:textId="678B71FE" w:rsidR="00164AC4" w:rsidRPr="00164AC4" w:rsidRDefault="00164AC4" w:rsidP="009006B2">
      <w:pPr>
        <w:rPr>
          <w:rFonts w:ascii="Arial" w:hAnsi="Arial" w:cs="Arial"/>
          <w:sz w:val="16"/>
          <w:lang w:val="es-ES"/>
        </w:rPr>
      </w:pPr>
      <w:r w:rsidRPr="002A52F9">
        <w:rPr>
          <w:rFonts w:ascii="Arial" w:hAnsi="Arial" w:cs="Arial"/>
          <w:sz w:val="16"/>
          <w:lang w:val="es-ES"/>
        </w:rPr>
        <w:t>Fuente: INEGI</w:t>
      </w:r>
      <w:r>
        <w:rPr>
          <w:rFonts w:ascii="Arial" w:hAnsi="Arial" w:cs="Arial"/>
          <w:sz w:val="16"/>
          <w:lang w:val="es-ES"/>
        </w:rPr>
        <w:t>.2016. Año base 2013</w:t>
      </w:r>
    </w:p>
    <w:p w14:paraId="30E8D352" w14:textId="77777777" w:rsidR="00AF4CE5" w:rsidRDefault="00AF4CE5" w:rsidP="009006B2">
      <w:pPr>
        <w:spacing w:line="360" w:lineRule="auto"/>
        <w:jc w:val="both"/>
        <w:rPr>
          <w:rFonts w:ascii="Arial" w:hAnsi="Arial" w:cs="Arial"/>
          <w:color w:val="000000" w:themeColor="text1"/>
          <w:sz w:val="22"/>
          <w:szCs w:val="22"/>
          <w:lang w:val="es-ES"/>
        </w:rPr>
      </w:pPr>
    </w:p>
    <w:p w14:paraId="7B873C8F" w14:textId="77777777" w:rsidR="009006B2" w:rsidRDefault="009006B2" w:rsidP="009006B2">
      <w:pPr>
        <w:spacing w:line="360" w:lineRule="auto"/>
        <w:jc w:val="both"/>
        <w:rPr>
          <w:rFonts w:ascii="Arial" w:hAnsi="Arial" w:cs="Arial"/>
          <w:color w:val="000000" w:themeColor="text1"/>
          <w:sz w:val="22"/>
          <w:szCs w:val="22"/>
          <w:lang w:val="es-ES"/>
        </w:rPr>
      </w:pPr>
    </w:p>
    <w:p w14:paraId="460EFC94" w14:textId="77777777" w:rsidR="00A962CF" w:rsidRDefault="000E7344" w:rsidP="009006B2">
      <w:pPr>
        <w:spacing w:line="360" w:lineRule="auto"/>
        <w:jc w:val="both"/>
        <w:rPr>
          <w:rFonts w:ascii="Arial" w:hAnsi="Arial" w:cs="Arial"/>
          <w:color w:val="000000" w:themeColor="text1"/>
          <w:sz w:val="22"/>
          <w:szCs w:val="22"/>
          <w:lang w:val="es-ES"/>
        </w:rPr>
      </w:pPr>
      <w:r w:rsidRPr="001B60E4">
        <w:rPr>
          <w:rFonts w:ascii="Arial" w:hAnsi="Arial" w:cs="Arial"/>
          <w:color w:val="000000" w:themeColor="text1"/>
          <w:sz w:val="22"/>
          <w:szCs w:val="22"/>
          <w:lang w:val="es-ES"/>
        </w:rPr>
        <w:lastRenderedPageBreak/>
        <w:t>Por tipo de actividad económica</w:t>
      </w:r>
    </w:p>
    <w:p w14:paraId="4A806743" w14:textId="77777777" w:rsidR="00005DDF" w:rsidRPr="001B60E4" w:rsidRDefault="00005DDF" w:rsidP="009006B2">
      <w:pPr>
        <w:spacing w:line="360" w:lineRule="auto"/>
        <w:jc w:val="both"/>
        <w:rPr>
          <w:rFonts w:ascii="Arial" w:hAnsi="Arial" w:cs="Arial"/>
          <w:color w:val="000000" w:themeColor="text1"/>
          <w:sz w:val="22"/>
          <w:szCs w:val="22"/>
          <w:lang w:val="es-ES"/>
        </w:rPr>
      </w:pPr>
    </w:p>
    <w:p w14:paraId="4201D899" w14:textId="503C2681" w:rsidR="000E7344" w:rsidRPr="000E11F7" w:rsidRDefault="00E54C3E" w:rsidP="009006B2">
      <w:pPr>
        <w:spacing w:line="360" w:lineRule="exact"/>
        <w:jc w:val="both"/>
        <w:rPr>
          <w:rFonts w:ascii="Arial" w:hAnsi="Arial" w:cs="Arial"/>
          <w:color w:val="000000" w:themeColor="text1"/>
          <w:sz w:val="22"/>
          <w:szCs w:val="22"/>
          <w:lang w:val="es-ES"/>
        </w:rPr>
      </w:pPr>
      <w:r w:rsidRPr="00646445">
        <w:rPr>
          <w:rFonts w:ascii="Arial" w:hAnsi="Arial" w:cs="Arial"/>
          <w:i/>
          <w:color w:val="000000" w:themeColor="text1"/>
          <w:sz w:val="22"/>
          <w:szCs w:val="22"/>
          <w:lang w:val="es-ES"/>
        </w:rPr>
        <w:t>Para</w:t>
      </w:r>
      <w:r w:rsidRPr="000E11F7">
        <w:rPr>
          <w:rFonts w:ascii="Arial" w:hAnsi="Arial" w:cs="Arial"/>
          <w:color w:val="000000" w:themeColor="text1"/>
          <w:sz w:val="22"/>
          <w:szCs w:val="22"/>
          <w:lang w:val="es-ES"/>
        </w:rPr>
        <w:t xml:space="preserve"> </w:t>
      </w:r>
      <w:r w:rsidR="00077723" w:rsidRPr="000E11F7">
        <w:rPr>
          <w:rFonts w:ascii="Arial" w:hAnsi="Arial" w:cs="Arial"/>
          <w:color w:val="000000" w:themeColor="text1"/>
          <w:sz w:val="22"/>
          <w:szCs w:val="22"/>
          <w:lang w:val="es-ES"/>
        </w:rPr>
        <w:t xml:space="preserve">el año </w:t>
      </w:r>
      <w:r w:rsidRPr="000E11F7">
        <w:rPr>
          <w:rFonts w:ascii="Arial" w:hAnsi="Arial" w:cs="Arial"/>
          <w:color w:val="000000" w:themeColor="text1"/>
          <w:sz w:val="22"/>
          <w:szCs w:val="22"/>
          <w:lang w:val="es-ES"/>
        </w:rPr>
        <w:t>2017 e</w:t>
      </w:r>
      <w:r w:rsidR="000E7344" w:rsidRPr="000E11F7">
        <w:rPr>
          <w:rFonts w:ascii="Arial" w:hAnsi="Arial" w:cs="Arial"/>
          <w:color w:val="000000" w:themeColor="text1"/>
          <w:sz w:val="22"/>
          <w:szCs w:val="22"/>
          <w:lang w:val="es-ES"/>
        </w:rPr>
        <w:t>n el Estado de Oaxaca</w:t>
      </w:r>
      <w:r w:rsidR="005F7992" w:rsidRPr="000E11F7">
        <w:rPr>
          <w:rStyle w:val="Refdenotaalpie"/>
          <w:rFonts w:ascii="Arial" w:hAnsi="Arial" w:cs="Arial"/>
          <w:color w:val="000000" w:themeColor="text1"/>
          <w:sz w:val="22"/>
          <w:szCs w:val="22"/>
          <w:lang w:val="es-ES"/>
        </w:rPr>
        <w:footnoteReference w:id="8"/>
      </w:r>
      <w:r w:rsidR="000E7344" w:rsidRPr="000E11F7">
        <w:rPr>
          <w:rFonts w:ascii="Arial" w:hAnsi="Arial" w:cs="Arial"/>
          <w:color w:val="000000" w:themeColor="text1"/>
          <w:sz w:val="22"/>
          <w:szCs w:val="22"/>
          <w:lang w:val="es-ES"/>
        </w:rPr>
        <w:t xml:space="preserve">, las actividades primarias </w:t>
      </w:r>
      <w:r w:rsidRPr="000E11F7">
        <w:rPr>
          <w:rFonts w:ascii="Arial" w:hAnsi="Arial" w:cs="Arial"/>
          <w:color w:val="000000" w:themeColor="text1"/>
          <w:sz w:val="22"/>
          <w:szCs w:val="22"/>
          <w:lang w:val="es-ES"/>
        </w:rPr>
        <w:t>reportaron un nulo crecimiento</w:t>
      </w:r>
      <w:r w:rsidR="005F7992" w:rsidRPr="000E11F7">
        <w:rPr>
          <w:rFonts w:ascii="Arial" w:hAnsi="Arial" w:cs="Arial"/>
          <w:color w:val="000000" w:themeColor="text1"/>
          <w:sz w:val="22"/>
          <w:szCs w:val="22"/>
          <w:lang w:val="es-ES"/>
        </w:rPr>
        <w:t xml:space="preserve">, </w:t>
      </w:r>
      <w:r w:rsidR="00077723" w:rsidRPr="000E11F7">
        <w:rPr>
          <w:rFonts w:ascii="Arial" w:hAnsi="Arial" w:cs="Arial"/>
          <w:color w:val="000000" w:themeColor="text1"/>
          <w:sz w:val="22"/>
          <w:szCs w:val="22"/>
          <w:lang w:val="es-ES"/>
        </w:rPr>
        <w:t xml:space="preserve">y su aportación al PIB fue de tan solo 5.8%, </w:t>
      </w:r>
      <w:r w:rsidR="000E7344" w:rsidRPr="000E11F7">
        <w:rPr>
          <w:rFonts w:ascii="Arial" w:hAnsi="Arial" w:cs="Arial"/>
          <w:color w:val="000000" w:themeColor="text1"/>
          <w:sz w:val="22"/>
          <w:szCs w:val="22"/>
          <w:lang w:val="es-ES"/>
        </w:rPr>
        <w:t xml:space="preserve">por su parte las </w:t>
      </w:r>
      <w:r w:rsidR="00077723" w:rsidRPr="000E11F7">
        <w:rPr>
          <w:rFonts w:ascii="Arial" w:hAnsi="Arial" w:cs="Arial"/>
          <w:color w:val="000000" w:themeColor="text1"/>
          <w:sz w:val="22"/>
          <w:szCs w:val="22"/>
          <w:lang w:val="es-ES"/>
        </w:rPr>
        <w:t xml:space="preserve">actividades </w:t>
      </w:r>
      <w:r w:rsidR="000E7344" w:rsidRPr="000E11F7">
        <w:rPr>
          <w:rFonts w:ascii="Arial" w:hAnsi="Arial" w:cs="Arial"/>
          <w:color w:val="000000" w:themeColor="text1"/>
          <w:sz w:val="22"/>
          <w:szCs w:val="22"/>
          <w:lang w:val="es-ES"/>
        </w:rPr>
        <w:t>secunda</w:t>
      </w:r>
      <w:r w:rsidR="00343A00" w:rsidRPr="000E11F7">
        <w:rPr>
          <w:rFonts w:ascii="Arial" w:hAnsi="Arial" w:cs="Arial"/>
          <w:color w:val="000000" w:themeColor="text1"/>
          <w:sz w:val="22"/>
          <w:szCs w:val="22"/>
          <w:lang w:val="es-ES"/>
        </w:rPr>
        <w:t xml:space="preserve">rias </w:t>
      </w:r>
      <w:r w:rsidR="00190FF3" w:rsidRPr="000E11F7">
        <w:rPr>
          <w:rFonts w:ascii="Arial" w:hAnsi="Arial" w:cs="Arial"/>
          <w:color w:val="000000" w:themeColor="text1"/>
          <w:sz w:val="22"/>
          <w:szCs w:val="22"/>
          <w:lang w:val="es-ES"/>
        </w:rPr>
        <w:t>registraron un retroceso</w:t>
      </w:r>
      <w:r w:rsidR="005F7992" w:rsidRPr="000E11F7">
        <w:rPr>
          <w:rFonts w:ascii="Arial" w:hAnsi="Arial" w:cs="Arial"/>
          <w:color w:val="000000" w:themeColor="text1"/>
          <w:sz w:val="22"/>
          <w:szCs w:val="22"/>
          <w:lang w:val="es-ES"/>
        </w:rPr>
        <w:t xml:space="preserve"> de </w:t>
      </w:r>
      <w:r w:rsidR="00190FF3" w:rsidRPr="000E11F7">
        <w:rPr>
          <w:rFonts w:ascii="Arial" w:hAnsi="Arial" w:cs="Arial"/>
          <w:color w:val="000000" w:themeColor="text1"/>
          <w:sz w:val="22"/>
          <w:szCs w:val="22"/>
          <w:lang w:val="es-ES"/>
        </w:rPr>
        <w:t>-4.2%</w:t>
      </w:r>
      <w:r w:rsidR="00077723" w:rsidRPr="000E11F7">
        <w:rPr>
          <w:rFonts w:ascii="Arial" w:hAnsi="Arial" w:cs="Arial"/>
          <w:color w:val="000000" w:themeColor="text1"/>
          <w:sz w:val="22"/>
          <w:szCs w:val="22"/>
          <w:lang w:val="es-ES"/>
        </w:rPr>
        <w:t xml:space="preserve"> y una aportación al PIB de 26.08%, siendo este</w:t>
      </w:r>
      <w:r w:rsidR="00190FF3" w:rsidRPr="000E11F7">
        <w:rPr>
          <w:rFonts w:ascii="Arial" w:hAnsi="Arial" w:cs="Arial"/>
          <w:color w:val="000000" w:themeColor="text1"/>
          <w:sz w:val="22"/>
          <w:szCs w:val="22"/>
          <w:lang w:val="es-ES"/>
        </w:rPr>
        <w:t xml:space="preserve"> el año más </w:t>
      </w:r>
      <w:r w:rsidR="00077723" w:rsidRPr="000E11F7">
        <w:rPr>
          <w:rFonts w:ascii="Arial" w:hAnsi="Arial" w:cs="Arial"/>
          <w:color w:val="000000" w:themeColor="text1"/>
          <w:sz w:val="22"/>
          <w:szCs w:val="22"/>
          <w:lang w:val="es-ES"/>
        </w:rPr>
        <w:t>crítico</w:t>
      </w:r>
      <w:r w:rsidR="00190FF3" w:rsidRPr="000E11F7">
        <w:rPr>
          <w:rFonts w:ascii="Arial" w:hAnsi="Arial" w:cs="Arial"/>
          <w:color w:val="000000" w:themeColor="text1"/>
          <w:sz w:val="22"/>
          <w:szCs w:val="22"/>
          <w:lang w:val="es-ES"/>
        </w:rPr>
        <w:t xml:space="preserve"> en los últimos </w:t>
      </w:r>
      <w:r w:rsidR="00077723" w:rsidRPr="000E11F7">
        <w:rPr>
          <w:rFonts w:ascii="Arial" w:hAnsi="Arial" w:cs="Arial"/>
          <w:color w:val="000000" w:themeColor="text1"/>
          <w:sz w:val="22"/>
          <w:szCs w:val="22"/>
          <w:lang w:val="es-ES"/>
        </w:rPr>
        <w:t>10</w:t>
      </w:r>
      <w:r w:rsidR="00190FF3" w:rsidRPr="000E11F7">
        <w:rPr>
          <w:rFonts w:ascii="Arial" w:hAnsi="Arial" w:cs="Arial"/>
          <w:color w:val="000000" w:themeColor="text1"/>
          <w:sz w:val="22"/>
          <w:szCs w:val="22"/>
          <w:lang w:val="es-ES"/>
        </w:rPr>
        <w:t xml:space="preserve"> año</w:t>
      </w:r>
      <w:r w:rsidR="009C21CE">
        <w:rPr>
          <w:rFonts w:ascii="Arial" w:hAnsi="Arial" w:cs="Arial"/>
          <w:color w:val="000000" w:themeColor="text1"/>
          <w:sz w:val="22"/>
          <w:szCs w:val="22"/>
          <w:lang w:val="es-ES"/>
        </w:rPr>
        <w:t>s</w:t>
      </w:r>
      <w:r w:rsidR="005F7992" w:rsidRPr="000E11F7">
        <w:rPr>
          <w:rFonts w:ascii="Arial" w:hAnsi="Arial" w:cs="Arial"/>
          <w:color w:val="000000" w:themeColor="text1"/>
          <w:sz w:val="22"/>
          <w:szCs w:val="22"/>
          <w:lang w:val="es-ES"/>
        </w:rPr>
        <w:t xml:space="preserve"> </w:t>
      </w:r>
      <w:r w:rsidR="000E7344" w:rsidRPr="000E11F7">
        <w:rPr>
          <w:rFonts w:ascii="Arial" w:hAnsi="Arial" w:cs="Arial"/>
          <w:color w:val="000000" w:themeColor="text1"/>
          <w:sz w:val="22"/>
          <w:szCs w:val="22"/>
          <w:lang w:val="es-ES"/>
        </w:rPr>
        <w:t xml:space="preserve">y las terciarias </w:t>
      </w:r>
      <w:r w:rsidR="005F7992" w:rsidRPr="000E11F7">
        <w:rPr>
          <w:rFonts w:ascii="Arial" w:hAnsi="Arial" w:cs="Arial"/>
          <w:color w:val="000000" w:themeColor="text1"/>
          <w:sz w:val="22"/>
          <w:szCs w:val="22"/>
          <w:lang w:val="es-ES"/>
        </w:rPr>
        <w:t>que muestran</w:t>
      </w:r>
      <w:r w:rsidR="00077723" w:rsidRPr="000E11F7">
        <w:rPr>
          <w:rFonts w:ascii="Arial" w:hAnsi="Arial" w:cs="Arial"/>
          <w:color w:val="000000" w:themeColor="text1"/>
          <w:sz w:val="22"/>
          <w:szCs w:val="22"/>
          <w:lang w:val="es-ES"/>
        </w:rPr>
        <w:t xml:space="preserve"> un crecimiento muy bajo de tan solo 0.4%</w:t>
      </w:r>
      <w:r w:rsidR="005F7992" w:rsidRPr="000E11F7">
        <w:rPr>
          <w:rFonts w:ascii="Arial" w:hAnsi="Arial" w:cs="Arial"/>
          <w:color w:val="000000" w:themeColor="text1"/>
          <w:sz w:val="22"/>
          <w:szCs w:val="22"/>
          <w:lang w:val="es-ES"/>
        </w:rPr>
        <w:t xml:space="preserve">, siendo este sector el </w:t>
      </w:r>
      <w:r w:rsidR="007900F4" w:rsidRPr="000E11F7">
        <w:rPr>
          <w:rFonts w:ascii="Arial" w:hAnsi="Arial" w:cs="Arial"/>
          <w:color w:val="000000" w:themeColor="text1"/>
          <w:sz w:val="22"/>
          <w:szCs w:val="22"/>
          <w:lang w:val="es-ES"/>
        </w:rPr>
        <w:t>de mayor representa</w:t>
      </w:r>
      <w:r w:rsidR="00062597" w:rsidRPr="000E11F7">
        <w:rPr>
          <w:rFonts w:ascii="Arial" w:hAnsi="Arial" w:cs="Arial"/>
          <w:color w:val="000000" w:themeColor="text1"/>
          <w:sz w:val="22"/>
          <w:szCs w:val="22"/>
          <w:lang w:val="es-ES"/>
        </w:rPr>
        <w:t>tividad</w:t>
      </w:r>
      <w:r w:rsidR="00502DBC" w:rsidRPr="000E11F7">
        <w:rPr>
          <w:rFonts w:ascii="Arial" w:hAnsi="Arial" w:cs="Arial"/>
          <w:color w:val="000000" w:themeColor="text1"/>
          <w:sz w:val="22"/>
          <w:szCs w:val="22"/>
          <w:lang w:val="es-ES"/>
        </w:rPr>
        <w:t xml:space="preserve"> </w:t>
      </w:r>
      <w:r w:rsidR="005F7992" w:rsidRPr="000E11F7">
        <w:rPr>
          <w:rFonts w:ascii="Arial" w:hAnsi="Arial" w:cs="Arial"/>
          <w:color w:val="000000" w:themeColor="text1"/>
          <w:sz w:val="22"/>
          <w:szCs w:val="22"/>
          <w:lang w:val="es-ES"/>
        </w:rPr>
        <w:t>con más del 60% de la actividad económica a nivel estatal,</w:t>
      </w:r>
      <w:r w:rsidR="003C4347" w:rsidRPr="000E11F7">
        <w:rPr>
          <w:rFonts w:ascii="Arial" w:hAnsi="Arial" w:cs="Arial"/>
          <w:color w:val="000000" w:themeColor="text1"/>
          <w:sz w:val="22"/>
          <w:szCs w:val="22"/>
          <w:lang w:val="es-ES"/>
        </w:rPr>
        <w:t xml:space="preserve"> se puede </w:t>
      </w:r>
      <w:r w:rsidR="005F7992" w:rsidRPr="000E11F7">
        <w:rPr>
          <w:rFonts w:ascii="Arial" w:hAnsi="Arial" w:cs="Arial"/>
          <w:color w:val="000000" w:themeColor="text1"/>
          <w:sz w:val="22"/>
          <w:szCs w:val="22"/>
          <w:lang w:val="es-ES"/>
        </w:rPr>
        <w:t>destaca</w:t>
      </w:r>
      <w:r w:rsidR="003C4347" w:rsidRPr="000E11F7">
        <w:rPr>
          <w:rFonts w:ascii="Arial" w:hAnsi="Arial" w:cs="Arial"/>
          <w:color w:val="000000" w:themeColor="text1"/>
          <w:sz w:val="22"/>
          <w:szCs w:val="22"/>
          <w:lang w:val="es-ES"/>
        </w:rPr>
        <w:t>r</w:t>
      </w:r>
      <w:r w:rsidR="005F7992" w:rsidRPr="000E11F7">
        <w:rPr>
          <w:rFonts w:ascii="Arial" w:hAnsi="Arial" w:cs="Arial"/>
          <w:color w:val="000000" w:themeColor="text1"/>
          <w:sz w:val="22"/>
          <w:szCs w:val="22"/>
          <w:lang w:val="es-ES"/>
        </w:rPr>
        <w:t xml:space="preserve"> que la actividad más importante en el Estado</w:t>
      </w:r>
      <w:r w:rsidR="00B031A3" w:rsidRPr="000E11F7">
        <w:rPr>
          <w:rFonts w:ascii="Arial" w:hAnsi="Arial" w:cs="Arial"/>
          <w:color w:val="000000" w:themeColor="text1"/>
          <w:sz w:val="22"/>
          <w:szCs w:val="22"/>
          <w:lang w:val="es-ES"/>
        </w:rPr>
        <w:t xml:space="preserve"> son los servicios inmobiliarios</w:t>
      </w:r>
      <w:r w:rsidR="005F7992" w:rsidRPr="000E11F7">
        <w:rPr>
          <w:rFonts w:ascii="Arial" w:hAnsi="Arial" w:cs="Arial"/>
          <w:color w:val="000000" w:themeColor="text1"/>
          <w:sz w:val="22"/>
          <w:szCs w:val="22"/>
          <w:lang w:val="es-ES"/>
        </w:rPr>
        <w:t xml:space="preserve"> y el comercio, seguidos por las actividades manufactureras. </w:t>
      </w:r>
    </w:p>
    <w:p w14:paraId="5BDF4244" w14:textId="77777777" w:rsidR="00554F95" w:rsidRPr="000E11F7" w:rsidRDefault="00554F95" w:rsidP="009006B2">
      <w:pPr>
        <w:spacing w:line="360" w:lineRule="exact"/>
        <w:jc w:val="both"/>
        <w:rPr>
          <w:rFonts w:ascii="Arial" w:hAnsi="Arial" w:cs="Arial"/>
          <w:color w:val="000000" w:themeColor="text1"/>
          <w:sz w:val="22"/>
          <w:szCs w:val="22"/>
          <w:lang w:val="es-ES"/>
        </w:rPr>
      </w:pPr>
    </w:p>
    <w:p w14:paraId="4D86FB9B" w14:textId="07FAF456" w:rsidR="00415CBA" w:rsidRDefault="00810353" w:rsidP="009006B2">
      <w:pPr>
        <w:spacing w:line="360" w:lineRule="exact"/>
        <w:jc w:val="both"/>
        <w:rPr>
          <w:rFonts w:ascii="Arial" w:hAnsi="Arial" w:cs="Arial"/>
          <w:color w:val="000000" w:themeColor="text1"/>
          <w:sz w:val="22"/>
          <w:szCs w:val="22"/>
          <w:lang w:val="es-ES"/>
        </w:rPr>
      </w:pPr>
      <w:r w:rsidRPr="000E11F7">
        <w:rPr>
          <w:rFonts w:ascii="Arial" w:hAnsi="Arial" w:cs="Arial"/>
          <w:color w:val="000000" w:themeColor="text1"/>
          <w:sz w:val="22"/>
          <w:szCs w:val="22"/>
          <w:lang w:val="es-ES"/>
        </w:rPr>
        <w:t xml:space="preserve">En el comportamiento de los sectores económicos se observa </w:t>
      </w:r>
      <w:r w:rsidR="00554F95" w:rsidRPr="000E11F7">
        <w:rPr>
          <w:rFonts w:ascii="Arial" w:hAnsi="Arial" w:cs="Arial"/>
          <w:color w:val="000000" w:themeColor="text1"/>
          <w:sz w:val="22"/>
          <w:szCs w:val="22"/>
          <w:lang w:val="es-ES"/>
        </w:rPr>
        <w:t>una tendencia a la</w:t>
      </w:r>
      <w:r w:rsidRPr="000E11F7">
        <w:rPr>
          <w:rFonts w:ascii="Arial" w:hAnsi="Arial" w:cs="Arial"/>
          <w:color w:val="000000" w:themeColor="text1"/>
          <w:sz w:val="22"/>
          <w:szCs w:val="22"/>
          <w:lang w:val="es-ES"/>
        </w:rPr>
        <w:t xml:space="preserve"> convergencia entre las tres actividades</w:t>
      </w:r>
      <w:r w:rsidR="00554F95" w:rsidRPr="000E11F7">
        <w:rPr>
          <w:rFonts w:ascii="Arial" w:hAnsi="Arial" w:cs="Arial"/>
          <w:color w:val="000000" w:themeColor="text1"/>
          <w:sz w:val="22"/>
          <w:szCs w:val="22"/>
          <w:lang w:val="es-ES"/>
        </w:rPr>
        <w:t xml:space="preserve">, mientras menor </w:t>
      </w:r>
      <w:r w:rsidRPr="000E11F7">
        <w:rPr>
          <w:rFonts w:ascii="Arial" w:hAnsi="Arial" w:cs="Arial"/>
          <w:color w:val="000000" w:themeColor="text1"/>
          <w:sz w:val="22"/>
          <w:szCs w:val="22"/>
          <w:lang w:val="es-ES"/>
        </w:rPr>
        <w:t>sea la brecha entre actividades</w:t>
      </w:r>
      <w:r w:rsidR="00554F95" w:rsidRPr="000E11F7">
        <w:rPr>
          <w:rFonts w:ascii="Arial" w:hAnsi="Arial" w:cs="Arial"/>
          <w:color w:val="000000" w:themeColor="text1"/>
          <w:sz w:val="22"/>
          <w:szCs w:val="22"/>
          <w:lang w:val="es-ES"/>
        </w:rPr>
        <w:t>, se</w:t>
      </w:r>
      <w:r w:rsidRPr="000E11F7">
        <w:rPr>
          <w:rFonts w:ascii="Arial" w:hAnsi="Arial" w:cs="Arial"/>
          <w:color w:val="000000" w:themeColor="text1"/>
          <w:sz w:val="22"/>
          <w:szCs w:val="22"/>
          <w:lang w:val="es-ES"/>
        </w:rPr>
        <w:t xml:space="preserve"> tend</w:t>
      </w:r>
      <w:r w:rsidR="00554F95" w:rsidRPr="000E11F7">
        <w:rPr>
          <w:rFonts w:ascii="Arial" w:hAnsi="Arial" w:cs="Arial"/>
          <w:color w:val="000000" w:themeColor="text1"/>
          <w:sz w:val="22"/>
          <w:szCs w:val="22"/>
          <w:lang w:val="es-ES"/>
        </w:rPr>
        <w:t xml:space="preserve">rá </w:t>
      </w:r>
      <w:r w:rsidRPr="000E11F7">
        <w:rPr>
          <w:rFonts w:ascii="Arial" w:hAnsi="Arial" w:cs="Arial"/>
          <w:color w:val="000000" w:themeColor="text1"/>
          <w:sz w:val="22"/>
          <w:szCs w:val="22"/>
          <w:lang w:val="es-ES"/>
        </w:rPr>
        <w:t xml:space="preserve">con certeza </w:t>
      </w:r>
      <w:r w:rsidR="00554F95" w:rsidRPr="000E11F7">
        <w:rPr>
          <w:rFonts w:ascii="Arial" w:hAnsi="Arial" w:cs="Arial"/>
          <w:color w:val="000000" w:themeColor="text1"/>
          <w:sz w:val="22"/>
          <w:szCs w:val="22"/>
          <w:lang w:val="es-ES"/>
        </w:rPr>
        <w:t>un indicador de a</w:t>
      </w:r>
      <w:r w:rsidRPr="000E11F7">
        <w:rPr>
          <w:rFonts w:ascii="Arial" w:hAnsi="Arial" w:cs="Arial"/>
          <w:color w:val="000000" w:themeColor="text1"/>
          <w:sz w:val="22"/>
          <w:szCs w:val="22"/>
          <w:lang w:val="es-ES"/>
        </w:rPr>
        <w:t>tención a los mismos,</w:t>
      </w:r>
      <w:r w:rsidR="002262B6" w:rsidRPr="000E11F7">
        <w:rPr>
          <w:rFonts w:ascii="Arial" w:hAnsi="Arial" w:cs="Arial"/>
          <w:color w:val="000000" w:themeColor="text1"/>
          <w:sz w:val="22"/>
          <w:szCs w:val="22"/>
          <w:lang w:val="es-ES"/>
        </w:rPr>
        <w:t xml:space="preserve"> por </w:t>
      </w:r>
      <w:r w:rsidR="00333D50" w:rsidRPr="000E11F7">
        <w:rPr>
          <w:rFonts w:ascii="Arial" w:hAnsi="Arial" w:cs="Arial"/>
          <w:color w:val="000000" w:themeColor="text1"/>
          <w:sz w:val="22"/>
          <w:szCs w:val="22"/>
          <w:lang w:val="es-ES"/>
        </w:rPr>
        <w:t>tanto,</w:t>
      </w:r>
      <w:r w:rsidR="002262B6" w:rsidRPr="000E11F7">
        <w:rPr>
          <w:rFonts w:ascii="Arial" w:hAnsi="Arial" w:cs="Arial"/>
          <w:color w:val="000000" w:themeColor="text1"/>
          <w:sz w:val="22"/>
          <w:szCs w:val="22"/>
          <w:lang w:val="es-ES"/>
        </w:rPr>
        <w:t xml:space="preserve"> para el caso de la economía oaxaqueña muestra una propensión a mantener de forma igualitaria la atención debida en cada sector.</w:t>
      </w:r>
      <w:r w:rsidR="00BB2FDA" w:rsidRPr="00415CBA">
        <w:rPr>
          <w:rFonts w:ascii="Arial" w:hAnsi="Arial" w:cs="Arial"/>
          <w:color w:val="000000" w:themeColor="text1"/>
          <w:sz w:val="22"/>
          <w:szCs w:val="22"/>
          <w:lang w:val="es-ES"/>
        </w:rPr>
        <w:t xml:space="preserve"> </w:t>
      </w:r>
    </w:p>
    <w:p w14:paraId="2CB7991F" w14:textId="77777777" w:rsidR="00BB2FDA" w:rsidRPr="00415CBA" w:rsidRDefault="00BB2FDA" w:rsidP="009006B2">
      <w:pPr>
        <w:spacing w:line="360" w:lineRule="auto"/>
        <w:jc w:val="both"/>
        <w:rPr>
          <w:rFonts w:ascii="Arial" w:hAnsi="Arial" w:cs="Arial"/>
          <w:color w:val="000000" w:themeColor="text1"/>
          <w:sz w:val="22"/>
          <w:szCs w:val="22"/>
          <w:lang w:val="es-ES"/>
        </w:rPr>
      </w:pPr>
    </w:p>
    <w:p w14:paraId="0A9528B1" w14:textId="406103BC" w:rsidR="00D97A6F" w:rsidRPr="00CD3268" w:rsidRDefault="00D97A6F" w:rsidP="009006B2">
      <w:pPr>
        <w:pStyle w:val="Descripcin"/>
        <w:keepNext/>
        <w:jc w:val="center"/>
        <w:rPr>
          <w:rFonts w:ascii="Arial" w:hAnsi="Arial" w:cs="Arial"/>
          <w:b/>
          <w:i w:val="0"/>
          <w:color w:val="auto"/>
          <w:sz w:val="24"/>
          <w:szCs w:val="22"/>
        </w:rPr>
      </w:pPr>
      <w:r w:rsidRPr="00CD3268">
        <w:rPr>
          <w:rFonts w:ascii="Arial" w:hAnsi="Arial" w:cs="Arial"/>
          <w:b/>
          <w:i w:val="0"/>
          <w:color w:val="auto"/>
          <w:sz w:val="24"/>
          <w:szCs w:val="22"/>
        </w:rPr>
        <w:lastRenderedPageBreak/>
        <w:t>Comportamiento de las actividades económicas de Oaxaca (20</w:t>
      </w:r>
      <w:r w:rsidR="00B71656" w:rsidRPr="00CD3268">
        <w:rPr>
          <w:rFonts w:ascii="Arial" w:hAnsi="Arial" w:cs="Arial"/>
          <w:b/>
          <w:i w:val="0"/>
          <w:color w:val="auto"/>
          <w:sz w:val="24"/>
          <w:szCs w:val="22"/>
        </w:rPr>
        <w:t>04</w:t>
      </w:r>
      <w:r w:rsidRPr="00CD3268">
        <w:rPr>
          <w:rFonts w:ascii="Arial" w:hAnsi="Arial" w:cs="Arial"/>
          <w:b/>
          <w:i w:val="0"/>
          <w:color w:val="auto"/>
          <w:sz w:val="24"/>
          <w:szCs w:val="22"/>
        </w:rPr>
        <w:t>-2017*)</w:t>
      </w:r>
    </w:p>
    <w:p w14:paraId="72FBD6AE" w14:textId="7D276D59" w:rsidR="002A52F9" w:rsidRPr="00915AB8" w:rsidRDefault="00077723" w:rsidP="009006B2">
      <w:pPr>
        <w:spacing w:line="276" w:lineRule="auto"/>
        <w:jc w:val="both"/>
        <w:rPr>
          <w:rFonts w:ascii="Arial" w:hAnsi="Arial" w:cs="Arial"/>
          <w:color w:val="FF0000"/>
          <w:sz w:val="22"/>
          <w:szCs w:val="22"/>
          <w:lang w:val="es-ES"/>
        </w:rPr>
      </w:pPr>
      <w:r>
        <w:rPr>
          <w:noProof/>
          <w:lang w:val="es-MX" w:eastAsia="es-MX"/>
        </w:rPr>
        <w:drawing>
          <wp:inline distT="0" distB="0" distL="0" distR="0" wp14:anchorId="22952287" wp14:editId="604304FB">
            <wp:extent cx="5456583" cy="3052445"/>
            <wp:effectExtent l="0" t="0" r="17145" b="8255"/>
            <wp:docPr id="1" name="Gráfico 1">
              <a:extLst xmlns:a="http://schemas.openxmlformats.org/drawingml/2006/main">
                <a:ext uri="{FF2B5EF4-FFF2-40B4-BE49-F238E27FC236}">
                  <a16:creationId xmlns:a16="http://schemas.microsoft.com/office/drawing/2014/main"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1D228C3" w14:textId="00895EA2" w:rsidR="00D97A6F" w:rsidRPr="00BB2FDA" w:rsidRDefault="00D97A6F" w:rsidP="009006B2">
      <w:pPr>
        <w:rPr>
          <w:rFonts w:ascii="Arial" w:hAnsi="Arial" w:cs="Arial"/>
          <w:sz w:val="16"/>
          <w:lang w:val="es-ES"/>
        </w:rPr>
      </w:pPr>
      <w:r w:rsidRPr="00BB2FDA">
        <w:rPr>
          <w:rFonts w:ascii="Arial" w:hAnsi="Arial" w:cs="Arial"/>
          <w:sz w:val="16"/>
          <w:lang w:val="es-ES"/>
        </w:rPr>
        <w:t xml:space="preserve">Nota: Cifras al primer trimestre de 2018. </w:t>
      </w:r>
    </w:p>
    <w:p w14:paraId="06729969" w14:textId="77777777" w:rsidR="00D97A6F" w:rsidRPr="00BB2FDA" w:rsidRDefault="00D97A6F" w:rsidP="009006B2">
      <w:pPr>
        <w:rPr>
          <w:rFonts w:ascii="Arial" w:hAnsi="Arial" w:cs="Arial"/>
          <w:sz w:val="16"/>
          <w:lang w:val="es-ES"/>
        </w:rPr>
      </w:pPr>
      <w:r w:rsidRPr="00BB2FDA">
        <w:rPr>
          <w:rFonts w:ascii="Arial" w:hAnsi="Arial" w:cs="Arial"/>
          <w:sz w:val="16"/>
          <w:lang w:val="es-ES"/>
        </w:rPr>
        <w:t>Fuente: Banco de Información Económica. INEGI.</w:t>
      </w:r>
    </w:p>
    <w:p w14:paraId="4B358DB1" w14:textId="5270A978" w:rsidR="00D97A6F" w:rsidRPr="00CD3268" w:rsidRDefault="00D97A6F" w:rsidP="009006B2">
      <w:pPr>
        <w:pStyle w:val="Descripcin"/>
        <w:keepNext/>
        <w:jc w:val="center"/>
        <w:rPr>
          <w:rFonts w:ascii="Arial" w:hAnsi="Arial" w:cs="Arial"/>
          <w:b/>
          <w:i w:val="0"/>
          <w:color w:val="auto"/>
          <w:sz w:val="24"/>
          <w:szCs w:val="22"/>
        </w:rPr>
      </w:pPr>
      <w:r w:rsidRPr="00CD3268">
        <w:rPr>
          <w:rFonts w:ascii="Arial" w:hAnsi="Arial" w:cs="Arial"/>
          <w:b/>
          <w:i w:val="0"/>
          <w:color w:val="auto"/>
          <w:sz w:val="24"/>
          <w:szCs w:val="22"/>
        </w:rPr>
        <w:lastRenderedPageBreak/>
        <w:t>Actividades primarias (200</w:t>
      </w:r>
      <w:r w:rsidR="00B71656" w:rsidRPr="00CD3268">
        <w:rPr>
          <w:rFonts w:ascii="Arial" w:hAnsi="Arial" w:cs="Arial"/>
          <w:b/>
          <w:i w:val="0"/>
          <w:color w:val="auto"/>
          <w:sz w:val="24"/>
          <w:szCs w:val="22"/>
        </w:rPr>
        <w:t>4</w:t>
      </w:r>
      <w:r w:rsidRPr="00CD3268">
        <w:rPr>
          <w:rFonts w:ascii="Arial" w:hAnsi="Arial" w:cs="Arial"/>
          <w:b/>
          <w:i w:val="0"/>
          <w:color w:val="auto"/>
          <w:sz w:val="24"/>
          <w:szCs w:val="22"/>
        </w:rPr>
        <w:t>-2018*)</w:t>
      </w:r>
    </w:p>
    <w:p w14:paraId="2309DBAD" w14:textId="0FF4E73E" w:rsidR="00D97A6F" w:rsidRPr="00915AB8" w:rsidRDefault="00D97A6F" w:rsidP="009006B2">
      <w:pPr>
        <w:spacing w:line="276" w:lineRule="auto"/>
        <w:rPr>
          <w:rFonts w:ascii="Arial" w:hAnsi="Arial" w:cs="Arial"/>
          <w:color w:val="FF0000"/>
          <w:sz w:val="22"/>
          <w:szCs w:val="22"/>
          <w:lang w:val="es-ES"/>
        </w:rPr>
      </w:pPr>
      <w:r>
        <w:rPr>
          <w:noProof/>
          <w:lang w:val="es-MX" w:eastAsia="es-MX"/>
        </w:rPr>
        <w:drawing>
          <wp:inline distT="0" distB="0" distL="0" distR="0" wp14:anchorId="4157FC68" wp14:editId="4D95D3E1">
            <wp:extent cx="5400675" cy="3536576"/>
            <wp:effectExtent l="0" t="0" r="9525" b="6985"/>
            <wp:docPr id="11" name="Gráfico 11">
              <a:extLst xmlns:a="http://schemas.openxmlformats.org/drawingml/2006/main">
                <a:ext uri="{FF2B5EF4-FFF2-40B4-BE49-F238E27FC236}">
                  <a16:creationId xmlns:a16="http://schemas.microsoft.com/office/drawing/2014/main" id="{00000000-0008-0000-09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EAB0F6F" w14:textId="77777777" w:rsidR="00B55B9A" w:rsidRDefault="00B55B9A" w:rsidP="009006B2">
      <w:pPr>
        <w:rPr>
          <w:rFonts w:ascii="Arial" w:hAnsi="Arial" w:cs="Arial"/>
          <w:sz w:val="16"/>
          <w:lang w:val="es-ES"/>
        </w:rPr>
      </w:pPr>
    </w:p>
    <w:p w14:paraId="266CE4FC" w14:textId="77777777" w:rsidR="00B71656" w:rsidRDefault="00B71656" w:rsidP="009006B2">
      <w:pPr>
        <w:rPr>
          <w:rFonts w:ascii="Arial" w:hAnsi="Arial" w:cs="Arial"/>
          <w:sz w:val="16"/>
          <w:lang w:val="es-ES"/>
        </w:rPr>
      </w:pPr>
      <w:r>
        <w:rPr>
          <w:rFonts w:ascii="Arial" w:hAnsi="Arial" w:cs="Arial"/>
          <w:sz w:val="16"/>
          <w:lang w:val="es-ES"/>
        </w:rPr>
        <w:t xml:space="preserve">Nota: Cifras al primer trimestre de 2018. </w:t>
      </w:r>
    </w:p>
    <w:p w14:paraId="3A995FC7" w14:textId="77777777" w:rsidR="00B71656" w:rsidRPr="002A52F9" w:rsidRDefault="00B71656" w:rsidP="009006B2">
      <w:pPr>
        <w:rPr>
          <w:rFonts w:ascii="Arial" w:hAnsi="Arial" w:cs="Arial"/>
          <w:sz w:val="16"/>
          <w:lang w:val="es-ES"/>
        </w:rPr>
      </w:pPr>
      <w:r w:rsidRPr="002A52F9">
        <w:rPr>
          <w:rFonts w:ascii="Arial" w:hAnsi="Arial" w:cs="Arial"/>
          <w:sz w:val="16"/>
          <w:lang w:val="es-ES"/>
        </w:rPr>
        <w:t>Fuente: Banco de Información Económica. INEGI.</w:t>
      </w:r>
    </w:p>
    <w:p w14:paraId="21CB98D9" w14:textId="1CB2A7F5" w:rsidR="00A0109F" w:rsidRDefault="00A0109F" w:rsidP="009006B2">
      <w:pPr>
        <w:spacing w:line="276" w:lineRule="auto"/>
        <w:rPr>
          <w:rFonts w:ascii="Arial" w:hAnsi="Arial" w:cs="Arial"/>
          <w:color w:val="FF0000"/>
          <w:sz w:val="22"/>
          <w:szCs w:val="22"/>
          <w:lang w:val="es-ES"/>
        </w:rPr>
      </w:pPr>
    </w:p>
    <w:p w14:paraId="0CE2328E" w14:textId="5CBA2F2D" w:rsidR="00B71656" w:rsidRDefault="00B71656" w:rsidP="009006B2">
      <w:pPr>
        <w:spacing w:line="276" w:lineRule="auto"/>
        <w:rPr>
          <w:rFonts w:ascii="Arial" w:hAnsi="Arial" w:cs="Arial"/>
          <w:color w:val="FF0000"/>
          <w:sz w:val="22"/>
          <w:szCs w:val="22"/>
          <w:lang w:val="es-ES"/>
        </w:rPr>
      </w:pPr>
    </w:p>
    <w:p w14:paraId="037507C0" w14:textId="26A18160" w:rsidR="00B71656" w:rsidRPr="00CD3268" w:rsidRDefault="00B71656" w:rsidP="009006B2">
      <w:pPr>
        <w:pStyle w:val="Descripcin"/>
        <w:keepNext/>
        <w:jc w:val="center"/>
        <w:rPr>
          <w:rFonts w:ascii="Arial" w:hAnsi="Arial" w:cs="Arial"/>
          <w:b/>
          <w:i w:val="0"/>
          <w:color w:val="auto"/>
          <w:sz w:val="24"/>
          <w:szCs w:val="22"/>
        </w:rPr>
      </w:pPr>
      <w:r w:rsidRPr="00CD3268">
        <w:rPr>
          <w:rFonts w:ascii="Arial" w:hAnsi="Arial" w:cs="Arial"/>
          <w:b/>
          <w:i w:val="0"/>
          <w:color w:val="auto"/>
          <w:sz w:val="24"/>
          <w:szCs w:val="22"/>
        </w:rPr>
        <w:lastRenderedPageBreak/>
        <w:t>Actividades secundarias (2004-2018*)</w:t>
      </w:r>
    </w:p>
    <w:p w14:paraId="6DB0B706" w14:textId="579CC1AB" w:rsidR="00B71656" w:rsidRPr="00915AB8" w:rsidRDefault="00B71656" w:rsidP="009006B2">
      <w:pPr>
        <w:spacing w:line="276" w:lineRule="auto"/>
        <w:rPr>
          <w:rFonts w:ascii="Arial" w:hAnsi="Arial" w:cs="Arial"/>
          <w:color w:val="FF0000"/>
          <w:sz w:val="22"/>
          <w:szCs w:val="22"/>
          <w:lang w:val="es-ES"/>
        </w:rPr>
      </w:pPr>
      <w:r>
        <w:rPr>
          <w:noProof/>
          <w:lang w:val="es-MX" w:eastAsia="es-MX"/>
        </w:rPr>
        <w:drawing>
          <wp:inline distT="0" distB="0" distL="0" distR="0" wp14:anchorId="33BE9E4E" wp14:editId="2DBA2B12">
            <wp:extent cx="5400675" cy="3294529"/>
            <wp:effectExtent l="0" t="0" r="9525" b="7620"/>
            <wp:docPr id="14" name="Gráfico 14">
              <a:extLst xmlns:a="http://schemas.openxmlformats.org/drawingml/2006/main">
                <a:ext uri="{FF2B5EF4-FFF2-40B4-BE49-F238E27FC236}">
                  <a16:creationId xmlns:a16="http://schemas.microsoft.com/office/drawing/2014/main" id="{00000000-0008-0000-09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37C057E" w14:textId="77777777" w:rsidR="00B55B9A" w:rsidRDefault="00B55B9A" w:rsidP="009006B2">
      <w:pPr>
        <w:rPr>
          <w:rFonts w:ascii="Arial" w:hAnsi="Arial" w:cs="Arial"/>
          <w:sz w:val="16"/>
          <w:lang w:val="es-ES"/>
        </w:rPr>
      </w:pPr>
    </w:p>
    <w:p w14:paraId="28FC3308" w14:textId="77777777" w:rsidR="00B71656" w:rsidRDefault="00B71656" w:rsidP="009006B2">
      <w:pPr>
        <w:rPr>
          <w:rFonts w:ascii="Arial" w:hAnsi="Arial" w:cs="Arial"/>
          <w:sz w:val="16"/>
          <w:lang w:val="es-ES"/>
        </w:rPr>
      </w:pPr>
      <w:r>
        <w:rPr>
          <w:rFonts w:ascii="Arial" w:hAnsi="Arial" w:cs="Arial"/>
          <w:sz w:val="16"/>
          <w:lang w:val="es-ES"/>
        </w:rPr>
        <w:t xml:space="preserve">Nota: Cifras al primer trimestre de 2018. </w:t>
      </w:r>
    </w:p>
    <w:p w14:paraId="6E3E764C" w14:textId="77777777" w:rsidR="00B71656" w:rsidRPr="002A52F9" w:rsidRDefault="00B71656" w:rsidP="009006B2">
      <w:pPr>
        <w:rPr>
          <w:rFonts w:ascii="Arial" w:hAnsi="Arial" w:cs="Arial"/>
          <w:sz w:val="16"/>
          <w:lang w:val="es-ES"/>
        </w:rPr>
      </w:pPr>
      <w:r w:rsidRPr="002A52F9">
        <w:rPr>
          <w:rFonts w:ascii="Arial" w:hAnsi="Arial" w:cs="Arial"/>
          <w:sz w:val="16"/>
          <w:lang w:val="es-ES"/>
        </w:rPr>
        <w:t>Fuente: Banco de Información Económica. INEGI.</w:t>
      </w:r>
    </w:p>
    <w:p w14:paraId="1AB3891D" w14:textId="77777777" w:rsidR="00231507" w:rsidRPr="00915AB8" w:rsidRDefault="00231507" w:rsidP="009006B2">
      <w:pPr>
        <w:spacing w:line="276" w:lineRule="auto"/>
        <w:jc w:val="both"/>
        <w:rPr>
          <w:rFonts w:ascii="Arial" w:hAnsi="Arial" w:cs="Arial"/>
          <w:color w:val="FF0000"/>
          <w:sz w:val="22"/>
          <w:szCs w:val="22"/>
          <w:lang w:val="es-ES"/>
        </w:rPr>
      </w:pPr>
    </w:p>
    <w:p w14:paraId="41CE3494" w14:textId="6CD40E0F" w:rsidR="00B71656" w:rsidRPr="00CD3268" w:rsidRDefault="00B71656" w:rsidP="009006B2">
      <w:pPr>
        <w:pStyle w:val="Descripcin"/>
        <w:keepNext/>
        <w:jc w:val="center"/>
        <w:rPr>
          <w:rFonts w:ascii="Arial" w:hAnsi="Arial" w:cs="Arial"/>
          <w:b/>
          <w:i w:val="0"/>
          <w:color w:val="auto"/>
          <w:sz w:val="24"/>
          <w:szCs w:val="22"/>
        </w:rPr>
      </w:pPr>
      <w:r w:rsidRPr="00CD3268">
        <w:rPr>
          <w:rFonts w:ascii="Arial" w:hAnsi="Arial" w:cs="Arial"/>
          <w:b/>
          <w:i w:val="0"/>
          <w:color w:val="auto"/>
          <w:sz w:val="24"/>
          <w:szCs w:val="22"/>
        </w:rPr>
        <w:lastRenderedPageBreak/>
        <w:t xml:space="preserve">Actividades </w:t>
      </w:r>
      <w:r w:rsidR="00CF00A0" w:rsidRPr="00CD3268">
        <w:rPr>
          <w:rFonts w:ascii="Arial" w:hAnsi="Arial" w:cs="Arial"/>
          <w:b/>
          <w:i w:val="0"/>
          <w:color w:val="auto"/>
          <w:sz w:val="24"/>
          <w:szCs w:val="22"/>
        </w:rPr>
        <w:t>terciarias</w:t>
      </w:r>
      <w:r w:rsidRPr="00CD3268">
        <w:rPr>
          <w:rFonts w:ascii="Arial" w:hAnsi="Arial" w:cs="Arial"/>
          <w:b/>
          <w:i w:val="0"/>
          <w:color w:val="auto"/>
          <w:sz w:val="24"/>
          <w:szCs w:val="22"/>
        </w:rPr>
        <w:t xml:space="preserve"> (2004-2018*)</w:t>
      </w:r>
    </w:p>
    <w:p w14:paraId="55372096" w14:textId="6B54140F" w:rsidR="00104CAD" w:rsidRPr="00915AB8" w:rsidRDefault="00B71656" w:rsidP="009006B2">
      <w:pPr>
        <w:spacing w:line="276" w:lineRule="auto"/>
        <w:jc w:val="both"/>
        <w:rPr>
          <w:rFonts w:ascii="Arial" w:hAnsi="Arial" w:cs="Arial"/>
          <w:i/>
          <w:color w:val="FF0000"/>
          <w:sz w:val="22"/>
          <w:szCs w:val="22"/>
          <w:lang w:val="es-ES"/>
        </w:rPr>
      </w:pPr>
      <w:r>
        <w:rPr>
          <w:noProof/>
          <w:lang w:val="es-MX" w:eastAsia="es-MX"/>
        </w:rPr>
        <w:drawing>
          <wp:inline distT="0" distB="0" distL="0" distR="0" wp14:anchorId="1392672F" wp14:editId="53094114">
            <wp:extent cx="5400675" cy="2151529"/>
            <wp:effectExtent l="0" t="0" r="9525" b="7620"/>
            <wp:docPr id="16" name="Gráfico 16">
              <a:extLst xmlns:a="http://schemas.openxmlformats.org/drawingml/2006/main">
                <a:ext uri="{FF2B5EF4-FFF2-40B4-BE49-F238E27FC236}">
                  <a16:creationId xmlns:a16="http://schemas.microsoft.com/office/drawing/2014/main" id="{00000000-0008-0000-09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7DBC17A" w14:textId="77777777" w:rsidR="00B71656" w:rsidRDefault="00B71656" w:rsidP="009006B2">
      <w:pPr>
        <w:rPr>
          <w:rFonts w:ascii="Arial" w:hAnsi="Arial" w:cs="Arial"/>
          <w:sz w:val="16"/>
          <w:lang w:val="es-ES"/>
        </w:rPr>
      </w:pPr>
      <w:r>
        <w:rPr>
          <w:rFonts w:ascii="Arial" w:hAnsi="Arial" w:cs="Arial"/>
          <w:sz w:val="16"/>
          <w:lang w:val="es-ES"/>
        </w:rPr>
        <w:t xml:space="preserve">Nota: Cifras al primer trimestre de 2018. </w:t>
      </w:r>
    </w:p>
    <w:p w14:paraId="3EEA0E7B" w14:textId="01CAEC93" w:rsidR="00104CAD" w:rsidRPr="00BB2FDA" w:rsidRDefault="00B71656" w:rsidP="009006B2">
      <w:pPr>
        <w:rPr>
          <w:rFonts w:ascii="Arial" w:hAnsi="Arial" w:cs="Arial"/>
          <w:sz w:val="16"/>
          <w:lang w:val="es-ES"/>
        </w:rPr>
      </w:pPr>
      <w:r w:rsidRPr="002A52F9">
        <w:rPr>
          <w:rFonts w:ascii="Arial" w:hAnsi="Arial" w:cs="Arial"/>
          <w:sz w:val="16"/>
          <w:lang w:val="es-ES"/>
        </w:rPr>
        <w:t>Fuente: Banco de Información Económica. INEGI.</w:t>
      </w:r>
    </w:p>
    <w:p w14:paraId="0872A712" w14:textId="77777777" w:rsidR="00BB2FDA" w:rsidRDefault="00BB2FDA" w:rsidP="009006B2">
      <w:pPr>
        <w:spacing w:line="360" w:lineRule="auto"/>
        <w:jc w:val="both"/>
        <w:rPr>
          <w:rFonts w:ascii="Arial" w:hAnsi="Arial" w:cs="Arial"/>
          <w:sz w:val="22"/>
          <w:szCs w:val="22"/>
          <w:lang w:val="es-ES"/>
        </w:rPr>
      </w:pPr>
    </w:p>
    <w:p w14:paraId="0E2B2B78" w14:textId="77777777" w:rsidR="009006B2" w:rsidRDefault="009006B2" w:rsidP="009006B2">
      <w:pPr>
        <w:spacing w:line="360" w:lineRule="auto"/>
        <w:jc w:val="both"/>
        <w:rPr>
          <w:rFonts w:ascii="Arial" w:hAnsi="Arial" w:cs="Arial"/>
          <w:sz w:val="22"/>
          <w:szCs w:val="22"/>
          <w:lang w:val="es-ES"/>
        </w:rPr>
      </w:pPr>
    </w:p>
    <w:p w14:paraId="7C590518" w14:textId="61F28261" w:rsidR="000E7344" w:rsidRPr="001B60E4" w:rsidRDefault="000E7344" w:rsidP="009006B2">
      <w:pPr>
        <w:spacing w:line="360" w:lineRule="auto"/>
        <w:jc w:val="both"/>
        <w:rPr>
          <w:rFonts w:ascii="Arial" w:hAnsi="Arial" w:cs="Arial"/>
          <w:sz w:val="22"/>
          <w:szCs w:val="22"/>
          <w:lang w:val="es-ES"/>
        </w:rPr>
      </w:pPr>
      <w:r w:rsidRPr="001B60E4">
        <w:rPr>
          <w:rFonts w:ascii="Arial" w:hAnsi="Arial" w:cs="Arial"/>
          <w:sz w:val="22"/>
          <w:szCs w:val="22"/>
          <w:lang w:val="es-ES"/>
        </w:rPr>
        <w:t xml:space="preserve">Mercado laboral estatal </w:t>
      </w:r>
    </w:p>
    <w:p w14:paraId="7E256ECA" w14:textId="77777777" w:rsidR="000E7344" w:rsidRPr="00D84DE5" w:rsidRDefault="000E7344" w:rsidP="009006B2">
      <w:pPr>
        <w:spacing w:line="360" w:lineRule="auto"/>
        <w:jc w:val="both"/>
        <w:rPr>
          <w:rFonts w:ascii="Arial" w:hAnsi="Arial" w:cs="Arial"/>
          <w:i/>
          <w:sz w:val="15"/>
          <w:szCs w:val="14"/>
          <w:lang w:val="es-ES"/>
        </w:rPr>
      </w:pPr>
    </w:p>
    <w:p w14:paraId="7D182BFF" w14:textId="6AA45A51" w:rsidR="005F7992" w:rsidRPr="00D84DE5" w:rsidRDefault="00CF00A0" w:rsidP="009006B2">
      <w:pPr>
        <w:spacing w:line="360" w:lineRule="auto"/>
        <w:jc w:val="both"/>
        <w:rPr>
          <w:rFonts w:ascii="Arial" w:hAnsi="Arial" w:cs="Arial"/>
          <w:spacing w:val="-10"/>
          <w:sz w:val="22"/>
          <w:szCs w:val="22"/>
          <w:lang w:val="es-ES"/>
        </w:rPr>
      </w:pPr>
      <w:r w:rsidRPr="00D84DE5">
        <w:rPr>
          <w:rFonts w:ascii="Arial" w:hAnsi="Arial" w:cs="Arial"/>
          <w:spacing w:val="-10"/>
          <w:sz w:val="22"/>
          <w:szCs w:val="22"/>
          <w:lang w:val="es-ES"/>
        </w:rPr>
        <w:t>En el año 2018</w:t>
      </w:r>
      <w:r w:rsidR="005F7992" w:rsidRPr="00D84DE5">
        <w:rPr>
          <w:rFonts w:ascii="Arial" w:hAnsi="Arial" w:cs="Arial"/>
          <w:spacing w:val="-10"/>
          <w:sz w:val="22"/>
          <w:szCs w:val="22"/>
          <w:lang w:val="es-ES"/>
        </w:rPr>
        <w:t xml:space="preserve"> la </w:t>
      </w:r>
      <w:r w:rsidR="004A6498" w:rsidRPr="00D84DE5">
        <w:rPr>
          <w:rFonts w:ascii="Arial" w:hAnsi="Arial" w:cs="Arial"/>
          <w:spacing w:val="-10"/>
          <w:sz w:val="22"/>
          <w:szCs w:val="22"/>
          <w:lang w:val="es-ES"/>
        </w:rPr>
        <w:t>PEA</w:t>
      </w:r>
      <w:r w:rsidR="005F7992" w:rsidRPr="00D84DE5">
        <w:rPr>
          <w:rFonts w:ascii="Arial" w:hAnsi="Arial" w:cs="Arial"/>
          <w:spacing w:val="-10"/>
          <w:sz w:val="22"/>
          <w:szCs w:val="22"/>
          <w:lang w:val="es-ES"/>
        </w:rPr>
        <w:t xml:space="preserve"> tuvo un incremento</w:t>
      </w:r>
      <w:r w:rsidR="000E7344" w:rsidRPr="00D84DE5">
        <w:rPr>
          <w:rFonts w:ascii="Arial" w:hAnsi="Arial" w:cs="Arial"/>
          <w:spacing w:val="-10"/>
          <w:sz w:val="22"/>
          <w:szCs w:val="22"/>
          <w:lang w:val="es-ES"/>
        </w:rPr>
        <w:t xml:space="preserve">, llegando a ser de </w:t>
      </w:r>
      <w:r w:rsidR="005F7992" w:rsidRPr="00D84DE5">
        <w:rPr>
          <w:rFonts w:ascii="Arial" w:hAnsi="Arial" w:cs="Arial"/>
          <w:spacing w:val="-10"/>
          <w:sz w:val="22"/>
          <w:szCs w:val="22"/>
          <w:lang w:val="es-ES"/>
        </w:rPr>
        <w:t>1</w:t>
      </w:r>
      <w:r w:rsidR="007D13E7" w:rsidRPr="00D84DE5">
        <w:rPr>
          <w:rFonts w:ascii="Arial" w:hAnsi="Arial" w:cs="Arial"/>
          <w:spacing w:val="-10"/>
          <w:sz w:val="22"/>
          <w:szCs w:val="22"/>
          <w:lang w:val="es-ES"/>
        </w:rPr>
        <w:t>, 6</w:t>
      </w:r>
      <w:r w:rsidRPr="00D84DE5">
        <w:rPr>
          <w:rFonts w:ascii="Arial" w:hAnsi="Arial" w:cs="Arial"/>
          <w:spacing w:val="-10"/>
          <w:sz w:val="22"/>
          <w:szCs w:val="22"/>
          <w:lang w:val="es-ES"/>
        </w:rPr>
        <w:t>52</w:t>
      </w:r>
      <w:r w:rsidR="007D13E7" w:rsidRPr="00D84DE5">
        <w:rPr>
          <w:rFonts w:ascii="Arial" w:hAnsi="Arial" w:cs="Arial"/>
          <w:spacing w:val="-10"/>
          <w:sz w:val="22"/>
          <w:szCs w:val="22"/>
          <w:lang w:val="es-ES"/>
        </w:rPr>
        <w:t>,</w:t>
      </w:r>
      <w:r w:rsidRPr="00D84DE5">
        <w:rPr>
          <w:rFonts w:ascii="Arial" w:hAnsi="Arial" w:cs="Arial"/>
          <w:spacing w:val="-10"/>
          <w:sz w:val="22"/>
          <w:szCs w:val="22"/>
          <w:lang w:val="es-ES"/>
        </w:rPr>
        <w:t>697</w:t>
      </w:r>
      <w:r w:rsidR="005F7992" w:rsidRPr="00D84DE5">
        <w:rPr>
          <w:rFonts w:ascii="Arial" w:hAnsi="Arial" w:cs="Arial"/>
          <w:spacing w:val="-10"/>
          <w:sz w:val="22"/>
          <w:szCs w:val="22"/>
          <w:lang w:val="es-ES"/>
        </w:rPr>
        <w:t xml:space="preserve"> personas lo que representa el </w:t>
      </w:r>
      <w:r w:rsidR="009F2CBB" w:rsidRPr="00D84DE5">
        <w:rPr>
          <w:rFonts w:ascii="Arial" w:hAnsi="Arial" w:cs="Arial"/>
          <w:spacing w:val="-10"/>
          <w:sz w:val="22"/>
          <w:szCs w:val="22"/>
          <w:lang w:val="es-ES"/>
        </w:rPr>
        <w:t>55.30</w:t>
      </w:r>
      <w:r w:rsidR="000E7344" w:rsidRPr="00D84DE5">
        <w:rPr>
          <w:rFonts w:ascii="Arial" w:hAnsi="Arial" w:cs="Arial"/>
          <w:spacing w:val="-10"/>
          <w:sz w:val="22"/>
          <w:szCs w:val="22"/>
          <w:lang w:val="es-ES"/>
        </w:rPr>
        <w:t>% del total de la población en edad de trabajar, de dicho porcentaje el 98.</w:t>
      </w:r>
      <w:r w:rsidRPr="00D84DE5">
        <w:rPr>
          <w:rFonts w:ascii="Arial" w:hAnsi="Arial" w:cs="Arial"/>
          <w:spacing w:val="-10"/>
          <w:sz w:val="22"/>
          <w:szCs w:val="22"/>
          <w:lang w:val="es-ES"/>
        </w:rPr>
        <w:t>66</w:t>
      </w:r>
      <w:r w:rsidR="000E7344" w:rsidRPr="00D84DE5">
        <w:rPr>
          <w:rFonts w:ascii="Arial" w:hAnsi="Arial" w:cs="Arial"/>
          <w:spacing w:val="-10"/>
          <w:sz w:val="22"/>
          <w:szCs w:val="22"/>
          <w:lang w:val="es-ES"/>
        </w:rPr>
        <w:t>% de la población se encuentra ocupada, mostrando una tasa de desempleo de 1.</w:t>
      </w:r>
      <w:r w:rsidRPr="00D84DE5">
        <w:rPr>
          <w:rFonts w:ascii="Arial" w:hAnsi="Arial" w:cs="Arial"/>
          <w:spacing w:val="-10"/>
          <w:sz w:val="22"/>
          <w:szCs w:val="22"/>
          <w:lang w:val="es-ES"/>
        </w:rPr>
        <w:t>34</w:t>
      </w:r>
      <w:r w:rsidR="005F7992" w:rsidRPr="00D84DE5">
        <w:rPr>
          <w:rStyle w:val="Refdenotaalpie"/>
          <w:rFonts w:ascii="Arial" w:hAnsi="Arial" w:cs="Arial"/>
          <w:spacing w:val="-10"/>
          <w:sz w:val="22"/>
          <w:szCs w:val="22"/>
          <w:lang w:val="es-ES"/>
        </w:rPr>
        <w:footnoteReference w:id="9"/>
      </w:r>
      <w:r w:rsidR="000E7344" w:rsidRPr="00D84DE5">
        <w:rPr>
          <w:rFonts w:ascii="Arial" w:hAnsi="Arial" w:cs="Arial"/>
          <w:spacing w:val="-10"/>
          <w:sz w:val="22"/>
          <w:szCs w:val="22"/>
          <w:lang w:val="es-ES"/>
        </w:rPr>
        <w:t>, la cual es de las más bajas a nivel nacional</w:t>
      </w:r>
      <w:r w:rsidR="005F7992" w:rsidRPr="00D84DE5">
        <w:rPr>
          <w:rFonts w:ascii="Arial" w:hAnsi="Arial" w:cs="Arial"/>
          <w:spacing w:val="-10"/>
          <w:sz w:val="22"/>
          <w:szCs w:val="22"/>
          <w:lang w:val="es-ES"/>
        </w:rPr>
        <w:t xml:space="preserve">, </w:t>
      </w:r>
      <w:r w:rsidR="00332EF7" w:rsidRPr="00D84DE5">
        <w:rPr>
          <w:rFonts w:ascii="Arial" w:hAnsi="Arial" w:cs="Arial"/>
          <w:spacing w:val="-10"/>
          <w:sz w:val="22"/>
          <w:szCs w:val="22"/>
          <w:lang w:val="es-ES"/>
        </w:rPr>
        <w:t xml:space="preserve">misma que </w:t>
      </w:r>
      <w:r w:rsidR="005F7992" w:rsidRPr="00D84DE5">
        <w:rPr>
          <w:rFonts w:ascii="Arial" w:hAnsi="Arial" w:cs="Arial"/>
          <w:spacing w:val="-10"/>
          <w:sz w:val="22"/>
          <w:szCs w:val="22"/>
          <w:lang w:val="es-ES"/>
        </w:rPr>
        <w:t>ronda el 3.</w:t>
      </w:r>
      <w:r w:rsidRPr="00D84DE5">
        <w:rPr>
          <w:rFonts w:ascii="Arial" w:hAnsi="Arial" w:cs="Arial"/>
          <w:spacing w:val="-10"/>
          <w:sz w:val="22"/>
          <w:szCs w:val="22"/>
          <w:lang w:val="es-ES"/>
        </w:rPr>
        <w:t>38</w:t>
      </w:r>
      <w:r w:rsidR="005F7992" w:rsidRPr="00D84DE5">
        <w:rPr>
          <w:rFonts w:ascii="Arial" w:hAnsi="Arial" w:cs="Arial"/>
          <w:spacing w:val="-10"/>
          <w:sz w:val="22"/>
          <w:szCs w:val="22"/>
          <w:lang w:val="es-ES"/>
        </w:rPr>
        <w:t>%</w:t>
      </w:r>
      <w:r w:rsidR="000E7344" w:rsidRPr="00D84DE5">
        <w:rPr>
          <w:rFonts w:ascii="Arial" w:hAnsi="Arial" w:cs="Arial"/>
          <w:spacing w:val="-10"/>
          <w:sz w:val="22"/>
          <w:szCs w:val="22"/>
          <w:lang w:val="es-ES"/>
        </w:rPr>
        <w:t>.</w:t>
      </w:r>
    </w:p>
    <w:p w14:paraId="278796B5" w14:textId="77777777" w:rsidR="000E24E2" w:rsidRPr="000E11F7" w:rsidRDefault="000E24E2" w:rsidP="009006B2">
      <w:pPr>
        <w:spacing w:line="276" w:lineRule="auto"/>
        <w:jc w:val="both"/>
        <w:rPr>
          <w:rFonts w:ascii="Arial" w:hAnsi="Arial" w:cs="Arial"/>
          <w:color w:val="FF0000"/>
          <w:sz w:val="22"/>
          <w:szCs w:val="22"/>
          <w:lang w:val="es-ES"/>
        </w:rPr>
      </w:pPr>
    </w:p>
    <w:p w14:paraId="654B4288" w14:textId="117C032A" w:rsidR="00CF00A0" w:rsidRPr="00CD3268" w:rsidRDefault="00CF00A0" w:rsidP="009006B2">
      <w:pPr>
        <w:pStyle w:val="Descripcin"/>
        <w:keepNext/>
        <w:jc w:val="center"/>
        <w:rPr>
          <w:rFonts w:ascii="Arial" w:hAnsi="Arial" w:cs="Arial"/>
          <w:b/>
          <w:i w:val="0"/>
          <w:color w:val="auto"/>
          <w:sz w:val="24"/>
          <w:szCs w:val="22"/>
        </w:rPr>
      </w:pPr>
      <w:r w:rsidRPr="00CD3268">
        <w:rPr>
          <w:rFonts w:ascii="Arial" w:hAnsi="Arial" w:cs="Arial"/>
          <w:b/>
          <w:i w:val="0"/>
          <w:color w:val="auto"/>
          <w:sz w:val="24"/>
          <w:szCs w:val="22"/>
        </w:rPr>
        <w:t>Ocupados por Actividad Económica 2018*</w:t>
      </w:r>
    </w:p>
    <w:p w14:paraId="235CD624" w14:textId="1000E272" w:rsidR="00104CAD" w:rsidRPr="00915AB8" w:rsidRDefault="00CF00A0" w:rsidP="009006B2">
      <w:pPr>
        <w:spacing w:line="276" w:lineRule="auto"/>
        <w:jc w:val="both"/>
        <w:rPr>
          <w:rFonts w:ascii="Arial" w:hAnsi="Arial" w:cs="Arial"/>
          <w:color w:val="FF0000"/>
          <w:sz w:val="22"/>
          <w:szCs w:val="22"/>
          <w:lang w:val="es-ES"/>
        </w:rPr>
      </w:pPr>
      <w:r>
        <w:rPr>
          <w:noProof/>
          <w:lang w:val="es-MX" w:eastAsia="es-MX"/>
        </w:rPr>
        <w:drawing>
          <wp:inline distT="0" distB="0" distL="0" distR="0" wp14:anchorId="002BF431" wp14:editId="2A0F279E">
            <wp:extent cx="5377069" cy="2567940"/>
            <wp:effectExtent l="0" t="0" r="8255" b="10160"/>
            <wp:docPr id="24" name="Gráfico 24">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F51FD9A" w14:textId="77777777" w:rsidR="00B55B9A" w:rsidRDefault="00B55B9A" w:rsidP="009006B2">
      <w:pPr>
        <w:spacing w:line="200" w:lineRule="exact"/>
        <w:rPr>
          <w:rFonts w:ascii="Arial" w:hAnsi="Arial" w:cs="Arial"/>
          <w:sz w:val="16"/>
          <w:szCs w:val="16"/>
          <w:lang w:val="es-ES"/>
        </w:rPr>
      </w:pPr>
    </w:p>
    <w:p w14:paraId="64495D68" w14:textId="3561A054" w:rsidR="009F2CBB" w:rsidRPr="00B55B9A" w:rsidRDefault="009F2CBB" w:rsidP="009006B2">
      <w:pPr>
        <w:spacing w:line="200" w:lineRule="exact"/>
        <w:rPr>
          <w:rFonts w:ascii="Arial" w:hAnsi="Arial" w:cs="Arial"/>
          <w:sz w:val="16"/>
          <w:szCs w:val="16"/>
          <w:lang w:val="es-ES"/>
        </w:rPr>
      </w:pPr>
      <w:r w:rsidRPr="00B55B9A">
        <w:rPr>
          <w:rFonts w:ascii="Arial" w:hAnsi="Arial" w:cs="Arial"/>
          <w:sz w:val="16"/>
          <w:szCs w:val="16"/>
          <w:lang w:val="es-ES"/>
        </w:rPr>
        <w:t xml:space="preserve">Nota: Cifras al primer trimestre de 2018. </w:t>
      </w:r>
    </w:p>
    <w:p w14:paraId="3B8FEA56" w14:textId="7D509632" w:rsidR="00104CAD" w:rsidRPr="00B55B9A" w:rsidRDefault="009F2CBB" w:rsidP="009006B2">
      <w:pPr>
        <w:spacing w:line="200" w:lineRule="exact"/>
        <w:jc w:val="both"/>
        <w:rPr>
          <w:rFonts w:ascii="Arial" w:hAnsi="Arial" w:cs="Arial"/>
          <w:color w:val="FF0000"/>
          <w:sz w:val="22"/>
          <w:szCs w:val="22"/>
          <w:lang w:val="es-ES"/>
        </w:rPr>
      </w:pPr>
      <w:r w:rsidRPr="00B55B9A">
        <w:rPr>
          <w:rFonts w:ascii="Arial" w:hAnsi="Arial" w:cs="Arial"/>
          <w:sz w:val="16"/>
          <w:lang w:val="es-ES"/>
        </w:rPr>
        <w:t>Fuente: Banco de Información Económica. INEGI.</w:t>
      </w:r>
    </w:p>
    <w:p w14:paraId="16A46050" w14:textId="77777777" w:rsidR="00D426F3" w:rsidRDefault="00D426F3" w:rsidP="009006B2">
      <w:pPr>
        <w:spacing w:line="360" w:lineRule="auto"/>
        <w:jc w:val="both"/>
        <w:rPr>
          <w:rFonts w:ascii="Arial" w:hAnsi="Arial" w:cs="Arial"/>
          <w:sz w:val="22"/>
          <w:szCs w:val="22"/>
          <w:lang w:val="es-ES"/>
        </w:rPr>
      </w:pPr>
    </w:p>
    <w:p w14:paraId="5DBA0B80" w14:textId="09B3C972" w:rsidR="005F7992" w:rsidRDefault="005F7992" w:rsidP="009006B2">
      <w:pPr>
        <w:spacing w:line="360" w:lineRule="auto"/>
        <w:jc w:val="both"/>
        <w:rPr>
          <w:rFonts w:ascii="Arial" w:hAnsi="Arial" w:cs="Arial"/>
          <w:sz w:val="22"/>
          <w:szCs w:val="22"/>
          <w:lang w:val="es-ES"/>
        </w:rPr>
      </w:pPr>
      <w:r w:rsidRPr="00C4132F">
        <w:rPr>
          <w:rFonts w:ascii="Arial" w:hAnsi="Arial" w:cs="Arial"/>
          <w:sz w:val="22"/>
          <w:szCs w:val="22"/>
          <w:lang w:val="es-ES"/>
        </w:rPr>
        <w:t>Según datos de la Secretaría del Trabajo y Previsión Social (STPS)</w:t>
      </w:r>
      <w:r w:rsidRPr="00C4132F">
        <w:rPr>
          <w:rStyle w:val="Refdenotaalpie"/>
          <w:rFonts w:ascii="Arial" w:hAnsi="Arial" w:cs="Arial"/>
          <w:sz w:val="22"/>
          <w:szCs w:val="22"/>
          <w:lang w:val="es-ES"/>
        </w:rPr>
        <w:footnoteReference w:id="10"/>
      </w:r>
      <w:r w:rsidRPr="00C4132F">
        <w:rPr>
          <w:rFonts w:ascii="Arial" w:hAnsi="Arial" w:cs="Arial"/>
          <w:sz w:val="22"/>
          <w:szCs w:val="22"/>
          <w:lang w:val="es-ES"/>
        </w:rPr>
        <w:t xml:space="preserve">, con base en la Encuesta Nacional de Ocupación y Empleo (ENOE), el porcentaje dentro de la PEA de participación de hombres es de </w:t>
      </w:r>
      <w:r w:rsidR="00C4132F" w:rsidRPr="00C4132F">
        <w:rPr>
          <w:rFonts w:ascii="Arial" w:hAnsi="Arial" w:cs="Arial"/>
          <w:sz w:val="22"/>
          <w:szCs w:val="22"/>
          <w:lang w:val="es-ES"/>
        </w:rPr>
        <w:t>61.5</w:t>
      </w:r>
      <w:r w:rsidRPr="00C4132F">
        <w:rPr>
          <w:rFonts w:ascii="Arial" w:hAnsi="Arial" w:cs="Arial"/>
          <w:sz w:val="22"/>
          <w:szCs w:val="22"/>
          <w:lang w:val="es-ES"/>
        </w:rPr>
        <w:t xml:space="preserve">%, mientras que de mujeres es de </w:t>
      </w:r>
      <w:r w:rsidR="00C4132F" w:rsidRPr="00C4132F">
        <w:rPr>
          <w:rFonts w:ascii="Arial" w:hAnsi="Arial" w:cs="Arial"/>
          <w:sz w:val="22"/>
          <w:szCs w:val="22"/>
          <w:lang w:val="es-ES"/>
        </w:rPr>
        <w:t>38.5</w:t>
      </w:r>
      <w:r w:rsidRPr="00C4132F">
        <w:rPr>
          <w:rFonts w:ascii="Arial" w:hAnsi="Arial" w:cs="Arial"/>
          <w:sz w:val="22"/>
          <w:szCs w:val="22"/>
          <w:lang w:val="es-ES"/>
        </w:rPr>
        <w:t xml:space="preserve">%, destacándose dos grandes actividades, el sector agropecuario y de </w:t>
      </w:r>
      <w:r w:rsidRPr="00C4132F">
        <w:rPr>
          <w:rFonts w:ascii="Arial" w:hAnsi="Arial" w:cs="Arial"/>
          <w:sz w:val="22"/>
          <w:szCs w:val="22"/>
          <w:lang w:val="es-ES"/>
        </w:rPr>
        <w:lastRenderedPageBreak/>
        <w:t>comercio los cuales emplean cerca de 7</w:t>
      </w:r>
      <w:r w:rsidR="00C4132F" w:rsidRPr="00C4132F">
        <w:rPr>
          <w:rFonts w:ascii="Arial" w:hAnsi="Arial" w:cs="Arial"/>
          <w:sz w:val="22"/>
          <w:szCs w:val="22"/>
          <w:lang w:val="es-ES"/>
        </w:rPr>
        <w:t>63,038</w:t>
      </w:r>
      <w:r w:rsidRPr="00C4132F">
        <w:rPr>
          <w:rFonts w:ascii="Arial" w:hAnsi="Arial" w:cs="Arial"/>
          <w:sz w:val="22"/>
          <w:szCs w:val="22"/>
          <w:lang w:val="es-ES"/>
        </w:rPr>
        <w:t xml:space="preserve"> personas. Se muestran cuatro regímenes laborales en el Estado, los </w:t>
      </w:r>
      <w:r w:rsidR="00851450" w:rsidRPr="00C4132F">
        <w:rPr>
          <w:rFonts w:ascii="Arial" w:hAnsi="Arial" w:cs="Arial"/>
          <w:sz w:val="22"/>
          <w:szCs w:val="22"/>
          <w:lang w:val="es-ES"/>
        </w:rPr>
        <w:t>cuales,</w:t>
      </w:r>
      <w:r w:rsidRPr="00C4132F">
        <w:rPr>
          <w:rFonts w:ascii="Arial" w:hAnsi="Arial" w:cs="Arial"/>
          <w:sz w:val="22"/>
          <w:szCs w:val="22"/>
          <w:lang w:val="es-ES"/>
        </w:rPr>
        <w:t xml:space="preserve"> en relación con la Población Ocupada, representan 3.2% empleadores, 45.2% asalariados, 41.2% trabajadores por su cuenta y 10.4% no reciben pago. </w:t>
      </w:r>
    </w:p>
    <w:p w14:paraId="4148588A" w14:textId="77777777" w:rsidR="00B55B9A" w:rsidRPr="00915AB8" w:rsidRDefault="00B55B9A" w:rsidP="009006B2">
      <w:pPr>
        <w:spacing w:line="360" w:lineRule="auto"/>
        <w:jc w:val="both"/>
        <w:rPr>
          <w:rFonts w:ascii="Arial" w:hAnsi="Arial" w:cs="Arial"/>
          <w:color w:val="FF0000"/>
          <w:sz w:val="22"/>
          <w:szCs w:val="22"/>
          <w:lang w:val="es-ES"/>
        </w:rPr>
      </w:pPr>
    </w:p>
    <w:p w14:paraId="1D84D93F" w14:textId="56323C1B" w:rsidR="00C4132F" w:rsidRPr="00CD3268" w:rsidRDefault="00C4132F" w:rsidP="009006B2">
      <w:pPr>
        <w:pStyle w:val="Descripcin"/>
        <w:keepNext/>
        <w:jc w:val="center"/>
        <w:rPr>
          <w:rFonts w:ascii="Arial" w:hAnsi="Arial" w:cs="Arial"/>
          <w:b/>
          <w:i w:val="0"/>
          <w:color w:val="auto"/>
          <w:sz w:val="24"/>
          <w:szCs w:val="22"/>
        </w:rPr>
      </w:pPr>
      <w:r w:rsidRPr="00CD3268">
        <w:rPr>
          <w:rFonts w:ascii="Arial" w:hAnsi="Arial" w:cs="Arial"/>
          <w:b/>
          <w:i w:val="0"/>
          <w:color w:val="auto"/>
          <w:sz w:val="24"/>
          <w:szCs w:val="22"/>
        </w:rPr>
        <w:t>Tasa de desocupados (2003-2018)</w:t>
      </w:r>
    </w:p>
    <w:p w14:paraId="5EB3B40A" w14:textId="64780B34" w:rsidR="00104CAD" w:rsidRPr="00915AB8" w:rsidRDefault="00C4132F" w:rsidP="009006B2">
      <w:pPr>
        <w:spacing w:line="276" w:lineRule="auto"/>
        <w:jc w:val="both"/>
        <w:rPr>
          <w:rFonts w:ascii="Arial" w:hAnsi="Arial" w:cs="Arial"/>
          <w:color w:val="FF0000"/>
          <w:sz w:val="22"/>
          <w:szCs w:val="22"/>
          <w:lang w:val="es-ES"/>
        </w:rPr>
      </w:pPr>
      <w:r>
        <w:rPr>
          <w:noProof/>
          <w:lang w:val="es-MX" w:eastAsia="es-MX"/>
        </w:rPr>
        <w:drawing>
          <wp:inline distT="0" distB="0" distL="0" distR="0" wp14:anchorId="7E0198B5" wp14:editId="60FF50A8">
            <wp:extent cx="5400675" cy="2580640"/>
            <wp:effectExtent l="0" t="0" r="9525" b="10160"/>
            <wp:docPr id="28" name="Gráfico 28">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C28C8F7" w14:textId="77917895" w:rsidR="00BA2173" w:rsidRPr="00502DBC" w:rsidRDefault="00BA2173" w:rsidP="009006B2">
      <w:pPr>
        <w:rPr>
          <w:rFonts w:ascii="Arial" w:hAnsi="Arial" w:cs="Arial"/>
          <w:sz w:val="16"/>
          <w:lang w:val="es-ES"/>
        </w:rPr>
      </w:pPr>
      <w:r w:rsidRPr="00502DBC">
        <w:rPr>
          <w:rFonts w:ascii="Arial" w:hAnsi="Arial" w:cs="Arial"/>
          <w:sz w:val="16"/>
          <w:lang w:val="es-ES"/>
        </w:rPr>
        <w:t>Nota: Cifras al primer trimestre de 201</w:t>
      </w:r>
      <w:r>
        <w:rPr>
          <w:rFonts w:ascii="Arial" w:hAnsi="Arial" w:cs="Arial"/>
          <w:sz w:val="16"/>
          <w:lang w:val="es-ES"/>
        </w:rPr>
        <w:t>8</w:t>
      </w:r>
      <w:r w:rsidRPr="00502DBC">
        <w:rPr>
          <w:rFonts w:ascii="Arial" w:hAnsi="Arial" w:cs="Arial"/>
          <w:sz w:val="16"/>
          <w:lang w:val="es-ES"/>
        </w:rPr>
        <w:t xml:space="preserve">. </w:t>
      </w:r>
    </w:p>
    <w:p w14:paraId="73B29FF1" w14:textId="77777777" w:rsidR="00BA2173" w:rsidRPr="002A52F9" w:rsidRDefault="00BA2173" w:rsidP="009006B2">
      <w:pPr>
        <w:rPr>
          <w:rFonts w:ascii="Arial" w:hAnsi="Arial" w:cs="Arial"/>
          <w:sz w:val="16"/>
          <w:lang w:val="es-ES"/>
        </w:rPr>
      </w:pPr>
      <w:r w:rsidRPr="00502DBC">
        <w:rPr>
          <w:rFonts w:ascii="Arial" w:hAnsi="Arial" w:cs="Arial"/>
          <w:sz w:val="16"/>
          <w:lang w:val="es-ES"/>
        </w:rPr>
        <w:t>Fuente: Banco de Información Económica. INEGI.</w:t>
      </w:r>
    </w:p>
    <w:p w14:paraId="66034585" w14:textId="77777777" w:rsidR="009E6441" w:rsidRPr="00915AB8" w:rsidRDefault="009E6441" w:rsidP="009006B2">
      <w:pPr>
        <w:spacing w:line="276" w:lineRule="auto"/>
        <w:jc w:val="both"/>
        <w:rPr>
          <w:rFonts w:ascii="Arial" w:hAnsi="Arial" w:cs="Arial"/>
          <w:color w:val="FF0000"/>
          <w:sz w:val="22"/>
          <w:szCs w:val="22"/>
          <w:lang w:val="es-ES"/>
        </w:rPr>
      </w:pPr>
    </w:p>
    <w:p w14:paraId="00A5E864" w14:textId="62CF067F" w:rsidR="009577AC" w:rsidRPr="00BA2173" w:rsidRDefault="005F7992" w:rsidP="009006B2">
      <w:pPr>
        <w:spacing w:line="360" w:lineRule="auto"/>
        <w:jc w:val="both"/>
        <w:rPr>
          <w:rFonts w:ascii="Arial" w:hAnsi="Arial" w:cs="Arial"/>
          <w:sz w:val="22"/>
          <w:szCs w:val="22"/>
          <w:lang w:val="es-ES"/>
        </w:rPr>
      </w:pPr>
      <w:r w:rsidRPr="00BA2173">
        <w:rPr>
          <w:rFonts w:ascii="Arial" w:hAnsi="Arial" w:cs="Arial"/>
          <w:sz w:val="22"/>
          <w:szCs w:val="22"/>
          <w:lang w:val="es-ES"/>
        </w:rPr>
        <w:t>Hasta mediados de 201</w:t>
      </w:r>
      <w:r w:rsidR="00BA2173" w:rsidRPr="00BA2173">
        <w:rPr>
          <w:rFonts w:ascii="Arial" w:hAnsi="Arial" w:cs="Arial"/>
          <w:sz w:val="22"/>
          <w:szCs w:val="22"/>
          <w:lang w:val="es-ES"/>
        </w:rPr>
        <w:t>8</w:t>
      </w:r>
      <w:r w:rsidRPr="00BA2173">
        <w:rPr>
          <w:rFonts w:ascii="Arial" w:hAnsi="Arial" w:cs="Arial"/>
          <w:sz w:val="22"/>
          <w:szCs w:val="22"/>
          <w:lang w:val="es-ES"/>
        </w:rPr>
        <w:t>, el Estado de Oaxaca reporta 20</w:t>
      </w:r>
      <w:r w:rsidR="00BA2173" w:rsidRPr="00BA2173">
        <w:rPr>
          <w:rFonts w:ascii="Arial" w:hAnsi="Arial" w:cs="Arial"/>
          <w:sz w:val="22"/>
          <w:szCs w:val="22"/>
          <w:lang w:val="es-ES"/>
        </w:rPr>
        <w:t>9,702</w:t>
      </w:r>
      <w:r w:rsidRPr="00BA2173">
        <w:rPr>
          <w:rFonts w:ascii="Arial" w:hAnsi="Arial" w:cs="Arial"/>
          <w:sz w:val="22"/>
          <w:szCs w:val="22"/>
          <w:lang w:val="es-ES"/>
        </w:rPr>
        <w:t xml:space="preserve"> personas aseguradas por el IMSS, dentro de las cuales el ingreso mensual apenas y </w:t>
      </w:r>
      <w:r w:rsidRPr="00BA2173">
        <w:rPr>
          <w:rFonts w:ascii="Arial" w:hAnsi="Arial" w:cs="Arial"/>
          <w:sz w:val="22"/>
          <w:szCs w:val="22"/>
          <w:lang w:val="es-ES"/>
        </w:rPr>
        <w:lastRenderedPageBreak/>
        <w:t xml:space="preserve">supera los 8 mil pesos mensuales, estando 2 mil pesos por debajo de la media nacional. </w:t>
      </w:r>
    </w:p>
    <w:p w14:paraId="77D0F1A8" w14:textId="77777777" w:rsidR="009577AC" w:rsidRPr="00BA2173" w:rsidRDefault="009577AC" w:rsidP="009006B2">
      <w:pPr>
        <w:spacing w:line="360" w:lineRule="auto"/>
        <w:jc w:val="both"/>
        <w:rPr>
          <w:rFonts w:ascii="Arial" w:hAnsi="Arial" w:cs="Arial"/>
          <w:sz w:val="22"/>
          <w:szCs w:val="22"/>
          <w:lang w:val="es-ES"/>
        </w:rPr>
      </w:pPr>
    </w:p>
    <w:p w14:paraId="25D3B61E" w14:textId="175D4074" w:rsidR="005F7992" w:rsidRPr="00BA2173" w:rsidRDefault="005F7992" w:rsidP="009006B2">
      <w:pPr>
        <w:spacing w:line="360" w:lineRule="auto"/>
        <w:jc w:val="both"/>
        <w:rPr>
          <w:rFonts w:ascii="Arial" w:hAnsi="Arial" w:cs="Arial"/>
          <w:sz w:val="22"/>
          <w:szCs w:val="22"/>
          <w:lang w:val="es-ES"/>
        </w:rPr>
      </w:pPr>
      <w:r w:rsidRPr="00BA2173">
        <w:rPr>
          <w:rFonts w:ascii="Arial" w:hAnsi="Arial" w:cs="Arial"/>
          <w:sz w:val="22"/>
          <w:szCs w:val="22"/>
          <w:lang w:val="es-ES"/>
        </w:rPr>
        <w:t xml:space="preserve">Por otro </w:t>
      </w:r>
      <w:r w:rsidR="00851450" w:rsidRPr="00BA2173">
        <w:rPr>
          <w:rFonts w:ascii="Arial" w:hAnsi="Arial" w:cs="Arial"/>
          <w:sz w:val="22"/>
          <w:szCs w:val="22"/>
          <w:lang w:val="es-ES"/>
        </w:rPr>
        <w:t>lado,</w:t>
      </w:r>
      <w:r w:rsidRPr="00BA2173">
        <w:rPr>
          <w:rFonts w:ascii="Arial" w:hAnsi="Arial" w:cs="Arial"/>
          <w:sz w:val="22"/>
          <w:szCs w:val="22"/>
          <w:lang w:val="es-ES"/>
        </w:rPr>
        <w:t xml:space="preserve"> el sector informal es reflejo de lo que sucede a nivel país, en el caso estatal la tasa de informalidad se encuentra en 81.9%, siendo la más alta de la economía mexicana. </w:t>
      </w:r>
    </w:p>
    <w:p w14:paraId="558484D6" w14:textId="77777777" w:rsidR="00CD3268" w:rsidRDefault="005C1D51" w:rsidP="009006B2">
      <w:pPr>
        <w:pStyle w:val="Descripcin"/>
        <w:keepNext/>
        <w:jc w:val="center"/>
        <w:rPr>
          <w:rFonts w:ascii="Arial" w:hAnsi="Arial" w:cs="Arial"/>
          <w:b/>
          <w:i w:val="0"/>
          <w:color w:val="auto"/>
          <w:sz w:val="24"/>
          <w:szCs w:val="22"/>
        </w:rPr>
      </w:pPr>
      <w:r w:rsidRPr="00CD3268">
        <w:rPr>
          <w:rFonts w:ascii="Arial" w:hAnsi="Arial" w:cs="Arial"/>
          <w:b/>
          <w:i w:val="0"/>
          <w:color w:val="auto"/>
          <w:sz w:val="24"/>
          <w:szCs w:val="22"/>
        </w:rPr>
        <w:t>Promedio anual de trabajadores a</w:t>
      </w:r>
      <w:r w:rsidR="00CD3268">
        <w:rPr>
          <w:rFonts w:ascii="Arial" w:hAnsi="Arial" w:cs="Arial"/>
          <w:b/>
          <w:i w:val="0"/>
          <w:color w:val="auto"/>
          <w:sz w:val="24"/>
          <w:szCs w:val="22"/>
        </w:rPr>
        <w:t>segurados por el IMSS en Oaxaca</w:t>
      </w:r>
    </w:p>
    <w:p w14:paraId="6DA9BFE5" w14:textId="57E8F8FB" w:rsidR="005C1D51" w:rsidRPr="00CD3268" w:rsidRDefault="005C1D51" w:rsidP="009006B2">
      <w:pPr>
        <w:pStyle w:val="Descripcin"/>
        <w:keepNext/>
        <w:jc w:val="center"/>
        <w:rPr>
          <w:rFonts w:ascii="Arial" w:hAnsi="Arial" w:cs="Arial"/>
          <w:b/>
          <w:i w:val="0"/>
          <w:color w:val="auto"/>
          <w:sz w:val="24"/>
          <w:szCs w:val="22"/>
        </w:rPr>
      </w:pPr>
      <w:r w:rsidRPr="00CD3268">
        <w:rPr>
          <w:rFonts w:ascii="Arial" w:hAnsi="Arial" w:cs="Arial"/>
          <w:b/>
          <w:i w:val="0"/>
          <w:color w:val="auto"/>
          <w:sz w:val="24"/>
          <w:szCs w:val="22"/>
        </w:rPr>
        <w:t>(2000-2018*)</w:t>
      </w:r>
    </w:p>
    <w:p w14:paraId="48EDFE15" w14:textId="054B6FB3" w:rsidR="00623476" w:rsidRPr="00915AB8" w:rsidRDefault="00C65CD0" w:rsidP="009006B2">
      <w:pPr>
        <w:spacing w:line="276" w:lineRule="auto"/>
        <w:jc w:val="both"/>
        <w:rPr>
          <w:rFonts w:ascii="Arial" w:hAnsi="Arial" w:cs="Arial"/>
          <w:color w:val="FF0000"/>
          <w:sz w:val="22"/>
          <w:szCs w:val="22"/>
          <w:lang w:val="es-ES"/>
        </w:rPr>
      </w:pPr>
      <w:r>
        <w:rPr>
          <w:noProof/>
          <w:lang w:val="es-MX" w:eastAsia="es-MX"/>
        </w:rPr>
        <w:drawing>
          <wp:inline distT="0" distB="0" distL="0" distR="0" wp14:anchorId="3A08D143" wp14:editId="20908518">
            <wp:extent cx="5400675" cy="2232212"/>
            <wp:effectExtent l="0" t="0" r="9525" b="15875"/>
            <wp:docPr id="32" name="Gráfico 32">
              <a:extLst xmlns:a="http://schemas.openxmlformats.org/drawingml/2006/main">
                <a:ext uri="{FF2B5EF4-FFF2-40B4-BE49-F238E27FC236}">
                  <a16:creationId xmlns:a16="http://schemas.microsoft.com/office/drawing/2014/main" id="{3451A0CD-F819-4A77-B684-3F1E766222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F1B192A" w14:textId="77777777" w:rsidR="00B55B9A" w:rsidRDefault="00B55B9A" w:rsidP="009006B2">
      <w:pPr>
        <w:rPr>
          <w:rFonts w:ascii="Arial" w:hAnsi="Arial" w:cs="Arial"/>
          <w:sz w:val="16"/>
          <w:lang w:val="es-ES"/>
        </w:rPr>
      </w:pPr>
    </w:p>
    <w:p w14:paraId="5CCD5ABC" w14:textId="487CDE54" w:rsidR="00C65CD0" w:rsidRPr="00087C2B" w:rsidRDefault="00C65CD0" w:rsidP="009006B2">
      <w:pPr>
        <w:rPr>
          <w:rFonts w:ascii="Arial" w:hAnsi="Arial" w:cs="Arial"/>
          <w:sz w:val="16"/>
          <w:lang w:val="es-ES"/>
        </w:rPr>
      </w:pPr>
      <w:r w:rsidRPr="00087C2B">
        <w:rPr>
          <w:rFonts w:ascii="Arial" w:hAnsi="Arial" w:cs="Arial"/>
          <w:sz w:val="16"/>
          <w:lang w:val="es-ES"/>
        </w:rPr>
        <w:t xml:space="preserve">Nota: Cifras al primer </w:t>
      </w:r>
      <w:r w:rsidR="005C1D51">
        <w:rPr>
          <w:rFonts w:ascii="Arial" w:hAnsi="Arial" w:cs="Arial"/>
          <w:sz w:val="16"/>
          <w:lang w:val="es-ES"/>
        </w:rPr>
        <w:t>se</w:t>
      </w:r>
      <w:r w:rsidRPr="00087C2B">
        <w:rPr>
          <w:rFonts w:ascii="Arial" w:hAnsi="Arial" w:cs="Arial"/>
          <w:sz w:val="16"/>
          <w:lang w:val="es-ES"/>
        </w:rPr>
        <w:t>mestre de 201</w:t>
      </w:r>
      <w:r w:rsidR="005C1D51">
        <w:rPr>
          <w:rFonts w:ascii="Arial" w:hAnsi="Arial" w:cs="Arial"/>
          <w:sz w:val="16"/>
          <w:lang w:val="es-ES"/>
        </w:rPr>
        <w:t>8</w:t>
      </w:r>
      <w:r w:rsidRPr="00087C2B">
        <w:rPr>
          <w:rFonts w:ascii="Arial" w:hAnsi="Arial" w:cs="Arial"/>
          <w:sz w:val="16"/>
          <w:lang w:val="es-ES"/>
        </w:rPr>
        <w:t xml:space="preserve">. </w:t>
      </w:r>
    </w:p>
    <w:p w14:paraId="4D1ECB8B" w14:textId="77777777" w:rsidR="00C65CD0" w:rsidRPr="002A52F9" w:rsidRDefault="00C65CD0" w:rsidP="009006B2">
      <w:pPr>
        <w:rPr>
          <w:rFonts w:ascii="Arial" w:hAnsi="Arial" w:cs="Arial"/>
          <w:sz w:val="16"/>
          <w:lang w:val="es-ES"/>
        </w:rPr>
      </w:pPr>
      <w:r w:rsidRPr="00087C2B">
        <w:rPr>
          <w:rFonts w:ascii="Arial" w:hAnsi="Arial" w:cs="Arial"/>
          <w:sz w:val="16"/>
          <w:lang w:val="es-ES"/>
        </w:rPr>
        <w:t>Fuente: Banco de Información Económica. INEGI.</w:t>
      </w:r>
    </w:p>
    <w:p w14:paraId="3ABB5773" w14:textId="77777777" w:rsidR="000E7344" w:rsidRPr="001B60E4" w:rsidRDefault="000E7344" w:rsidP="009006B2">
      <w:pPr>
        <w:spacing w:line="360" w:lineRule="auto"/>
        <w:jc w:val="both"/>
        <w:rPr>
          <w:rFonts w:ascii="Arial" w:hAnsi="Arial" w:cs="Arial"/>
          <w:sz w:val="22"/>
          <w:szCs w:val="22"/>
          <w:lang w:val="es-ES"/>
        </w:rPr>
      </w:pPr>
      <w:r w:rsidRPr="001B60E4">
        <w:rPr>
          <w:rFonts w:ascii="Arial" w:hAnsi="Arial" w:cs="Arial"/>
          <w:sz w:val="22"/>
          <w:szCs w:val="22"/>
          <w:lang w:val="es-ES"/>
        </w:rPr>
        <w:t xml:space="preserve">Inflación </w:t>
      </w:r>
    </w:p>
    <w:p w14:paraId="40169C89" w14:textId="77777777" w:rsidR="00A962CF" w:rsidRPr="00D84DE5" w:rsidRDefault="00A962CF" w:rsidP="009006B2">
      <w:pPr>
        <w:spacing w:line="360" w:lineRule="auto"/>
        <w:jc w:val="both"/>
        <w:rPr>
          <w:rFonts w:ascii="Arial" w:hAnsi="Arial" w:cs="Arial"/>
          <w:sz w:val="18"/>
          <w:szCs w:val="22"/>
          <w:lang w:val="es-ES"/>
        </w:rPr>
      </w:pPr>
    </w:p>
    <w:p w14:paraId="45A4085C" w14:textId="65D2D4B6" w:rsidR="00C65CD0" w:rsidRPr="00D84DE5" w:rsidRDefault="00C65CD0" w:rsidP="009006B2">
      <w:pPr>
        <w:spacing w:line="360" w:lineRule="auto"/>
        <w:jc w:val="both"/>
        <w:rPr>
          <w:rFonts w:ascii="Arial" w:hAnsi="Arial" w:cs="Arial"/>
          <w:noProof/>
          <w:spacing w:val="-6"/>
          <w:sz w:val="22"/>
          <w:szCs w:val="22"/>
          <w:lang w:val="es-MX" w:eastAsia="es-MX"/>
        </w:rPr>
      </w:pPr>
      <w:r w:rsidRPr="00D84DE5">
        <w:rPr>
          <w:rFonts w:ascii="Arial" w:hAnsi="Arial" w:cs="Arial"/>
          <w:spacing w:val="-6"/>
          <w:sz w:val="22"/>
          <w:szCs w:val="22"/>
          <w:lang w:val="es-ES"/>
        </w:rPr>
        <w:lastRenderedPageBreak/>
        <w:t xml:space="preserve">En abril de 2018 </w:t>
      </w:r>
      <w:r w:rsidR="000E7344" w:rsidRPr="00D84DE5">
        <w:rPr>
          <w:rFonts w:ascii="Arial" w:hAnsi="Arial" w:cs="Arial"/>
          <w:spacing w:val="-6"/>
          <w:sz w:val="22"/>
          <w:szCs w:val="22"/>
          <w:lang w:val="es-ES"/>
        </w:rPr>
        <w:t xml:space="preserve">los núcleos más importantes de la economía oaxaqueña, como son el Istmo de Tehuantepec y la ciudad de Oaxaca, alcanzaron tasas de inflación de </w:t>
      </w:r>
      <w:r w:rsidRPr="00D84DE5">
        <w:rPr>
          <w:rFonts w:ascii="Arial" w:hAnsi="Arial" w:cs="Arial"/>
          <w:spacing w:val="-6"/>
          <w:sz w:val="22"/>
          <w:szCs w:val="22"/>
          <w:lang w:val="es-ES"/>
        </w:rPr>
        <w:t>3.1</w:t>
      </w:r>
      <w:r w:rsidR="000E7344" w:rsidRPr="00D84DE5">
        <w:rPr>
          <w:rFonts w:ascii="Arial" w:hAnsi="Arial" w:cs="Arial"/>
          <w:spacing w:val="-6"/>
          <w:sz w:val="22"/>
          <w:szCs w:val="22"/>
          <w:lang w:val="es-ES"/>
        </w:rPr>
        <w:t xml:space="preserve"> y 4.</w:t>
      </w:r>
      <w:r w:rsidRPr="00D84DE5">
        <w:rPr>
          <w:rFonts w:ascii="Arial" w:hAnsi="Arial" w:cs="Arial"/>
          <w:spacing w:val="-6"/>
          <w:sz w:val="22"/>
          <w:szCs w:val="22"/>
          <w:lang w:val="es-ES"/>
        </w:rPr>
        <w:t>2</w:t>
      </w:r>
      <w:r w:rsidR="000E7344" w:rsidRPr="00D84DE5">
        <w:rPr>
          <w:rFonts w:ascii="Arial" w:hAnsi="Arial" w:cs="Arial"/>
          <w:spacing w:val="-6"/>
          <w:sz w:val="22"/>
          <w:szCs w:val="22"/>
          <w:lang w:val="es-ES"/>
        </w:rPr>
        <w:t xml:space="preserve"> puntos porcentuales respe</w:t>
      </w:r>
      <w:r w:rsidR="00DF320D" w:rsidRPr="00D84DE5">
        <w:rPr>
          <w:rFonts w:ascii="Arial" w:hAnsi="Arial" w:cs="Arial"/>
          <w:spacing w:val="-6"/>
          <w:sz w:val="22"/>
          <w:szCs w:val="22"/>
          <w:lang w:val="es-ES"/>
        </w:rPr>
        <w:t>ctivamente l</w:t>
      </w:r>
      <w:r w:rsidR="00F320D4" w:rsidRPr="00D84DE5">
        <w:rPr>
          <w:rFonts w:ascii="Arial" w:hAnsi="Arial" w:cs="Arial"/>
          <w:spacing w:val="-6"/>
          <w:sz w:val="22"/>
          <w:szCs w:val="22"/>
          <w:lang w:val="es-ES"/>
        </w:rPr>
        <w:t>a</w:t>
      </w:r>
      <w:r w:rsidR="00DF320D" w:rsidRPr="00D84DE5">
        <w:rPr>
          <w:rFonts w:ascii="Arial" w:hAnsi="Arial" w:cs="Arial"/>
          <w:spacing w:val="-6"/>
          <w:sz w:val="22"/>
          <w:szCs w:val="22"/>
          <w:lang w:val="es-ES"/>
        </w:rPr>
        <w:t xml:space="preserve">s cuales se </w:t>
      </w:r>
      <w:r w:rsidR="007D13E7" w:rsidRPr="00D84DE5">
        <w:rPr>
          <w:rFonts w:ascii="Arial" w:hAnsi="Arial" w:cs="Arial"/>
          <w:spacing w:val="-6"/>
          <w:sz w:val="22"/>
          <w:szCs w:val="22"/>
          <w:lang w:val="es-ES"/>
        </w:rPr>
        <w:t>ubicaron por</w:t>
      </w:r>
      <w:r w:rsidR="00DF320D" w:rsidRPr="00D84DE5">
        <w:rPr>
          <w:rFonts w:ascii="Arial" w:hAnsi="Arial" w:cs="Arial"/>
          <w:spacing w:val="-6"/>
          <w:sz w:val="22"/>
          <w:szCs w:val="22"/>
          <w:lang w:val="es-ES"/>
        </w:rPr>
        <w:t xml:space="preserve"> debajo del nivel</w:t>
      </w:r>
      <w:r w:rsidRPr="00D84DE5">
        <w:rPr>
          <w:rFonts w:ascii="Arial" w:hAnsi="Arial" w:cs="Arial"/>
          <w:spacing w:val="-6"/>
          <w:sz w:val="22"/>
          <w:szCs w:val="22"/>
          <w:lang w:val="es-ES"/>
        </w:rPr>
        <w:t xml:space="preserve"> </w:t>
      </w:r>
      <w:r w:rsidR="00DF320D" w:rsidRPr="00D84DE5">
        <w:rPr>
          <w:rFonts w:ascii="Arial" w:hAnsi="Arial" w:cs="Arial"/>
          <w:spacing w:val="-6"/>
          <w:sz w:val="22"/>
          <w:szCs w:val="22"/>
          <w:lang w:val="es-ES"/>
        </w:rPr>
        <w:t xml:space="preserve">nacional, </w:t>
      </w:r>
      <w:r w:rsidR="00F320D4" w:rsidRPr="00D84DE5">
        <w:rPr>
          <w:rFonts w:ascii="Arial" w:hAnsi="Arial" w:cs="Arial"/>
          <w:spacing w:val="-6"/>
          <w:sz w:val="22"/>
          <w:szCs w:val="22"/>
          <w:lang w:val="es-ES"/>
        </w:rPr>
        <w:t xml:space="preserve">misma que </w:t>
      </w:r>
      <w:r w:rsidR="000E7344" w:rsidRPr="00D84DE5">
        <w:rPr>
          <w:rFonts w:ascii="Arial" w:hAnsi="Arial" w:cs="Arial"/>
          <w:spacing w:val="-6"/>
          <w:sz w:val="22"/>
          <w:szCs w:val="22"/>
          <w:lang w:val="es-ES"/>
        </w:rPr>
        <w:t>llegó</w:t>
      </w:r>
      <w:r w:rsidR="005F7992" w:rsidRPr="00D84DE5">
        <w:rPr>
          <w:rFonts w:ascii="Arial" w:hAnsi="Arial" w:cs="Arial"/>
          <w:spacing w:val="-6"/>
          <w:sz w:val="22"/>
          <w:szCs w:val="22"/>
          <w:lang w:val="es-ES"/>
        </w:rPr>
        <w:t xml:space="preserve"> a niveles muy cercanos a</w:t>
      </w:r>
      <w:r w:rsidR="00F320D4" w:rsidRPr="00D84DE5">
        <w:rPr>
          <w:rFonts w:ascii="Arial" w:hAnsi="Arial" w:cs="Arial"/>
          <w:spacing w:val="-6"/>
          <w:sz w:val="22"/>
          <w:szCs w:val="22"/>
          <w:lang w:val="es-ES"/>
        </w:rPr>
        <w:t>l</w:t>
      </w:r>
      <w:r w:rsidR="005F7992" w:rsidRPr="00D84DE5">
        <w:rPr>
          <w:rFonts w:ascii="Arial" w:hAnsi="Arial" w:cs="Arial"/>
          <w:spacing w:val="-6"/>
          <w:sz w:val="22"/>
          <w:szCs w:val="22"/>
          <w:lang w:val="es-ES"/>
        </w:rPr>
        <w:t xml:space="preserve"> 5%, comportándose de manera</w:t>
      </w:r>
      <w:r w:rsidRPr="00D84DE5">
        <w:rPr>
          <w:rFonts w:ascii="Arial" w:hAnsi="Arial" w:cs="Arial"/>
          <w:spacing w:val="-6"/>
          <w:sz w:val="22"/>
          <w:szCs w:val="22"/>
          <w:lang w:val="es-ES"/>
        </w:rPr>
        <w:t xml:space="preserve"> </w:t>
      </w:r>
      <w:r w:rsidR="005F7992" w:rsidRPr="00D84DE5">
        <w:rPr>
          <w:rFonts w:ascii="Arial" w:hAnsi="Arial" w:cs="Arial"/>
          <w:spacing w:val="-6"/>
          <w:sz w:val="22"/>
          <w:szCs w:val="22"/>
          <w:lang w:val="es-ES"/>
        </w:rPr>
        <w:t>similar.</w:t>
      </w:r>
      <w:r w:rsidR="007D13E7" w:rsidRPr="00D84DE5">
        <w:rPr>
          <w:rFonts w:ascii="Arial" w:hAnsi="Arial" w:cs="Arial"/>
          <w:noProof/>
          <w:spacing w:val="-6"/>
          <w:sz w:val="22"/>
          <w:szCs w:val="22"/>
          <w:lang w:val="es-MX" w:eastAsia="es-MX"/>
        </w:rPr>
        <w:t xml:space="preserve"> </w:t>
      </w:r>
    </w:p>
    <w:p w14:paraId="5AA57898" w14:textId="0FB1D7A9" w:rsidR="00034F49" w:rsidRPr="00D84DE5" w:rsidRDefault="00034F49" w:rsidP="009006B2">
      <w:pPr>
        <w:spacing w:line="360" w:lineRule="auto"/>
        <w:jc w:val="both"/>
        <w:rPr>
          <w:rFonts w:ascii="Arial" w:hAnsi="Arial" w:cs="Arial"/>
          <w:sz w:val="21"/>
          <w:szCs w:val="22"/>
          <w:lang w:val="es-ES"/>
        </w:rPr>
      </w:pPr>
    </w:p>
    <w:p w14:paraId="3AD3CCA8" w14:textId="2C8D1B74" w:rsidR="00034F49" w:rsidRPr="00CD3268" w:rsidRDefault="00034F49" w:rsidP="009006B2">
      <w:pPr>
        <w:pStyle w:val="Descripcin"/>
        <w:keepNext/>
        <w:jc w:val="center"/>
        <w:rPr>
          <w:rFonts w:ascii="Arial" w:hAnsi="Arial" w:cs="Arial"/>
          <w:b/>
          <w:i w:val="0"/>
          <w:color w:val="auto"/>
          <w:sz w:val="24"/>
          <w:szCs w:val="22"/>
        </w:rPr>
      </w:pPr>
      <w:r w:rsidRPr="00CD3268">
        <w:rPr>
          <w:rFonts w:ascii="Arial" w:hAnsi="Arial" w:cs="Arial"/>
          <w:b/>
          <w:i w:val="0"/>
          <w:color w:val="auto"/>
          <w:sz w:val="24"/>
          <w:szCs w:val="22"/>
        </w:rPr>
        <w:t>Registro de la inflación (2000-2018)</w:t>
      </w:r>
    </w:p>
    <w:p w14:paraId="34AB37D3" w14:textId="0ADEB02C" w:rsidR="00034F49" w:rsidRPr="00915AB8" w:rsidRDefault="00034F49" w:rsidP="009006B2">
      <w:pPr>
        <w:spacing w:line="276" w:lineRule="auto"/>
        <w:jc w:val="both"/>
        <w:rPr>
          <w:rFonts w:ascii="Arial" w:hAnsi="Arial" w:cs="Arial"/>
          <w:color w:val="FF0000"/>
          <w:sz w:val="22"/>
          <w:szCs w:val="22"/>
          <w:lang w:val="es-ES"/>
        </w:rPr>
      </w:pPr>
      <w:r>
        <w:rPr>
          <w:noProof/>
          <w:lang w:val="es-MX" w:eastAsia="es-MX"/>
        </w:rPr>
        <w:drawing>
          <wp:inline distT="0" distB="0" distL="0" distR="0" wp14:anchorId="1C193C70" wp14:editId="6D9444C7">
            <wp:extent cx="5406887" cy="2151380"/>
            <wp:effectExtent l="0" t="0" r="16510" b="7620"/>
            <wp:docPr id="34" name="Gráfico 34">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424FA10" w14:textId="77777777" w:rsidR="00B55B9A" w:rsidRDefault="00B55B9A" w:rsidP="009006B2">
      <w:pPr>
        <w:rPr>
          <w:rFonts w:ascii="Arial" w:hAnsi="Arial" w:cs="Arial"/>
          <w:sz w:val="16"/>
          <w:lang w:val="es-ES"/>
        </w:rPr>
      </w:pPr>
    </w:p>
    <w:p w14:paraId="2BEA0A53" w14:textId="24301867" w:rsidR="005C1D51" w:rsidRDefault="005C1D51" w:rsidP="009006B2">
      <w:pPr>
        <w:rPr>
          <w:rFonts w:ascii="Arial" w:hAnsi="Arial" w:cs="Arial"/>
          <w:sz w:val="16"/>
          <w:lang w:val="es-ES"/>
        </w:rPr>
      </w:pPr>
      <w:r>
        <w:rPr>
          <w:rFonts w:ascii="Arial" w:hAnsi="Arial" w:cs="Arial"/>
          <w:sz w:val="16"/>
          <w:lang w:val="es-ES"/>
        </w:rPr>
        <w:t xml:space="preserve">Nota: Cifras a julio de 2018. </w:t>
      </w:r>
    </w:p>
    <w:p w14:paraId="4C9AE027" w14:textId="77777777" w:rsidR="005C1D51" w:rsidRPr="002A52F9" w:rsidRDefault="005C1D51" w:rsidP="009006B2">
      <w:pPr>
        <w:rPr>
          <w:rFonts w:ascii="Arial" w:hAnsi="Arial" w:cs="Arial"/>
          <w:sz w:val="16"/>
          <w:lang w:val="es-ES"/>
        </w:rPr>
      </w:pPr>
      <w:r w:rsidRPr="002A52F9">
        <w:rPr>
          <w:rFonts w:ascii="Arial" w:hAnsi="Arial" w:cs="Arial"/>
          <w:sz w:val="16"/>
          <w:lang w:val="es-ES"/>
        </w:rPr>
        <w:t>Fuente: Banco de Información Económica. INEGI.</w:t>
      </w:r>
    </w:p>
    <w:p w14:paraId="5E05914F" w14:textId="77777777" w:rsidR="00D426F3" w:rsidRDefault="00D426F3" w:rsidP="009006B2">
      <w:pPr>
        <w:spacing w:line="360" w:lineRule="auto"/>
        <w:jc w:val="both"/>
        <w:rPr>
          <w:rFonts w:ascii="Arial" w:hAnsi="Arial" w:cs="Arial"/>
          <w:szCs w:val="22"/>
          <w:lang w:val="es-ES"/>
        </w:rPr>
      </w:pPr>
    </w:p>
    <w:p w14:paraId="37B196C8" w14:textId="77777777" w:rsidR="009006B2" w:rsidRDefault="009006B2" w:rsidP="009006B2">
      <w:pPr>
        <w:spacing w:line="360" w:lineRule="auto"/>
        <w:jc w:val="both"/>
        <w:rPr>
          <w:rFonts w:ascii="Arial" w:hAnsi="Arial" w:cs="Arial"/>
          <w:szCs w:val="22"/>
          <w:lang w:val="es-ES"/>
        </w:rPr>
      </w:pPr>
    </w:p>
    <w:p w14:paraId="32F23CCA" w14:textId="77777777" w:rsidR="009006B2" w:rsidRDefault="009006B2" w:rsidP="009006B2">
      <w:pPr>
        <w:spacing w:line="360" w:lineRule="auto"/>
        <w:jc w:val="both"/>
        <w:rPr>
          <w:rFonts w:ascii="Arial" w:hAnsi="Arial" w:cs="Arial"/>
          <w:szCs w:val="22"/>
          <w:lang w:val="es-ES"/>
        </w:rPr>
      </w:pPr>
    </w:p>
    <w:p w14:paraId="24E464FA" w14:textId="77777777" w:rsidR="000E7344" w:rsidRPr="001B60E4" w:rsidRDefault="000E7344" w:rsidP="009006B2">
      <w:pPr>
        <w:spacing w:line="360" w:lineRule="auto"/>
        <w:jc w:val="both"/>
        <w:rPr>
          <w:rFonts w:ascii="Arial" w:hAnsi="Arial" w:cs="Arial"/>
          <w:szCs w:val="22"/>
          <w:lang w:val="es-ES"/>
        </w:rPr>
      </w:pPr>
      <w:r w:rsidRPr="001B60E4">
        <w:rPr>
          <w:rFonts w:ascii="Arial" w:hAnsi="Arial" w:cs="Arial"/>
          <w:szCs w:val="22"/>
          <w:lang w:val="es-ES"/>
        </w:rPr>
        <w:lastRenderedPageBreak/>
        <w:t>Inversión extranjera</w:t>
      </w:r>
    </w:p>
    <w:p w14:paraId="690295F9" w14:textId="77777777" w:rsidR="000E7344" w:rsidRPr="001B60E4" w:rsidRDefault="000E7344" w:rsidP="009006B2">
      <w:pPr>
        <w:spacing w:line="360" w:lineRule="auto"/>
        <w:jc w:val="both"/>
        <w:rPr>
          <w:rFonts w:ascii="Arial" w:hAnsi="Arial" w:cs="Arial"/>
          <w:sz w:val="22"/>
          <w:szCs w:val="22"/>
          <w:lang w:val="es-ES"/>
        </w:rPr>
      </w:pPr>
    </w:p>
    <w:p w14:paraId="2340526B" w14:textId="77777777" w:rsidR="000E7344" w:rsidRPr="00A91FD0" w:rsidRDefault="000E7344" w:rsidP="009006B2">
      <w:pPr>
        <w:spacing w:line="360" w:lineRule="auto"/>
        <w:jc w:val="both"/>
        <w:rPr>
          <w:rFonts w:ascii="Arial" w:hAnsi="Arial" w:cs="Arial"/>
          <w:sz w:val="22"/>
          <w:szCs w:val="22"/>
          <w:lang w:val="es-ES"/>
        </w:rPr>
      </w:pPr>
      <w:r w:rsidRPr="00A91FD0">
        <w:rPr>
          <w:rFonts w:ascii="Arial" w:hAnsi="Arial" w:cs="Arial"/>
          <w:sz w:val="22"/>
          <w:szCs w:val="22"/>
          <w:lang w:val="es-ES"/>
        </w:rPr>
        <w:t>A nivel nacional, Oaxaca ocupa el lugar 27 por niveles de exportación</w:t>
      </w:r>
      <w:r w:rsidR="003353F4" w:rsidRPr="00A91FD0">
        <w:rPr>
          <w:rStyle w:val="Refdenotaalpie"/>
          <w:rFonts w:ascii="Arial" w:hAnsi="Arial" w:cs="Arial"/>
          <w:sz w:val="22"/>
          <w:szCs w:val="22"/>
          <w:lang w:val="es-ES"/>
        </w:rPr>
        <w:footnoteReference w:id="11"/>
      </w:r>
      <w:r w:rsidRPr="00A91FD0">
        <w:rPr>
          <w:rFonts w:ascii="Arial" w:hAnsi="Arial" w:cs="Arial"/>
          <w:sz w:val="22"/>
          <w:szCs w:val="22"/>
          <w:lang w:val="es-ES"/>
        </w:rPr>
        <w:t xml:space="preserve">, su principal actividad es la industria manufacturera con un valor de exportación de 721.2 millones de dólares (mdd), por otro lado, el subsector con mayor participación fue la fabricación de productos derivados del petróleo, representada por un 56%. </w:t>
      </w:r>
    </w:p>
    <w:p w14:paraId="75A687FE" w14:textId="77777777" w:rsidR="000E7344" w:rsidRPr="00A91FD0" w:rsidRDefault="000E7344" w:rsidP="009006B2">
      <w:pPr>
        <w:spacing w:line="360" w:lineRule="auto"/>
        <w:jc w:val="both"/>
        <w:rPr>
          <w:rFonts w:ascii="Arial" w:hAnsi="Arial" w:cs="Arial"/>
          <w:sz w:val="22"/>
          <w:szCs w:val="22"/>
          <w:lang w:val="es-ES"/>
        </w:rPr>
      </w:pPr>
    </w:p>
    <w:p w14:paraId="10BC1329" w14:textId="77777777" w:rsidR="000E7344" w:rsidRPr="00A91FD0" w:rsidRDefault="000E7344" w:rsidP="009006B2">
      <w:pPr>
        <w:spacing w:line="360" w:lineRule="auto"/>
        <w:jc w:val="both"/>
        <w:rPr>
          <w:rFonts w:ascii="Arial" w:hAnsi="Arial" w:cs="Arial"/>
          <w:sz w:val="22"/>
          <w:szCs w:val="22"/>
          <w:lang w:val="es-ES"/>
        </w:rPr>
      </w:pPr>
      <w:r w:rsidRPr="00A91FD0">
        <w:rPr>
          <w:rFonts w:ascii="Arial" w:hAnsi="Arial" w:cs="Arial"/>
          <w:sz w:val="22"/>
          <w:szCs w:val="22"/>
          <w:lang w:val="es-ES"/>
        </w:rPr>
        <w:t>Para finales de 2016 la Inversión Extranjera Directa (IED) representó el 0.4% del total nacional.</w:t>
      </w:r>
    </w:p>
    <w:p w14:paraId="0EC84E7B" w14:textId="10E0DBB5" w:rsidR="00623476" w:rsidRDefault="00623476" w:rsidP="009006B2">
      <w:pPr>
        <w:spacing w:line="360" w:lineRule="auto"/>
        <w:jc w:val="both"/>
        <w:rPr>
          <w:rFonts w:ascii="Arial" w:hAnsi="Arial" w:cs="Arial"/>
          <w:color w:val="FF0000"/>
          <w:sz w:val="22"/>
          <w:szCs w:val="22"/>
          <w:lang w:val="es-ES"/>
        </w:rPr>
      </w:pPr>
    </w:p>
    <w:p w14:paraId="6C3D6C62" w14:textId="17AEB43C" w:rsidR="00AD0C82" w:rsidRPr="00CD3268" w:rsidRDefault="00AD0C82" w:rsidP="009006B2">
      <w:pPr>
        <w:pStyle w:val="Descripcin"/>
        <w:keepNext/>
        <w:jc w:val="center"/>
        <w:rPr>
          <w:rFonts w:ascii="Arial" w:hAnsi="Arial" w:cs="Arial"/>
          <w:b/>
          <w:i w:val="0"/>
          <w:color w:val="auto"/>
          <w:sz w:val="24"/>
          <w:szCs w:val="22"/>
        </w:rPr>
      </w:pPr>
      <w:r w:rsidRPr="00CD3268">
        <w:rPr>
          <w:rFonts w:ascii="Arial" w:hAnsi="Arial" w:cs="Arial"/>
          <w:b/>
          <w:i w:val="0"/>
          <w:color w:val="auto"/>
          <w:sz w:val="24"/>
          <w:szCs w:val="22"/>
        </w:rPr>
        <w:t xml:space="preserve">Flujo de la IED en el </w:t>
      </w:r>
      <w:r w:rsidR="00D44A17">
        <w:rPr>
          <w:rFonts w:ascii="Arial" w:hAnsi="Arial" w:cs="Arial"/>
          <w:b/>
          <w:i w:val="0"/>
          <w:color w:val="auto"/>
          <w:sz w:val="24"/>
          <w:szCs w:val="22"/>
        </w:rPr>
        <w:t>E</w:t>
      </w:r>
      <w:r w:rsidRPr="00CD3268">
        <w:rPr>
          <w:rFonts w:ascii="Arial" w:hAnsi="Arial" w:cs="Arial"/>
          <w:b/>
          <w:i w:val="0"/>
          <w:color w:val="auto"/>
          <w:sz w:val="24"/>
          <w:szCs w:val="22"/>
        </w:rPr>
        <w:t>stado de Oaxaca (1999-2017)</w:t>
      </w:r>
    </w:p>
    <w:p w14:paraId="1D59690D" w14:textId="5518E5AE" w:rsidR="00AD0C82" w:rsidRPr="00915AB8" w:rsidRDefault="00AD0C82" w:rsidP="009006B2">
      <w:pPr>
        <w:spacing w:line="276" w:lineRule="auto"/>
        <w:jc w:val="both"/>
        <w:rPr>
          <w:rFonts w:ascii="Arial" w:hAnsi="Arial" w:cs="Arial"/>
          <w:color w:val="FF0000"/>
          <w:sz w:val="22"/>
          <w:szCs w:val="22"/>
          <w:lang w:val="es-ES"/>
        </w:rPr>
      </w:pPr>
      <w:r>
        <w:rPr>
          <w:noProof/>
          <w:lang w:val="es-MX" w:eastAsia="es-MX"/>
        </w:rPr>
        <w:drawing>
          <wp:inline distT="0" distB="0" distL="0" distR="0" wp14:anchorId="37303188" wp14:editId="33C4FFF4">
            <wp:extent cx="5400675" cy="1250576"/>
            <wp:effectExtent l="0" t="0" r="9525" b="6985"/>
            <wp:docPr id="35" name="Gráfico 3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EE41572" w14:textId="77777777" w:rsidR="00AD0C82" w:rsidRPr="002A52F9" w:rsidRDefault="00AD0C82" w:rsidP="009006B2">
      <w:pPr>
        <w:rPr>
          <w:rFonts w:ascii="Arial" w:hAnsi="Arial" w:cs="Arial"/>
          <w:sz w:val="16"/>
          <w:lang w:val="es-ES"/>
        </w:rPr>
      </w:pPr>
      <w:r w:rsidRPr="002A52F9">
        <w:rPr>
          <w:rFonts w:ascii="Arial" w:hAnsi="Arial" w:cs="Arial"/>
          <w:sz w:val="16"/>
          <w:lang w:val="es-ES"/>
        </w:rPr>
        <w:t>Fuente: Banco de Información Económica. INEGI.</w:t>
      </w:r>
    </w:p>
    <w:p w14:paraId="6C1F6CA5" w14:textId="77777777" w:rsidR="009006B2" w:rsidRDefault="009006B2" w:rsidP="009006B2">
      <w:pPr>
        <w:spacing w:line="360" w:lineRule="auto"/>
        <w:jc w:val="both"/>
        <w:rPr>
          <w:rFonts w:ascii="Arial" w:hAnsi="Arial" w:cs="Arial"/>
          <w:b/>
          <w:sz w:val="22"/>
          <w:szCs w:val="22"/>
          <w:lang w:val="es-ES"/>
        </w:rPr>
      </w:pPr>
    </w:p>
    <w:p w14:paraId="00FE30C8" w14:textId="1DE04238" w:rsidR="005F7992" w:rsidRDefault="00ED4168" w:rsidP="009006B2">
      <w:pPr>
        <w:spacing w:line="360" w:lineRule="auto"/>
        <w:jc w:val="both"/>
        <w:rPr>
          <w:rFonts w:ascii="Arial" w:hAnsi="Arial" w:cs="Arial"/>
          <w:b/>
          <w:sz w:val="22"/>
          <w:szCs w:val="22"/>
          <w:lang w:val="es-ES"/>
        </w:rPr>
      </w:pPr>
      <w:r w:rsidRPr="001B60E4">
        <w:rPr>
          <w:rFonts w:ascii="Arial" w:hAnsi="Arial" w:cs="Arial"/>
          <w:b/>
          <w:sz w:val="22"/>
          <w:szCs w:val="22"/>
          <w:lang w:val="es-ES"/>
        </w:rPr>
        <w:lastRenderedPageBreak/>
        <w:t>2) FINANZAS PÚBLICAS</w:t>
      </w:r>
    </w:p>
    <w:p w14:paraId="15DD9033" w14:textId="77777777" w:rsidR="00331603" w:rsidRPr="001B60E4" w:rsidRDefault="00331603" w:rsidP="009006B2">
      <w:pPr>
        <w:spacing w:line="360" w:lineRule="auto"/>
        <w:jc w:val="both"/>
        <w:rPr>
          <w:rFonts w:ascii="Arial" w:hAnsi="Arial" w:cs="Arial"/>
          <w:b/>
          <w:sz w:val="22"/>
          <w:szCs w:val="22"/>
          <w:lang w:val="es-ES"/>
        </w:rPr>
      </w:pPr>
    </w:p>
    <w:p w14:paraId="0D359786" w14:textId="23567C6E" w:rsidR="000520F9" w:rsidRDefault="00ED4168" w:rsidP="009006B2">
      <w:pPr>
        <w:spacing w:line="360" w:lineRule="auto"/>
        <w:jc w:val="both"/>
        <w:rPr>
          <w:rFonts w:ascii="Arial" w:hAnsi="Arial" w:cs="Arial"/>
          <w:b/>
          <w:sz w:val="22"/>
          <w:szCs w:val="22"/>
          <w:lang w:val="es-ES"/>
        </w:rPr>
      </w:pPr>
      <w:r w:rsidRPr="00331603">
        <w:rPr>
          <w:rFonts w:ascii="Arial" w:hAnsi="Arial" w:cs="Arial"/>
          <w:b/>
          <w:sz w:val="22"/>
          <w:szCs w:val="22"/>
          <w:lang w:val="es-ES"/>
        </w:rPr>
        <w:t>2.1 Finanzas Públicas a Nivel F</w:t>
      </w:r>
      <w:r w:rsidR="000520F9" w:rsidRPr="00331603">
        <w:rPr>
          <w:rFonts w:ascii="Arial" w:hAnsi="Arial" w:cs="Arial"/>
          <w:b/>
          <w:sz w:val="22"/>
          <w:szCs w:val="22"/>
          <w:lang w:val="es-ES"/>
        </w:rPr>
        <w:t xml:space="preserve">ederal </w:t>
      </w:r>
    </w:p>
    <w:p w14:paraId="3B06622C" w14:textId="77777777" w:rsidR="00005DDF" w:rsidRPr="00331603" w:rsidRDefault="00005DDF" w:rsidP="009006B2">
      <w:pPr>
        <w:spacing w:line="360" w:lineRule="auto"/>
        <w:jc w:val="both"/>
        <w:rPr>
          <w:rFonts w:ascii="Arial" w:hAnsi="Arial" w:cs="Arial"/>
          <w:b/>
          <w:sz w:val="22"/>
          <w:szCs w:val="22"/>
          <w:lang w:val="es-ES"/>
        </w:rPr>
      </w:pPr>
    </w:p>
    <w:p w14:paraId="6CDC6FE5" w14:textId="77777777" w:rsidR="000520F9" w:rsidRPr="001B60E4" w:rsidRDefault="00C91B6C" w:rsidP="009006B2">
      <w:pPr>
        <w:spacing w:line="360" w:lineRule="auto"/>
        <w:jc w:val="both"/>
        <w:rPr>
          <w:rFonts w:ascii="Arial" w:hAnsi="Arial" w:cs="Arial"/>
          <w:sz w:val="22"/>
          <w:szCs w:val="22"/>
          <w:lang w:val="es-ES"/>
        </w:rPr>
      </w:pPr>
      <w:r w:rsidRPr="00331603">
        <w:rPr>
          <w:rFonts w:ascii="Arial" w:hAnsi="Arial" w:cs="Arial"/>
          <w:sz w:val="22"/>
          <w:szCs w:val="22"/>
          <w:lang w:val="es-ES"/>
        </w:rPr>
        <w:t>S</w:t>
      </w:r>
      <w:r w:rsidRPr="001B60E4">
        <w:rPr>
          <w:rFonts w:ascii="Arial" w:hAnsi="Arial" w:cs="Arial"/>
          <w:sz w:val="22"/>
          <w:szCs w:val="22"/>
          <w:lang w:val="es-ES"/>
        </w:rPr>
        <w:t>egún lo planteado por la SHCP</w:t>
      </w:r>
      <w:r w:rsidRPr="001B60E4">
        <w:rPr>
          <w:rStyle w:val="Refdenotaalpie"/>
          <w:rFonts w:ascii="Arial" w:hAnsi="Arial" w:cs="Arial"/>
          <w:sz w:val="22"/>
          <w:szCs w:val="22"/>
          <w:lang w:val="es-ES"/>
        </w:rPr>
        <w:footnoteReference w:id="12"/>
      </w:r>
      <w:r w:rsidRPr="001B60E4">
        <w:rPr>
          <w:rFonts w:ascii="Arial" w:hAnsi="Arial" w:cs="Arial"/>
          <w:sz w:val="22"/>
          <w:szCs w:val="22"/>
          <w:lang w:val="es-ES"/>
        </w:rPr>
        <w:t>, a</w:t>
      </w:r>
      <w:r w:rsidR="000520F9" w:rsidRPr="001B60E4">
        <w:rPr>
          <w:rFonts w:ascii="Arial" w:hAnsi="Arial" w:cs="Arial"/>
          <w:sz w:val="22"/>
          <w:szCs w:val="22"/>
          <w:lang w:val="es-ES"/>
        </w:rPr>
        <w:t xml:space="preserve"> nivel nacional, se busca preservar un buen ambie</w:t>
      </w:r>
      <w:r w:rsidR="00430641" w:rsidRPr="001B60E4">
        <w:rPr>
          <w:rFonts w:ascii="Arial" w:hAnsi="Arial" w:cs="Arial"/>
          <w:sz w:val="22"/>
          <w:szCs w:val="22"/>
          <w:lang w:val="es-ES"/>
        </w:rPr>
        <w:t>nte económico, como se ha venido suscitando</w:t>
      </w:r>
      <w:r w:rsidR="000520F9" w:rsidRPr="001B60E4">
        <w:rPr>
          <w:rFonts w:ascii="Arial" w:hAnsi="Arial" w:cs="Arial"/>
          <w:sz w:val="22"/>
          <w:szCs w:val="22"/>
          <w:lang w:val="es-ES"/>
        </w:rPr>
        <w:t xml:space="preserve"> durante los últimos años, manteniendo finanzas públicas sanas y responsables, dentro de lo que destaca una política fiscal moderada, sin aumento en los impuestos y sin recurrir a mayores niveles de endeudamiento. </w:t>
      </w:r>
    </w:p>
    <w:p w14:paraId="5FBD8E23" w14:textId="77777777" w:rsidR="000520F9" w:rsidRPr="001B60E4" w:rsidRDefault="000520F9" w:rsidP="009006B2">
      <w:pPr>
        <w:spacing w:line="360" w:lineRule="auto"/>
        <w:jc w:val="both"/>
        <w:rPr>
          <w:rFonts w:ascii="Arial" w:hAnsi="Arial" w:cs="Arial"/>
          <w:sz w:val="22"/>
          <w:szCs w:val="22"/>
          <w:lang w:val="es-ES"/>
        </w:rPr>
      </w:pPr>
    </w:p>
    <w:p w14:paraId="0602CEED" w14:textId="0DA3F496" w:rsidR="000520F9" w:rsidRPr="001B60E4" w:rsidRDefault="000520F9" w:rsidP="009006B2">
      <w:pPr>
        <w:spacing w:line="360" w:lineRule="auto"/>
        <w:jc w:val="both"/>
        <w:rPr>
          <w:rFonts w:ascii="Arial" w:hAnsi="Arial" w:cs="Arial"/>
          <w:sz w:val="22"/>
          <w:szCs w:val="22"/>
          <w:lang w:val="es-ES"/>
        </w:rPr>
      </w:pPr>
      <w:r w:rsidRPr="001B60E4">
        <w:rPr>
          <w:rFonts w:ascii="Arial" w:hAnsi="Arial" w:cs="Arial"/>
          <w:sz w:val="22"/>
          <w:szCs w:val="22"/>
          <w:lang w:val="es-ES"/>
        </w:rPr>
        <w:t>Desde principios de 201</w:t>
      </w:r>
      <w:r w:rsidR="00D82783" w:rsidRPr="001B60E4">
        <w:rPr>
          <w:rFonts w:ascii="Arial" w:hAnsi="Arial" w:cs="Arial"/>
          <w:sz w:val="22"/>
          <w:szCs w:val="22"/>
          <w:lang w:val="es-ES"/>
        </w:rPr>
        <w:t>8</w:t>
      </w:r>
      <w:r w:rsidRPr="001B60E4">
        <w:rPr>
          <w:rFonts w:ascii="Arial" w:hAnsi="Arial" w:cs="Arial"/>
          <w:sz w:val="22"/>
          <w:szCs w:val="22"/>
          <w:lang w:val="es-ES"/>
        </w:rPr>
        <w:t>, el Gobierno Federal ha mantenido precauciones en las finanzas públicas, en especial por los riesgos que representa el mercado cambiario y el mercado petrolero, los cuales obedecen a una apreciación</w:t>
      </w:r>
      <w:r w:rsidR="00B726E9" w:rsidRPr="001B60E4">
        <w:rPr>
          <w:rFonts w:ascii="Arial" w:hAnsi="Arial" w:cs="Arial"/>
          <w:sz w:val="22"/>
          <w:szCs w:val="22"/>
          <w:lang w:val="es-ES"/>
        </w:rPr>
        <w:t xml:space="preserve"> del dólar por la incertidumbre </w:t>
      </w:r>
      <w:r w:rsidRPr="001B60E4">
        <w:rPr>
          <w:rFonts w:ascii="Arial" w:hAnsi="Arial" w:cs="Arial"/>
          <w:sz w:val="22"/>
          <w:szCs w:val="22"/>
          <w:lang w:val="es-ES"/>
        </w:rPr>
        <w:t xml:space="preserve">generada en materia de política comercial del gobierno estadounidense, así como a que el precio de la mezcla mexicana de petróleo ha presentado un alza, en </w:t>
      </w:r>
      <w:r w:rsidR="00851450" w:rsidRPr="001B60E4">
        <w:rPr>
          <w:rFonts w:ascii="Arial" w:hAnsi="Arial" w:cs="Arial"/>
          <w:sz w:val="22"/>
          <w:szCs w:val="22"/>
          <w:lang w:val="es-ES"/>
        </w:rPr>
        <w:t>consecuencia,</w:t>
      </w:r>
      <w:r w:rsidRPr="001B60E4">
        <w:rPr>
          <w:rFonts w:ascii="Arial" w:hAnsi="Arial" w:cs="Arial"/>
          <w:sz w:val="22"/>
          <w:szCs w:val="22"/>
          <w:lang w:val="es-ES"/>
        </w:rPr>
        <w:t xml:space="preserve"> de la reducción de la oferta acordada por la OPEP. </w:t>
      </w:r>
    </w:p>
    <w:p w14:paraId="34C91764" w14:textId="77777777" w:rsidR="000520F9" w:rsidRPr="001B60E4" w:rsidRDefault="000520F9" w:rsidP="009006B2">
      <w:pPr>
        <w:spacing w:line="360" w:lineRule="auto"/>
        <w:jc w:val="both"/>
        <w:rPr>
          <w:rFonts w:ascii="Arial" w:hAnsi="Arial" w:cs="Arial"/>
          <w:sz w:val="22"/>
          <w:szCs w:val="22"/>
          <w:lang w:val="es-ES"/>
        </w:rPr>
      </w:pPr>
    </w:p>
    <w:p w14:paraId="21932122" w14:textId="77777777" w:rsidR="000520F9" w:rsidRPr="001B60E4" w:rsidRDefault="000520F9" w:rsidP="009006B2">
      <w:pPr>
        <w:spacing w:line="360" w:lineRule="auto"/>
        <w:jc w:val="both"/>
        <w:rPr>
          <w:rFonts w:ascii="Arial" w:hAnsi="Arial" w:cs="Arial"/>
          <w:sz w:val="22"/>
          <w:szCs w:val="22"/>
          <w:lang w:val="es-ES"/>
        </w:rPr>
      </w:pPr>
      <w:r w:rsidRPr="001B60E4">
        <w:rPr>
          <w:rFonts w:ascii="Arial" w:hAnsi="Arial" w:cs="Arial"/>
          <w:sz w:val="22"/>
          <w:szCs w:val="22"/>
          <w:lang w:val="es-ES"/>
        </w:rPr>
        <w:lastRenderedPageBreak/>
        <w:t>Por su parte, los precios en la economía mexicana se rezagaron, por lo cual para mantener la</w:t>
      </w:r>
      <w:r w:rsidR="00B76A5E" w:rsidRPr="001B60E4">
        <w:rPr>
          <w:rFonts w:ascii="Arial" w:hAnsi="Arial" w:cs="Arial"/>
          <w:sz w:val="22"/>
          <w:szCs w:val="22"/>
          <w:lang w:val="es-ES"/>
        </w:rPr>
        <w:t xml:space="preserve"> estabilidad macroeconómica, de </w:t>
      </w:r>
      <w:r w:rsidRPr="001B60E4">
        <w:rPr>
          <w:rFonts w:ascii="Arial" w:hAnsi="Arial" w:cs="Arial"/>
          <w:sz w:val="22"/>
          <w:szCs w:val="22"/>
          <w:lang w:val="es-ES"/>
        </w:rPr>
        <w:t xml:space="preserve">forma gradual </w:t>
      </w:r>
      <w:r w:rsidR="00B76A5E" w:rsidRPr="001B60E4">
        <w:rPr>
          <w:rFonts w:ascii="Arial" w:hAnsi="Arial" w:cs="Arial"/>
          <w:sz w:val="22"/>
          <w:szCs w:val="22"/>
          <w:lang w:val="es-ES"/>
        </w:rPr>
        <w:t xml:space="preserve">el </w:t>
      </w:r>
      <w:r w:rsidRPr="001B60E4">
        <w:rPr>
          <w:rFonts w:ascii="Arial" w:hAnsi="Arial" w:cs="Arial"/>
          <w:sz w:val="22"/>
          <w:szCs w:val="22"/>
          <w:lang w:val="es-ES"/>
        </w:rPr>
        <w:t>precio de las gasolinas</w:t>
      </w:r>
      <w:r w:rsidR="00B726E9" w:rsidRPr="001B60E4">
        <w:rPr>
          <w:rFonts w:ascii="Arial" w:hAnsi="Arial" w:cs="Arial"/>
          <w:sz w:val="22"/>
          <w:szCs w:val="22"/>
          <w:lang w:val="es-ES"/>
        </w:rPr>
        <w:t xml:space="preserve"> se estableció de acuerdo al libre mercado</w:t>
      </w:r>
      <w:r w:rsidR="00C91B6C" w:rsidRPr="001B60E4">
        <w:rPr>
          <w:rFonts w:ascii="Arial" w:hAnsi="Arial" w:cs="Arial"/>
          <w:sz w:val="22"/>
          <w:szCs w:val="22"/>
          <w:lang w:val="es-ES"/>
        </w:rPr>
        <w:t>,</w:t>
      </w:r>
      <w:r w:rsidR="00B726E9" w:rsidRPr="001B60E4">
        <w:rPr>
          <w:rFonts w:ascii="Arial" w:hAnsi="Arial" w:cs="Arial"/>
          <w:sz w:val="22"/>
          <w:szCs w:val="22"/>
          <w:lang w:val="es-ES"/>
        </w:rPr>
        <w:t xml:space="preserve"> </w:t>
      </w:r>
      <w:r w:rsidR="00C91B6C" w:rsidRPr="001B60E4">
        <w:rPr>
          <w:rFonts w:ascii="Arial" w:hAnsi="Arial" w:cs="Arial"/>
          <w:sz w:val="22"/>
          <w:szCs w:val="22"/>
          <w:lang w:val="es-ES"/>
        </w:rPr>
        <w:t xml:space="preserve">suavizando la volatilidad de los precios a nivel local. </w:t>
      </w:r>
    </w:p>
    <w:p w14:paraId="451CBE0C" w14:textId="77777777" w:rsidR="00381771" w:rsidRPr="001B60E4" w:rsidRDefault="00381771" w:rsidP="009006B2">
      <w:pPr>
        <w:spacing w:line="360" w:lineRule="auto"/>
        <w:jc w:val="both"/>
        <w:rPr>
          <w:rFonts w:ascii="Arial" w:hAnsi="Arial" w:cs="Arial"/>
          <w:sz w:val="22"/>
          <w:szCs w:val="22"/>
          <w:lang w:val="es-ES"/>
        </w:rPr>
      </w:pPr>
    </w:p>
    <w:p w14:paraId="7AB3B6D6" w14:textId="79C49A8A" w:rsidR="00C91B6C" w:rsidRPr="001B60E4" w:rsidRDefault="00315323" w:rsidP="009006B2">
      <w:pPr>
        <w:spacing w:line="360" w:lineRule="auto"/>
        <w:jc w:val="both"/>
        <w:rPr>
          <w:rFonts w:ascii="Arial" w:hAnsi="Arial" w:cs="Arial"/>
          <w:sz w:val="22"/>
          <w:szCs w:val="22"/>
          <w:lang w:val="es-ES"/>
        </w:rPr>
      </w:pPr>
      <w:r w:rsidRPr="001B60E4">
        <w:rPr>
          <w:rFonts w:ascii="Arial" w:hAnsi="Arial" w:cs="Arial"/>
          <w:sz w:val="22"/>
          <w:szCs w:val="22"/>
          <w:lang w:val="es-ES"/>
        </w:rPr>
        <w:t xml:space="preserve">Para el año 2019 se pronostica que el tipo de cambio ronde los </w:t>
      </w:r>
      <w:r w:rsidR="00CC667F" w:rsidRPr="001B60E4">
        <w:rPr>
          <w:rFonts w:ascii="Arial" w:hAnsi="Arial" w:cs="Arial"/>
          <w:sz w:val="22"/>
          <w:szCs w:val="22"/>
          <w:lang w:val="es-ES"/>
        </w:rPr>
        <w:t>18.4</w:t>
      </w:r>
      <w:r w:rsidR="00C91B6C" w:rsidRPr="001B60E4">
        <w:rPr>
          <w:rFonts w:ascii="Arial" w:hAnsi="Arial" w:cs="Arial"/>
          <w:sz w:val="22"/>
          <w:szCs w:val="22"/>
          <w:lang w:val="es-ES"/>
        </w:rPr>
        <w:t xml:space="preserve"> pesos por dólar, congruente a las expectativas externas, ademá</w:t>
      </w:r>
      <w:r w:rsidR="00FC4167" w:rsidRPr="001B60E4">
        <w:rPr>
          <w:rFonts w:ascii="Arial" w:hAnsi="Arial" w:cs="Arial"/>
          <w:sz w:val="22"/>
          <w:szCs w:val="22"/>
          <w:lang w:val="es-ES"/>
        </w:rPr>
        <w:t>s se prevé que al cierre de 2018</w:t>
      </w:r>
      <w:r w:rsidR="00C91B6C" w:rsidRPr="001B60E4">
        <w:rPr>
          <w:rFonts w:ascii="Arial" w:hAnsi="Arial" w:cs="Arial"/>
          <w:sz w:val="22"/>
          <w:szCs w:val="22"/>
          <w:lang w:val="es-ES"/>
        </w:rPr>
        <w:t xml:space="preserve"> la inflación alcance los casi </w:t>
      </w:r>
      <w:r w:rsidRPr="001B60E4">
        <w:rPr>
          <w:rFonts w:ascii="Arial" w:hAnsi="Arial" w:cs="Arial"/>
          <w:sz w:val="22"/>
          <w:szCs w:val="22"/>
          <w:lang w:val="es-ES"/>
        </w:rPr>
        <w:t>3.5</w:t>
      </w:r>
      <w:r w:rsidR="00CC667F" w:rsidRPr="001B60E4">
        <w:rPr>
          <w:rFonts w:ascii="Arial" w:hAnsi="Arial" w:cs="Arial"/>
          <w:sz w:val="22"/>
          <w:szCs w:val="22"/>
          <w:lang w:val="es-ES"/>
        </w:rPr>
        <w:t>%</w:t>
      </w:r>
      <w:r w:rsidR="00C91B6C" w:rsidRPr="001B60E4">
        <w:rPr>
          <w:rFonts w:ascii="Arial" w:hAnsi="Arial" w:cs="Arial"/>
          <w:sz w:val="22"/>
          <w:szCs w:val="22"/>
          <w:lang w:val="es-ES"/>
        </w:rPr>
        <w:t xml:space="preserve"> puntos porcentuales</w:t>
      </w:r>
      <w:r w:rsidRPr="001B60E4">
        <w:rPr>
          <w:rFonts w:ascii="Arial" w:hAnsi="Arial" w:cs="Arial"/>
          <w:sz w:val="22"/>
          <w:szCs w:val="22"/>
          <w:lang w:val="es-ES"/>
        </w:rPr>
        <w:t xml:space="preserve"> y para 2019 sea de 3.0%</w:t>
      </w:r>
    </w:p>
    <w:p w14:paraId="5B7A1FD5" w14:textId="77777777" w:rsidR="00C91B6C" w:rsidRPr="001B60E4" w:rsidRDefault="00C91B6C" w:rsidP="009006B2">
      <w:pPr>
        <w:spacing w:line="360" w:lineRule="auto"/>
        <w:jc w:val="both"/>
        <w:rPr>
          <w:rFonts w:ascii="Arial" w:hAnsi="Arial" w:cs="Arial"/>
          <w:sz w:val="22"/>
          <w:szCs w:val="22"/>
          <w:lang w:val="es-ES"/>
        </w:rPr>
      </w:pPr>
    </w:p>
    <w:p w14:paraId="77242463" w14:textId="0492FBE4" w:rsidR="00C91B6C" w:rsidRPr="001B60E4" w:rsidRDefault="00C91B6C" w:rsidP="009006B2">
      <w:pPr>
        <w:spacing w:line="360" w:lineRule="auto"/>
        <w:jc w:val="both"/>
        <w:rPr>
          <w:rFonts w:ascii="Arial" w:hAnsi="Arial" w:cs="Arial"/>
          <w:sz w:val="22"/>
          <w:szCs w:val="22"/>
          <w:lang w:val="es-ES"/>
        </w:rPr>
      </w:pPr>
      <w:r w:rsidRPr="001B60E4">
        <w:rPr>
          <w:rFonts w:ascii="Arial" w:hAnsi="Arial" w:cs="Arial"/>
          <w:sz w:val="22"/>
          <w:szCs w:val="22"/>
          <w:lang w:val="es-ES"/>
        </w:rPr>
        <w:t xml:space="preserve">Por </w:t>
      </w:r>
      <w:r w:rsidR="000E24E2" w:rsidRPr="001B60E4">
        <w:rPr>
          <w:rFonts w:ascii="Arial" w:hAnsi="Arial" w:cs="Arial"/>
          <w:sz w:val="22"/>
          <w:szCs w:val="22"/>
          <w:lang w:val="es-ES"/>
        </w:rPr>
        <w:t>último,</w:t>
      </w:r>
      <w:r w:rsidRPr="001B60E4">
        <w:rPr>
          <w:rFonts w:ascii="Arial" w:hAnsi="Arial" w:cs="Arial"/>
          <w:sz w:val="22"/>
          <w:szCs w:val="22"/>
          <w:lang w:val="es-ES"/>
        </w:rPr>
        <w:t xml:space="preserve"> la proyección</w:t>
      </w:r>
      <w:r w:rsidR="00CD4EE8" w:rsidRPr="001B60E4">
        <w:rPr>
          <w:rFonts w:ascii="Arial" w:hAnsi="Arial" w:cs="Arial"/>
          <w:sz w:val="22"/>
          <w:szCs w:val="22"/>
          <w:lang w:val="es-ES"/>
        </w:rPr>
        <w:t xml:space="preserve"> de la SHCP para 2019</w:t>
      </w:r>
      <w:r w:rsidRPr="001B60E4">
        <w:rPr>
          <w:rFonts w:ascii="Arial" w:hAnsi="Arial" w:cs="Arial"/>
          <w:sz w:val="22"/>
          <w:szCs w:val="22"/>
          <w:lang w:val="es-ES"/>
        </w:rPr>
        <w:t xml:space="preserve"> contempla un precio promedio de </w:t>
      </w:r>
      <w:r w:rsidR="00FD2693" w:rsidRPr="001B60E4">
        <w:rPr>
          <w:rFonts w:ascii="Arial" w:hAnsi="Arial" w:cs="Arial"/>
          <w:sz w:val="22"/>
          <w:szCs w:val="22"/>
          <w:lang w:val="es-ES"/>
        </w:rPr>
        <w:t xml:space="preserve">51 </w:t>
      </w:r>
      <w:r w:rsidRPr="001B60E4">
        <w:rPr>
          <w:rFonts w:ascii="Arial" w:hAnsi="Arial" w:cs="Arial"/>
          <w:sz w:val="22"/>
          <w:szCs w:val="22"/>
          <w:lang w:val="es-ES"/>
        </w:rPr>
        <w:t xml:space="preserve">dólares por barril de la mezcla mexicana de petróleo y una producción de </w:t>
      </w:r>
      <w:r w:rsidR="00FD2693" w:rsidRPr="001B60E4">
        <w:rPr>
          <w:rFonts w:ascii="Arial" w:hAnsi="Arial" w:cs="Arial"/>
          <w:sz w:val="22"/>
          <w:szCs w:val="22"/>
          <w:lang w:val="es-ES"/>
        </w:rPr>
        <w:t>2,035</w:t>
      </w:r>
      <w:r w:rsidRPr="001B60E4">
        <w:rPr>
          <w:rFonts w:ascii="Arial" w:hAnsi="Arial" w:cs="Arial"/>
          <w:sz w:val="22"/>
          <w:szCs w:val="22"/>
          <w:lang w:val="es-ES"/>
        </w:rPr>
        <w:t xml:space="preserve"> barriles diarios. Por lo cual se anticipa que los ingresos presupuestarios serán superiores en </w:t>
      </w:r>
      <w:r w:rsidR="00FD2693" w:rsidRPr="001B60E4">
        <w:rPr>
          <w:rFonts w:ascii="Arial" w:hAnsi="Arial" w:cs="Arial"/>
          <w:sz w:val="22"/>
          <w:szCs w:val="22"/>
          <w:lang w:val="es-ES"/>
        </w:rPr>
        <w:t>65.1</w:t>
      </w:r>
      <w:r w:rsidRPr="001B60E4">
        <w:rPr>
          <w:rFonts w:ascii="Arial" w:hAnsi="Arial" w:cs="Arial"/>
          <w:sz w:val="22"/>
          <w:szCs w:val="22"/>
          <w:lang w:val="es-ES"/>
        </w:rPr>
        <w:t xml:space="preserve"> mmp, lo cual se explica por la mayor recaudación tributaria, al igual que ingresos petroleros superiores a los 13.7 mmp, asociados a un mayor tipo de cambio. </w:t>
      </w:r>
      <w:r w:rsidR="00E161EC" w:rsidRPr="001B60E4">
        <w:rPr>
          <w:rFonts w:ascii="Arial" w:hAnsi="Arial" w:cs="Arial"/>
          <w:sz w:val="22"/>
          <w:szCs w:val="22"/>
          <w:lang w:val="es-ES"/>
        </w:rPr>
        <w:t xml:space="preserve"> </w:t>
      </w:r>
    </w:p>
    <w:p w14:paraId="1D76A6AE" w14:textId="77777777" w:rsidR="00FD2693" w:rsidRPr="001B60E4" w:rsidRDefault="00FD2693" w:rsidP="009006B2">
      <w:pPr>
        <w:spacing w:line="360" w:lineRule="auto"/>
        <w:jc w:val="both"/>
        <w:rPr>
          <w:rFonts w:ascii="Arial" w:hAnsi="Arial" w:cs="Arial"/>
          <w:sz w:val="22"/>
          <w:szCs w:val="22"/>
          <w:lang w:val="es-ES"/>
        </w:rPr>
      </w:pPr>
    </w:p>
    <w:p w14:paraId="532787BB" w14:textId="165A04AF" w:rsidR="00FD2693" w:rsidRPr="001B60E4" w:rsidRDefault="00C91B6C" w:rsidP="009006B2">
      <w:pPr>
        <w:spacing w:line="360" w:lineRule="auto"/>
        <w:jc w:val="both"/>
        <w:rPr>
          <w:rFonts w:ascii="Arial" w:hAnsi="Arial" w:cs="Arial"/>
          <w:sz w:val="22"/>
          <w:szCs w:val="22"/>
          <w:lang w:val="es-ES"/>
        </w:rPr>
      </w:pPr>
      <w:r w:rsidRPr="001B60E4">
        <w:rPr>
          <w:rFonts w:ascii="Arial" w:hAnsi="Arial" w:cs="Arial"/>
          <w:sz w:val="22"/>
          <w:szCs w:val="22"/>
          <w:lang w:val="es-ES"/>
        </w:rPr>
        <w:t xml:space="preserve">En relación al gasto, se estima un incremento de </w:t>
      </w:r>
      <w:r w:rsidR="00FD2693" w:rsidRPr="001B60E4">
        <w:rPr>
          <w:rFonts w:ascii="Arial" w:hAnsi="Arial" w:cs="Arial"/>
          <w:sz w:val="22"/>
          <w:szCs w:val="22"/>
          <w:lang w:val="es-ES"/>
        </w:rPr>
        <w:t xml:space="preserve">80.6 </w:t>
      </w:r>
      <w:r w:rsidRPr="001B60E4">
        <w:rPr>
          <w:rFonts w:ascii="Arial" w:hAnsi="Arial" w:cs="Arial"/>
          <w:sz w:val="22"/>
          <w:szCs w:val="22"/>
          <w:lang w:val="es-ES"/>
        </w:rPr>
        <w:t xml:space="preserve">mmp, entre los que destacan un gasto programable de </w:t>
      </w:r>
      <w:r w:rsidR="00FD2693" w:rsidRPr="001B60E4">
        <w:rPr>
          <w:rFonts w:ascii="Arial" w:hAnsi="Arial" w:cs="Arial"/>
          <w:sz w:val="22"/>
          <w:szCs w:val="22"/>
          <w:lang w:val="es-ES"/>
        </w:rPr>
        <w:t>92.8</w:t>
      </w:r>
      <w:r w:rsidRPr="001B60E4">
        <w:rPr>
          <w:rFonts w:ascii="Arial" w:hAnsi="Arial" w:cs="Arial"/>
          <w:sz w:val="22"/>
          <w:szCs w:val="22"/>
          <w:lang w:val="es-ES"/>
        </w:rPr>
        <w:t xml:space="preserve"> mmp</w:t>
      </w:r>
      <w:r w:rsidR="00FD2693" w:rsidRPr="001B60E4">
        <w:rPr>
          <w:rFonts w:ascii="Arial" w:hAnsi="Arial" w:cs="Arial"/>
          <w:sz w:val="22"/>
          <w:szCs w:val="22"/>
          <w:lang w:val="es-ES"/>
        </w:rPr>
        <w:t>.</w:t>
      </w:r>
    </w:p>
    <w:p w14:paraId="16726FAA" w14:textId="77777777" w:rsidR="00FD2693" w:rsidRPr="00331603" w:rsidRDefault="00FD2693" w:rsidP="009006B2">
      <w:pPr>
        <w:spacing w:line="360" w:lineRule="auto"/>
        <w:jc w:val="both"/>
        <w:rPr>
          <w:rFonts w:ascii="Arial" w:hAnsi="Arial" w:cs="Arial"/>
          <w:sz w:val="22"/>
          <w:szCs w:val="22"/>
          <w:lang w:val="es-ES"/>
        </w:rPr>
      </w:pPr>
    </w:p>
    <w:p w14:paraId="3B0FA405" w14:textId="77777777" w:rsidR="00D426F3" w:rsidRDefault="00D426F3" w:rsidP="009006B2">
      <w:pPr>
        <w:spacing w:line="360" w:lineRule="auto"/>
        <w:jc w:val="both"/>
        <w:rPr>
          <w:rFonts w:ascii="Arial" w:hAnsi="Arial" w:cs="Arial"/>
          <w:b/>
          <w:sz w:val="22"/>
          <w:szCs w:val="22"/>
          <w:lang w:val="es-ES"/>
        </w:rPr>
      </w:pPr>
    </w:p>
    <w:p w14:paraId="715682BB" w14:textId="487D8F1F" w:rsidR="00BE6BD7" w:rsidRPr="00331603" w:rsidRDefault="00ED4168" w:rsidP="009006B2">
      <w:pPr>
        <w:spacing w:line="360" w:lineRule="auto"/>
        <w:jc w:val="both"/>
        <w:rPr>
          <w:rFonts w:ascii="Arial" w:hAnsi="Arial" w:cs="Arial"/>
          <w:b/>
          <w:sz w:val="22"/>
          <w:szCs w:val="22"/>
          <w:lang w:val="es-ES"/>
        </w:rPr>
      </w:pPr>
      <w:r w:rsidRPr="00331603">
        <w:rPr>
          <w:rFonts w:ascii="Arial" w:hAnsi="Arial" w:cs="Arial"/>
          <w:b/>
          <w:sz w:val="22"/>
          <w:szCs w:val="22"/>
          <w:lang w:val="es-ES"/>
        </w:rPr>
        <w:lastRenderedPageBreak/>
        <w:t>2.2 Finanzas Públicas a Nivel E</w:t>
      </w:r>
      <w:r w:rsidR="00BE6BD7" w:rsidRPr="00331603">
        <w:rPr>
          <w:rFonts w:ascii="Arial" w:hAnsi="Arial" w:cs="Arial"/>
          <w:b/>
          <w:sz w:val="22"/>
          <w:szCs w:val="22"/>
          <w:lang w:val="es-ES"/>
        </w:rPr>
        <w:t>statal</w:t>
      </w:r>
    </w:p>
    <w:p w14:paraId="2A9F45CE" w14:textId="77777777" w:rsidR="00331603" w:rsidRPr="00331603" w:rsidRDefault="00331603" w:rsidP="009006B2">
      <w:pPr>
        <w:spacing w:line="360" w:lineRule="auto"/>
        <w:rPr>
          <w:rFonts w:ascii="Arial" w:hAnsi="Arial" w:cs="Arial"/>
          <w:b/>
          <w:sz w:val="22"/>
          <w:szCs w:val="22"/>
        </w:rPr>
      </w:pPr>
    </w:p>
    <w:p w14:paraId="5774BE00" w14:textId="320CDB54" w:rsidR="00317F59" w:rsidRDefault="000618B2" w:rsidP="009006B2">
      <w:pPr>
        <w:spacing w:line="360" w:lineRule="auto"/>
        <w:rPr>
          <w:rFonts w:ascii="Arial" w:hAnsi="Arial" w:cs="Arial"/>
          <w:b/>
          <w:sz w:val="22"/>
          <w:szCs w:val="22"/>
        </w:rPr>
      </w:pPr>
      <w:r w:rsidRPr="001B60E4">
        <w:rPr>
          <w:rFonts w:ascii="Arial" w:hAnsi="Arial" w:cs="Arial"/>
          <w:b/>
          <w:sz w:val="22"/>
          <w:szCs w:val="22"/>
        </w:rPr>
        <w:t>Ingresos</w:t>
      </w:r>
    </w:p>
    <w:p w14:paraId="4DAE41D7" w14:textId="7DEF73AF" w:rsidR="0018686D" w:rsidRPr="001B60E4" w:rsidRDefault="0018686D" w:rsidP="009006B2">
      <w:pPr>
        <w:spacing w:line="360" w:lineRule="auto"/>
        <w:rPr>
          <w:rFonts w:ascii="Arial" w:hAnsi="Arial" w:cs="Arial"/>
          <w:b/>
          <w:sz w:val="22"/>
          <w:szCs w:val="22"/>
        </w:rPr>
      </w:pPr>
      <w:r w:rsidRPr="001B60E4">
        <w:rPr>
          <w:rFonts w:ascii="Arial" w:hAnsi="Arial" w:cs="Arial"/>
          <w:b/>
          <w:sz w:val="22"/>
          <w:szCs w:val="22"/>
        </w:rPr>
        <w:t xml:space="preserve">Política </w:t>
      </w:r>
      <w:r w:rsidR="00331603">
        <w:rPr>
          <w:rFonts w:ascii="Arial" w:hAnsi="Arial" w:cs="Arial"/>
          <w:b/>
          <w:sz w:val="22"/>
          <w:szCs w:val="22"/>
        </w:rPr>
        <w:t>R</w:t>
      </w:r>
      <w:r w:rsidRPr="001B60E4">
        <w:rPr>
          <w:rFonts w:ascii="Arial" w:hAnsi="Arial" w:cs="Arial"/>
          <w:b/>
          <w:sz w:val="22"/>
          <w:szCs w:val="22"/>
        </w:rPr>
        <w:t xml:space="preserve">ecaudatoria </w:t>
      </w:r>
    </w:p>
    <w:p w14:paraId="3120A787" w14:textId="77777777" w:rsidR="0018686D" w:rsidRPr="001B60E4" w:rsidRDefault="0018686D" w:rsidP="009006B2">
      <w:pPr>
        <w:spacing w:line="360" w:lineRule="auto"/>
        <w:jc w:val="both"/>
        <w:rPr>
          <w:rFonts w:ascii="Arial" w:hAnsi="Arial" w:cs="Arial"/>
          <w:sz w:val="22"/>
          <w:szCs w:val="22"/>
        </w:rPr>
      </w:pPr>
    </w:p>
    <w:p w14:paraId="4CC7B864" w14:textId="0D756431" w:rsidR="0018686D" w:rsidRDefault="0018686D" w:rsidP="009006B2">
      <w:pPr>
        <w:spacing w:line="360" w:lineRule="auto"/>
        <w:jc w:val="both"/>
        <w:rPr>
          <w:rFonts w:ascii="Arial" w:hAnsi="Arial" w:cs="Arial"/>
          <w:sz w:val="22"/>
          <w:szCs w:val="22"/>
        </w:rPr>
      </w:pPr>
      <w:r w:rsidRPr="001B60E4">
        <w:rPr>
          <w:rFonts w:ascii="Arial" w:hAnsi="Arial" w:cs="Arial"/>
          <w:sz w:val="22"/>
          <w:szCs w:val="22"/>
        </w:rPr>
        <w:t xml:space="preserve">Desde el inicio de la presente administración 2016-2022, se han implementado acciones y estrategias que permitan reducir la evasión y elusión fiscal de las contribuciones estatales, lo cual se ve </w:t>
      </w:r>
      <w:r w:rsidR="002C64F9">
        <w:rPr>
          <w:rFonts w:ascii="Arial" w:hAnsi="Arial" w:cs="Arial"/>
          <w:sz w:val="22"/>
          <w:szCs w:val="22"/>
        </w:rPr>
        <w:t>reflejado en el incremento del Registro Estatal de C</w:t>
      </w:r>
      <w:r w:rsidRPr="001B60E4">
        <w:rPr>
          <w:rFonts w:ascii="Arial" w:hAnsi="Arial" w:cs="Arial"/>
          <w:sz w:val="22"/>
          <w:szCs w:val="22"/>
        </w:rPr>
        <w:t>ontribuyentes; es importante destacar que al comparar la base de contribuyentes al mes de junio del ejercicio 2018, respecto al cierre del ejercicio fiscal 2016, se observa un incremento del 8.87 por ciento.</w:t>
      </w:r>
    </w:p>
    <w:p w14:paraId="3246F996" w14:textId="77777777" w:rsidR="00317F59" w:rsidRPr="0033717D" w:rsidRDefault="00317F59" w:rsidP="009006B2">
      <w:pPr>
        <w:spacing w:line="360" w:lineRule="auto"/>
        <w:jc w:val="both"/>
        <w:rPr>
          <w:rFonts w:ascii="Arial" w:hAnsi="Arial" w:cs="Arial"/>
          <w:sz w:val="16"/>
          <w:szCs w:val="22"/>
        </w:rPr>
      </w:pPr>
    </w:p>
    <w:p w14:paraId="1E1BC30A" w14:textId="63034AFA" w:rsidR="00317F59" w:rsidRPr="00317F59" w:rsidRDefault="00317F59" w:rsidP="009006B2">
      <w:pPr>
        <w:spacing w:line="360" w:lineRule="auto"/>
        <w:jc w:val="center"/>
        <w:rPr>
          <w:rFonts w:ascii="Arial" w:hAnsi="Arial" w:cs="Arial"/>
          <w:b/>
          <w:szCs w:val="22"/>
        </w:rPr>
      </w:pPr>
      <w:r w:rsidRPr="00317F59">
        <w:rPr>
          <w:rFonts w:ascii="Arial" w:hAnsi="Arial" w:cs="Arial"/>
          <w:b/>
          <w:szCs w:val="22"/>
        </w:rPr>
        <w:t>Registro Estatal de Contribuyentes</w:t>
      </w:r>
    </w:p>
    <w:p w14:paraId="24F99FB5" w14:textId="77777777" w:rsidR="0018686D" w:rsidRPr="00317F59" w:rsidRDefault="0018686D" w:rsidP="009006B2">
      <w:pPr>
        <w:spacing w:line="24" w:lineRule="atLeast"/>
        <w:jc w:val="both"/>
        <w:rPr>
          <w:rFonts w:ascii="Arial" w:hAnsi="Arial" w:cs="Arial"/>
          <w:sz w:val="10"/>
        </w:rPr>
      </w:pPr>
    </w:p>
    <w:p w14:paraId="212BA800" w14:textId="77777777" w:rsidR="00317F59" w:rsidRDefault="00317F59" w:rsidP="009006B2">
      <w:pPr>
        <w:spacing w:line="24" w:lineRule="atLeast"/>
        <w:jc w:val="center"/>
        <w:rPr>
          <w:rFonts w:ascii="Arial" w:hAnsi="Arial" w:cs="Arial"/>
          <w:sz w:val="16"/>
        </w:rPr>
      </w:pPr>
      <w:r w:rsidRPr="00317F59">
        <w:rPr>
          <w:rFonts w:ascii="Arial" w:hAnsi="Arial" w:cs="Arial"/>
          <w:noProof/>
          <w:lang w:val="es-MX" w:eastAsia="es-MX"/>
        </w:rPr>
        <w:drawing>
          <wp:inline distT="0" distB="0" distL="0" distR="0" wp14:anchorId="573B8789" wp14:editId="333CE264">
            <wp:extent cx="3442447" cy="1652654"/>
            <wp:effectExtent l="12700" t="12700" r="12065" b="114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10719" t="17324" r="8559" b="21819"/>
                    <a:stretch/>
                  </pic:blipFill>
                  <pic:spPr bwMode="auto">
                    <a:xfrm>
                      <a:off x="0" y="0"/>
                      <a:ext cx="3444041" cy="1653419"/>
                    </a:xfrm>
                    <a:prstGeom prst="rect">
                      <a:avLst/>
                    </a:prstGeom>
                    <a:noFill/>
                    <a:ln w="6350">
                      <a:solidFill>
                        <a:schemeClr val="bg1">
                          <a:lumMod val="50000"/>
                        </a:schemeClr>
                      </a:solidFill>
                    </a:ln>
                    <a:extLst>
                      <a:ext uri="{53640926-AAD7-44D8-BBD7-CCE9431645EC}">
                        <a14:shadowObscured xmlns:a14="http://schemas.microsoft.com/office/drawing/2010/main"/>
                      </a:ext>
                    </a:extLst>
                  </pic:spPr>
                </pic:pic>
              </a:graphicData>
            </a:graphic>
          </wp:inline>
        </w:drawing>
      </w:r>
    </w:p>
    <w:p w14:paraId="1770B241" w14:textId="22D8BA21" w:rsidR="0018686D" w:rsidRPr="00317F59" w:rsidRDefault="00317F59" w:rsidP="009006B2">
      <w:pPr>
        <w:spacing w:line="24" w:lineRule="atLeast"/>
        <w:jc w:val="center"/>
        <w:rPr>
          <w:rFonts w:ascii="Arial" w:hAnsi="Arial" w:cs="Arial"/>
        </w:rPr>
      </w:pPr>
      <w:r w:rsidRPr="00317F59">
        <w:rPr>
          <w:rFonts w:ascii="Arial" w:hAnsi="Arial" w:cs="Arial"/>
          <w:sz w:val="16"/>
        </w:rPr>
        <w:t>Fuente: Dirección de Ingresos y Recaudación</w:t>
      </w:r>
    </w:p>
    <w:p w14:paraId="597336BD" w14:textId="77777777" w:rsidR="0018686D" w:rsidRDefault="0018686D" w:rsidP="009006B2">
      <w:pPr>
        <w:spacing w:line="24" w:lineRule="atLeast"/>
        <w:jc w:val="both"/>
        <w:rPr>
          <w:rFonts w:ascii="Arial" w:hAnsi="Arial" w:cs="Arial"/>
        </w:rPr>
      </w:pPr>
    </w:p>
    <w:p w14:paraId="28DC6E97" w14:textId="60AA758E" w:rsidR="0018686D" w:rsidRPr="00DD187D" w:rsidRDefault="0018686D" w:rsidP="009006B2">
      <w:pPr>
        <w:spacing w:line="360" w:lineRule="auto"/>
        <w:jc w:val="both"/>
        <w:rPr>
          <w:rFonts w:ascii="Arial" w:hAnsi="Arial" w:cs="Arial"/>
          <w:sz w:val="22"/>
        </w:rPr>
      </w:pPr>
      <w:r w:rsidRPr="00DD187D">
        <w:rPr>
          <w:rFonts w:ascii="Arial" w:hAnsi="Arial" w:cs="Arial"/>
          <w:sz w:val="22"/>
        </w:rPr>
        <w:t xml:space="preserve">El </w:t>
      </w:r>
      <w:r w:rsidR="00776025">
        <w:rPr>
          <w:rFonts w:ascii="Arial" w:hAnsi="Arial" w:cs="Arial"/>
          <w:sz w:val="22"/>
          <w:szCs w:val="22"/>
        </w:rPr>
        <w:t>Registro Estatal de</w:t>
      </w:r>
      <w:r w:rsidR="00E8540A">
        <w:rPr>
          <w:rFonts w:ascii="Arial" w:hAnsi="Arial" w:cs="Arial"/>
          <w:sz w:val="22"/>
          <w:szCs w:val="22"/>
        </w:rPr>
        <w:t>l</w:t>
      </w:r>
      <w:r w:rsidR="00776025">
        <w:rPr>
          <w:rFonts w:ascii="Arial" w:hAnsi="Arial" w:cs="Arial"/>
          <w:sz w:val="22"/>
          <w:szCs w:val="22"/>
        </w:rPr>
        <w:t xml:space="preserve"> C</w:t>
      </w:r>
      <w:r w:rsidR="00E8540A">
        <w:rPr>
          <w:rFonts w:ascii="Arial" w:hAnsi="Arial" w:cs="Arial"/>
          <w:sz w:val="22"/>
          <w:szCs w:val="22"/>
        </w:rPr>
        <w:t>ontribuyente</w:t>
      </w:r>
      <w:r w:rsidR="00776025" w:rsidRPr="00DD187D">
        <w:rPr>
          <w:rFonts w:ascii="Arial" w:hAnsi="Arial" w:cs="Arial"/>
          <w:sz w:val="22"/>
        </w:rPr>
        <w:t xml:space="preserve"> </w:t>
      </w:r>
      <w:r w:rsidRPr="00DD187D">
        <w:rPr>
          <w:rFonts w:ascii="Arial" w:hAnsi="Arial" w:cs="Arial"/>
          <w:sz w:val="22"/>
        </w:rPr>
        <w:t>al segundo trimestre del ejercicio 2018, en comparación  con el cierre del ejercicio fiscal 2016, presentó un incremento en el padrón del impuesto sobre erogaciones al trabajo personal del 39 por ciento, un incremento del 10.82 por ciento del impuesto cedular</w:t>
      </w:r>
      <w:r w:rsidR="00C43838">
        <w:rPr>
          <w:rFonts w:ascii="Arial" w:hAnsi="Arial" w:cs="Arial"/>
          <w:sz w:val="22"/>
        </w:rPr>
        <w:t xml:space="preserve"> </w:t>
      </w:r>
      <w:r w:rsidRPr="00DD187D">
        <w:rPr>
          <w:rFonts w:ascii="Arial" w:hAnsi="Arial" w:cs="Arial"/>
          <w:sz w:val="22"/>
        </w:rPr>
        <w:t>a los ing</w:t>
      </w:r>
      <w:r w:rsidR="002C64F9">
        <w:rPr>
          <w:rFonts w:ascii="Arial" w:hAnsi="Arial" w:cs="Arial"/>
          <w:sz w:val="22"/>
        </w:rPr>
        <w:t>resos por el otorgamiento  del Uso o Goce Temporal de Bienes I</w:t>
      </w:r>
      <w:r w:rsidRPr="00DD187D">
        <w:rPr>
          <w:rFonts w:ascii="Arial" w:hAnsi="Arial" w:cs="Arial"/>
          <w:sz w:val="22"/>
        </w:rPr>
        <w:t>nmuebles, un aum</w:t>
      </w:r>
      <w:r w:rsidR="001B63B4">
        <w:rPr>
          <w:rFonts w:ascii="Arial" w:hAnsi="Arial" w:cs="Arial"/>
          <w:sz w:val="22"/>
        </w:rPr>
        <w:t>ento el 8.30 por ciento  en el Impuesto Sobre Tenencia o Uso de V</w:t>
      </w:r>
      <w:r w:rsidRPr="00DD187D">
        <w:rPr>
          <w:rFonts w:ascii="Arial" w:hAnsi="Arial" w:cs="Arial"/>
          <w:sz w:val="22"/>
        </w:rPr>
        <w:t xml:space="preserve">ehículos y un aumento del 9.85 por ciento sobre la prestación de servicios de hospedaje. </w:t>
      </w:r>
    </w:p>
    <w:p w14:paraId="2B8B55DF" w14:textId="77777777" w:rsidR="0018686D" w:rsidRPr="00317F59" w:rsidRDefault="0018686D" w:rsidP="009006B2">
      <w:pPr>
        <w:spacing w:line="360" w:lineRule="auto"/>
        <w:jc w:val="both"/>
        <w:rPr>
          <w:rFonts w:ascii="Arial" w:hAnsi="Arial" w:cs="Arial"/>
          <w:sz w:val="8"/>
        </w:rPr>
      </w:pPr>
    </w:p>
    <w:p w14:paraId="1B6A1CA3" w14:textId="77777777" w:rsidR="0018686D" w:rsidRDefault="0018686D" w:rsidP="009006B2">
      <w:pPr>
        <w:spacing w:line="24" w:lineRule="atLeast"/>
        <w:jc w:val="center"/>
        <w:rPr>
          <w:rFonts w:ascii="Arial" w:hAnsi="Arial" w:cs="Arial"/>
        </w:rPr>
      </w:pPr>
      <w:r w:rsidRPr="00266B29">
        <w:rPr>
          <w:noProof/>
          <w:lang w:val="es-MX" w:eastAsia="es-MX"/>
        </w:rPr>
        <w:drawing>
          <wp:inline distT="0" distB="0" distL="0" distR="0" wp14:anchorId="15E41965" wp14:editId="7E48CD59">
            <wp:extent cx="5206100" cy="2823882"/>
            <wp:effectExtent l="12700" t="12700" r="1397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t="2839" b="3422"/>
                    <a:stretch/>
                  </pic:blipFill>
                  <pic:spPr bwMode="auto">
                    <a:xfrm>
                      <a:off x="0" y="0"/>
                      <a:ext cx="5230006" cy="2836849"/>
                    </a:xfrm>
                    <a:prstGeom prst="rect">
                      <a:avLst/>
                    </a:prstGeom>
                    <a:noFill/>
                    <a:ln w="6350">
                      <a:solidFill>
                        <a:schemeClr val="bg1">
                          <a:lumMod val="50000"/>
                        </a:schemeClr>
                      </a:solidFill>
                    </a:ln>
                    <a:extLst>
                      <a:ext uri="{53640926-AAD7-44D8-BBD7-CCE9431645EC}">
                        <a14:shadowObscured xmlns:a14="http://schemas.microsoft.com/office/drawing/2010/main"/>
                      </a:ext>
                    </a:extLst>
                  </pic:spPr>
                </pic:pic>
              </a:graphicData>
            </a:graphic>
          </wp:inline>
        </w:drawing>
      </w:r>
    </w:p>
    <w:p w14:paraId="50D95DC6" w14:textId="77777777" w:rsidR="0018686D" w:rsidRDefault="0018686D" w:rsidP="009006B2">
      <w:pPr>
        <w:spacing w:line="24" w:lineRule="atLeast"/>
        <w:jc w:val="center"/>
        <w:rPr>
          <w:rFonts w:ascii="Arial" w:hAnsi="Arial" w:cs="Arial"/>
        </w:rPr>
      </w:pPr>
    </w:p>
    <w:p w14:paraId="2030714A" w14:textId="77777777" w:rsidR="0018686D" w:rsidRPr="00331603" w:rsidRDefault="0018686D" w:rsidP="009006B2">
      <w:pPr>
        <w:spacing w:line="360" w:lineRule="auto"/>
        <w:jc w:val="both"/>
        <w:rPr>
          <w:rFonts w:ascii="Arial" w:hAnsi="Arial" w:cs="Arial"/>
          <w:sz w:val="22"/>
          <w:szCs w:val="22"/>
        </w:rPr>
      </w:pPr>
      <w:r w:rsidRPr="00331603">
        <w:rPr>
          <w:rFonts w:ascii="Arial" w:hAnsi="Arial" w:cs="Arial"/>
          <w:sz w:val="22"/>
          <w:szCs w:val="22"/>
        </w:rPr>
        <w:lastRenderedPageBreak/>
        <w:t>En el Paquete Económico que se presentará para el ejercicio fiscal 2019, se considerarán estímulos fiscales  en beneficios de los contribuyentes, con la finalidad de  que regularicen su situación fiscal y así estimular la economía estatal.</w:t>
      </w:r>
    </w:p>
    <w:p w14:paraId="12E3F157" w14:textId="77777777" w:rsidR="0018686D" w:rsidRPr="00005DDF" w:rsidRDefault="0018686D" w:rsidP="009006B2">
      <w:pPr>
        <w:spacing w:line="360" w:lineRule="auto"/>
        <w:jc w:val="both"/>
        <w:rPr>
          <w:rFonts w:ascii="Arial" w:hAnsi="Arial" w:cs="Arial"/>
          <w:i/>
          <w:color w:val="FF0000"/>
          <w:sz w:val="18"/>
          <w:szCs w:val="22"/>
        </w:rPr>
      </w:pPr>
    </w:p>
    <w:p w14:paraId="04118AB1" w14:textId="77777777" w:rsidR="008B3FEC" w:rsidRPr="00005DDF" w:rsidRDefault="008B3FEC" w:rsidP="009006B2">
      <w:pPr>
        <w:spacing w:line="360" w:lineRule="auto"/>
        <w:jc w:val="both"/>
        <w:rPr>
          <w:rFonts w:ascii="Arial" w:hAnsi="Arial" w:cs="Arial"/>
          <w:i/>
          <w:color w:val="FF0000"/>
          <w:sz w:val="18"/>
          <w:szCs w:val="22"/>
          <w:lang w:val="es-ES"/>
        </w:rPr>
      </w:pPr>
    </w:p>
    <w:p w14:paraId="6764A03D" w14:textId="77777777" w:rsidR="000614E1" w:rsidRDefault="000614E1" w:rsidP="009006B2">
      <w:pPr>
        <w:spacing w:line="360" w:lineRule="auto"/>
        <w:jc w:val="both"/>
        <w:rPr>
          <w:rFonts w:ascii="Arial" w:hAnsi="Arial" w:cs="Arial"/>
          <w:sz w:val="22"/>
          <w:szCs w:val="22"/>
          <w:lang w:val="es-ES"/>
        </w:rPr>
      </w:pPr>
      <w:r w:rsidRPr="00331603">
        <w:rPr>
          <w:rFonts w:ascii="Arial" w:hAnsi="Arial" w:cs="Arial"/>
          <w:sz w:val="22"/>
          <w:szCs w:val="22"/>
          <w:lang w:val="es-ES"/>
        </w:rPr>
        <w:t>Egresos</w:t>
      </w:r>
    </w:p>
    <w:p w14:paraId="08E6C751" w14:textId="77777777" w:rsidR="00317F59" w:rsidRPr="00331603" w:rsidRDefault="00317F59" w:rsidP="009006B2">
      <w:pPr>
        <w:spacing w:line="360" w:lineRule="auto"/>
        <w:jc w:val="both"/>
        <w:rPr>
          <w:rFonts w:ascii="Arial" w:hAnsi="Arial" w:cs="Arial"/>
          <w:sz w:val="22"/>
          <w:szCs w:val="22"/>
          <w:lang w:val="es-ES"/>
        </w:rPr>
      </w:pPr>
    </w:p>
    <w:p w14:paraId="0F750571" w14:textId="36858A12" w:rsidR="000614E1" w:rsidRPr="00331603" w:rsidRDefault="001252F3" w:rsidP="009006B2">
      <w:pPr>
        <w:spacing w:line="360" w:lineRule="auto"/>
        <w:jc w:val="both"/>
        <w:rPr>
          <w:rFonts w:ascii="Arial" w:hAnsi="Arial" w:cs="Arial"/>
          <w:sz w:val="22"/>
          <w:szCs w:val="22"/>
          <w:lang w:val="es-ES"/>
        </w:rPr>
      </w:pPr>
      <w:r w:rsidRPr="00331603">
        <w:rPr>
          <w:rFonts w:ascii="Arial" w:hAnsi="Arial" w:cs="Arial"/>
          <w:sz w:val="22"/>
          <w:szCs w:val="22"/>
          <w:lang w:val="es-ES"/>
        </w:rPr>
        <w:t>Al tener recursos limitados para atender las múltiples necesidades de</w:t>
      </w:r>
      <w:r w:rsidR="00D44A17">
        <w:rPr>
          <w:rFonts w:ascii="Arial" w:hAnsi="Arial" w:cs="Arial"/>
          <w:sz w:val="22"/>
          <w:szCs w:val="22"/>
          <w:lang w:val="es-ES"/>
        </w:rPr>
        <w:t>l E</w:t>
      </w:r>
      <w:r w:rsidR="000614E1" w:rsidRPr="00331603">
        <w:rPr>
          <w:rFonts w:ascii="Arial" w:hAnsi="Arial" w:cs="Arial"/>
          <w:sz w:val="22"/>
          <w:szCs w:val="22"/>
          <w:lang w:val="es-ES"/>
        </w:rPr>
        <w:t>stado de Oaxaca</w:t>
      </w:r>
      <w:r w:rsidR="00210960" w:rsidRPr="00331603">
        <w:rPr>
          <w:rFonts w:ascii="Arial" w:hAnsi="Arial" w:cs="Arial"/>
          <w:sz w:val="22"/>
          <w:szCs w:val="22"/>
          <w:lang w:val="es-ES"/>
        </w:rPr>
        <w:t xml:space="preserve">, </w:t>
      </w:r>
      <w:r w:rsidR="00062597" w:rsidRPr="00331603">
        <w:rPr>
          <w:rFonts w:ascii="Arial" w:hAnsi="Arial" w:cs="Arial"/>
          <w:sz w:val="22"/>
          <w:szCs w:val="22"/>
          <w:lang w:val="es-ES"/>
        </w:rPr>
        <w:t xml:space="preserve">se </w:t>
      </w:r>
      <w:r w:rsidR="00210960" w:rsidRPr="00331603">
        <w:rPr>
          <w:rFonts w:ascii="Arial" w:hAnsi="Arial" w:cs="Arial"/>
          <w:sz w:val="22"/>
          <w:szCs w:val="22"/>
          <w:lang w:val="es-ES"/>
        </w:rPr>
        <w:t>requiere que la gestión</w:t>
      </w:r>
      <w:r w:rsidR="00502DBC" w:rsidRPr="00331603">
        <w:rPr>
          <w:rFonts w:ascii="Arial" w:hAnsi="Arial" w:cs="Arial"/>
          <w:sz w:val="22"/>
          <w:szCs w:val="22"/>
          <w:lang w:val="es-ES"/>
        </w:rPr>
        <w:t xml:space="preserve"> </w:t>
      </w:r>
      <w:r w:rsidR="00210960" w:rsidRPr="00331603">
        <w:rPr>
          <w:rFonts w:ascii="Arial" w:hAnsi="Arial" w:cs="Arial"/>
          <w:sz w:val="22"/>
          <w:szCs w:val="22"/>
          <w:lang w:val="es-ES"/>
        </w:rPr>
        <w:t xml:space="preserve">del gasto público se realice con </w:t>
      </w:r>
      <w:r w:rsidR="004A6498" w:rsidRPr="00331603">
        <w:rPr>
          <w:rFonts w:ascii="Arial" w:hAnsi="Arial" w:cs="Arial"/>
          <w:sz w:val="22"/>
          <w:szCs w:val="22"/>
          <w:lang w:val="es-ES"/>
        </w:rPr>
        <w:t xml:space="preserve">criterios de legalidad, eficiencia, eficacia, economía, transparencia, honradez, racionalidad, austeridad, control y rendición de cuentas </w:t>
      </w:r>
      <w:r w:rsidR="000614E1" w:rsidRPr="00331603">
        <w:rPr>
          <w:rFonts w:ascii="Arial" w:hAnsi="Arial" w:cs="Arial"/>
          <w:sz w:val="22"/>
          <w:szCs w:val="22"/>
          <w:lang w:val="es-ES"/>
        </w:rPr>
        <w:t xml:space="preserve">priorizando la ejecución del presupuesto en programas que </w:t>
      </w:r>
      <w:r w:rsidR="00427602" w:rsidRPr="00331603">
        <w:rPr>
          <w:rFonts w:ascii="Arial" w:hAnsi="Arial" w:cs="Arial"/>
          <w:sz w:val="22"/>
          <w:szCs w:val="22"/>
          <w:lang w:val="es-ES"/>
        </w:rPr>
        <w:t>impacten</w:t>
      </w:r>
      <w:r w:rsidR="000614E1" w:rsidRPr="00331603">
        <w:rPr>
          <w:rFonts w:ascii="Arial" w:hAnsi="Arial" w:cs="Arial"/>
          <w:sz w:val="22"/>
          <w:szCs w:val="22"/>
          <w:lang w:val="es-ES"/>
        </w:rPr>
        <w:t xml:space="preserve"> en la calidad de vida de la población oaxaqueña. </w:t>
      </w:r>
    </w:p>
    <w:p w14:paraId="175E6D76" w14:textId="77777777" w:rsidR="000614E1" w:rsidRPr="00331603" w:rsidRDefault="000614E1" w:rsidP="009006B2">
      <w:pPr>
        <w:spacing w:line="360" w:lineRule="auto"/>
        <w:jc w:val="both"/>
        <w:rPr>
          <w:rFonts w:ascii="Arial" w:hAnsi="Arial" w:cs="Arial"/>
          <w:sz w:val="22"/>
          <w:szCs w:val="22"/>
          <w:lang w:val="es-ES"/>
        </w:rPr>
      </w:pPr>
    </w:p>
    <w:p w14:paraId="1C99FE31" w14:textId="7FE04EF7" w:rsidR="000614E1" w:rsidRPr="00331603" w:rsidRDefault="000614E1" w:rsidP="009006B2">
      <w:pPr>
        <w:spacing w:line="360" w:lineRule="auto"/>
        <w:jc w:val="both"/>
        <w:rPr>
          <w:rFonts w:ascii="Arial" w:hAnsi="Arial" w:cs="Arial"/>
          <w:sz w:val="22"/>
          <w:szCs w:val="22"/>
          <w:lang w:val="es-ES"/>
        </w:rPr>
      </w:pPr>
      <w:r w:rsidRPr="00331603">
        <w:rPr>
          <w:rFonts w:ascii="Arial" w:hAnsi="Arial" w:cs="Arial"/>
          <w:sz w:val="22"/>
          <w:szCs w:val="22"/>
          <w:lang w:val="es-ES"/>
        </w:rPr>
        <w:t xml:space="preserve">Durante esta nueva administración, se ha </w:t>
      </w:r>
      <w:r w:rsidR="00427602" w:rsidRPr="00331603">
        <w:rPr>
          <w:rFonts w:ascii="Arial" w:hAnsi="Arial" w:cs="Arial"/>
          <w:sz w:val="22"/>
          <w:szCs w:val="22"/>
          <w:lang w:val="es-ES"/>
        </w:rPr>
        <w:t>buscado desde el primer momento</w:t>
      </w:r>
      <w:r w:rsidRPr="00331603">
        <w:rPr>
          <w:rFonts w:ascii="Arial" w:hAnsi="Arial" w:cs="Arial"/>
          <w:sz w:val="22"/>
          <w:szCs w:val="22"/>
          <w:lang w:val="es-ES"/>
        </w:rPr>
        <w:t xml:space="preserve"> mantener las herramientas metodológicas implementadas en el Estado desde hac</w:t>
      </w:r>
      <w:r w:rsidR="003D00E7" w:rsidRPr="00331603">
        <w:rPr>
          <w:rFonts w:ascii="Arial" w:hAnsi="Arial" w:cs="Arial"/>
          <w:sz w:val="22"/>
          <w:szCs w:val="22"/>
          <w:lang w:val="es-ES"/>
        </w:rPr>
        <w:t xml:space="preserve">e ya cerca de 5 </w:t>
      </w:r>
      <w:r w:rsidRPr="00331603">
        <w:rPr>
          <w:rFonts w:ascii="Arial" w:hAnsi="Arial" w:cs="Arial"/>
          <w:sz w:val="22"/>
          <w:szCs w:val="22"/>
          <w:lang w:val="es-ES"/>
        </w:rPr>
        <w:t>años, es decir, siguiendo la metodología del Presupuesto basado en Resultados (PbR)</w:t>
      </w:r>
      <w:r w:rsidR="00427602" w:rsidRPr="00331603">
        <w:rPr>
          <w:rFonts w:ascii="Arial" w:hAnsi="Arial" w:cs="Arial"/>
          <w:sz w:val="22"/>
          <w:szCs w:val="22"/>
          <w:lang w:val="es-ES"/>
        </w:rPr>
        <w:t xml:space="preserve">, </w:t>
      </w:r>
      <w:r w:rsidR="003D00E7" w:rsidRPr="00331603">
        <w:rPr>
          <w:rFonts w:ascii="Arial" w:hAnsi="Arial" w:cs="Arial"/>
          <w:sz w:val="22"/>
          <w:szCs w:val="22"/>
          <w:lang w:val="es-ES"/>
        </w:rPr>
        <w:t>el cual alinea los</w:t>
      </w:r>
      <w:r w:rsidR="00427602" w:rsidRPr="00331603">
        <w:rPr>
          <w:rFonts w:ascii="Arial" w:hAnsi="Arial" w:cs="Arial"/>
          <w:sz w:val="22"/>
          <w:szCs w:val="22"/>
          <w:lang w:val="es-ES"/>
        </w:rPr>
        <w:t xml:space="preserve"> programas</w:t>
      </w:r>
      <w:r w:rsidR="003D00E7" w:rsidRPr="00331603">
        <w:rPr>
          <w:rFonts w:ascii="Arial" w:hAnsi="Arial" w:cs="Arial"/>
          <w:sz w:val="22"/>
          <w:szCs w:val="22"/>
          <w:lang w:val="es-ES"/>
        </w:rPr>
        <w:t xml:space="preserve"> estatales </w:t>
      </w:r>
      <w:r w:rsidR="00427602" w:rsidRPr="00331603">
        <w:rPr>
          <w:rFonts w:ascii="Arial" w:hAnsi="Arial" w:cs="Arial"/>
          <w:sz w:val="22"/>
          <w:szCs w:val="22"/>
          <w:lang w:val="es-ES"/>
        </w:rPr>
        <w:t xml:space="preserve">con los objetivos del Plan Estatal de Desarrollo </w:t>
      </w:r>
      <w:r w:rsidR="00E161EC" w:rsidRPr="00331603">
        <w:rPr>
          <w:rFonts w:ascii="Arial" w:hAnsi="Arial" w:cs="Arial"/>
          <w:sz w:val="22"/>
          <w:szCs w:val="22"/>
          <w:lang w:val="es-ES"/>
        </w:rPr>
        <w:t xml:space="preserve">(PED) </w:t>
      </w:r>
      <w:r w:rsidR="00427602" w:rsidRPr="00331603">
        <w:rPr>
          <w:rFonts w:ascii="Arial" w:hAnsi="Arial" w:cs="Arial"/>
          <w:sz w:val="22"/>
          <w:szCs w:val="22"/>
          <w:lang w:val="es-ES"/>
        </w:rPr>
        <w:t>2016-2022</w:t>
      </w:r>
      <w:r w:rsidR="003D00E7" w:rsidRPr="00331603">
        <w:rPr>
          <w:rFonts w:ascii="Arial" w:hAnsi="Arial" w:cs="Arial"/>
          <w:sz w:val="22"/>
          <w:szCs w:val="22"/>
          <w:lang w:val="es-ES"/>
        </w:rPr>
        <w:t>, creando a su vez</w:t>
      </w:r>
      <w:r w:rsidR="00427602" w:rsidRPr="00331603">
        <w:rPr>
          <w:rFonts w:ascii="Arial" w:hAnsi="Arial" w:cs="Arial"/>
          <w:sz w:val="22"/>
          <w:szCs w:val="22"/>
          <w:lang w:val="es-ES"/>
        </w:rPr>
        <w:t xml:space="preserve"> metas</w:t>
      </w:r>
      <w:r w:rsidR="003D00E7" w:rsidRPr="00331603">
        <w:rPr>
          <w:rFonts w:ascii="Arial" w:hAnsi="Arial" w:cs="Arial"/>
          <w:sz w:val="22"/>
          <w:szCs w:val="22"/>
          <w:lang w:val="es-ES"/>
        </w:rPr>
        <w:t>, las cuales deben ser evaluadas</w:t>
      </w:r>
      <w:r w:rsidR="00427602" w:rsidRPr="00331603">
        <w:rPr>
          <w:rFonts w:ascii="Arial" w:hAnsi="Arial" w:cs="Arial"/>
          <w:sz w:val="22"/>
          <w:szCs w:val="22"/>
          <w:lang w:val="es-ES"/>
        </w:rPr>
        <w:t xml:space="preserve">, de tal forma que la planeación del </w:t>
      </w:r>
      <w:r w:rsidR="00427602" w:rsidRPr="00331603">
        <w:rPr>
          <w:rFonts w:ascii="Arial" w:hAnsi="Arial" w:cs="Arial"/>
          <w:sz w:val="22"/>
          <w:szCs w:val="22"/>
          <w:lang w:val="es-ES"/>
        </w:rPr>
        <w:lastRenderedPageBreak/>
        <w:t>presupuesto no sea simplement</w:t>
      </w:r>
      <w:r w:rsidR="003D00E7" w:rsidRPr="00331603">
        <w:rPr>
          <w:rFonts w:ascii="Arial" w:hAnsi="Arial" w:cs="Arial"/>
          <w:sz w:val="22"/>
          <w:szCs w:val="22"/>
          <w:lang w:val="es-ES"/>
        </w:rPr>
        <w:t xml:space="preserve">e un procedimiento, </w:t>
      </w:r>
      <w:r w:rsidR="007D2099" w:rsidRPr="00331603">
        <w:rPr>
          <w:rFonts w:ascii="Arial" w:hAnsi="Arial" w:cs="Arial"/>
          <w:sz w:val="22"/>
          <w:szCs w:val="22"/>
          <w:lang w:val="es-ES"/>
        </w:rPr>
        <w:t xml:space="preserve">sino por el contrario </w:t>
      </w:r>
      <w:r w:rsidR="00427602" w:rsidRPr="00331603">
        <w:rPr>
          <w:rFonts w:ascii="Arial" w:hAnsi="Arial" w:cs="Arial"/>
          <w:sz w:val="22"/>
          <w:szCs w:val="22"/>
          <w:lang w:val="es-ES"/>
        </w:rPr>
        <w:t xml:space="preserve">un instrumento </w:t>
      </w:r>
      <w:r w:rsidR="00210960" w:rsidRPr="00331603">
        <w:rPr>
          <w:rFonts w:ascii="Arial" w:hAnsi="Arial" w:cs="Arial"/>
          <w:sz w:val="22"/>
          <w:szCs w:val="22"/>
          <w:lang w:val="es-ES"/>
        </w:rPr>
        <w:t xml:space="preserve">de planeación estratégica </w:t>
      </w:r>
      <w:r w:rsidR="00427602" w:rsidRPr="00331603">
        <w:rPr>
          <w:rFonts w:ascii="Arial" w:hAnsi="Arial" w:cs="Arial"/>
          <w:sz w:val="22"/>
          <w:szCs w:val="22"/>
          <w:lang w:val="es-ES"/>
        </w:rPr>
        <w:t>para ejecutar el gasto de forma responsable</w:t>
      </w:r>
      <w:r w:rsidR="00210960" w:rsidRPr="00331603">
        <w:rPr>
          <w:rFonts w:ascii="Arial" w:hAnsi="Arial" w:cs="Arial"/>
          <w:sz w:val="22"/>
          <w:szCs w:val="22"/>
          <w:lang w:val="es-ES"/>
        </w:rPr>
        <w:t>,</w:t>
      </w:r>
      <w:r w:rsidR="00427602" w:rsidRPr="00331603">
        <w:rPr>
          <w:rFonts w:ascii="Arial" w:hAnsi="Arial" w:cs="Arial"/>
          <w:sz w:val="22"/>
          <w:szCs w:val="22"/>
          <w:lang w:val="es-ES"/>
        </w:rPr>
        <w:t xml:space="preserve"> en beneficio de los oaxaqueños. </w:t>
      </w:r>
    </w:p>
    <w:p w14:paraId="5AB96BBA" w14:textId="77777777" w:rsidR="00427602" w:rsidRPr="00331603" w:rsidRDefault="00427602" w:rsidP="009006B2">
      <w:pPr>
        <w:spacing w:line="360" w:lineRule="auto"/>
        <w:jc w:val="both"/>
        <w:rPr>
          <w:rFonts w:ascii="Arial" w:hAnsi="Arial" w:cs="Arial"/>
          <w:color w:val="FF0000"/>
          <w:sz w:val="22"/>
          <w:szCs w:val="22"/>
          <w:lang w:val="es-ES"/>
        </w:rPr>
      </w:pPr>
    </w:p>
    <w:p w14:paraId="0CE37995" w14:textId="147B399F" w:rsidR="00A429EC" w:rsidRPr="00331603" w:rsidRDefault="00427602" w:rsidP="009006B2">
      <w:pPr>
        <w:spacing w:line="360" w:lineRule="auto"/>
        <w:jc w:val="both"/>
        <w:rPr>
          <w:rFonts w:ascii="Arial" w:hAnsi="Arial" w:cs="Arial"/>
          <w:sz w:val="22"/>
          <w:szCs w:val="22"/>
          <w:lang w:val="es-ES"/>
        </w:rPr>
      </w:pPr>
      <w:r w:rsidRPr="00331603">
        <w:rPr>
          <w:rFonts w:ascii="Arial" w:hAnsi="Arial" w:cs="Arial"/>
          <w:sz w:val="22"/>
          <w:szCs w:val="22"/>
          <w:lang w:val="es-ES"/>
        </w:rPr>
        <w:t>La integración del Presupuesto de Egresos del Estado, responde a las acciones que los Ejecutores de Gasto identifican como prioritarias, respondiendo a cumplir los objetivos del PED 2016-2022, d</w:t>
      </w:r>
      <w:r w:rsidR="007D2099" w:rsidRPr="00331603">
        <w:rPr>
          <w:rFonts w:ascii="Arial" w:hAnsi="Arial" w:cs="Arial"/>
          <w:sz w:val="22"/>
          <w:szCs w:val="22"/>
          <w:lang w:val="es-ES"/>
        </w:rPr>
        <w:t>esarrollando Matrices de Indicad</w:t>
      </w:r>
      <w:r w:rsidRPr="00331603">
        <w:rPr>
          <w:rFonts w:ascii="Arial" w:hAnsi="Arial" w:cs="Arial"/>
          <w:sz w:val="22"/>
          <w:szCs w:val="22"/>
          <w:lang w:val="es-ES"/>
        </w:rPr>
        <w:t>ores de Resultados (MIR) en cada uno de los prog</w:t>
      </w:r>
      <w:r w:rsidR="003D00E7" w:rsidRPr="00331603">
        <w:rPr>
          <w:rFonts w:ascii="Arial" w:hAnsi="Arial" w:cs="Arial"/>
          <w:sz w:val="22"/>
          <w:szCs w:val="22"/>
          <w:lang w:val="es-ES"/>
        </w:rPr>
        <w:t xml:space="preserve">ramas ejecutados por el Estado. </w:t>
      </w:r>
    </w:p>
    <w:p w14:paraId="0DBC0899" w14:textId="77777777" w:rsidR="00A429EC" w:rsidRPr="00331603" w:rsidRDefault="00A429EC" w:rsidP="009006B2">
      <w:pPr>
        <w:spacing w:line="360" w:lineRule="auto"/>
        <w:jc w:val="both"/>
        <w:rPr>
          <w:rFonts w:ascii="Arial" w:hAnsi="Arial" w:cs="Arial"/>
          <w:sz w:val="22"/>
          <w:szCs w:val="22"/>
          <w:lang w:val="es-ES"/>
        </w:rPr>
      </w:pPr>
    </w:p>
    <w:p w14:paraId="01A2834B" w14:textId="77777777" w:rsidR="00B747A5" w:rsidRPr="00331603" w:rsidRDefault="003D00E7" w:rsidP="009006B2">
      <w:pPr>
        <w:spacing w:line="360" w:lineRule="auto"/>
        <w:jc w:val="both"/>
        <w:rPr>
          <w:rFonts w:ascii="Arial" w:hAnsi="Arial" w:cs="Arial"/>
          <w:sz w:val="22"/>
          <w:szCs w:val="22"/>
          <w:lang w:val="es-ES"/>
        </w:rPr>
      </w:pPr>
      <w:r w:rsidRPr="00331603">
        <w:rPr>
          <w:rFonts w:ascii="Arial" w:hAnsi="Arial" w:cs="Arial"/>
          <w:sz w:val="22"/>
          <w:szCs w:val="22"/>
          <w:lang w:val="es-ES"/>
        </w:rPr>
        <w:t>Las MIR no solo fundamentan los programas con los cuales se provee a la sociedad oaxaqueña de bienes y servicios, sino que sientan las bases para evaluar las metas propuestas por los Ejecutores de Gasto, con el propósito de identificar los r</w:t>
      </w:r>
      <w:r w:rsidR="00661B40" w:rsidRPr="00331603">
        <w:rPr>
          <w:rFonts w:ascii="Arial" w:hAnsi="Arial" w:cs="Arial"/>
          <w:sz w:val="22"/>
          <w:szCs w:val="22"/>
          <w:lang w:val="es-ES"/>
        </w:rPr>
        <w:t>esultados y de esta manera contar con</w:t>
      </w:r>
      <w:r w:rsidRPr="00331603">
        <w:rPr>
          <w:rFonts w:ascii="Arial" w:hAnsi="Arial" w:cs="Arial"/>
          <w:sz w:val="22"/>
          <w:szCs w:val="22"/>
          <w:lang w:val="es-ES"/>
        </w:rPr>
        <w:t xml:space="preserve"> indicadore</w:t>
      </w:r>
      <w:r w:rsidR="007D2099" w:rsidRPr="00331603">
        <w:rPr>
          <w:rFonts w:ascii="Arial" w:hAnsi="Arial" w:cs="Arial"/>
          <w:sz w:val="22"/>
          <w:szCs w:val="22"/>
          <w:lang w:val="es-ES"/>
        </w:rPr>
        <w:t xml:space="preserve">s que permitan mostrar </w:t>
      </w:r>
      <w:r w:rsidR="007568DE" w:rsidRPr="00331603">
        <w:rPr>
          <w:rFonts w:ascii="Arial" w:hAnsi="Arial" w:cs="Arial"/>
          <w:sz w:val="22"/>
          <w:szCs w:val="22"/>
          <w:lang w:val="es-ES"/>
        </w:rPr>
        <w:t xml:space="preserve">el efectivo cumplimiento de metas, así como </w:t>
      </w:r>
      <w:r w:rsidRPr="00331603">
        <w:rPr>
          <w:rFonts w:ascii="Arial" w:hAnsi="Arial" w:cs="Arial"/>
          <w:sz w:val="22"/>
          <w:szCs w:val="22"/>
          <w:lang w:val="es-ES"/>
        </w:rPr>
        <w:t>del ejercicio de los recursos</w:t>
      </w:r>
      <w:r w:rsidR="007568DE" w:rsidRPr="00331603">
        <w:rPr>
          <w:rFonts w:ascii="Arial" w:hAnsi="Arial" w:cs="Arial"/>
          <w:sz w:val="22"/>
          <w:szCs w:val="22"/>
          <w:lang w:val="es-ES"/>
        </w:rPr>
        <w:t xml:space="preserve">, que permitirá identificar </w:t>
      </w:r>
      <w:r w:rsidRPr="00331603">
        <w:rPr>
          <w:rFonts w:ascii="Arial" w:hAnsi="Arial" w:cs="Arial"/>
          <w:sz w:val="22"/>
          <w:szCs w:val="22"/>
          <w:lang w:val="es-ES"/>
        </w:rPr>
        <w:t>lo que marcha</w:t>
      </w:r>
      <w:r w:rsidR="007E0D62" w:rsidRPr="00331603">
        <w:rPr>
          <w:rFonts w:ascii="Arial" w:hAnsi="Arial" w:cs="Arial"/>
          <w:sz w:val="22"/>
          <w:szCs w:val="22"/>
          <w:lang w:val="es-ES"/>
        </w:rPr>
        <w:t xml:space="preserve"> bien y mejorar lo que se identifique como carencia</w:t>
      </w:r>
      <w:r w:rsidRPr="00331603">
        <w:rPr>
          <w:rFonts w:ascii="Arial" w:hAnsi="Arial" w:cs="Arial"/>
          <w:sz w:val="22"/>
          <w:szCs w:val="22"/>
          <w:lang w:val="es-ES"/>
        </w:rPr>
        <w:t>.</w:t>
      </w:r>
    </w:p>
    <w:p w14:paraId="5601055E" w14:textId="77777777" w:rsidR="00B747A5" w:rsidRPr="00331603" w:rsidRDefault="00B747A5" w:rsidP="009006B2">
      <w:pPr>
        <w:spacing w:line="360" w:lineRule="auto"/>
        <w:jc w:val="both"/>
        <w:rPr>
          <w:rFonts w:ascii="Arial" w:hAnsi="Arial" w:cs="Arial"/>
          <w:color w:val="FF0000"/>
          <w:sz w:val="22"/>
          <w:szCs w:val="22"/>
          <w:lang w:val="es-ES"/>
        </w:rPr>
      </w:pPr>
    </w:p>
    <w:p w14:paraId="6B4AD9E7" w14:textId="1A18AFAC" w:rsidR="001861CA" w:rsidRPr="00331603" w:rsidRDefault="00C62AA5" w:rsidP="009006B2">
      <w:pPr>
        <w:spacing w:line="360" w:lineRule="auto"/>
        <w:jc w:val="both"/>
        <w:rPr>
          <w:rFonts w:ascii="Arial" w:hAnsi="Arial" w:cs="Arial"/>
          <w:color w:val="000000" w:themeColor="text1"/>
          <w:sz w:val="22"/>
          <w:szCs w:val="22"/>
          <w:lang w:val="es-ES"/>
        </w:rPr>
      </w:pPr>
      <w:r w:rsidRPr="00331603">
        <w:rPr>
          <w:rFonts w:ascii="Arial" w:hAnsi="Arial" w:cs="Arial"/>
          <w:color w:val="000000" w:themeColor="text1"/>
          <w:sz w:val="22"/>
          <w:szCs w:val="22"/>
          <w:lang w:val="es-ES"/>
        </w:rPr>
        <w:t>Para el año 2018 se estima que el presupuesto devengado sea de 76 mil 514 millones 661 mil 302 pesos 79 centavos, de los cuales poco menos del 18% será destinado al pago de los servicios personales</w:t>
      </w:r>
      <w:r w:rsidR="00B506E3" w:rsidRPr="00331603">
        <w:rPr>
          <w:rFonts w:ascii="Arial" w:hAnsi="Arial" w:cs="Arial"/>
          <w:color w:val="000000" w:themeColor="text1"/>
          <w:sz w:val="22"/>
          <w:szCs w:val="22"/>
          <w:lang w:val="es-ES"/>
        </w:rPr>
        <w:t xml:space="preserve">, lo anterior en cumplimiento con lo previsto en el artículo 10 y 13  fracción V de la Ley de Disciplina Financiera de </w:t>
      </w:r>
      <w:r w:rsidR="00B506E3" w:rsidRPr="00331603">
        <w:rPr>
          <w:rFonts w:ascii="Arial" w:hAnsi="Arial" w:cs="Arial"/>
          <w:color w:val="000000" w:themeColor="text1"/>
          <w:sz w:val="22"/>
          <w:szCs w:val="22"/>
          <w:lang w:val="es-ES"/>
        </w:rPr>
        <w:lastRenderedPageBreak/>
        <w:t>las Entidades Federativas y los Municipios, cabe señalar que este porcentaje es menor a lo devengado en el ejercicio fiscal 2017, lo cual demuestra el compromiso y la disposición del gobierno del Estado a cumplir con las disposiciones federales vigentes</w:t>
      </w:r>
      <w:r w:rsidRPr="00331603">
        <w:rPr>
          <w:rFonts w:ascii="Arial" w:hAnsi="Arial" w:cs="Arial"/>
          <w:color w:val="000000" w:themeColor="text1"/>
          <w:sz w:val="22"/>
          <w:szCs w:val="22"/>
          <w:lang w:val="es-ES"/>
        </w:rPr>
        <w:t xml:space="preserve">, así mismo, </w:t>
      </w:r>
      <w:r w:rsidR="00B506E3" w:rsidRPr="00331603">
        <w:rPr>
          <w:rFonts w:ascii="Arial" w:hAnsi="Arial" w:cs="Arial"/>
          <w:color w:val="000000" w:themeColor="text1"/>
          <w:sz w:val="22"/>
          <w:szCs w:val="22"/>
          <w:lang w:val="es-ES"/>
        </w:rPr>
        <w:t>se estima que la inversión pública se duplicará para el presente ejercicio fiscal, pasando de un 4.57% en 2017 a un 7.56% para el presente ejercicio. (Se anexa al presente documento tarjeta con los resultados y proyección de egresos)</w:t>
      </w:r>
    </w:p>
    <w:p w14:paraId="72D389F5" w14:textId="77777777" w:rsidR="00331603" w:rsidRDefault="00331603" w:rsidP="009006B2">
      <w:pPr>
        <w:spacing w:line="276" w:lineRule="auto"/>
        <w:jc w:val="center"/>
        <w:rPr>
          <w:rFonts w:ascii="Arial" w:hAnsi="Arial" w:cs="Arial"/>
          <w:b/>
          <w:iCs/>
          <w:szCs w:val="22"/>
        </w:rPr>
      </w:pPr>
    </w:p>
    <w:p w14:paraId="3D99E776" w14:textId="20834BEE" w:rsidR="001861CA" w:rsidRPr="00CD3268" w:rsidRDefault="00B506E3" w:rsidP="009006B2">
      <w:pPr>
        <w:spacing w:line="276" w:lineRule="auto"/>
        <w:jc w:val="center"/>
        <w:rPr>
          <w:rFonts w:ascii="Arial" w:hAnsi="Arial" w:cs="Arial"/>
          <w:b/>
          <w:iCs/>
          <w:szCs w:val="22"/>
        </w:rPr>
      </w:pPr>
      <w:r w:rsidRPr="00CD3268">
        <w:rPr>
          <w:rFonts w:ascii="Arial" w:hAnsi="Arial" w:cs="Arial"/>
          <w:b/>
          <w:iCs/>
          <w:szCs w:val="22"/>
        </w:rPr>
        <w:t>Resultados</w:t>
      </w:r>
      <w:r w:rsidR="001861CA" w:rsidRPr="00CD3268">
        <w:rPr>
          <w:rFonts w:ascii="Arial" w:hAnsi="Arial" w:cs="Arial"/>
          <w:b/>
          <w:iCs/>
          <w:szCs w:val="22"/>
        </w:rPr>
        <w:t xml:space="preserve"> y proyección de los egresos</w:t>
      </w:r>
    </w:p>
    <w:p w14:paraId="7A1486F5" w14:textId="347D83A1" w:rsidR="001861CA" w:rsidRDefault="002E6C72" w:rsidP="009006B2">
      <w:pPr>
        <w:keepNext/>
        <w:spacing w:line="276" w:lineRule="auto"/>
      </w:pPr>
      <w:r>
        <w:rPr>
          <w:noProof/>
          <w:lang w:val="es-MX" w:eastAsia="es-MX"/>
        </w:rPr>
        <w:drawing>
          <wp:inline distT="0" distB="0" distL="0" distR="0" wp14:anchorId="4E2F9227" wp14:editId="1E4C03FA">
            <wp:extent cx="5400675" cy="2286000"/>
            <wp:effectExtent l="0" t="0" r="9525" b="1270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42B3538" w14:textId="26DBED63" w:rsidR="001861CA" w:rsidRDefault="00C62AA5" w:rsidP="009006B2">
      <w:pPr>
        <w:rPr>
          <w:rFonts w:ascii="Arial" w:hAnsi="Arial" w:cs="Arial"/>
          <w:sz w:val="16"/>
          <w:lang w:val="es-ES"/>
        </w:rPr>
      </w:pPr>
      <w:r>
        <w:rPr>
          <w:rFonts w:ascii="Arial" w:hAnsi="Arial" w:cs="Arial"/>
          <w:sz w:val="16"/>
          <w:lang w:val="es-ES"/>
        </w:rPr>
        <w:t>Nota: Para los años 201-2017</w:t>
      </w:r>
      <w:r w:rsidR="001861CA">
        <w:rPr>
          <w:rFonts w:ascii="Arial" w:hAnsi="Arial" w:cs="Arial"/>
          <w:sz w:val="16"/>
          <w:lang w:val="es-ES"/>
        </w:rPr>
        <w:t xml:space="preserve"> del presupuesto </w:t>
      </w:r>
      <w:r>
        <w:rPr>
          <w:rFonts w:ascii="Arial" w:hAnsi="Arial" w:cs="Arial"/>
          <w:sz w:val="16"/>
          <w:lang w:val="es-ES"/>
        </w:rPr>
        <w:t>devengados</w:t>
      </w:r>
      <w:r w:rsidR="001861CA">
        <w:rPr>
          <w:rFonts w:ascii="Arial" w:hAnsi="Arial" w:cs="Arial"/>
          <w:sz w:val="16"/>
          <w:lang w:val="es-ES"/>
        </w:rPr>
        <w:t>, para 201</w:t>
      </w:r>
      <w:r>
        <w:rPr>
          <w:rFonts w:ascii="Arial" w:hAnsi="Arial" w:cs="Arial"/>
          <w:sz w:val="16"/>
          <w:lang w:val="es-ES"/>
        </w:rPr>
        <w:t>8</w:t>
      </w:r>
      <w:r w:rsidR="001861CA">
        <w:rPr>
          <w:rFonts w:ascii="Arial" w:hAnsi="Arial" w:cs="Arial"/>
          <w:sz w:val="16"/>
          <w:lang w:val="es-ES"/>
        </w:rPr>
        <w:t xml:space="preserve"> </w:t>
      </w:r>
      <w:r>
        <w:rPr>
          <w:rFonts w:ascii="Arial" w:hAnsi="Arial" w:cs="Arial"/>
          <w:sz w:val="16"/>
          <w:lang w:val="es-ES"/>
        </w:rPr>
        <w:t>proyección de cierre</w:t>
      </w:r>
      <w:r w:rsidR="001861CA">
        <w:rPr>
          <w:rFonts w:ascii="Arial" w:hAnsi="Arial" w:cs="Arial"/>
          <w:sz w:val="16"/>
          <w:lang w:val="es-ES"/>
        </w:rPr>
        <w:t xml:space="preserve"> y para los años 2019-2023 proyección de egresos. Cifras en millones de pesos.</w:t>
      </w:r>
    </w:p>
    <w:p w14:paraId="1AF6E6D7" w14:textId="18791F95" w:rsidR="00331603" w:rsidRPr="00317F59" w:rsidRDefault="001861CA" w:rsidP="009006B2">
      <w:pPr>
        <w:rPr>
          <w:rFonts w:ascii="Arial" w:hAnsi="Arial" w:cs="Arial"/>
          <w:sz w:val="16"/>
          <w:lang w:val="es-ES"/>
        </w:rPr>
      </w:pPr>
      <w:r>
        <w:rPr>
          <w:rFonts w:ascii="Arial" w:hAnsi="Arial" w:cs="Arial"/>
          <w:sz w:val="16"/>
          <w:lang w:val="es-ES"/>
        </w:rPr>
        <w:t xml:space="preserve">Fuente: Secretaría de Finanzas. Dirección de </w:t>
      </w:r>
      <w:r w:rsidR="007D6AD8">
        <w:rPr>
          <w:rFonts w:ascii="Arial" w:hAnsi="Arial" w:cs="Arial"/>
          <w:sz w:val="16"/>
          <w:lang w:val="es-ES"/>
        </w:rPr>
        <w:t>Presupuesto</w:t>
      </w:r>
      <w:r>
        <w:rPr>
          <w:rFonts w:ascii="Arial" w:hAnsi="Arial" w:cs="Arial"/>
          <w:sz w:val="16"/>
          <w:lang w:val="es-ES"/>
        </w:rPr>
        <w:t>.</w:t>
      </w:r>
    </w:p>
    <w:p w14:paraId="024AF937" w14:textId="77777777" w:rsidR="00005DDF" w:rsidRDefault="00005DDF" w:rsidP="009006B2">
      <w:pPr>
        <w:spacing w:line="24" w:lineRule="atLeast"/>
        <w:ind w:firstLine="708"/>
        <w:jc w:val="center"/>
        <w:rPr>
          <w:rFonts w:ascii="Arial" w:hAnsi="Arial" w:cs="Arial"/>
          <w:b/>
          <w:u w:val="single"/>
        </w:rPr>
      </w:pPr>
    </w:p>
    <w:p w14:paraId="5E4DD459" w14:textId="2BA56381" w:rsidR="00CF7C76" w:rsidRPr="00EB4696" w:rsidRDefault="00331603" w:rsidP="009006B2">
      <w:pPr>
        <w:spacing w:line="24" w:lineRule="atLeast"/>
        <w:ind w:firstLine="708"/>
        <w:jc w:val="center"/>
        <w:rPr>
          <w:rFonts w:ascii="Arial" w:hAnsi="Arial" w:cs="Arial"/>
          <w:b/>
          <w:u w:val="single"/>
        </w:rPr>
      </w:pPr>
      <w:r w:rsidRPr="00EB4696">
        <w:rPr>
          <w:rFonts w:ascii="Arial" w:hAnsi="Arial" w:cs="Arial"/>
          <w:b/>
          <w:u w:val="single"/>
        </w:rPr>
        <w:lastRenderedPageBreak/>
        <w:t xml:space="preserve">III.- </w:t>
      </w:r>
      <w:r w:rsidR="00CF7C76" w:rsidRPr="00EB4696">
        <w:rPr>
          <w:rFonts w:ascii="Arial" w:hAnsi="Arial" w:cs="Arial"/>
          <w:b/>
          <w:u w:val="single"/>
        </w:rPr>
        <w:t>LEY DE INGRESOS DEL ESTADO DE OAXACA PARA EL EJERCICIO FISCAL 2019</w:t>
      </w:r>
    </w:p>
    <w:p w14:paraId="24EAA081" w14:textId="77777777" w:rsidR="00CF7C76" w:rsidRDefault="00CF7C76" w:rsidP="009006B2">
      <w:pPr>
        <w:spacing w:line="24" w:lineRule="atLeast"/>
        <w:rPr>
          <w:rFonts w:ascii="Arial" w:hAnsi="Arial" w:cs="Arial"/>
          <w:b/>
        </w:rPr>
      </w:pPr>
    </w:p>
    <w:p w14:paraId="06A88C77" w14:textId="77777777" w:rsidR="00EB4696" w:rsidRDefault="00EB4696" w:rsidP="009006B2">
      <w:pPr>
        <w:spacing w:line="24" w:lineRule="atLeast"/>
        <w:rPr>
          <w:rFonts w:ascii="Arial" w:hAnsi="Arial" w:cs="Arial"/>
          <w:b/>
        </w:rPr>
      </w:pPr>
    </w:p>
    <w:p w14:paraId="377D51C6" w14:textId="18259C1A" w:rsidR="00CF7C76" w:rsidRDefault="00CF7C76" w:rsidP="009006B2">
      <w:pPr>
        <w:spacing w:line="24" w:lineRule="atLeast"/>
        <w:rPr>
          <w:rFonts w:ascii="Arial" w:hAnsi="Arial" w:cs="Arial"/>
          <w:b/>
        </w:rPr>
      </w:pPr>
      <w:r>
        <w:rPr>
          <w:rFonts w:ascii="Arial" w:hAnsi="Arial" w:cs="Arial"/>
          <w:b/>
        </w:rPr>
        <w:t>3.1 Principales Objetivos de la Ley de Ingresos del Estado de Oaxaca para el Ejercicio Fiscal 2019.</w:t>
      </w:r>
    </w:p>
    <w:p w14:paraId="7904C144" w14:textId="77777777" w:rsidR="00005DDF" w:rsidRDefault="00005DDF" w:rsidP="009006B2">
      <w:pPr>
        <w:spacing w:line="24" w:lineRule="atLeast"/>
        <w:rPr>
          <w:rFonts w:ascii="Arial" w:hAnsi="Arial" w:cs="Arial"/>
          <w:b/>
        </w:rPr>
      </w:pPr>
    </w:p>
    <w:p w14:paraId="114757EC" w14:textId="77777777" w:rsidR="00005DDF" w:rsidRDefault="00005DDF" w:rsidP="009006B2">
      <w:pPr>
        <w:spacing w:line="24" w:lineRule="atLeast"/>
        <w:rPr>
          <w:rFonts w:ascii="Arial" w:hAnsi="Arial" w:cs="Arial"/>
          <w:b/>
        </w:rPr>
      </w:pPr>
    </w:p>
    <w:p w14:paraId="403D658B" w14:textId="0A874202" w:rsidR="00EB4696" w:rsidRDefault="00CF7C76" w:rsidP="009006B2">
      <w:pPr>
        <w:spacing w:line="360" w:lineRule="auto"/>
        <w:jc w:val="both"/>
        <w:rPr>
          <w:rFonts w:ascii="Arial" w:hAnsi="Arial" w:cs="Arial"/>
          <w:color w:val="000000"/>
          <w:sz w:val="22"/>
          <w:szCs w:val="22"/>
        </w:rPr>
      </w:pPr>
      <w:r w:rsidRPr="00EB4696">
        <w:rPr>
          <w:rFonts w:ascii="Arial" w:hAnsi="Arial" w:cs="Arial"/>
          <w:color w:val="000000"/>
          <w:sz w:val="22"/>
          <w:szCs w:val="22"/>
        </w:rPr>
        <w:t xml:space="preserve">El Plan Estatal de Desarrollo 2016-2022, dentro del Eje II, Oaxaca Moderno y Transparente, establece como objetivo “Mejorar la eficiencia en la captación de ingresos en el </w:t>
      </w:r>
      <w:r w:rsidR="00D44A17">
        <w:rPr>
          <w:rFonts w:ascii="Arial" w:hAnsi="Arial" w:cs="Arial"/>
          <w:color w:val="000000"/>
          <w:sz w:val="22"/>
          <w:szCs w:val="22"/>
        </w:rPr>
        <w:t>E</w:t>
      </w:r>
      <w:r w:rsidRPr="00EB4696">
        <w:rPr>
          <w:rFonts w:ascii="Arial" w:hAnsi="Arial" w:cs="Arial"/>
          <w:color w:val="000000"/>
          <w:sz w:val="22"/>
          <w:szCs w:val="22"/>
        </w:rPr>
        <w:t>stado de Oaxaca”, estableciendo</w:t>
      </w:r>
      <w:r w:rsidR="00D426F3">
        <w:rPr>
          <w:rFonts w:ascii="Arial" w:hAnsi="Arial" w:cs="Arial"/>
          <w:color w:val="000000"/>
          <w:sz w:val="22"/>
          <w:szCs w:val="22"/>
        </w:rPr>
        <w:t xml:space="preserve"> </w:t>
      </w:r>
      <w:r w:rsidRPr="00EB4696">
        <w:rPr>
          <w:rFonts w:ascii="Arial" w:hAnsi="Arial" w:cs="Arial"/>
          <w:color w:val="000000"/>
          <w:sz w:val="22"/>
          <w:szCs w:val="22"/>
        </w:rPr>
        <w:t>como líneas de acción, las siguientes:</w:t>
      </w:r>
    </w:p>
    <w:p w14:paraId="1556B343" w14:textId="77777777" w:rsidR="00EB4696" w:rsidRPr="00EB4696" w:rsidRDefault="00EB4696" w:rsidP="009006B2">
      <w:pPr>
        <w:spacing w:line="360" w:lineRule="auto"/>
        <w:jc w:val="both"/>
        <w:rPr>
          <w:rFonts w:ascii="Arial" w:hAnsi="Arial" w:cs="Arial"/>
          <w:color w:val="000000"/>
          <w:sz w:val="22"/>
          <w:szCs w:val="22"/>
        </w:rPr>
      </w:pPr>
    </w:p>
    <w:p w14:paraId="061DEC6D" w14:textId="77777777" w:rsidR="00CF7C76" w:rsidRPr="00EB4696" w:rsidRDefault="00CF7C76" w:rsidP="009006B2">
      <w:pPr>
        <w:pStyle w:val="Prrafodelista"/>
        <w:numPr>
          <w:ilvl w:val="1"/>
          <w:numId w:val="3"/>
        </w:numPr>
        <w:spacing w:line="360" w:lineRule="auto"/>
        <w:ind w:left="0" w:hanging="425"/>
        <w:contextualSpacing w:val="0"/>
        <w:jc w:val="both"/>
        <w:rPr>
          <w:rFonts w:ascii="Arial" w:hAnsi="Arial" w:cs="Arial"/>
          <w:color w:val="000000"/>
          <w:sz w:val="22"/>
          <w:szCs w:val="22"/>
          <w:lang w:val="es-ES"/>
        </w:rPr>
      </w:pPr>
      <w:r w:rsidRPr="00EB4696">
        <w:rPr>
          <w:rFonts w:ascii="Arial" w:hAnsi="Arial" w:cs="Arial"/>
          <w:color w:val="000000"/>
          <w:sz w:val="22"/>
          <w:szCs w:val="22"/>
          <w:lang w:val="es-ES"/>
        </w:rPr>
        <w:t>Disminuir la tasa de informalidad laboral mediante la simplificación de trámites e incentivos fiscales.</w:t>
      </w:r>
    </w:p>
    <w:p w14:paraId="4503B93C" w14:textId="77777777" w:rsidR="00CF7C76" w:rsidRPr="00EB4696" w:rsidRDefault="00CF7C76" w:rsidP="009006B2">
      <w:pPr>
        <w:pStyle w:val="Prrafodelista"/>
        <w:numPr>
          <w:ilvl w:val="1"/>
          <w:numId w:val="3"/>
        </w:numPr>
        <w:spacing w:line="360" w:lineRule="auto"/>
        <w:ind w:left="0" w:hanging="425"/>
        <w:contextualSpacing w:val="0"/>
        <w:jc w:val="both"/>
        <w:rPr>
          <w:rFonts w:ascii="Arial" w:hAnsi="Arial" w:cs="Arial"/>
          <w:color w:val="000000"/>
          <w:sz w:val="22"/>
          <w:szCs w:val="22"/>
          <w:lang w:val="es-ES"/>
        </w:rPr>
      </w:pPr>
      <w:r w:rsidRPr="00EB4696">
        <w:rPr>
          <w:rFonts w:ascii="Arial" w:hAnsi="Arial" w:cs="Arial"/>
          <w:color w:val="000000"/>
          <w:sz w:val="22"/>
          <w:szCs w:val="22"/>
          <w:lang w:val="es-ES"/>
        </w:rPr>
        <w:t>Incrementar los ingresos propios del Estado mediante la inspección y cobro activo a los contribuyentes estatales.</w:t>
      </w:r>
    </w:p>
    <w:p w14:paraId="3AE61002" w14:textId="77777777" w:rsidR="00CF7C76" w:rsidRPr="00EB4696" w:rsidRDefault="00CF7C76" w:rsidP="009006B2">
      <w:pPr>
        <w:pStyle w:val="Prrafodelista"/>
        <w:numPr>
          <w:ilvl w:val="1"/>
          <w:numId w:val="3"/>
        </w:numPr>
        <w:spacing w:line="360" w:lineRule="auto"/>
        <w:ind w:left="0" w:hanging="425"/>
        <w:contextualSpacing w:val="0"/>
        <w:jc w:val="both"/>
        <w:rPr>
          <w:rFonts w:ascii="Arial" w:hAnsi="Arial" w:cs="Arial"/>
          <w:color w:val="000000"/>
          <w:sz w:val="22"/>
          <w:szCs w:val="22"/>
          <w:lang w:val="es-ES"/>
        </w:rPr>
      </w:pPr>
      <w:r w:rsidRPr="00EB4696">
        <w:rPr>
          <w:rFonts w:ascii="Arial" w:hAnsi="Arial" w:cs="Arial"/>
          <w:color w:val="000000"/>
          <w:sz w:val="22"/>
          <w:szCs w:val="22"/>
          <w:lang w:val="es-ES"/>
        </w:rPr>
        <w:t>Aumentar la recaudación a través de acciones para el incremento de la base contribuyente.</w:t>
      </w:r>
    </w:p>
    <w:p w14:paraId="2700F512" w14:textId="77777777" w:rsidR="00CF7C76" w:rsidRPr="00EB4696" w:rsidRDefault="00CF7C76" w:rsidP="009006B2">
      <w:pPr>
        <w:pStyle w:val="Prrafodelista"/>
        <w:numPr>
          <w:ilvl w:val="1"/>
          <w:numId w:val="3"/>
        </w:numPr>
        <w:spacing w:line="360" w:lineRule="auto"/>
        <w:ind w:left="0" w:hanging="425"/>
        <w:contextualSpacing w:val="0"/>
        <w:jc w:val="both"/>
        <w:rPr>
          <w:rFonts w:ascii="Arial" w:hAnsi="Arial" w:cs="Arial"/>
          <w:color w:val="000000"/>
          <w:sz w:val="22"/>
          <w:szCs w:val="22"/>
          <w:lang w:val="es-ES"/>
        </w:rPr>
      </w:pPr>
      <w:r w:rsidRPr="00EB4696">
        <w:rPr>
          <w:rFonts w:ascii="Arial" w:hAnsi="Arial" w:cs="Arial"/>
          <w:color w:val="000000"/>
          <w:sz w:val="22"/>
          <w:szCs w:val="22"/>
          <w:lang w:val="es-ES"/>
        </w:rPr>
        <w:t>Implementar las TIC’S para la prestación de los servicios y trámites de recaudación fiscal.</w:t>
      </w:r>
    </w:p>
    <w:p w14:paraId="1D601074" w14:textId="77777777" w:rsidR="00CF7C76" w:rsidRPr="00EB4696" w:rsidRDefault="00CF7C76" w:rsidP="009006B2">
      <w:pPr>
        <w:spacing w:line="360" w:lineRule="auto"/>
        <w:jc w:val="both"/>
        <w:rPr>
          <w:rFonts w:ascii="Arial" w:hAnsi="Arial" w:cs="Arial"/>
          <w:color w:val="000000"/>
          <w:sz w:val="22"/>
          <w:szCs w:val="22"/>
        </w:rPr>
      </w:pPr>
    </w:p>
    <w:p w14:paraId="275E4411" w14:textId="77777777" w:rsidR="009006B2" w:rsidRDefault="009006B2" w:rsidP="009006B2">
      <w:pPr>
        <w:spacing w:line="360" w:lineRule="auto"/>
        <w:jc w:val="both"/>
        <w:rPr>
          <w:rFonts w:ascii="Arial" w:hAnsi="Arial" w:cs="Arial"/>
          <w:color w:val="000000"/>
          <w:sz w:val="22"/>
          <w:szCs w:val="22"/>
        </w:rPr>
      </w:pPr>
    </w:p>
    <w:p w14:paraId="0963FE92" w14:textId="77777777" w:rsidR="00CF7C76" w:rsidRDefault="00CF7C76" w:rsidP="009006B2">
      <w:pPr>
        <w:spacing w:line="360" w:lineRule="auto"/>
        <w:jc w:val="both"/>
        <w:rPr>
          <w:rFonts w:ascii="Arial" w:hAnsi="Arial" w:cs="Arial"/>
          <w:color w:val="000000"/>
          <w:sz w:val="22"/>
          <w:szCs w:val="22"/>
        </w:rPr>
      </w:pPr>
      <w:r w:rsidRPr="00EB4696">
        <w:rPr>
          <w:rFonts w:ascii="Arial" w:hAnsi="Arial" w:cs="Arial"/>
          <w:color w:val="000000"/>
          <w:sz w:val="22"/>
          <w:szCs w:val="22"/>
        </w:rPr>
        <w:lastRenderedPageBreak/>
        <w:t>Para dar cumplimiento al Eje II, actualmente se están realizando las siguientes acciones:</w:t>
      </w:r>
    </w:p>
    <w:p w14:paraId="10058EA1" w14:textId="77777777" w:rsidR="00EB4696" w:rsidRPr="00EB4696" w:rsidRDefault="00EB4696" w:rsidP="009006B2">
      <w:pPr>
        <w:spacing w:line="360" w:lineRule="auto"/>
        <w:jc w:val="both"/>
        <w:rPr>
          <w:rFonts w:ascii="Arial" w:hAnsi="Arial" w:cs="Arial"/>
          <w:color w:val="000000"/>
          <w:sz w:val="22"/>
          <w:szCs w:val="22"/>
        </w:rPr>
      </w:pPr>
    </w:p>
    <w:p w14:paraId="04027B36" w14:textId="77777777" w:rsidR="00CF7C76" w:rsidRDefault="00CF7C76" w:rsidP="009006B2">
      <w:pPr>
        <w:pStyle w:val="Prrafodelista"/>
        <w:numPr>
          <w:ilvl w:val="0"/>
          <w:numId w:val="5"/>
        </w:numPr>
        <w:spacing w:line="360" w:lineRule="auto"/>
        <w:ind w:left="0"/>
        <w:contextualSpacing w:val="0"/>
        <w:jc w:val="both"/>
        <w:rPr>
          <w:rFonts w:ascii="Arial" w:hAnsi="Arial" w:cs="Arial"/>
          <w:sz w:val="22"/>
          <w:szCs w:val="22"/>
          <w:lang w:val="es-ES"/>
        </w:rPr>
      </w:pPr>
      <w:r w:rsidRPr="00EB4696">
        <w:rPr>
          <w:rFonts w:ascii="Arial" w:hAnsi="Arial" w:cs="Arial"/>
          <w:sz w:val="22"/>
          <w:szCs w:val="22"/>
          <w:lang w:val="es-ES"/>
        </w:rPr>
        <w:t>Actualización del Registro Estatal de Contribuyentes</w:t>
      </w:r>
    </w:p>
    <w:p w14:paraId="3A27C976" w14:textId="77777777" w:rsidR="00EB4696" w:rsidRPr="00EB4696" w:rsidRDefault="00EB4696" w:rsidP="009006B2">
      <w:pPr>
        <w:pStyle w:val="Prrafodelista"/>
        <w:spacing w:line="360" w:lineRule="auto"/>
        <w:ind w:left="0"/>
        <w:contextualSpacing w:val="0"/>
        <w:jc w:val="both"/>
        <w:rPr>
          <w:rFonts w:ascii="Arial" w:hAnsi="Arial" w:cs="Arial"/>
          <w:sz w:val="22"/>
          <w:szCs w:val="22"/>
          <w:lang w:val="es-ES"/>
        </w:rPr>
      </w:pPr>
    </w:p>
    <w:p w14:paraId="47E0981F" w14:textId="135AEF4E" w:rsidR="00CF7C76" w:rsidRPr="00EB4696" w:rsidRDefault="00CF7C76" w:rsidP="009006B2">
      <w:pPr>
        <w:pStyle w:val="Prrafodelista"/>
        <w:numPr>
          <w:ilvl w:val="0"/>
          <w:numId w:val="6"/>
        </w:numPr>
        <w:spacing w:line="360" w:lineRule="auto"/>
        <w:ind w:left="0" w:hanging="284"/>
        <w:contextualSpacing w:val="0"/>
        <w:jc w:val="both"/>
        <w:rPr>
          <w:rFonts w:ascii="Arial" w:hAnsi="Arial" w:cs="Arial"/>
          <w:sz w:val="22"/>
          <w:szCs w:val="22"/>
          <w:lang w:val="es-ES"/>
        </w:rPr>
      </w:pPr>
      <w:r w:rsidRPr="00EB4696">
        <w:rPr>
          <w:rFonts w:ascii="Arial" w:hAnsi="Arial" w:cs="Arial"/>
          <w:sz w:val="22"/>
          <w:szCs w:val="22"/>
          <w:lang w:val="es-ES"/>
        </w:rPr>
        <w:t xml:space="preserve">Respecto al impuesto por el Otorgamiento del Uso o </w:t>
      </w:r>
      <w:r w:rsidR="009C21CE">
        <w:rPr>
          <w:rFonts w:ascii="Arial" w:hAnsi="Arial" w:cs="Arial"/>
          <w:sz w:val="22"/>
          <w:szCs w:val="22"/>
          <w:lang w:val="es-ES"/>
        </w:rPr>
        <w:t>G</w:t>
      </w:r>
      <w:r w:rsidRPr="00EB4696">
        <w:rPr>
          <w:rFonts w:ascii="Arial" w:hAnsi="Arial" w:cs="Arial"/>
          <w:sz w:val="22"/>
          <w:szCs w:val="22"/>
          <w:lang w:val="es-ES"/>
        </w:rPr>
        <w:t>oce Temporal de Bienes Inmuebles en el presente ejercicio, se establecieron estímulos fiscales del 100 por ciento en accesorios generados en los últimos cinco años, asimismo, se estableció un estímulo a partir del segundo bimestre del ejercicio 2018 del 35 por cien</w:t>
      </w:r>
      <w:r w:rsidR="009C21CE">
        <w:rPr>
          <w:rFonts w:ascii="Arial" w:hAnsi="Arial" w:cs="Arial"/>
          <w:sz w:val="22"/>
          <w:szCs w:val="22"/>
          <w:lang w:val="es-ES"/>
        </w:rPr>
        <w:t>to</w:t>
      </w:r>
      <w:r w:rsidRPr="00EB4696">
        <w:rPr>
          <w:rFonts w:ascii="Arial" w:hAnsi="Arial" w:cs="Arial"/>
          <w:sz w:val="22"/>
          <w:szCs w:val="22"/>
          <w:lang w:val="es-ES"/>
        </w:rPr>
        <w:t xml:space="preserve"> sobre el impuesto determinado. </w:t>
      </w:r>
    </w:p>
    <w:p w14:paraId="0E38C830" w14:textId="77777777" w:rsidR="00CF7C76" w:rsidRPr="00EB4696" w:rsidRDefault="00CF7C76" w:rsidP="009006B2">
      <w:pPr>
        <w:pStyle w:val="Prrafodelista"/>
        <w:spacing w:line="360" w:lineRule="auto"/>
        <w:ind w:left="0"/>
        <w:jc w:val="both"/>
        <w:rPr>
          <w:rFonts w:ascii="Arial" w:hAnsi="Arial" w:cs="Arial"/>
          <w:sz w:val="22"/>
          <w:szCs w:val="22"/>
          <w:lang w:val="es-ES"/>
        </w:rPr>
      </w:pPr>
    </w:p>
    <w:p w14:paraId="336494A2" w14:textId="77777777" w:rsidR="00CF7C76" w:rsidRPr="00EB4696" w:rsidRDefault="00CF7C76" w:rsidP="009006B2">
      <w:pPr>
        <w:pStyle w:val="Prrafodelista"/>
        <w:spacing w:line="360" w:lineRule="auto"/>
        <w:ind w:left="0"/>
        <w:jc w:val="both"/>
        <w:rPr>
          <w:rFonts w:ascii="Arial" w:hAnsi="Arial" w:cs="Arial"/>
          <w:sz w:val="22"/>
          <w:szCs w:val="22"/>
          <w:lang w:val="es-ES"/>
        </w:rPr>
      </w:pPr>
      <w:r w:rsidRPr="00EB4696">
        <w:rPr>
          <w:rFonts w:ascii="Arial" w:hAnsi="Arial" w:cs="Arial"/>
          <w:sz w:val="22"/>
          <w:szCs w:val="22"/>
          <w:lang w:val="es-ES"/>
        </w:rPr>
        <w:t>Durante el periodo enero a junio del ejercicio fiscal 2018 se amplió el universo de personas físicas, morales y unidades económicas registradas en el padrón, logrando un incremento del Padrón Estatal de Contribuyentes de un 2.44 por ciento respecto al ejercicio 2017.</w:t>
      </w:r>
    </w:p>
    <w:p w14:paraId="34A6D15C" w14:textId="77777777" w:rsidR="00CF7C76" w:rsidRPr="00EB4696" w:rsidRDefault="00CF7C76" w:rsidP="009006B2">
      <w:pPr>
        <w:pStyle w:val="Prrafodelista"/>
        <w:spacing w:line="360" w:lineRule="auto"/>
        <w:ind w:left="0"/>
        <w:jc w:val="both"/>
        <w:rPr>
          <w:rFonts w:ascii="Arial" w:hAnsi="Arial" w:cs="Arial"/>
          <w:sz w:val="22"/>
          <w:szCs w:val="22"/>
          <w:lang w:val="es-ES"/>
        </w:rPr>
      </w:pPr>
    </w:p>
    <w:p w14:paraId="7EBA8D56" w14:textId="77777777" w:rsidR="00CF7C76" w:rsidRDefault="00CF7C76" w:rsidP="009006B2">
      <w:pPr>
        <w:pStyle w:val="Prrafodelista"/>
        <w:spacing w:line="276" w:lineRule="auto"/>
        <w:ind w:left="0"/>
        <w:jc w:val="center"/>
        <w:rPr>
          <w:rFonts w:ascii="Arial" w:hAnsi="Arial" w:cs="Arial"/>
          <w:lang w:val="es-ES"/>
        </w:rPr>
      </w:pPr>
      <w:r w:rsidRPr="00A401D2">
        <w:rPr>
          <w:noProof/>
          <w:lang w:val="es-MX" w:eastAsia="es-MX"/>
        </w:rPr>
        <w:lastRenderedPageBreak/>
        <w:drawing>
          <wp:inline distT="0" distB="0" distL="0" distR="0" wp14:anchorId="7F04E628" wp14:editId="199190DF">
            <wp:extent cx="4100830" cy="3098015"/>
            <wp:effectExtent l="12700" t="12700" r="13970" b="139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5612" t="3760" r="8780"/>
                    <a:stretch/>
                  </pic:blipFill>
                  <pic:spPr bwMode="auto">
                    <a:xfrm>
                      <a:off x="0" y="0"/>
                      <a:ext cx="4102579" cy="3099336"/>
                    </a:xfrm>
                    <a:prstGeom prst="rect">
                      <a:avLst/>
                    </a:prstGeom>
                    <a:noFill/>
                    <a:ln w="6350">
                      <a:solidFill>
                        <a:schemeClr val="bg1">
                          <a:lumMod val="50000"/>
                        </a:schemeClr>
                      </a:solidFill>
                    </a:ln>
                    <a:extLst>
                      <a:ext uri="{53640926-AAD7-44D8-BBD7-CCE9431645EC}">
                        <a14:shadowObscured xmlns:a14="http://schemas.microsoft.com/office/drawing/2010/main"/>
                      </a:ext>
                    </a:extLst>
                  </pic:spPr>
                </pic:pic>
              </a:graphicData>
            </a:graphic>
          </wp:inline>
        </w:drawing>
      </w:r>
    </w:p>
    <w:p w14:paraId="55CD110E" w14:textId="77777777" w:rsidR="00CF7C76" w:rsidRDefault="00CF7C76" w:rsidP="009006B2">
      <w:pPr>
        <w:pStyle w:val="Prrafodelista"/>
        <w:spacing w:line="276" w:lineRule="auto"/>
        <w:ind w:left="0"/>
        <w:jc w:val="both"/>
        <w:rPr>
          <w:rFonts w:ascii="Arial" w:hAnsi="Arial" w:cs="Arial"/>
          <w:lang w:val="es-ES"/>
        </w:rPr>
      </w:pPr>
    </w:p>
    <w:p w14:paraId="371426D2" w14:textId="77777777" w:rsidR="00CF7C76" w:rsidRDefault="00CF7C76" w:rsidP="009006B2">
      <w:pPr>
        <w:pStyle w:val="Prrafodelista"/>
        <w:spacing w:line="276" w:lineRule="auto"/>
        <w:ind w:left="0"/>
        <w:jc w:val="center"/>
        <w:rPr>
          <w:rFonts w:ascii="Arial" w:hAnsi="Arial" w:cs="Arial"/>
          <w:lang w:val="es-ES"/>
        </w:rPr>
      </w:pPr>
    </w:p>
    <w:p w14:paraId="1B220CE0" w14:textId="600BA683" w:rsidR="00CF7C76" w:rsidRPr="00F47483" w:rsidRDefault="00CF7C76" w:rsidP="009006B2">
      <w:pPr>
        <w:pStyle w:val="Prrafodelista"/>
        <w:numPr>
          <w:ilvl w:val="0"/>
          <w:numId w:val="6"/>
        </w:numPr>
        <w:spacing w:line="360" w:lineRule="auto"/>
        <w:ind w:left="0"/>
        <w:contextualSpacing w:val="0"/>
        <w:jc w:val="both"/>
        <w:rPr>
          <w:rFonts w:ascii="Arial" w:hAnsi="Arial" w:cs="Arial"/>
          <w:sz w:val="22"/>
          <w:lang w:val="es-ES"/>
        </w:rPr>
      </w:pPr>
      <w:r w:rsidRPr="00F47483">
        <w:rPr>
          <w:rFonts w:ascii="Arial" w:hAnsi="Arial" w:cs="Arial"/>
          <w:sz w:val="22"/>
          <w:lang w:val="es-ES"/>
        </w:rPr>
        <w:t>Respecto del Impu</w:t>
      </w:r>
      <w:r w:rsidR="002C64F9">
        <w:rPr>
          <w:rFonts w:ascii="Arial" w:hAnsi="Arial" w:cs="Arial"/>
          <w:sz w:val="22"/>
          <w:lang w:val="es-ES"/>
        </w:rPr>
        <w:t>esto Sobre Tenencia y/o Uso de V</w:t>
      </w:r>
      <w:r w:rsidRPr="00F47483">
        <w:rPr>
          <w:rFonts w:ascii="Arial" w:hAnsi="Arial" w:cs="Arial"/>
          <w:sz w:val="22"/>
          <w:lang w:val="es-ES"/>
        </w:rPr>
        <w:t>ehículos y derechos en materia vehicular, para incentivar el regreso a Oaxaca de los vehículos registrados en otra entidad se establecieron estímulos fiscales, destacando principalmente los siguientes:</w:t>
      </w:r>
    </w:p>
    <w:p w14:paraId="0454A4E7" w14:textId="77777777" w:rsidR="00CF7C76" w:rsidRPr="00F47483" w:rsidRDefault="00CF7C76" w:rsidP="009006B2">
      <w:pPr>
        <w:pStyle w:val="Prrafodelista"/>
        <w:spacing w:line="360" w:lineRule="auto"/>
        <w:ind w:left="0"/>
        <w:jc w:val="both"/>
        <w:rPr>
          <w:rFonts w:ascii="Arial" w:hAnsi="Arial" w:cs="Arial"/>
          <w:sz w:val="22"/>
          <w:lang w:val="es-ES"/>
        </w:rPr>
      </w:pPr>
    </w:p>
    <w:p w14:paraId="3E46D5E2" w14:textId="77777777" w:rsidR="00CF7C76" w:rsidRPr="00F47483" w:rsidRDefault="00CF7C76" w:rsidP="009006B2">
      <w:pPr>
        <w:pStyle w:val="Prrafodelista"/>
        <w:numPr>
          <w:ilvl w:val="1"/>
          <w:numId w:val="3"/>
        </w:numPr>
        <w:tabs>
          <w:tab w:val="left" w:pos="1429"/>
        </w:tabs>
        <w:spacing w:line="360" w:lineRule="auto"/>
        <w:ind w:left="0"/>
        <w:contextualSpacing w:val="0"/>
        <w:jc w:val="both"/>
        <w:rPr>
          <w:rFonts w:ascii="Arial" w:hAnsi="Arial" w:cs="Arial"/>
          <w:sz w:val="22"/>
        </w:rPr>
      </w:pPr>
      <w:r w:rsidRPr="00F47483">
        <w:rPr>
          <w:rFonts w:ascii="Arial" w:hAnsi="Arial" w:cs="Arial"/>
          <w:sz w:val="22"/>
        </w:rPr>
        <w:lastRenderedPageBreak/>
        <w:t>Programa de estímulos denominado “Adiós tenencia” consistente en que a los propietarios y/o tenedores de vehículos que deban pagar el Impuesto sobre Tenencia o Uso de Vehículos, excepto aeronaves, embarcaciones y vehículo nuevos, que se encuentren al corriente, se les otorga el estímulo fiscal del 100 por ciento del impuesto del ejercicio 2018.</w:t>
      </w:r>
    </w:p>
    <w:p w14:paraId="07459AD0" w14:textId="77777777" w:rsidR="00CF7C76" w:rsidRPr="00F47483" w:rsidRDefault="00CF7C76" w:rsidP="009006B2">
      <w:pPr>
        <w:pStyle w:val="Prrafodelista"/>
        <w:numPr>
          <w:ilvl w:val="1"/>
          <w:numId w:val="3"/>
        </w:numPr>
        <w:spacing w:line="340" w:lineRule="exact"/>
        <w:ind w:left="0"/>
        <w:contextualSpacing w:val="0"/>
        <w:jc w:val="both"/>
        <w:rPr>
          <w:rFonts w:ascii="Arial" w:hAnsi="Arial" w:cs="Arial"/>
          <w:sz w:val="22"/>
        </w:rPr>
      </w:pPr>
      <w:r w:rsidRPr="00F47483">
        <w:rPr>
          <w:rFonts w:ascii="Arial" w:hAnsi="Arial" w:cs="Arial"/>
          <w:sz w:val="22"/>
        </w:rPr>
        <w:t>Para vehículos enajenados por primera vez al consumidor por el fabricante, ensamblador, distribuidor o comerciales en el ramo de vehículos, se les otorgará estímulo fiscal del 100 por ciento del impuesto, para lo cual debe realizar el registro (alta) dentro de los 30 días hábiles siguientes a la fecha de adquisición y realizar el pago de sus contribuciones.</w:t>
      </w:r>
    </w:p>
    <w:p w14:paraId="1450C49A" w14:textId="77777777" w:rsidR="00CF7C76" w:rsidRPr="00F47483" w:rsidRDefault="00CF7C76" w:rsidP="009006B2">
      <w:pPr>
        <w:pStyle w:val="Prrafodelista"/>
        <w:spacing w:line="340" w:lineRule="exact"/>
        <w:ind w:left="0"/>
        <w:jc w:val="both"/>
        <w:rPr>
          <w:rFonts w:ascii="Arial" w:hAnsi="Arial" w:cs="Arial"/>
          <w:sz w:val="22"/>
        </w:rPr>
      </w:pPr>
    </w:p>
    <w:p w14:paraId="799313C5" w14:textId="77777777" w:rsidR="00CF7C76" w:rsidRPr="00F47483" w:rsidRDefault="00CF7C76" w:rsidP="009006B2">
      <w:pPr>
        <w:pStyle w:val="Prrafodelista"/>
        <w:numPr>
          <w:ilvl w:val="1"/>
          <w:numId w:val="3"/>
        </w:numPr>
        <w:spacing w:line="340" w:lineRule="exact"/>
        <w:ind w:left="0"/>
        <w:contextualSpacing w:val="0"/>
        <w:jc w:val="both"/>
        <w:rPr>
          <w:rFonts w:ascii="Arial" w:hAnsi="Arial" w:cs="Arial"/>
          <w:sz w:val="22"/>
        </w:rPr>
      </w:pPr>
      <w:r w:rsidRPr="00F47483">
        <w:rPr>
          <w:rFonts w:ascii="Arial" w:hAnsi="Arial" w:cs="Arial"/>
          <w:sz w:val="22"/>
        </w:rPr>
        <w:t>En el mes de febrero se implementó nuevamente el programa “Déjale tus deudas al año viejo”, que consiste en otorgar descuentos en el pago del Impuesto sobre la Tenencia, Derechos Vehiculares y Accesorios, a los ciudadanos que tengan adeudos del ejercicio 2017 y años anteriores.</w:t>
      </w:r>
    </w:p>
    <w:p w14:paraId="1A6A65E1" w14:textId="77777777" w:rsidR="00CF7C76" w:rsidRPr="00F47483" w:rsidRDefault="00CF7C76" w:rsidP="009006B2">
      <w:pPr>
        <w:pStyle w:val="Prrafodelista"/>
        <w:spacing w:line="340" w:lineRule="exact"/>
        <w:ind w:left="0"/>
        <w:rPr>
          <w:rFonts w:ascii="Arial" w:hAnsi="Arial" w:cs="Arial"/>
          <w:sz w:val="22"/>
        </w:rPr>
      </w:pPr>
    </w:p>
    <w:p w14:paraId="7ED31F35" w14:textId="77777777" w:rsidR="00CF7C76" w:rsidRPr="00F47483" w:rsidRDefault="00CF7C76" w:rsidP="009006B2">
      <w:pPr>
        <w:tabs>
          <w:tab w:val="left" w:pos="851"/>
        </w:tabs>
        <w:spacing w:line="340" w:lineRule="exact"/>
        <w:jc w:val="both"/>
        <w:rPr>
          <w:rFonts w:ascii="Arial" w:hAnsi="Arial" w:cs="Arial"/>
          <w:sz w:val="22"/>
        </w:rPr>
      </w:pPr>
      <w:r w:rsidRPr="00F47483">
        <w:rPr>
          <w:rFonts w:ascii="Arial" w:hAnsi="Arial" w:cs="Arial"/>
          <w:sz w:val="22"/>
        </w:rPr>
        <w:t>Como resultado de los estímulos establecidos durante el ejercicio fiscal 2018, se observó en el periodo enero – junio, que se recibieron 186,386  pagos del Impuesto sobre Tenencia y/o Uso de Vehículos.</w:t>
      </w:r>
    </w:p>
    <w:p w14:paraId="0461367C" w14:textId="77777777" w:rsidR="00CF7C76" w:rsidRPr="00F47483" w:rsidRDefault="00CF7C76" w:rsidP="009006B2">
      <w:pPr>
        <w:spacing w:line="340" w:lineRule="exact"/>
        <w:jc w:val="center"/>
        <w:rPr>
          <w:rFonts w:ascii="Arial" w:hAnsi="Arial" w:cs="Arial"/>
          <w:sz w:val="22"/>
          <w:lang w:val="es-MX"/>
        </w:rPr>
      </w:pPr>
    </w:p>
    <w:p w14:paraId="2073DAB0" w14:textId="22002F1E" w:rsidR="00CF7C76" w:rsidRDefault="00CF7C76" w:rsidP="009006B2">
      <w:pPr>
        <w:tabs>
          <w:tab w:val="left" w:pos="851"/>
        </w:tabs>
        <w:spacing w:line="340" w:lineRule="exact"/>
        <w:jc w:val="both"/>
        <w:rPr>
          <w:rFonts w:ascii="Arial" w:hAnsi="Arial" w:cs="Arial"/>
          <w:sz w:val="22"/>
        </w:rPr>
      </w:pPr>
      <w:r w:rsidRPr="00F47483">
        <w:rPr>
          <w:rFonts w:ascii="Arial" w:hAnsi="Arial" w:cs="Arial"/>
          <w:sz w:val="22"/>
        </w:rPr>
        <w:t>Asimismo, en el period</w:t>
      </w:r>
      <w:r w:rsidR="000006AC">
        <w:rPr>
          <w:rFonts w:ascii="Arial" w:hAnsi="Arial" w:cs="Arial"/>
          <w:sz w:val="22"/>
        </w:rPr>
        <w:t>o de enero a junio de 2018, el Registro Estatal de C</w:t>
      </w:r>
      <w:r w:rsidRPr="00F47483">
        <w:rPr>
          <w:rFonts w:ascii="Arial" w:hAnsi="Arial" w:cs="Arial"/>
          <w:sz w:val="22"/>
        </w:rPr>
        <w:t xml:space="preserve">ontribuyentes por el impuesto sobre tenencia reflejó un crecimiento respecto al cierre del ejercicio 2017 del 4 por ciento, por lo tanto al segundo trimestre del </w:t>
      </w:r>
      <w:r w:rsidRPr="00F47483">
        <w:rPr>
          <w:rFonts w:ascii="Arial" w:hAnsi="Arial" w:cs="Arial"/>
          <w:sz w:val="22"/>
        </w:rPr>
        <w:lastRenderedPageBreak/>
        <w:t>ejercicio fiscal 2018 se tienen registrados  574,890 vehículos. (Automóvil, camión, camioneta, motocicleta y ómnibus-autobús).</w:t>
      </w:r>
    </w:p>
    <w:p w14:paraId="65415A9F" w14:textId="77777777" w:rsidR="008B3FEC" w:rsidRDefault="008B3FEC" w:rsidP="009006B2">
      <w:pPr>
        <w:tabs>
          <w:tab w:val="left" w:pos="851"/>
        </w:tabs>
        <w:spacing w:line="340" w:lineRule="exact"/>
        <w:jc w:val="both"/>
        <w:rPr>
          <w:rFonts w:ascii="Arial" w:hAnsi="Arial" w:cs="Arial"/>
          <w:sz w:val="22"/>
        </w:rPr>
      </w:pPr>
    </w:p>
    <w:p w14:paraId="69C5895D" w14:textId="4E44BF34" w:rsidR="00A31DBB" w:rsidRPr="00A31DBB" w:rsidRDefault="0033717D" w:rsidP="009006B2">
      <w:pPr>
        <w:tabs>
          <w:tab w:val="left" w:pos="851"/>
        </w:tabs>
        <w:spacing w:line="360" w:lineRule="auto"/>
        <w:jc w:val="center"/>
        <w:rPr>
          <w:rFonts w:ascii="Arial" w:hAnsi="Arial" w:cs="Arial"/>
          <w:sz w:val="18"/>
        </w:rPr>
      </w:pPr>
      <w:r>
        <w:rPr>
          <w:rFonts w:ascii="Arial" w:hAnsi="Arial" w:cs="Arial"/>
          <w:noProof/>
          <w:sz w:val="18"/>
          <w:lang w:val="es-MX" w:eastAsia="es-MX"/>
        </w:rPr>
        <mc:AlternateContent>
          <mc:Choice Requires="wps">
            <w:drawing>
              <wp:anchor distT="0" distB="0" distL="114300" distR="114300" simplePos="0" relativeHeight="251670528" behindDoc="0" locked="0" layoutInCell="1" allowOverlap="1" wp14:anchorId="3E67FEBD" wp14:editId="53940E37">
                <wp:simplePos x="0" y="0"/>
                <wp:positionH relativeFrom="column">
                  <wp:posOffset>646430</wp:posOffset>
                </wp:positionH>
                <wp:positionV relativeFrom="paragraph">
                  <wp:posOffset>110711</wp:posOffset>
                </wp:positionV>
                <wp:extent cx="4457700" cy="2375453"/>
                <wp:effectExtent l="0" t="0" r="12700" b="12700"/>
                <wp:wrapNone/>
                <wp:docPr id="18" name="Cuadro de texto 18"/>
                <wp:cNvGraphicFramePr/>
                <a:graphic xmlns:a="http://schemas.openxmlformats.org/drawingml/2006/main">
                  <a:graphicData uri="http://schemas.microsoft.com/office/word/2010/wordprocessingShape">
                    <wps:wsp>
                      <wps:cNvSpPr txBox="1"/>
                      <wps:spPr>
                        <a:xfrm>
                          <a:off x="0" y="0"/>
                          <a:ext cx="4457700" cy="2375453"/>
                        </a:xfrm>
                        <a:prstGeom prst="rect">
                          <a:avLst/>
                        </a:prstGeom>
                        <a:noFill/>
                        <a:ln w="6350">
                          <a:solidFill>
                            <a:schemeClr val="bg1">
                              <a:lumMod val="50000"/>
                            </a:schemeClr>
                          </a:solidFill>
                        </a:ln>
                      </wps:spPr>
                      <wps:txbx>
                        <w:txbxContent>
                          <w:p w14:paraId="53B02B31" w14:textId="77777777" w:rsidR="0056049C" w:rsidRDefault="005604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67FEBD" id="_x0000_t202" coordsize="21600,21600" o:spt="202" path="m,l,21600r21600,l21600,xe">
                <v:stroke joinstyle="miter"/>
                <v:path gradientshapeok="t" o:connecttype="rect"/>
              </v:shapetype>
              <v:shape id="Cuadro de texto 18" o:spid="_x0000_s1026" type="#_x0000_t202" style="position:absolute;left:0;text-align:left;margin-left:50.9pt;margin-top:8.7pt;width:351pt;height:187.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" filled="f" strokecolor="#7f7f7f [1612]" strokeweight=".5pt">
                <v:textbox>
                  <w:txbxContent>
                    <w:p w14:paraId="53B02B31" w14:textId="77777777" w:rsidR="0056049C" w:rsidRDefault="0056049C"/>
                  </w:txbxContent>
                </v:textbox>
              </v:shape>
            </w:pict>
          </mc:Fallback>
        </mc:AlternateContent>
      </w:r>
    </w:p>
    <w:p w14:paraId="5A21FC2A" w14:textId="41394981" w:rsidR="00A31DBB" w:rsidRPr="00317F59" w:rsidRDefault="00A31DBB" w:rsidP="009006B2">
      <w:pPr>
        <w:tabs>
          <w:tab w:val="left" w:pos="851"/>
        </w:tabs>
        <w:jc w:val="center"/>
        <w:rPr>
          <w:rFonts w:ascii="Arial" w:hAnsi="Arial" w:cs="Arial"/>
          <w:b/>
          <w:sz w:val="22"/>
        </w:rPr>
      </w:pPr>
      <w:r w:rsidRPr="00317F59">
        <w:rPr>
          <w:rFonts w:ascii="Arial" w:hAnsi="Arial" w:cs="Arial"/>
          <w:b/>
          <w:sz w:val="22"/>
        </w:rPr>
        <w:t>Registro Estatal de Contribuyentes</w:t>
      </w:r>
    </w:p>
    <w:p w14:paraId="64D3C8D9" w14:textId="134E2456" w:rsidR="00A31DBB" w:rsidRDefault="00317F59" w:rsidP="009006B2">
      <w:pPr>
        <w:tabs>
          <w:tab w:val="left" w:pos="851"/>
        </w:tabs>
        <w:jc w:val="center"/>
        <w:rPr>
          <w:rFonts w:ascii="Arial" w:hAnsi="Arial" w:cs="Arial"/>
          <w:b/>
          <w:sz w:val="22"/>
        </w:rPr>
      </w:pPr>
      <w:r w:rsidRPr="00317F59">
        <w:rPr>
          <w:rFonts w:ascii="Arial" w:hAnsi="Arial" w:cs="Arial"/>
          <w:noProof/>
          <w:sz w:val="32"/>
          <w:lang w:val="es-MX" w:eastAsia="es-MX"/>
        </w:rPr>
        <mc:AlternateContent>
          <mc:Choice Requires="wps">
            <w:drawing>
              <wp:anchor distT="0" distB="0" distL="114300" distR="114300" simplePos="0" relativeHeight="251664384" behindDoc="0" locked="0" layoutInCell="1" allowOverlap="1" wp14:anchorId="3A844BA3" wp14:editId="7721D047">
                <wp:simplePos x="0" y="0"/>
                <wp:positionH relativeFrom="column">
                  <wp:posOffset>589915</wp:posOffset>
                </wp:positionH>
                <wp:positionV relativeFrom="paragraph">
                  <wp:posOffset>2155153</wp:posOffset>
                </wp:positionV>
                <wp:extent cx="4652682" cy="349623"/>
                <wp:effectExtent l="0" t="0" r="0" b="6350"/>
                <wp:wrapTopAndBottom/>
                <wp:docPr id="8" name="Cuadro de texto 8"/>
                <wp:cNvGraphicFramePr/>
                <a:graphic xmlns:a="http://schemas.openxmlformats.org/drawingml/2006/main">
                  <a:graphicData uri="http://schemas.microsoft.com/office/word/2010/wordprocessingShape">
                    <wps:wsp>
                      <wps:cNvSpPr txBox="1"/>
                      <wps:spPr>
                        <a:xfrm>
                          <a:off x="0" y="0"/>
                          <a:ext cx="4652682" cy="349623"/>
                        </a:xfrm>
                        <a:prstGeom prst="rect">
                          <a:avLst/>
                        </a:prstGeom>
                        <a:solidFill>
                          <a:schemeClr val="lt1"/>
                        </a:solidFill>
                        <a:ln w="6350">
                          <a:noFill/>
                        </a:ln>
                      </wps:spPr>
                      <wps:txbx>
                        <w:txbxContent>
                          <w:p w14:paraId="19CDFE17" w14:textId="77777777" w:rsidR="0056049C" w:rsidRPr="0033717D" w:rsidRDefault="0056049C" w:rsidP="00A31DBB">
                            <w:pPr>
                              <w:spacing w:line="24" w:lineRule="atLeast"/>
                              <w:rPr>
                                <w:rFonts w:ascii="Arial" w:hAnsi="Arial" w:cs="Arial"/>
                                <w:sz w:val="16"/>
                              </w:rPr>
                            </w:pPr>
                            <w:r w:rsidRPr="0033717D">
                              <w:rPr>
                                <w:rFonts w:ascii="Arial" w:hAnsi="Arial" w:cs="Arial"/>
                                <w:sz w:val="16"/>
                              </w:rPr>
                              <w:t>Fuente: Dirección de Ingresos y Recaudación</w:t>
                            </w:r>
                          </w:p>
                          <w:p w14:paraId="0E996ADD" w14:textId="77777777" w:rsidR="0056049C" w:rsidRPr="0033717D" w:rsidRDefault="0056049C" w:rsidP="00A31DBB">
                            <w:pPr>
                              <w:spacing w:line="24" w:lineRule="atLeast"/>
                              <w:rPr>
                                <w:rFonts w:ascii="Arial" w:hAnsi="Arial" w:cs="Arial"/>
                              </w:rPr>
                            </w:pPr>
                            <w:r w:rsidRPr="0033717D">
                              <w:rPr>
                                <w:rFonts w:ascii="Arial" w:hAnsi="Arial" w:cs="Arial"/>
                                <w:sz w:val="16"/>
                              </w:rPr>
                              <w:t>*Cifras al 30 de junio de 2018</w:t>
                            </w:r>
                          </w:p>
                          <w:p w14:paraId="5190651B" w14:textId="77777777" w:rsidR="0056049C" w:rsidRDefault="005604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44BA3" id="Cuadro de texto 8" o:spid="_x0000_s1027" type="#_x0000_t202" style="position:absolute;left:0;text-align:left;margin-left:46.45pt;margin-top:169.7pt;width:366.35pt;height:2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" fillcolor="white [3201]" stroked="f" strokeweight=".5pt">
                <v:textbox>
                  <w:txbxContent>
                    <w:p w14:paraId="19CDFE17" w14:textId="77777777" w:rsidR="0056049C" w:rsidRPr="0033717D" w:rsidRDefault="0056049C" w:rsidP="00A31DBB">
                      <w:pPr>
                        <w:spacing w:line="24" w:lineRule="atLeast"/>
                        <w:rPr>
                          <w:rFonts w:ascii="Arial" w:hAnsi="Arial" w:cs="Arial"/>
                          <w:sz w:val="16"/>
                        </w:rPr>
                      </w:pPr>
                      <w:r w:rsidRPr="0033717D">
                        <w:rPr>
                          <w:rFonts w:ascii="Arial" w:hAnsi="Arial" w:cs="Arial"/>
                          <w:sz w:val="16"/>
                        </w:rPr>
                        <w:t>Fuente: Dirección de Ingresos y Recaudación</w:t>
                      </w:r>
                    </w:p>
                    <w:p w14:paraId="0E996ADD" w14:textId="77777777" w:rsidR="0056049C" w:rsidRPr="0033717D" w:rsidRDefault="0056049C" w:rsidP="00A31DBB">
                      <w:pPr>
                        <w:spacing w:line="24" w:lineRule="atLeast"/>
                        <w:rPr>
                          <w:rFonts w:ascii="Arial" w:hAnsi="Arial" w:cs="Arial"/>
                        </w:rPr>
                      </w:pPr>
                      <w:r w:rsidRPr="0033717D">
                        <w:rPr>
                          <w:rFonts w:ascii="Arial" w:hAnsi="Arial" w:cs="Arial"/>
                          <w:sz w:val="16"/>
                        </w:rPr>
                        <w:t>*Cifras al 30 de junio de 2018</w:t>
                      </w:r>
                    </w:p>
                    <w:p w14:paraId="5190651B" w14:textId="77777777" w:rsidR="0056049C" w:rsidRDefault="0056049C"/>
                  </w:txbxContent>
                </v:textbox>
                <w10:wrap type="topAndBottom"/>
              </v:shape>
            </w:pict>
          </mc:Fallback>
        </mc:AlternateContent>
      </w:r>
      <w:r w:rsidRPr="00317F59">
        <w:rPr>
          <w:noProof/>
          <w:sz w:val="32"/>
          <w:lang w:val="es-MX" w:eastAsia="es-MX"/>
        </w:rPr>
        <w:drawing>
          <wp:anchor distT="0" distB="0" distL="114300" distR="114300" simplePos="0" relativeHeight="251663360" behindDoc="1" locked="0" layoutInCell="1" allowOverlap="1" wp14:anchorId="5041523B" wp14:editId="380A044E">
            <wp:simplePos x="0" y="0"/>
            <wp:positionH relativeFrom="column">
              <wp:posOffset>643890</wp:posOffset>
            </wp:positionH>
            <wp:positionV relativeFrom="paragraph">
              <wp:posOffset>241636</wp:posOffset>
            </wp:positionV>
            <wp:extent cx="4457700" cy="1761490"/>
            <wp:effectExtent l="0" t="0" r="0" b="381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6487" t="19377" b="20171"/>
                    <a:stretch/>
                  </pic:blipFill>
                  <pic:spPr bwMode="auto">
                    <a:xfrm>
                      <a:off x="0" y="0"/>
                      <a:ext cx="4457700" cy="1761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1DBB" w:rsidRPr="00317F59">
        <w:rPr>
          <w:rFonts w:ascii="Arial" w:hAnsi="Arial" w:cs="Arial"/>
          <w:b/>
          <w:sz w:val="22"/>
        </w:rPr>
        <w:t>Impuesto Sobre Tenencia</w:t>
      </w:r>
    </w:p>
    <w:p w14:paraId="71F22427" w14:textId="77777777" w:rsidR="008B3FEC" w:rsidRPr="00317F59" w:rsidRDefault="008B3FEC" w:rsidP="009006B2">
      <w:pPr>
        <w:tabs>
          <w:tab w:val="left" w:pos="851"/>
        </w:tabs>
        <w:jc w:val="center"/>
        <w:rPr>
          <w:rFonts w:ascii="Arial" w:hAnsi="Arial" w:cs="Arial"/>
          <w:b/>
          <w:sz w:val="22"/>
        </w:rPr>
      </w:pPr>
    </w:p>
    <w:p w14:paraId="685B0696" w14:textId="0E6CE6E9" w:rsidR="00CF7C76" w:rsidRPr="00F47483" w:rsidRDefault="00CF7C76" w:rsidP="009006B2">
      <w:pPr>
        <w:pStyle w:val="Prrafodelista"/>
        <w:numPr>
          <w:ilvl w:val="0"/>
          <w:numId w:val="6"/>
        </w:numPr>
        <w:spacing w:line="360" w:lineRule="auto"/>
        <w:ind w:left="0"/>
        <w:contextualSpacing w:val="0"/>
        <w:jc w:val="both"/>
        <w:rPr>
          <w:rFonts w:ascii="Arial" w:hAnsi="Arial" w:cs="Arial"/>
          <w:sz w:val="22"/>
          <w:lang w:val="es-ES"/>
        </w:rPr>
      </w:pPr>
      <w:r w:rsidRPr="00F47483">
        <w:rPr>
          <w:rFonts w:ascii="Arial" w:hAnsi="Arial" w:cs="Arial"/>
          <w:sz w:val="22"/>
          <w:lang w:val="es-ES"/>
        </w:rPr>
        <w:t xml:space="preserve">En el Impuesto sobre Hospedaje, se establecieron estímulos fiscales del 50 por ciento en accesorios generados en los últimos cinco años. En el padrón estatal </w:t>
      </w:r>
      <w:r w:rsidR="0050646A">
        <w:rPr>
          <w:rFonts w:ascii="Arial" w:hAnsi="Arial" w:cs="Arial"/>
          <w:sz w:val="22"/>
          <w:lang w:val="es-ES"/>
        </w:rPr>
        <w:t xml:space="preserve">de contribuyentes </w:t>
      </w:r>
      <w:r w:rsidRPr="00F47483">
        <w:rPr>
          <w:rFonts w:ascii="Arial" w:hAnsi="Arial" w:cs="Arial"/>
          <w:sz w:val="22"/>
          <w:lang w:val="es-ES"/>
        </w:rPr>
        <w:t>se observa al mes de junio del ejercicio 2018 un incremento del 2.95 por ciento respecto al padrón del ejercicio 2017.</w:t>
      </w:r>
    </w:p>
    <w:p w14:paraId="0718A4F4" w14:textId="77777777" w:rsidR="00CF7C76" w:rsidRDefault="00CF7C76" w:rsidP="009006B2">
      <w:pPr>
        <w:spacing w:line="360" w:lineRule="auto"/>
        <w:jc w:val="both"/>
        <w:rPr>
          <w:rFonts w:ascii="Arial" w:hAnsi="Arial" w:cs="Arial"/>
        </w:rPr>
      </w:pPr>
    </w:p>
    <w:p w14:paraId="577CCCCD" w14:textId="77777777" w:rsidR="00CF7C76" w:rsidRPr="00BC5048" w:rsidRDefault="00CF7C76" w:rsidP="009006B2">
      <w:pPr>
        <w:spacing w:line="276" w:lineRule="auto"/>
        <w:jc w:val="center"/>
        <w:rPr>
          <w:rFonts w:ascii="Arial" w:hAnsi="Arial" w:cs="Arial"/>
        </w:rPr>
      </w:pPr>
      <w:r w:rsidRPr="00BC5048">
        <w:rPr>
          <w:noProof/>
          <w:lang w:val="es-MX" w:eastAsia="es-MX"/>
        </w:rPr>
        <w:lastRenderedPageBreak/>
        <w:drawing>
          <wp:inline distT="0" distB="0" distL="0" distR="0" wp14:anchorId="053F6C9A" wp14:editId="04753666">
            <wp:extent cx="3831597" cy="3213847"/>
            <wp:effectExtent l="12700" t="12700" r="16510" b="1206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l="5308" t="3387" r="15730"/>
                    <a:stretch/>
                  </pic:blipFill>
                  <pic:spPr bwMode="auto">
                    <a:xfrm>
                      <a:off x="0" y="0"/>
                      <a:ext cx="3850412" cy="3229629"/>
                    </a:xfrm>
                    <a:prstGeom prst="rect">
                      <a:avLst/>
                    </a:prstGeom>
                    <a:noFill/>
                    <a:ln w="6350">
                      <a:solidFill>
                        <a:schemeClr val="bg1">
                          <a:lumMod val="50000"/>
                        </a:schemeClr>
                      </a:solidFill>
                    </a:ln>
                    <a:extLst>
                      <a:ext uri="{53640926-AAD7-44D8-BBD7-CCE9431645EC}">
                        <a14:shadowObscured xmlns:a14="http://schemas.microsoft.com/office/drawing/2010/main"/>
                      </a:ext>
                    </a:extLst>
                  </pic:spPr>
                </pic:pic>
              </a:graphicData>
            </a:graphic>
          </wp:inline>
        </w:drawing>
      </w:r>
    </w:p>
    <w:p w14:paraId="69C9BC19" w14:textId="77777777" w:rsidR="00CF7C76" w:rsidRDefault="00CF7C76" w:rsidP="009006B2">
      <w:pPr>
        <w:pStyle w:val="Prrafodelista"/>
        <w:spacing w:line="276" w:lineRule="auto"/>
        <w:ind w:left="0"/>
        <w:jc w:val="both"/>
        <w:rPr>
          <w:rFonts w:ascii="Arial" w:hAnsi="Arial" w:cs="Arial"/>
          <w:lang w:val="es-ES"/>
        </w:rPr>
      </w:pPr>
    </w:p>
    <w:p w14:paraId="7B41ECEF" w14:textId="77777777" w:rsidR="00CF7C76" w:rsidRPr="00625E0A" w:rsidRDefault="00CF7C76" w:rsidP="009006B2">
      <w:pPr>
        <w:pStyle w:val="Prrafodelista"/>
        <w:spacing w:line="276" w:lineRule="auto"/>
        <w:ind w:left="0"/>
        <w:jc w:val="both"/>
        <w:rPr>
          <w:rFonts w:ascii="Arial" w:hAnsi="Arial" w:cs="Arial"/>
          <w:lang w:val="es-ES"/>
        </w:rPr>
      </w:pPr>
    </w:p>
    <w:p w14:paraId="4215C88C" w14:textId="47B52CEE" w:rsidR="00CF7C76" w:rsidRPr="00F47483" w:rsidRDefault="00CF7C76" w:rsidP="009006B2">
      <w:pPr>
        <w:pStyle w:val="Prrafodelista"/>
        <w:numPr>
          <w:ilvl w:val="0"/>
          <w:numId w:val="6"/>
        </w:numPr>
        <w:spacing w:line="360" w:lineRule="auto"/>
        <w:ind w:left="0"/>
        <w:contextualSpacing w:val="0"/>
        <w:jc w:val="both"/>
        <w:rPr>
          <w:rFonts w:ascii="Arial" w:hAnsi="Arial" w:cs="Arial"/>
          <w:sz w:val="22"/>
          <w:lang w:val="es-ES"/>
        </w:rPr>
      </w:pPr>
      <w:r w:rsidRPr="00F47483">
        <w:rPr>
          <w:rFonts w:ascii="Arial" w:hAnsi="Arial" w:cs="Arial"/>
          <w:sz w:val="22"/>
          <w:lang w:val="es-ES"/>
        </w:rPr>
        <w:t xml:space="preserve">Con respecto al Impuesto sobre Erogaciones por Remuneraciones al Trabajo Personal, para el impuesto en el ejercicio 2018 se otorgan estímulos fiscales de hasta el 25 por ciento a las microempresas cuando tengan hasta </w:t>
      </w:r>
      <w:r w:rsidR="00C43838">
        <w:rPr>
          <w:rFonts w:ascii="Arial" w:hAnsi="Arial" w:cs="Arial"/>
          <w:sz w:val="22"/>
          <w:lang w:val="es-ES"/>
        </w:rPr>
        <w:t>10</w:t>
      </w:r>
      <w:r w:rsidRPr="00F47483">
        <w:rPr>
          <w:rFonts w:ascii="Arial" w:hAnsi="Arial" w:cs="Arial"/>
          <w:sz w:val="22"/>
          <w:lang w:val="es-ES"/>
        </w:rPr>
        <w:t xml:space="preserve"> trabajadores inscritos en el Registro Estatal de Contribuyentes y un estímulo del 10 por ciento a las pequeñas empresas que tengan de 11 a 50 trabajadores, siempre y cuando se encuentren al corriente de sus obligaciones fiscales.</w:t>
      </w:r>
    </w:p>
    <w:p w14:paraId="2B3B95BF" w14:textId="77777777" w:rsidR="00CF7C76" w:rsidRPr="00F47483" w:rsidRDefault="00CF7C76" w:rsidP="009006B2">
      <w:pPr>
        <w:pStyle w:val="Prrafodelista"/>
        <w:spacing w:line="360" w:lineRule="auto"/>
        <w:ind w:left="0"/>
        <w:jc w:val="both"/>
        <w:rPr>
          <w:rFonts w:ascii="Arial" w:hAnsi="Arial" w:cs="Arial"/>
          <w:sz w:val="22"/>
          <w:lang w:val="es-ES"/>
        </w:rPr>
      </w:pPr>
      <w:r w:rsidRPr="00F47483">
        <w:rPr>
          <w:rFonts w:ascii="Arial" w:hAnsi="Arial" w:cs="Arial"/>
          <w:sz w:val="22"/>
          <w:lang w:val="es-ES"/>
        </w:rPr>
        <w:lastRenderedPageBreak/>
        <w:t>A partir del mes de marzo de 2018, también se implementó un estímulo fiscal del 100 por ciento en accesorios generados en los últimos cinco años y en el presente año a las Instituciones de la administración pública federal, estatal o municipal para que se pongan al corriente en el pago del Impuesto Sobre Erogaciones por Remuneraciones al Trabajo Personal.</w:t>
      </w:r>
    </w:p>
    <w:p w14:paraId="27EC7AAF" w14:textId="77777777" w:rsidR="00CF7C76" w:rsidRPr="00F47483" w:rsidRDefault="00CF7C76" w:rsidP="009006B2">
      <w:pPr>
        <w:pStyle w:val="Prrafodelista"/>
        <w:spacing w:line="360" w:lineRule="auto"/>
        <w:ind w:left="0"/>
        <w:jc w:val="both"/>
        <w:rPr>
          <w:rFonts w:ascii="Arial" w:hAnsi="Arial" w:cs="Arial"/>
          <w:sz w:val="22"/>
          <w:lang w:val="es-ES"/>
        </w:rPr>
      </w:pPr>
    </w:p>
    <w:p w14:paraId="362B4B30" w14:textId="2E24F444" w:rsidR="00CF7C76" w:rsidRPr="00F47483" w:rsidRDefault="008B3FEC" w:rsidP="009006B2">
      <w:pPr>
        <w:pStyle w:val="Prrafodelista"/>
        <w:spacing w:line="360" w:lineRule="auto"/>
        <w:ind w:left="0"/>
        <w:jc w:val="both"/>
        <w:rPr>
          <w:rFonts w:ascii="Arial" w:hAnsi="Arial" w:cs="Arial"/>
          <w:sz w:val="22"/>
          <w:lang w:val="es-ES"/>
        </w:rPr>
      </w:pPr>
      <w:r>
        <w:rPr>
          <w:rFonts w:ascii="Arial" w:hAnsi="Arial" w:cs="Arial"/>
          <w:noProof/>
          <w:sz w:val="22"/>
          <w:lang w:val="es-MX" w:eastAsia="es-MX"/>
        </w:rPr>
        <mc:AlternateContent>
          <mc:Choice Requires="wps">
            <w:drawing>
              <wp:anchor distT="0" distB="0" distL="114300" distR="114300" simplePos="0" relativeHeight="251665408" behindDoc="0" locked="0" layoutInCell="1" allowOverlap="1" wp14:anchorId="140E9B22" wp14:editId="5347F61A">
                <wp:simplePos x="0" y="0"/>
                <wp:positionH relativeFrom="column">
                  <wp:posOffset>50691</wp:posOffset>
                </wp:positionH>
                <wp:positionV relativeFrom="paragraph">
                  <wp:posOffset>683674</wp:posOffset>
                </wp:positionV>
                <wp:extent cx="4898776" cy="38996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4898776" cy="389965"/>
                        </a:xfrm>
                        <a:prstGeom prst="rect">
                          <a:avLst/>
                        </a:prstGeom>
                        <a:noFill/>
                        <a:ln w="6350">
                          <a:noFill/>
                        </a:ln>
                      </wps:spPr>
                      <wps:txbx>
                        <w:txbxContent>
                          <w:p w14:paraId="5818B88D" w14:textId="74335E7F" w:rsidR="0056049C" w:rsidRPr="00D34B88" w:rsidRDefault="0056049C" w:rsidP="00D34B88">
                            <w:pPr>
                              <w:jc w:val="center"/>
                              <w:rPr>
                                <w:rFonts w:ascii="Arial" w:hAnsi="Arial" w:cs="Arial"/>
                                <w:b/>
                                <w:sz w:val="20"/>
                                <w:lang w:val="es-ES"/>
                              </w:rPr>
                            </w:pPr>
                            <w:r w:rsidRPr="00D34B88">
                              <w:rPr>
                                <w:rFonts w:ascii="Arial" w:hAnsi="Arial" w:cs="Arial"/>
                                <w:b/>
                                <w:sz w:val="20"/>
                                <w:lang w:val="es-ES"/>
                              </w:rPr>
                              <w:t>Registro Estatal de Contribuyentes Impuesto sobre Erogaciones por Remuneraciones al Trabajo Personal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E9B22" id="Cuadro de texto 9" o:spid="_x0000_s1028" type="#_x0000_t202" style="position:absolute;left:0;text-align:left;margin-left:4pt;margin-top:53.85pt;width:385.75pt;height:3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" filled="f" stroked="f" strokeweight=".5pt">
                <v:textbox>
                  <w:txbxContent>
                    <w:p w14:paraId="5818B88D" w14:textId="74335E7F" w:rsidR="0056049C" w:rsidRPr="00D34B88" w:rsidRDefault="0056049C" w:rsidP="00D34B88">
                      <w:pPr>
                        <w:jc w:val="center"/>
                        <w:rPr>
                          <w:rFonts w:ascii="Arial" w:hAnsi="Arial" w:cs="Arial"/>
                          <w:b/>
                          <w:sz w:val="20"/>
                          <w:lang w:val="es-ES"/>
                        </w:rPr>
                      </w:pPr>
                      <w:r w:rsidRPr="00D34B88">
                        <w:rPr>
                          <w:rFonts w:ascii="Arial" w:hAnsi="Arial" w:cs="Arial"/>
                          <w:b/>
                          <w:sz w:val="20"/>
                          <w:lang w:val="es-ES"/>
                        </w:rPr>
                        <w:t>Registro Estatal de Contribuyentes Impuesto sobre Erogaciones por Remuneraciones al Trabajo Personal</w:t>
                      </w:r>
                    </w:p>
                  </w:txbxContent>
                </v:textbox>
              </v:shape>
            </w:pict>
          </mc:Fallback>
        </mc:AlternateContent>
      </w:r>
      <w:r w:rsidR="00CF7C76" w:rsidRPr="00F47483">
        <w:rPr>
          <w:rFonts w:ascii="Arial" w:hAnsi="Arial" w:cs="Arial"/>
          <w:sz w:val="22"/>
          <w:lang w:val="es-ES"/>
        </w:rPr>
        <w:t>Durante el periodo enero a junio del ejercicio fiscal 2018 se incrementó el Padrón Estatal de Contribuyentes de dicho impuesto en un 5.2 por ciento respecto al ejercicio 2017.</w:t>
      </w:r>
    </w:p>
    <w:p w14:paraId="35F05272" w14:textId="3F2C6F36" w:rsidR="00CF7C76" w:rsidRPr="00F47483" w:rsidRDefault="00CF7C76" w:rsidP="009006B2">
      <w:pPr>
        <w:spacing w:line="24" w:lineRule="atLeast"/>
        <w:jc w:val="both"/>
        <w:rPr>
          <w:rFonts w:ascii="Arial" w:hAnsi="Arial" w:cs="Arial"/>
          <w:sz w:val="22"/>
        </w:rPr>
      </w:pPr>
    </w:p>
    <w:p w14:paraId="5F97A95E" w14:textId="1D6E8239" w:rsidR="00CF7C76" w:rsidRPr="00C84027" w:rsidRDefault="00CF7C76" w:rsidP="009006B2">
      <w:pPr>
        <w:spacing w:line="24" w:lineRule="atLeast"/>
        <w:jc w:val="center"/>
        <w:rPr>
          <w:rFonts w:ascii="Arial" w:hAnsi="Arial" w:cs="Arial"/>
          <w:color w:val="000000"/>
        </w:rPr>
      </w:pPr>
    </w:p>
    <w:p w14:paraId="58495FB3" w14:textId="5C8D272E" w:rsidR="00CF7C76" w:rsidRDefault="00CF7C76" w:rsidP="009006B2">
      <w:pPr>
        <w:spacing w:line="24" w:lineRule="atLeast"/>
        <w:jc w:val="center"/>
        <w:rPr>
          <w:rFonts w:ascii="Arial" w:hAnsi="Arial" w:cs="Arial"/>
          <w:color w:val="000000"/>
        </w:rPr>
      </w:pPr>
      <w:r w:rsidRPr="00637308">
        <w:rPr>
          <w:noProof/>
          <w:lang w:val="es-MX" w:eastAsia="es-MX"/>
        </w:rPr>
        <w:drawing>
          <wp:inline distT="0" distB="0" distL="0" distR="0" wp14:anchorId="4E5BBED1" wp14:editId="5C6D54A7">
            <wp:extent cx="4859613" cy="2578403"/>
            <wp:effectExtent l="12700" t="12700" r="17780" b="127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l="1297" t="15767" r="675"/>
                    <a:stretch/>
                  </pic:blipFill>
                  <pic:spPr bwMode="auto">
                    <a:xfrm>
                      <a:off x="0" y="0"/>
                      <a:ext cx="4879306" cy="2588852"/>
                    </a:xfrm>
                    <a:prstGeom prst="rect">
                      <a:avLst/>
                    </a:prstGeom>
                    <a:noFill/>
                    <a:ln w="9525" cap="flat" cmpd="sng" algn="ctr">
                      <a:solidFill>
                        <a:srgbClr val="5B9BD5">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E3F36E2" w14:textId="77777777" w:rsidR="00CF7C76" w:rsidRPr="00EB4696" w:rsidRDefault="00CF7C76" w:rsidP="009006B2">
      <w:pPr>
        <w:pStyle w:val="Prrafodelista"/>
        <w:numPr>
          <w:ilvl w:val="0"/>
          <w:numId w:val="5"/>
        </w:numPr>
        <w:spacing w:line="360" w:lineRule="auto"/>
        <w:ind w:left="0"/>
        <w:contextualSpacing w:val="0"/>
        <w:jc w:val="both"/>
        <w:rPr>
          <w:rFonts w:ascii="Arial" w:hAnsi="Arial" w:cs="Arial"/>
          <w:sz w:val="22"/>
          <w:szCs w:val="22"/>
          <w:lang w:val="es-ES"/>
        </w:rPr>
      </w:pPr>
      <w:r w:rsidRPr="00EB4696">
        <w:rPr>
          <w:rFonts w:ascii="Arial" w:hAnsi="Arial" w:cs="Arial"/>
          <w:sz w:val="22"/>
          <w:szCs w:val="22"/>
          <w:lang w:val="es-ES"/>
        </w:rPr>
        <w:lastRenderedPageBreak/>
        <w:t>Fortalecimiento de las acciones de fiscalización</w:t>
      </w:r>
    </w:p>
    <w:p w14:paraId="1A29598A" w14:textId="77777777" w:rsidR="00CF7C76" w:rsidRPr="00EB4696" w:rsidRDefault="00CF7C76" w:rsidP="009006B2">
      <w:pPr>
        <w:spacing w:line="360" w:lineRule="auto"/>
        <w:jc w:val="both"/>
        <w:rPr>
          <w:rFonts w:ascii="Arial" w:hAnsi="Arial" w:cs="Arial"/>
          <w:sz w:val="22"/>
          <w:szCs w:val="22"/>
        </w:rPr>
      </w:pPr>
    </w:p>
    <w:p w14:paraId="3F5CCA04" w14:textId="2DB8A5AD" w:rsidR="00CF7C76" w:rsidRDefault="00CF7C76" w:rsidP="009006B2">
      <w:pPr>
        <w:pStyle w:val="Prrafodelista"/>
        <w:numPr>
          <w:ilvl w:val="0"/>
          <w:numId w:val="7"/>
        </w:numPr>
        <w:spacing w:line="360" w:lineRule="auto"/>
        <w:ind w:left="0"/>
        <w:contextualSpacing w:val="0"/>
        <w:jc w:val="both"/>
        <w:rPr>
          <w:rFonts w:ascii="Arial" w:hAnsi="Arial" w:cs="Arial"/>
          <w:sz w:val="22"/>
          <w:szCs w:val="22"/>
          <w:lang w:val="es-ES"/>
        </w:rPr>
      </w:pPr>
      <w:r w:rsidRPr="00EB4696">
        <w:rPr>
          <w:rFonts w:ascii="Arial" w:hAnsi="Arial" w:cs="Arial"/>
          <w:sz w:val="22"/>
          <w:szCs w:val="22"/>
          <w:lang w:val="es-ES"/>
        </w:rPr>
        <w:t>Dentro de las atribuciones en materia de fiscalización</w:t>
      </w:r>
      <w:r w:rsidR="00317F59">
        <w:rPr>
          <w:rFonts w:ascii="Arial" w:hAnsi="Arial" w:cs="Arial"/>
          <w:sz w:val="22"/>
          <w:szCs w:val="22"/>
          <w:lang w:val="es-ES"/>
        </w:rPr>
        <w:t xml:space="preserve"> </w:t>
      </w:r>
      <w:r w:rsidRPr="00EB4696">
        <w:rPr>
          <w:rFonts w:ascii="Arial" w:hAnsi="Arial" w:cs="Arial"/>
          <w:sz w:val="22"/>
          <w:szCs w:val="22"/>
          <w:lang w:val="es-ES"/>
        </w:rPr>
        <w:t>relacionadas con la verificación del cumplimiento de las obligaciones fiscales de los contribuyentes, durante el periodo de enero a junio de 2018 se han concluido 49 actos de fiscalización en materia de impuestos federales.</w:t>
      </w:r>
    </w:p>
    <w:p w14:paraId="3B8CE50F" w14:textId="77777777" w:rsidR="00EB4696" w:rsidRPr="00EB4696" w:rsidRDefault="00EB4696" w:rsidP="009006B2">
      <w:pPr>
        <w:pStyle w:val="Prrafodelista"/>
        <w:spacing w:line="360" w:lineRule="auto"/>
        <w:ind w:left="0"/>
        <w:contextualSpacing w:val="0"/>
        <w:jc w:val="both"/>
        <w:rPr>
          <w:rFonts w:ascii="Arial" w:hAnsi="Arial" w:cs="Arial"/>
          <w:sz w:val="22"/>
          <w:szCs w:val="22"/>
          <w:lang w:val="es-ES"/>
        </w:rPr>
      </w:pPr>
    </w:p>
    <w:p w14:paraId="65BECED9" w14:textId="689571BB" w:rsidR="00CF7C76" w:rsidRDefault="00CF7C76" w:rsidP="009006B2">
      <w:pPr>
        <w:pStyle w:val="Prrafodelista"/>
        <w:numPr>
          <w:ilvl w:val="0"/>
          <w:numId w:val="7"/>
        </w:numPr>
        <w:spacing w:line="360" w:lineRule="auto"/>
        <w:ind w:left="0"/>
        <w:contextualSpacing w:val="0"/>
        <w:jc w:val="both"/>
        <w:rPr>
          <w:rFonts w:ascii="Arial" w:hAnsi="Arial" w:cs="Arial"/>
          <w:sz w:val="22"/>
          <w:szCs w:val="22"/>
          <w:lang w:val="es-ES"/>
        </w:rPr>
      </w:pPr>
      <w:r w:rsidRPr="00EB4696">
        <w:rPr>
          <w:rFonts w:ascii="Arial" w:hAnsi="Arial" w:cs="Arial"/>
          <w:sz w:val="22"/>
          <w:szCs w:val="22"/>
          <w:lang w:val="es-ES"/>
        </w:rPr>
        <w:t>Se han realizado acciones para incrementar la percepción de riesgo en los contribuyentes incumplidos, mediante acciones de ejemplaridad a través</w:t>
      </w:r>
      <w:r w:rsidR="00317F59">
        <w:rPr>
          <w:rFonts w:ascii="Arial" w:hAnsi="Arial" w:cs="Arial"/>
          <w:sz w:val="22"/>
          <w:szCs w:val="22"/>
          <w:lang w:val="es-ES"/>
        </w:rPr>
        <w:t xml:space="preserve"> </w:t>
      </w:r>
      <w:r w:rsidR="009C21CE">
        <w:rPr>
          <w:rFonts w:ascii="Arial" w:hAnsi="Arial" w:cs="Arial"/>
          <w:sz w:val="22"/>
          <w:szCs w:val="22"/>
          <w:lang w:val="es-ES"/>
        </w:rPr>
        <w:t xml:space="preserve">del combate a prácticas </w:t>
      </w:r>
      <w:r w:rsidRPr="00EB4696">
        <w:rPr>
          <w:rFonts w:ascii="Arial" w:hAnsi="Arial" w:cs="Arial"/>
          <w:sz w:val="22"/>
          <w:szCs w:val="22"/>
          <w:lang w:val="es-ES"/>
        </w:rPr>
        <w:t>indebidas; en este sentido, a través del Programa Operativo Anual, se tiene concertada una meta anual de 12 acciones, realizándose al mes de junio 8 de ellas</w:t>
      </w:r>
      <w:r w:rsidR="009C21CE">
        <w:rPr>
          <w:rFonts w:ascii="Arial" w:hAnsi="Arial" w:cs="Arial"/>
          <w:sz w:val="22"/>
          <w:szCs w:val="22"/>
          <w:lang w:val="es-ES"/>
        </w:rPr>
        <w:t>,</w:t>
      </w:r>
      <w:r w:rsidRPr="00EB4696">
        <w:rPr>
          <w:rFonts w:ascii="Arial" w:hAnsi="Arial" w:cs="Arial"/>
          <w:sz w:val="22"/>
          <w:szCs w:val="22"/>
          <w:lang w:val="es-ES"/>
        </w:rPr>
        <w:t xml:space="preserve"> las cuales representan un avance del 66.6 por ciento en relación a dicha meta.</w:t>
      </w:r>
    </w:p>
    <w:p w14:paraId="4F0929E8" w14:textId="77777777" w:rsidR="00EB4696" w:rsidRPr="00EB4696" w:rsidRDefault="00EB4696" w:rsidP="009006B2">
      <w:pPr>
        <w:pStyle w:val="Prrafodelista"/>
        <w:ind w:left="0"/>
        <w:rPr>
          <w:rFonts w:ascii="Arial" w:hAnsi="Arial" w:cs="Arial"/>
          <w:sz w:val="22"/>
          <w:szCs w:val="22"/>
          <w:lang w:val="es-ES"/>
        </w:rPr>
      </w:pPr>
    </w:p>
    <w:p w14:paraId="64123B0A" w14:textId="46DE5061" w:rsidR="00CF7C76" w:rsidRDefault="00CF7C76" w:rsidP="009006B2">
      <w:pPr>
        <w:pStyle w:val="Prrafodelista"/>
        <w:numPr>
          <w:ilvl w:val="0"/>
          <w:numId w:val="7"/>
        </w:numPr>
        <w:spacing w:line="360" w:lineRule="auto"/>
        <w:ind w:left="0"/>
        <w:contextualSpacing w:val="0"/>
        <w:jc w:val="both"/>
        <w:rPr>
          <w:rFonts w:ascii="Arial" w:hAnsi="Arial" w:cs="Arial"/>
          <w:sz w:val="22"/>
          <w:szCs w:val="22"/>
          <w:lang w:val="es-ES"/>
        </w:rPr>
      </w:pPr>
      <w:r w:rsidRPr="00EB4696">
        <w:rPr>
          <w:rFonts w:ascii="Arial" w:hAnsi="Arial" w:cs="Arial"/>
          <w:sz w:val="22"/>
          <w:szCs w:val="22"/>
          <w:lang w:val="es-ES"/>
        </w:rPr>
        <w:t>Para fortalecer el Procedimiento Administrativo de Ejecución (PAE), se implementaron</w:t>
      </w:r>
      <w:r w:rsidR="00317F59">
        <w:rPr>
          <w:rFonts w:ascii="Arial" w:hAnsi="Arial" w:cs="Arial"/>
          <w:sz w:val="22"/>
          <w:szCs w:val="22"/>
          <w:lang w:val="es-ES"/>
        </w:rPr>
        <w:t xml:space="preserve"> </w:t>
      </w:r>
      <w:r w:rsidRPr="00EB4696">
        <w:rPr>
          <w:rFonts w:ascii="Arial" w:hAnsi="Arial" w:cs="Arial"/>
          <w:sz w:val="22"/>
          <w:szCs w:val="22"/>
          <w:lang w:val="es-ES"/>
        </w:rPr>
        <w:t>acciones como son el embargo de cuentas bancarias y transferencias, cancelación de sellos digitales y cancelación de cartera de clientes.</w:t>
      </w:r>
    </w:p>
    <w:p w14:paraId="7D168706" w14:textId="77777777" w:rsidR="00EB4696" w:rsidRPr="00EB4696" w:rsidRDefault="00EB4696" w:rsidP="009006B2">
      <w:pPr>
        <w:pStyle w:val="Prrafodelista"/>
        <w:ind w:left="0"/>
        <w:rPr>
          <w:rFonts w:ascii="Arial" w:hAnsi="Arial" w:cs="Arial"/>
          <w:sz w:val="22"/>
          <w:szCs w:val="22"/>
          <w:lang w:val="es-ES"/>
        </w:rPr>
      </w:pPr>
    </w:p>
    <w:p w14:paraId="2A6FD12A" w14:textId="3ADBEE58" w:rsidR="00CF7C76" w:rsidRPr="00EB4696" w:rsidRDefault="00CF7C76" w:rsidP="009006B2">
      <w:pPr>
        <w:pStyle w:val="Prrafodelista"/>
        <w:numPr>
          <w:ilvl w:val="0"/>
          <w:numId w:val="7"/>
        </w:numPr>
        <w:spacing w:line="360" w:lineRule="auto"/>
        <w:ind w:left="0"/>
        <w:contextualSpacing w:val="0"/>
        <w:jc w:val="both"/>
        <w:rPr>
          <w:rFonts w:ascii="Arial" w:hAnsi="Arial" w:cs="Arial"/>
          <w:sz w:val="22"/>
          <w:szCs w:val="22"/>
          <w:lang w:val="es-ES"/>
        </w:rPr>
      </w:pPr>
      <w:r w:rsidRPr="00EB4696">
        <w:rPr>
          <w:rFonts w:ascii="Arial" w:hAnsi="Arial" w:cs="Arial"/>
          <w:sz w:val="22"/>
          <w:szCs w:val="22"/>
          <w:lang w:val="es-ES"/>
        </w:rPr>
        <w:t xml:space="preserve">En materia de Control de Obligaciones, en </w:t>
      </w:r>
      <w:r w:rsidR="009C21CE">
        <w:rPr>
          <w:rFonts w:ascii="Arial" w:hAnsi="Arial" w:cs="Arial"/>
          <w:sz w:val="22"/>
          <w:szCs w:val="22"/>
          <w:lang w:val="es-ES"/>
        </w:rPr>
        <w:t>ámbito</w:t>
      </w:r>
      <w:r w:rsidRPr="00EB4696">
        <w:rPr>
          <w:rFonts w:ascii="Arial" w:hAnsi="Arial" w:cs="Arial"/>
          <w:sz w:val="22"/>
          <w:szCs w:val="22"/>
          <w:lang w:val="es-ES"/>
        </w:rPr>
        <w:t xml:space="preserve"> federal se emitieron requerimientos y cartas invitación de contribuyentes omisos en el Régimen de </w:t>
      </w:r>
      <w:r w:rsidRPr="00EB4696">
        <w:rPr>
          <w:rFonts w:ascii="Arial" w:hAnsi="Arial" w:cs="Arial"/>
          <w:sz w:val="22"/>
          <w:szCs w:val="22"/>
          <w:lang w:val="es-ES"/>
        </w:rPr>
        <w:lastRenderedPageBreak/>
        <w:t>Incorporación Fiscal y del Programa de Vigilancia Plus, acciones que derivan del Convenio de Colaboración Administrativa en Materia Fiscal Federal.</w:t>
      </w:r>
    </w:p>
    <w:p w14:paraId="15C94433" w14:textId="77777777" w:rsidR="00CF7C76" w:rsidRPr="00C84027" w:rsidRDefault="00CF7C76" w:rsidP="009006B2">
      <w:pPr>
        <w:spacing w:line="276" w:lineRule="auto"/>
        <w:jc w:val="center"/>
        <w:rPr>
          <w:rFonts w:ascii="Arial" w:hAnsi="Arial" w:cs="Arial"/>
        </w:rPr>
      </w:pPr>
      <w:r w:rsidRPr="00C84027">
        <w:t xml:space="preserve">     </w:t>
      </w:r>
      <w:r w:rsidRPr="00C84027">
        <w:rPr>
          <w:noProof/>
          <w:lang w:val="es-MX" w:eastAsia="es-MX"/>
        </w:rPr>
        <w:drawing>
          <wp:inline distT="0" distB="0" distL="0" distR="0" wp14:anchorId="0CC0740D" wp14:editId="4E30C374">
            <wp:extent cx="5074715" cy="97246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6578" cy="1016897"/>
                    </a:xfrm>
                    <a:prstGeom prst="rect">
                      <a:avLst/>
                    </a:prstGeom>
                    <a:noFill/>
                    <a:ln>
                      <a:noFill/>
                    </a:ln>
                  </pic:spPr>
                </pic:pic>
              </a:graphicData>
            </a:graphic>
          </wp:inline>
        </w:drawing>
      </w:r>
    </w:p>
    <w:p w14:paraId="654A057B" w14:textId="77777777" w:rsidR="00CF7C76" w:rsidRPr="00C84027" w:rsidRDefault="00CF7C76" w:rsidP="009006B2">
      <w:pPr>
        <w:spacing w:line="276" w:lineRule="auto"/>
        <w:jc w:val="both"/>
        <w:rPr>
          <w:rFonts w:ascii="Arial" w:hAnsi="Arial" w:cs="Arial"/>
        </w:rPr>
      </w:pPr>
    </w:p>
    <w:p w14:paraId="63C13F49" w14:textId="2396E806" w:rsidR="00CF7C76" w:rsidRPr="00F47483" w:rsidRDefault="009006B2" w:rsidP="009006B2">
      <w:pPr>
        <w:spacing w:line="360" w:lineRule="auto"/>
        <w:jc w:val="both"/>
        <w:rPr>
          <w:rFonts w:ascii="Arial" w:hAnsi="Arial" w:cs="Arial"/>
          <w:sz w:val="22"/>
        </w:rPr>
      </w:pPr>
      <w:r w:rsidRPr="009763CE">
        <w:rPr>
          <w:noProof/>
          <w:lang w:val="es-MX" w:eastAsia="es-MX"/>
        </w:rPr>
        <w:drawing>
          <wp:anchor distT="0" distB="0" distL="114300" distR="114300" simplePos="0" relativeHeight="251666432" behindDoc="0" locked="0" layoutInCell="1" allowOverlap="1" wp14:anchorId="3FC723D7" wp14:editId="6E51FBF1">
            <wp:simplePos x="0" y="0"/>
            <wp:positionH relativeFrom="column">
              <wp:posOffset>13335</wp:posOffset>
            </wp:positionH>
            <wp:positionV relativeFrom="paragraph">
              <wp:posOffset>1146203</wp:posOffset>
            </wp:positionV>
            <wp:extent cx="5158105" cy="861695"/>
            <wp:effectExtent l="0" t="0" r="0" b="1905"/>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58105" cy="861695"/>
                    </a:xfrm>
                    <a:prstGeom prst="rect">
                      <a:avLst/>
                    </a:prstGeom>
                    <a:noFill/>
                    <a:ln>
                      <a:noFill/>
                    </a:ln>
                  </pic:spPr>
                </pic:pic>
              </a:graphicData>
            </a:graphic>
            <wp14:sizeRelH relativeFrom="page">
              <wp14:pctWidth>0</wp14:pctWidth>
            </wp14:sizeRelH>
            <wp14:sizeRelV relativeFrom="page">
              <wp14:pctHeight>0</wp14:pctHeight>
            </wp14:sizeRelV>
          </wp:anchor>
        </w:drawing>
      </w:r>
      <w:r w:rsidR="00CF7C76" w:rsidRPr="00F47483">
        <w:rPr>
          <w:rFonts w:ascii="Arial" w:hAnsi="Arial" w:cs="Arial"/>
          <w:sz w:val="22"/>
        </w:rPr>
        <w:t>Asimismo, en materi</w:t>
      </w:r>
      <w:r w:rsidR="00776025">
        <w:rPr>
          <w:rFonts w:ascii="Arial" w:hAnsi="Arial" w:cs="Arial"/>
          <w:sz w:val="22"/>
        </w:rPr>
        <w:t>a estatal a contribuyentes del Impuesto Sobre T</w:t>
      </w:r>
      <w:r w:rsidR="00CF7C76" w:rsidRPr="00F47483">
        <w:rPr>
          <w:rFonts w:ascii="Arial" w:hAnsi="Arial" w:cs="Arial"/>
          <w:sz w:val="22"/>
        </w:rPr>
        <w:t>enencia</w:t>
      </w:r>
      <w:r w:rsidR="00F47483">
        <w:rPr>
          <w:rFonts w:ascii="Arial" w:hAnsi="Arial" w:cs="Arial"/>
          <w:sz w:val="22"/>
        </w:rPr>
        <w:t xml:space="preserve"> </w:t>
      </w:r>
      <w:r w:rsidR="009C21CE">
        <w:rPr>
          <w:rFonts w:ascii="Arial" w:hAnsi="Arial" w:cs="Arial"/>
          <w:sz w:val="22"/>
        </w:rPr>
        <w:t xml:space="preserve">cumplidos </w:t>
      </w:r>
      <w:r w:rsidR="00CF7C76" w:rsidRPr="00F47483">
        <w:rPr>
          <w:rFonts w:ascii="Arial" w:hAnsi="Arial" w:cs="Arial"/>
          <w:sz w:val="22"/>
        </w:rPr>
        <w:t>y también a los que presentaban adeudos, se enviaron a su</w:t>
      </w:r>
      <w:r w:rsidR="00D678B7">
        <w:rPr>
          <w:rFonts w:ascii="Arial" w:hAnsi="Arial" w:cs="Arial"/>
          <w:sz w:val="22"/>
        </w:rPr>
        <w:t>s</w:t>
      </w:r>
      <w:r w:rsidR="00CF7C76" w:rsidRPr="00F47483">
        <w:rPr>
          <w:rFonts w:ascii="Arial" w:hAnsi="Arial" w:cs="Arial"/>
          <w:sz w:val="22"/>
        </w:rPr>
        <w:t xml:space="preserve"> domicilio</w:t>
      </w:r>
      <w:r w:rsidR="00D678B7">
        <w:rPr>
          <w:rFonts w:ascii="Arial" w:hAnsi="Arial" w:cs="Arial"/>
          <w:sz w:val="22"/>
        </w:rPr>
        <w:t>s</w:t>
      </w:r>
      <w:r w:rsidR="00CF7C76" w:rsidRPr="00F47483">
        <w:rPr>
          <w:rFonts w:ascii="Arial" w:hAnsi="Arial" w:cs="Arial"/>
          <w:sz w:val="22"/>
        </w:rPr>
        <w:t xml:space="preserve"> formato</w:t>
      </w:r>
      <w:r w:rsidR="00D678B7">
        <w:rPr>
          <w:rFonts w:ascii="Arial" w:hAnsi="Arial" w:cs="Arial"/>
          <w:sz w:val="22"/>
        </w:rPr>
        <w:t>s</w:t>
      </w:r>
      <w:r w:rsidR="00CF7C76" w:rsidRPr="00F47483">
        <w:rPr>
          <w:rFonts w:ascii="Arial" w:hAnsi="Arial" w:cs="Arial"/>
          <w:sz w:val="22"/>
        </w:rPr>
        <w:t xml:space="preserve"> de pago de </w:t>
      </w:r>
      <w:r w:rsidR="00D678B7">
        <w:rPr>
          <w:rFonts w:ascii="Arial" w:hAnsi="Arial" w:cs="Arial"/>
          <w:sz w:val="22"/>
        </w:rPr>
        <w:t>dicho impuesto para incentivar e</w:t>
      </w:r>
      <w:r w:rsidR="00CF7C76" w:rsidRPr="00F47483">
        <w:rPr>
          <w:rFonts w:ascii="Arial" w:hAnsi="Arial" w:cs="Arial"/>
          <w:sz w:val="22"/>
        </w:rPr>
        <w:t>l pago y regularizar su situación fiscal.</w:t>
      </w:r>
    </w:p>
    <w:p w14:paraId="07A5BA2D" w14:textId="7131FE15" w:rsidR="00CF7C76" w:rsidRPr="009763CE" w:rsidRDefault="00CF7C76" w:rsidP="009006B2">
      <w:pPr>
        <w:spacing w:line="276" w:lineRule="auto"/>
        <w:rPr>
          <w:rFonts w:ascii="Arial" w:hAnsi="Arial" w:cs="Arial"/>
        </w:rPr>
      </w:pPr>
      <w:r w:rsidRPr="009763CE">
        <w:rPr>
          <w:rFonts w:ascii="Arial" w:hAnsi="Arial" w:cs="Arial"/>
        </w:rPr>
        <w:t xml:space="preserve">                                           </w:t>
      </w:r>
    </w:p>
    <w:p w14:paraId="7BE3FDFA" w14:textId="7301EFD7" w:rsidR="00CF7C76" w:rsidRDefault="00CF7C76" w:rsidP="009006B2">
      <w:pPr>
        <w:spacing w:line="276" w:lineRule="auto"/>
        <w:jc w:val="center"/>
        <w:rPr>
          <w:rFonts w:ascii="Arial" w:hAnsi="Arial" w:cs="Arial"/>
        </w:rPr>
      </w:pPr>
      <w:r>
        <w:t xml:space="preserve">               </w:t>
      </w:r>
    </w:p>
    <w:p w14:paraId="74935169" w14:textId="77777777" w:rsidR="00CF7C76" w:rsidRDefault="00CF7C76" w:rsidP="009006B2">
      <w:pPr>
        <w:spacing w:line="276" w:lineRule="auto"/>
        <w:jc w:val="both"/>
        <w:rPr>
          <w:rFonts w:ascii="Arial" w:hAnsi="Arial" w:cs="Arial"/>
        </w:rPr>
      </w:pPr>
    </w:p>
    <w:p w14:paraId="52A71112" w14:textId="77777777" w:rsidR="00CF7C76" w:rsidRDefault="00CF7C76" w:rsidP="009006B2">
      <w:pPr>
        <w:spacing w:line="276" w:lineRule="auto"/>
        <w:jc w:val="both"/>
        <w:rPr>
          <w:rFonts w:ascii="Arial" w:hAnsi="Arial" w:cs="Arial"/>
        </w:rPr>
      </w:pPr>
    </w:p>
    <w:p w14:paraId="4547786E" w14:textId="77777777" w:rsidR="00D34B88" w:rsidRDefault="00D34B88" w:rsidP="009006B2">
      <w:pPr>
        <w:spacing w:line="276" w:lineRule="auto"/>
        <w:jc w:val="both"/>
        <w:rPr>
          <w:rFonts w:ascii="Arial" w:hAnsi="Arial" w:cs="Arial"/>
        </w:rPr>
      </w:pPr>
    </w:p>
    <w:p w14:paraId="59BE6E21" w14:textId="77777777" w:rsidR="00317F59" w:rsidRDefault="00317F59" w:rsidP="009006B2">
      <w:pPr>
        <w:spacing w:line="276" w:lineRule="auto"/>
        <w:jc w:val="both"/>
        <w:rPr>
          <w:rFonts w:ascii="Arial" w:hAnsi="Arial" w:cs="Arial"/>
        </w:rPr>
      </w:pPr>
    </w:p>
    <w:p w14:paraId="7993E078" w14:textId="77777777" w:rsidR="00317F59" w:rsidRDefault="00317F59" w:rsidP="009006B2">
      <w:pPr>
        <w:spacing w:line="276" w:lineRule="auto"/>
        <w:jc w:val="both"/>
        <w:rPr>
          <w:rFonts w:ascii="Arial" w:hAnsi="Arial" w:cs="Arial"/>
        </w:rPr>
      </w:pPr>
    </w:p>
    <w:p w14:paraId="39175ECB" w14:textId="77777777" w:rsidR="00317F59" w:rsidRPr="00857AD3" w:rsidRDefault="00317F59" w:rsidP="009006B2">
      <w:pPr>
        <w:spacing w:line="276" w:lineRule="auto"/>
        <w:jc w:val="both"/>
        <w:rPr>
          <w:rFonts w:ascii="Arial" w:hAnsi="Arial" w:cs="Arial"/>
        </w:rPr>
      </w:pPr>
    </w:p>
    <w:p w14:paraId="6E46B6FA" w14:textId="77777777" w:rsidR="00CF7C76" w:rsidRPr="00EB4696" w:rsidRDefault="00CF7C76" w:rsidP="009006B2">
      <w:pPr>
        <w:pStyle w:val="Prrafodelista"/>
        <w:numPr>
          <w:ilvl w:val="0"/>
          <w:numId w:val="5"/>
        </w:numPr>
        <w:spacing w:line="360" w:lineRule="auto"/>
        <w:ind w:left="0"/>
        <w:contextualSpacing w:val="0"/>
        <w:jc w:val="both"/>
        <w:rPr>
          <w:rFonts w:ascii="Arial" w:hAnsi="Arial" w:cs="Arial"/>
          <w:sz w:val="22"/>
          <w:szCs w:val="22"/>
          <w:lang w:val="es-ES"/>
        </w:rPr>
      </w:pPr>
      <w:r w:rsidRPr="00EB4696">
        <w:rPr>
          <w:rFonts w:ascii="Arial" w:hAnsi="Arial" w:cs="Arial"/>
          <w:sz w:val="22"/>
          <w:szCs w:val="22"/>
          <w:lang w:val="es-ES"/>
        </w:rPr>
        <w:t>Incrementos de puntos de recepción de pagos</w:t>
      </w:r>
    </w:p>
    <w:p w14:paraId="29E6940D" w14:textId="77777777" w:rsidR="00CF7C76" w:rsidRPr="00EB4696" w:rsidRDefault="00CF7C76" w:rsidP="009006B2">
      <w:pPr>
        <w:spacing w:line="360" w:lineRule="auto"/>
        <w:jc w:val="both"/>
        <w:rPr>
          <w:rFonts w:ascii="Arial" w:hAnsi="Arial" w:cs="Arial"/>
          <w:sz w:val="22"/>
          <w:szCs w:val="22"/>
        </w:rPr>
      </w:pPr>
    </w:p>
    <w:p w14:paraId="0DCA7A89" w14:textId="3A2E3DB8" w:rsidR="00CF7C76" w:rsidRPr="00EB4696" w:rsidRDefault="00CF7C76" w:rsidP="009006B2">
      <w:pPr>
        <w:spacing w:line="360" w:lineRule="auto"/>
        <w:jc w:val="both"/>
        <w:rPr>
          <w:rFonts w:ascii="Arial" w:hAnsi="Arial" w:cs="Arial"/>
          <w:sz w:val="22"/>
          <w:szCs w:val="22"/>
        </w:rPr>
      </w:pPr>
      <w:r w:rsidRPr="00EB4696">
        <w:rPr>
          <w:rFonts w:ascii="Arial" w:hAnsi="Arial" w:cs="Arial"/>
          <w:sz w:val="22"/>
          <w:szCs w:val="22"/>
        </w:rPr>
        <w:t>El incorporar nuevos puntos de recaudación, tiene como finalidad crear una red de recaudación para que la ciudadanía cuente con múltiples opciones de pago las 24 horas al día, los 365 días del año, por tal motivo al segundo trimestre del ejercicio 2018 se inc</w:t>
      </w:r>
      <w:r w:rsidR="00D678B7">
        <w:rPr>
          <w:rFonts w:ascii="Arial" w:hAnsi="Arial" w:cs="Arial"/>
          <w:sz w:val="22"/>
          <w:szCs w:val="22"/>
        </w:rPr>
        <w:t>orporaron los puntos siguientes:</w:t>
      </w:r>
    </w:p>
    <w:p w14:paraId="2BCB9C02" w14:textId="77777777" w:rsidR="00CF7C76" w:rsidRPr="00EB4696" w:rsidRDefault="00CF7C76" w:rsidP="009006B2">
      <w:pPr>
        <w:pStyle w:val="Prrafodelista"/>
        <w:spacing w:line="360" w:lineRule="auto"/>
        <w:ind w:left="0"/>
        <w:jc w:val="both"/>
        <w:rPr>
          <w:rFonts w:ascii="Arial" w:hAnsi="Arial" w:cs="Arial"/>
          <w:sz w:val="22"/>
          <w:szCs w:val="22"/>
          <w:highlight w:val="yellow"/>
        </w:rPr>
      </w:pPr>
    </w:p>
    <w:p w14:paraId="3D2CC215" w14:textId="77777777" w:rsidR="00CF7C76" w:rsidRPr="00EB4696" w:rsidRDefault="00CF7C76" w:rsidP="009006B2">
      <w:pPr>
        <w:pStyle w:val="Prrafodelista"/>
        <w:numPr>
          <w:ilvl w:val="0"/>
          <w:numId w:val="2"/>
        </w:numPr>
        <w:spacing w:line="360" w:lineRule="auto"/>
        <w:ind w:left="0"/>
        <w:contextualSpacing w:val="0"/>
        <w:jc w:val="both"/>
        <w:rPr>
          <w:rFonts w:ascii="Arial" w:hAnsi="Arial" w:cs="Arial"/>
          <w:sz w:val="22"/>
          <w:szCs w:val="22"/>
          <w:lang w:val="es-ES"/>
        </w:rPr>
      </w:pPr>
      <w:r w:rsidRPr="00EB4696">
        <w:rPr>
          <w:rFonts w:ascii="Arial" w:hAnsi="Arial" w:cs="Arial"/>
          <w:sz w:val="22"/>
          <w:szCs w:val="22"/>
          <w:lang w:val="es-ES"/>
        </w:rPr>
        <w:t>53 nuevos puntos de recaudación, derivado del Convenio celebrado con las tiendas de autoservicio Piticó.</w:t>
      </w:r>
    </w:p>
    <w:p w14:paraId="791E72CC" w14:textId="77777777" w:rsidR="00CF7C76" w:rsidRPr="00EB4696" w:rsidRDefault="00CF7C76" w:rsidP="009006B2">
      <w:pPr>
        <w:pStyle w:val="Prrafodelista"/>
        <w:spacing w:line="360" w:lineRule="auto"/>
        <w:ind w:left="0"/>
        <w:jc w:val="both"/>
        <w:rPr>
          <w:rFonts w:ascii="Arial" w:hAnsi="Arial" w:cs="Arial"/>
          <w:sz w:val="22"/>
          <w:szCs w:val="22"/>
          <w:lang w:val="es-ES"/>
        </w:rPr>
      </w:pPr>
    </w:p>
    <w:p w14:paraId="2026EDC7" w14:textId="77777777" w:rsidR="00CF7C76" w:rsidRPr="00EB4696" w:rsidRDefault="00CF7C76" w:rsidP="009006B2">
      <w:pPr>
        <w:pStyle w:val="Prrafodelista"/>
        <w:numPr>
          <w:ilvl w:val="0"/>
          <w:numId w:val="2"/>
        </w:numPr>
        <w:spacing w:line="360" w:lineRule="auto"/>
        <w:ind w:left="0"/>
        <w:contextualSpacing w:val="0"/>
        <w:jc w:val="both"/>
        <w:rPr>
          <w:rFonts w:ascii="Arial" w:hAnsi="Arial" w:cs="Arial"/>
          <w:sz w:val="22"/>
          <w:szCs w:val="22"/>
          <w:lang w:val="es-ES"/>
        </w:rPr>
      </w:pPr>
      <w:r w:rsidRPr="00EB4696">
        <w:rPr>
          <w:rFonts w:ascii="Arial" w:hAnsi="Arial" w:cs="Arial"/>
          <w:sz w:val="22"/>
          <w:szCs w:val="22"/>
          <w:lang w:val="es-ES"/>
        </w:rPr>
        <w:t>Se instaló una corresponsalía de la Institución Bancaria BANORTE en el Centro Integral de Atención al Contribuyente ubicado en la Avenida Ferrocarril.</w:t>
      </w:r>
    </w:p>
    <w:p w14:paraId="107CB3E7" w14:textId="77777777" w:rsidR="00CF7C76" w:rsidRPr="00EB4696" w:rsidRDefault="00CF7C76" w:rsidP="009006B2">
      <w:pPr>
        <w:spacing w:line="360" w:lineRule="auto"/>
        <w:jc w:val="both"/>
        <w:rPr>
          <w:rFonts w:ascii="Arial" w:hAnsi="Arial" w:cs="Arial"/>
          <w:sz w:val="22"/>
          <w:szCs w:val="22"/>
        </w:rPr>
      </w:pPr>
    </w:p>
    <w:p w14:paraId="1B0E58C5" w14:textId="77777777" w:rsidR="00CF7C76" w:rsidRPr="00EB4696" w:rsidRDefault="00CF7C76" w:rsidP="009006B2">
      <w:pPr>
        <w:pStyle w:val="Prrafodelista"/>
        <w:numPr>
          <w:ilvl w:val="0"/>
          <w:numId w:val="2"/>
        </w:numPr>
        <w:spacing w:line="360" w:lineRule="auto"/>
        <w:ind w:left="0"/>
        <w:contextualSpacing w:val="0"/>
        <w:jc w:val="both"/>
        <w:rPr>
          <w:rFonts w:ascii="Arial" w:hAnsi="Arial" w:cs="Arial"/>
          <w:sz w:val="22"/>
          <w:szCs w:val="22"/>
        </w:rPr>
      </w:pPr>
      <w:r w:rsidRPr="00EB4696">
        <w:rPr>
          <w:rFonts w:ascii="Arial" w:hAnsi="Arial" w:cs="Arial"/>
          <w:sz w:val="22"/>
          <w:szCs w:val="22"/>
          <w:lang w:val="es-ES"/>
        </w:rPr>
        <w:t>127 nuevos puntos de recaudación, derivados del convenio celebrado con La Cadena Comercial, S.A. de C.V., ​ más conocida como OXXO.</w:t>
      </w:r>
    </w:p>
    <w:p w14:paraId="59BC8630" w14:textId="77777777" w:rsidR="00EB4696" w:rsidRDefault="00EB4696" w:rsidP="009006B2">
      <w:pPr>
        <w:pStyle w:val="Prrafodelista"/>
        <w:ind w:left="0"/>
        <w:rPr>
          <w:rFonts w:ascii="Arial" w:hAnsi="Arial" w:cs="Arial"/>
          <w:sz w:val="22"/>
          <w:szCs w:val="22"/>
        </w:rPr>
      </w:pPr>
    </w:p>
    <w:p w14:paraId="44EAF4D9" w14:textId="77777777" w:rsidR="00EB4696" w:rsidRPr="00EB4696" w:rsidRDefault="00EB4696" w:rsidP="009006B2">
      <w:pPr>
        <w:pStyle w:val="Prrafodelista"/>
        <w:ind w:left="0"/>
        <w:rPr>
          <w:rFonts w:ascii="Arial" w:hAnsi="Arial" w:cs="Arial"/>
          <w:sz w:val="22"/>
          <w:szCs w:val="22"/>
        </w:rPr>
      </w:pPr>
    </w:p>
    <w:p w14:paraId="3F1596A1" w14:textId="59D107BC" w:rsidR="00CF7C76" w:rsidRPr="00EB4696" w:rsidRDefault="00CF7C76" w:rsidP="009006B2">
      <w:pPr>
        <w:pStyle w:val="Prrafodelista"/>
        <w:numPr>
          <w:ilvl w:val="0"/>
          <w:numId w:val="5"/>
        </w:numPr>
        <w:spacing w:line="360" w:lineRule="auto"/>
        <w:ind w:left="0"/>
        <w:contextualSpacing w:val="0"/>
        <w:jc w:val="both"/>
        <w:rPr>
          <w:rFonts w:ascii="Arial" w:hAnsi="Arial" w:cs="Arial"/>
          <w:sz w:val="22"/>
          <w:szCs w:val="22"/>
          <w:lang w:val="es-ES"/>
        </w:rPr>
      </w:pPr>
      <w:r w:rsidRPr="00EB4696">
        <w:rPr>
          <w:rFonts w:ascii="Arial" w:hAnsi="Arial" w:cs="Arial"/>
          <w:sz w:val="22"/>
          <w:szCs w:val="22"/>
          <w:lang w:val="es-ES"/>
        </w:rPr>
        <w:t>Implementación de</w:t>
      </w:r>
      <w:r w:rsidR="00D678B7">
        <w:rPr>
          <w:rFonts w:ascii="Arial" w:hAnsi="Arial" w:cs="Arial"/>
          <w:sz w:val="22"/>
          <w:szCs w:val="22"/>
          <w:lang w:val="es-ES"/>
        </w:rPr>
        <w:t>l</w:t>
      </w:r>
      <w:r w:rsidRPr="00EB4696">
        <w:rPr>
          <w:rFonts w:ascii="Arial" w:hAnsi="Arial" w:cs="Arial"/>
          <w:sz w:val="22"/>
          <w:szCs w:val="22"/>
          <w:lang w:val="es-ES"/>
        </w:rPr>
        <w:t xml:space="preserve"> nuevo modelo de</w:t>
      </w:r>
      <w:r w:rsidR="00053E07">
        <w:rPr>
          <w:rFonts w:ascii="Arial" w:hAnsi="Arial" w:cs="Arial"/>
          <w:sz w:val="22"/>
          <w:szCs w:val="22"/>
          <w:lang w:val="es-ES"/>
        </w:rPr>
        <w:t>l Centro</w:t>
      </w:r>
      <w:r w:rsidRPr="00EB4696">
        <w:rPr>
          <w:rFonts w:ascii="Arial" w:hAnsi="Arial" w:cs="Arial"/>
          <w:sz w:val="22"/>
          <w:szCs w:val="22"/>
          <w:lang w:val="es-ES"/>
        </w:rPr>
        <w:t xml:space="preserve"> Integral</w:t>
      </w:r>
      <w:r w:rsidR="00053E07">
        <w:rPr>
          <w:rFonts w:ascii="Arial" w:hAnsi="Arial" w:cs="Arial"/>
          <w:sz w:val="22"/>
          <w:szCs w:val="22"/>
          <w:lang w:val="es-ES"/>
        </w:rPr>
        <w:t xml:space="preserve"> </w:t>
      </w:r>
      <w:r w:rsidR="00053E07" w:rsidRPr="00EB4696">
        <w:rPr>
          <w:rFonts w:ascii="Arial" w:hAnsi="Arial" w:cs="Arial"/>
          <w:sz w:val="22"/>
          <w:szCs w:val="22"/>
          <w:lang w:val="es-ES"/>
        </w:rPr>
        <w:t>de Atención</w:t>
      </w:r>
      <w:r w:rsidRPr="00EB4696">
        <w:rPr>
          <w:rFonts w:ascii="Arial" w:hAnsi="Arial" w:cs="Arial"/>
          <w:sz w:val="22"/>
          <w:szCs w:val="22"/>
          <w:lang w:val="es-ES"/>
        </w:rPr>
        <w:t xml:space="preserve"> </w:t>
      </w:r>
      <w:r w:rsidR="00053E07">
        <w:rPr>
          <w:rFonts w:ascii="Arial" w:hAnsi="Arial" w:cs="Arial"/>
          <w:sz w:val="22"/>
          <w:szCs w:val="22"/>
          <w:lang w:val="es-ES"/>
        </w:rPr>
        <w:t xml:space="preserve"> al Contribuyente</w:t>
      </w:r>
      <w:r w:rsidRPr="00EB4696">
        <w:rPr>
          <w:rFonts w:ascii="Arial" w:hAnsi="Arial" w:cs="Arial"/>
          <w:sz w:val="22"/>
          <w:szCs w:val="22"/>
          <w:lang w:val="es-ES"/>
        </w:rPr>
        <w:t>.</w:t>
      </w:r>
    </w:p>
    <w:p w14:paraId="3A406E96" w14:textId="77777777" w:rsidR="00CF7C76" w:rsidRPr="00EB4696" w:rsidRDefault="00CF7C76" w:rsidP="009006B2">
      <w:pPr>
        <w:pStyle w:val="Prrafodelista"/>
        <w:spacing w:line="360" w:lineRule="auto"/>
        <w:ind w:left="0"/>
        <w:jc w:val="both"/>
        <w:rPr>
          <w:rFonts w:ascii="Arial" w:hAnsi="Arial" w:cs="Arial"/>
          <w:sz w:val="22"/>
          <w:szCs w:val="22"/>
          <w:lang w:val="es-ES"/>
        </w:rPr>
      </w:pPr>
    </w:p>
    <w:p w14:paraId="54DF5100" w14:textId="06DF61C1" w:rsidR="00CF7C76" w:rsidRPr="00EB4696" w:rsidRDefault="00CF7C76" w:rsidP="009006B2">
      <w:pPr>
        <w:pStyle w:val="Prrafodelista"/>
        <w:numPr>
          <w:ilvl w:val="0"/>
          <w:numId w:val="9"/>
        </w:numPr>
        <w:spacing w:line="360" w:lineRule="auto"/>
        <w:ind w:left="0"/>
        <w:contextualSpacing w:val="0"/>
        <w:jc w:val="both"/>
        <w:rPr>
          <w:rFonts w:ascii="Arial" w:hAnsi="Arial" w:cs="Arial"/>
          <w:sz w:val="22"/>
          <w:szCs w:val="22"/>
          <w:lang w:val="es-ES"/>
        </w:rPr>
      </w:pPr>
      <w:r w:rsidRPr="00EB4696">
        <w:rPr>
          <w:rFonts w:ascii="Arial" w:hAnsi="Arial" w:cs="Arial"/>
          <w:sz w:val="22"/>
          <w:szCs w:val="22"/>
          <w:lang w:val="es-ES"/>
        </w:rPr>
        <w:lastRenderedPageBreak/>
        <w:t xml:space="preserve">Apertura del nuevo modelo de atención denominado, módulo de emplacamiento Monte Albán, en el cual los contribuyentes pueden realizar trámites vehiculares </w:t>
      </w:r>
      <w:r w:rsidR="00D678B7">
        <w:rPr>
          <w:rFonts w:ascii="Arial" w:hAnsi="Arial" w:cs="Arial"/>
          <w:sz w:val="22"/>
          <w:szCs w:val="22"/>
          <w:lang w:val="es-ES"/>
        </w:rPr>
        <w:t xml:space="preserve">el mismo día de sus </w:t>
      </w:r>
      <w:r w:rsidRPr="00EB4696">
        <w:rPr>
          <w:rFonts w:ascii="Arial" w:hAnsi="Arial" w:cs="Arial"/>
          <w:sz w:val="22"/>
          <w:szCs w:val="22"/>
          <w:lang w:val="es-ES"/>
        </w:rPr>
        <w:t>vehículos del servicio particular y también tramitar la expedición de licencias de conducir.</w:t>
      </w:r>
    </w:p>
    <w:p w14:paraId="1633450B" w14:textId="77777777" w:rsidR="00CF7C76" w:rsidRPr="00EB4696" w:rsidRDefault="00CF7C76" w:rsidP="009006B2">
      <w:pPr>
        <w:pStyle w:val="Prrafodelista"/>
        <w:spacing w:line="360" w:lineRule="auto"/>
        <w:ind w:left="0"/>
        <w:jc w:val="both"/>
        <w:rPr>
          <w:rFonts w:ascii="Arial" w:hAnsi="Arial" w:cs="Arial"/>
          <w:sz w:val="22"/>
          <w:szCs w:val="22"/>
          <w:lang w:val="es-ES"/>
        </w:rPr>
      </w:pPr>
    </w:p>
    <w:p w14:paraId="47EC7AE2" w14:textId="40C7C7BD" w:rsidR="00CF7C76" w:rsidRPr="00EB4696" w:rsidRDefault="00CF7C76" w:rsidP="009006B2">
      <w:pPr>
        <w:pStyle w:val="Prrafodelista"/>
        <w:spacing w:line="360" w:lineRule="auto"/>
        <w:ind w:left="0"/>
        <w:jc w:val="both"/>
        <w:rPr>
          <w:rFonts w:ascii="Arial" w:hAnsi="Arial" w:cs="Arial"/>
          <w:sz w:val="22"/>
          <w:szCs w:val="22"/>
          <w:lang w:val="es-ES"/>
        </w:rPr>
      </w:pPr>
      <w:r w:rsidRPr="00EB4696">
        <w:rPr>
          <w:rFonts w:ascii="Arial" w:hAnsi="Arial" w:cs="Arial"/>
          <w:sz w:val="22"/>
          <w:szCs w:val="22"/>
          <w:lang w:val="es-ES"/>
        </w:rPr>
        <w:t xml:space="preserve">Asimismo, en el módulo Monte Albán se habilitó un módulo de la Fiscalía, en el cual se </w:t>
      </w:r>
      <w:r w:rsidR="00D678B7">
        <w:rPr>
          <w:rFonts w:ascii="Arial" w:hAnsi="Arial" w:cs="Arial"/>
          <w:sz w:val="22"/>
          <w:szCs w:val="22"/>
          <w:lang w:val="es-ES"/>
        </w:rPr>
        <w:t>pueden</w:t>
      </w:r>
      <w:r w:rsidRPr="00EB4696">
        <w:rPr>
          <w:rFonts w:ascii="Arial" w:hAnsi="Arial" w:cs="Arial"/>
          <w:sz w:val="22"/>
          <w:szCs w:val="22"/>
          <w:lang w:val="es-ES"/>
        </w:rPr>
        <w:t xml:space="preserve"> levantar actas </w:t>
      </w:r>
      <w:r w:rsidR="00D678B7">
        <w:rPr>
          <w:rFonts w:ascii="Arial" w:hAnsi="Arial" w:cs="Arial"/>
          <w:sz w:val="22"/>
          <w:szCs w:val="22"/>
          <w:lang w:val="es-ES"/>
        </w:rPr>
        <w:t xml:space="preserve">de hechos </w:t>
      </w:r>
      <w:r w:rsidRPr="00EB4696">
        <w:rPr>
          <w:rFonts w:ascii="Arial" w:hAnsi="Arial" w:cs="Arial"/>
          <w:sz w:val="22"/>
          <w:szCs w:val="22"/>
          <w:lang w:val="es-ES"/>
        </w:rPr>
        <w:t xml:space="preserve">por extravío de sus documentos vehiculares como son las placas o tarjetas de circulación; además los contribuyentes pueden efectuar el pago de los servicios con su tarjeta de débito o </w:t>
      </w:r>
      <w:r w:rsidR="00D44A17">
        <w:rPr>
          <w:rFonts w:ascii="Arial" w:hAnsi="Arial" w:cs="Arial"/>
          <w:sz w:val="22"/>
          <w:szCs w:val="22"/>
          <w:lang w:val="es-ES"/>
        </w:rPr>
        <w:t xml:space="preserve">crédito a través de  terminales </w:t>
      </w:r>
      <w:r w:rsidRPr="00EB4696">
        <w:rPr>
          <w:rFonts w:ascii="Arial" w:hAnsi="Arial" w:cs="Arial"/>
          <w:sz w:val="22"/>
          <w:szCs w:val="22"/>
          <w:lang w:val="es-ES"/>
        </w:rPr>
        <w:t>bancarias instaladas en</w:t>
      </w:r>
      <w:r w:rsidR="009C21CE">
        <w:rPr>
          <w:rFonts w:ascii="Arial" w:hAnsi="Arial" w:cs="Arial"/>
          <w:sz w:val="22"/>
          <w:szCs w:val="22"/>
          <w:lang w:val="es-ES"/>
        </w:rPr>
        <w:t xml:space="preserve"> el módulo y</w:t>
      </w:r>
      <w:r w:rsidR="00D44A17">
        <w:rPr>
          <w:rFonts w:ascii="Arial" w:hAnsi="Arial" w:cs="Arial"/>
          <w:sz w:val="22"/>
          <w:szCs w:val="22"/>
          <w:lang w:val="es-ES"/>
        </w:rPr>
        <w:t>/o</w:t>
      </w:r>
      <w:r w:rsidR="009C21CE">
        <w:rPr>
          <w:rFonts w:ascii="Arial" w:hAnsi="Arial" w:cs="Arial"/>
          <w:sz w:val="22"/>
          <w:szCs w:val="22"/>
          <w:lang w:val="es-ES"/>
        </w:rPr>
        <w:t xml:space="preserve"> a través de las Pra</w:t>
      </w:r>
      <w:r w:rsidRPr="00EB4696">
        <w:rPr>
          <w:rFonts w:ascii="Arial" w:hAnsi="Arial" w:cs="Arial"/>
          <w:sz w:val="22"/>
          <w:szCs w:val="22"/>
          <w:lang w:val="es-ES"/>
        </w:rPr>
        <w:t>cticajas instaladas en dicho m</w:t>
      </w:r>
      <w:r w:rsidR="00D44A17">
        <w:rPr>
          <w:rFonts w:ascii="Arial" w:hAnsi="Arial" w:cs="Arial"/>
          <w:sz w:val="22"/>
          <w:szCs w:val="22"/>
          <w:lang w:val="es-ES"/>
        </w:rPr>
        <w:t>ó</w:t>
      </w:r>
      <w:r w:rsidRPr="00EB4696">
        <w:rPr>
          <w:rFonts w:ascii="Arial" w:hAnsi="Arial" w:cs="Arial"/>
          <w:sz w:val="22"/>
          <w:szCs w:val="22"/>
          <w:lang w:val="es-ES"/>
        </w:rPr>
        <w:t>dulo.</w:t>
      </w:r>
    </w:p>
    <w:p w14:paraId="5632F94E" w14:textId="77777777" w:rsidR="00CF7C76" w:rsidRPr="00005DDF" w:rsidRDefault="00CF7C76" w:rsidP="009006B2">
      <w:pPr>
        <w:pStyle w:val="Prrafodelista"/>
        <w:spacing w:line="360" w:lineRule="auto"/>
        <w:ind w:left="0"/>
        <w:jc w:val="both"/>
        <w:rPr>
          <w:rFonts w:ascii="Arial" w:hAnsi="Arial" w:cs="Arial"/>
          <w:sz w:val="18"/>
          <w:szCs w:val="22"/>
          <w:lang w:val="es-ES"/>
        </w:rPr>
      </w:pPr>
    </w:p>
    <w:p w14:paraId="17A6BB7F" w14:textId="77777777" w:rsidR="00EB4696" w:rsidRPr="00005DDF" w:rsidRDefault="00EB4696" w:rsidP="009006B2">
      <w:pPr>
        <w:pStyle w:val="Prrafodelista"/>
        <w:spacing w:line="360" w:lineRule="auto"/>
        <w:ind w:left="0"/>
        <w:jc w:val="both"/>
        <w:rPr>
          <w:rFonts w:ascii="Arial" w:hAnsi="Arial" w:cs="Arial"/>
          <w:sz w:val="18"/>
          <w:szCs w:val="22"/>
          <w:lang w:val="es-ES"/>
        </w:rPr>
      </w:pPr>
    </w:p>
    <w:p w14:paraId="7C9310EE" w14:textId="77777777" w:rsidR="00CF7C76" w:rsidRPr="00EB4696" w:rsidRDefault="00CF7C76" w:rsidP="009006B2">
      <w:pPr>
        <w:pStyle w:val="Prrafodelista"/>
        <w:numPr>
          <w:ilvl w:val="0"/>
          <w:numId w:val="5"/>
        </w:numPr>
        <w:spacing w:line="360" w:lineRule="auto"/>
        <w:ind w:left="0"/>
        <w:contextualSpacing w:val="0"/>
        <w:jc w:val="both"/>
        <w:rPr>
          <w:rFonts w:ascii="Arial" w:hAnsi="Arial" w:cs="Arial"/>
          <w:sz w:val="22"/>
          <w:szCs w:val="22"/>
          <w:lang w:val="es-ES"/>
        </w:rPr>
      </w:pPr>
      <w:r w:rsidRPr="00EB4696">
        <w:rPr>
          <w:rFonts w:ascii="Arial" w:hAnsi="Arial" w:cs="Arial"/>
          <w:sz w:val="22"/>
          <w:szCs w:val="22"/>
          <w:lang w:val="es-ES"/>
        </w:rPr>
        <w:t>Programa de asistencia y asesoría al contribuyente</w:t>
      </w:r>
    </w:p>
    <w:p w14:paraId="30FD745F" w14:textId="77777777" w:rsidR="00CF7C76" w:rsidRPr="00F01661" w:rsidRDefault="00CF7C76" w:rsidP="009006B2">
      <w:pPr>
        <w:spacing w:line="360" w:lineRule="auto"/>
        <w:jc w:val="both"/>
        <w:rPr>
          <w:rFonts w:ascii="Arial" w:hAnsi="Arial" w:cs="Arial"/>
          <w:sz w:val="22"/>
          <w:szCs w:val="22"/>
          <w:highlight w:val="yellow"/>
          <w:lang w:val="es-ES"/>
        </w:rPr>
      </w:pPr>
    </w:p>
    <w:p w14:paraId="0666285F" w14:textId="77777777" w:rsidR="00CF7C76" w:rsidRPr="00EB4696" w:rsidRDefault="00CF7C76" w:rsidP="009006B2">
      <w:pPr>
        <w:pStyle w:val="Prrafodelista"/>
        <w:numPr>
          <w:ilvl w:val="0"/>
          <w:numId w:val="8"/>
        </w:numPr>
        <w:spacing w:line="360" w:lineRule="auto"/>
        <w:ind w:left="0"/>
        <w:contextualSpacing w:val="0"/>
        <w:jc w:val="both"/>
        <w:rPr>
          <w:rFonts w:ascii="Arial" w:hAnsi="Arial" w:cs="Arial"/>
          <w:sz w:val="22"/>
          <w:szCs w:val="22"/>
          <w:lang w:val="es-ES"/>
        </w:rPr>
      </w:pPr>
      <w:r w:rsidRPr="00EB4696">
        <w:rPr>
          <w:rFonts w:ascii="Arial" w:hAnsi="Arial" w:cs="Arial"/>
          <w:sz w:val="22"/>
          <w:szCs w:val="22"/>
          <w:lang w:val="es-ES"/>
        </w:rPr>
        <w:t>Como parte de la simplificación de los procesos que se realizan a través de la página de internet de la Secretaría</w:t>
      </w:r>
    </w:p>
    <w:p w14:paraId="18277F68" w14:textId="77777777" w:rsidR="00CF7C76" w:rsidRPr="00EB4696" w:rsidRDefault="00CF7C76" w:rsidP="009006B2">
      <w:pPr>
        <w:pStyle w:val="Prrafodelista"/>
        <w:spacing w:line="360" w:lineRule="auto"/>
        <w:ind w:left="0"/>
        <w:jc w:val="both"/>
        <w:rPr>
          <w:rFonts w:ascii="Arial" w:hAnsi="Arial" w:cs="Arial"/>
          <w:sz w:val="22"/>
          <w:szCs w:val="22"/>
          <w:lang w:val="es-ES"/>
        </w:rPr>
      </w:pPr>
    </w:p>
    <w:p w14:paraId="3E4F89C7" w14:textId="18E0317C" w:rsidR="00CF7C76" w:rsidRPr="00EB4696" w:rsidRDefault="00CF7C76" w:rsidP="009006B2">
      <w:pPr>
        <w:pStyle w:val="Prrafodelista"/>
        <w:numPr>
          <w:ilvl w:val="0"/>
          <w:numId w:val="4"/>
        </w:numPr>
        <w:spacing w:line="360" w:lineRule="auto"/>
        <w:ind w:left="0"/>
        <w:contextualSpacing w:val="0"/>
        <w:jc w:val="both"/>
        <w:rPr>
          <w:rFonts w:ascii="Arial" w:hAnsi="Arial" w:cs="Arial"/>
          <w:sz w:val="22"/>
          <w:szCs w:val="22"/>
        </w:rPr>
      </w:pPr>
      <w:r w:rsidRPr="00EB4696">
        <w:rPr>
          <w:rFonts w:ascii="Arial" w:hAnsi="Arial" w:cs="Arial"/>
          <w:sz w:val="22"/>
          <w:szCs w:val="22"/>
        </w:rPr>
        <w:t xml:space="preserve">Se facilitó el proceso para el pago de Derechos Vehiculares y el Impuesto de Tenencia o Uso de Vehículos, disminuyendo los pasos para </w:t>
      </w:r>
      <w:r w:rsidR="00D44A17">
        <w:rPr>
          <w:rFonts w:ascii="Arial" w:hAnsi="Arial" w:cs="Arial"/>
          <w:sz w:val="22"/>
          <w:szCs w:val="22"/>
        </w:rPr>
        <w:t>la emisión</w:t>
      </w:r>
      <w:r w:rsidRPr="00EB4696">
        <w:rPr>
          <w:rFonts w:ascii="Arial" w:hAnsi="Arial" w:cs="Arial"/>
          <w:sz w:val="22"/>
          <w:szCs w:val="22"/>
        </w:rPr>
        <w:t xml:space="preserve"> </w:t>
      </w:r>
      <w:r w:rsidR="00D44A17">
        <w:rPr>
          <w:rFonts w:ascii="Arial" w:hAnsi="Arial" w:cs="Arial"/>
          <w:sz w:val="22"/>
          <w:szCs w:val="22"/>
        </w:rPr>
        <w:t>d</w:t>
      </w:r>
      <w:r w:rsidRPr="00EB4696">
        <w:rPr>
          <w:rFonts w:ascii="Arial" w:hAnsi="Arial" w:cs="Arial"/>
          <w:sz w:val="22"/>
          <w:szCs w:val="22"/>
        </w:rPr>
        <w:t>el formato de pago.</w:t>
      </w:r>
    </w:p>
    <w:p w14:paraId="1E433640" w14:textId="77777777" w:rsidR="00CD3268" w:rsidRPr="00EB4696" w:rsidRDefault="00CD3268" w:rsidP="009006B2">
      <w:pPr>
        <w:pStyle w:val="Prrafodelista"/>
        <w:spacing w:line="360" w:lineRule="auto"/>
        <w:ind w:left="0"/>
        <w:contextualSpacing w:val="0"/>
        <w:jc w:val="both"/>
        <w:rPr>
          <w:rFonts w:ascii="Arial" w:hAnsi="Arial" w:cs="Arial"/>
          <w:sz w:val="22"/>
          <w:szCs w:val="22"/>
        </w:rPr>
      </w:pPr>
    </w:p>
    <w:p w14:paraId="0C657EB3" w14:textId="77777777" w:rsidR="00CF7C76" w:rsidRPr="00EB4696" w:rsidRDefault="00CF7C76" w:rsidP="009006B2">
      <w:pPr>
        <w:pStyle w:val="Prrafodelista"/>
        <w:numPr>
          <w:ilvl w:val="0"/>
          <w:numId w:val="4"/>
        </w:numPr>
        <w:spacing w:line="360" w:lineRule="auto"/>
        <w:ind w:left="0"/>
        <w:contextualSpacing w:val="0"/>
        <w:jc w:val="both"/>
        <w:rPr>
          <w:rFonts w:ascii="Arial" w:hAnsi="Arial" w:cs="Arial"/>
          <w:sz w:val="22"/>
          <w:szCs w:val="22"/>
        </w:rPr>
      </w:pPr>
      <w:r w:rsidRPr="00EB4696">
        <w:rPr>
          <w:rFonts w:ascii="Arial" w:hAnsi="Arial" w:cs="Arial"/>
          <w:sz w:val="22"/>
          <w:szCs w:val="22"/>
        </w:rPr>
        <w:t xml:space="preserve">Se habilitó la opción para que los contribuyentes emitan directamente su Constancia de no Adeudo Fiscal en línea, registrando únicamente su Registro Federal de Contribuyentes (RFC) y Clave de Identificación Personal (CIP). </w:t>
      </w:r>
    </w:p>
    <w:p w14:paraId="2CBA3F9E" w14:textId="77777777" w:rsidR="00CF7C76" w:rsidRPr="00EB4696" w:rsidRDefault="00CF7C76" w:rsidP="009006B2">
      <w:pPr>
        <w:pStyle w:val="Prrafodelista"/>
        <w:spacing w:line="360" w:lineRule="auto"/>
        <w:ind w:left="0"/>
        <w:rPr>
          <w:rFonts w:ascii="Arial" w:hAnsi="Arial" w:cs="Arial"/>
          <w:sz w:val="22"/>
          <w:szCs w:val="22"/>
        </w:rPr>
      </w:pPr>
    </w:p>
    <w:p w14:paraId="002758C9" w14:textId="417BB5F1" w:rsidR="00CF7C76" w:rsidRPr="00EB4696" w:rsidRDefault="00CF7C76" w:rsidP="009006B2">
      <w:pPr>
        <w:pStyle w:val="Prrafodelista"/>
        <w:numPr>
          <w:ilvl w:val="0"/>
          <w:numId w:val="4"/>
        </w:numPr>
        <w:spacing w:line="360" w:lineRule="auto"/>
        <w:ind w:left="0"/>
        <w:contextualSpacing w:val="0"/>
        <w:jc w:val="both"/>
        <w:rPr>
          <w:rFonts w:ascii="Arial" w:hAnsi="Arial" w:cs="Arial"/>
          <w:sz w:val="22"/>
          <w:szCs w:val="22"/>
        </w:rPr>
      </w:pPr>
      <w:r w:rsidRPr="00EB4696">
        <w:rPr>
          <w:rFonts w:ascii="Arial" w:hAnsi="Arial" w:cs="Arial"/>
          <w:sz w:val="22"/>
          <w:szCs w:val="22"/>
        </w:rPr>
        <w:t xml:space="preserve">Se habilitó en el </w:t>
      </w:r>
      <w:r w:rsidR="004A6F3F">
        <w:rPr>
          <w:rFonts w:ascii="Arial" w:hAnsi="Arial" w:cs="Arial"/>
          <w:sz w:val="22"/>
          <w:szCs w:val="22"/>
        </w:rPr>
        <w:t>p</w:t>
      </w:r>
      <w:r w:rsidRPr="00EB4696">
        <w:rPr>
          <w:rFonts w:ascii="Arial" w:hAnsi="Arial" w:cs="Arial"/>
          <w:sz w:val="22"/>
          <w:szCs w:val="22"/>
        </w:rPr>
        <w:t>ortal de la Secretaría de Finanzas, como un nuevo servicio de acceso a los “</w:t>
      </w:r>
      <w:r w:rsidRPr="004E35A4">
        <w:rPr>
          <w:rFonts w:ascii="Arial" w:hAnsi="Arial" w:cs="Arial"/>
          <w:b/>
          <w:sz w:val="22"/>
          <w:szCs w:val="22"/>
        </w:rPr>
        <w:t>Medios Electrónicos</w:t>
      </w:r>
      <w:r w:rsidRPr="00EB4696">
        <w:rPr>
          <w:rFonts w:ascii="Arial" w:hAnsi="Arial" w:cs="Arial"/>
          <w:sz w:val="22"/>
          <w:szCs w:val="22"/>
        </w:rPr>
        <w:t xml:space="preserve">” la incorporación de la e.firma para la presentación de las declaraciones de impuestos estatales y federales coordinados, convirtiéndose la Secretaría de Finanzas en la primer Dependencia que implementa este servicio, en el cual </w:t>
      </w:r>
      <w:r w:rsidR="00053E07">
        <w:rPr>
          <w:rFonts w:ascii="Arial" w:hAnsi="Arial" w:cs="Arial"/>
          <w:sz w:val="22"/>
          <w:szCs w:val="22"/>
        </w:rPr>
        <w:t xml:space="preserve">los </w:t>
      </w:r>
      <w:r w:rsidRPr="00EB4696">
        <w:rPr>
          <w:rFonts w:ascii="Arial" w:hAnsi="Arial" w:cs="Arial"/>
          <w:sz w:val="22"/>
          <w:szCs w:val="22"/>
        </w:rPr>
        <w:t>Contribuyente</w:t>
      </w:r>
      <w:r w:rsidR="00053E07">
        <w:rPr>
          <w:rFonts w:ascii="Arial" w:hAnsi="Arial" w:cs="Arial"/>
          <w:sz w:val="22"/>
          <w:szCs w:val="22"/>
        </w:rPr>
        <w:t>s</w:t>
      </w:r>
      <w:r w:rsidRPr="00EB4696">
        <w:rPr>
          <w:rFonts w:ascii="Arial" w:hAnsi="Arial" w:cs="Arial"/>
          <w:sz w:val="22"/>
          <w:szCs w:val="22"/>
        </w:rPr>
        <w:t xml:space="preserve"> podrá</w:t>
      </w:r>
      <w:r w:rsidR="00053E07">
        <w:rPr>
          <w:rFonts w:ascii="Arial" w:hAnsi="Arial" w:cs="Arial"/>
          <w:sz w:val="22"/>
          <w:szCs w:val="22"/>
        </w:rPr>
        <w:t>n</w:t>
      </w:r>
      <w:r w:rsidRPr="00EB4696">
        <w:rPr>
          <w:rFonts w:ascii="Arial" w:hAnsi="Arial" w:cs="Arial"/>
          <w:sz w:val="22"/>
          <w:szCs w:val="22"/>
        </w:rPr>
        <w:t xml:space="preserve"> </w:t>
      </w:r>
      <w:r w:rsidR="004E35A4">
        <w:rPr>
          <w:rFonts w:ascii="Arial" w:hAnsi="Arial" w:cs="Arial"/>
          <w:sz w:val="22"/>
          <w:szCs w:val="22"/>
        </w:rPr>
        <w:t>elegir autenticarse con su</w:t>
      </w:r>
      <w:r w:rsidRPr="00EB4696">
        <w:rPr>
          <w:rFonts w:ascii="Arial" w:hAnsi="Arial" w:cs="Arial"/>
          <w:sz w:val="22"/>
          <w:szCs w:val="22"/>
        </w:rPr>
        <w:t xml:space="preserve"> e.firma</w:t>
      </w:r>
      <w:r w:rsidR="004E35A4">
        <w:rPr>
          <w:rFonts w:ascii="Arial" w:hAnsi="Arial" w:cs="Arial"/>
          <w:sz w:val="22"/>
          <w:szCs w:val="22"/>
        </w:rPr>
        <w:t xml:space="preserve"> o CIP</w:t>
      </w:r>
      <w:r w:rsidRPr="00EB4696">
        <w:rPr>
          <w:rFonts w:ascii="Arial" w:hAnsi="Arial" w:cs="Arial"/>
          <w:sz w:val="22"/>
          <w:szCs w:val="22"/>
        </w:rPr>
        <w:t>, siendo obligatorio para el acceso con la e.firma a partir del primero de julio del presente año.</w:t>
      </w:r>
    </w:p>
    <w:p w14:paraId="0085B5F8" w14:textId="77777777" w:rsidR="00CF7C76" w:rsidRPr="00EB4696" w:rsidRDefault="00CF7C76" w:rsidP="009006B2">
      <w:pPr>
        <w:pStyle w:val="Prrafodelista"/>
        <w:spacing w:line="360" w:lineRule="auto"/>
        <w:ind w:left="0"/>
        <w:rPr>
          <w:rFonts w:ascii="Arial" w:hAnsi="Arial" w:cs="Arial"/>
          <w:sz w:val="22"/>
          <w:szCs w:val="22"/>
        </w:rPr>
      </w:pPr>
    </w:p>
    <w:p w14:paraId="24A29F3F" w14:textId="55373532" w:rsidR="00CF7C76" w:rsidRPr="00EB4696" w:rsidRDefault="00CF7C76" w:rsidP="009006B2">
      <w:pPr>
        <w:pStyle w:val="Prrafodelista"/>
        <w:spacing w:line="360" w:lineRule="auto"/>
        <w:ind w:left="0"/>
        <w:jc w:val="both"/>
        <w:rPr>
          <w:rFonts w:ascii="Arial" w:hAnsi="Arial" w:cs="Arial"/>
          <w:sz w:val="22"/>
          <w:szCs w:val="22"/>
        </w:rPr>
      </w:pPr>
      <w:r w:rsidRPr="00EB4696">
        <w:rPr>
          <w:rFonts w:ascii="Arial" w:hAnsi="Arial" w:cs="Arial"/>
          <w:sz w:val="22"/>
          <w:szCs w:val="22"/>
        </w:rPr>
        <w:t>Los principales beneficios en la implementación de la e.firma son la facilidad para la autenticación del usuario, seguridad en las transacciones electrónicas de los contribuyentes, simplificación al contar con una llave de acceso, tanto a nivel federal como estatal, acceso en cualquier máquina o dispositivo con internet, facilita el cumplimiento de sus obligaciones, ahorro de tiempo y desplazamientos para llevar a ca</w:t>
      </w:r>
      <w:r w:rsidR="00F63C84">
        <w:rPr>
          <w:rFonts w:ascii="Arial" w:hAnsi="Arial" w:cs="Arial"/>
          <w:sz w:val="22"/>
          <w:szCs w:val="22"/>
        </w:rPr>
        <w:t>bo trámites fiscales ante el Servicio de Administración Tributaria</w:t>
      </w:r>
      <w:r w:rsidRPr="00EB4696">
        <w:rPr>
          <w:rFonts w:ascii="Arial" w:hAnsi="Arial" w:cs="Arial"/>
          <w:sz w:val="22"/>
          <w:szCs w:val="22"/>
        </w:rPr>
        <w:t>, así como en la Secretaría de Finanzas.</w:t>
      </w:r>
    </w:p>
    <w:p w14:paraId="0DC405ED" w14:textId="77777777" w:rsidR="00CF7C76" w:rsidRPr="00F63C84" w:rsidRDefault="00CF7C76" w:rsidP="009006B2">
      <w:pPr>
        <w:spacing w:line="360" w:lineRule="auto"/>
        <w:jc w:val="both"/>
        <w:rPr>
          <w:rFonts w:ascii="Arial" w:hAnsi="Arial" w:cs="Arial"/>
          <w:sz w:val="22"/>
          <w:szCs w:val="22"/>
          <w:highlight w:val="yellow"/>
        </w:rPr>
      </w:pPr>
    </w:p>
    <w:p w14:paraId="3423FEFC" w14:textId="77777777" w:rsidR="00CF7C76" w:rsidRPr="00EB4696" w:rsidRDefault="00CF7C76" w:rsidP="009006B2">
      <w:pPr>
        <w:pStyle w:val="Prrafodelista"/>
        <w:numPr>
          <w:ilvl w:val="0"/>
          <w:numId w:val="8"/>
        </w:numPr>
        <w:spacing w:line="360" w:lineRule="auto"/>
        <w:ind w:left="0"/>
        <w:contextualSpacing w:val="0"/>
        <w:jc w:val="both"/>
        <w:rPr>
          <w:rFonts w:ascii="Arial" w:hAnsi="Arial" w:cs="Arial"/>
          <w:sz w:val="22"/>
          <w:szCs w:val="22"/>
        </w:rPr>
      </w:pPr>
      <w:r w:rsidRPr="00EB4696">
        <w:rPr>
          <w:rFonts w:ascii="Arial" w:hAnsi="Arial" w:cs="Arial"/>
          <w:sz w:val="22"/>
          <w:szCs w:val="22"/>
        </w:rPr>
        <w:lastRenderedPageBreak/>
        <w:t>Se implementaron campañas de difusión masiva a través de medios de comunicación tradicional y redes sociales, para que el contribuyente conozca sus derechos y obligaciones.</w:t>
      </w:r>
    </w:p>
    <w:p w14:paraId="63F9D1A0" w14:textId="77777777" w:rsidR="00CF7C76" w:rsidRPr="00EB4696" w:rsidRDefault="00CF7C76" w:rsidP="009006B2">
      <w:pPr>
        <w:pStyle w:val="Prrafodelista"/>
        <w:spacing w:line="360" w:lineRule="auto"/>
        <w:ind w:left="0"/>
        <w:jc w:val="both"/>
        <w:rPr>
          <w:rFonts w:ascii="Arial" w:hAnsi="Arial" w:cs="Arial"/>
          <w:sz w:val="22"/>
          <w:szCs w:val="22"/>
        </w:rPr>
      </w:pPr>
    </w:p>
    <w:p w14:paraId="01EBDD4B" w14:textId="202FCD64" w:rsidR="00CF7C76" w:rsidRPr="00EB4696" w:rsidRDefault="00CF7C76" w:rsidP="009006B2">
      <w:pPr>
        <w:pStyle w:val="Prrafodelista"/>
        <w:numPr>
          <w:ilvl w:val="0"/>
          <w:numId w:val="8"/>
        </w:numPr>
        <w:spacing w:line="360" w:lineRule="auto"/>
        <w:ind w:left="0"/>
        <w:contextualSpacing w:val="0"/>
        <w:jc w:val="both"/>
        <w:rPr>
          <w:rFonts w:ascii="Arial" w:hAnsi="Arial" w:cs="Arial"/>
          <w:sz w:val="22"/>
          <w:szCs w:val="22"/>
        </w:rPr>
      </w:pPr>
      <w:r w:rsidRPr="00EB4696">
        <w:rPr>
          <w:rFonts w:ascii="Arial" w:hAnsi="Arial" w:cs="Arial"/>
          <w:sz w:val="22"/>
          <w:szCs w:val="22"/>
        </w:rPr>
        <w:t xml:space="preserve">Con la finalidad de mejorar el servicio y proporcionar información puntual a los contribuyentes, se elaboraron folletos en conjunto con la Secretaría </w:t>
      </w:r>
      <w:r w:rsidR="004A6F3F">
        <w:rPr>
          <w:rFonts w:ascii="Arial" w:hAnsi="Arial" w:cs="Arial"/>
          <w:sz w:val="22"/>
          <w:szCs w:val="22"/>
        </w:rPr>
        <w:t xml:space="preserve">de Movilidad </w:t>
      </w:r>
      <w:r w:rsidRPr="00EB4696">
        <w:rPr>
          <w:rFonts w:ascii="Arial" w:hAnsi="Arial" w:cs="Arial"/>
          <w:sz w:val="22"/>
          <w:szCs w:val="22"/>
        </w:rPr>
        <w:t>de los principales trámites que realizan en esa Dependencia</w:t>
      </w:r>
      <w:r w:rsidR="0050646A">
        <w:rPr>
          <w:rFonts w:ascii="Arial" w:hAnsi="Arial" w:cs="Arial"/>
          <w:sz w:val="22"/>
          <w:szCs w:val="22"/>
        </w:rPr>
        <w:t xml:space="preserve"> en materia vehicular</w:t>
      </w:r>
      <w:r w:rsidRPr="00EB4696">
        <w:rPr>
          <w:rFonts w:ascii="Arial" w:hAnsi="Arial" w:cs="Arial"/>
          <w:sz w:val="22"/>
          <w:szCs w:val="22"/>
        </w:rPr>
        <w:t>.</w:t>
      </w:r>
    </w:p>
    <w:p w14:paraId="0CCC7C14" w14:textId="77777777" w:rsidR="00CF7C76" w:rsidRPr="00EB4696" w:rsidRDefault="00CF7C76" w:rsidP="009006B2">
      <w:pPr>
        <w:pStyle w:val="Prrafodelista"/>
        <w:spacing w:line="360" w:lineRule="auto"/>
        <w:ind w:left="0"/>
        <w:rPr>
          <w:rFonts w:ascii="Arial" w:hAnsi="Arial" w:cs="Arial"/>
          <w:sz w:val="22"/>
          <w:szCs w:val="22"/>
        </w:rPr>
      </w:pPr>
    </w:p>
    <w:p w14:paraId="1BC0B321" w14:textId="62342F24" w:rsidR="00CF7C76" w:rsidRPr="00EB4696" w:rsidRDefault="00CF7C76" w:rsidP="009006B2">
      <w:pPr>
        <w:pStyle w:val="Prrafodelista"/>
        <w:numPr>
          <w:ilvl w:val="0"/>
          <w:numId w:val="8"/>
        </w:numPr>
        <w:spacing w:line="360" w:lineRule="auto"/>
        <w:ind w:left="0"/>
        <w:contextualSpacing w:val="0"/>
        <w:jc w:val="both"/>
        <w:rPr>
          <w:rFonts w:ascii="Arial" w:hAnsi="Arial" w:cs="Arial"/>
          <w:sz w:val="22"/>
          <w:szCs w:val="22"/>
          <w:lang w:val="es-ES"/>
        </w:rPr>
      </w:pPr>
      <w:r w:rsidRPr="00EB4696">
        <w:rPr>
          <w:rFonts w:ascii="Arial" w:hAnsi="Arial" w:cs="Arial"/>
          <w:sz w:val="22"/>
          <w:szCs w:val="22"/>
        </w:rPr>
        <w:t xml:space="preserve">En las oficinas del Registro Civil </w:t>
      </w:r>
      <w:r w:rsidR="00D44A17">
        <w:rPr>
          <w:rFonts w:ascii="Arial" w:hAnsi="Arial" w:cs="Arial"/>
          <w:sz w:val="22"/>
          <w:szCs w:val="22"/>
        </w:rPr>
        <w:t>del Estado de Oaxaca</w:t>
      </w:r>
      <w:r w:rsidRPr="00EB4696">
        <w:rPr>
          <w:rFonts w:ascii="Arial" w:hAnsi="Arial" w:cs="Arial"/>
          <w:sz w:val="22"/>
          <w:szCs w:val="22"/>
        </w:rPr>
        <w:t xml:space="preserve"> y de la Secretaría </w:t>
      </w:r>
      <w:r w:rsidR="004A6F3F">
        <w:rPr>
          <w:rFonts w:ascii="Arial" w:hAnsi="Arial" w:cs="Arial"/>
          <w:sz w:val="22"/>
          <w:szCs w:val="22"/>
        </w:rPr>
        <w:t>de Movilidad</w:t>
      </w:r>
      <w:r w:rsidRPr="00EB4696">
        <w:rPr>
          <w:rFonts w:ascii="Arial" w:hAnsi="Arial" w:cs="Arial"/>
          <w:sz w:val="22"/>
          <w:szCs w:val="22"/>
        </w:rPr>
        <w:t>, se habilitó</w:t>
      </w:r>
      <w:r w:rsidR="004A6F3F">
        <w:rPr>
          <w:rFonts w:ascii="Arial" w:hAnsi="Arial" w:cs="Arial"/>
          <w:sz w:val="22"/>
          <w:szCs w:val="22"/>
        </w:rPr>
        <w:t xml:space="preserve"> con </w:t>
      </w:r>
      <w:r w:rsidRPr="00EB4696">
        <w:rPr>
          <w:rFonts w:ascii="Arial" w:hAnsi="Arial" w:cs="Arial"/>
          <w:sz w:val="22"/>
          <w:szCs w:val="22"/>
        </w:rPr>
        <w:t xml:space="preserve">personal de la </w:t>
      </w:r>
      <w:r w:rsidR="004A6F3F">
        <w:rPr>
          <w:rFonts w:ascii="Arial" w:hAnsi="Arial" w:cs="Arial"/>
          <w:sz w:val="22"/>
          <w:szCs w:val="22"/>
        </w:rPr>
        <w:t xml:space="preserve">Secretaría de la </w:t>
      </w:r>
      <w:r w:rsidRPr="00EB4696">
        <w:rPr>
          <w:rFonts w:ascii="Arial" w:hAnsi="Arial" w:cs="Arial"/>
          <w:sz w:val="22"/>
          <w:szCs w:val="22"/>
        </w:rPr>
        <w:t>Contraloría</w:t>
      </w:r>
      <w:r w:rsidR="004A6F3F">
        <w:rPr>
          <w:rFonts w:ascii="Arial" w:hAnsi="Arial" w:cs="Arial"/>
          <w:sz w:val="22"/>
          <w:szCs w:val="22"/>
        </w:rPr>
        <w:t xml:space="preserve"> y Transparencia Gubernamental</w:t>
      </w:r>
      <w:r w:rsidRPr="00EB4696">
        <w:rPr>
          <w:rFonts w:ascii="Arial" w:hAnsi="Arial" w:cs="Arial"/>
          <w:sz w:val="22"/>
          <w:szCs w:val="22"/>
        </w:rPr>
        <w:t xml:space="preserve"> del Estado, quienes supervisan que el trato que recibe el contribuyente sea eficiente y transparente, lo cual permite medir el servicio que se otorga.</w:t>
      </w:r>
    </w:p>
    <w:p w14:paraId="4AA4C4BE" w14:textId="77777777" w:rsidR="00CF7C76" w:rsidRPr="00F01661" w:rsidRDefault="00CF7C76" w:rsidP="009006B2">
      <w:pPr>
        <w:pStyle w:val="Prrafodelista"/>
        <w:spacing w:line="360" w:lineRule="auto"/>
        <w:ind w:left="0"/>
        <w:rPr>
          <w:rFonts w:ascii="Arial" w:hAnsi="Arial" w:cs="Arial"/>
          <w:sz w:val="22"/>
          <w:szCs w:val="22"/>
          <w:lang w:val="es-ES"/>
        </w:rPr>
      </w:pPr>
    </w:p>
    <w:p w14:paraId="2E1C7901" w14:textId="6FA08530" w:rsidR="00CF7C76" w:rsidRPr="00EB4696" w:rsidRDefault="00CF7C76" w:rsidP="009006B2">
      <w:pPr>
        <w:pStyle w:val="Prrafodelista"/>
        <w:numPr>
          <w:ilvl w:val="0"/>
          <w:numId w:val="8"/>
        </w:numPr>
        <w:spacing w:line="360" w:lineRule="auto"/>
        <w:ind w:left="0"/>
        <w:contextualSpacing w:val="0"/>
        <w:jc w:val="both"/>
        <w:rPr>
          <w:rFonts w:ascii="Arial" w:hAnsi="Arial" w:cs="Arial"/>
          <w:sz w:val="22"/>
          <w:szCs w:val="22"/>
          <w:lang w:val="es-ES"/>
        </w:rPr>
      </w:pPr>
      <w:r w:rsidRPr="00EB4696">
        <w:rPr>
          <w:rFonts w:ascii="Arial" w:hAnsi="Arial" w:cs="Arial"/>
          <w:sz w:val="22"/>
          <w:szCs w:val="22"/>
        </w:rPr>
        <w:t>En la recepción de pagos a través de instituciones bancarias, se eliminó la leyenda de “</w:t>
      </w:r>
      <w:r w:rsidRPr="004E35A4">
        <w:rPr>
          <w:rFonts w:ascii="Arial" w:hAnsi="Arial" w:cs="Arial"/>
          <w:b/>
          <w:sz w:val="22"/>
          <w:szCs w:val="22"/>
        </w:rPr>
        <w:t>original y copia del formato de pago</w:t>
      </w:r>
      <w:r w:rsidRPr="00EB4696">
        <w:rPr>
          <w:rFonts w:ascii="Arial" w:hAnsi="Arial" w:cs="Arial"/>
          <w:sz w:val="22"/>
          <w:szCs w:val="22"/>
        </w:rPr>
        <w:t xml:space="preserve">” que solicitaban dichas instituciones en las ventanillas, facilitando </w:t>
      </w:r>
      <w:r w:rsidR="00D44A17">
        <w:rPr>
          <w:rFonts w:ascii="Arial" w:hAnsi="Arial" w:cs="Arial"/>
          <w:sz w:val="22"/>
          <w:szCs w:val="22"/>
        </w:rPr>
        <w:t xml:space="preserve">con esto al </w:t>
      </w:r>
      <w:r w:rsidRPr="00EB4696">
        <w:rPr>
          <w:rFonts w:ascii="Arial" w:hAnsi="Arial" w:cs="Arial"/>
          <w:sz w:val="22"/>
          <w:szCs w:val="22"/>
        </w:rPr>
        <w:t xml:space="preserve">contribuyente </w:t>
      </w:r>
      <w:r w:rsidR="00D44A17">
        <w:rPr>
          <w:rFonts w:ascii="Arial" w:hAnsi="Arial" w:cs="Arial"/>
          <w:sz w:val="22"/>
          <w:szCs w:val="22"/>
        </w:rPr>
        <w:t xml:space="preserve">en </w:t>
      </w:r>
      <w:r w:rsidRPr="00EB4696">
        <w:rPr>
          <w:rFonts w:ascii="Arial" w:hAnsi="Arial" w:cs="Arial"/>
          <w:sz w:val="22"/>
          <w:szCs w:val="22"/>
        </w:rPr>
        <w:t>el pago de sus contribuciones.</w:t>
      </w:r>
    </w:p>
    <w:p w14:paraId="155AD5E3" w14:textId="77777777" w:rsidR="00CF7C76" w:rsidRPr="00EB4696" w:rsidRDefault="00CF7C76" w:rsidP="009006B2">
      <w:pPr>
        <w:pStyle w:val="Prrafodelista"/>
        <w:spacing w:line="360" w:lineRule="auto"/>
        <w:ind w:left="0"/>
        <w:rPr>
          <w:rFonts w:ascii="Arial" w:hAnsi="Arial" w:cs="Arial"/>
          <w:sz w:val="22"/>
          <w:szCs w:val="22"/>
          <w:lang w:val="es-ES"/>
        </w:rPr>
      </w:pPr>
    </w:p>
    <w:p w14:paraId="58CC139F" w14:textId="72CD2CBD" w:rsidR="00CF7C76" w:rsidRPr="00EB4696" w:rsidRDefault="00CF7C76" w:rsidP="009006B2">
      <w:pPr>
        <w:pStyle w:val="Prrafodelista"/>
        <w:numPr>
          <w:ilvl w:val="0"/>
          <w:numId w:val="8"/>
        </w:numPr>
        <w:spacing w:line="360" w:lineRule="auto"/>
        <w:ind w:left="0"/>
        <w:contextualSpacing w:val="0"/>
        <w:jc w:val="both"/>
        <w:rPr>
          <w:rFonts w:ascii="Arial" w:hAnsi="Arial" w:cs="Arial"/>
          <w:sz w:val="22"/>
          <w:szCs w:val="22"/>
          <w:lang w:val="es-ES"/>
        </w:rPr>
      </w:pPr>
      <w:r w:rsidRPr="00EB4696">
        <w:rPr>
          <w:rFonts w:ascii="Arial" w:hAnsi="Arial" w:cs="Arial"/>
          <w:sz w:val="22"/>
          <w:szCs w:val="22"/>
          <w:lang w:val="es-ES"/>
        </w:rPr>
        <w:lastRenderedPageBreak/>
        <w:t>En coordinación con el Servicio de Administración Tributaria</w:t>
      </w:r>
      <w:r w:rsidR="00D44A17">
        <w:rPr>
          <w:rFonts w:ascii="Arial" w:hAnsi="Arial" w:cs="Arial"/>
          <w:sz w:val="22"/>
          <w:szCs w:val="22"/>
          <w:lang w:val="es-ES"/>
        </w:rPr>
        <w:t xml:space="preserve">, </w:t>
      </w:r>
      <w:r w:rsidRPr="00EB4696">
        <w:rPr>
          <w:rFonts w:ascii="Arial" w:hAnsi="Arial" w:cs="Arial"/>
          <w:sz w:val="22"/>
          <w:szCs w:val="22"/>
          <w:lang w:val="es-ES"/>
        </w:rPr>
        <w:t>se imparten cursos a personal de la Dependencia y Entidades del Gobierno Estatal, así como también a las Autoridades Municipales para que realicen el timbrado de la nómina correctamente.</w:t>
      </w:r>
    </w:p>
    <w:p w14:paraId="28199068" w14:textId="77777777" w:rsidR="00CF7C76" w:rsidRPr="00EB4696" w:rsidRDefault="00CF7C76" w:rsidP="009006B2">
      <w:pPr>
        <w:pStyle w:val="Prrafodelista"/>
        <w:spacing w:line="360" w:lineRule="auto"/>
        <w:ind w:left="0"/>
        <w:jc w:val="both"/>
        <w:rPr>
          <w:rFonts w:ascii="Arial" w:hAnsi="Arial" w:cs="Arial"/>
          <w:sz w:val="22"/>
          <w:szCs w:val="22"/>
          <w:lang w:val="es-ES"/>
        </w:rPr>
      </w:pPr>
    </w:p>
    <w:p w14:paraId="77C5B0DB" w14:textId="77777777" w:rsidR="00CF7C76" w:rsidRPr="00EB4696" w:rsidRDefault="00CF7C76" w:rsidP="009006B2">
      <w:pPr>
        <w:spacing w:line="360" w:lineRule="auto"/>
        <w:jc w:val="both"/>
        <w:rPr>
          <w:rFonts w:ascii="Arial" w:hAnsi="Arial" w:cs="Arial"/>
          <w:sz w:val="22"/>
          <w:szCs w:val="22"/>
          <w:u w:val="single"/>
        </w:rPr>
      </w:pPr>
      <w:r w:rsidRPr="00EB4696">
        <w:rPr>
          <w:rFonts w:ascii="Arial" w:hAnsi="Arial" w:cs="Arial"/>
          <w:sz w:val="22"/>
          <w:szCs w:val="22"/>
          <w:u w:val="single"/>
        </w:rPr>
        <w:t>Conforme a lo antes expuesto y en cumplimiento al Plan Estatal de Desarrollo, se informa el principal objetivo de la Ley de Ingresos del Estado de Oaxaca para el ejercicio 2019.</w:t>
      </w:r>
    </w:p>
    <w:p w14:paraId="761EC1E8" w14:textId="77777777" w:rsidR="00CF7C76" w:rsidRPr="00EB4696" w:rsidRDefault="00CF7C76" w:rsidP="009006B2">
      <w:pPr>
        <w:pStyle w:val="Prrafodelista"/>
        <w:spacing w:line="360" w:lineRule="auto"/>
        <w:ind w:left="0"/>
        <w:jc w:val="both"/>
        <w:rPr>
          <w:rFonts w:ascii="Arial" w:hAnsi="Arial" w:cs="Arial"/>
          <w:sz w:val="22"/>
          <w:szCs w:val="22"/>
        </w:rPr>
      </w:pPr>
    </w:p>
    <w:p w14:paraId="1501E755" w14:textId="25B10572" w:rsidR="00CF7C76" w:rsidRPr="00EB4696" w:rsidRDefault="00CF7C76" w:rsidP="009006B2">
      <w:pPr>
        <w:pStyle w:val="Prrafodelista"/>
        <w:numPr>
          <w:ilvl w:val="0"/>
          <w:numId w:val="10"/>
        </w:numPr>
        <w:spacing w:line="360" w:lineRule="auto"/>
        <w:ind w:left="0" w:hanging="425"/>
        <w:contextualSpacing w:val="0"/>
        <w:jc w:val="both"/>
        <w:rPr>
          <w:rFonts w:ascii="Arial" w:hAnsi="Arial" w:cs="Arial"/>
          <w:sz w:val="22"/>
          <w:szCs w:val="22"/>
        </w:rPr>
      </w:pPr>
      <w:r w:rsidRPr="00EB4696">
        <w:rPr>
          <w:rFonts w:ascii="Arial" w:hAnsi="Arial" w:cs="Arial"/>
          <w:sz w:val="22"/>
          <w:szCs w:val="22"/>
        </w:rPr>
        <w:t xml:space="preserve">Realizar campañas de difusión, talleres, asistencia y asesoría para </w:t>
      </w:r>
      <w:r w:rsidR="00D44A17">
        <w:rPr>
          <w:rFonts w:ascii="Arial" w:hAnsi="Arial" w:cs="Arial"/>
          <w:sz w:val="22"/>
          <w:szCs w:val="22"/>
        </w:rPr>
        <w:t>incrementar la formalidad en el Estado de Oaxaca.</w:t>
      </w:r>
    </w:p>
    <w:p w14:paraId="051459B6" w14:textId="77777777" w:rsidR="00CF7C76" w:rsidRPr="00EB4696" w:rsidRDefault="00CF7C76" w:rsidP="009006B2">
      <w:pPr>
        <w:pStyle w:val="Prrafodelista"/>
        <w:spacing w:line="360" w:lineRule="auto"/>
        <w:ind w:left="0"/>
        <w:jc w:val="both"/>
        <w:rPr>
          <w:rFonts w:ascii="Arial" w:hAnsi="Arial" w:cs="Arial"/>
          <w:sz w:val="22"/>
          <w:szCs w:val="22"/>
        </w:rPr>
      </w:pPr>
    </w:p>
    <w:p w14:paraId="78C24693" w14:textId="77777777" w:rsidR="00CF7C76" w:rsidRPr="00EB4696" w:rsidRDefault="00CF7C76" w:rsidP="009006B2">
      <w:pPr>
        <w:pStyle w:val="Prrafodelista"/>
        <w:numPr>
          <w:ilvl w:val="0"/>
          <w:numId w:val="10"/>
        </w:numPr>
        <w:spacing w:line="360" w:lineRule="auto"/>
        <w:ind w:left="0" w:hanging="425"/>
        <w:contextualSpacing w:val="0"/>
        <w:jc w:val="both"/>
        <w:rPr>
          <w:rFonts w:ascii="Arial" w:hAnsi="Arial" w:cs="Arial"/>
          <w:sz w:val="22"/>
          <w:szCs w:val="22"/>
        </w:rPr>
      </w:pPr>
      <w:r w:rsidRPr="00EB4696">
        <w:rPr>
          <w:rFonts w:ascii="Arial" w:hAnsi="Arial" w:cs="Arial"/>
          <w:sz w:val="22"/>
          <w:szCs w:val="22"/>
        </w:rPr>
        <w:t xml:space="preserve">Implementar programas de facilidades administrativas y estímulos fiscales para que el contribuyente cumpla con sus obligaciones fiscales. </w:t>
      </w:r>
    </w:p>
    <w:p w14:paraId="501A5CBA" w14:textId="77777777" w:rsidR="00CF7C76" w:rsidRPr="00EB4696" w:rsidRDefault="00CF7C76" w:rsidP="009006B2">
      <w:pPr>
        <w:pStyle w:val="Prrafodelista"/>
        <w:spacing w:line="360" w:lineRule="auto"/>
        <w:ind w:left="0"/>
        <w:jc w:val="both"/>
        <w:rPr>
          <w:rFonts w:ascii="Arial" w:hAnsi="Arial" w:cs="Arial"/>
          <w:sz w:val="22"/>
          <w:szCs w:val="22"/>
        </w:rPr>
      </w:pPr>
    </w:p>
    <w:p w14:paraId="1E6437FE" w14:textId="0885BAB2" w:rsidR="00CF7C76" w:rsidRPr="00EB4696" w:rsidRDefault="00D44A17" w:rsidP="009006B2">
      <w:pPr>
        <w:pStyle w:val="Prrafodelista"/>
        <w:numPr>
          <w:ilvl w:val="0"/>
          <w:numId w:val="10"/>
        </w:numPr>
        <w:spacing w:line="360" w:lineRule="auto"/>
        <w:ind w:left="0" w:hanging="425"/>
        <w:contextualSpacing w:val="0"/>
        <w:jc w:val="both"/>
        <w:rPr>
          <w:rFonts w:ascii="Arial" w:hAnsi="Arial" w:cs="Arial"/>
          <w:sz w:val="22"/>
          <w:szCs w:val="22"/>
        </w:rPr>
      </w:pPr>
      <w:r>
        <w:rPr>
          <w:rFonts w:ascii="Arial" w:hAnsi="Arial" w:cs="Arial"/>
          <w:sz w:val="22"/>
          <w:szCs w:val="22"/>
        </w:rPr>
        <w:t>Continuar con la s</w:t>
      </w:r>
      <w:r w:rsidR="00CF7C76" w:rsidRPr="00EB4696">
        <w:rPr>
          <w:rFonts w:ascii="Arial" w:hAnsi="Arial" w:cs="Arial"/>
          <w:sz w:val="22"/>
          <w:szCs w:val="22"/>
        </w:rPr>
        <w:t xml:space="preserve">implificación del pago de contribuciones a través del uso eficiente de </w:t>
      </w:r>
      <w:r w:rsidR="00C43838">
        <w:rPr>
          <w:rFonts w:ascii="Arial" w:hAnsi="Arial" w:cs="Arial"/>
          <w:sz w:val="22"/>
          <w:szCs w:val="22"/>
        </w:rPr>
        <w:t>T</w:t>
      </w:r>
      <w:r w:rsidR="00CF7C76" w:rsidRPr="00EB4696">
        <w:rPr>
          <w:rFonts w:ascii="Arial" w:hAnsi="Arial" w:cs="Arial"/>
          <w:sz w:val="22"/>
          <w:szCs w:val="22"/>
        </w:rPr>
        <w:t xml:space="preserve">ecnologías de la </w:t>
      </w:r>
      <w:r w:rsidR="00C43838">
        <w:rPr>
          <w:rFonts w:ascii="Arial" w:hAnsi="Arial" w:cs="Arial"/>
          <w:sz w:val="22"/>
          <w:szCs w:val="22"/>
        </w:rPr>
        <w:t>I</w:t>
      </w:r>
      <w:r w:rsidR="00CF7C76" w:rsidRPr="00EB4696">
        <w:rPr>
          <w:rFonts w:ascii="Arial" w:hAnsi="Arial" w:cs="Arial"/>
          <w:sz w:val="22"/>
          <w:szCs w:val="22"/>
        </w:rPr>
        <w:t xml:space="preserve">nformación y la </w:t>
      </w:r>
      <w:r w:rsidR="00C43838">
        <w:rPr>
          <w:rFonts w:ascii="Arial" w:hAnsi="Arial" w:cs="Arial"/>
          <w:sz w:val="22"/>
          <w:szCs w:val="22"/>
        </w:rPr>
        <w:t>C</w:t>
      </w:r>
      <w:r w:rsidR="00CF7C76" w:rsidRPr="00EB4696">
        <w:rPr>
          <w:rFonts w:ascii="Arial" w:hAnsi="Arial" w:cs="Arial"/>
          <w:sz w:val="22"/>
          <w:szCs w:val="22"/>
        </w:rPr>
        <w:t xml:space="preserve">omunicación (TIC´S); asimismo que todos los trámites que se realizan a través del </w:t>
      </w:r>
      <w:r w:rsidR="004A6F3F">
        <w:rPr>
          <w:rFonts w:ascii="Arial" w:hAnsi="Arial" w:cs="Arial"/>
          <w:sz w:val="22"/>
          <w:szCs w:val="22"/>
        </w:rPr>
        <w:t>p</w:t>
      </w:r>
      <w:r w:rsidR="00CF7C76" w:rsidRPr="00EB4696">
        <w:rPr>
          <w:rFonts w:ascii="Arial" w:hAnsi="Arial" w:cs="Arial"/>
          <w:sz w:val="22"/>
          <w:szCs w:val="22"/>
        </w:rPr>
        <w:t>ortal de la Secretaría</w:t>
      </w:r>
      <w:r w:rsidR="00D426F3">
        <w:rPr>
          <w:rFonts w:ascii="Arial" w:hAnsi="Arial" w:cs="Arial"/>
          <w:sz w:val="22"/>
          <w:szCs w:val="22"/>
        </w:rPr>
        <w:t xml:space="preserve"> </w:t>
      </w:r>
      <w:r w:rsidR="00CF7C76" w:rsidRPr="00EB4696">
        <w:rPr>
          <w:rFonts w:ascii="Arial" w:hAnsi="Arial" w:cs="Arial"/>
          <w:sz w:val="22"/>
          <w:szCs w:val="22"/>
        </w:rPr>
        <w:t>de Finanzas, sean utilizando la Firma Electrónica Avanzada</w:t>
      </w:r>
      <w:r>
        <w:rPr>
          <w:rFonts w:ascii="Arial" w:hAnsi="Arial" w:cs="Arial"/>
          <w:sz w:val="22"/>
          <w:szCs w:val="22"/>
        </w:rPr>
        <w:t xml:space="preserve"> (e.firma)</w:t>
      </w:r>
      <w:r w:rsidR="00CF7C76" w:rsidRPr="00EB4696">
        <w:rPr>
          <w:rFonts w:ascii="Arial" w:hAnsi="Arial" w:cs="Arial"/>
          <w:sz w:val="22"/>
          <w:szCs w:val="22"/>
        </w:rPr>
        <w:t>.</w:t>
      </w:r>
    </w:p>
    <w:p w14:paraId="05C4DEBF" w14:textId="77777777" w:rsidR="00CF7C76" w:rsidRPr="00EB4696" w:rsidRDefault="00CF7C76" w:rsidP="009006B2">
      <w:pPr>
        <w:spacing w:line="360" w:lineRule="auto"/>
        <w:jc w:val="both"/>
        <w:rPr>
          <w:rFonts w:ascii="Arial" w:hAnsi="Arial" w:cs="Arial"/>
          <w:sz w:val="22"/>
          <w:szCs w:val="22"/>
        </w:rPr>
      </w:pPr>
    </w:p>
    <w:p w14:paraId="6CA20633" w14:textId="77777777" w:rsidR="00CF7C76" w:rsidRDefault="00CF7C76" w:rsidP="009006B2">
      <w:pPr>
        <w:pStyle w:val="Prrafodelista"/>
        <w:numPr>
          <w:ilvl w:val="0"/>
          <w:numId w:val="10"/>
        </w:numPr>
        <w:spacing w:line="360" w:lineRule="auto"/>
        <w:ind w:left="0" w:hanging="425"/>
        <w:contextualSpacing w:val="0"/>
        <w:jc w:val="both"/>
        <w:rPr>
          <w:rFonts w:ascii="Arial" w:hAnsi="Arial" w:cs="Arial"/>
          <w:sz w:val="22"/>
          <w:szCs w:val="22"/>
        </w:rPr>
      </w:pPr>
      <w:r w:rsidRPr="00EB4696">
        <w:rPr>
          <w:rFonts w:ascii="Arial" w:hAnsi="Arial" w:cs="Arial"/>
          <w:sz w:val="22"/>
          <w:szCs w:val="22"/>
        </w:rPr>
        <w:lastRenderedPageBreak/>
        <w:t>Establecer programas de cumplimiento de obligaciones fiscales, revisión y fiscalización para impulsar el cobro de las contribuciones locales, que permitan el crecimiento de los ingresos de gestión.</w:t>
      </w:r>
    </w:p>
    <w:p w14:paraId="5F43794C" w14:textId="77777777" w:rsidR="004A6F3F" w:rsidRPr="004A6F3F" w:rsidRDefault="004A6F3F" w:rsidP="004A6F3F">
      <w:pPr>
        <w:pStyle w:val="Prrafodelista"/>
        <w:rPr>
          <w:rFonts w:ascii="Arial" w:hAnsi="Arial" w:cs="Arial"/>
          <w:sz w:val="22"/>
          <w:szCs w:val="22"/>
        </w:rPr>
      </w:pPr>
    </w:p>
    <w:p w14:paraId="02F3D51D" w14:textId="77777777" w:rsidR="004A6F3F" w:rsidRPr="00EB4696" w:rsidRDefault="004A6F3F" w:rsidP="004A6F3F">
      <w:pPr>
        <w:pStyle w:val="Prrafodelista"/>
        <w:spacing w:line="360" w:lineRule="auto"/>
        <w:ind w:left="0"/>
        <w:contextualSpacing w:val="0"/>
        <w:jc w:val="both"/>
        <w:rPr>
          <w:rFonts w:ascii="Arial" w:hAnsi="Arial" w:cs="Arial"/>
          <w:sz w:val="22"/>
          <w:szCs w:val="22"/>
        </w:rPr>
      </w:pPr>
    </w:p>
    <w:p w14:paraId="6094BBEE" w14:textId="443A3EFA" w:rsidR="00CF7C76" w:rsidRPr="00EB4696" w:rsidRDefault="00CF7C76" w:rsidP="009006B2">
      <w:pPr>
        <w:pStyle w:val="Prrafodelista"/>
        <w:numPr>
          <w:ilvl w:val="0"/>
          <w:numId w:val="10"/>
        </w:numPr>
        <w:spacing w:line="360" w:lineRule="auto"/>
        <w:ind w:left="0" w:hanging="425"/>
        <w:contextualSpacing w:val="0"/>
        <w:jc w:val="both"/>
        <w:rPr>
          <w:rFonts w:ascii="Arial" w:hAnsi="Arial" w:cs="Arial"/>
          <w:sz w:val="22"/>
          <w:szCs w:val="22"/>
        </w:rPr>
      </w:pPr>
      <w:r w:rsidRPr="00EB4696">
        <w:rPr>
          <w:rFonts w:ascii="Arial" w:hAnsi="Arial" w:cs="Arial"/>
          <w:sz w:val="22"/>
          <w:szCs w:val="22"/>
        </w:rPr>
        <w:t>Realizar actos de ejemplaridad, en cumplimiento al programa operativo anual establecido conjuntamente con el Servicio de Administración Tributaria.</w:t>
      </w:r>
    </w:p>
    <w:p w14:paraId="44FA8402" w14:textId="77777777" w:rsidR="00CF7C76" w:rsidRPr="00EB4696" w:rsidRDefault="00CF7C76" w:rsidP="009006B2">
      <w:pPr>
        <w:pStyle w:val="Prrafodelista"/>
        <w:spacing w:line="360" w:lineRule="auto"/>
        <w:ind w:left="0"/>
        <w:jc w:val="both"/>
        <w:rPr>
          <w:rFonts w:ascii="Arial" w:hAnsi="Arial" w:cs="Arial"/>
          <w:sz w:val="22"/>
          <w:szCs w:val="22"/>
        </w:rPr>
      </w:pPr>
    </w:p>
    <w:p w14:paraId="59A725CE" w14:textId="271DB1C0" w:rsidR="00CF7C76" w:rsidRPr="00EB4696" w:rsidRDefault="00CF7C76" w:rsidP="009006B2">
      <w:pPr>
        <w:pStyle w:val="Prrafodelista"/>
        <w:numPr>
          <w:ilvl w:val="0"/>
          <w:numId w:val="10"/>
        </w:numPr>
        <w:spacing w:line="360" w:lineRule="auto"/>
        <w:ind w:left="0" w:hanging="425"/>
        <w:contextualSpacing w:val="0"/>
        <w:jc w:val="both"/>
        <w:rPr>
          <w:rFonts w:ascii="Arial" w:hAnsi="Arial" w:cs="Arial"/>
          <w:sz w:val="22"/>
          <w:szCs w:val="22"/>
        </w:rPr>
      </w:pPr>
      <w:r w:rsidRPr="00EB4696">
        <w:rPr>
          <w:rFonts w:ascii="Arial" w:hAnsi="Arial" w:cs="Arial"/>
          <w:sz w:val="22"/>
          <w:szCs w:val="22"/>
        </w:rPr>
        <w:t>Participar activamente en el Sistema Nacional de Coordinación Fiscal así como en las reuniones de funcionarios fiscales, Grup</w:t>
      </w:r>
      <w:r w:rsidR="00C43838">
        <w:rPr>
          <w:rFonts w:ascii="Arial" w:hAnsi="Arial" w:cs="Arial"/>
          <w:sz w:val="22"/>
          <w:szCs w:val="22"/>
        </w:rPr>
        <w:t>o de Ingresos, de</w:t>
      </w:r>
      <w:r w:rsidR="00D426F3">
        <w:rPr>
          <w:rFonts w:ascii="Arial" w:hAnsi="Arial" w:cs="Arial"/>
          <w:sz w:val="22"/>
          <w:szCs w:val="22"/>
        </w:rPr>
        <w:t xml:space="preserve"> </w:t>
      </w:r>
      <w:r w:rsidR="00C43838">
        <w:rPr>
          <w:rFonts w:ascii="Arial" w:hAnsi="Arial" w:cs="Arial"/>
          <w:sz w:val="22"/>
          <w:szCs w:val="22"/>
        </w:rPr>
        <w:t xml:space="preserve">Recaudación </w:t>
      </w:r>
      <w:r w:rsidRPr="00EB4696">
        <w:rPr>
          <w:rFonts w:ascii="Arial" w:hAnsi="Arial" w:cs="Arial"/>
          <w:sz w:val="22"/>
          <w:szCs w:val="22"/>
        </w:rPr>
        <w:t>y en el grupo 7, para el seguimiento oportuno de los mecanismos  de distribución de los recursos federales que recibe el Estado.</w:t>
      </w:r>
    </w:p>
    <w:p w14:paraId="7C622AF2" w14:textId="77777777" w:rsidR="00CF7C76" w:rsidRPr="00EB4696" w:rsidRDefault="00CF7C76" w:rsidP="009006B2">
      <w:pPr>
        <w:pStyle w:val="Prrafodelista"/>
        <w:spacing w:line="360" w:lineRule="auto"/>
        <w:ind w:left="0"/>
        <w:rPr>
          <w:rFonts w:ascii="Arial" w:hAnsi="Arial" w:cs="Arial"/>
          <w:sz w:val="22"/>
          <w:szCs w:val="22"/>
        </w:rPr>
      </w:pPr>
    </w:p>
    <w:p w14:paraId="5D168152" w14:textId="6E483A27" w:rsidR="00CF7C76" w:rsidRPr="00EB4696" w:rsidRDefault="00D44A17" w:rsidP="009006B2">
      <w:pPr>
        <w:pStyle w:val="Prrafodelista"/>
        <w:numPr>
          <w:ilvl w:val="0"/>
          <w:numId w:val="10"/>
        </w:numPr>
        <w:spacing w:line="360" w:lineRule="auto"/>
        <w:ind w:left="0" w:hanging="425"/>
        <w:contextualSpacing w:val="0"/>
        <w:jc w:val="both"/>
        <w:rPr>
          <w:rFonts w:ascii="Arial" w:hAnsi="Arial" w:cs="Arial"/>
          <w:sz w:val="22"/>
          <w:szCs w:val="22"/>
        </w:rPr>
      </w:pPr>
      <w:r>
        <w:rPr>
          <w:rFonts w:ascii="Arial" w:hAnsi="Arial" w:cs="Arial"/>
          <w:sz w:val="22"/>
          <w:szCs w:val="22"/>
        </w:rPr>
        <w:t>I</w:t>
      </w:r>
      <w:r w:rsidR="00CF7C76" w:rsidRPr="00EB4696">
        <w:rPr>
          <w:rFonts w:ascii="Arial" w:hAnsi="Arial" w:cs="Arial"/>
          <w:sz w:val="22"/>
          <w:szCs w:val="22"/>
        </w:rPr>
        <w:t>ncrementar los puntos de recaudación</w:t>
      </w:r>
      <w:r>
        <w:rPr>
          <w:rFonts w:ascii="Arial" w:hAnsi="Arial" w:cs="Arial"/>
          <w:sz w:val="22"/>
          <w:szCs w:val="22"/>
        </w:rPr>
        <w:t xml:space="preserve"> en el Estado de Oaxaca</w:t>
      </w:r>
      <w:r w:rsidR="00CF7C76" w:rsidRPr="00EB4696">
        <w:rPr>
          <w:rFonts w:ascii="Arial" w:hAnsi="Arial" w:cs="Arial"/>
          <w:sz w:val="22"/>
          <w:szCs w:val="22"/>
        </w:rPr>
        <w:t xml:space="preserve"> y así diversificar las opciones de pago, para facilitar a los contribuyentes el pago de contribuciones.</w:t>
      </w:r>
    </w:p>
    <w:p w14:paraId="436C06EC" w14:textId="77777777" w:rsidR="00CF7C76" w:rsidRPr="00EB4696" w:rsidRDefault="00CF7C76" w:rsidP="009006B2">
      <w:pPr>
        <w:pStyle w:val="Prrafodelista"/>
        <w:spacing w:line="360" w:lineRule="auto"/>
        <w:ind w:left="0"/>
        <w:rPr>
          <w:rFonts w:ascii="Arial" w:hAnsi="Arial" w:cs="Arial"/>
          <w:sz w:val="22"/>
          <w:szCs w:val="22"/>
        </w:rPr>
      </w:pPr>
    </w:p>
    <w:p w14:paraId="2252674D" w14:textId="2404AF7A" w:rsidR="00CF7C76" w:rsidRPr="00EB4696" w:rsidRDefault="00CF7C76" w:rsidP="009006B2">
      <w:pPr>
        <w:pStyle w:val="Prrafodelista"/>
        <w:numPr>
          <w:ilvl w:val="0"/>
          <w:numId w:val="10"/>
        </w:numPr>
        <w:spacing w:line="360" w:lineRule="auto"/>
        <w:ind w:left="0" w:hanging="425"/>
        <w:contextualSpacing w:val="0"/>
        <w:jc w:val="both"/>
        <w:rPr>
          <w:rFonts w:ascii="Arial" w:hAnsi="Arial" w:cs="Arial"/>
          <w:sz w:val="22"/>
          <w:szCs w:val="22"/>
        </w:rPr>
      </w:pPr>
      <w:r w:rsidRPr="00EB4696">
        <w:rPr>
          <w:rFonts w:ascii="Arial" w:hAnsi="Arial" w:cs="Arial"/>
          <w:sz w:val="22"/>
          <w:szCs w:val="22"/>
        </w:rPr>
        <w:t xml:space="preserve">Fortalecer y generar nuevos convenios de intercambio de información con dependencias federales y locales, acción que permitirá principalmente </w:t>
      </w:r>
      <w:r w:rsidR="004E35A4">
        <w:rPr>
          <w:rFonts w:ascii="Arial" w:hAnsi="Arial" w:cs="Arial"/>
          <w:sz w:val="22"/>
          <w:szCs w:val="22"/>
        </w:rPr>
        <w:t>contar con un Padrón de Contribuyentes más limpio</w:t>
      </w:r>
      <w:r w:rsidRPr="00EB4696">
        <w:rPr>
          <w:rFonts w:ascii="Arial" w:hAnsi="Arial" w:cs="Arial"/>
          <w:sz w:val="22"/>
          <w:szCs w:val="22"/>
        </w:rPr>
        <w:t xml:space="preserve"> </w:t>
      </w:r>
      <w:r w:rsidR="004E35A4">
        <w:rPr>
          <w:rFonts w:ascii="Arial" w:hAnsi="Arial" w:cs="Arial"/>
          <w:sz w:val="22"/>
          <w:szCs w:val="22"/>
        </w:rPr>
        <w:t xml:space="preserve">e incrementar el </w:t>
      </w:r>
      <w:r w:rsidR="0050646A">
        <w:rPr>
          <w:rFonts w:ascii="Arial" w:hAnsi="Arial" w:cs="Arial"/>
          <w:sz w:val="22"/>
          <w:szCs w:val="22"/>
        </w:rPr>
        <w:t>Registro E</w:t>
      </w:r>
      <w:r w:rsidRPr="00EB4696">
        <w:rPr>
          <w:rFonts w:ascii="Arial" w:hAnsi="Arial" w:cs="Arial"/>
          <w:sz w:val="22"/>
          <w:szCs w:val="22"/>
        </w:rPr>
        <w:t xml:space="preserve">statal de </w:t>
      </w:r>
      <w:r w:rsidR="0050646A">
        <w:rPr>
          <w:rFonts w:ascii="Arial" w:hAnsi="Arial" w:cs="Arial"/>
          <w:sz w:val="22"/>
          <w:szCs w:val="22"/>
        </w:rPr>
        <w:t>C</w:t>
      </w:r>
      <w:r w:rsidRPr="00EB4696">
        <w:rPr>
          <w:rFonts w:ascii="Arial" w:hAnsi="Arial" w:cs="Arial"/>
          <w:sz w:val="22"/>
          <w:szCs w:val="22"/>
        </w:rPr>
        <w:t>ontribuyentes.</w:t>
      </w:r>
    </w:p>
    <w:p w14:paraId="4E51A719" w14:textId="77777777" w:rsidR="00CF7C76" w:rsidRPr="00EB4696" w:rsidRDefault="00CF7C76" w:rsidP="009006B2">
      <w:pPr>
        <w:pStyle w:val="Prrafodelista"/>
        <w:spacing w:line="360" w:lineRule="auto"/>
        <w:ind w:left="0"/>
        <w:rPr>
          <w:rFonts w:ascii="Arial" w:hAnsi="Arial" w:cs="Arial"/>
          <w:sz w:val="22"/>
          <w:szCs w:val="22"/>
        </w:rPr>
      </w:pPr>
    </w:p>
    <w:p w14:paraId="2D8457C7" w14:textId="403A50FD" w:rsidR="00CF7C76" w:rsidRPr="00EB4696" w:rsidRDefault="00CF7C76" w:rsidP="009006B2">
      <w:pPr>
        <w:pStyle w:val="Prrafodelista"/>
        <w:numPr>
          <w:ilvl w:val="0"/>
          <w:numId w:val="10"/>
        </w:numPr>
        <w:spacing w:line="360" w:lineRule="auto"/>
        <w:ind w:left="0" w:hanging="425"/>
        <w:contextualSpacing w:val="0"/>
        <w:jc w:val="both"/>
        <w:rPr>
          <w:rFonts w:ascii="Arial" w:hAnsi="Arial" w:cs="Arial"/>
          <w:sz w:val="22"/>
          <w:szCs w:val="22"/>
        </w:rPr>
      </w:pPr>
      <w:r w:rsidRPr="00EB4696">
        <w:rPr>
          <w:rFonts w:ascii="Arial" w:hAnsi="Arial" w:cs="Arial"/>
          <w:sz w:val="22"/>
          <w:szCs w:val="22"/>
        </w:rPr>
        <w:t xml:space="preserve">Coordinar con </w:t>
      </w:r>
      <w:r w:rsidR="00C43838">
        <w:rPr>
          <w:rFonts w:ascii="Arial" w:hAnsi="Arial" w:cs="Arial"/>
          <w:sz w:val="22"/>
          <w:szCs w:val="22"/>
        </w:rPr>
        <w:t xml:space="preserve">las </w:t>
      </w:r>
      <w:r w:rsidRPr="00EB4696">
        <w:rPr>
          <w:rFonts w:ascii="Arial" w:hAnsi="Arial" w:cs="Arial"/>
          <w:sz w:val="22"/>
          <w:szCs w:val="22"/>
        </w:rPr>
        <w:t>Dependencias y Entidades de la Administración Pública Estatal una eficiente prestación de servicios públicos, así como otorgar certeza y seguridad jurídica a los usuarios del servicio en el pago de sus contribuciones.</w:t>
      </w:r>
    </w:p>
    <w:p w14:paraId="49284422" w14:textId="77777777" w:rsidR="00CF7C76" w:rsidRPr="00EB4696" w:rsidRDefault="00CF7C76" w:rsidP="009006B2">
      <w:pPr>
        <w:pStyle w:val="Prrafodelista"/>
        <w:spacing w:line="360" w:lineRule="auto"/>
        <w:ind w:left="0"/>
        <w:rPr>
          <w:rFonts w:ascii="Arial" w:hAnsi="Arial" w:cs="Arial"/>
          <w:sz w:val="22"/>
          <w:szCs w:val="22"/>
        </w:rPr>
      </w:pPr>
    </w:p>
    <w:p w14:paraId="28CABA33" w14:textId="0144AFBA" w:rsidR="00CF7C76" w:rsidRPr="00EB4696" w:rsidRDefault="00CF7C76" w:rsidP="009006B2">
      <w:pPr>
        <w:pStyle w:val="Prrafodelista"/>
        <w:numPr>
          <w:ilvl w:val="0"/>
          <w:numId w:val="10"/>
        </w:numPr>
        <w:spacing w:line="360" w:lineRule="auto"/>
        <w:ind w:left="0" w:hanging="425"/>
        <w:contextualSpacing w:val="0"/>
        <w:jc w:val="both"/>
        <w:rPr>
          <w:rFonts w:ascii="Arial" w:hAnsi="Arial" w:cs="Arial"/>
          <w:sz w:val="22"/>
          <w:szCs w:val="22"/>
        </w:rPr>
      </w:pPr>
      <w:r w:rsidRPr="00EB4696">
        <w:rPr>
          <w:rFonts w:ascii="Arial" w:hAnsi="Arial" w:cs="Arial"/>
          <w:sz w:val="22"/>
          <w:szCs w:val="22"/>
        </w:rPr>
        <w:t>Implementar</w:t>
      </w:r>
      <w:r w:rsidR="00D426F3">
        <w:rPr>
          <w:rFonts w:ascii="Arial" w:hAnsi="Arial" w:cs="Arial"/>
          <w:sz w:val="22"/>
          <w:szCs w:val="22"/>
        </w:rPr>
        <w:t xml:space="preserve"> </w:t>
      </w:r>
      <w:r w:rsidRPr="00EB4696">
        <w:rPr>
          <w:rFonts w:ascii="Arial" w:hAnsi="Arial" w:cs="Arial"/>
          <w:sz w:val="22"/>
          <w:szCs w:val="22"/>
        </w:rPr>
        <w:t>con la Dependencias y Entidades de la Administración Pública la validación de pagos, para que no se libere un trámite o servicio, sino se tiene la certeza de que fue pagado a través de los canales autorizados.</w:t>
      </w:r>
    </w:p>
    <w:p w14:paraId="0455F4F2" w14:textId="77777777" w:rsidR="00CF7C76" w:rsidRPr="00EB4696" w:rsidRDefault="00CF7C76" w:rsidP="009006B2">
      <w:pPr>
        <w:pStyle w:val="Prrafodelista"/>
        <w:spacing w:line="360" w:lineRule="auto"/>
        <w:ind w:left="0"/>
        <w:rPr>
          <w:rFonts w:ascii="Arial" w:hAnsi="Arial" w:cs="Arial"/>
          <w:color w:val="000000"/>
          <w:sz w:val="22"/>
          <w:szCs w:val="22"/>
        </w:rPr>
      </w:pPr>
    </w:p>
    <w:p w14:paraId="70A2A727" w14:textId="77777777" w:rsidR="00CF7C76" w:rsidRPr="00EB4696" w:rsidRDefault="00CF7C76" w:rsidP="009006B2">
      <w:pPr>
        <w:pStyle w:val="Prrafodelista"/>
        <w:numPr>
          <w:ilvl w:val="0"/>
          <w:numId w:val="10"/>
        </w:numPr>
        <w:spacing w:line="360" w:lineRule="auto"/>
        <w:ind w:left="0" w:hanging="425"/>
        <w:contextualSpacing w:val="0"/>
        <w:jc w:val="both"/>
        <w:rPr>
          <w:rFonts w:ascii="Arial" w:hAnsi="Arial" w:cs="Arial"/>
          <w:sz w:val="22"/>
          <w:szCs w:val="22"/>
        </w:rPr>
      </w:pPr>
      <w:r w:rsidRPr="00EB4696">
        <w:rPr>
          <w:rFonts w:ascii="Arial" w:hAnsi="Arial" w:cs="Arial"/>
          <w:sz w:val="22"/>
          <w:szCs w:val="22"/>
        </w:rPr>
        <w:t>Presentar a la Legislatura iniciativas de reformas, adiciones y derogaciones en diversas disposiciones fiscales que permitan incrementar la base de contribuyentes en el Estado, así como dar certeza jurídica a los contribuyentes.</w:t>
      </w:r>
    </w:p>
    <w:p w14:paraId="2AF368B3" w14:textId="77777777" w:rsidR="00CF7C76" w:rsidRPr="00EB4696" w:rsidRDefault="00CF7C76" w:rsidP="009006B2">
      <w:pPr>
        <w:pStyle w:val="Prrafodelista"/>
        <w:spacing w:line="360" w:lineRule="auto"/>
        <w:ind w:left="0"/>
        <w:rPr>
          <w:rFonts w:ascii="Arial" w:hAnsi="Arial" w:cs="Arial"/>
          <w:sz w:val="22"/>
          <w:szCs w:val="22"/>
        </w:rPr>
      </w:pPr>
    </w:p>
    <w:p w14:paraId="6C5A408C" w14:textId="68F029A6" w:rsidR="00F47483" w:rsidRPr="004A6F3F" w:rsidRDefault="00CF7C76" w:rsidP="009006B2">
      <w:pPr>
        <w:pStyle w:val="Prrafodelista"/>
        <w:numPr>
          <w:ilvl w:val="0"/>
          <w:numId w:val="10"/>
        </w:numPr>
        <w:spacing w:line="360" w:lineRule="auto"/>
        <w:ind w:left="0" w:hanging="425"/>
        <w:contextualSpacing w:val="0"/>
        <w:jc w:val="both"/>
        <w:rPr>
          <w:rFonts w:ascii="Arial" w:hAnsi="Arial" w:cs="Arial"/>
          <w:sz w:val="22"/>
          <w:szCs w:val="22"/>
        </w:rPr>
      </w:pPr>
      <w:r w:rsidRPr="00EB4696">
        <w:rPr>
          <w:rFonts w:ascii="Arial" w:hAnsi="Arial" w:cs="Arial"/>
          <w:sz w:val="22"/>
          <w:szCs w:val="22"/>
        </w:rPr>
        <w:t>Fortalecer la recaudación de derechos, productos y aprovechamientos a través de la centralización y control de las Formas Oficiales Valoradas (FOV), unificando la imagen y criterios de legitimidad de los documentos, garantizando seguridad y confianza a los ciudadanos y una adecuada y oportuna prestación de servicios de las Dependencias y Entidades de la Administración Pública del Estado.”</w:t>
      </w:r>
    </w:p>
    <w:p w14:paraId="228045C0" w14:textId="41347773" w:rsidR="00AF3398" w:rsidRPr="00F01661" w:rsidRDefault="009E6E0A" w:rsidP="009006B2">
      <w:pPr>
        <w:pStyle w:val="Prrafodelista"/>
        <w:numPr>
          <w:ilvl w:val="1"/>
          <w:numId w:val="21"/>
        </w:numPr>
        <w:spacing w:line="24" w:lineRule="atLeast"/>
        <w:ind w:left="0"/>
        <w:rPr>
          <w:rFonts w:ascii="Arial" w:hAnsi="Arial" w:cs="Arial"/>
          <w:b/>
        </w:rPr>
      </w:pPr>
      <w:r w:rsidRPr="00F01661">
        <w:rPr>
          <w:rFonts w:ascii="Arial" w:hAnsi="Arial" w:cs="Arial"/>
          <w:b/>
        </w:rPr>
        <w:t>Estructura Programática de la Ley de Ingresos del Estado de Oaxaca para el Ejercicio Fiscal 2019.</w:t>
      </w:r>
      <w:r w:rsidR="00AF3398" w:rsidRPr="00F01661">
        <w:rPr>
          <w:rFonts w:ascii="Arial" w:hAnsi="Arial" w:cs="Arial"/>
          <w:b/>
        </w:rPr>
        <w:t xml:space="preserve"> </w:t>
      </w:r>
    </w:p>
    <w:p w14:paraId="7A61D554" w14:textId="77777777" w:rsidR="00492CFF" w:rsidRDefault="00492CFF" w:rsidP="009006B2">
      <w:pPr>
        <w:pStyle w:val="Prrafodelista"/>
        <w:spacing w:line="24" w:lineRule="atLeast"/>
        <w:ind w:left="0"/>
        <w:rPr>
          <w:rFonts w:ascii="Arial" w:hAnsi="Arial" w:cs="Arial"/>
          <w:b/>
        </w:rPr>
      </w:pPr>
    </w:p>
    <w:tbl>
      <w:tblPr>
        <w:tblW w:w="5194" w:type="pct"/>
        <w:tblInd w:w="75" w:type="dxa"/>
        <w:tblCellMar>
          <w:left w:w="70" w:type="dxa"/>
          <w:right w:w="70" w:type="dxa"/>
        </w:tblCellMar>
        <w:tblLook w:val="04A0" w:firstRow="1" w:lastRow="0" w:firstColumn="1" w:lastColumn="0" w:noHBand="0" w:noVBand="1"/>
      </w:tblPr>
      <w:tblGrid>
        <w:gridCol w:w="202"/>
        <w:gridCol w:w="283"/>
        <w:gridCol w:w="283"/>
        <w:gridCol w:w="203"/>
        <w:gridCol w:w="1929"/>
        <w:gridCol w:w="5531"/>
        <w:gridCol w:w="202"/>
      </w:tblGrid>
      <w:tr w:rsidR="00492CFF" w:rsidRPr="00712436" w14:paraId="4A2C07CE" w14:textId="77777777" w:rsidTr="0050646A">
        <w:trPr>
          <w:trHeight w:val="780"/>
        </w:trPr>
        <w:tc>
          <w:tcPr>
            <w:tcW w:w="8633" w:type="dxa"/>
            <w:gridSpan w:val="7"/>
            <w:shd w:val="clear" w:color="auto" w:fill="00B050"/>
            <w:vAlign w:val="center"/>
            <w:hideMark/>
          </w:tcPr>
          <w:p w14:paraId="6250A08C" w14:textId="77777777" w:rsidR="00492CFF" w:rsidRPr="00712436" w:rsidRDefault="00492CFF" w:rsidP="009006B2">
            <w:pPr>
              <w:jc w:val="center"/>
              <w:rPr>
                <w:rFonts w:ascii="Arial" w:eastAsia="Times New Roman" w:hAnsi="Arial" w:cs="Arial"/>
                <w:b/>
                <w:bCs/>
                <w:color w:val="FFFFFF"/>
                <w:sz w:val="26"/>
                <w:szCs w:val="26"/>
                <w:lang w:val="es-MX" w:eastAsia="es-ES_tradnl"/>
              </w:rPr>
            </w:pPr>
            <w:r w:rsidRPr="00712436">
              <w:rPr>
                <w:rFonts w:ascii="Arial" w:eastAsia="Times New Roman" w:hAnsi="Arial" w:cs="Arial"/>
                <w:b/>
                <w:bCs/>
                <w:color w:val="FFFFFF"/>
                <w:sz w:val="26"/>
                <w:szCs w:val="26"/>
                <w:lang w:val="es-MX" w:eastAsia="es-ES_tradnl"/>
              </w:rPr>
              <w:lastRenderedPageBreak/>
              <w:t>CONCEPTOS</w:t>
            </w:r>
          </w:p>
        </w:tc>
      </w:tr>
      <w:tr w:rsidR="00492CFF" w:rsidRPr="00712436" w14:paraId="37D7BF18" w14:textId="77777777" w:rsidTr="0050646A">
        <w:trPr>
          <w:trHeight w:val="165"/>
        </w:trPr>
        <w:tc>
          <w:tcPr>
            <w:tcW w:w="202" w:type="dxa"/>
            <w:shd w:val="clear" w:color="auto" w:fill="auto"/>
            <w:noWrap/>
            <w:hideMark/>
          </w:tcPr>
          <w:p w14:paraId="163447B9" w14:textId="77777777" w:rsidR="00492CFF" w:rsidRPr="00712436" w:rsidRDefault="00492CFF" w:rsidP="009006B2">
            <w:pPr>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6EB04E89" w14:textId="77777777" w:rsidR="00492CFF" w:rsidRPr="00712436" w:rsidRDefault="00492CFF" w:rsidP="009006B2">
            <w:pPr>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7CC1BECC" w14:textId="77777777" w:rsidR="00492CFF" w:rsidRPr="00712436" w:rsidRDefault="00492CFF" w:rsidP="009006B2">
            <w:pPr>
              <w:jc w:val="both"/>
              <w:rPr>
                <w:rFonts w:ascii="Times New Roman" w:eastAsia="Times New Roman" w:hAnsi="Times New Roman" w:cs="Times New Roman"/>
                <w:sz w:val="20"/>
                <w:szCs w:val="20"/>
                <w:lang w:val="es-MX" w:eastAsia="es-ES_tradnl"/>
              </w:rPr>
            </w:pPr>
          </w:p>
        </w:tc>
        <w:tc>
          <w:tcPr>
            <w:tcW w:w="203" w:type="dxa"/>
            <w:shd w:val="clear" w:color="auto" w:fill="auto"/>
            <w:noWrap/>
            <w:hideMark/>
          </w:tcPr>
          <w:p w14:paraId="2FC1A101" w14:textId="77777777" w:rsidR="00492CFF" w:rsidRPr="00712436" w:rsidRDefault="00492CFF" w:rsidP="009006B2">
            <w:pPr>
              <w:jc w:val="both"/>
              <w:rPr>
                <w:rFonts w:ascii="Times New Roman" w:eastAsia="Times New Roman" w:hAnsi="Times New Roman" w:cs="Times New Roman"/>
                <w:sz w:val="20"/>
                <w:szCs w:val="20"/>
                <w:lang w:val="es-MX" w:eastAsia="es-ES_tradnl"/>
              </w:rPr>
            </w:pPr>
          </w:p>
        </w:tc>
        <w:tc>
          <w:tcPr>
            <w:tcW w:w="1929" w:type="dxa"/>
            <w:shd w:val="clear" w:color="auto" w:fill="auto"/>
            <w:noWrap/>
            <w:hideMark/>
          </w:tcPr>
          <w:p w14:paraId="324A77CF" w14:textId="77777777" w:rsidR="00492CFF" w:rsidRPr="00712436" w:rsidRDefault="00492CFF" w:rsidP="009006B2">
            <w:pPr>
              <w:jc w:val="both"/>
              <w:rPr>
                <w:rFonts w:ascii="Times New Roman" w:eastAsia="Times New Roman" w:hAnsi="Times New Roman" w:cs="Times New Roman"/>
                <w:sz w:val="20"/>
                <w:szCs w:val="20"/>
                <w:lang w:val="es-MX" w:eastAsia="es-ES_tradnl"/>
              </w:rPr>
            </w:pPr>
          </w:p>
        </w:tc>
        <w:tc>
          <w:tcPr>
            <w:tcW w:w="5531" w:type="dxa"/>
            <w:shd w:val="clear" w:color="auto" w:fill="auto"/>
            <w:noWrap/>
            <w:hideMark/>
          </w:tcPr>
          <w:p w14:paraId="6DE30EDF" w14:textId="77777777" w:rsidR="00492CFF" w:rsidRPr="00712436" w:rsidRDefault="00492CFF" w:rsidP="009006B2">
            <w:pPr>
              <w:jc w:val="both"/>
              <w:rPr>
                <w:rFonts w:ascii="Times New Roman" w:eastAsia="Times New Roman" w:hAnsi="Times New Roman" w:cs="Times New Roman"/>
                <w:sz w:val="20"/>
                <w:szCs w:val="20"/>
                <w:lang w:val="es-MX" w:eastAsia="es-ES_tradnl"/>
              </w:rPr>
            </w:pPr>
          </w:p>
        </w:tc>
        <w:tc>
          <w:tcPr>
            <w:tcW w:w="202" w:type="dxa"/>
            <w:shd w:val="clear" w:color="auto" w:fill="auto"/>
            <w:noWrap/>
            <w:hideMark/>
          </w:tcPr>
          <w:p w14:paraId="3ABE7693" w14:textId="77777777" w:rsidR="00492CFF" w:rsidRPr="00712436" w:rsidRDefault="00492CFF" w:rsidP="009006B2">
            <w:pPr>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7C4DC77A" w14:textId="77777777" w:rsidTr="0050646A">
        <w:trPr>
          <w:trHeight w:val="300"/>
        </w:trPr>
        <w:tc>
          <w:tcPr>
            <w:tcW w:w="8431" w:type="dxa"/>
            <w:gridSpan w:val="6"/>
            <w:shd w:val="clear" w:color="auto" w:fill="auto"/>
            <w:noWrap/>
            <w:hideMark/>
          </w:tcPr>
          <w:p w14:paraId="6ACABF74"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INGRESOS DE GESTIÓN</w:t>
            </w:r>
          </w:p>
        </w:tc>
        <w:tc>
          <w:tcPr>
            <w:tcW w:w="202" w:type="dxa"/>
            <w:shd w:val="clear" w:color="auto" w:fill="auto"/>
            <w:noWrap/>
            <w:hideMark/>
          </w:tcPr>
          <w:p w14:paraId="7F1FA6C5"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71BB371B" w14:textId="77777777" w:rsidTr="0050646A">
        <w:trPr>
          <w:trHeight w:val="300"/>
        </w:trPr>
        <w:tc>
          <w:tcPr>
            <w:tcW w:w="202" w:type="dxa"/>
            <w:shd w:val="clear" w:color="auto" w:fill="auto"/>
            <w:noWrap/>
            <w:hideMark/>
          </w:tcPr>
          <w:p w14:paraId="4EEA9386"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8229" w:type="dxa"/>
            <w:gridSpan w:val="5"/>
            <w:shd w:val="clear" w:color="000000" w:fill="FFFFFF"/>
            <w:hideMark/>
          </w:tcPr>
          <w:p w14:paraId="182A4D6E"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IMPUESTOS</w:t>
            </w:r>
          </w:p>
        </w:tc>
        <w:tc>
          <w:tcPr>
            <w:tcW w:w="202" w:type="dxa"/>
            <w:shd w:val="clear" w:color="auto" w:fill="auto"/>
            <w:noWrap/>
            <w:hideMark/>
          </w:tcPr>
          <w:p w14:paraId="29E92EF5"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4AB05FA0" w14:textId="77777777" w:rsidTr="0050646A">
        <w:trPr>
          <w:trHeight w:val="480"/>
        </w:trPr>
        <w:tc>
          <w:tcPr>
            <w:tcW w:w="202" w:type="dxa"/>
            <w:shd w:val="clear" w:color="auto" w:fill="auto"/>
            <w:noWrap/>
            <w:hideMark/>
          </w:tcPr>
          <w:p w14:paraId="363DF94D"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0291C76F"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7946" w:type="dxa"/>
            <w:gridSpan w:val="4"/>
            <w:shd w:val="clear" w:color="000000" w:fill="FFFFFF"/>
            <w:hideMark/>
          </w:tcPr>
          <w:p w14:paraId="2D9C933D" w14:textId="77777777" w:rsidR="00492CFF" w:rsidRPr="00712436" w:rsidRDefault="00492CFF" w:rsidP="009006B2">
            <w:pPr>
              <w:spacing w:line="360" w:lineRule="auto"/>
              <w:jc w:val="both"/>
              <w:rPr>
                <w:rFonts w:ascii="Arial" w:eastAsia="Times New Roman" w:hAnsi="Arial" w:cs="Arial"/>
                <w:b/>
                <w:bCs/>
                <w:iCs/>
                <w:sz w:val="22"/>
                <w:szCs w:val="22"/>
                <w:lang w:val="es-MX" w:eastAsia="es-ES_tradnl"/>
              </w:rPr>
            </w:pPr>
            <w:r w:rsidRPr="00712436">
              <w:rPr>
                <w:rFonts w:ascii="Arial" w:eastAsia="Times New Roman" w:hAnsi="Arial" w:cs="Arial"/>
                <w:b/>
                <w:bCs/>
                <w:iCs/>
                <w:sz w:val="22"/>
                <w:szCs w:val="22"/>
                <w:lang w:val="es-MX" w:eastAsia="es-ES_tradnl"/>
              </w:rPr>
              <w:t>IMPUESTOS SOBRE LOS INGRESOS</w:t>
            </w:r>
          </w:p>
        </w:tc>
        <w:tc>
          <w:tcPr>
            <w:tcW w:w="202" w:type="dxa"/>
            <w:shd w:val="clear" w:color="auto" w:fill="auto"/>
            <w:noWrap/>
            <w:hideMark/>
          </w:tcPr>
          <w:p w14:paraId="6AC9618D"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2EB0B6AD" w14:textId="77777777" w:rsidTr="0050646A">
        <w:trPr>
          <w:trHeight w:val="480"/>
        </w:trPr>
        <w:tc>
          <w:tcPr>
            <w:tcW w:w="202" w:type="dxa"/>
            <w:shd w:val="clear" w:color="auto" w:fill="auto"/>
            <w:noWrap/>
            <w:hideMark/>
          </w:tcPr>
          <w:p w14:paraId="6B514B46"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28C1A794"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2846A904"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39CEC689"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Sobre Rifas, Loterías, Sorteos y Concursos</w:t>
            </w:r>
          </w:p>
        </w:tc>
        <w:tc>
          <w:tcPr>
            <w:tcW w:w="202" w:type="dxa"/>
            <w:shd w:val="clear" w:color="auto" w:fill="auto"/>
            <w:noWrap/>
            <w:hideMark/>
          </w:tcPr>
          <w:p w14:paraId="4CA34591"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08B25583" w14:textId="77777777" w:rsidTr="0050646A">
        <w:trPr>
          <w:trHeight w:val="480"/>
        </w:trPr>
        <w:tc>
          <w:tcPr>
            <w:tcW w:w="202" w:type="dxa"/>
            <w:shd w:val="clear" w:color="auto" w:fill="auto"/>
            <w:noWrap/>
            <w:hideMark/>
          </w:tcPr>
          <w:p w14:paraId="4C5CCD02"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1F31AE7B"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4FFF559C"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000000" w:fill="FFFFFF"/>
            <w:hideMark/>
          </w:tcPr>
          <w:p w14:paraId="118432F7"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Sobre Diversiones y Espectáculos Públicos</w:t>
            </w:r>
          </w:p>
        </w:tc>
        <w:tc>
          <w:tcPr>
            <w:tcW w:w="202" w:type="dxa"/>
            <w:shd w:val="clear" w:color="auto" w:fill="auto"/>
            <w:noWrap/>
            <w:hideMark/>
          </w:tcPr>
          <w:p w14:paraId="17A3F9C9"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20769089" w14:textId="77777777" w:rsidTr="0050646A">
        <w:trPr>
          <w:trHeight w:val="480"/>
        </w:trPr>
        <w:tc>
          <w:tcPr>
            <w:tcW w:w="202" w:type="dxa"/>
            <w:shd w:val="clear" w:color="auto" w:fill="auto"/>
            <w:noWrap/>
            <w:hideMark/>
          </w:tcPr>
          <w:p w14:paraId="3C872CA0"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28C7CC25"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13EF6F00"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000000" w:fill="FFFFFF"/>
            <w:hideMark/>
          </w:tcPr>
          <w:p w14:paraId="63821862"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Cedular a los Ingresos por el Otorgamiento del Uso o Goce Temporal de Bienes Inmuebles</w:t>
            </w:r>
          </w:p>
        </w:tc>
        <w:tc>
          <w:tcPr>
            <w:tcW w:w="202" w:type="dxa"/>
            <w:shd w:val="clear" w:color="auto" w:fill="auto"/>
            <w:noWrap/>
            <w:hideMark/>
          </w:tcPr>
          <w:p w14:paraId="10EE4916"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040AB0FC" w14:textId="77777777" w:rsidTr="0050646A">
        <w:trPr>
          <w:trHeight w:val="480"/>
        </w:trPr>
        <w:tc>
          <w:tcPr>
            <w:tcW w:w="202" w:type="dxa"/>
            <w:shd w:val="clear" w:color="auto" w:fill="auto"/>
            <w:noWrap/>
            <w:hideMark/>
          </w:tcPr>
          <w:p w14:paraId="7F938C71"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5A7FBF7D"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71E202BD"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000000" w:fill="FFFFFF"/>
            <w:hideMark/>
          </w:tcPr>
          <w:p w14:paraId="068FEED2"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Sobre las Demasías Caducas</w:t>
            </w:r>
          </w:p>
        </w:tc>
        <w:tc>
          <w:tcPr>
            <w:tcW w:w="202" w:type="dxa"/>
            <w:shd w:val="clear" w:color="auto" w:fill="auto"/>
            <w:noWrap/>
            <w:hideMark/>
          </w:tcPr>
          <w:p w14:paraId="5AC99FF7"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0DD510AF" w14:textId="77777777" w:rsidTr="0050646A">
        <w:trPr>
          <w:trHeight w:val="480"/>
        </w:trPr>
        <w:tc>
          <w:tcPr>
            <w:tcW w:w="202" w:type="dxa"/>
            <w:shd w:val="clear" w:color="auto" w:fill="auto"/>
            <w:noWrap/>
            <w:hideMark/>
          </w:tcPr>
          <w:p w14:paraId="29345664"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57E2FF90"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7946" w:type="dxa"/>
            <w:gridSpan w:val="4"/>
            <w:shd w:val="clear" w:color="000000" w:fill="FFFFFF"/>
            <w:hideMark/>
          </w:tcPr>
          <w:p w14:paraId="3A730ADC" w14:textId="77777777" w:rsidR="00492CFF" w:rsidRPr="00712436" w:rsidRDefault="00492CFF" w:rsidP="009006B2">
            <w:pPr>
              <w:spacing w:line="360" w:lineRule="auto"/>
              <w:jc w:val="both"/>
              <w:rPr>
                <w:rFonts w:ascii="Arial" w:eastAsia="Times New Roman" w:hAnsi="Arial" w:cs="Arial"/>
                <w:b/>
                <w:bCs/>
                <w:iCs/>
                <w:sz w:val="22"/>
                <w:szCs w:val="22"/>
                <w:lang w:val="es-MX" w:eastAsia="es-ES_tradnl"/>
              </w:rPr>
            </w:pPr>
            <w:r w:rsidRPr="00712436">
              <w:rPr>
                <w:rFonts w:ascii="Arial" w:eastAsia="Times New Roman" w:hAnsi="Arial" w:cs="Arial"/>
                <w:b/>
                <w:bCs/>
                <w:iCs/>
                <w:sz w:val="22"/>
                <w:szCs w:val="22"/>
                <w:lang w:val="es-MX" w:eastAsia="es-ES_tradnl"/>
              </w:rPr>
              <w:t>IMPUESTOS SOBRE EL PATRIMONIO</w:t>
            </w:r>
          </w:p>
        </w:tc>
        <w:tc>
          <w:tcPr>
            <w:tcW w:w="202" w:type="dxa"/>
            <w:shd w:val="clear" w:color="auto" w:fill="auto"/>
            <w:noWrap/>
            <w:hideMark/>
          </w:tcPr>
          <w:p w14:paraId="6A7461B3"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77F50EEE" w14:textId="77777777" w:rsidTr="0050646A">
        <w:trPr>
          <w:trHeight w:val="480"/>
        </w:trPr>
        <w:tc>
          <w:tcPr>
            <w:tcW w:w="202" w:type="dxa"/>
            <w:shd w:val="clear" w:color="auto" w:fill="auto"/>
            <w:noWrap/>
            <w:hideMark/>
          </w:tcPr>
          <w:p w14:paraId="41EDB854"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57C5558A"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486F85F8"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000000" w:fill="FFFFFF"/>
            <w:hideMark/>
          </w:tcPr>
          <w:p w14:paraId="79735814"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Sobre Tenencia o Uso de Vehículos</w:t>
            </w:r>
          </w:p>
        </w:tc>
        <w:tc>
          <w:tcPr>
            <w:tcW w:w="202" w:type="dxa"/>
            <w:shd w:val="clear" w:color="auto" w:fill="auto"/>
            <w:noWrap/>
            <w:hideMark/>
          </w:tcPr>
          <w:p w14:paraId="5906E110"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7D46E52F" w14:textId="77777777" w:rsidTr="0050646A">
        <w:trPr>
          <w:trHeight w:val="630"/>
        </w:trPr>
        <w:tc>
          <w:tcPr>
            <w:tcW w:w="202" w:type="dxa"/>
            <w:shd w:val="clear" w:color="auto" w:fill="auto"/>
            <w:noWrap/>
            <w:hideMark/>
          </w:tcPr>
          <w:p w14:paraId="0F4AC4CA"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426C2477"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7946" w:type="dxa"/>
            <w:gridSpan w:val="4"/>
            <w:shd w:val="clear" w:color="auto" w:fill="auto"/>
            <w:hideMark/>
          </w:tcPr>
          <w:p w14:paraId="49BFD414" w14:textId="77777777" w:rsidR="00492CFF" w:rsidRPr="00712436" w:rsidRDefault="00492CFF" w:rsidP="009006B2">
            <w:pPr>
              <w:spacing w:line="360" w:lineRule="auto"/>
              <w:jc w:val="both"/>
              <w:rPr>
                <w:rFonts w:ascii="Arial" w:eastAsia="Times New Roman" w:hAnsi="Arial" w:cs="Arial"/>
                <w:b/>
                <w:bCs/>
                <w:iCs/>
                <w:color w:val="000000"/>
                <w:sz w:val="22"/>
                <w:szCs w:val="22"/>
                <w:lang w:val="es-MX" w:eastAsia="es-ES_tradnl"/>
              </w:rPr>
            </w:pPr>
            <w:r w:rsidRPr="00712436">
              <w:rPr>
                <w:rFonts w:ascii="Arial" w:eastAsia="Times New Roman" w:hAnsi="Arial" w:cs="Arial"/>
                <w:b/>
                <w:bCs/>
                <w:iCs/>
                <w:color w:val="000000"/>
                <w:sz w:val="22"/>
                <w:szCs w:val="22"/>
                <w:lang w:val="es-MX" w:eastAsia="es-ES_tradnl"/>
              </w:rPr>
              <w:t>IMPUESTOS SOBRE LA PRODUCCIÓN, EL COMERCIO, EL CONSUMO Y LAS TRANSACCIONES</w:t>
            </w:r>
          </w:p>
        </w:tc>
        <w:tc>
          <w:tcPr>
            <w:tcW w:w="202" w:type="dxa"/>
            <w:shd w:val="clear" w:color="auto" w:fill="auto"/>
            <w:noWrap/>
            <w:hideMark/>
          </w:tcPr>
          <w:p w14:paraId="5F37DDDA"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190B1228" w14:textId="77777777" w:rsidTr="0050646A">
        <w:trPr>
          <w:trHeight w:val="480"/>
        </w:trPr>
        <w:tc>
          <w:tcPr>
            <w:tcW w:w="202" w:type="dxa"/>
            <w:shd w:val="clear" w:color="auto" w:fill="auto"/>
            <w:noWrap/>
            <w:hideMark/>
          </w:tcPr>
          <w:p w14:paraId="23D338FB"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793DC73A"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5210F84D"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7012821A"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Sobre la Adquisición de Vehículos de Motor Usados</w:t>
            </w:r>
          </w:p>
        </w:tc>
        <w:tc>
          <w:tcPr>
            <w:tcW w:w="202" w:type="dxa"/>
            <w:shd w:val="clear" w:color="auto" w:fill="auto"/>
            <w:noWrap/>
            <w:hideMark/>
          </w:tcPr>
          <w:p w14:paraId="11162160"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3219E96F" w14:textId="77777777" w:rsidTr="0050646A">
        <w:trPr>
          <w:trHeight w:val="480"/>
        </w:trPr>
        <w:tc>
          <w:tcPr>
            <w:tcW w:w="202" w:type="dxa"/>
            <w:shd w:val="clear" w:color="auto" w:fill="auto"/>
            <w:noWrap/>
            <w:hideMark/>
          </w:tcPr>
          <w:p w14:paraId="58C4376F"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7A8F9249"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70EBE91C"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255ADB46"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Sobre la Prestación de Servicios de Hospedaje</w:t>
            </w:r>
          </w:p>
        </w:tc>
        <w:tc>
          <w:tcPr>
            <w:tcW w:w="202" w:type="dxa"/>
            <w:shd w:val="clear" w:color="auto" w:fill="auto"/>
            <w:noWrap/>
            <w:hideMark/>
          </w:tcPr>
          <w:p w14:paraId="299AC8E6"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3D1E5870" w14:textId="77777777" w:rsidTr="0050646A">
        <w:trPr>
          <w:trHeight w:val="480"/>
        </w:trPr>
        <w:tc>
          <w:tcPr>
            <w:tcW w:w="202" w:type="dxa"/>
            <w:shd w:val="clear" w:color="auto" w:fill="auto"/>
            <w:noWrap/>
            <w:hideMark/>
          </w:tcPr>
          <w:p w14:paraId="271D24E9"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241DD377"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7946" w:type="dxa"/>
            <w:gridSpan w:val="4"/>
            <w:shd w:val="clear" w:color="000000" w:fill="FFFFFF"/>
            <w:hideMark/>
          </w:tcPr>
          <w:p w14:paraId="27464763" w14:textId="77777777" w:rsidR="00492CFF" w:rsidRPr="00712436" w:rsidRDefault="00492CFF" w:rsidP="009006B2">
            <w:pPr>
              <w:spacing w:line="360" w:lineRule="auto"/>
              <w:jc w:val="both"/>
              <w:rPr>
                <w:rFonts w:ascii="Arial" w:eastAsia="Times New Roman" w:hAnsi="Arial" w:cs="Arial"/>
                <w:b/>
                <w:bCs/>
                <w:iCs/>
                <w:sz w:val="22"/>
                <w:szCs w:val="22"/>
                <w:lang w:val="es-MX" w:eastAsia="es-ES_tradnl"/>
              </w:rPr>
            </w:pPr>
            <w:r w:rsidRPr="00712436">
              <w:rPr>
                <w:rFonts w:ascii="Arial" w:eastAsia="Times New Roman" w:hAnsi="Arial" w:cs="Arial"/>
                <w:b/>
                <w:bCs/>
                <w:iCs/>
                <w:sz w:val="22"/>
                <w:szCs w:val="22"/>
                <w:lang w:val="es-MX" w:eastAsia="es-ES_tradnl"/>
              </w:rPr>
              <w:t>IMPUESTOS SOBRE NÓMINAS O ASIMILABLES</w:t>
            </w:r>
          </w:p>
        </w:tc>
        <w:tc>
          <w:tcPr>
            <w:tcW w:w="202" w:type="dxa"/>
            <w:shd w:val="clear" w:color="auto" w:fill="auto"/>
            <w:noWrap/>
            <w:hideMark/>
          </w:tcPr>
          <w:p w14:paraId="4E2D5B8F"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6D08255E" w14:textId="77777777" w:rsidTr="0050646A">
        <w:trPr>
          <w:trHeight w:val="480"/>
        </w:trPr>
        <w:tc>
          <w:tcPr>
            <w:tcW w:w="202" w:type="dxa"/>
            <w:shd w:val="clear" w:color="auto" w:fill="auto"/>
            <w:noWrap/>
            <w:hideMark/>
          </w:tcPr>
          <w:p w14:paraId="50339235"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lastRenderedPageBreak/>
              <w:t> </w:t>
            </w:r>
          </w:p>
        </w:tc>
        <w:tc>
          <w:tcPr>
            <w:tcW w:w="283" w:type="dxa"/>
            <w:shd w:val="clear" w:color="auto" w:fill="auto"/>
            <w:noWrap/>
            <w:hideMark/>
          </w:tcPr>
          <w:p w14:paraId="657CED11"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049FA203"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7B16F1BA"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Impuesto Sobre Erogaciones por Remuneraciones al Trabajo Personal</w:t>
            </w:r>
          </w:p>
        </w:tc>
        <w:tc>
          <w:tcPr>
            <w:tcW w:w="202" w:type="dxa"/>
            <w:shd w:val="clear" w:color="auto" w:fill="auto"/>
            <w:noWrap/>
            <w:hideMark/>
          </w:tcPr>
          <w:p w14:paraId="3A4465F4"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743F43D2" w14:textId="77777777" w:rsidTr="0050646A">
        <w:trPr>
          <w:trHeight w:val="480"/>
        </w:trPr>
        <w:tc>
          <w:tcPr>
            <w:tcW w:w="202" w:type="dxa"/>
            <w:shd w:val="clear" w:color="auto" w:fill="auto"/>
            <w:noWrap/>
            <w:hideMark/>
          </w:tcPr>
          <w:p w14:paraId="6C8E7E48"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318F892B"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7946" w:type="dxa"/>
            <w:gridSpan w:val="4"/>
            <w:shd w:val="clear" w:color="000000" w:fill="FFFFFF"/>
            <w:hideMark/>
          </w:tcPr>
          <w:p w14:paraId="6A8DF795"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ACCESORIOS DE IMPUESTOS</w:t>
            </w:r>
          </w:p>
        </w:tc>
        <w:tc>
          <w:tcPr>
            <w:tcW w:w="202" w:type="dxa"/>
            <w:shd w:val="clear" w:color="auto" w:fill="auto"/>
            <w:noWrap/>
            <w:hideMark/>
          </w:tcPr>
          <w:p w14:paraId="635FFB79"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3757AE9E" w14:textId="77777777" w:rsidTr="0050646A">
        <w:trPr>
          <w:trHeight w:val="480"/>
        </w:trPr>
        <w:tc>
          <w:tcPr>
            <w:tcW w:w="202" w:type="dxa"/>
            <w:shd w:val="clear" w:color="auto" w:fill="auto"/>
            <w:noWrap/>
            <w:hideMark/>
          </w:tcPr>
          <w:p w14:paraId="3A19BA96"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0817EA88"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7946" w:type="dxa"/>
            <w:gridSpan w:val="4"/>
            <w:shd w:val="clear" w:color="000000" w:fill="FFFFFF"/>
            <w:hideMark/>
          </w:tcPr>
          <w:p w14:paraId="188D1550" w14:textId="77777777" w:rsidR="00492CFF" w:rsidRPr="00712436" w:rsidRDefault="00492CFF" w:rsidP="009006B2">
            <w:pPr>
              <w:spacing w:line="360" w:lineRule="auto"/>
              <w:jc w:val="both"/>
              <w:rPr>
                <w:rFonts w:ascii="Arial" w:eastAsia="Times New Roman" w:hAnsi="Arial" w:cs="Arial"/>
                <w:b/>
                <w:bCs/>
                <w:iCs/>
                <w:sz w:val="22"/>
                <w:szCs w:val="22"/>
                <w:lang w:val="es-MX" w:eastAsia="es-ES_tradnl"/>
              </w:rPr>
            </w:pPr>
            <w:r w:rsidRPr="00712436">
              <w:rPr>
                <w:rFonts w:ascii="Arial" w:eastAsia="Times New Roman" w:hAnsi="Arial" w:cs="Arial"/>
                <w:b/>
                <w:bCs/>
                <w:iCs/>
                <w:sz w:val="22"/>
                <w:szCs w:val="22"/>
                <w:lang w:val="es-MX" w:eastAsia="es-ES_tradnl"/>
              </w:rPr>
              <w:t>OTROS IMPUESTOS</w:t>
            </w:r>
          </w:p>
        </w:tc>
        <w:tc>
          <w:tcPr>
            <w:tcW w:w="202" w:type="dxa"/>
            <w:shd w:val="clear" w:color="auto" w:fill="auto"/>
            <w:noWrap/>
            <w:hideMark/>
          </w:tcPr>
          <w:p w14:paraId="7777507C"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3D07FECE" w14:textId="77777777" w:rsidTr="0050646A">
        <w:trPr>
          <w:trHeight w:val="480"/>
        </w:trPr>
        <w:tc>
          <w:tcPr>
            <w:tcW w:w="202" w:type="dxa"/>
            <w:shd w:val="clear" w:color="auto" w:fill="auto"/>
            <w:noWrap/>
            <w:hideMark/>
          </w:tcPr>
          <w:p w14:paraId="39D2A9C2"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61C74074"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34009F32"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000000" w:fill="FFFFFF"/>
            <w:hideMark/>
          </w:tcPr>
          <w:p w14:paraId="16E82113"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Impuesto para el Desarrollo Social</w:t>
            </w:r>
          </w:p>
        </w:tc>
        <w:tc>
          <w:tcPr>
            <w:tcW w:w="202" w:type="dxa"/>
            <w:shd w:val="clear" w:color="auto" w:fill="auto"/>
            <w:noWrap/>
            <w:hideMark/>
          </w:tcPr>
          <w:p w14:paraId="62499C8F"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438447DB" w14:textId="77777777" w:rsidTr="0050646A">
        <w:trPr>
          <w:trHeight w:val="375"/>
        </w:trPr>
        <w:tc>
          <w:tcPr>
            <w:tcW w:w="202" w:type="dxa"/>
            <w:shd w:val="clear" w:color="auto" w:fill="auto"/>
            <w:noWrap/>
            <w:hideMark/>
          </w:tcPr>
          <w:p w14:paraId="76C6EB0A"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8229" w:type="dxa"/>
            <w:gridSpan w:val="5"/>
            <w:shd w:val="clear" w:color="000000" w:fill="FFFFFF"/>
            <w:hideMark/>
          </w:tcPr>
          <w:p w14:paraId="4833E667"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CUOTAS Y APORTACIONES DE SEGURIDAD SOCIAL</w:t>
            </w:r>
          </w:p>
        </w:tc>
        <w:tc>
          <w:tcPr>
            <w:tcW w:w="202" w:type="dxa"/>
            <w:shd w:val="clear" w:color="auto" w:fill="auto"/>
            <w:noWrap/>
            <w:hideMark/>
          </w:tcPr>
          <w:p w14:paraId="0A1ADC5B"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19BB2298" w14:textId="77777777" w:rsidTr="0050646A">
        <w:trPr>
          <w:trHeight w:val="300"/>
        </w:trPr>
        <w:tc>
          <w:tcPr>
            <w:tcW w:w="202" w:type="dxa"/>
            <w:shd w:val="clear" w:color="auto" w:fill="auto"/>
            <w:noWrap/>
            <w:hideMark/>
          </w:tcPr>
          <w:p w14:paraId="44C56A42"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648A4DAD"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28D2CEAD"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000000" w:fill="FFFFFF"/>
            <w:hideMark/>
          </w:tcPr>
          <w:p w14:paraId="3A4F7ABF"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Cuotas y Aportaciones de Seguridad Social</w:t>
            </w:r>
          </w:p>
        </w:tc>
        <w:tc>
          <w:tcPr>
            <w:tcW w:w="202" w:type="dxa"/>
            <w:shd w:val="clear" w:color="auto" w:fill="auto"/>
            <w:noWrap/>
            <w:hideMark/>
          </w:tcPr>
          <w:p w14:paraId="1624B832"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5A49F69C" w14:textId="77777777" w:rsidTr="0050646A">
        <w:trPr>
          <w:trHeight w:val="300"/>
        </w:trPr>
        <w:tc>
          <w:tcPr>
            <w:tcW w:w="202" w:type="dxa"/>
            <w:shd w:val="clear" w:color="auto" w:fill="auto"/>
            <w:noWrap/>
            <w:hideMark/>
          </w:tcPr>
          <w:p w14:paraId="3B2ADF2F"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76C0F03A"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62CCDF53"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000000" w:fill="FFFFFF"/>
            <w:hideMark/>
          </w:tcPr>
          <w:p w14:paraId="68A04F89"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 </w:t>
            </w:r>
          </w:p>
        </w:tc>
        <w:tc>
          <w:tcPr>
            <w:tcW w:w="1929" w:type="dxa"/>
            <w:shd w:val="clear" w:color="000000" w:fill="FFFFFF"/>
            <w:hideMark/>
          </w:tcPr>
          <w:p w14:paraId="6918398C" w14:textId="25E11787" w:rsidR="00492CFF" w:rsidRPr="00712436" w:rsidRDefault="00492CFF" w:rsidP="009006B2">
            <w:pPr>
              <w:spacing w:line="360" w:lineRule="auto"/>
              <w:jc w:val="both"/>
              <w:rPr>
                <w:rFonts w:ascii="Arial" w:eastAsia="Times New Roman" w:hAnsi="Arial" w:cs="Arial"/>
                <w:b/>
                <w:bCs/>
                <w:sz w:val="22"/>
                <w:szCs w:val="22"/>
                <w:lang w:val="es-MX" w:eastAsia="es-ES_tradnl"/>
              </w:rPr>
            </w:pPr>
          </w:p>
        </w:tc>
        <w:tc>
          <w:tcPr>
            <w:tcW w:w="5531" w:type="dxa"/>
            <w:shd w:val="clear" w:color="000000" w:fill="FFFFFF"/>
            <w:hideMark/>
          </w:tcPr>
          <w:p w14:paraId="61649696"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 </w:t>
            </w:r>
          </w:p>
        </w:tc>
        <w:tc>
          <w:tcPr>
            <w:tcW w:w="202" w:type="dxa"/>
            <w:shd w:val="clear" w:color="auto" w:fill="auto"/>
            <w:noWrap/>
            <w:hideMark/>
          </w:tcPr>
          <w:p w14:paraId="6AF1D374"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41C2557F" w14:textId="77777777" w:rsidTr="0050646A">
        <w:trPr>
          <w:trHeight w:val="375"/>
        </w:trPr>
        <w:tc>
          <w:tcPr>
            <w:tcW w:w="202" w:type="dxa"/>
            <w:shd w:val="clear" w:color="auto" w:fill="auto"/>
            <w:noWrap/>
            <w:hideMark/>
          </w:tcPr>
          <w:p w14:paraId="6286A70C"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8229" w:type="dxa"/>
            <w:gridSpan w:val="5"/>
            <w:shd w:val="clear" w:color="000000" w:fill="FFFFFF"/>
            <w:hideMark/>
          </w:tcPr>
          <w:p w14:paraId="62C3522C"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CONTRIBUCIONES DE MEJORAS</w:t>
            </w:r>
          </w:p>
        </w:tc>
        <w:tc>
          <w:tcPr>
            <w:tcW w:w="202" w:type="dxa"/>
            <w:shd w:val="clear" w:color="auto" w:fill="auto"/>
            <w:noWrap/>
            <w:hideMark/>
          </w:tcPr>
          <w:p w14:paraId="7A344184"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0CA30EB0" w14:textId="77777777" w:rsidTr="0050646A">
        <w:trPr>
          <w:trHeight w:val="300"/>
        </w:trPr>
        <w:tc>
          <w:tcPr>
            <w:tcW w:w="202" w:type="dxa"/>
            <w:shd w:val="clear" w:color="auto" w:fill="auto"/>
            <w:noWrap/>
            <w:hideMark/>
          </w:tcPr>
          <w:p w14:paraId="5756BC62"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3585CDE0"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6937CEC8"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000000" w:fill="FFFFFF"/>
            <w:hideMark/>
          </w:tcPr>
          <w:p w14:paraId="10F12B34"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Contribución de Mejoras por Obra Pública</w:t>
            </w:r>
          </w:p>
          <w:p w14:paraId="1D04C8A4" w14:textId="77777777" w:rsidR="00466E2F" w:rsidRPr="00712436" w:rsidRDefault="00466E2F" w:rsidP="009006B2">
            <w:pPr>
              <w:spacing w:line="360" w:lineRule="auto"/>
              <w:jc w:val="both"/>
              <w:rPr>
                <w:rFonts w:ascii="Arial" w:eastAsia="Times New Roman" w:hAnsi="Arial" w:cs="Arial"/>
                <w:sz w:val="22"/>
                <w:szCs w:val="22"/>
                <w:lang w:val="es-MX" w:eastAsia="es-ES_tradnl"/>
              </w:rPr>
            </w:pPr>
          </w:p>
        </w:tc>
        <w:tc>
          <w:tcPr>
            <w:tcW w:w="202" w:type="dxa"/>
            <w:shd w:val="clear" w:color="auto" w:fill="auto"/>
            <w:noWrap/>
            <w:hideMark/>
          </w:tcPr>
          <w:p w14:paraId="5B920A54"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49EFAEE9" w14:textId="77777777" w:rsidTr="0050646A">
        <w:trPr>
          <w:trHeight w:val="675"/>
        </w:trPr>
        <w:tc>
          <w:tcPr>
            <w:tcW w:w="202" w:type="dxa"/>
            <w:shd w:val="clear" w:color="auto" w:fill="auto"/>
            <w:noWrap/>
            <w:hideMark/>
          </w:tcPr>
          <w:p w14:paraId="66772511"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8229" w:type="dxa"/>
            <w:gridSpan w:val="5"/>
            <w:shd w:val="clear" w:color="000000" w:fill="FFFFFF"/>
            <w:hideMark/>
          </w:tcPr>
          <w:p w14:paraId="03D5E0AF"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DERECHOS</w:t>
            </w:r>
          </w:p>
        </w:tc>
        <w:tc>
          <w:tcPr>
            <w:tcW w:w="202" w:type="dxa"/>
            <w:shd w:val="clear" w:color="auto" w:fill="auto"/>
            <w:noWrap/>
            <w:hideMark/>
          </w:tcPr>
          <w:p w14:paraId="3F195571"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20BB2FD1" w14:textId="77777777" w:rsidTr="0050646A">
        <w:trPr>
          <w:trHeight w:val="690"/>
        </w:trPr>
        <w:tc>
          <w:tcPr>
            <w:tcW w:w="202" w:type="dxa"/>
            <w:shd w:val="clear" w:color="auto" w:fill="auto"/>
            <w:noWrap/>
            <w:hideMark/>
          </w:tcPr>
          <w:p w14:paraId="0B15F8D7"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64F7FB90"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7946" w:type="dxa"/>
            <w:gridSpan w:val="4"/>
            <w:shd w:val="clear" w:color="auto" w:fill="auto"/>
            <w:hideMark/>
          </w:tcPr>
          <w:p w14:paraId="187AAAA4" w14:textId="77777777" w:rsidR="00492CFF" w:rsidRPr="00712436" w:rsidRDefault="00492CFF" w:rsidP="009006B2">
            <w:pPr>
              <w:spacing w:line="360" w:lineRule="auto"/>
              <w:jc w:val="both"/>
              <w:rPr>
                <w:rFonts w:ascii="Arial" w:eastAsia="Times New Roman" w:hAnsi="Arial" w:cs="Arial"/>
                <w:b/>
                <w:bCs/>
                <w:iCs/>
                <w:sz w:val="22"/>
                <w:szCs w:val="22"/>
                <w:lang w:val="es-MX" w:eastAsia="es-ES_tradnl"/>
              </w:rPr>
            </w:pPr>
            <w:r w:rsidRPr="00712436">
              <w:rPr>
                <w:rFonts w:ascii="Arial" w:eastAsia="Times New Roman" w:hAnsi="Arial" w:cs="Arial"/>
                <w:b/>
                <w:bCs/>
                <w:iCs/>
                <w:sz w:val="22"/>
                <w:szCs w:val="22"/>
                <w:lang w:val="es-MX" w:eastAsia="es-ES_tradnl"/>
              </w:rPr>
              <w:t>DERECHOS POR EL USO, GOCE, APROVECHAMIENTO O EXPLOTACIÓN DE BIENES DE DOMINIO PÚBLICO</w:t>
            </w:r>
          </w:p>
        </w:tc>
        <w:tc>
          <w:tcPr>
            <w:tcW w:w="202" w:type="dxa"/>
            <w:shd w:val="clear" w:color="auto" w:fill="auto"/>
            <w:noWrap/>
            <w:hideMark/>
          </w:tcPr>
          <w:p w14:paraId="34F11B90"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212DE97F" w14:textId="77777777" w:rsidTr="0050646A">
        <w:trPr>
          <w:trHeight w:val="450"/>
        </w:trPr>
        <w:tc>
          <w:tcPr>
            <w:tcW w:w="202" w:type="dxa"/>
            <w:shd w:val="clear" w:color="auto" w:fill="auto"/>
            <w:noWrap/>
            <w:hideMark/>
          </w:tcPr>
          <w:p w14:paraId="482629DC"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7B20BAF4"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31B12145"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000000" w:fill="FFFFFF"/>
            <w:hideMark/>
          </w:tcPr>
          <w:p w14:paraId="73562D01"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Secretaría de las Culturas  y Artes de Oaxaca</w:t>
            </w:r>
          </w:p>
        </w:tc>
        <w:tc>
          <w:tcPr>
            <w:tcW w:w="202" w:type="dxa"/>
            <w:shd w:val="clear" w:color="auto" w:fill="auto"/>
            <w:noWrap/>
            <w:hideMark/>
          </w:tcPr>
          <w:p w14:paraId="4C097081"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2B2B6ABF" w14:textId="77777777" w:rsidTr="0050646A">
        <w:trPr>
          <w:trHeight w:val="450"/>
        </w:trPr>
        <w:tc>
          <w:tcPr>
            <w:tcW w:w="202" w:type="dxa"/>
            <w:shd w:val="clear" w:color="auto" w:fill="auto"/>
            <w:noWrap/>
            <w:hideMark/>
          </w:tcPr>
          <w:p w14:paraId="79635E70"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742ADC74"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2B585264"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000000" w:fill="FFFFFF"/>
            <w:hideMark/>
          </w:tcPr>
          <w:p w14:paraId="765D90BB"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 </w:t>
            </w:r>
          </w:p>
        </w:tc>
        <w:tc>
          <w:tcPr>
            <w:tcW w:w="7460" w:type="dxa"/>
            <w:gridSpan w:val="2"/>
            <w:shd w:val="clear" w:color="auto" w:fill="auto"/>
            <w:hideMark/>
          </w:tcPr>
          <w:p w14:paraId="7E863DEE"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Museos</w:t>
            </w:r>
          </w:p>
        </w:tc>
        <w:tc>
          <w:tcPr>
            <w:tcW w:w="202" w:type="dxa"/>
            <w:shd w:val="clear" w:color="auto" w:fill="auto"/>
            <w:noWrap/>
            <w:hideMark/>
          </w:tcPr>
          <w:p w14:paraId="7F02D828"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596D9B6F" w14:textId="77777777" w:rsidTr="0050646A">
        <w:trPr>
          <w:trHeight w:val="450"/>
        </w:trPr>
        <w:tc>
          <w:tcPr>
            <w:tcW w:w="202" w:type="dxa"/>
            <w:shd w:val="clear" w:color="auto" w:fill="auto"/>
            <w:noWrap/>
            <w:hideMark/>
          </w:tcPr>
          <w:p w14:paraId="3BAAF0BD"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27E243D9"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2E51B6B9"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000000" w:fill="FFFFFF"/>
            <w:hideMark/>
          </w:tcPr>
          <w:p w14:paraId="0FDB9759"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 </w:t>
            </w:r>
          </w:p>
        </w:tc>
        <w:tc>
          <w:tcPr>
            <w:tcW w:w="7460" w:type="dxa"/>
            <w:gridSpan w:val="2"/>
            <w:shd w:val="clear" w:color="auto" w:fill="auto"/>
            <w:hideMark/>
          </w:tcPr>
          <w:p w14:paraId="7649F763"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Teatros</w:t>
            </w:r>
          </w:p>
        </w:tc>
        <w:tc>
          <w:tcPr>
            <w:tcW w:w="202" w:type="dxa"/>
            <w:shd w:val="clear" w:color="auto" w:fill="auto"/>
            <w:noWrap/>
            <w:hideMark/>
          </w:tcPr>
          <w:p w14:paraId="0EA48ACD"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2A406580" w14:textId="77777777" w:rsidTr="0050646A">
        <w:trPr>
          <w:trHeight w:val="450"/>
        </w:trPr>
        <w:tc>
          <w:tcPr>
            <w:tcW w:w="202" w:type="dxa"/>
            <w:shd w:val="clear" w:color="auto" w:fill="auto"/>
            <w:noWrap/>
            <w:hideMark/>
          </w:tcPr>
          <w:p w14:paraId="5CF0DDAB"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1F74DBFD"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61283DD8"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000000" w:fill="FFFFFF"/>
            <w:hideMark/>
          </w:tcPr>
          <w:p w14:paraId="5FD96581"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 </w:t>
            </w:r>
          </w:p>
        </w:tc>
        <w:tc>
          <w:tcPr>
            <w:tcW w:w="7460" w:type="dxa"/>
            <w:gridSpan w:val="2"/>
            <w:shd w:val="clear" w:color="auto" w:fill="auto"/>
            <w:hideMark/>
          </w:tcPr>
          <w:p w14:paraId="3217DE21"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Casa de la Cultura Oaxaqueña</w:t>
            </w:r>
          </w:p>
        </w:tc>
        <w:tc>
          <w:tcPr>
            <w:tcW w:w="202" w:type="dxa"/>
            <w:shd w:val="clear" w:color="auto" w:fill="auto"/>
            <w:noWrap/>
            <w:hideMark/>
          </w:tcPr>
          <w:p w14:paraId="58B170C7"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574DA995" w14:textId="77777777" w:rsidTr="0050646A">
        <w:trPr>
          <w:trHeight w:val="450"/>
        </w:trPr>
        <w:tc>
          <w:tcPr>
            <w:tcW w:w="202" w:type="dxa"/>
            <w:shd w:val="clear" w:color="auto" w:fill="auto"/>
            <w:noWrap/>
            <w:hideMark/>
          </w:tcPr>
          <w:p w14:paraId="0382A5DD"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4621B1E7"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15B2C19D"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000000" w:fill="FFFFFF"/>
            <w:hideMark/>
          </w:tcPr>
          <w:p w14:paraId="05BA5D95"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 </w:t>
            </w:r>
          </w:p>
        </w:tc>
        <w:tc>
          <w:tcPr>
            <w:tcW w:w="7460" w:type="dxa"/>
            <w:gridSpan w:val="2"/>
            <w:shd w:val="clear" w:color="auto" w:fill="auto"/>
            <w:hideMark/>
          </w:tcPr>
          <w:p w14:paraId="59A4E3C9"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Centro de las Artes de San Agustin</w:t>
            </w:r>
          </w:p>
        </w:tc>
        <w:tc>
          <w:tcPr>
            <w:tcW w:w="202" w:type="dxa"/>
            <w:shd w:val="clear" w:color="auto" w:fill="auto"/>
            <w:noWrap/>
            <w:hideMark/>
          </w:tcPr>
          <w:p w14:paraId="25C37AE0"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06806A06" w14:textId="77777777" w:rsidTr="0050646A">
        <w:trPr>
          <w:trHeight w:val="450"/>
        </w:trPr>
        <w:tc>
          <w:tcPr>
            <w:tcW w:w="202" w:type="dxa"/>
            <w:shd w:val="clear" w:color="auto" w:fill="auto"/>
            <w:noWrap/>
            <w:hideMark/>
          </w:tcPr>
          <w:p w14:paraId="596F9A89"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298858B5"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6EBFD08C"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000000" w:fill="FFFFFF"/>
            <w:hideMark/>
          </w:tcPr>
          <w:p w14:paraId="4FB07EEC"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Secretaría de Administración</w:t>
            </w:r>
          </w:p>
        </w:tc>
        <w:tc>
          <w:tcPr>
            <w:tcW w:w="202" w:type="dxa"/>
            <w:shd w:val="clear" w:color="auto" w:fill="auto"/>
            <w:noWrap/>
            <w:hideMark/>
          </w:tcPr>
          <w:p w14:paraId="41020B83"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2A258C8D" w14:textId="77777777" w:rsidTr="0050646A">
        <w:trPr>
          <w:trHeight w:val="450"/>
        </w:trPr>
        <w:tc>
          <w:tcPr>
            <w:tcW w:w="202" w:type="dxa"/>
            <w:shd w:val="clear" w:color="auto" w:fill="auto"/>
            <w:noWrap/>
            <w:hideMark/>
          </w:tcPr>
          <w:p w14:paraId="07701BF5"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lastRenderedPageBreak/>
              <w:t> </w:t>
            </w:r>
          </w:p>
        </w:tc>
        <w:tc>
          <w:tcPr>
            <w:tcW w:w="283" w:type="dxa"/>
            <w:shd w:val="clear" w:color="auto" w:fill="auto"/>
            <w:noWrap/>
            <w:hideMark/>
          </w:tcPr>
          <w:p w14:paraId="72ED4D2F"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14B6F359"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000000" w:fill="FFFFFF"/>
            <w:hideMark/>
          </w:tcPr>
          <w:p w14:paraId="49A246C4"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 </w:t>
            </w:r>
          </w:p>
        </w:tc>
        <w:tc>
          <w:tcPr>
            <w:tcW w:w="7460" w:type="dxa"/>
            <w:gridSpan w:val="2"/>
            <w:shd w:val="clear" w:color="auto" w:fill="auto"/>
            <w:hideMark/>
          </w:tcPr>
          <w:p w14:paraId="7181B833"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Complejos y Edificios Públicos</w:t>
            </w:r>
          </w:p>
        </w:tc>
        <w:tc>
          <w:tcPr>
            <w:tcW w:w="202" w:type="dxa"/>
            <w:shd w:val="clear" w:color="auto" w:fill="auto"/>
            <w:noWrap/>
            <w:hideMark/>
          </w:tcPr>
          <w:p w14:paraId="1884650E"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63A2DA35" w14:textId="77777777" w:rsidTr="0050646A">
        <w:trPr>
          <w:trHeight w:val="450"/>
        </w:trPr>
        <w:tc>
          <w:tcPr>
            <w:tcW w:w="202" w:type="dxa"/>
            <w:shd w:val="clear" w:color="auto" w:fill="auto"/>
            <w:noWrap/>
            <w:hideMark/>
          </w:tcPr>
          <w:p w14:paraId="7D8DB51E"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406A2D12"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444FD80A"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000000" w:fill="FFFFFF"/>
            <w:hideMark/>
          </w:tcPr>
          <w:p w14:paraId="461FE2EE"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 </w:t>
            </w:r>
          </w:p>
        </w:tc>
        <w:tc>
          <w:tcPr>
            <w:tcW w:w="7460" w:type="dxa"/>
            <w:gridSpan w:val="2"/>
            <w:shd w:val="clear" w:color="auto" w:fill="auto"/>
            <w:hideMark/>
          </w:tcPr>
          <w:p w14:paraId="5051A27F" w14:textId="38EE8F6D"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Centro de Recreación y Acondicionamiento Dep</w:t>
            </w:r>
            <w:r w:rsidR="004E35A4">
              <w:rPr>
                <w:rFonts w:ascii="Arial" w:eastAsia="Times New Roman" w:hAnsi="Arial" w:cs="Arial"/>
                <w:sz w:val="22"/>
                <w:szCs w:val="22"/>
                <w:lang w:val="es-MX" w:eastAsia="es-ES_tradnl"/>
              </w:rPr>
              <w:t>ortivo Venustiano Carranza (CRAD</w:t>
            </w:r>
            <w:r w:rsidRPr="00712436">
              <w:rPr>
                <w:rFonts w:ascii="Arial" w:eastAsia="Times New Roman" w:hAnsi="Arial" w:cs="Arial"/>
                <w:sz w:val="22"/>
                <w:szCs w:val="22"/>
                <w:lang w:val="es-MX" w:eastAsia="es-ES_tradnl"/>
              </w:rPr>
              <w:t>)</w:t>
            </w:r>
          </w:p>
        </w:tc>
        <w:tc>
          <w:tcPr>
            <w:tcW w:w="202" w:type="dxa"/>
            <w:shd w:val="clear" w:color="auto" w:fill="auto"/>
            <w:noWrap/>
            <w:hideMark/>
          </w:tcPr>
          <w:p w14:paraId="66D3BA66"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66BAEA43" w14:textId="77777777" w:rsidTr="0050646A">
        <w:trPr>
          <w:trHeight w:val="450"/>
        </w:trPr>
        <w:tc>
          <w:tcPr>
            <w:tcW w:w="202" w:type="dxa"/>
            <w:shd w:val="clear" w:color="auto" w:fill="auto"/>
            <w:noWrap/>
            <w:hideMark/>
          </w:tcPr>
          <w:p w14:paraId="799A0675"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24F6A33A"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24E0B121"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000000" w:fill="FFFFFF"/>
            <w:hideMark/>
          </w:tcPr>
          <w:p w14:paraId="5AF7F649"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 </w:t>
            </w:r>
          </w:p>
        </w:tc>
        <w:tc>
          <w:tcPr>
            <w:tcW w:w="7460" w:type="dxa"/>
            <w:gridSpan w:val="2"/>
            <w:shd w:val="clear" w:color="auto" w:fill="auto"/>
            <w:hideMark/>
          </w:tcPr>
          <w:p w14:paraId="75B02A4E"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Jardin Etnóbotanico</w:t>
            </w:r>
          </w:p>
        </w:tc>
        <w:tc>
          <w:tcPr>
            <w:tcW w:w="202" w:type="dxa"/>
            <w:shd w:val="clear" w:color="auto" w:fill="auto"/>
            <w:noWrap/>
            <w:hideMark/>
          </w:tcPr>
          <w:p w14:paraId="0253DFBC"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3101AA3D" w14:textId="77777777" w:rsidTr="0050646A">
        <w:trPr>
          <w:trHeight w:val="450"/>
        </w:trPr>
        <w:tc>
          <w:tcPr>
            <w:tcW w:w="202" w:type="dxa"/>
            <w:shd w:val="clear" w:color="auto" w:fill="auto"/>
            <w:noWrap/>
            <w:hideMark/>
          </w:tcPr>
          <w:p w14:paraId="2BBA0AAC"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1B383C68"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5772260A"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000000" w:fill="FFFFFF"/>
            <w:hideMark/>
          </w:tcPr>
          <w:p w14:paraId="512A39AE"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 </w:t>
            </w:r>
          </w:p>
        </w:tc>
        <w:tc>
          <w:tcPr>
            <w:tcW w:w="7460" w:type="dxa"/>
            <w:gridSpan w:val="2"/>
            <w:shd w:val="clear" w:color="auto" w:fill="auto"/>
            <w:hideMark/>
          </w:tcPr>
          <w:p w14:paraId="5BF39F34"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Planetario</w:t>
            </w:r>
          </w:p>
        </w:tc>
        <w:tc>
          <w:tcPr>
            <w:tcW w:w="202" w:type="dxa"/>
            <w:shd w:val="clear" w:color="auto" w:fill="auto"/>
            <w:noWrap/>
            <w:hideMark/>
          </w:tcPr>
          <w:p w14:paraId="2C2F634F"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1EB98A49" w14:textId="77777777" w:rsidTr="0050646A">
        <w:trPr>
          <w:trHeight w:val="450"/>
        </w:trPr>
        <w:tc>
          <w:tcPr>
            <w:tcW w:w="202" w:type="dxa"/>
            <w:shd w:val="clear" w:color="auto" w:fill="auto"/>
            <w:noWrap/>
            <w:hideMark/>
          </w:tcPr>
          <w:p w14:paraId="27ECA627"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3CAEDE4A"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1B929899"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000000" w:fill="FFFFFF"/>
            <w:hideMark/>
          </w:tcPr>
          <w:p w14:paraId="61F4E5A5"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 xml:space="preserve">Secretaría de Turismo </w:t>
            </w:r>
          </w:p>
        </w:tc>
        <w:tc>
          <w:tcPr>
            <w:tcW w:w="202" w:type="dxa"/>
            <w:shd w:val="clear" w:color="auto" w:fill="auto"/>
            <w:noWrap/>
            <w:hideMark/>
          </w:tcPr>
          <w:p w14:paraId="0B1AD066"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61B068DE" w14:textId="77777777" w:rsidTr="0050646A">
        <w:trPr>
          <w:trHeight w:val="450"/>
        </w:trPr>
        <w:tc>
          <w:tcPr>
            <w:tcW w:w="202" w:type="dxa"/>
            <w:shd w:val="clear" w:color="auto" w:fill="auto"/>
            <w:noWrap/>
            <w:hideMark/>
          </w:tcPr>
          <w:p w14:paraId="4EFAD2F5"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077BE2F0"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36BDD42D"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000000" w:fill="FFFFFF"/>
            <w:hideMark/>
          </w:tcPr>
          <w:p w14:paraId="2B8184A9"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 </w:t>
            </w:r>
          </w:p>
        </w:tc>
        <w:tc>
          <w:tcPr>
            <w:tcW w:w="7460" w:type="dxa"/>
            <w:gridSpan w:val="2"/>
            <w:shd w:val="clear" w:color="auto" w:fill="auto"/>
            <w:hideMark/>
          </w:tcPr>
          <w:p w14:paraId="22CB17B8"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Auditorio Guelaguetza</w:t>
            </w:r>
          </w:p>
        </w:tc>
        <w:tc>
          <w:tcPr>
            <w:tcW w:w="202" w:type="dxa"/>
            <w:shd w:val="clear" w:color="auto" w:fill="auto"/>
            <w:noWrap/>
            <w:hideMark/>
          </w:tcPr>
          <w:p w14:paraId="6459BCE4"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3392BE99" w14:textId="77777777" w:rsidTr="0050646A">
        <w:trPr>
          <w:trHeight w:val="450"/>
        </w:trPr>
        <w:tc>
          <w:tcPr>
            <w:tcW w:w="202" w:type="dxa"/>
            <w:shd w:val="clear" w:color="auto" w:fill="auto"/>
            <w:noWrap/>
            <w:hideMark/>
          </w:tcPr>
          <w:p w14:paraId="47B3F805"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5E3EBCD1"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27DE986F"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000000" w:fill="FFFFFF"/>
            <w:hideMark/>
          </w:tcPr>
          <w:p w14:paraId="218AB37E"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 </w:t>
            </w:r>
          </w:p>
        </w:tc>
        <w:tc>
          <w:tcPr>
            <w:tcW w:w="7460" w:type="dxa"/>
            <w:gridSpan w:val="2"/>
            <w:shd w:val="clear" w:color="auto" w:fill="auto"/>
            <w:hideMark/>
          </w:tcPr>
          <w:p w14:paraId="6114A218" w14:textId="77777777" w:rsidR="00492CFF" w:rsidRPr="00712436" w:rsidRDefault="00492CFF" w:rsidP="009006B2">
            <w:pPr>
              <w:spacing w:line="360" w:lineRule="auto"/>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Centro Cultural y de Convenciones de Oaxaca</w:t>
            </w:r>
          </w:p>
        </w:tc>
        <w:tc>
          <w:tcPr>
            <w:tcW w:w="202" w:type="dxa"/>
            <w:shd w:val="clear" w:color="auto" w:fill="auto"/>
            <w:noWrap/>
            <w:hideMark/>
          </w:tcPr>
          <w:p w14:paraId="6F9B4AD5" w14:textId="77777777" w:rsidR="00492CFF" w:rsidRPr="00712436" w:rsidRDefault="00492CFF" w:rsidP="009006B2">
            <w:pPr>
              <w:spacing w:line="360" w:lineRule="auto"/>
              <w:rPr>
                <w:rFonts w:ascii="Arial" w:eastAsia="Times New Roman" w:hAnsi="Arial" w:cs="Arial"/>
                <w:sz w:val="22"/>
                <w:szCs w:val="22"/>
                <w:lang w:val="es-MX" w:eastAsia="es-ES_tradnl"/>
              </w:rPr>
            </w:pPr>
          </w:p>
        </w:tc>
      </w:tr>
      <w:tr w:rsidR="00492CFF" w:rsidRPr="00712436" w14:paraId="72404606" w14:textId="77777777" w:rsidTr="0050646A">
        <w:trPr>
          <w:trHeight w:val="450"/>
        </w:trPr>
        <w:tc>
          <w:tcPr>
            <w:tcW w:w="202" w:type="dxa"/>
            <w:shd w:val="clear" w:color="auto" w:fill="auto"/>
            <w:noWrap/>
            <w:hideMark/>
          </w:tcPr>
          <w:p w14:paraId="1FA6B8BE"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5A0A1D99"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7946" w:type="dxa"/>
            <w:gridSpan w:val="4"/>
            <w:shd w:val="clear" w:color="000000" w:fill="FFFFFF"/>
            <w:hideMark/>
          </w:tcPr>
          <w:p w14:paraId="0F1326BC" w14:textId="77777777" w:rsidR="00466E2F" w:rsidRPr="00712436" w:rsidRDefault="00466E2F" w:rsidP="009006B2">
            <w:pPr>
              <w:spacing w:line="360" w:lineRule="auto"/>
              <w:jc w:val="both"/>
              <w:rPr>
                <w:rFonts w:ascii="Arial" w:eastAsia="Times New Roman" w:hAnsi="Arial" w:cs="Arial"/>
                <w:b/>
                <w:bCs/>
                <w:iCs/>
                <w:sz w:val="22"/>
                <w:szCs w:val="22"/>
                <w:lang w:val="es-MX" w:eastAsia="es-ES_tradnl"/>
              </w:rPr>
            </w:pPr>
          </w:p>
          <w:p w14:paraId="511E68D9" w14:textId="77777777" w:rsidR="00492CFF" w:rsidRPr="00712436" w:rsidRDefault="00492CFF" w:rsidP="009006B2">
            <w:pPr>
              <w:spacing w:line="360" w:lineRule="auto"/>
              <w:jc w:val="both"/>
              <w:rPr>
                <w:rFonts w:ascii="Arial" w:eastAsia="Times New Roman" w:hAnsi="Arial" w:cs="Arial"/>
                <w:b/>
                <w:bCs/>
                <w:iCs/>
                <w:sz w:val="22"/>
                <w:szCs w:val="22"/>
                <w:lang w:val="es-MX" w:eastAsia="es-ES_tradnl"/>
              </w:rPr>
            </w:pPr>
            <w:r w:rsidRPr="00712436">
              <w:rPr>
                <w:rFonts w:ascii="Arial" w:eastAsia="Times New Roman" w:hAnsi="Arial" w:cs="Arial"/>
                <w:b/>
                <w:bCs/>
                <w:iCs/>
                <w:sz w:val="22"/>
                <w:szCs w:val="22"/>
                <w:lang w:val="es-MX" w:eastAsia="es-ES_tradnl"/>
              </w:rPr>
              <w:t xml:space="preserve">DERECHOS POR PRESTACIÓN DE SERVICIOS </w:t>
            </w:r>
          </w:p>
        </w:tc>
        <w:tc>
          <w:tcPr>
            <w:tcW w:w="202" w:type="dxa"/>
            <w:shd w:val="clear" w:color="auto" w:fill="auto"/>
            <w:noWrap/>
            <w:hideMark/>
          </w:tcPr>
          <w:p w14:paraId="16A926C0"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2310D4AE" w14:textId="77777777" w:rsidTr="0050646A">
        <w:trPr>
          <w:trHeight w:val="450"/>
        </w:trPr>
        <w:tc>
          <w:tcPr>
            <w:tcW w:w="202" w:type="dxa"/>
            <w:shd w:val="clear" w:color="auto" w:fill="auto"/>
            <w:noWrap/>
            <w:hideMark/>
          </w:tcPr>
          <w:p w14:paraId="26CB4FD0"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60C1AD4F"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0122AC3C"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2A3628EE"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Administración Pública</w:t>
            </w:r>
          </w:p>
        </w:tc>
        <w:tc>
          <w:tcPr>
            <w:tcW w:w="202" w:type="dxa"/>
            <w:shd w:val="clear" w:color="auto" w:fill="auto"/>
            <w:noWrap/>
            <w:hideMark/>
          </w:tcPr>
          <w:p w14:paraId="7ACCEF9A"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4CB1DC14" w14:textId="77777777" w:rsidTr="0050646A">
        <w:trPr>
          <w:trHeight w:val="450"/>
        </w:trPr>
        <w:tc>
          <w:tcPr>
            <w:tcW w:w="202" w:type="dxa"/>
            <w:shd w:val="clear" w:color="auto" w:fill="auto"/>
            <w:noWrap/>
            <w:hideMark/>
          </w:tcPr>
          <w:p w14:paraId="57BBDE77"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5D527177"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3ED7D432"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78F46691"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000000" w:fill="FFFFFF"/>
            <w:hideMark/>
          </w:tcPr>
          <w:p w14:paraId="530FB1CD"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Comunes</w:t>
            </w:r>
          </w:p>
        </w:tc>
        <w:tc>
          <w:tcPr>
            <w:tcW w:w="202" w:type="dxa"/>
            <w:shd w:val="clear" w:color="auto" w:fill="auto"/>
            <w:noWrap/>
            <w:hideMark/>
          </w:tcPr>
          <w:p w14:paraId="1C24D952"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50646A" w:rsidRPr="00712436" w14:paraId="78AA8A51" w14:textId="77777777" w:rsidTr="0050646A">
        <w:trPr>
          <w:trHeight w:val="450"/>
        </w:trPr>
        <w:tc>
          <w:tcPr>
            <w:tcW w:w="202" w:type="dxa"/>
            <w:shd w:val="clear" w:color="auto" w:fill="auto"/>
            <w:noWrap/>
            <w:hideMark/>
          </w:tcPr>
          <w:p w14:paraId="5E54DB6F" w14:textId="77777777" w:rsidR="0050646A" w:rsidRPr="00712436" w:rsidRDefault="0050646A"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787307F0" w14:textId="77777777" w:rsidR="0050646A" w:rsidRPr="00712436" w:rsidRDefault="0050646A"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7004817D" w14:textId="77777777" w:rsidR="0050646A" w:rsidRPr="00712436" w:rsidRDefault="0050646A"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77E889A0" w14:textId="77777777" w:rsidR="0050646A" w:rsidRPr="00712436" w:rsidRDefault="0050646A"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000000" w:fill="FFFFFF"/>
            <w:hideMark/>
          </w:tcPr>
          <w:p w14:paraId="7B436EF4" w14:textId="18E66CCE" w:rsidR="0050646A" w:rsidRPr="00712436" w:rsidRDefault="0050646A"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 Servicios comunes de las Dependencias y Entidades</w:t>
            </w:r>
          </w:p>
        </w:tc>
        <w:tc>
          <w:tcPr>
            <w:tcW w:w="202" w:type="dxa"/>
            <w:shd w:val="clear" w:color="auto" w:fill="auto"/>
            <w:noWrap/>
            <w:hideMark/>
          </w:tcPr>
          <w:p w14:paraId="65047FDF" w14:textId="77777777" w:rsidR="0050646A" w:rsidRPr="00712436" w:rsidRDefault="0050646A"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50646A" w:rsidRPr="00712436" w14:paraId="56B66FD6" w14:textId="77777777" w:rsidTr="0050646A">
        <w:trPr>
          <w:trHeight w:val="450"/>
        </w:trPr>
        <w:tc>
          <w:tcPr>
            <w:tcW w:w="202" w:type="dxa"/>
            <w:shd w:val="clear" w:color="auto" w:fill="auto"/>
            <w:noWrap/>
            <w:hideMark/>
          </w:tcPr>
          <w:p w14:paraId="41892C61" w14:textId="77777777" w:rsidR="0050646A" w:rsidRPr="00712436" w:rsidRDefault="0050646A"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46784EE5" w14:textId="77777777" w:rsidR="0050646A" w:rsidRPr="00712436" w:rsidRDefault="0050646A"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10776FE0" w14:textId="77777777" w:rsidR="0050646A" w:rsidRPr="00712436" w:rsidRDefault="0050646A"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510B9F31" w14:textId="77777777" w:rsidR="0050646A" w:rsidRPr="00712436" w:rsidRDefault="0050646A"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000000" w:fill="FFFFFF"/>
            <w:hideMark/>
          </w:tcPr>
          <w:p w14:paraId="7FD3C84A" w14:textId="4771D5D4" w:rsidR="0050646A" w:rsidRPr="00712436" w:rsidRDefault="0050646A"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Servicios por Supervisión de Obra Pública</w:t>
            </w:r>
          </w:p>
          <w:p w14:paraId="4BA54253" w14:textId="77777777" w:rsidR="0050646A" w:rsidRPr="00712436" w:rsidRDefault="0050646A" w:rsidP="009006B2">
            <w:pPr>
              <w:spacing w:line="360" w:lineRule="auto"/>
              <w:jc w:val="both"/>
              <w:rPr>
                <w:rFonts w:ascii="Arial" w:eastAsia="Times New Roman" w:hAnsi="Arial" w:cs="Arial"/>
                <w:sz w:val="22"/>
                <w:szCs w:val="22"/>
                <w:lang w:val="es-MX" w:eastAsia="es-ES_tradnl"/>
              </w:rPr>
            </w:pPr>
          </w:p>
        </w:tc>
        <w:tc>
          <w:tcPr>
            <w:tcW w:w="202" w:type="dxa"/>
            <w:shd w:val="clear" w:color="auto" w:fill="auto"/>
            <w:noWrap/>
            <w:hideMark/>
          </w:tcPr>
          <w:p w14:paraId="1DEE36BB" w14:textId="77777777" w:rsidR="0050646A" w:rsidRPr="00712436" w:rsidRDefault="0050646A"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1CA093DB" w14:textId="77777777" w:rsidTr="0050646A">
        <w:trPr>
          <w:trHeight w:val="450"/>
        </w:trPr>
        <w:tc>
          <w:tcPr>
            <w:tcW w:w="202" w:type="dxa"/>
            <w:shd w:val="clear" w:color="auto" w:fill="auto"/>
            <w:noWrap/>
            <w:hideMark/>
          </w:tcPr>
          <w:p w14:paraId="2FED3EA8"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3B898BAC"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26C01AC1"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000000" w:fill="FFFFFF"/>
            <w:hideMark/>
          </w:tcPr>
          <w:p w14:paraId="32CF2CB7"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Secretaría General de Gobierno</w:t>
            </w:r>
          </w:p>
        </w:tc>
        <w:tc>
          <w:tcPr>
            <w:tcW w:w="202" w:type="dxa"/>
            <w:shd w:val="clear" w:color="auto" w:fill="auto"/>
            <w:noWrap/>
            <w:hideMark/>
          </w:tcPr>
          <w:p w14:paraId="50F330B6"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3637B781" w14:textId="77777777" w:rsidTr="0050646A">
        <w:trPr>
          <w:trHeight w:val="450"/>
        </w:trPr>
        <w:tc>
          <w:tcPr>
            <w:tcW w:w="202" w:type="dxa"/>
            <w:shd w:val="clear" w:color="auto" w:fill="auto"/>
            <w:noWrap/>
            <w:hideMark/>
          </w:tcPr>
          <w:p w14:paraId="5754F4F3"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7145F78D"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2436BDEE"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000000" w:fill="FFFFFF"/>
            <w:hideMark/>
          </w:tcPr>
          <w:p w14:paraId="632127E7"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 </w:t>
            </w:r>
          </w:p>
        </w:tc>
        <w:tc>
          <w:tcPr>
            <w:tcW w:w="7460" w:type="dxa"/>
            <w:gridSpan w:val="2"/>
            <w:shd w:val="clear" w:color="000000" w:fill="FFFFFF"/>
            <w:hideMark/>
          </w:tcPr>
          <w:p w14:paraId="0A04BDF6"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Protección Civil</w:t>
            </w:r>
          </w:p>
        </w:tc>
        <w:tc>
          <w:tcPr>
            <w:tcW w:w="202" w:type="dxa"/>
            <w:shd w:val="clear" w:color="auto" w:fill="auto"/>
            <w:noWrap/>
            <w:hideMark/>
          </w:tcPr>
          <w:p w14:paraId="72F82F33"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70D23E40" w14:textId="77777777" w:rsidTr="0050646A">
        <w:trPr>
          <w:trHeight w:val="450"/>
        </w:trPr>
        <w:tc>
          <w:tcPr>
            <w:tcW w:w="202" w:type="dxa"/>
            <w:shd w:val="clear" w:color="auto" w:fill="auto"/>
            <w:noWrap/>
            <w:hideMark/>
          </w:tcPr>
          <w:p w14:paraId="1287B2FF"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7AEAA006"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1609F9A6"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000000" w:fill="FFFFFF"/>
            <w:hideMark/>
          </w:tcPr>
          <w:p w14:paraId="17BB0556"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 </w:t>
            </w:r>
          </w:p>
        </w:tc>
        <w:tc>
          <w:tcPr>
            <w:tcW w:w="7460" w:type="dxa"/>
            <w:gridSpan w:val="2"/>
            <w:shd w:val="clear" w:color="000000" w:fill="FFFFFF"/>
            <w:hideMark/>
          </w:tcPr>
          <w:p w14:paraId="7CC87846"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Servicios Secretaría General de Gobierno</w:t>
            </w:r>
          </w:p>
        </w:tc>
        <w:tc>
          <w:tcPr>
            <w:tcW w:w="202" w:type="dxa"/>
            <w:shd w:val="clear" w:color="auto" w:fill="auto"/>
            <w:noWrap/>
            <w:hideMark/>
          </w:tcPr>
          <w:p w14:paraId="31BB12F0"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67180F5B" w14:textId="77777777" w:rsidTr="0050646A">
        <w:trPr>
          <w:trHeight w:val="450"/>
        </w:trPr>
        <w:tc>
          <w:tcPr>
            <w:tcW w:w="202" w:type="dxa"/>
            <w:shd w:val="clear" w:color="auto" w:fill="auto"/>
            <w:noWrap/>
            <w:hideMark/>
          </w:tcPr>
          <w:p w14:paraId="4CAB1EE0"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5BCC5A81"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49B8EC9E"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000000" w:fill="FFFFFF"/>
            <w:hideMark/>
          </w:tcPr>
          <w:p w14:paraId="565A3680"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Secretaría de Seguridad Pública</w:t>
            </w:r>
          </w:p>
        </w:tc>
        <w:tc>
          <w:tcPr>
            <w:tcW w:w="202" w:type="dxa"/>
            <w:shd w:val="clear" w:color="auto" w:fill="auto"/>
            <w:noWrap/>
            <w:hideMark/>
          </w:tcPr>
          <w:p w14:paraId="5DE9A2D1"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068698A5" w14:textId="77777777" w:rsidTr="0050646A">
        <w:trPr>
          <w:trHeight w:val="450"/>
        </w:trPr>
        <w:tc>
          <w:tcPr>
            <w:tcW w:w="202" w:type="dxa"/>
            <w:shd w:val="clear" w:color="auto" w:fill="auto"/>
            <w:noWrap/>
            <w:hideMark/>
          </w:tcPr>
          <w:p w14:paraId="2111F153"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lastRenderedPageBreak/>
              <w:t> </w:t>
            </w:r>
          </w:p>
        </w:tc>
        <w:tc>
          <w:tcPr>
            <w:tcW w:w="283" w:type="dxa"/>
            <w:shd w:val="clear" w:color="auto" w:fill="auto"/>
            <w:noWrap/>
            <w:hideMark/>
          </w:tcPr>
          <w:p w14:paraId="4863B9C5"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34DA9262"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000000" w:fill="FFFFFF"/>
            <w:hideMark/>
          </w:tcPr>
          <w:p w14:paraId="402E8EF2"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 </w:t>
            </w:r>
          </w:p>
        </w:tc>
        <w:tc>
          <w:tcPr>
            <w:tcW w:w="7460" w:type="dxa"/>
            <w:gridSpan w:val="2"/>
            <w:shd w:val="clear" w:color="000000" w:fill="FFFFFF"/>
            <w:hideMark/>
          </w:tcPr>
          <w:p w14:paraId="552EAF7B"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Seguridad Pública</w:t>
            </w:r>
          </w:p>
        </w:tc>
        <w:tc>
          <w:tcPr>
            <w:tcW w:w="202" w:type="dxa"/>
            <w:shd w:val="clear" w:color="auto" w:fill="auto"/>
            <w:noWrap/>
            <w:hideMark/>
          </w:tcPr>
          <w:p w14:paraId="7B0EEC27"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184F29C2" w14:textId="77777777" w:rsidTr="0050646A">
        <w:trPr>
          <w:trHeight w:val="450"/>
        </w:trPr>
        <w:tc>
          <w:tcPr>
            <w:tcW w:w="202" w:type="dxa"/>
            <w:shd w:val="clear" w:color="auto" w:fill="auto"/>
            <w:noWrap/>
            <w:hideMark/>
          </w:tcPr>
          <w:p w14:paraId="749AAACF"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6C97C23B"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1503352B"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hideMark/>
          </w:tcPr>
          <w:p w14:paraId="371B5D1B"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hideMark/>
          </w:tcPr>
          <w:p w14:paraId="2FCFAE46"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Control de Confianza</w:t>
            </w:r>
          </w:p>
        </w:tc>
        <w:tc>
          <w:tcPr>
            <w:tcW w:w="202" w:type="dxa"/>
            <w:shd w:val="clear" w:color="auto" w:fill="auto"/>
            <w:noWrap/>
            <w:hideMark/>
          </w:tcPr>
          <w:p w14:paraId="4D5D889F"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16902D5B" w14:textId="77777777" w:rsidTr="0050646A">
        <w:trPr>
          <w:trHeight w:val="450"/>
        </w:trPr>
        <w:tc>
          <w:tcPr>
            <w:tcW w:w="202" w:type="dxa"/>
            <w:shd w:val="clear" w:color="auto" w:fill="auto"/>
            <w:noWrap/>
            <w:hideMark/>
          </w:tcPr>
          <w:p w14:paraId="3001C3D4"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4EC27960"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15B73E28"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000000" w:fill="FFFFFF"/>
            <w:hideMark/>
          </w:tcPr>
          <w:p w14:paraId="31D835AF"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 </w:t>
            </w:r>
          </w:p>
        </w:tc>
        <w:tc>
          <w:tcPr>
            <w:tcW w:w="7460" w:type="dxa"/>
            <w:gridSpan w:val="2"/>
            <w:shd w:val="clear" w:color="000000" w:fill="FFFFFF"/>
            <w:hideMark/>
          </w:tcPr>
          <w:p w14:paraId="4E905A68"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Seguridad y Vigilancia</w:t>
            </w:r>
          </w:p>
        </w:tc>
        <w:tc>
          <w:tcPr>
            <w:tcW w:w="202" w:type="dxa"/>
            <w:shd w:val="clear" w:color="auto" w:fill="auto"/>
            <w:noWrap/>
            <w:hideMark/>
          </w:tcPr>
          <w:p w14:paraId="12E92DD6"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7D2C2EAD" w14:textId="77777777" w:rsidTr="0050646A">
        <w:trPr>
          <w:trHeight w:val="280"/>
        </w:trPr>
        <w:tc>
          <w:tcPr>
            <w:tcW w:w="202" w:type="dxa"/>
            <w:shd w:val="clear" w:color="auto" w:fill="auto"/>
            <w:noWrap/>
            <w:hideMark/>
          </w:tcPr>
          <w:p w14:paraId="3428C1E5"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p>
        </w:tc>
        <w:tc>
          <w:tcPr>
            <w:tcW w:w="283" w:type="dxa"/>
            <w:shd w:val="clear" w:color="auto" w:fill="auto"/>
            <w:noWrap/>
            <w:hideMark/>
          </w:tcPr>
          <w:p w14:paraId="1AA32CC2" w14:textId="77777777" w:rsidR="00492CFF" w:rsidRPr="00712436" w:rsidRDefault="00492CFF" w:rsidP="009006B2">
            <w:pPr>
              <w:spacing w:line="360" w:lineRule="auto"/>
              <w:rPr>
                <w:rFonts w:ascii="Arial" w:eastAsia="Times New Roman" w:hAnsi="Arial" w:cs="Arial"/>
                <w:sz w:val="22"/>
                <w:szCs w:val="22"/>
                <w:lang w:val="es-MX" w:eastAsia="es-ES_tradnl"/>
              </w:rPr>
            </w:pPr>
          </w:p>
        </w:tc>
        <w:tc>
          <w:tcPr>
            <w:tcW w:w="283" w:type="dxa"/>
            <w:shd w:val="clear" w:color="auto" w:fill="auto"/>
            <w:noWrap/>
            <w:hideMark/>
          </w:tcPr>
          <w:p w14:paraId="00F8DBA8" w14:textId="77777777" w:rsidR="00492CFF" w:rsidRPr="00712436" w:rsidRDefault="00492CFF" w:rsidP="009006B2">
            <w:pPr>
              <w:spacing w:line="360" w:lineRule="auto"/>
              <w:rPr>
                <w:rFonts w:ascii="Arial" w:eastAsia="Times New Roman" w:hAnsi="Arial" w:cs="Arial"/>
                <w:sz w:val="22"/>
                <w:szCs w:val="22"/>
                <w:lang w:val="es-MX" w:eastAsia="es-ES_tradnl"/>
              </w:rPr>
            </w:pPr>
          </w:p>
        </w:tc>
        <w:tc>
          <w:tcPr>
            <w:tcW w:w="203" w:type="dxa"/>
            <w:shd w:val="clear" w:color="auto" w:fill="auto"/>
            <w:noWrap/>
            <w:hideMark/>
          </w:tcPr>
          <w:p w14:paraId="660F72F4" w14:textId="77777777" w:rsidR="00492CFF" w:rsidRPr="00712436" w:rsidRDefault="00492CFF" w:rsidP="009006B2">
            <w:pPr>
              <w:spacing w:line="360" w:lineRule="auto"/>
              <w:rPr>
                <w:rFonts w:ascii="Arial" w:eastAsia="Times New Roman" w:hAnsi="Arial" w:cs="Arial"/>
                <w:sz w:val="22"/>
                <w:szCs w:val="22"/>
                <w:lang w:val="es-MX" w:eastAsia="es-ES_tradnl"/>
              </w:rPr>
            </w:pPr>
          </w:p>
        </w:tc>
        <w:tc>
          <w:tcPr>
            <w:tcW w:w="7460" w:type="dxa"/>
            <w:gridSpan w:val="2"/>
            <w:shd w:val="clear" w:color="000000" w:fill="FFFFFF"/>
            <w:hideMark/>
          </w:tcPr>
          <w:p w14:paraId="79B9D9F3"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Vialidad</w:t>
            </w:r>
          </w:p>
        </w:tc>
        <w:tc>
          <w:tcPr>
            <w:tcW w:w="202" w:type="dxa"/>
            <w:shd w:val="clear" w:color="auto" w:fill="auto"/>
            <w:noWrap/>
            <w:hideMark/>
          </w:tcPr>
          <w:p w14:paraId="69EB2660"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439E90C7" w14:textId="77777777" w:rsidTr="0050646A">
        <w:trPr>
          <w:trHeight w:val="450"/>
        </w:trPr>
        <w:tc>
          <w:tcPr>
            <w:tcW w:w="202" w:type="dxa"/>
            <w:shd w:val="clear" w:color="auto" w:fill="auto"/>
            <w:noWrap/>
            <w:hideMark/>
          </w:tcPr>
          <w:p w14:paraId="2307A214"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76E19D39"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48598A3E"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noWrap/>
            <w:hideMark/>
          </w:tcPr>
          <w:p w14:paraId="2E195427"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Secretaría de Salud</w:t>
            </w:r>
          </w:p>
        </w:tc>
        <w:tc>
          <w:tcPr>
            <w:tcW w:w="202" w:type="dxa"/>
            <w:shd w:val="clear" w:color="auto" w:fill="auto"/>
            <w:noWrap/>
            <w:hideMark/>
          </w:tcPr>
          <w:p w14:paraId="1CBE17AA"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78F6DFA2" w14:textId="77777777" w:rsidTr="0050646A">
        <w:trPr>
          <w:trHeight w:val="450"/>
        </w:trPr>
        <w:tc>
          <w:tcPr>
            <w:tcW w:w="202" w:type="dxa"/>
            <w:shd w:val="clear" w:color="auto" w:fill="auto"/>
            <w:noWrap/>
            <w:hideMark/>
          </w:tcPr>
          <w:p w14:paraId="3524E8BA"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6400F784"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14247BE4"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56B193BF"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000000" w:fill="FFFFFF"/>
            <w:hideMark/>
          </w:tcPr>
          <w:p w14:paraId="757DEFE2"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Vigilancia y Control Sanitario</w:t>
            </w:r>
          </w:p>
        </w:tc>
        <w:tc>
          <w:tcPr>
            <w:tcW w:w="202" w:type="dxa"/>
            <w:shd w:val="clear" w:color="auto" w:fill="auto"/>
            <w:noWrap/>
            <w:hideMark/>
          </w:tcPr>
          <w:p w14:paraId="7B68A7B6"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56B1E057" w14:textId="77777777" w:rsidTr="0050646A">
        <w:trPr>
          <w:trHeight w:val="450"/>
        </w:trPr>
        <w:tc>
          <w:tcPr>
            <w:tcW w:w="202" w:type="dxa"/>
            <w:shd w:val="clear" w:color="auto" w:fill="auto"/>
            <w:noWrap/>
            <w:hideMark/>
          </w:tcPr>
          <w:p w14:paraId="31EE470F"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1D28D202"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420D5C1C"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15937FA8"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000000" w:fill="FFFFFF"/>
            <w:hideMark/>
          </w:tcPr>
          <w:p w14:paraId="56950F92"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Atención en Salud</w:t>
            </w:r>
          </w:p>
        </w:tc>
        <w:tc>
          <w:tcPr>
            <w:tcW w:w="202" w:type="dxa"/>
            <w:shd w:val="clear" w:color="auto" w:fill="auto"/>
            <w:noWrap/>
            <w:hideMark/>
          </w:tcPr>
          <w:p w14:paraId="2F832F14"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4D6B77E7" w14:textId="77777777" w:rsidTr="0050646A">
        <w:trPr>
          <w:trHeight w:val="705"/>
        </w:trPr>
        <w:tc>
          <w:tcPr>
            <w:tcW w:w="202" w:type="dxa"/>
            <w:shd w:val="clear" w:color="auto" w:fill="auto"/>
            <w:noWrap/>
            <w:hideMark/>
          </w:tcPr>
          <w:p w14:paraId="00F84DCA"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50CCEC3D"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608FC04B"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05D0E447"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Secretaría de las Infraestructruras y el Ordenamiento Territorial Sustentable</w:t>
            </w:r>
          </w:p>
        </w:tc>
        <w:tc>
          <w:tcPr>
            <w:tcW w:w="202" w:type="dxa"/>
            <w:shd w:val="clear" w:color="auto" w:fill="auto"/>
            <w:noWrap/>
            <w:hideMark/>
          </w:tcPr>
          <w:p w14:paraId="39D221E7"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26F39E93" w14:textId="77777777" w:rsidTr="0050646A">
        <w:trPr>
          <w:trHeight w:val="450"/>
        </w:trPr>
        <w:tc>
          <w:tcPr>
            <w:tcW w:w="202" w:type="dxa"/>
            <w:shd w:val="clear" w:color="auto" w:fill="auto"/>
            <w:noWrap/>
            <w:hideMark/>
          </w:tcPr>
          <w:p w14:paraId="2EE3C2B8"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72B1D299"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2AE93BE8"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50AC04BA"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hideMark/>
          </w:tcPr>
          <w:p w14:paraId="723E3E6A"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Relacionados con Obra Pública</w:t>
            </w:r>
          </w:p>
        </w:tc>
        <w:tc>
          <w:tcPr>
            <w:tcW w:w="202" w:type="dxa"/>
            <w:shd w:val="clear" w:color="auto" w:fill="auto"/>
            <w:noWrap/>
            <w:hideMark/>
          </w:tcPr>
          <w:p w14:paraId="58ED6975"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6596FD5B" w14:textId="77777777" w:rsidTr="0050646A">
        <w:trPr>
          <w:trHeight w:val="450"/>
        </w:trPr>
        <w:tc>
          <w:tcPr>
            <w:tcW w:w="202" w:type="dxa"/>
            <w:shd w:val="clear" w:color="auto" w:fill="auto"/>
            <w:noWrap/>
            <w:hideMark/>
          </w:tcPr>
          <w:p w14:paraId="6B17248C"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71E20312"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069CBF41"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4661E1E0"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hideMark/>
          </w:tcPr>
          <w:p w14:paraId="3423303B"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Regularización de la Tenencia de la Tierra urbana</w:t>
            </w:r>
          </w:p>
        </w:tc>
        <w:tc>
          <w:tcPr>
            <w:tcW w:w="202" w:type="dxa"/>
            <w:shd w:val="clear" w:color="auto" w:fill="auto"/>
            <w:noWrap/>
            <w:hideMark/>
          </w:tcPr>
          <w:p w14:paraId="44FE29D1"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33593D70" w14:textId="77777777" w:rsidTr="0050646A">
        <w:trPr>
          <w:trHeight w:val="450"/>
        </w:trPr>
        <w:tc>
          <w:tcPr>
            <w:tcW w:w="202" w:type="dxa"/>
            <w:shd w:val="clear" w:color="auto" w:fill="auto"/>
            <w:noWrap/>
            <w:hideMark/>
          </w:tcPr>
          <w:p w14:paraId="6C82825E"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65D04915"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02908B11"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7E33B5E2"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hideMark/>
          </w:tcPr>
          <w:p w14:paraId="20D58D7A"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Agua, Alcantarillado y Drenaje</w:t>
            </w:r>
          </w:p>
        </w:tc>
        <w:tc>
          <w:tcPr>
            <w:tcW w:w="202" w:type="dxa"/>
            <w:shd w:val="clear" w:color="auto" w:fill="auto"/>
            <w:noWrap/>
            <w:hideMark/>
          </w:tcPr>
          <w:p w14:paraId="3BA13ACA"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50646A" w:rsidRPr="00712436" w14:paraId="396FFD3B" w14:textId="77777777" w:rsidTr="009006B2">
        <w:trPr>
          <w:trHeight w:val="450"/>
        </w:trPr>
        <w:tc>
          <w:tcPr>
            <w:tcW w:w="202" w:type="dxa"/>
            <w:shd w:val="clear" w:color="auto" w:fill="auto"/>
            <w:noWrap/>
            <w:hideMark/>
          </w:tcPr>
          <w:p w14:paraId="0196B44E" w14:textId="77777777" w:rsidR="0050646A" w:rsidRPr="00712436" w:rsidRDefault="0050646A"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0D8FB3CF" w14:textId="77777777" w:rsidR="0050646A" w:rsidRPr="00712436" w:rsidRDefault="0050646A"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5CF1CAC4" w14:textId="77777777" w:rsidR="0050646A" w:rsidRPr="00712436" w:rsidRDefault="0050646A"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42FC99E2" w14:textId="77777777" w:rsidR="0050646A" w:rsidRPr="00712436" w:rsidRDefault="0050646A"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noWrap/>
            <w:hideMark/>
          </w:tcPr>
          <w:p w14:paraId="23918E46" w14:textId="77777777" w:rsidR="0050646A" w:rsidRPr="00712436" w:rsidRDefault="0050646A" w:rsidP="009006B2">
            <w:pPr>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 xml:space="preserve"> Servicios Agua  Potable y Alcantarillado de Oaxaca (SAPAO) </w:t>
            </w:r>
          </w:p>
        </w:tc>
        <w:tc>
          <w:tcPr>
            <w:tcW w:w="202" w:type="dxa"/>
            <w:shd w:val="clear" w:color="auto" w:fill="auto"/>
            <w:noWrap/>
            <w:hideMark/>
          </w:tcPr>
          <w:p w14:paraId="220BCACE" w14:textId="77777777" w:rsidR="0050646A" w:rsidRPr="00712436" w:rsidRDefault="0050646A"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50646A" w:rsidRPr="00712436" w14:paraId="7695BCAD" w14:textId="77777777" w:rsidTr="009006B2">
        <w:trPr>
          <w:trHeight w:val="450"/>
        </w:trPr>
        <w:tc>
          <w:tcPr>
            <w:tcW w:w="202" w:type="dxa"/>
            <w:shd w:val="clear" w:color="auto" w:fill="auto"/>
            <w:noWrap/>
            <w:hideMark/>
          </w:tcPr>
          <w:p w14:paraId="18528359" w14:textId="77777777" w:rsidR="0050646A" w:rsidRPr="00712436" w:rsidRDefault="0050646A"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3085A8AD" w14:textId="77777777" w:rsidR="0050646A" w:rsidRPr="00712436" w:rsidRDefault="0050646A"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12A4C94C" w14:textId="77777777" w:rsidR="0050646A" w:rsidRPr="00712436" w:rsidRDefault="0050646A"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56CB10EB" w14:textId="77777777" w:rsidR="0050646A" w:rsidRPr="00712436" w:rsidRDefault="0050646A"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noWrap/>
            <w:hideMark/>
          </w:tcPr>
          <w:p w14:paraId="22783671" w14:textId="77777777" w:rsidR="0050646A" w:rsidRPr="00712436" w:rsidRDefault="0050646A" w:rsidP="009006B2">
            <w:pPr>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 xml:space="preserve"> Comisión Estatal de Agua  (CEA) </w:t>
            </w:r>
          </w:p>
        </w:tc>
        <w:tc>
          <w:tcPr>
            <w:tcW w:w="202" w:type="dxa"/>
            <w:shd w:val="clear" w:color="auto" w:fill="auto"/>
            <w:noWrap/>
            <w:hideMark/>
          </w:tcPr>
          <w:p w14:paraId="78CD49D1" w14:textId="77777777" w:rsidR="0050646A" w:rsidRPr="00712436" w:rsidRDefault="0050646A"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6F354120" w14:textId="77777777" w:rsidTr="0050646A">
        <w:trPr>
          <w:trHeight w:val="450"/>
        </w:trPr>
        <w:tc>
          <w:tcPr>
            <w:tcW w:w="202" w:type="dxa"/>
            <w:shd w:val="clear" w:color="auto" w:fill="auto"/>
            <w:noWrap/>
            <w:hideMark/>
          </w:tcPr>
          <w:p w14:paraId="69742C76"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28DA8F33"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63B45351"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17ED48AF"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Secretaría de Movilidad</w:t>
            </w:r>
          </w:p>
        </w:tc>
        <w:tc>
          <w:tcPr>
            <w:tcW w:w="202" w:type="dxa"/>
            <w:shd w:val="clear" w:color="auto" w:fill="auto"/>
            <w:noWrap/>
            <w:hideMark/>
          </w:tcPr>
          <w:p w14:paraId="050A1787"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34701EBE" w14:textId="77777777" w:rsidTr="0050646A">
        <w:trPr>
          <w:trHeight w:val="450"/>
        </w:trPr>
        <w:tc>
          <w:tcPr>
            <w:tcW w:w="202" w:type="dxa"/>
            <w:shd w:val="clear" w:color="auto" w:fill="auto"/>
            <w:noWrap/>
            <w:hideMark/>
          </w:tcPr>
          <w:p w14:paraId="69105378"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325F23B2"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06E93C3C"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3CB871BC"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hideMark/>
          </w:tcPr>
          <w:p w14:paraId="0AF00C05"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Transporte Público</w:t>
            </w:r>
          </w:p>
        </w:tc>
        <w:tc>
          <w:tcPr>
            <w:tcW w:w="202" w:type="dxa"/>
            <w:shd w:val="clear" w:color="auto" w:fill="auto"/>
            <w:noWrap/>
            <w:hideMark/>
          </w:tcPr>
          <w:p w14:paraId="3609E3AC"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3D36A38C" w14:textId="77777777" w:rsidTr="0050646A">
        <w:trPr>
          <w:trHeight w:val="450"/>
        </w:trPr>
        <w:tc>
          <w:tcPr>
            <w:tcW w:w="202" w:type="dxa"/>
            <w:shd w:val="clear" w:color="auto" w:fill="auto"/>
            <w:noWrap/>
            <w:hideMark/>
          </w:tcPr>
          <w:p w14:paraId="4C583005"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6E371737"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52828C4B"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754D0810"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hideMark/>
          </w:tcPr>
          <w:p w14:paraId="273B4074"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Control vehicular</w:t>
            </w:r>
          </w:p>
        </w:tc>
        <w:tc>
          <w:tcPr>
            <w:tcW w:w="202" w:type="dxa"/>
            <w:shd w:val="clear" w:color="auto" w:fill="auto"/>
            <w:noWrap/>
            <w:hideMark/>
          </w:tcPr>
          <w:p w14:paraId="272478AF"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0A457F6C" w14:textId="77777777" w:rsidTr="0050646A">
        <w:trPr>
          <w:trHeight w:val="450"/>
        </w:trPr>
        <w:tc>
          <w:tcPr>
            <w:tcW w:w="202" w:type="dxa"/>
            <w:shd w:val="clear" w:color="auto" w:fill="auto"/>
            <w:noWrap/>
            <w:hideMark/>
          </w:tcPr>
          <w:p w14:paraId="742D00C2"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7D82F694"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243A7F62"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noWrap/>
            <w:hideMark/>
          </w:tcPr>
          <w:p w14:paraId="73359091"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Secretaría de las Culturas y Artes de Oaxaca</w:t>
            </w:r>
          </w:p>
        </w:tc>
        <w:tc>
          <w:tcPr>
            <w:tcW w:w="202" w:type="dxa"/>
            <w:shd w:val="clear" w:color="auto" w:fill="auto"/>
            <w:noWrap/>
            <w:hideMark/>
          </w:tcPr>
          <w:p w14:paraId="68F7ECD4"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2F0BD8D9" w14:textId="77777777" w:rsidTr="0050646A">
        <w:trPr>
          <w:trHeight w:val="450"/>
        </w:trPr>
        <w:tc>
          <w:tcPr>
            <w:tcW w:w="202" w:type="dxa"/>
            <w:shd w:val="clear" w:color="auto" w:fill="auto"/>
            <w:noWrap/>
            <w:hideMark/>
          </w:tcPr>
          <w:p w14:paraId="2736161F"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lastRenderedPageBreak/>
              <w:t> </w:t>
            </w:r>
          </w:p>
        </w:tc>
        <w:tc>
          <w:tcPr>
            <w:tcW w:w="283" w:type="dxa"/>
            <w:shd w:val="clear" w:color="auto" w:fill="auto"/>
            <w:noWrap/>
            <w:hideMark/>
          </w:tcPr>
          <w:p w14:paraId="60FB6C77"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287CFCD4"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5DFC248F"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noWrap/>
            <w:hideMark/>
          </w:tcPr>
          <w:p w14:paraId="2D137018" w14:textId="77777777" w:rsidR="00492CFF" w:rsidRPr="00712436" w:rsidRDefault="00492CFF" w:rsidP="009006B2">
            <w:pPr>
              <w:spacing w:line="360" w:lineRule="auto"/>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Cursos y Talleres Culturales</w:t>
            </w:r>
          </w:p>
        </w:tc>
        <w:tc>
          <w:tcPr>
            <w:tcW w:w="202" w:type="dxa"/>
            <w:shd w:val="clear" w:color="auto" w:fill="auto"/>
            <w:noWrap/>
            <w:hideMark/>
          </w:tcPr>
          <w:p w14:paraId="5DC02301"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50646A" w:rsidRPr="00712436" w14:paraId="2FCC6D2B" w14:textId="77777777" w:rsidTr="009006B2">
        <w:trPr>
          <w:trHeight w:val="450"/>
        </w:trPr>
        <w:tc>
          <w:tcPr>
            <w:tcW w:w="202" w:type="dxa"/>
            <w:shd w:val="clear" w:color="auto" w:fill="auto"/>
            <w:noWrap/>
            <w:hideMark/>
          </w:tcPr>
          <w:p w14:paraId="748ABD7E" w14:textId="77777777" w:rsidR="0050646A" w:rsidRPr="00712436" w:rsidRDefault="0050646A"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0994819D" w14:textId="77777777" w:rsidR="0050646A" w:rsidRPr="00712436" w:rsidRDefault="0050646A"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213D1ACF" w14:textId="77777777" w:rsidR="0050646A" w:rsidRPr="00712436" w:rsidRDefault="0050646A"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403A4892" w14:textId="77777777" w:rsidR="0050646A" w:rsidRPr="00712436" w:rsidRDefault="0050646A"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noWrap/>
            <w:hideMark/>
          </w:tcPr>
          <w:p w14:paraId="4CD3D214" w14:textId="77777777" w:rsidR="0050646A" w:rsidRPr="00712436" w:rsidRDefault="0050646A" w:rsidP="009006B2">
            <w:pPr>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 xml:space="preserve"> Taller de Artes Plásticas </w:t>
            </w:r>
          </w:p>
        </w:tc>
        <w:tc>
          <w:tcPr>
            <w:tcW w:w="202" w:type="dxa"/>
            <w:shd w:val="clear" w:color="auto" w:fill="auto"/>
            <w:noWrap/>
            <w:hideMark/>
          </w:tcPr>
          <w:p w14:paraId="752F39E1" w14:textId="77777777" w:rsidR="0050646A" w:rsidRPr="00712436" w:rsidRDefault="0050646A" w:rsidP="009006B2">
            <w:pPr>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50646A" w:rsidRPr="00712436" w14:paraId="6785AB3A" w14:textId="77777777" w:rsidTr="009006B2">
        <w:trPr>
          <w:trHeight w:val="450"/>
        </w:trPr>
        <w:tc>
          <w:tcPr>
            <w:tcW w:w="202" w:type="dxa"/>
            <w:shd w:val="clear" w:color="auto" w:fill="auto"/>
            <w:noWrap/>
            <w:hideMark/>
          </w:tcPr>
          <w:p w14:paraId="5084CAFC" w14:textId="77777777" w:rsidR="0050646A" w:rsidRPr="00712436" w:rsidRDefault="0050646A"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116C0083" w14:textId="77777777" w:rsidR="0050646A" w:rsidRPr="00712436" w:rsidRDefault="0050646A"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775C68B2" w14:textId="77777777" w:rsidR="0050646A" w:rsidRPr="00712436" w:rsidRDefault="0050646A"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2F295CF7" w14:textId="77777777" w:rsidR="0050646A" w:rsidRPr="00712436" w:rsidRDefault="0050646A"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noWrap/>
            <w:hideMark/>
          </w:tcPr>
          <w:p w14:paraId="168D420F" w14:textId="77777777" w:rsidR="0050646A" w:rsidRPr="00712436" w:rsidRDefault="0050646A" w:rsidP="009006B2">
            <w:pPr>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 xml:space="preserve"> Centro de Iniciación Musical de Oaxaca </w:t>
            </w:r>
          </w:p>
        </w:tc>
        <w:tc>
          <w:tcPr>
            <w:tcW w:w="202" w:type="dxa"/>
            <w:shd w:val="clear" w:color="auto" w:fill="auto"/>
            <w:noWrap/>
            <w:hideMark/>
          </w:tcPr>
          <w:p w14:paraId="442C0341" w14:textId="77777777" w:rsidR="0050646A" w:rsidRPr="00712436" w:rsidRDefault="0050646A" w:rsidP="009006B2">
            <w:pPr>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50646A" w:rsidRPr="00712436" w14:paraId="6F08C211" w14:textId="77777777" w:rsidTr="009006B2">
        <w:trPr>
          <w:trHeight w:val="450"/>
        </w:trPr>
        <w:tc>
          <w:tcPr>
            <w:tcW w:w="202" w:type="dxa"/>
            <w:shd w:val="clear" w:color="auto" w:fill="auto"/>
            <w:noWrap/>
            <w:hideMark/>
          </w:tcPr>
          <w:p w14:paraId="0E06CF60" w14:textId="77777777" w:rsidR="0050646A" w:rsidRPr="00712436" w:rsidRDefault="0050646A"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364E60A8" w14:textId="77777777" w:rsidR="0050646A" w:rsidRPr="00712436" w:rsidRDefault="0050646A"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77DECB25" w14:textId="77777777" w:rsidR="0050646A" w:rsidRPr="00712436" w:rsidRDefault="0050646A"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39243A89" w14:textId="77777777" w:rsidR="0050646A" w:rsidRPr="00712436" w:rsidRDefault="0050646A"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noWrap/>
            <w:hideMark/>
          </w:tcPr>
          <w:p w14:paraId="4B670AEF" w14:textId="77777777" w:rsidR="0050646A" w:rsidRPr="00712436" w:rsidRDefault="0050646A" w:rsidP="009006B2">
            <w:pPr>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 xml:space="preserve"> Casa de la Cultura Oaxaqueña </w:t>
            </w:r>
          </w:p>
        </w:tc>
        <w:tc>
          <w:tcPr>
            <w:tcW w:w="202" w:type="dxa"/>
            <w:shd w:val="clear" w:color="auto" w:fill="auto"/>
            <w:noWrap/>
            <w:hideMark/>
          </w:tcPr>
          <w:p w14:paraId="4B1B3D3A" w14:textId="77777777" w:rsidR="0050646A" w:rsidRPr="00712436" w:rsidRDefault="0050646A" w:rsidP="009006B2">
            <w:pPr>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1EDC7E6F" w14:textId="77777777" w:rsidTr="0050646A">
        <w:trPr>
          <w:trHeight w:val="450"/>
        </w:trPr>
        <w:tc>
          <w:tcPr>
            <w:tcW w:w="202" w:type="dxa"/>
            <w:shd w:val="clear" w:color="auto" w:fill="auto"/>
            <w:noWrap/>
            <w:hideMark/>
          </w:tcPr>
          <w:p w14:paraId="3E0A0AE0"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2250013A"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724BDD57"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noWrap/>
            <w:hideMark/>
          </w:tcPr>
          <w:p w14:paraId="6377598D"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Secretaría de Desarrollo Social y Humano</w:t>
            </w:r>
          </w:p>
        </w:tc>
        <w:tc>
          <w:tcPr>
            <w:tcW w:w="202" w:type="dxa"/>
            <w:shd w:val="clear" w:color="auto" w:fill="auto"/>
            <w:noWrap/>
            <w:hideMark/>
          </w:tcPr>
          <w:p w14:paraId="74B3554E"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0D547457" w14:textId="77777777" w:rsidTr="0050646A">
        <w:trPr>
          <w:trHeight w:val="450"/>
        </w:trPr>
        <w:tc>
          <w:tcPr>
            <w:tcW w:w="202" w:type="dxa"/>
            <w:shd w:val="clear" w:color="auto" w:fill="auto"/>
            <w:noWrap/>
            <w:hideMark/>
          </w:tcPr>
          <w:p w14:paraId="0BEB2DC9"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58483A1B"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65E9FF97"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5CFF1F44"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000000" w:fill="FFFFFF"/>
            <w:hideMark/>
          </w:tcPr>
          <w:p w14:paraId="425F649F"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 xml:space="preserve">Atención Social </w:t>
            </w:r>
          </w:p>
        </w:tc>
        <w:tc>
          <w:tcPr>
            <w:tcW w:w="202" w:type="dxa"/>
            <w:shd w:val="clear" w:color="auto" w:fill="auto"/>
            <w:noWrap/>
            <w:hideMark/>
          </w:tcPr>
          <w:p w14:paraId="60A3F755"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32CB9AC7" w14:textId="77777777" w:rsidTr="0050646A">
        <w:trPr>
          <w:trHeight w:val="450"/>
        </w:trPr>
        <w:tc>
          <w:tcPr>
            <w:tcW w:w="202" w:type="dxa"/>
            <w:shd w:val="clear" w:color="auto" w:fill="auto"/>
            <w:noWrap/>
            <w:hideMark/>
          </w:tcPr>
          <w:p w14:paraId="7BFFD5C4"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20B8A7D5"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670B51F2"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38539A44"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Secretaría de Desarrollo  Agropecuario, Pesca y Acuacultura</w:t>
            </w:r>
          </w:p>
        </w:tc>
        <w:tc>
          <w:tcPr>
            <w:tcW w:w="202" w:type="dxa"/>
            <w:shd w:val="clear" w:color="auto" w:fill="auto"/>
            <w:noWrap/>
            <w:hideMark/>
          </w:tcPr>
          <w:p w14:paraId="7A51E503"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4813E332" w14:textId="77777777" w:rsidTr="0050646A">
        <w:trPr>
          <w:trHeight w:val="450"/>
        </w:trPr>
        <w:tc>
          <w:tcPr>
            <w:tcW w:w="202" w:type="dxa"/>
            <w:shd w:val="clear" w:color="auto" w:fill="auto"/>
            <w:noWrap/>
            <w:hideMark/>
          </w:tcPr>
          <w:p w14:paraId="47FD9358"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660A62A5"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37773F51"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74C4C510"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000000" w:fill="FFFFFF"/>
            <w:hideMark/>
          </w:tcPr>
          <w:p w14:paraId="3BC8F152"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Control Zoosanitario</w:t>
            </w:r>
          </w:p>
        </w:tc>
        <w:tc>
          <w:tcPr>
            <w:tcW w:w="202" w:type="dxa"/>
            <w:shd w:val="clear" w:color="auto" w:fill="auto"/>
            <w:noWrap/>
            <w:hideMark/>
          </w:tcPr>
          <w:p w14:paraId="26DEB008"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03B8F23B" w14:textId="77777777" w:rsidTr="0050646A">
        <w:trPr>
          <w:trHeight w:val="450"/>
        </w:trPr>
        <w:tc>
          <w:tcPr>
            <w:tcW w:w="202" w:type="dxa"/>
            <w:shd w:val="clear" w:color="auto" w:fill="auto"/>
            <w:noWrap/>
            <w:hideMark/>
          </w:tcPr>
          <w:p w14:paraId="3DFFC929"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18D4F520"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3CCC8E30"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noWrap/>
            <w:hideMark/>
          </w:tcPr>
          <w:p w14:paraId="0E779ECF"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Secretaría de Finanzas</w:t>
            </w:r>
          </w:p>
        </w:tc>
        <w:tc>
          <w:tcPr>
            <w:tcW w:w="202" w:type="dxa"/>
            <w:shd w:val="clear" w:color="auto" w:fill="auto"/>
            <w:noWrap/>
            <w:hideMark/>
          </w:tcPr>
          <w:p w14:paraId="1E1416BC"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5941E0A7" w14:textId="77777777" w:rsidTr="0050646A">
        <w:trPr>
          <w:trHeight w:val="450"/>
        </w:trPr>
        <w:tc>
          <w:tcPr>
            <w:tcW w:w="202" w:type="dxa"/>
            <w:shd w:val="clear" w:color="auto" w:fill="auto"/>
            <w:noWrap/>
            <w:hideMark/>
          </w:tcPr>
          <w:p w14:paraId="6931834B"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2B86C77D"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6C9FC7D2"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48C1B315"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hideMark/>
          </w:tcPr>
          <w:p w14:paraId="4A0006C4"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Fiscales</w:t>
            </w:r>
          </w:p>
        </w:tc>
        <w:tc>
          <w:tcPr>
            <w:tcW w:w="202" w:type="dxa"/>
            <w:shd w:val="clear" w:color="auto" w:fill="auto"/>
            <w:noWrap/>
            <w:hideMark/>
          </w:tcPr>
          <w:p w14:paraId="7E107ABF"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3AF0FF87" w14:textId="77777777" w:rsidTr="0050646A">
        <w:trPr>
          <w:trHeight w:val="450"/>
        </w:trPr>
        <w:tc>
          <w:tcPr>
            <w:tcW w:w="202" w:type="dxa"/>
            <w:shd w:val="clear" w:color="auto" w:fill="auto"/>
            <w:noWrap/>
            <w:hideMark/>
          </w:tcPr>
          <w:p w14:paraId="4F545CD4"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727A1C03"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5191879D"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570C7ADC"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hideMark/>
          </w:tcPr>
          <w:p w14:paraId="14D2282F"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Catastrales</w:t>
            </w:r>
          </w:p>
        </w:tc>
        <w:tc>
          <w:tcPr>
            <w:tcW w:w="202" w:type="dxa"/>
            <w:shd w:val="clear" w:color="auto" w:fill="auto"/>
            <w:noWrap/>
            <w:hideMark/>
          </w:tcPr>
          <w:p w14:paraId="5D5C59E1"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7D93C021" w14:textId="77777777" w:rsidTr="0050646A">
        <w:trPr>
          <w:trHeight w:val="450"/>
        </w:trPr>
        <w:tc>
          <w:tcPr>
            <w:tcW w:w="202" w:type="dxa"/>
            <w:shd w:val="clear" w:color="auto" w:fill="auto"/>
            <w:noWrap/>
            <w:hideMark/>
          </w:tcPr>
          <w:p w14:paraId="4A87C25F"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553898AB"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7745B002"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noWrap/>
            <w:hideMark/>
          </w:tcPr>
          <w:p w14:paraId="477E3F67"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Secretaría de Administración</w:t>
            </w:r>
          </w:p>
        </w:tc>
        <w:tc>
          <w:tcPr>
            <w:tcW w:w="202" w:type="dxa"/>
            <w:shd w:val="clear" w:color="auto" w:fill="auto"/>
            <w:noWrap/>
            <w:hideMark/>
          </w:tcPr>
          <w:p w14:paraId="515323DD"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13333CAD" w14:textId="77777777" w:rsidTr="0050646A">
        <w:trPr>
          <w:trHeight w:val="450"/>
        </w:trPr>
        <w:tc>
          <w:tcPr>
            <w:tcW w:w="202" w:type="dxa"/>
            <w:shd w:val="clear" w:color="auto" w:fill="auto"/>
            <w:noWrap/>
            <w:hideMark/>
          </w:tcPr>
          <w:p w14:paraId="283EB2F1"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08639242"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6EEEA51F"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54418A79"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2" w:type="dxa"/>
            <w:gridSpan w:val="3"/>
            <w:shd w:val="clear" w:color="auto" w:fill="auto"/>
            <w:hideMark/>
          </w:tcPr>
          <w:p w14:paraId="716A39AB" w14:textId="77777777" w:rsidR="00492CFF" w:rsidRPr="00712436" w:rsidRDefault="00492CFF" w:rsidP="009006B2">
            <w:pPr>
              <w:spacing w:line="360" w:lineRule="auto"/>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 xml:space="preserve">Contancias y  Permisos </w:t>
            </w:r>
          </w:p>
        </w:tc>
      </w:tr>
      <w:tr w:rsidR="00492CFF" w:rsidRPr="00712436" w14:paraId="37FF0ED3" w14:textId="77777777" w:rsidTr="0050646A">
        <w:trPr>
          <w:trHeight w:val="450"/>
        </w:trPr>
        <w:tc>
          <w:tcPr>
            <w:tcW w:w="202" w:type="dxa"/>
            <w:shd w:val="clear" w:color="auto" w:fill="auto"/>
            <w:noWrap/>
            <w:hideMark/>
          </w:tcPr>
          <w:p w14:paraId="2FAB6D86"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5E957BC1"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27B97F4B"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12553478"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hideMark/>
          </w:tcPr>
          <w:p w14:paraId="69CA995C"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Archivísticos</w:t>
            </w:r>
          </w:p>
        </w:tc>
        <w:tc>
          <w:tcPr>
            <w:tcW w:w="202" w:type="dxa"/>
            <w:shd w:val="clear" w:color="auto" w:fill="auto"/>
            <w:noWrap/>
            <w:hideMark/>
          </w:tcPr>
          <w:p w14:paraId="1C6A605A"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3045D9C3" w14:textId="77777777" w:rsidTr="0050646A">
        <w:trPr>
          <w:trHeight w:val="450"/>
        </w:trPr>
        <w:tc>
          <w:tcPr>
            <w:tcW w:w="202" w:type="dxa"/>
            <w:shd w:val="clear" w:color="auto" w:fill="auto"/>
            <w:noWrap/>
            <w:hideMark/>
          </w:tcPr>
          <w:p w14:paraId="4EE87BFC"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47E94963"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5BB148CF"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noWrap/>
            <w:hideMark/>
          </w:tcPr>
          <w:p w14:paraId="3B4311FA"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Secretaría de la Contraloría y Transparencia Gubernamental</w:t>
            </w:r>
          </w:p>
        </w:tc>
        <w:tc>
          <w:tcPr>
            <w:tcW w:w="202" w:type="dxa"/>
            <w:shd w:val="clear" w:color="auto" w:fill="auto"/>
            <w:noWrap/>
            <w:hideMark/>
          </w:tcPr>
          <w:p w14:paraId="1715896D"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20D38038" w14:textId="77777777" w:rsidTr="0050646A">
        <w:trPr>
          <w:trHeight w:val="450"/>
        </w:trPr>
        <w:tc>
          <w:tcPr>
            <w:tcW w:w="202" w:type="dxa"/>
            <w:shd w:val="clear" w:color="auto" w:fill="auto"/>
            <w:noWrap/>
            <w:hideMark/>
          </w:tcPr>
          <w:p w14:paraId="02BFEC67"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17DCE7BD"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10B2F99C"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3D1E85C7"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hideMark/>
          </w:tcPr>
          <w:p w14:paraId="56FEEE4C"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Inspección y Vigilancia</w:t>
            </w:r>
          </w:p>
        </w:tc>
        <w:tc>
          <w:tcPr>
            <w:tcW w:w="202" w:type="dxa"/>
            <w:shd w:val="clear" w:color="auto" w:fill="auto"/>
            <w:noWrap/>
            <w:hideMark/>
          </w:tcPr>
          <w:p w14:paraId="0D08ACA2"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63F3CBF2" w14:textId="77777777" w:rsidTr="0050646A">
        <w:trPr>
          <w:trHeight w:val="450"/>
        </w:trPr>
        <w:tc>
          <w:tcPr>
            <w:tcW w:w="202" w:type="dxa"/>
            <w:shd w:val="clear" w:color="auto" w:fill="auto"/>
            <w:noWrap/>
            <w:hideMark/>
          </w:tcPr>
          <w:p w14:paraId="6CEAB51D"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03331266"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59558614"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4105A1DB"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hideMark/>
          </w:tcPr>
          <w:p w14:paraId="101F3151"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Constancias de Responsabilidad Administrativa</w:t>
            </w:r>
          </w:p>
        </w:tc>
        <w:tc>
          <w:tcPr>
            <w:tcW w:w="202" w:type="dxa"/>
            <w:shd w:val="clear" w:color="auto" w:fill="auto"/>
            <w:noWrap/>
            <w:hideMark/>
          </w:tcPr>
          <w:p w14:paraId="17B3B357"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145E0E84" w14:textId="77777777" w:rsidTr="0050646A">
        <w:trPr>
          <w:trHeight w:val="450"/>
        </w:trPr>
        <w:tc>
          <w:tcPr>
            <w:tcW w:w="202" w:type="dxa"/>
            <w:shd w:val="clear" w:color="auto" w:fill="auto"/>
            <w:noWrap/>
            <w:hideMark/>
          </w:tcPr>
          <w:p w14:paraId="1AE3FDB9"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lastRenderedPageBreak/>
              <w:t> </w:t>
            </w:r>
          </w:p>
        </w:tc>
        <w:tc>
          <w:tcPr>
            <w:tcW w:w="283" w:type="dxa"/>
            <w:shd w:val="clear" w:color="auto" w:fill="auto"/>
            <w:noWrap/>
            <w:hideMark/>
          </w:tcPr>
          <w:p w14:paraId="378970E2"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2EBC5D4D"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noWrap/>
            <w:hideMark/>
          </w:tcPr>
          <w:p w14:paraId="0B542C97"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Secretaría de Economía</w:t>
            </w:r>
          </w:p>
        </w:tc>
        <w:tc>
          <w:tcPr>
            <w:tcW w:w="202" w:type="dxa"/>
            <w:shd w:val="clear" w:color="auto" w:fill="auto"/>
            <w:noWrap/>
            <w:hideMark/>
          </w:tcPr>
          <w:p w14:paraId="373F59A0"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1E3050D1" w14:textId="77777777" w:rsidTr="0050646A">
        <w:trPr>
          <w:trHeight w:val="450"/>
        </w:trPr>
        <w:tc>
          <w:tcPr>
            <w:tcW w:w="202" w:type="dxa"/>
            <w:shd w:val="clear" w:color="auto" w:fill="auto"/>
            <w:noWrap/>
            <w:hideMark/>
          </w:tcPr>
          <w:p w14:paraId="775FAB0D"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2C320E68"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175F68DA"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42462818"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hideMark/>
          </w:tcPr>
          <w:p w14:paraId="187D03B4"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Capacitación y Productividad</w:t>
            </w:r>
          </w:p>
        </w:tc>
        <w:tc>
          <w:tcPr>
            <w:tcW w:w="202" w:type="dxa"/>
            <w:shd w:val="clear" w:color="auto" w:fill="auto"/>
            <w:noWrap/>
            <w:hideMark/>
          </w:tcPr>
          <w:p w14:paraId="0F03C1D9"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63547064" w14:textId="77777777" w:rsidTr="0050646A">
        <w:trPr>
          <w:trHeight w:val="450"/>
        </w:trPr>
        <w:tc>
          <w:tcPr>
            <w:tcW w:w="202" w:type="dxa"/>
            <w:shd w:val="clear" w:color="auto" w:fill="auto"/>
            <w:noWrap/>
            <w:hideMark/>
          </w:tcPr>
          <w:p w14:paraId="3E991122"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11330977"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6DFED1FA"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63CA430D"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hideMark/>
          </w:tcPr>
          <w:p w14:paraId="617B44D4"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Feria del mezcal</w:t>
            </w:r>
          </w:p>
        </w:tc>
        <w:tc>
          <w:tcPr>
            <w:tcW w:w="202" w:type="dxa"/>
            <w:shd w:val="clear" w:color="auto" w:fill="auto"/>
            <w:noWrap/>
            <w:hideMark/>
          </w:tcPr>
          <w:p w14:paraId="510C6390"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0D390428" w14:textId="77777777" w:rsidTr="0050646A">
        <w:trPr>
          <w:trHeight w:val="450"/>
        </w:trPr>
        <w:tc>
          <w:tcPr>
            <w:tcW w:w="202" w:type="dxa"/>
            <w:shd w:val="clear" w:color="auto" w:fill="auto"/>
            <w:noWrap/>
            <w:hideMark/>
          </w:tcPr>
          <w:p w14:paraId="39688771"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7A20CF17"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57B5ABC7"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noWrap/>
            <w:hideMark/>
          </w:tcPr>
          <w:p w14:paraId="6F8BC609"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 xml:space="preserve">Secretaría de Turismo </w:t>
            </w:r>
          </w:p>
        </w:tc>
        <w:tc>
          <w:tcPr>
            <w:tcW w:w="202" w:type="dxa"/>
            <w:shd w:val="clear" w:color="auto" w:fill="auto"/>
            <w:noWrap/>
            <w:hideMark/>
          </w:tcPr>
          <w:p w14:paraId="603931D1"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5BAFBDCB" w14:textId="77777777" w:rsidTr="0050646A">
        <w:trPr>
          <w:trHeight w:val="450"/>
        </w:trPr>
        <w:tc>
          <w:tcPr>
            <w:tcW w:w="202" w:type="dxa"/>
            <w:shd w:val="clear" w:color="auto" w:fill="auto"/>
            <w:noWrap/>
            <w:hideMark/>
          </w:tcPr>
          <w:p w14:paraId="5F613537"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2F437226"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497ED640"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21EE22CE"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000000" w:fill="FFFFFF"/>
            <w:hideMark/>
          </w:tcPr>
          <w:p w14:paraId="47B9EC3D"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Eventos lunes del Cerro</w:t>
            </w:r>
          </w:p>
        </w:tc>
        <w:tc>
          <w:tcPr>
            <w:tcW w:w="202" w:type="dxa"/>
            <w:shd w:val="clear" w:color="auto" w:fill="auto"/>
            <w:noWrap/>
            <w:hideMark/>
          </w:tcPr>
          <w:p w14:paraId="42A8AADD"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0EE404C9" w14:textId="77777777" w:rsidTr="0050646A">
        <w:trPr>
          <w:trHeight w:val="450"/>
        </w:trPr>
        <w:tc>
          <w:tcPr>
            <w:tcW w:w="202" w:type="dxa"/>
            <w:shd w:val="clear" w:color="auto" w:fill="auto"/>
            <w:noWrap/>
            <w:hideMark/>
          </w:tcPr>
          <w:p w14:paraId="001108F7"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289194A5"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74003829"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000000" w:fill="FFFFFF"/>
            <w:noWrap/>
            <w:hideMark/>
          </w:tcPr>
          <w:p w14:paraId="4777698A"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Secretaría de Medio Ambiente, Energias y Desarrollo Sustentable</w:t>
            </w:r>
          </w:p>
        </w:tc>
        <w:tc>
          <w:tcPr>
            <w:tcW w:w="202" w:type="dxa"/>
            <w:shd w:val="clear" w:color="auto" w:fill="auto"/>
            <w:noWrap/>
            <w:hideMark/>
          </w:tcPr>
          <w:p w14:paraId="4B18BBA8"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6B329565" w14:textId="77777777" w:rsidTr="0050646A">
        <w:trPr>
          <w:trHeight w:val="450"/>
        </w:trPr>
        <w:tc>
          <w:tcPr>
            <w:tcW w:w="202" w:type="dxa"/>
            <w:shd w:val="clear" w:color="auto" w:fill="auto"/>
            <w:noWrap/>
            <w:hideMark/>
          </w:tcPr>
          <w:p w14:paraId="5C9843F2"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58738C34"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63D6994E"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3AC42D30"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000000" w:fill="FFFFFF"/>
            <w:hideMark/>
          </w:tcPr>
          <w:p w14:paraId="13065AD7"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Ecológicos</w:t>
            </w:r>
          </w:p>
        </w:tc>
        <w:tc>
          <w:tcPr>
            <w:tcW w:w="202" w:type="dxa"/>
            <w:shd w:val="clear" w:color="auto" w:fill="auto"/>
            <w:noWrap/>
            <w:hideMark/>
          </w:tcPr>
          <w:p w14:paraId="75D799C2"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10A8BCD4" w14:textId="77777777" w:rsidTr="0050646A">
        <w:trPr>
          <w:trHeight w:val="450"/>
        </w:trPr>
        <w:tc>
          <w:tcPr>
            <w:tcW w:w="202" w:type="dxa"/>
            <w:shd w:val="clear" w:color="auto" w:fill="auto"/>
            <w:noWrap/>
            <w:hideMark/>
          </w:tcPr>
          <w:p w14:paraId="0E9A2F84"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4C1D9D1D"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27214A49"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432BA9D0"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Consejería Jurídica del Gobierno del Estado</w:t>
            </w:r>
          </w:p>
        </w:tc>
        <w:tc>
          <w:tcPr>
            <w:tcW w:w="202" w:type="dxa"/>
            <w:shd w:val="clear" w:color="auto" w:fill="auto"/>
            <w:noWrap/>
            <w:hideMark/>
          </w:tcPr>
          <w:p w14:paraId="7D1E5B7D"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1FFB68C1" w14:textId="77777777" w:rsidTr="0050646A">
        <w:trPr>
          <w:trHeight w:val="450"/>
        </w:trPr>
        <w:tc>
          <w:tcPr>
            <w:tcW w:w="202" w:type="dxa"/>
            <w:shd w:val="clear" w:color="auto" w:fill="auto"/>
            <w:noWrap/>
            <w:hideMark/>
          </w:tcPr>
          <w:p w14:paraId="3460D294"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017B4F23"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72979D3F"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hideMark/>
          </w:tcPr>
          <w:p w14:paraId="3D78682F"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hideMark/>
          </w:tcPr>
          <w:p w14:paraId="4F41A079"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Registro Civil</w:t>
            </w:r>
          </w:p>
        </w:tc>
        <w:tc>
          <w:tcPr>
            <w:tcW w:w="202" w:type="dxa"/>
            <w:shd w:val="clear" w:color="auto" w:fill="auto"/>
            <w:noWrap/>
            <w:hideMark/>
          </w:tcPr>
          <w:p w14:paraId="23B63426"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452885E8" w14:textId="77777777" w:rsidTr="0050646A">
        <w:trPr>
          <w:trHeight w:val="450"/>
        </w:trPr>
        <w:tc>
          <w:tcPr>
            <w:tcW w:w="202" w:type="dxa"/>
            <w:shd w:val="clear" w:color="auto" w:fill="auto"/>
            <w:noWrap/>
            <w:hideMark/>
          </w:tcPr>
          <w:p w14:paraId="0AEE6A84"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7778F87B"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76E17F2A"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hideMark/>
          </w:tcPr>
          <w:p w14:paraId="43D87175"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hideMark/>
          </w:tcPr>
          <w:p w14:paraId="61857170"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Instituto Registral</w:t>
            </w:r>
          </w:p>
        </w:tc>
        <w:tc>
          <w:tcPr>
            <w:tcW w:w="202" w:type="dxa"/>
            <w:shd w:val="clear" w:color="auto" w:fill="auto"/>
            <w:noWrap/>
            <w:hideMark/>
          </w:tcPr>
          <w:p w14:paraId="575DD105"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5BCCF05D" w14:textId="77777777" w:rsidTr="0050646A">
        <w:trPr>
          <w:trHeight w:val="450"/>
        </w:trPr>
        <w:tc>
          <w:tcPr>
            <w:tcW w:w="202" w:type="dxa"/>
            <w:shd w:val="clear" w:color="auto" w:fill="auto"/>
            <w:noWrap/>
            <w:hideMark/>
          </w:tcPr>
          <w:p w14:paraId="3EA5EDFF"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7EA82BDF"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14A7FADB"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0B4F6C51"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hideMark/>
          </w:tcPr>
          <w:p w14:paraId="00FB2138"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Notarial</w:t>
            </w:r>
          </w:p>
        </w:tc>
        <w:tc>
          <w:tcPr>
            <w:tcW w:w="202" w:type="dxa"/>
            <w:shd w:val="clear" w:color="auto" w:fill="auto"/>
            <w:noWrap/>
            <w:hideMark/>
          </w:tcPr>
          <w:p w14:paraId="3D3600E4"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78811DE7" w14:textId="77777777" w:rsidTr="0050646A">
        <w:trPr>
          <w:trHeight w:val="450"/>
        </w:trPr>
        <w:tc>
          <w:tcPr>
            <w:tcW w:w="202" w:type="dxa"/>
            <w:shd w:val="clear" w:color="auto" w:fill="auto"/>
            <w:noWrap/>
            <w:hideMark/>
          </w:tcPr>
          <w:p w14:paraId="602DF44D"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5E0229FA"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14114D44"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76CDDD53"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hideMark/>
          </w:tcPr>
          <w:p w14:paraId="52B0BF20"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Publicaciones</w:t>
            </w:r>
          </w:p>
        </w:tc>
        <w:tc>
          <w:tcPr>
            <w:tcW w:w="202" w:type="dxa"/>
            <w:shd w:val="clear" w:color="auto" w:fill="auto"/>
            <w:noWrap/>
            <w:hideMark/>
          </w:tcPr>
          <w:p w14:paraId="61A0FFC5"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4C22A1A0" w14:textId="77777777" w:rsidTr="0050646A">
        <w:trPr>
          <w:trHeight w:val="450"/>
        </w:trPr>
        <w:tc>
          <w:tcPr>
            <w:tcW w:w="202" w:type="dxa"/>
            <w:shd w:val="clear" w:color="auto" w:fill="auto"/>
            <w:noWrap/>
            <w:hideMark/>
          </w:tcPr>
          <w:p w14:paraId="0C6511FE"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1C70067B"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10B561EC"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197A47EB"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hideMark/>
          </w:tcPr>
          <w:p w14:paraId="0325CA28"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Servicios Consejería Jurídica</w:t>
            </w:r>
          </w:p>
        </w:tc>
        <w:tc>
          <w:tcPr>
            <w:tcW w:w="202" w:type="dxa"/>
            <w:shd w:val="clear" w:color="auto" w:fill="auto"/>
            <w:noWrap/>
            <w:hideMark/>
          </w:tcPr>
          <w:p w14:paraId="5BC91475"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552063A6" w14:textId="77777777" w:rsidTr="0050646A">
        <w:trPr>
          <w:trHeight w:val="450"/>
        </w:trPr>
        <w:tc>
          <w:tcPr>
            <w:tcW w:w="202" w:type="dxa"/>
            <w:shd w:val="clear" w:color="auto" w:fill="auto"/>
            <w:noWrap/>
            <w:hideMark/>
          </w:tcPr>
          <w:p w14:paraId="679F4ECA"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659E8927"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7946" w:type="dxa"/>
            <w:gridSpan w:val="4"/>
            <w:shd w:val="clear" w:color="auto" w:fill="auto"/>
            <w:hideMark/>
          </w:tcPr>
          <w:p w14:paraId="0E007AFB" w14:textId="77777777" w:rsidR="00492CFF" w:rsidRPr="00712436" w:rsidRDefault="00492CFF" w:rsidP="009006B2">
            <w:pPr>
              <w:spacing w:line="360" w:lineRule="auto"/>
              <w:jc w:val="both"/>
              <w:rPr>
                <w:rFonts w:ascii="Arial" w:eastAsia="Times New Roman" w:hAnsi="Arial" w:cs="Arial"/>
                <w:b/>
                <w:bCs/>
                <w:iCs/>
                <w:sz w:val="22"/>
                <w:szCs w:val="22"/>
                <w:lang w:val="es-MX" w:eastAsia="es-ES_tradnl"/>
              </w:rPr>
            </w:pPr>
            <w:r w:rsidRPr="00712436">
              <w:rPr>
                <w:rFonts w:ascii="Arial" w:eastAsia="Times New Roman" w:hAnsi="Arial" w:cs="Arial"/>
                <w:b/>
                <w:bCs/>
                <w:iCs/>
                <w:sz w:val="22"/>
                <w:szCs w:val="22"/>
                <w:lang w:val="es-MX" w:eastAsia="es-ES_tradnl"/>
              </w:rPr>
              <w:t>DERECHOS POR PRESTACIÓN DE SERVICIOS EDUCATIVOS</w:t>
            </w:r>
          </w:p>
        </w:tc>
        <w:tc>
          <w:tcPr>
            <w:tcW w:w="202" w:type="dxa"/>
            <w:shd w:val="clear" w:color="auto" w:fill="auto"/>
            <w:noWrap/>
            <w:hideMark/>
          </w:tcPr>
          <w:p w14:paraId="437AB28B"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49ACDFF7" w14:textId="77777777" w:rsidTr="0050646A">
        <w:trPr>
          <w:trHeight w:val="450"/>
        </w:trPr>
        <w:tc>
          <w:tcPr>
            <w:tcW w:w="202" w:type="dxa"/>
            <w:shd w:val="clear" w:color="auto" w:fill="auto"/>
            <w:noWrap/>
            <w:hideMark/>
          </w:tcPr>
          <w:p w14:paraId="569BB963"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2F23DBE4"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hideMark/>
          </w:tcPr>
          <w:p w14:paraId="0DB773E7"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51E60FA0"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Educación Básica</w:t>
            </w:r>
          </w:p>
        </w:tc>
        <w:tc>
          <w:tcPr>
            <w:tcW w:w="202" w:type="dxa"/>
            <w:shd w:val="clear" w:color="auto" w:fill="auto"/>
            <w:noWrap/>
            <w:hideMark/>
          </w:tcPr>
          <w:p w14:paraId="01F25B80"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0E38FEA6" w14:textId="77777777" w:rsidTr="0050646A">
        <w:trPr>
          <w:trHeight w:val="450"/>
        </w:trPr>
        <w:tc>
          <w:tcPr>
            <w:tcW w:w="202" w:type="dxa"/>
            <w:shd w:val="clear" w:color="auto" w:fill="auto"/>
            <w:noWrap/>
            <w:hideMark/>
          </w:tcPr>
          <w:p w14:paraId="0818F5DB"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409C84FC"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hideMark/>
          </w:tcPr>
          <w:p w14:paraId="4FA69AC0"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458BA479"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noWrap/>
            <w:hideMark/>
          </w:tcPr>
          <w:p w14:paraId="19317EF1" w14:textId="77777777" w:rsidR="00492CFF" w:rsidRPr="00712436" w:rsidRDefault="00492CFF" w:rsidP="009006B2">
            <w:pPr>
              <w:spacing w:line="360" w:lineRule="auto"/>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Instituto Estatal de Educación Pública de Oaxaca</w:t>
            </w:r>
          </w:p>
        </w:tc>
        <w:tc>
          <w:tcPr>
            <w:tcW w:w="202" w:type="dxa"/>
            <w:shd w:val="clear" w:color="auto" w:fill="auto"/>
            <w:noWrap/>
            <w:hideMark/>
          </w:tcPr>
          <w:p w14:paraId="1ADF93E2"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5FD05B48" w14:textId="77777777" w:rsidTr="0050646A">
        <w:trPr>
          <w:trHeight w:val="450"/>
        </w:trPr>
        <w:tc>
          <w:tcPr>
            <w:tcW w:w="202" w:type="dxa"/>
            <w:shd w:val="clear" w:color="auto" w:fill="auto"/>
            <w:noWrap/>
            <w:hideMark/>
          </w:tcPr>
          <w:p w14:paraId="3B8DECF6"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4EC87E38"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hideMark/>
          </w:tcPr>
          <w:p w14:paraId="7C9F16E9"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7E3EF069"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Educación Media Superior</w:t>
            </w:r>
          </w:p>
        </w:tc>
        <w:tc>
          <w:tcPr>
            <w:tcW w:w="202" w:type="dxa"/>
            <w:shd w:val="clear" w:color="auto" w:fill="auto"/>
            <w:noWrap/>
            <w:hideMark/>
          </w:tcPr>
          <w:p w14:paraId="4F99F171"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12F13793" w14:textId="77777777" w:rsidTr="0050646A">
        <w:trPr>
          <w:trHeight w:val="450"/>
        </w:trPr>
        <w:tc>
          <w:tcPr>
            <w:tcW w:w="202" w:type="dxa"/>
            <w:shd w:val="clear" w:color="auto" w:fill="auto"/>
            <w:noWrap/>
            <w:hideMark/>
          </w:tcPr>
          <w:p w14:paraId="574AD430"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lastRenderedPageBreak/>
              <w:t> </w:t>
            </w:r>
          </w:p>
        </w:tc>
        <w:tc>
          <w:tcPr>
            <w:tcW w:w="283" w:type="dxa"/>
            <w:shd w:val="clear" w:color="auto" w:fill="auto"/>
            <w:noWrap/>
            <w:hideMark/>
          </w:tcPr>
          <w:p w14:paraId="6CBB1904"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000000" w:fill="FFFFFF"/>
            <w:hideMark/>
          </w:tcPr>
          <w:p w14:paraId="60BB97A7" w14:textId="77777777" w:rsidR="00492CFF" w:rsidRPr="00712436" w:rsidRDefault="00492CFF" w:rsidP="009006B2">
            <w:pPr>
              <w:spacing w:line="360" w:lineRule="auto"/>
              <w:jc w:val="both"/>
              <w:rPr>
                <w:rFonts w:ascii="Arial" w:eastAsia="Times New Roman" w:hAnsi="Arial" w:cs="Arial"/>
                <w:b/>
                <w:bCs/>
                <w:iCs/>
                <w:sz w:val="22"/>
                <w:szCs w:val="22"/>
                <w:lang w:val="es-MX" w:eastAsia="es-ES_tradnl"/>
              </w:rPr>
            </w:pPr>
            <w:r w:rsidRPr="00712436">
              <w:rPr>
                <w:rFonts w:ascii="Arial" w:eastAsia="Times New Roman" w:hAnsi="Arial" w:cs="Arial"/>
                <w:b/>
                <w:bCs/>
                <w:iCs/>
                <w:sz w:val="22"/>
                <w:szCs w:val="22"/>
                <w:lang w:val="es-MX" w:eastAsia="es-ES_tradnl"/>
              </w:rPr>
              <w:t> </w:t>
            </w:r>
          </w:p>
        </w:tc>
        <w:tc>
          <w:tcPr>
            <w:tcW w:w="203" w:type="dxa"/>
            <w:shd w:val="clear" w:color="auto" w:fill="auto"/>
            <w:noWrap/>
            <w:hideMark/>
          </w:tcPr>
          <w:p w14:paraId="17B5BC69" w14:textId="77777777" w:rsidR="00492CFF" w:rsidRPr="00712436" w:rsidRDefault="00492CFF" w:rsidP="009006B2">
            <w:pPr>
              <w:spacing w:line="360" w:lineRule="auto"/>
              <w:jc w:val="both"/>
              <w:rPr>
                <w:rFonts w:ascii="Arial" w:eastAsia="Times New Roman" w:hAnsi="Arial" w:cs="Arial"/>
                <w:b/>
                <w:bCs/>
                <w:iCs/>
                <w:sz w:val="22"/>
                <w:szCs w:val="22"/>
                <w:lang w:val="es-MX" w:eastAsia="es-ES_tradnl"/>
              </w:rPr>
            </w:pPr>
          </w:p>
        </w:tc>
        <w:tc>
          <w:tcPr>
            <w:tcW w:w="7460" w:type="dxa"/>
            <w:gridSpan w:val="2"/>
            <w:shd w:val="clear" w:color="000000" w:fill="FFFFFF"/>
            <w:noWrap/>
            <w:hideMark/>
          </w:tcPr>
          <w:p w14:paraId="3209BA59" w14:textId="77777777" w:rsidR="00492CFF" w:rsidRPr="00712436" w:rsidRDefault="00492CFF" w:rsidP="009006B2">
            <w:pPr>
              <w:spacing w:line="360" w:lineRule="auto"/>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Coordinación General de Educación Média Superior y Superior, Ciencia y Tecnología</w:t>
            </w:r>
          </w:p>
        </w:tc>
        <w:tc>
          <w:tcPr>
            <w:tcW w:w="202" w:type="dxa"/>
            <w:shd w:val="clear" w:color="auto" w:fill="auto"/>
            <w:noWrap/>
            <w:hideMark/>
          </w:tcPr>
          <w:p w14:paraId="3A3EB6A2"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30C4A51A" w14:textId="77777777" w:rsidTr="0050646A">
        <w:trPr>
          <w:trHeight w:val="450"/>
        </w:trPr>
        <w:tc>
          <w:tcPr>
            <w:tcW w:w="202" w:type="dxa"/>
            <w:shd w:val="clear" w:color="auto" w:fill="auto"/>
            <w:noWrap/>
            <w:hideMark/>
          </w:tcPr>
          <w:p w14:paraId="4AEDCA42"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1F75273C"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000000" w:fill="FFFFFF"/>
            <w:hideMark/>
          </w:tcPr>
          <w:p w14:paraId="6C6EF9CB" w14:textId="77777777" w:rsidR="00492CFF" w:rsidRPr="00712436" w:rsidRDefault="00492CFF" w:rsidP="009006B2">
            <w:pPr>
              <w:spacing w:line="360" w:lineRule="auto"/>
              <w:jc w:val="both"/>
              <w:rPr>
                <w:rFonts w:ascii="Arial" w:eastAsia="Times New Roman" w:hAnsi="Arial" w:cs="Arial"/>
                <w:b/>
                <w:bCs/>
                <w:iCs/>
                <w:sz w:val="22"/>
                <w:szCs w:val="22"/>
                <w:lang w:val="es-MX" w:eastAsia="es-ES_tradnl"/>
              </w:rPr>
            </w:pPr>
            <w:r w:rsidRPr="00712436">
              <w:rPr>
                <w:rFonts w:ascii="Arial" w:eastAsia="Times New Roman" w:hAnsi="Arial" w:cs="Arial"/>
                <w:b/>
                <w:bCs/>
                <w:iCs/>
                <w:sz w:val="22"/>
                <w:szCs w:val="22"/>
                <w:lang w:val="es-MX" w:eastAsia="es-ES_tradnl"/>
              </w:rPr>
              <w:t> </w:t>
            </w:r>
          </w:p>
        </w:tc>
        <w:tc>
          <w:tcPr>
            <w:tcW w:w="203" w:type="dxa"/>
            <w:shd w:val="clear" w:color="auto" w:fill="auto"/>
            <w:noWrap/>
            <w:hideMark/>
          </w:tcPr>
          <w:p w14:paraId="7871C825" w14:textId="77777777" w:rsidR="00492CFF" w:rsidRPr="00712436" w:rsidRDefault="00492CFF" w:rsidP="009006B2">
            <w:pPr>
              <w:spacing w:line="360" w:lineRule="auto"/>
              <w:jc w:val="both"/>
              <w:rPr>
                <w:rFonts w:ascii="Arial" w:eastAsia="Times New Roman" w:hAnsi="Arial" w:cs="Arial"/>
                <w:b/>
                <w:bCs/>
                <w:iCs/>
                <w:sz w:val="22"/>
                <w:szCs w:val="22"/>
                <w:lang w:val="es-MX" w:eastAsia="es-ES_tradnl"/>
              </w:rPr>
            </w:pPr>
          </w:p>
        </w:tc>
        <w:tc>
          <w:tcPr>
            <w:tcW w:w="7460" w:type="dxa"/>
            <w:gridSpan w:val="2"/>
            <w:shd w:val="clear" w:color="000000" w:fill="FFFFFF"/>
            <w:noWrap/>
            <w:hideMark/>
          </w:tcPr>
          <w:p w14:paraId="401826C2" w14:textId="77777777" w:rsidR="00492CFF" w:rsidRPr="00712436" w:rsidRDefault="00492CFF" w:rsidP="009006B2">
            <w:pPr>
              <w:spacing w:line="360" w:lineRule="auto"/>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Instituto de Estudios de Bachillerato del Estado de Oaxaca</w:t>
            </w:r>
          </w:p>
        </w:tc>
        <w:tc>
          <w:tcPr>
            <w:tcW w:w="202" w:type="dxa"/>
            <w:shd w:val="clear" w:color="auto" w:fill="auto"/>
            <w:noWrap/>
            <w:hideMark/>
          </w:tcPr>
          <w:p w14:paraId="7993A8EE"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74CDB6E6" w14:textId="77777777" w:rsidTr="0050646A">
        <w:trPr>
          <w:trHeight w:val="450"/>
        </w:trPr>
        <w:tc>
          <w:tcPr>
            <w:tcW w:w="202" w:type="dxa"/>
            <w:shd w:val="clear" w:color="auto" w:fill="auto"/>
            <w:noWrap/>
            <w:hideMark/>
          </w:tcPr>
          <w:p w14:paraId="02FEACFE"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7F3F37E1"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p>
        </w:tc>
        <w:tc>
          <w:tcPr>
            <w:tcW w:w="283" w:type="dxa"/>
            <w:shd w:val="clear" w:color="000000" w:fill="FFFFFF"/>
            <w:hideMark/>
          </w:tcPr>
          <w:p w14:paraId="374FA801" w14:textId="77777777" w:rsidR="00492CFF" w:rsidRPr="00712436" w:rsidRDefault="00492CFF" w:rsidP="009006B2">
            <w:pPr>
              <w:spacing w:line="360" w:lineRule="auto"/>
              <w:jc w:val="both"/>
              <w:rPr>
                <w:rFonts w:ascii="Arial" w:eastAsia="Times New Roman" w:hAnsi="Arial" w:cs="Arial"/>
                <w:b/>
                <w:bCs/>
                <w:iCs/>
                <w:sz w:val="22"/>
                <w:szCs w:val="22"/>
                <w:lang w:val="es-MX" w:eastAsia="es-ES_tradnl"/>
              </w:rPr>
            </w:pPr>
            <w:r w:rsidRPr="00712436">
              <w:rPr>
                <w:rFonts w:ascii="Arial" w:eastAsia="Times New Roman" w:hAnsi="Arial" w:cs="Arial"/>
                <w:b/>
                <w:bCs/>
                <w:iCs/>
                <w:sz w:val="22"/>
                <w:szCs w:val="22"/>
                <w:lang w:val="es-MX" w:eastAsia="es-ES_tradnl"/>
              </w:rPr>
              <w:t> </w:t>
            </w:r>
          </w:p>
        </w:tc>
        <w:tc>
          <w:tcPr>
            <w:tcW w:w="203" w:type="dxa"/>
            <w:shd w:val="clear" w:color="auto" w:fill="auto"/>
            <w:noWrap/>
            <w:hideMark/>
          </w:tcPr>
          <w:p w14:paraId="05ED031C" w14:textId="77777777" w:rsidR="00492CFF" w:rsidRPr="00712436" w:rsidRDefault="00492CFF" w:rsidP="009006B2">
            <w:pPr>
              <w:spacing w:line="360" w:lineRule="auto"/>
              <w:jc w:val="both"/>
              <w:rPr>
                <w:rFonts w:ascii="Arial" w:eastAsia="Times New Roman" w:hAnsi="Arial" w:cs="Arial"/>
                <w:b/>
                <w:bCs/>
                <w:iCs/>
                <w:sz w:val="22"/>
                <w:szCs w:val="22"/>
                <w:lang w:val="es-MX" w:eastAsia="es-ES_tradnl"/>
              </w:rPr>
            </w:pPr>
          </w:p>
        </w:tc>
        <w:tc>
          <w:tcPr>
            <w:tcW w:w="7460" w:type="dxa"/>
            <w:gridSpan w:val="2"/>
            <w:shd w:val="clear" w:color="000000" w:fill="FFFFFF"/>
            <w:noWrap/>
            <w:hideMark/>
          </w:tcPr>
          <w:p w14:paraId="709D0D5B" w14:textId="77777777" w:rsidR="00492CFF" w:rsidRPr="00712436" w:rsidRDefault="00492CFF" w:rsidP="009006B2">
            <w:pPr>
              <w:spacing w:line="360" w:lineRule="auto"/>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Colegio de Bachilleres del Estado de Oaxaca</w:t>
            </w:r>
          </w:p>
        </w:tc>
        <w:tc>
          <w:tcPr>
            <w:tcW w:w="202" w:type="dxa"/>
            <w:shd w:val="clear" w:color="auto" w:fill="auto"/>
            <w:noWrap/>
            <w:hideMark/>
          </w:tcPr>
          <w:p w14:paraId="54164123"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35F11B0F" w14:textId="77777777" w:rsidTr="0050646A">
        <w:trPr>
          <w:trHeight w:val="450"/>
        </w:trPr>
        <w:tc>
          <w:tcPr>
            <w:tcW w:w="202" w:type="dxa"/>
            <w:shd w:val="clear" w:color="auto" w:fill="auto"/>
            <w:noWrap/>
            <w:hideMark/>
          </w:tcPr>
          <w:p w14:paraId="12EE97EF"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66476165"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p>
        </w:tc>
        <w:tc>
          <w:tcPr>
            <w:tcW w:w="283" w:type="dxa"/>
            <w:shd w:val="clear" w:color="000000" w:fill="FFFFFF"/>
            <w:hideMark/>
          </w:tcPr>
          <w:p w14:paraId="5B705B06" w14:textId="77777777" w:rsidR="00492CFF" w:rsidRPr="00712436" w:rsidRDefault="00492CFF" w:rsidP="009006B2">
            <w:pPr>
              <w:spacing w:line="360" w:lineRule="auto"/>
              <w:jc w:val="both"/>
              <w:rPr>
                <w:rFonts w:ascii="Arial" w:eastAsia="Times New Roman" w:hAnsi="Arial" w:cs="Arial"/>
                <w:b/>
                <w:bCs/>
                <w:iCs/>
                <w:sz w:val="22"/>
                <w:szCs w:val="22"/>
                <w:lang w:val="es-MX" w:eastAsia="es-ES_tradnl"/>
              </w:rPr>
            </w:pPr>
            <w:r w:rsidRPr="00712436">
              <w:rPr>
                <w:rFonts w:ascii="Arial" w:eastAsia="Times New Roman" w:hAnsi="Arial" w:cs="Arial"/>
                <w:b/>
                <w:bCs/>
                <w:iCs/>
                <w:sz w:val="22"/>
                <w:szCs w:val="22"/>
                <w:lang w:val="es-MX" w:eastAsia="es-ES_tradnl"/>
              </w:rPr>
              <w:t> </w:t>
            </w:r>
          </w:p>
        </w:tc>
        <w:tc>
          <w:tcPr>
            <w:tcW w:w="203" w:type="dxa"/>
            <w:shd w:val="clear" w:color="auto" w:fill="auto"/>
            <w:noWrap/>
            <w:hideMark/>
          </w:tcPr>
          <w:p w14:paraId="0060CE46" w14:textId="77777777" w:rsidR="00492CFF" w:rsidRPr="00712436" w:rsidRDefault="00492CFF" w:rsidP="009006B2">
            <w:pPr>
              <w:spacing w:line="360" w:lineRule="auto"/>
              <w:jc w:val="both"/>
              <w:rPr>
                <w:rFonts w:ascii="Arial" w:eastAsia="Times New Roman" w:hAnsi="Arial" w:cs="Arial"/>
                <w:b/>
                <w:bCs/>
                <w:iCs/>
                <w:sz w:val="22"/>
                <w:szCs w:val="22"/>
                <w:lang w:val="es-MX" w:eastAsia="es-ES_tradnl"/>
              </w:rPr>
            </w:pPr>
          </w:p>
        </w:tc>
        <w:tc>
          <w:tcPr>
            <w:tcW w:w="7460" w:type="dxa"/>
            <w:gridSpan w:val="2"/>
            <w:shd w:val="clear" w:color="000000" w:fill="FFFFFF"/>
            <w:noWrap/>
            <w:hideMark/>
          </w:tcPr>
          <w:p w14:paraId="1CD605C9" w14:textId="77777777" w:rsidR="00492CFF" w:rsidRPr="00712436" w:rsidRDefault="00492CFF" w:rsidP="009006B2">
            <w:pPr>
              <w:spacing w:line="360" w:lineRule="auto"/>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Colegio de Estudios Científicos y Tecnológicos del Estado de Oaxaca</w:t>
            </w:r>
          </w:p>
        </w:tc>
        <w:tc>
          <w:tcPr>
            <w:tcW w:w="202" w:type="dxa"/>
            <w:shd w:val="clear" w:color="auto" w:fill="auto"/>
            <w:noWrap/>
            <w:hideMark/>
          </w:tcPr>
          <w:p w14:paraId="59A8A5E5"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073F8306" w14:textId="77777777" w:rsidTr="0050646A">
        <w:trPr>
          <w:trHeight w:val="450"/>
        </w:trPr>
        <w:tc>
          <w:tcPr>
            <w:tcW w:w="202" w:type="dxa"/>
            <w:shd w:val="clear" w:color="auto" w:fill="auto"/>
            <w:noWrap/>
            <w:hideMark/>
          </w:tcPr>
          <w:p w14:paraId="7DA7D242"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2A3A1694"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000000" w:fill="FFFFFF"/>
            <w:hideMark/>
          </w:tcPr>
          <w:p w14:paraId="1180F520" w14:textId="77777777" w:rsidR="00492CFF" w:rsidRPr="00712436" w:rsidRDefault="00492CFF" w:rsidP="009006B2">
            <w:pPr>
              <w:spacing w:line="360" w:lineRule="auto"/>
              <w:jc w:val="both"/>
              <w:rPr>
                <w:rFonts w:ascii="Arial" w:eastAsia="Times New Roman" w:hAnsi="Arial" w:cs="Arial"/>
                <w:b/>
                <w:bCs/>
                <w:iCs/>
                <w:sz w:val="22"/>
                <w:szCs w:val="22"/>
                <w:lang w:val="es-MX" w:eastAsia="es-ES_tradnl"/>
              </w:rPr>
            </w:pPr>
            <w:r w:rsidRPr="00712436">
              <w:rPr>
                <w:rFonts w:ascii="Arial" w:eastAsia="Times New Roman" w:hAnsi="Arial" w:cs="Arial"/>
                <w:b/>
                <w:bCs/>
                <w:iCs/>
                <w:sz w:val="22"/>
                <w:szCs w:val="22"/>
                <w:lang w:val="es-MX" w:eastAsia="es-ES_tradnl"/>
              </w:rPr>
              <w:t> </w:t>
            </w:r>
          </w:p>
        </w:tc>
        <w:tc>
          <w:tcPr>
            <w:tcW w:w="7663" w:type="dxa"/>
            <w:gridSpan w:val="3"/>
            <w:shd w:val="clear" w:color="auto" w:fill="auto"/>
            <w:hideMark/>
          </w:tcPr>
          <w:p w14:paraId="1B48796F"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Sistema de Estudios Tecnólogicos</w:t>
            </w:r>
          </w:p>
        </w:tc>
        <w:tc>
          <w:tcPr>
            <w:tcW w:w="202" w:type="dxa"/>
            <w:shd w:val="clear" w:color="auto" w:fill="auto"/>
            <w:noWrap/>
            <w:hideMark/>
          </w:tcPr>
          <w:p w14:paraId="466762A1"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73C83B0F" w14:textId="77777777" w:rsidTr="0050646A">
        <w:trPr>
          <w:trHeight w:val="450"/>
        </w:trPr>
        <w:tc>
          <w:tcPr>
            <w:tcW w:w="202" w:type="dxa"/>
            <w:shd w:val="clear" w:color="auto" w:fill="auto"/>
            <w:noWrap/>
            <w:hideMark/>
          </w:tcPr>
          <w:p w14:paraId="2A922A10"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44647A15"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000000" w:fill="FFFFFF"/>
            <w:hideMark/>
          </w:tcPr>
          <w:p w14:paraId="5DAC6266" w14:textId="77777777" w:rsidR="00492CFF" w:rsidRPr="00712436" w:rsidRDefault="00492CFF" w:rsidP="009006B2">
            <w:pPr>
              <w:spacing w:line="360" w:lineRule="auto"/>
              <w:jc w:val="both"/>
              <w:rPr>
                <w:rFonts w:ascii="Arial" w:eastAsia="Times New Roman" w:hAnsi="Arial" w:cs="Arial"/>
                <w:b/>
                <w:bCs/>
                <w:iCs/>
                <w:sz w:val="22"/>
                <w:szCs w:val="22"/>
                <w:lang w:val="es-MX" w:eastAsia="es-ES_tradnl"/>
              </w:rPr>
            </w:pPr>
            <w:r w:rsidRPr="00712436">
              <w:rPr>
                <w:rFonts w:ascii="Arial" w:eastAsia="Times New Roman" w:hAnsi="Arial" w:cs="Arial"/>
                <w:b/>
                <w:bCs/>
                <w:iCs/>
                <w:sz w:val="22"/>
                <w:szCs w:val="22"/>
                <w:lang w:val="es-MX" w:eastAsia="es-ES_tradnl"/>
              </w:rPr>
              <w:t> </w:t>
            </w:r>
          </w:p>
        </w:tc>
        <w:tc>
          <w:tcPr>
            <w:tcW w:w="203" w:type="dxa"/>
            <w:shd w:val="clear" w:color="auto" w:fill="auto"/>
            <w:noWrap/>
            <w:hideMark/>
          </w:tcPr>
          <w:p w14:paraId="3947DD0A" w14:textId="77777777" w:rsidR="00492CFF" w:rsidRPr="00712436" w:rsidRDefault="00492CFF" w:rsidP="009006B2">
            <w:pPr>
              <w:spacing w:line="360" w:lineRule="auto"/>
              <w:jc w:val="both"/>
              <w:rPr>
                <w:rFonts w:ascii="Arial" w:eastAsia="Times New Roman" w:hAnsi="Arial" w:cs="Arial"/>
                <w:b/>
                <w:bCs/>
                <w:iCs/>
                <w:sz w:val="22"/>
                <w:szCs w:val="22"/>
                <w:lang w:val="es-MX" w:eastAsia="es-ES_tradnl"/>
              </w:rPr>
            </w:pPr>
          </w:p>
        </w:tc>
        <w:tc>
          <w:tcPr>
            <w:tcW w:w="7460" w:type="dxa"/>
            <w:gridSpan w:val="2"/>
            <w:shd w:val="clear" w:color="000000" w:fill="FFFFFF"/>
            <w:noWrap/>
            <w:hideMark/>
          </w:tcPr>
          <w:p w14:paraId="14F79763" w14:textId="77777777" w:rsidR="00492CFF" w:rsidRPr="00712436" w:rsidRDefault="00492CFF" w:rsidP="009006B2">
            <w:pPr>
              <w:spacing w:line="360" w:lineRule="auto"/>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Instituto Tecnólogico de Teposcolula</w:t>
            </w:r>
          </w:p>
        </w:tc>
        <w:tc>
          <w:tcPr>
            <w:tcW w:w="202" w:type="dxa"/>
            <w:shd w:val="clear" w:color="auto" w:fill="auto"/>
            <w:noWrap/>
            <w:hideMark/>
          </w:tcPr>
          <w:p w14:paraId="797760C4"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42DC4E75" w14:textId="77777777" w:rsidTr="0050646A">
        <w:trPr>
          <w:trHeight w:val="450"/>
        </w:trPr>
        <w:tc>
          <w:tcPr>
            <w:tcW w:w="202" w:type="dxa"/>
            <w:shd w:val="clear" w:color="auto" w:fill="auto"/>
            <w:noWrap/>
            <w:hideMark/>
          </w:tcPr>
          <w:p w14:paraId="638E9207"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6F84FFD1"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5C56D6A2" w14:textId="77777777" w:rsidR="00492CFF" w:rsidRPr="00712436" w:rsidRDefault="00492CFF" w:rsidP="009006B2">
            <w:pPr>
              <w:spacing w:line="360" w:lineRule="auto"/>
              <w:rPr>
                <w:rFonts w:ascii="Arial" w:eastAsia="Times New Roman" w:hAnsi="Arial" w:cs="Arial"/>
                <w:sz w:val="22"/>
                <w:szCs w:val="22"/>
                <w:lang w:val="es-MX" w:eastAsia="es-ES_tradnl"/>
              </w:rPr>
            </w:pPr>
          </w:p>
        </w:tc>
        <w:tc>
          <w:tcPr>
            <w:tcW w:w="203" w:type="dxa"/>
            <w:shd w:val="clear" w:color="auto" w:fill="auto"/>
            <w:noWrap/>
            <w:hideMark/>
          </w:tcPr>
          <w:p w14:paraId="0A74D94D" w14:textId="77777777" w:rsidR="00492CFF" w:rsidRPr="00712436" w:rsidRDefault="00492CFF" w:rsidP="009006B2">
            <w:pPr>
              <w:spacing w:line="360" w:lineRule="auto"/>
              <w:rPr>
                <w:rFonts w:ascii="Arial" w:eastAsia="Times New Roman" w:hAnsi="Arial" w:cs="Arial"/>
                <w:sz w:val="22"/>
                <w:szCs w:val="22"/>
                <w:lang w:val="es-MX" w:eastAsia="es-ES_tradnl"/>
              </w:rPr>
            </w:pPr>
          </w:p>
        </w:tc>
        <w:tc>
          <w:tcPr>
            <w:tcW w:w="7460" w:type="dxa"/>
            <w:gridSpan w:val="2"/>
            <w:shd w:val="clear" w:color="000000" w:fill="FFFFFF"/>
            <w:noWrap/>
            <w:hideMark/>
          </w:tcPr>
          <w:p w14:paraId="3FC10749" w14:textId="77777777" w:rsidR="00492CFF" w:rsidRPr="00712436" w:rsidRDefault="00492CFF" w:rsidP="009006B2">
            <w:pPr>
              <w:spacing w:line="360" w:lineRule="auto"/>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Universidad Técnologica de la Sierra Sur</w:t>
            </w:r>
          </w:p>
        </w:tc>
        <w:tc>
          <w:tcPr>
            <w:tcW w:w="202" w:type="dxa"/>
            <w:shd w:val="clear" w:color="auto" w:fill="auto"/>
            <w:noWrap/>
            <w:hideMark/>
          </w:tcPr>
          <w:p w14:paraId="6B414AB7"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4F9B9BFE" w14:textId="77777777" w:rsidTr="0050646A">
        <w:trPr>
          <w:trHeight w:val="450"/>
        </w:trPr>
        <w:tc>
          <w:tcPr>
            <w:tcW w:w="202" w:type="dxa"/>
            <w:shd w:val="clear" w:color="auto" w:fill="auto"/>
            <w:noWrap/>
            <w:hideMark/>
          </w:tcPr>
          <w:p w14:paraId="18BAC1A3"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4FA3499B"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464B8C69"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5B566E76" w14:textId="77777777" w:rsidR="00492CFF" w:rsidRPr="00712436" w:rsidRDefault="00492CFF" w:rsidP="009006B2">
            <w:pPr>
              <w:spacing w:line="360" w:lineRule="auto"/>
              <w:rPr>
                <w:rFonts w:ascii="Arial" w:eastAsia="Times New Roman" w:hAnsi="Arial" w:cs="Arial"/>
                <w:sz w:val="22"/>
                <w:szCs w:val="22"/>
                <w:lang w:val="es-MX" w:eastAsia="es-ES_tradnl"/>
              </w:rPr>
            </w:pPr>
          </w:p>
        </w:tc>
        <w:tc>
          <w:tcPr>
            <w:tcW w:w="7460" w:type="dxa"/>
            <w:gridSpan w:val="2"/>
            <w:shd w:val="clear" w:color="000000" w:fill="FFFFFF"/>
            <w:noWrap/>
            <w:hideMark/>
          </w:tcPr>
          <w:p w14:paraId="1DD8884D" w14:textId="77777777" w:rsidR="00492CFF" w:rsidRPr="00712436" w:rsidRDefault="00492CFF" w:rsidP="009006B2">
            <w:pPr>
              <w:spacing w:line="360" w:lineRule="auto"/>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Instituto Tecnólogico San Miguel el Grande</w:t>
            </w:r>
          </w:p>
        </w:tc>
        <w:tc>
          <w:tcPr>
            <w:tcW w:w="202" w:type="dxa"/>
            <w:shd w:val="clear" w:color="auto" w:fill="auto"/>
            <w:noWrap/>
            <w:hideMark/>
          </w:tcPr>
          <w:p w14:paraId="16F1A6E0"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007CE7FD" w14:textId="77777777" w:rsidTr="0050646A">
        <w:trPr>
          <w:trHeight w:val="450"/>
        </w:trPr>
        <w:tc>
          <w:tcPr>
            <w:tcW w:w="202" w:type="dxa"/>
            <w:shd w:val="clear" w:color="auto" w:fill="auto"/>
            <w:noWrap/>
            <w:hideMark/>
          </w:tcPr>
          <w:p w14:paraId="1FBC3717"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129A42B4"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000000" w:fill="FFFFFF"/>
            <w:hideMark/>
          </w:tcPr>
          <w:p w14:paraId="42FDA298" w14:textId="77777777" w:rsidR="00492CFF" w:rsidRPr="00712436" w:rsidRDefault="00492CFF" w:rsidP="009006B2">
            <w:pPr>
              <w:spacing w:line="360" w:lineRule="auto"/>
              <w:jc w:val="both"/>
              <w:rPr>
                <w:rFonts w:ascii="Arial" w:eastAsia="Times New Roman" w:hAnsi="Arial" w:cs="Arial"/>
                <w:b/>
                <w:bCs/>
                <w:iCs/>
                <w:sz w:val="22"/>
                <w:szCs w:val="22"/>
                <w:lang w:val="es-MX" w:eastAsia="es-ES_tradnl"/>
              </w:rPr>
            </w:pPr>
            <w:r w:rsidRPr="00712436">
              <w:rPr>
                <w:rFonts w:ascii="Arial" w:eastAsia="Times New Roman" w:hAnsi="Arial" w:cs="Arial"/>
                <w:b/>
                <w:bCs/>
                <w:iCs/>
                <w:sz w:val="22"/>
                <w:szCs w:val="22"/>
                <w:lang w:val="es-MX" w:eastAsia="es-ES_tradnl"/>
              </w:rPr>
              <w:t> </w:t>
            </w:r>
          </w:p>
        </w:tc>
        <w:tc>
          <w:tcPr>
            <w:tcW w:w="203" w:type="dxa"/>
            <w:shd w:val="clear" w:color="auto" w:fill="auto"/>
            <w:noWrap/>
            <w:hideMark/>
          </w:tcPr>
          <w:p w14:paraId="17538BB2" w14:textId="77777777" w:rsidR="00492CFF" w:rsidRPr="00712436" w:rsidRDefault="00492CFF" w:rsidP="009006B2">
            <w:pPr>
              <w:spacing w:line="360" w:lineRule="auto"/>
              <w:jc w:val="both"/>
              <w:rPr>
                <w:rFonts w:ascii="Arial" w:eastAsia="Times New Roman" w:hAnsi="Arial" w:cs="Arial"/>
                <w:b/>
                <w:bCs/>
                <w:iCs/>
                <w:sz w:val="22"/>
                <w:szCs w:val="22"/>
                <w:lang w:val="es-MX" w:eastAsia="es-ES_tradnl"/>
              </w:rPr>
            </w:pPr>
          </w:p>
        </w:tc>
        <w:tc>
          <w:tcPr>
            <w:tcW w:w="7460" w:type="dxa"/>
            <w:gridSpan w:val="2"/>
            <w:shd w:val="clear" w:color="000000" w:fill="FFFFFF"/>
            <w:noWrap/>
            <w:hideMark/>
          </w:tcPr>
          <w:p w14:paraId="7B22E368" w14:textId="77777777" w:rsidR="00492CFF" w:rsidRPr="00712436" w:rsidRDefault="00492CFF" w:rsidP="009006B2">
            <w:pPr>
              <w:spacing w:line="360" w:lineRule="auto"/>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Universidad  Tecnológica de los Valles Centrales de Oaxaca</w:t>
            </w:r>
          </w:p>
        </w:tc>
        <w:tc>
          <w:tcPr>
            <w:tcW w:w="202" w:type="dxa"/>
            <w:shd w:val="clear" w:color="auto" w:fill="auto"/>
            <w:noWrap/>
            <w:hideMark/>
          </w:tcPr>
          <w:p w14:paraId="047B1262"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0969BD9D" w14:textId="77777777" w:rsidTr="0050646A">
        <w:trPr>
          <w:trHeight w:val="450"/>
        </w:trPr>
        <w:tc>
          <w:tcPr>
            <w:tcW w:w="202" w:type="dxa"/>
            <w:shd w:val="clear" w:color="auto" w:fill="auto"/>
            <w:noWrap/>
            <w:hideMark/>
          </w:tcPr>
          <w:p w14:paraId="52DC72BB"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6E2A5503"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000000" w:fill="FFFFFF"/>
            <w:hideMark/>
          </w:tcPr>
          <w:p w14:paraId="690C3AAA" w14:textId="77777777" w:rsidR="00492CFF" w:rsidRPr="00712436" w:rsidRDefault="00492CFF" w:rsidP="009006B2">
            <w:pPr>
              <w:spacing w:line="360" w:lineRule="auto"/>
              <w:jc w:val="both"/>
              <w:rPr>
                <w:rFonts w:ascii="Arial" w:eastAsia="Times New Roman" w:hAnsi="Arial" w:cs="Arial"/>
                <w:b/>
                <w:bCs/>
                <w:iCs/>
                <w:sz w:val="22"/>
                <w:szCs w:val="22"/>
                <w:lang w:val="es-MX" w:eastAsia="es-ES_tradnl"/>
              </w:rPr>
            </w:pPr>
            <w:r w:rsidRPr="00712436">
              <w:rPr>
                <w:rFonts w:ascii="Arial" w:eastAsia="Times New Roman" w:hAnsi="Arial" w:cs="Arial"/>
                <w:b/>
                <w:bCs/>
                <w:iCs/>
                <w:sz w:val="22"/>
                <w:szCs w:val="22"/>
                <w:lang w:val="es-MX" w:eastAsia="es-ES_tradnl"/>
              </w:rPr>
              <w:t> </w:t>
            </w:r>
          </w:p>
        </w:tc>
        <w:tc>
          <w:tcPr>
            <w:tcW w:w="7663" w:type="dxa"/>
            <w:gridSpan w:val="3"/>
            <w:shd w:val="clear" w:color="auto" w:fill="auto"/>
            <w:hideMark/>
          </w:tcPr>
          <w:p w14:paraId="15337F3A"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Sistema de Universidades  Estatales de Oaxaca</w:t>
            </w:r>
          </w:p>
        </w:tc>
        <w:tc>
          <w:tcPr>
            <w:tcW w:w="202" w:type="dxa"/>
            <w:shd w:val="clear" w:color="auto" w:fill="auto"/>
            <w:noWrap/>
            <w:hideMark/>
          </w:tcPr>
          <w:p w14:paraId="73A48406"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1094B322" w14:textId="77777777" w:rsidTr="0050646A">
        <w:trPr>
          <w:trHeight w:val="450"/>
        </w:trPr>
        <w:tc>
          <w:tcPr>
            <w:tcW w:w="202" w:type="dxa"/>
            <w:shd w:val="clear" w:color="auto" w:fill="auto"/>
            <w:noWrap/>
            <w:hideMark/>
          </w:tcPr>
          <w:p w14:paraId="389BE503"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4FAD67AD"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hideMark/>
          </w:tcPr>
          <w:p w14:paraId="4A6F2B8B"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hideMark/>
          </w:tcPr>
          <w:p w14:paraId="25E64937"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noWrap/>
            <w:hideMark/>
          </w:tcPr>
          <w:p w14:paraId="0E939508" w14:textId="77777777" w:rsidR="00492CFF" w:rsidRPr="00712436" w:rsidRDefault="00492CFF" w:rsidP="009006B2">
            <w:pPr>
              <w:spacing w:line="360" w:lineRule="auto"/>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Universidad Tecnológica de la Mixteca</w:t>
            </w:r>
          </w:p>
        </w:tc>
        <w:tc>
          <w:tcPr>
            <w:tcW w:w="202" w:type="dxa"/>
            <w:shd w:val="clear" w:color="auto" w:fill="auto"/>
            <w:noWrap/>
            <w:hideMark/>
          </w:tcPr>
          <w:p w14:paraId="4EC90369"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72FE7" w:rsidRPr="00712436" w14:paraId="501F7911" w14:textId="77777777" w:rsidTr="0050646A">
        <w:trPr>
          <w:trHeight w:val="450"/>
        </w:trPr>
        <w:tc>
          <w:tcPr>
            <w:tcW w:w="202" w:type="dxa"/>
            <w:shd w:val="clear" w:color="auto" w:fill="auto"/>
            <w:noWrap/>
            <w:hideMark/>
          </w:tcPr>
          <w:p w14:paraId="33A8C69D" w14:textId="77777777" w:rsidR="00472FE7" w:rsidRPr="00712436" w:rsidRDefault="00472FE7"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6CD855C4" w14:textId="77777777" w:rsidR="00472FE7" w:rsidRPr="00712436" w:rsidRDefault="00472FE7"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000000" w:fill="FFFFFF"/>
            <w:hideMark/>
          </w:tcPr>
          <w:p w14:paraId="425F2D26" w14:textId="77777777" w:rsidR="00472FE7" w:rsidRPr="00712436" w:rsidRDefault="00472FE7" w:rsidP="009006B2">
            <w:pPr>
              <w:spacing w:line="360" w:lineRule="auto"/>
              <w:jc w:val="both"/>
              <w:rPr>
                <w:rFonts w:ascii="Arial" w:eastAsia="Times New Roman" w:hAnsi="Arial" w:cs="Arial"/>
                <w:b/>
                <w:bCs/>
                <w:iCs/>
                <w:sz w:val="22"/>
                <w:szCs w:val="22"/>
                <w:lang w:val="es-MX" w:eastAsia="es-ES_tradnl"/>
              </w:rPr>
            </w:pPr>
            <w:r w:rsidRPr="00712436">
              <w:rPr>
                <w:rFonts w:ascii="Arial" w:eastAsia="Times New Roman" w:hAnsi="Arial" w:cs="Arial"/>
                <w:b/>
                <w:bCs/>
                <w:iCs/>
                <w:sz w:val="22"/>
                <w:szCs w:val="22"/>
                <w:lang w:val="es-MX" w:eastAsia="es-ES_tradnl"/>
              </w:rPr>
              <w:t> </w:t>
            </w:r>
          </w:p>
        </w:tc>
        <w:tc>
          <w:tcPr>
            <w:tcW w:w="203" w:type="dxa"/>
            <w:shd w:val="clear" w:color="auto" w:fill="auto"/>
            <w:hideMark/>
          </w:tcPr>
          <w:p w14:paraId="5853E8D7" w14:textId="77777777" w:rsidR="00472FE7" w:rsidRPr="00712436" w:rsidRDefault="00472FE7" w:rsidP="009006B2">
            <w:pPr>
              <w:spacing w:line="360" w:lineRule="auto"/>
              <w:jc w:val="both"/>
              <w:rPr>
                <w:rFonts w:ascii="Arial" w:eastAsia="Times New Roman" w:hAnsi="Arial" w:cs="Arial"/>
                <w:b/>
                <w:bCs/>
                <w:iCs/>
                <w:sz w:val="22"/>
                <w:szCs w:val="22"/>
                <w:lang w:val="es-MX" w:eastAsia="es-ES_tradnl"/>
              </w:rPr>
            </w:pPr>
          </w:p>
        </w:tc>
        <w:tc>
          <w:tcPr>
            <w:tcW w:w="7460" w:type="dxa"/>
            <w:gridSpan w:val="2"/>
            <w:shd w:val="clear" w:color="000000" w:fill="FFFFFF"/>
            <w:noWrap/>
            <w:hideMark/>
          </w:tcPr>
          <w:p w14:paraId="0F030D4E" w14:textId="0A20CD7B" w:rsidR="00472FE7" w:rsidRPr="00712436" w:rsidRDefault="00472FE7" w:rsidP="009006B2">
            <w:pPr>
              <w:spacing w:line="360" w:lineRule="auto"/>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Universidad del Mar</w:t>
            </w:r>
          </w:p>
        </w:tc>
        <w:tc>
          <w:tcPr>
            <w:tcW w:w="202" w:type="dxa"/>
            <w:shd w:val="clear" w:color="auto" w:fill="auto"/>
            <w:noWrap/>
            <w:hideMark/>
          </w:tcPr>
          <w:p w14:paraId="0322262F" w14:textId="77777777" w:rsidR="00472FE7" w:rsidRPr="00712436" w:rsidRDefault="00472FE7"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72FE7" w:rsidRPr="00712436" w14:paraId="3C072D29" w14:textId="77777777" w:rsidTr="0050646A">
        <w:trPr>
          <w:trHeight w:val="450"/>
        </w:trPr>
        <w:tc>
          <w:tcPr>
            <w:tcW w:w="202" w:type="dxa"/>
            <w:shd w:val="clear" w:color="auto" w:fill="auto"/>
            <w:noWrap/>
            <w:hideMark/>
          </w:tcPr>
          <w:p w14:paraId="62747085" w14:textId="77777777" w:rsidR="00472FE7" w:rsidRPr="00712436" w:rsidRDefault="00472FE7"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280D8C03" w14:textId="77777777" w:rsidR="00472FE7" w:rsidRPr="00712436" w:rsidRDefault="00472FE7"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000000" w:fill="FFFFFF"/>
            <w:hideMark/>
          </w:tcPr>
          <w:p w14:paraId="2AC125EF" w14:textId="77777777" w:rsidR="00472FE7" w:rsidRPr="00712436" w:rsidRDefault="00472FE7" w:rsidP="009006B2">
            <w:pPr>
              <w:spacing w:line="360" w:lineRule="auto"/>
              <w:jc w:val="both"/>
              <w:rPr>
                <w:rFonts w:ascii="Arial" w:eastAsia="Times New Roman" w:hAnsi="Arial" w:cs="Arial"/>
                <w:b/>
                <w:bCs/>
                <w:iCs/>
                <w:sz w:val="22"/>
                <w:szCs w:val="22"/>
                <w:lang w:val="es-MX" w:eastAsia="es-ES_tradnl"/>
              </w:rPr>
            </w:pPr>
            <w:r w:rsidRPr="00712436">
              <w:rPr>
                <w:rFonts w:ascii="Arial" w:eastAsia="Times New Roman" w:hAnsi="Arial" w:cs="Arial"/>
                <w:b/>
                <w:bCs/>
                <w:iCs/>
                <w:sz w:val="22"/>
                <w:szCs w:val="22"/>
                <w:lang w:val="es-MX" w:eastAsia="es-ES_tradnl"/>
              </w:rPr>
              <w:t> </w:t>
            </w:r>
          </w:p>
        </w:tc>
        <w:tc>
          <w:tcPr>
            <w:tcW w:w="203" w:type="dxa"/>
            <w:shd w:val="clear" w:color="auto" w:fill="auto"/>
            <w:hideMark/>
          </w:tcPr>
          <w:p w14:paraId="4ED9094E" w14:textId="77777777" w:rsidR="00472FE7" w:rsidRPr="00712436" w:rsidRDefault="00472FE7" w:rsidP="009006B2">
            <w:pPr>
              <w:spacing w:line="360" w:lineRule="auto"/>
              <w:jc w:val="both"/>
              <w:rPr>
                <w:rFonts w:ascii="Arial" w:eastAsia="Times New Roman" w:hAnsi="Arial" w:cs="Arial"/>
                <w:b/>
                <w:bCs/>
                <w:iCs/>
                <w:sz w:val="22"/>
                <w:szCs w:val="22"/>
                <w:lang w:val="es-MX" w:eastAsia="es-ES_tradnl"/>
              </w:rPr>
            </w:pPr>
          </w:p>
        </w:tc>
        <w:tc>
          <w:tcPr>
            <w:tcW w:w="7460" w:type="dxa"/>
            <w:gridSpan w:val="2"/>
            <w:shd w:val="clear" w:color="000000" w:fill="FFFFFF"/>
            <w:noWrap/>
            <w:hideMark/>
          </w:tcPr>
          <w:p w14:paraId="742A7023" w14:textId="0E131179" w:rsidR="00472FE7" w:rsidRPr="00712436" w:rsidRDefault="00472FE7" w:rsidP="009006B2">
            <w:pPr>
              <w:spacing w:line="360" w:lineRule="auto"/>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Universidad del Istmo</w:t>
            </w:r>
          </w:p>
        </w:tc>
        <w:tc>
          <w:tcPr>
            <w:tcW w:w="202" w:type="dxa"/>
            <w:shd w:val="clear" w:color="auto" w:fill="auto"/>
            <w:noWrap/>
            <w:hideMark/>
          </w:tcPr>
          <w:p w14:paraId="1B1CD43F" w14:textId="77777777" w:rsidR="00472FE7" w:rsidRPr="00712436" w:rsidRDefault="00472FE7"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72FE7" w:rsidRPr="00712436" w14:paraId="638E54E1" w14:textId="77777777" w:rsidTr="0050646A">
        <w:trPr>
          <w:trHeight w:val="450"/>
        </w:trPr>
        <w:tc>
          <w:tcPr>
            <w:tcW w:w="202" w:type="dxa"/>
            <w:shd w:val="clear" w:color="auto" w:fill="auto"/>
            <w:noWrap/>
            <w:hideMark/>
          </w:tcPr>
          <w:p w14:paraId="7A5C412D" w14:textId="77777777" w:rsidR="00472FE7" w:rsidRPr="00712436" w:rsidRDefault="00472FE7"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403D5FE5" w14:textId="77777777" w:rsidR="00472FE7" w:rsidRPr="00712436" w:rsidRDefault="00472FE7"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000000" w:fill="FFFFFF"/>
            <w:hideMark/>
          </w:tcPr>
          <w:p w14:paraId="0D94BA79" w14:textId="77777777" w:rsidR="00472FE7" w:rsidRPr="00712436" w:rsidRDefault="00472FE7" w:rsidP="009006B2">
            <w:pPr>
              <w:spacing w:line="360" w:lineRule="auto"/>
              <w:jc w:val="both"/>
              <w:rPr>
                <w:rFonts w:ascii="Arial" w:eastAsia="Times New Roman" w:hAnsi="Arial" w:cs="Arial"/>
                <w:b/>
                <w:bCs/>
                <w:iCs/>
                <w:sz w:val="22"/>
                <w:szCs w:val="22"/>
                <w:lang w:val="es-MX" w:eastAsia="es-ES_tradnl"/>
              </w:rPr>
            </w:pPr>
            <w:r w:rsidRPr="00712436">
              <w:rPr>
                <w:rFonts w:ascii="Arial" w:eastAsia="Times New Roman" w:hAnsi="Arial" w:cs="Arial"/>
                <w:b/>
                <w:bCs/>
                <w:iCs/>
                <w:sz w:val="22"/>
                <w:szCs w:val="22"/>
                <w:lang w:val="es-MX" w:eastAsia="es-ES_tradnl"/>
              </w:rPr>
              <w:t> </w:t>
            </w:r>
          </w:p>
        </w:tc>
        <w:tc>
          <w:tcPr>
            <w:tcW w:w="203" w:type="dxa"/>
            <w:shd w:val="clear" w:color="auto" w:fill="auto"/>
            <w:hideMark/>
          </w:tcPr>
          <w:p w14:paraId="1DC2651D" w14:textId="77777777" w:rsidR="00472FE7" w:rsidRPr="00712436" w:rsidRDefault="00472FE7" w:rsidP="009006B2">
            <w:pPr>
              <w:spacing w:line="360" w:lineRule="auto"/>
              <w:jc w:val="both"/>
              <w:rPr>
                <w:rFonts w:ascii="Arial" w:eastAsia="Times New Roman" w:hAnsi="Arial" w:cs="Arial"/>
                <w:b/>
                <w:bCs/>
                <w:iCs/>
                <w:sz w:val="22"/>
                <w:szCs w:val="22"/>
                <w:lang w:val="es-MX" w:eastAsia="es-ES_tradnl"/>
              </w:rPr>
            </w:pPr>
          </w:p>
        </w:tc>
        <w:tc>
          <w:tcPr>
            <w:tcW w:w="7460" w:type="dxa"/>
            <w:gridSpan w:val="2"/>
            <w:shd w:val="clear" w:color="000000" w:fill="FFFFFF"/>
            <w:noWrap/>
            <w:hideMark/>
          </w:tcPr>
          <w:p w14:paraId="361EE36B" w14:textId="0E90921E" w:rsidR="00472FE7" w:rsidRPr="00712436" w:rsidRDefault="00472FE7" w:rsidP="009006B2">
            <w:pPr>
              <w:spacing w:line="360" w:lineRule="auto"/>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Universidad del Papaloapan</w:t>
            </w:r>
          </w:p>
        </w:tc>
        <w:tc>
          <w:tcPr>
            <w:tcW w:w="202" w:type="dxa"/>
            <w:shd w:val="clear" w:color="auto" w:fill="auto"/>
            <w:noWrap/>
            <w:hideMark/>
          </w:tcPr>
          <w:p w14:paraId="5A07427B" w14:textId="77777777" w:rsidR="00472FE7" w:rsidRPr="00712436" w:rsidRDefault="00472FE7"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7A237A8E" w14:textId="77777777" w:rsidTr="0050646A">
        <w:trPr>
          <w:trHeight w:val="450"/>
        </w:trPr>
        <w:tc>
          <w:tcPr>
            <w:tcW w:w="202" w:type="dxa"/>
            <w:shd w:val="clear" w:color="auto" w:fill="auto"/>
            <w:noWrap/>
            <w:hideMark/>
          </w:tcPr>
          <w:p w14:paraId="665B20AA"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51010D4C"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hideMark/>
          </w:tcPr>
          <w:p w14:paraId="3067F9E5"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hideMark/>
          </w:tcPr>
          <w:p w14:paraId="1FEAA581"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noWrap/>
            <w:hideMark/>
          </w:tcPr>
          <w:p w14:paraId="07DBFB24" w14:textId="77777777" w:rsidR="00492CFF" w:rsidRPr="00712436" w:rsidRDefault="00492CFF" w:rsidP="009006B2">
            <w:pPr>
              <w:spacing w:line="360" w:lineRule="auto"/>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Universidad de la Sierra Sur</w:t>
            </w:r>
          </w:p>
        </w:tc>
        <w:tc>
          <w:tcPr>
            <w:tcW w:w="202" w:type="dxa"/>
            <w:shd w:val="clear" w:color="auto" w:fill="auto"/>
            <w:noWrap/>
            <w:hideMark/>
          </w:tcPr>
          <w:p w14:paraId="1D3E4D2D"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142AE792" w14:textId="77777777" w:rsidTr="0050646A">
        <w:trPr>
          <w:trHeight w:val="450"/>
        </w:trPr>
        <w:tc>
          <w:tcPr>
            <w:tcW w:w="202" w:type="dxa"/>
            <w:shd w:val="clear" w:color="auto" w:fill="auto"/>
            <w:noWrap/>
            <w:hideMark/>
          </w:tcPr>
          <w:p w14:paraId="3E21972B"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29B11095"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hideMark/>
          </w:tcPr>
          <w:p w14:paraId="08D5F44E"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hideMark/>
          </w:tcPr>
          <w:p w14:paraId="130A1574"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noWrap/>
            <w:hideMark/>
          </w:tcPr>
          <w:p w14:paraId="04E5B0B3" w14:textId="77777777" w:rsidR="00492CFF" w:rsidRPr="00712436" w:rsidRDefault="00492CFF" w:rsidP="009006B2">
            <w:pPr>
              <w:spacing w:line="360" w:lineRule="auto"/>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Universidad de la Sierra Juárez</w:t>
            </w:r>
          </w:p>
        </w:tc>
        <w:tc>
          <w:tcPr>
            <w:tcW w:w="202" w:type="dxa"/>
            <w:shd w:val="clear" w:color="auto" w:fill="auto"/>
            <w:noWrap/>
            <w:hideMark/>
          </w:tcPr>
          <w:p w14:paraId="7AB88749"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5CA206C7" w14:textId="77777777" w:rsidTr="0050646A">
        <w:trPr>
          <w:trHeight w:val="450"/>
        </w:trPr>
        <w:tc>
          <w:tcPr>
            <w:tcW w:w="202" w:type="dxa"/>
            <w:shd w:val="clear" w:color="auto" w:fill="auto"/>
            <w:noWrap/>
            <w:hideMark/>
          </w:tcPr>
          <w:p w14:paraId="4D027CD1"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737B4147"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5A843B73"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1DE991F5"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noWrap/>
            <w:hideMark/>
          </w:tcPr>
          <w:p w14:paraId="24911C0D" w14:textId="77777777" w:rsidR="00492CFF" w:rsidRPr="00712436" w:rsidRDefault="00492CFF" w:rsidP="009006B2">
            <w:pPr>
              <w:spacing w:line="360" w:lineRule="auto"/>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Universidad de la Cañada</w:t>
            </w:r>
          </w:p>
        </w:tc>
        <w:tc>
          <w:tcPr>
            <w:tcW w:w="202" w:type="dxa"/>
            <w:shd w:val="clear" w:color="auto" w:fill="auto"/>
            <w:noWrap/>
            <w:hideMark/>
          </w:tcPr>
          <w:p w14:paraId="6DEDF377"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31FA0D0C" w14:textId="77777777" w:rsidTr="0050646A">
        <w:trPr>
          <w:trHeight w:val="450"/>
        </w:trPr>
        <w:tc>
          <w:tcPr>
            <w:tcW w:w="202" w:type="dxa"/>
            <w:shd w:val="clear" w:color="auto" w:fill="auto"/>
            <w:noWrap/>
            <w:hideMark/>
          </w:tcPr>
          <w:p w14:paraId="4EEAE585"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lastRenderedPageBreak/>
              <w:t> </w:t>
            </w:r>
          </w:p>
        </w:tc>
        <w:tc>
          <w:tcPr>
            <w:tcW w:w="283" w:type="dxa"/>
            <w:shd w:val="clear" w:color="auto" w:fill="auto"/>
            <w:noWrap/>
            <w:hideMark/>
          </w:tcPr>
          <w:p w14:paraId="2474085E"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1271CAF4"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3283AD16"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noWrap/>
            <w:hideMark/>
          </w:tcPr>
          <w:p w14:paraId="0093F28C" w14:textId="77777777" w:rsidR="00492CFF" w:rsidRPr="00712436" w:rsidRDefault="00492CFF" w:rsidP="009006B2">
            <w:pPr>
              <w:spacing w:line="360" w:lineRule="auto"/>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Novauniversitas</w:t>
            </w:r>
          </w:p>
        </w:tc>
        <w:tc>
          <w:tcPr>
            <w:tcW w:w="202" w:type="dxa"/>
            <w:shd w:val="clear" w:color="auto" w:fill="auto"/>
            <w:noWrap/>
            <w:hideMark/>
          </w:tcPr>
          <w:p w14:paraId="46CC9843"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6C2F1458" w14:textId="77777777" w:rsidTr="0050646A">
        <w:trPr>
          <w:trHeight w:val="465"/>
        </w:trPr>
        <w:tc>
          <w:tcPr>
            <w:tcW w:w="202" w:type="dxa"/>
            <w:shd w:val="clear" w:color="auto" w:fill="auto"/>
            <w:noWrap/>
            <w:hideMark/>
          </w:tcPr>
          <w:p w14:paraId="60D347F8"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247CE14B"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65DBB8CF"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394DD0BD"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noWrap/>
            <w:hideMark/>
          </w:tcPr>
          <w:p w14:paraId="794DBFF1" w14:textId="77777777" w:rsidR="00492CFF" w:rsidRPr="00712436" w:rsidRDefault="00492CFF" w:rsidP="009006B2">
            <w:pPr>
              <w:spacing w:line="360" w:lineRule="auto"/>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Universidad de la Costa</w:t>
            </w:r>
          </w:p>
        </w:tc>
        <w:tc>
          <w:tcPr>
            <w:tcW w:w="202" w:type="dxa"/>
            <w:shd w:val="clear" w:color="auto" w:fill="auto"/>
            <w:noWrap/>
            <w:hideMark/>
          </w:tcPr>
          <w:p w14:paraId="36C98639"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13634344" w14:textId="77777777" w:rsidTr="0050646A">
        <w:trPr>
          <w:trHeight w:val="480"/>
        </w:trPr>
        <w:tc>
          <w:tcPr>
            <w:tcW w:w="202" w:type="dxa"/>
            <w:shd w:val="clear" w:color="auto" w:fill="auto"/>
            <w:noWrap/>
            <w:hideMark/>
          </w:tcPr>
          <w:p w14:paraId="652C536D"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70896652"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62273CF1"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noWrap/>
            <w:hideMark/>
          </w:tcPr>
          <w:p w14:paraId="1659CBC9"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noWrap/>
            <w:hideMark/>
          </w:tcPr>
          <w:p w14:paraId="0DEB9685" w14:textId="77777777" w:rsidR="00492CFF" w:rsidRPr="00712436" w:rsidRDefault="00492CFF" w:rsidP="009006B2">
            <w:pPr>
              <w:spacing w:line="360" w:lineRule="auto"/>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Universidad de Chalcatongo</w:t>
            </w:r>
          </w:p>
        </w:tc>
        <w:tc>
          <w:tcPr>
            <w:tcW w:w="202" w:type="dxa"/>
            <w:shd w:val="clear" w:color="auto" w:fill="auto"/>
            <w:noWrap/>
            <w:hideMark/>
          </w:tcPr>
          <w:p w14:paraId="21FA1E25"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6BC38FAB" w14:textId="77777777" w:rsidTr="0050646A">
        <w:trPr>
          <w:trHeight w:val="480"/>
        </w:trPr>
        <w:tc>
          <w:tcPr>
            <w:tcW w:w="202" w:type="dxa"/>
            <w:shd w:val="clear" w:color="auto" w:fill="auto"/>
            <w:noWrap/>
            <w:hideMark/>
          </w:tcPr>
          <w:p w14:paraId="621848AA"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58A88E1A"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7946" w:type="dxa"/>
            <w:gridSpan w:val="4"/>
            <w:shd w:val="clear" w:color="auto" w:fill="auto"/>
            <w:hideMark/>
          </w:tcPr>
          <w:p w14:paraId="5B42400B" w14:textId="77777777" w:rsidR="00472FE7" w:rsidRPr="00712436" w:rsidRDefault="00472FE7" w:rsidP="009006B2">
            <w:pPr>
              <w:spacing w:line="360" w:lineRule="auto"/>
              <w:jc w:val="both"/>
              <w:rPr>
                <w:rFonts w:ascii="Arial" w:eastAsia="Times New Roman" w:hAnsi="Arial" w:cs="Arial"/>
                <w:b/>
                <w:bCs/>
                <w:sz w:val="22"/>
                <w:szCs w:val="22"/>
                <w:lang w:val="es-MX" w:eastAsia="es-ES_tradnl"/>
              </w:rPr>
            </w:pPr>
          </w:p>
          <w:p w14:paraId="55606E4F"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OTROS DERECHOS</w:t>
            </w:r>
          </w:p>
        </w:tc>
        <w:tc>
          <w:tcPr>
            <w:tcW w:w="202" w:type="dxa"/>
            <w:shd w:val="clear" w:color="auto" w:fill="auto"/>
            <w:noWrap/>
            <w:hideMark/>
          </w:tcPr>
          <w:p w14:paraId="6F74B7FE"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63097748" w14:textId="77777777" w:rsidTr="0050646A">
        <w:trPr>
          <w:trHeight w:val="480"/>
        </w:trPr>
        <w:tc>
          <w:tcPr>
            <w:tcW w:w="202" w:type="dxa"/>
            <w:shd w:val="clear" w:color="auto" w:fill="auto"/>
            <w:noWrap/>
            <w:hideMark/>
          </w:tcPr>
          <w:p w14:paraId="486B91D3"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hideMark/>
          </w:tcPr>
          <w:p w14:paraId="61C62B7C"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7946" w:type="dxa"/>
            <w:gridSpan w:val="4"/>
            <w:shd w:val="clear" w:color="auto" w:fill="auto"/>
            <w:hideMark/>
          </w:tcPr>
          <w:p w14:paraId="179FDA36" w14:textId="77777777" w:rsidR="00492CFF" w:rsidRPr="00712436" w:rsidRDefault="00492CFF" w:rsidP="009006B2">
            <w:pPr>
              <w:spacing w:line="360" w:lineRule="auto"/>
              <w:jc w:val="both"/>
              <w:rPr>
                <w:rFonts w:ascii="Arial" w:eastAsia="Times New Roman" w:hAnsi="Arial" w:cs="Arial"/>
                <w:b/>
                <w:bCs/>
                <w:iCs/>
                <w:sz w:val="22"/>
                <w:szCs w:val="22"/>
                <w:lang w:val="es-MX" w:eastAsia="es-ES_tradnl"/>
              </w:rPr>
            </w:pPr>
            <w:r w:rsidRPr="00712436">
              <w:rPr>
                <w:rFonts w:ascii="Arial" w:eastAsia="Times New Roman" w:hAnsi="Arial" w:cs="Arial"/>
                <w:b/>
                <w:bCs/>
                <w:iCs/>
                <w:sz w:val="22"/>
                <w:szCs w:val="22"/>
                <w:lang w:val="es-MX" w:eastAsia="es-ES_tradnl"/>
              </w:rPr>
              <w:t>ACCESORIOS DE DERECHOS</w:t>
            </w:r>
          </w:p>
          <w:p w14:paraId="0A7F1A1A" w14:textId="77777777" w:rsidR="00472FE7" w:rsidRPr="00712436" w:rsidRDefault="00472FE7" w:rsidP="009006B2">
            <w:pPr>
              <w:spacing w:line="360" w:lineRule="auto"/>
              <w:jc w:val="both"/>
              <w:rPr>
                <w:rFonts w:ascii="Arial" w:eastAsia="Times New Roman" w:hAnsi="Arial" w:cs="Arial"/>
                <w:b/>
                <w:bCs/>
                <w:iCs/>
                <w:sz w:val="22"/>
                <w:szCs w:val="22"/>
                <w:lang w:val="es-MX" w:eastAsia="es-ES_tradnl"/>
              </w:rPr>
            </w:pPr>
          </w:p>
        </w:tc>
        <w:tc>
          <w:tcPr>
            <w:tcW w:w="202" w:type="dxa"/>
            <w:shd w:val="clear" w:color="auto" w:fill="auto"/>
            <w:noWrap/>
            <w:hideMark/>
          </w:tcPr>
          <w:p w14:paraId="49191A0E"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66AEEC67" w14:textId="77777777" w:rsidTr="0050646A">
        <w:trPr>
          <w:trHeight w:val="780"/>
        </w:trPr>
        <w:tc>
          <w:tcPr>
            <w:tcW w:w="202" w:type="dxa"/>
            <w:shd w:val="clear" w:color="auto" w:fill="auto"/>
            <w:noWrap/>
            <w:hideMark/>
          </w:tcPr>
          <w:p w14:paraId="7D31EA15"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8229" w:type="dxa"/>
            <w:gridSpan w:val="5"/>
            <w:shd w:val="clear" w:color="auto" w:fill="auto"/>
            <w:hideMark/>
          </w:tcPr>
          <w:p w14:paraId="7EEE1B2A"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PRODUCTOS</w:t>
            </w:r>
          </w:p>
        </w:tc>
        <w:tc>
          <w:tcPr>
            <w:tcW w:w="202" w:type="dxa"/>
            <w:shd w:val="clear" w:color="auto" w:fill="auto"/>
            <w:noWrap/>
            <w:hideMark/>
          </w:tcPr>
          <w:p w14:paraId="0F951E0F"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7A7AC816" w14:textId="77777777" w:rsidTr="0050646A">
        <w:trPr>
          <w:trHeight w:val="480"/>
        </w:trPr>
        <w:tc>
          <w:tcPr>
            <w:tcW w:w="202" w:type="dxa"/>
            <w:shd w:val="clear" w:color="auto" w:fill="auto"/>
            <w:noWrap/>
            <w:hideMark/>
          </w:tcPr>
          <w:p w14:paraId="5FB02C25"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049A6388"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7946" w:type="dxa"/>
            <w:gridSpan w:val="4"/>
            <w:shd w:val="clear" w:color="auto" w:fill="auto"/>
            <w:hideMark/>
          </w:tcPr>
          <w:p w14:paraId="31E914F3" w14:textId="77777777" w:rsidR="00492CFF" w:rsidRPr="00712436" w:rsidRDefault="00492CFF" w:rsidP="009006B2">
            <w:pPr>
              <w:spacing w:line="360" w:lineRule="auto"/>
              <w:jc w:val="both"/>
              <w:rPr>
                <w:rFonts w:ascii="Arial" w:eastAsia="Times New Roman" w:hAnsi="Arial" w:cs="Arial"/>
                <w:b/>
                <w:bCs/>
                <w:iCs/>
                <w:sz w:val="22"/>
                <w:szCs w:val="22"/>
                <w:lang w:val="es-MX" w:eastAsia="es-ES_tradnl"/>
              </w:rPr>
            </w:pPr>
            <w:r w:rsidRPr="00712436">
              <w:rPr>
                <w:rFonts w:ascii="Arial" w:eastAsia="Times New Roman" w:hAnsi="Arial" w:cs="Arial"/>
                <w:b/>
                <w:bCs/>
                <w:iCs/>
                <w:sz w:val="22"/>
                <w:szCs w:val="22"/>
                <w:lang w:val="es-MX" w:eastAsia="es-ES_tradnl"/>
              </w:rPr>
              <w:t xml:space="preserve">PRODUCTOS DE TIPO CORRIENTE </w:t>
            </w:r>
          </w:p>
        </w:tc>
        <w:tc>
          <w:tcPr>
            <w:tcW w:w="202" w:type="dxa"/>
            <w:shd w:val="clear" w:color="auto" w:fill="auto"/>
            <w:noWrap/>
            <w:hideMark/>
          </w:tcPr>
          <w:p w14:paraId="55D57F20"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7DBD6276" w14:textId="77777777" w:rsidTr="0050646A">
        <w:trPr>
          <w:trHeight w:val="525"/>
        </w:trPr>
        <w:tc>
          <w:tcPr>
            <w:tcW w:w="202" w:type="dxa"/>
            <w:shd w:val="clear" w:color="auto" w:fill="auto"/>
            <w:noWrap/>
            <w:hideMark/>
          </w:tcPr>
          <w:p w14:paraId="535AEF8C"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62A4BBED"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64CA6CC7"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44BC0DE5"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Productos Derivados del Uso y Aprovechamiento de Bienes No Sujetos a Régimen de Dominio Público</w:t>
            </w:r>
          </w:p>
        </w:tc>
        <w:tc>
          <w:tcPr>
            <w:tcW w:w="202" w:type="dxa"/>
            <w:shd w:val="clear" w:color="auto" w:fill="auto"/>
            <w:noWrap/>
            <w:hideMark/>
          </w:tcPr>
          <w:p w14:paraId="7D6DF0D7"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4BD1F631" w14:textId="77777777" w:rsidTr="0050646A">
        <w:trPr>
          <w:trHeight w:val="465"/>
        </w:trPr>
        <w:tc>
          <w:tcPr>
            <w:tcW w:w="202" w:type="dxa"/>
            <w:shd w:val="clear" w:color="auto" w:fill="auto"/>
            <w:noWrap/>
            <w:hideMark/>
          </w:tcPr>
          <w:p w14:paraId="65773A88"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2A0D6260"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5E83D716"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02DF5B82"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Enajenación de Bienes Muebles no Sujetos a ser Inventariados</w:t>
            </w:r>
          </w:p>
        </w:tc>
        <w:tc>
          <w:tcPr>
            <w:tcW w:w="202" w:type="dxa"/>
            <w:shd w:val="clear" w:color="auto" w:fill="auto"/>
            <w:noWrap/>
            <w:hideMark/>
          </w:tcPr>
          <w:p w14:paraId="4DC64F03"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24050EB0" w14:textId="77777777" w:rsidTr="0050646A">
        <w:trPr>
          <w:trHeight w:val="465"/>
        </w:trPr>
        <w:tc>
          <w:tcPr>
            <w:tcW w:w="202" w:type="dxa"/>
            <w:shd w:val="clear" w:color="auto" w:fill="auto"/>
            <w:noWrap/>
            <w:hideMark/>
          </w:tcPr>
          <w:p w14:paraId="50DE86F3"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03EBE741"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0C136D53" w14:textId="77777777" w:rsidR="00492CFF" w:rsidRPr="00712436" w:rsidRDefault="00492CFF" w:rsidP="009006B2">
            <w:pPr>
              <w:spacing w:line="360" w:lineRule="auto"/>
              <w:rPr>
                <w:rFonts w:ascii="Arial" w:eastAsia="Times New Roman" w:hAnsi="Arial" w:cs="Arial"/>
                <w:sz w:val="22"/>
                <w:szCs w:val="22"/>
                <w:lang w:val="es-MX" w:eastAsia="es-ES_tradnl"/>
              </w:rPr>
            </w:pPr>
          </w:p>
        </w:tc>
        <w:tc>
          <w:tcPr>
            <w:tcW w:w="7663" w:type="dxa"/>
            <w:gridSpan w:val="3"/>
            <w:shd w:val="clear" w:color="auto" w:fill="auto"/>
            <w:hideMark/>
          </w:tcPr>
          <w:p w14:paraId="6A8318E4"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Otros Productos que Generen Ingresos Corrientes</w:t>
            </w:r>
          </w:p>
          <w:p w14:paraId="6055D248" w14:textId="77777777" w:rsidR="00472FE7" w:rsidRPr="00712436" w:rsidRDefault="00472FE7" w:rsidP="009006B2">
            <w:pPr>
              <w:spacing w:line="360" w:lineRule="auto"/>
              <w:jc w:val="both"/>
              <w:rPr>
                <w:rFonts w:ascii="Arial" w:eastAsia="Times New Roman" w:hAnsi="Arial" w:cs="Arial"/>
                <w:sz w:val="22"/>
                <w:szCs w:val="22"/>
                <w:lang w:val="es-MX" w:eastAsia="es-ES_tradnl"/>
              </w:rPr>
            </w:pPr>
          </w:p>
        </w:tc>
        <w:tc>
          <w:tcPr>
            <w:tcW w:w="202" w:type="dxa"/>
            <w:shd w:val="clear" w:color="auto" w:fill="auto"/>
            <w:noWrap/>
            <w:hideMark/>
          </w:tcPr>
          <w:p w14:paraId="5770F8C9"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7B87309A" w14:textId="77777777" w:rsidTr="0050646A">
        <w:trPr>
          <w:trHeight w:val="720"/>
        </w:trPr>
        <w:tc>
          <w:tcPr>
            <w:tcW w:w="202" w:type="dxa"/>
            <w:shd w:val="clear" w:color="auto" w:fill="auto"/>
            <w:noWrap/>
            <w:hideMark/>
          </w:tcPr>
          <w:p w14:paraId="71113D57"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8229" w:type="dxa"/>
            <w:gridSpan w:val="5"/>
            <w:shd w:val="clear" w:color="auto" w:fill="auto"/>
            <w:hideMark/>
          </w:tcPr>
          <w:p w14:paraId="3D6B36C8"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APROVECHAMIENTOS</w:t>
            </w:r>
          </w:p>
        </w:tc>
        <w:tc>
          <w:tcPr>
            <w:tcW w:w="202" w:type="dxa"/>
            <w:shd w:val="clear" w:color="auto" w:fill="auto"/>
            <w:noWrap/>
            <w:hideMark/>
          </w:tcPr>
          <w:p w14:paraId="55215A04"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14745684" w14:textId="77777777" w:rsidTr="0050646A">
        <w:trPr>
          <w:trHeight w:val="465"/>
        </w:trPr>
        <w:tc>
          <w:tcPr>
            <w:tcW w:w="202" w:type="dxa"/>
            <w:shd w:val="clear" w:color="auto" w:fill="auto"/>
            <w:noWrap/>
            <w:hideMark/>
          </w:tcPr>
          <w:p w14:paraId="0C608C65"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6EF6A953"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7946" w:type="dxa"/>
            <w:gridSpan w:val="4"/>
            <w:shd w:val="clear" w:color="auto" w:fill="auto"/>
            <w:hideMark/>
          </w:tcPr>
          <w:p w14:paraId="07CABC8F" w14:textId="77777777" w:rsidR="00492CFF" w:rsidRPr="00712436" w:rsidRDefault="00492CFF" w:rsidP="009006B2">
            <w:pPr>
              <w:spacing w:line="360" w:lineRule="auto"/>
              <w:jc w:val="both"/>
              <w:rPr>
                <w:rFonts w:ascii="Arial" w:eastAsia="Times New Roman" w:hAnsi="Arial" w:cs="Arial"/>
                <w:b/>
                <w:bCs/>
                <w:iCs/>
                <w:sz w:val="22"/>
                <w:szCs w:val="22"/>
                <w:lang w:val="es-MX" w:eastAsia="es-ES_tradnl"/>
              </w:rPr>
            </w:pPr>
            <w:r w:rsidRPr="00712436">
              <w:rPr>
                <w:rFonts w:ascii="Arial" w:eastAsia="Times New Roman" w:hAnsi="Arial" w:cs="Arial"/>
                <w:b/>
                <w:bCs/>
                <w:iCs/>
                <w:sz w:val="22"/>
                <w:szCs w:val="22"/>
                <w:lang w:val="es-MX" w:eastAsia="es-ES_tradnl"/>
              </w:rPr>
              <w:t>APROVECHAMIENTOS DE TIPO CORRIENTE</w:t>
            </w:r>
          </w:p>
        </w:tc>
        <w:tc>
          <w:tcPr>
            <w:tcW w:w="202" w:type="dxa"/>
            <w:shd w:val="clear" w:color="auto" w:fill="auto"/>
            <w:noWrap/>
            <w:hideMark/>
          </w:tcPr>
          <w:p w14:paraId="07B0608B"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2A259BA6" w14:textId="77777777" w:rsidTr="0050646A">
        <w:trPr>
          <w:trHeight w:val="421"/>
        </w:trPr>
        <w:tc>
          <w:tcPr>
            <w:tcW w:w="202" w:type="dxa"/>
            <w:shd w:val="clear" w:color="auto" w:fill="auto"/>
            <w:noWrap/>
            <w:hideMark/>
          </w:tcPr>
          <w:p w14:paraId="4E27CB43"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67ADA3DA"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0B73CC39"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746E5B01"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Multas</w:t>
            </w:r>
          </w:p>
        </w:tc>
        <w:tc>
          <w:tcPr>
            <w:tcW w:w="202" w:type="dxa"/>
            <w:shd w:val="clear" w:color="auto" w:fill="auto"/>
            <w:noWrap/>
            <w:hideMark/>
          </w:tcPr>
          <w:p w14:paraId="48A62D53"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593F141D" w14:textId="77777777" w:rsidTr="0050646A">
        <w:trPr>
          <w:trHeight w:val="465"/>
        </w:trPr>
        <w:tc>
          <w:tcPr>
            <w:tcW w:w="202" w:type="dxa"/>
            <w:shd w:val="clear" w:color="auto" w:fill="auto"/>
            <w:noWrap/>
            <w:hideMark/>
          </w:tcPr>
          <w:p w14:paraId="7FD1089E"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11448306"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0C6326C5"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52D2FFC6"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Indemnizaciones</w:t>
            </w:r>
          </w:p>
        </w:tc>
        <w:tc>
          <w:tcPr>
            <w:tcW w:w="202" w:type="dxa"/>
            <w:shd w:val="clear" w:color="auto" w:fill="auto"/>
            <w:noWrap/>
            <w:hideMark/>
          </w:tcPr>
          <w:p w14:paraId="03AB2F37"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1F5367F5" w14:textId="77777777" w:rsidTr="0050646A">
        <w:trPr>
          <w:trHeight w:val="465"/>
        </w:trPr>
        <w:tc>
          <w:tcPr>
            <w:tcW w:w="202" w:type="dxa"/>
            <w:shd w:val="clear" w:color="auto" w:fill="auto"/>
            <w:noWrap/>
            <w:hideMark/>
          </w:tcPr>
          <w:p w14:paraId="63F39325"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lastRenderedPageBreak/>
              <w:t> </w:t>
            </w:r>
          </w:p>
        </w:tc>
        <w:tc>
          <w:tcPr>
            <w:tcW w:w="283" w:type="dxa"/>
            <w:shd w:val="clear" w:color="auto" w:fill="auto"/>
            <w:noWrap/>
            <w:hideMark/>
          </w:tcPr>
          <w:p w14:paraId="1260E0E4"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29A03444"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0201D957"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Reintegros</w:t>
            </w:r>
          </w:p>
        </w:tc>
        <w:tc>
          <w:tcPr>
            <w:tcW w:w="202" w:type="dxa"/>
            <w:shd w:val="clear" w:color="auto" w:fill="auto"/>
            <w:noWrap/>
            <w:hideMark/>
          </w:tcPr>
          <w:p w14:paraId="1BFBA0C5"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79CA4555" w14:textId="77777777" w:rsidTr="0050646A">
        <w:trPr>
          <w:trHeight w:val="465"/>
        </w:trPr>
        <w:tc>
          <w:tcPr>
            <w:tcW w:w="202" w:type="dxa"/>
            <w:shd w:val="clear" w:color="auto" w:fill="auto"/>
            <w:noWrap/>
            <w:hideMark/>
          </w:tcPr>
          <w:p w14:paraId="5DC7E9EF"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59665E0C"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4732E599"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069F065D"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Fianzas</w:t>
            </w:r>
          </w:p>
        </w:tc>
        <w:tc>
          <w:tcPr>
            <w:tcW w:w="202" w:type="dxa"/>
            <w:shd w:val="clear" w:color="auto" w:fill="auto"/>
            <w:noWrap/>
            <w:hideMark/>
          </w:tcPr>
          <w:p w14:paraId="1DC3C0DB"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6BECC57A" w14:textId="77777777" w:rsidTr="0050646A">
        <w:trPr>
          <w:trHeight w:val="465"/>
        </w:trPr>
        <w:tc>
          <w:tcPr>
            <w:tcW w:w="202" w:type="dxa"/>
            <w:shd w:val="clear" w:color="auto" w:fill="auto"/>
            <w:noWrap/>
            <w:hideMark/>
          </w:tcPr>
          <w:p w14:paraId="5FD2BB6C"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326D0DA7"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1CB19D55"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64ED7B4D"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Aprovechamiento Provenientes de Obras Públicas</w:t>
            </w:r>
          </w:p>
        </w:tc>
        <w:tc>
          <w:tcPr>
            <w:tcW w:w="202" w:type="dxa"/>
            <w:shd w:val="clear" w:color="auto" w:fill="auto"/>
            <w:noWrap/>
            <w:hideMark/>
          </w:tcPr>
          <w:p w14:paraId="05A0265F"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05693458" w14:textId="77777777" w:rsidTr="0050646A">
        <w:trPr>
          <w:trHeight w:val="269"/>
        </w:trPr>
        <w:tc>
          <w:tcPr>
            <w:tcW w:w="202" w:type="dxa"/>
            <w:shd w:val="clear" w:color="auto" w:fill="auto"/>
            <w:noWrap/>
            <w:hideMark/>
          </w:tcPr>
          <w:p w14:paraId="7560D7A6"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1F3DDEBD"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2396ADA3"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669009CC"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Aprovechamiento por Participaciones Derivadas de Aplicación de Leyes</w:t>
            </w:r>
          </w:p>
        </w:tc>
        <w:tc>
          <w:tcPr>
            <w:tcW w:w="202" w:type="dxa"/>
            <w:shd w:val="clear" w:color="auto" w:fill="auto"/>
            <w:noWrap/>
            <w:hideMark/>
          </w:tcPr>
          <w:p w14:paraId="3ED4D12B"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1E8B4876" w14:textId="77777777" w:rsidTr="0050646A">
        <w:trPr>
          <w:trHeight w:val="420"/>
        </w:trPr>
        <w:tc>
          <w:tcPr>
            <w:tcW w:w="202" w:type="dxa"/>
            <w:shd w:val="clear" w:color="auto" w:fill="auto"/>
            <w:noWrap/>
            <w:hideMark/>
          </w:tcPr>
          <w:p w14:paraId="3009BFA7"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010A3F8A"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01344AC2"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4E249BBD"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Aprovechamiento por Aportaciones y Cooperaciones</w:t>
            </w:r>
          </w:p>
        </w:tc>
        <w:tc>
          <w:tcPr>
            <w:tcW w:w="202" w:type="dxa"/>
            <w:shd w:val="clear" w:color="auto" w:fill="auto"/>
            <w:noWrap/>
            <w:hideMark/>
          </w:tcPr>
          <w:p w14:paraId="6D778DE4"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09B6C0FD" w14:textId="77777777" w:rsidTr="0050646A">
        <w:trPr>
          <w:trHeight w:val="420"/>
        </w:trPr>
        <w:tc>
          <w:tcPr>
            <w:tcW w:w="202" w:type="dxa"/>
            <w:shd w:val="clear" w:color="auto" w:fill="auto"/>
            <w:noWrap/>
            <w:hideMark/>
          </w:tcPr>
          <w:p w14:paraId="6067883E"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7EE2A742"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58378F07"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6676E9B7"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Otros Aprovechamientos</w:t>
            </w:r>
          </w:p>
        </w:tc>
        <w:tc>
          <w:tcPr>
            <w:tcW w:w="202" w:type="dxa"/>
            <w:shd w:val="clear" w:color="auto" w:fill="auto"/>
            <w:noWrap/>
            <w:hideMark/>
          </w:tcPr>
          <w:p w14:paraId="7AF0FA14"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43BF590D" w14:textId="77777777" w:rsidTr="0050646A">
        <w:trPr>
          <w:trHeight w:val="420"/>
        </w:trPr>
        <w:tc>
          <w:tcPr>
            <w:tcW w:w="202" w:type="dxa"/>
            <w:shd w:val="clear" w:color="auto" w:fill="auto"/>
            <w:noWrap/>
            <w:hideMark/>
          </w:tcPr>
          <w:p w14:paraId="431656CB"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4B0C7C04"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7946" w:type="dxa"/>
            <w:gridSpan w:val="4"/>
            <w:shd w:val="clear" w:color="auto" w:fill="auto"/>
            <w:hideMark/>
          </w:tcPr>
          <w:p w14:paraId="38FE903A" w14:textId="77777777" w:rsidR="00492CFF" w:rsidRPr="00712436" w:rsidRDefault="00492CFF" w:rsidP="009006B2">
            <w:pPr>
              <w:spacing w:line="360" w:lineRule="auto"/>
              <w:jc w:val="both"/>
              <w:rPr>
                <w:rFonts w:ascii="Arial" w:eastAsia="Times New Roman" w:hAnsi="Arial" w:cs="Arial"/>
                <w:b/>
                <w:bCs/>
                <w:iCs/>
                <w:sz w:val="22"/>
                <w:szCs w:val="22"/>
                <w:lang w:val="es-MX" w:eastAsia="es-ES_tradnl"/>
              </w:rPr>
            </w:pPr>
            <w:r w:rsidRPr="00712436">
              <w:rPr>
                <w:rFonts w:ascii="Arial" w:eastAsia="Times New Roman" w:hAnsi="Arial" w:cs="Arial"/>
                <w:b/>
                <w:bCs/>
                <w:iCs/>
                <w:sz w:val="22"/>
                <w:szCs w:val="22"/>
                <w:lang w:val="es-MX" w:eastAsia="es-ES_tradnl"/>
              </w:rPr>
              <w:t>ACCESORIOS DE APROVECHAMIENTOS</w:t>
            </w:r>
          </w:p>
        </w:tc>
        <w:tc>
          <w:tcPr>
            <w:tcW w:w="202" w:type="dxa"/>
            <w:shd w:val="clear" w:color="auto" w:fill="auto"/>
            <w:noWrap/>
            <w:hideMark/>
          </w:tcPr>
          <w:p w14:paraId="18EFD4B1"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3BF31302" w14:textId="77777777" w:rsidTr="0050646A">
        <w:trPr>
          <w:trHeight w:val="435"/>
        </w:trPr>
        <w:tc>
          <w:tcPr>
            <w:tcW w:w="202" w:type="dxa"/>
            <w:shd w:val="clear" w:color="auto" w:fill="auto"/>
            <w:noWrap/>
            <w:hideMark/>
          </w:tcPr>
          <w:p w14:paraId="1EC81DE4"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7E2F8951"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00B3F24C"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hideMark/>
          </w:tcPr>
          <w:p w14:paraId="1263097B"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1929" w:type="dxa"/>
            <w:shd w:val="clear" w:color="auto" w:fill="auto"/>
            <w:hideMark/>
          </w:tcPr>
          <w:p w14:paraId="7C6F6C2D"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5531" w:type="dxa"/>
            <w:shd w:val="clear" w:color="auto" w:fill="auto"/>
            <w:hideMark/>
          </w:tcPr>
          <w:p w14:paraId="59960467"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2" w:type="dxa"/>
            <w:shd w:val="clear" w:color="auto" w:fill="auto"/>
            <w:noWrap/>
            <w:hideMark/>
          </w:tcPr>
          <w:p w14:paraId="6B33C400"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7413E86D" w14:textId="77777777" w:rsidTr="0050646A">
        <w:trPr>
          <w:trHeight w:val="450"/>
        </w:trPr>
        <w:tc>
          <w:tcPr>
            <w:tcW w:w="202" w:type="dxa"/>
            <w:shd w:val="clear" w:color="auto" w:fill="auto"/>
            <w:noWrap/>
            <w:hideMark/>
          </w:tcPr>
          <w:p w14:paraId="772D19DA"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8229" w:type="dxa"/>
            <w:gridSpan w:val="5"/>
            <w:shd w:val="clear" w:color="auto" w:fill="auto"/>
            <w:hideMark/>
          </w:tcPr>
          <w:p w14:paraId="1845B024" w14:textId="77777777" w:rsidR="00492CFF" w:rsidRPr="00712436" w:rsidRDefault="00492CFF" w:rsidP="009006B2">
            <w:pPr>
              <w:spacing w:line="360" w:lineRule="auto"/>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INGRESOS POR VENTA DE BIENES, PRESTACIÓN DE SERVICIOS Y OTROS INGRESOS</w:t>
            </w:r>
          </w:p>
        </w:tc>
        <w:tc>
          <w:tcPr>
            <w:tcW w:w="202" w:type="dxa"/>
            <w:shd w:val="clear" w:color="auto" w:fill="auto"/>
            <w:noWrap/>
            <w:hideMark/>
          </w:tcPr>
          <w:p w14:paraId="448316F1"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4034ABF9" w14:textId="77777777" w:rsidTr="0050646A">
        <w:trPr>
          <w:trHeight w:val="615"/>
        </w:trPr>
        <w:tc>
          <w:tcPr>
            <w:tcW w:w="202" w:type="dxa"/>
            <w:shd w:val="clear" w:color="auto" w:fill="auto"/>
            <w:noWrap/>
            <w:hideMark/>
          </w:tcPr>
          <w:p w14:paraId="3AC88560"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39B17D61"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7946" w:type="dxa"/>
            <w:gridSpan w:val="4"/>
            <w:shd w:val="clear" w:color="auto" w:fill="auto"/>
            <w:hideMark/>
          </w:tcPr>
          <w:p w14:paraId="6923D358" w14:textId="77777777" w:rsidR="00492CFF" w:rsidRPr="00712436" w:rsidRDefault="00492CFF" w:rsidP="009006B2">
            <w:pPr>
              <w:spacing w:line="360" w:lineRule="auto"/>
              <w:jc w:val="both"/>
              <w:rPr>
                <w:rFonts w:ascii="Arial" w:eastAsia="Times New Roman" w:hAnsi="Arial" w:cs="Arial"/>
                <w:b/>
                <w:bCs/>
                <w:iCs/>
                <w:sz w:val="22"/>
                <w:szCs w:val="22"/>
                <w:lang w:val="es-MX" w:eastAsia="es-ES_tradnl"/>
              </w:rPr>
            </w:pPr>
            <w:r w:rsidRPr="00712436">
              <w:rPr>
                <w:rFonts w:ascii="Arial" w:eastAsia="Times New Roman" w:hAnsi="Arial" w:cs="Arial"/>
                <w:b/>
                <w:bCs/>
                <w:iCs/>
                <w:sz w:val="22"/>
                <w:szCs w:val="22"/>
                <w:lang w:val="es-MX" w:eastAsia="es-ES_tradnl"/>
              </w:rPr>
              <w:t xml:space="preserve">INGRESOS POR VENTA DE BIENES Y SERVICIOS DE ORGANISMOS DESCENTRALIZADOS  </w:t>
            </w:r>
          </w:p>
        </w:tc>
        <w:tc>
          <w:tcPr>
            <w:tcW w:w="202" w:type="dxa"/>
            <w:shd w:val="clear" w:color="auto" w:fill="auto"/>
            <w:noWrap/>
            <w:hideMark/>
          </w:tcPr>
          <w:p w14:paraId="1E6FC065"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5BE60F64" w14:textId="77777777" w:rsidTr="0050646A">
        <w:trPr>
          <w:trHeight w:val="765"/>
        </w:trPr>
        <w:tc>
          <w:tcPr>
            <w:tcW w:w="202" w:type="dxa"/>
            <w:shd w:val="clear" w:color="auto" w:fill="auto"/>
            <w:noWrap/>
            <w:hideMark/>
          </w:tcPr>
          <w:p w14:paraId="3FB63BA9"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4D1B91D1"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35B5ED72"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1F63052F"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 xml:space="preserve">Por las actividades de producción y/o comercialización de Organismos Descentralizados </w:t>
            </w:r>
          </w:p>
        </w:tc>
        <w:tc>
          <w:tcPr>
            <w:tcW w:w="202" w:type="dxa"/>
            <w:shd w:val="clear" w:color="auto" w:fill="auto"/>
            <w:noWrap/>
            <w:hideMark/>
          </w:tcPr>
          <w:p w14:paraId="34CA9C97"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009937E5" w14:textId="77777777" w:rsidTr="0050646A">
        <w:trPr>
          <w:trHeight w:val="280"/>
        </w:trPr>
        <w:tc>
          <w:tcPr>
            <w:tcW w:w="202" w:type="dxa"/>
            <w:shd w:val="clear" w:color="auto" w:fill="auto"/>
            <w:noWrap/>
            <w:hideMark/>
          </w:tcPr>
          <w:p w14:paraId="23E9548F"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495DB4A3"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7946" w:type="dxa"/>
            <w:gridSpan w:val="4"/>
            <w:shd w:val="clear" w:color="auto" w:fill="auto"/>
            <w:hideMark/>
          </w:tcPr>
          <w:p w14:paraId="2AE79E05" w14:textId="77777777" w:rsidR="00492CFF" w:rsidRPr="00712436" w:rsidRDefault="00492CFF" w:rsidP="009006B2">
            <w:pPr>
              <w:spacing w:line="360" w:lineRule="auto"/>
              <w:jc w:val="both"/>
              <w:rPr>
                <w:rFonts w:ascii="Arial" w:eastAsia="Times New Roman" w:hAnsi="Arial" w:cs="Arial"/>
                <w:b/>
                <w:bCs/>
                <w:iCs/>
                <w:sz w:val="22"/>
                <w:szCs w:val="22"/>
                <w:lang w:val="es-MX" w:eastAsia="es-ES_tradnl"/>
              </w:rPr>
            </w:pPr>
            <w:r w:rsidRPr="00712436">
              <w:rPr>
                <w:rFonts w:ascii="Arial" w:eastAsia="Times New Roman" w:hAnsi="Arial" w:cs="Arial"/>
                <w:b/>
                <w:bCs/>
                <w:iCs/>
                <w:sz w:val="22"/>
                <w:szCs w:val="22"/>
                <w:lang w:val="es-MX" w:eastAsia="es-ES_tradnl"/>
              </w:rPr>
              <w:t xml:space="preserve">INGRESOS DE OPERACIÓN DE ENTIDADES PARAESTALES EMPRESARIALES  </w:t>
            </w:r>
          </w:p>
        </w:tc>
        <w:tc>
          <w:tcPr>
            <w:tcW w:w="202" w:type="dxa"/>
            <w:shd w:val="clear" w:color="auto" w:fill="auto"/>
            <w:noWrap/>
            <w:hideMark/>
          </w:tcPr>
          <w:p w14:paraId="12A5E043"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370E7E78" w14:textId="77777777" w:rsidTr="0050646A">
        <w:trPr>
          <w:trHeight w:val="576"/>
        </w:trPr>
        <w:tc>
          <w:tcPr>
            <w:tcW w:w="202" w:type="dxa"/>
            <w:shd w:val="clear" w:color="auto" w:fill="auto"/>
            <w:noWrap/>
            <w:hideMark/>
          </w:tcPr>
          <w:p w14:paraId="1101FF98"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14B734ED"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53762ABF"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7752BDE2"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Por las actividades empresariales de los organismos descentralizados</w:t>
            </w:r>
          </w:p>
        </w:tc>
        <w:tc>
          <w:tcPr>
            <w:tcW w:w="202" w:type="dxa"/>
            <w:shd w:val="clear" w:color="auto" w:fill="auto"/>
            <w:noWrap/>
            <w:hideMark/>
          </w:tcPr>
          <w:p w14:paraId="3C4B7D30"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78B74A02" w14:textId="77777777" w:rsidTr="0050646A">
        <w:trPr>
          <w:trHeight w:val="280"/>
        </w:trPr>
        <w:tc>
          <w:tcPr>
            <w:tcW w:w="202" w:type="dxa"/>
            <w:shd w:val="clear" w:color="auto" w:fill="auto"/>
            <w:noWrap/>
            <w:hideMark/>
          </w:tcPr>
          <w:p w14:paraId="421687E0"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756784BF"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7946" w:type="dxa"/>
            <w:gridSpan w:val="4"/>
            <w:shd w:val="clear" w:color="auto" w:fill="auto"/>
            <w:hideMark/>
          </w:tcPr>
          <w:p w14:paraId="1F5C9491" w14:textId="77777777" w:rsidR="00492CFF" w:rsidRPr="00712436" w:rsidRDefault="00492CFF" w:rsidP="009006B2">
            <w:pPr>
              <w:spacing w:line="360" w:lineRule="auto"/>
              <w:jc w:val="both"/>
              <w:rPr>
                <w:rFonts w:ascii="Arial" w:eastAsia="Times New Roman" w:hAnsi="Arial" w:cs="Arial"/>
                <w:b/>
                <w:bCs/>
                <w:iCs/>
                <w:sz w:val="22"/>
                <w:szCs w:val="22"/>
                <w:lang w:val="es-MX" w:eastAsia="es-ES_tradnl"/>
              </w:rPr>
            </w:pPr>
            <w:r w:rsidRPr="00712436">
              <w:rPr>
                <w:rFonts w:ascii="Arial" w:eastAsia="Times New Roman" w:hAnsi="Arial" w:cs="Arial"/>
                <w:b/>
                <w:bCs/>
                <w:iCs/>
                <w:sz w:val="22"/>
                <w:szCs w:val="22"/>
                <w:lang w:val="es-MX" w:eastAsia="es-ES_tradnl"/>
              </w:rPr>
              <w:t>INGRESOS POR VENTAS DE BIENES Y SERVICIOS PRODUCIDOS EN ESTABLECIMIENTOS DEL GOBIERNO CENTRAL</w:t>
            </w:r>
          </w:p>
        </w:tc>
        <w:tc>
          <w:tcPr>
            <w:tcW w:w="202" w:type="dxa"/>
            <w:shd w:val="clear" w:color="auto" w:fill="auto"/>
            <w:noWrap/>
            <w:hideMark/>
          </w:tcPr>
          <w:p w14:paraId="3DBC37D9"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1FA28122" w14:textId="77777777" w:rsidTr="0050646A">
        <w:trPr>
          <w:trHeight w:val="630"/>
        </w:trPr>
        <w:tc>
          <w:tcPr>
            <w:tcW w:w="202" w:type="dxa"/>
            <w:shd w:val="clear" w:color="auto" w:fill="auto"/>
            <w:noWrap/>
            <w:hideMark/>
          </w:tcPr>
          <w:p w14:paraId="2A9F2830"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lastRenderedPageBreak/>
              <w:t> </w:t>
            </w:r>
          </w:p>
        </w:tc>
        <w:tc>
          <w:tcPr>
            <w:tcW w:w="283" w:type="dxa"/>
            <w:shd w:val="clear" w:color="auto" w:fill="auto"/>
            <w:noWrap/>
            <w:hideMark/>
          </w:tcPr>
          <w:p w14:paraId="36D57DD9"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p>
        </w:tc>
        <w:tc>
          <w:tcPr>
            <w:tcW w:w="283" w:type="dxa"/>
            <w:shd w:val="clear" w:color="auto" w:fill="auto"/>
            <w:noWrap/>
            <w:hideMark/>
          </w:tcPr>
          <w:p w14:paraId="3749C174"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238F4DE4"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Por las actividades de producción y/o comercialización de Dependencias de la Administración Pública Centralizada</w:t>
            </w:r>
          </w:p>
        </w:tc>
        <w:tc>
          <w:tcPr>
            <w:tcW w:w="202" w:type="dxa"/>
            <w:shd w:val="clear" w:color="auto" w:fill="auto"/>
            <w:noWrap/>
            <w:hideMark/>
          </w:tcPr>
          <w:p w14:paraId="4BABF9FF"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1C3D9607" w14:textId="77777777" w:rsidTr="0050646A">
        <w:trPr>
          <w:trHeight w:val="465"/>
        </w:trPr>
        <w:tc>
          <w:tcPr>
            <w:tcW w:w="202" w:type="dxa"/>
            <w:shd w:val="clear" w:color="auto" w:fill="auto"/>
            <w:noWrap/>
            <w:hideMark/>
          </w:tcPr>
          <w:p w14:paraId="3840B27E"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250C6E02"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68E4FB38"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hideMark/>
          </w:tcPr>
          <w:p w14:paraId="338691E6"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1929" w:type="dxa"/>
            <w:shd w:val="clear" w:color="auto" w:fill="auto"/>
            <w:hideMark/>
          </w:tcPr>
          <w:p w14:paraId="4C97F660"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5531" w:type="dxa"/>
            <w:shd w:val="clear" w:color="auto" w:fill="auto"/>
            <w:hideMark/>
          </w:tcPr>
          <w:p w14:paraId="7CD3A833"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2" w:type="dxa"/>
            <w:shd w:val="clear" w:color="auto" w:fill="auto"/>
            <w:noWrap/>
            <w:hideMark/>
          </w:tcPr>
          <w:p w14:paraId="5EE898DF"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171DB5A7" w14:textId="77777777" w:rsidTr="0050646A">
        <w:trPr>
          <w:trHeight w:val="1080"/>
        </w:trPr>
        <w:tc>
          <w:tcPr>
            <w:tcW w:w="202" w:type="dxa"/>
            <w:shd w:val="clear" w:color="auto" w:fill="auto"/>
            <w:noWrap/>
            <w:hideMark/>
          </w:tcPr>
          <w:p w14:paraId="01B15D6B"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8229" w:type="dxa"/>
            <w:gridSpan w:val="5"/>
            <w:shd w:val="clear" w:color="auto" w:fill="auto"/>
            <w:hideMark/>
          </w:tcPr>
          <w:p w14:paraId="0C59814E" w14:textId="77777777" w:rsidR="00492CFF" w:rsidRPr="00712436" w:rsidRDefault="00492CFF" w:rsidP="009006B2">
            <w:pPr>
              <w:spacing w:line="360" w:lineRule="auto"/>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INGRESOS NO COMPRENDIDOS EN LAS FRACCIONES DE LA LEY DE INGRESOS CAUSADOS EN EJERCICIOS FISCALES ANTERIORES PENDIENTES DE LIQUIDACIÓN O PAGO</w:t>
            </w:r>
          </w:p>
        </w:tc>
        <w:tc>
          <w:tcPr>
            <w:tcW w:w="202" w:type="dxa"/>
            <w:shd w:val="clear" w:color="auto" w:fill="auto"/>
            <w:noWrap/>
            <w:hideMark/>
          </w:tcPr>
          <w:p w14:paraId="60C23FFD"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0B06D1AC" w14:textId="77777777" w:rsidTr="0050646A">
        <w:trPr>
          <w:trHeight w:val="435"/>
        </w:trPr>
        <w:tc>
          <w:tcPr>
            <w:tcW w:w="202" w:type="dxa"/>
            <w:shd w:val="clear" w:color="auto" w:fill="auto"/>
            <w:noWrap/>
            <w:hideMark/>
          </w:tcPr>
          <w:p w14:paraId="69CE8FAC"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346AA8AE"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7AD5E3F7"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03" w:type="dxa"/>
            <w:shd w:val="clear" w:color="000000" w:fill="FFFFFF"/>
            <w:hideMark/>
          </w:tcPr>
          <w:p w14:paraId="7A9762E1"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 </w:t>
            </w:r>
          </w:p>
        </w:tc>
        <w:tc>
          <w:tcPr>
            <w:tcW w:w="1929" w:type="dxa"/>
            <w:shd w:val="clear" w:color="000000" w:fill="FFFFFF"/>
            <w:hideMark/>
          </w:tcPr>
          <w:p w14:paraId="1CB93E29"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 </w:t>
            </w:r>
          </w:p>
        </w:tc>
        <w:tc>
          <w:tcPr>
            <w:tcW w:w="5531" w:type="dxa"/>
            <w:shd w:val="clear" w:color="000000" w:fill="FFFFFF"/>
            <w:hideMark/>
          </w:tcPr>
          <w:p w14:paraId="09927E71"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 </w:t>
            </w:r>
          </w:p>
        </w:tc>
        <w:tc>
          <w:tcPr>
            <w:tcW w:w="202" w:type="dxa"/>
            <w:shd w:val="clear" w:color="auto" w:fill="auto"/>
            <w:noWrap/>
            <w:hideMark/>
          </w:tcPr>
          <w:p w14:paraId="54097CD5"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05B4F2EA" w14:textId="77777777" w:rsidTr="0050646A">
        <w:trPr>
          <w:trHeight w:val="690"/>
        </w:trPr>
        <w:tc>
          <w:tcPr>
            <w:tcW w:w="8431" w:type="dxa"/>
            <w:gridSpan w:val="6"/>
            <w:shd w:val="clear" w:color="auto" w:fill="auto"/>
            <w:noWrap/>
            <w:hideMark/>
          </w:tcPr>
          <w:p w14:paraId="1FA6623E"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PARTICIPACIONES, APORTACIONES, CONVENIOS, INCENTIVOS DERIVADOS DE LA COLABORACIÓN FISCAL Y FONDOS DISTINTOS DE APORTACIONES</w:t>
            </w:r>
          </w:p>
        </w:tc>
        <w:tc>
          <w:tcPr>
            <w:tcW w:w="202" w:type="dxa"/>
            <w:shd w:val="clear" w:color="auto" w:fill="auto"/>
            <w:noWrap/>
            <w:hideMark/>
          </w:tcPr>
          <w:p w14:paraId="4D13A530"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326DAC8A" w14:textId="77777777" w:rsidTr="0050646A">
        <w:trPr>
          <w:trHeight w:val="210"/>
        </w:trPr>
        <w:tc>
          <w:tcPr>
            <w:tcW w:w="202" w:type="dxa"/>
            <w:shd w:val="clear" w:color="auto" w:fill="auto"/>
            <w:noWrap/>
            <w:hideMark/>
          </w:tcPr>
          <w:p w14:paraId="09D7B1A2"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8229" w:type="dxa"/>
            <w:gridSpan w:val="5"/>
            <w:shd w:val="clear" w:color="auto" w:fill="auto"/>
            <w:hideMark/>
          </w:tcPr>
          <w:p w14:paraId="32C6574A"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02" w:type="dxa"/>
            <w:shd w:val="clear" w:color="auto" w:fill="auto"/>
            <w:noWrap/>
            <w:hideMark/>
          </w:tcPr>
          <w:p w14:paraId="7E0F77A3"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538382A8" w14:textId="77777777" w:rsidTr="0050646A">
        <w:trPr>
          <w:trHeight w:val="435"/>
        </w:trPr>
        <w:tc>
          <w:tcPr>
            <w:tcW w:w="202" w:type="dxa"/>
            <w:shd w:val="clear" w:color="auto" w:fill="auto"/>
            <w:noWrap/>
            <w:hideMark/>
          </w:tcPr>
          <w:p w14:paraId="3480FB95"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5340479D"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7946" w:type="dxa"/>
            <w:gridSpan w:val="4"/>
            <w:shd w:val="clear" w:color="auto" w:fill="auto"/>
            <w:hideMark/>
          </w:tcPr>
          <w:p w14:paraId="64082C9F"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PARTICIPACIONES</w:t>
            </w:r>
          </w:p>
        </w:tc>
        <w:tc>
          <w:tcPr>
            <w:tcW w:w="202" w:type="dxa"/>
            <w:shd w:val="clear" w:color="auto" w:fill="auto"/>
            <w:noWrap/>
            <w:hideMark/>
          </w:tcPr>
          <w:p w14:paraId="28A4C0C1"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1400A67C" w14:textId="77777777" w:rsidTr="0050646A">
        <w:trPr>
          <w:trHeight w:val="435"/>
        </w:trPr>
        <w:tc>
          <w:tcPr>
            <w:tcW w:w="202" w:type="dxa"/>
            <w:shd w:val="clear" w:color="auto" w:fill="auto"/>
            <w:noWrap/>
            <w:hideMark/>
          </w:tcPr>
          <w:p w14:paraId="77383900"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42EFAA43"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7F63B084"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2E77B28A"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Fondo General de Participaciones</w:t>
            </w:r>
          </w:p>
        </w:tc>
        <w:tc>
          <w:tcPr>
            <w:tcW w:w="202" w:type="dxa"/>
            <w:shd w:val="clear" w:color="auto" w:fill="auto"/>
            <w:noWrap/>
            <w:hideMark/>
          </w:tcPr>
          <w:p w14:paraId="410911E7"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656802D1" w14:textId="77777777" w:rsidTr="0050646A">
        <w:trPr>
          <w:trHeight w:val="280"/>
        </w:trPr>
        <w:tc>
          <w:tcPr>
            <w:tcW w:w="202" w:type="dxa"/>
            <w:shd w:val="clear" w:color="auto" w:fill="auto"/>
            <w:noWrap/>
            <w:hideMark/>
          </w:tcPr>
          <w:p w14:paraId="77FF952C"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230AA6AE"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6AA9380D"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78D83890"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Fondo de Fomento Municipal</w:t>
            </w:r>
          </w:p>
        </w:tc>
        <w:tc>
          <w:tcPr>
            <w:tcW w:w="202" w:type="dxa"/>
            <w:shd w:val="clear" w:color="auto" w:fill="auto"/>
            <w:noWrap/>
            <w:hideMark/>
          </w:tcPr>
          <w:p w14:paraId="19FEF775"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336882F2" w14:textId="77777777" w:rsidTr="0050646A">
        <w:trPr>
          <w:trHeight w:val="330"/>
        </w:trPr>
        <w:tc>
          <w:tcPr>
            <w:tcW w:w="202" w:type="dxa"/>
            <w:shd w:val="clear" w:color="auto" w:fill="auto"/>
            <w:noWrap/>
            <w:hideMark/>
          </w:tcPr>
          <w:p w14:paraId="6240F86C"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718721AC"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6823A68A"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3AB8DB11"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Participaciones en Impuestos Especiales</w:t>
            </w:r>
          </w:p>
        </w:tc>
        <w:tc>
          <w:tcPr>
            <w:tcW w:w="202" w:type="dxa"/>
            <w:shd w:val="clear" w:color="auto" w:fill="auto"/>
            <w:noWrap/>
            <w:hideMark/>
          </w:tcPr>
          <w:p w14:paraId="60B8FA55"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54117846" w14:textId="77777777" w:rsidTr="0050646A">
        <w:trPr>
          <w:trHeight w:val="280"/>
        </w:trPr>
        <w:tc>
          <w:tcPr>
            <w:tcW w:w="202" w:type="dxa"/>
            <w:shd w:val="clear" w:color="auto" w:fill="auto"/>
            <w:noWrap/>
            <w:hideMark/>
          </w:tcPr>
          <w:p w14:paraId="4B743F40"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45AB6313"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5B04AE29"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5D9A4810"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Fondo de Fiscalización y Recaudación</w:t>
            </w:r>
          </w:p>
        </w:tc>
        <w:tc>
          <w:tcPr>
            <w:tcW w:w="202" w:type="dxa"/>
            <w:shd w:val="clear" w:color="auto" w:fill="auto"/>
            <w:noWrap/>
            <w:hideMark/>
          </w:tcPr>
          <w:p w14:paraId="02CB809B"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02626CC9" w14:textId="77777777" w:rsidTr="0050646A">
        <w:trPr>
          <w:trHeight w:val="375"/>
        </w:trPr>
        <w:tc>
          <w:tcPr>
            <w:tcW w:w="202" w:type="dxa"/>
            <w:shd w:val="clear" w:color="auto" w:fill="auto"/>
            <w:noWrap/>
            <w:hideMark/>
          </w:tcPr>
          <w:p w14:paraId="3D3FF797"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5A0A2463"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5222BD36"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74242DAF"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 xml:space="preserve">Fondo de Compensación  </w:t>
            </w:r>
          </w:p>
          <w:p w14:paraId="19C192E4" w14:textId="77777777" w:rsidR="00466E2F" w:rsidRPr="00712436" w:rsidRDefault="00466E2F" w:rsidP="009006B2">
            <w:pPr>
              <w:spacing w:line="360" w:lineRule="auto"/>
              <w:jc w:val="both"/>
              <w:rPr>
                <w:rFonts w:ascii="Arial" w:eastAsia="Times New Roman" w:hAnsi="Arial" w:cs="Arial"/>
                <w:sz w:val="22"/>
                <w:szCs w:val="22"/>
                <w:lang w:val="es-MX" w:eastAsia="es-ES_tradnl"/>
              </w:rPr>
            </w:pPr>
          </w:p>
        </w:tc>
        <w:tc>
          <w:tcPr>
            <w:tcW w:w="202" w:type="dxa"/>
            <w:shd w:val="clear" w:color="auto" w:fill="auto"/>
            <w:noWrap/>
            <w:hideMark/>
          </w:tcPr>
          <w:p w14:paraId="322CF93D"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4E3DB735" w14:textId="77777777" w:rsidTr="0050646A">
        <w:trPr>
          <w:trHeight w:val="450"/>
        </w:trPr>
        <w:tc>
          <w:tcPr>
            <w:tcW w:w="202" w:type="dxa"/>
            <w:shd w:val="clear" w:color="auto" w:fill="auto"/>
            <w:noWrap/>
            <w:hideMark/>
          </w:tcPr>
          <w:p w14:paraId="14F40369"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703382F3"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7946" w:type="dxa"/>
            <w:gridSpan w:val="4"/>
            <w:shd w:val="clear" w:color="auto" w:fill="auto"/>
            <w:hideMark/>
          </w:tcPr>
          <w:p w14:paraId="033390C7"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APORTACIONES</w:t>
            </w:r>
          </w:p>
        </w:tc>
        <w:tc>
          <w:tcPr>
            <w:tcW w:w="202" w:type="dxa"/>
            <w:shd w:val="clear" w:color="auto" w:fill="auto"/>
            <w:noWrap/>
            <w:hideMark/>
          </w:tcPr>
          <w:p w14:paraId="6C45D65E"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2BA86836" w14:textId="77777777" w:rsidTr="0050646A">
        <w:trPr>
          <w:trHeight w:val="435"/>
        </w:trPr>
        <w:tc>
          <w:tcPr>
            <w:tcW w:w="202" w:type="dxa"/>
            <w:shd w:val="clear" w:color="auto" w:fill="auto"/>
            <w:noWrap/>
            <w:hideMark/>
          </w:tcPr>
          <w:p w14:paraId="30AA3BC1"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0DC32A3E"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133838CF"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6EE81E16"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Fondo de Aportaciones para la Nómina Educativa y Gasto Operativo</w:t>
            </w:r>
          </w:p>
        </w:tc>
        <w:tc>
          <w:tcPr>
            <w:tcW w:w="202" w:type="dxa"/>
            <w:shd w:val="clear" w:color="auto" w:fill="auto"/>
            <w:noWrap/>
            <w:hideMark/>
          </w:tcPr>
          <w:p w14:paraId="59D7175E"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4289F765" w14:textId="77777777" w:rsidTr="0050646A">
        <w:trPr>
          <w:trHeight w:val="446"/>
        </w:trPr>
        <w:tc>
          <w:tcPr>
            <w:tcW w:w="202" w:type="dxa"/>
            <w:shd w:val="clear" w:color="auto" w:fill="auto"/>
            <w:noWrap/>
            <w:hideMark/>
          </w:tcPr>
          <w:p w14:paraId="76B2AB24"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3F5C87E1"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5BD589B2"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2A104C07"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 xml:space="preserve">Fondo de Aportaciones para los Servicios de Salud </w:t>
            </w:r>
          </w:p>
        </w:tc>
        <w:tc>
          <w:tcPr>
            <w:tcW w:w="202" w:type="dxa"/>
            <w:shd w:val="clear" w:color="auto" w:fill="auto"/>
            <w:noWrap/>
            <w:hideMark/>
          </w:tcPr>
          <w:p w14:paraId="4E4184A1"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19A8CB08" w14:textId="77777777" w:rsidTr="0050646A">
        <w:trPr>
          <w:trHeight w:val="450"/>
        </w:trPr>
        <w:tc>
          <w:tcPr>
            <w:tcW w:w="202" w:type="dxa"/>
            <w:shd w:val="clear" w:color="auto" w:fill="auto"/>
            <w:noWrap/>
            <w:hideMark/>
          </w:tcPr>
          <w:p w14:paraId="41E4AE8A"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lastRenderedPageBreak/>
              <w:t> </w:t>
            </w:r>
          </w:p>
        </w:tc>
        <w:tc>
          <w:tcPr>
            <w:tcW w:w="283" w:type="dxa"/>
            <w:shd w:val="clear" w:color="auto" w:fill="auto"/>
            <w:noWrap/>
            <w:hideMark/>
          </w:tcPr>
          <w:p w14:paraId="7D08BD98"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535E6BC6"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685978FF"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Fondo de Aportaciones para la Infraestructura Social</w:t>
            </w:r>
          </w:p>
        </w:tc>
        <w:tc>
          <w:tcPr>
            <w:tcW w:w="202" w:type="dxa"/>
            <w:shd w:val="clear" w:color="auto" w:fill="auto"/>
            <w:noWrap/>
            <w:hideMark/>
          </w:tcPr>
          <w:p w14:paraId="4B83C852"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50646A" w:rsidRPr="00712436" w14:paraId="4C7AC134" w14:textId="77777777" w:rsidTr="009006B2">
        <w:trPr>
          <w:trHeight w:val="270"/>
        </w:trPr>
        <w:tc>
          <w:tcPr>
            <w:tcW w:w="202" w:type="dxa"/>
            <w:shd w:val="clear" w:color="auto" w:fill="auto"/>
            <w:noWrap/>
            <w:hideMark/>
          </w:tcPr>
          <w:p w14:paraId="7B81B231" w14:textId="77777777" w:rsidR="0050646A" w:rsidRPr="00712436" w:rsidRDefault="0050646A"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399DFC29" w14:textId="77777777" w:rsidR="0050646A" w:rsidRPr="00712436" w:rsidRDefault="0050646A"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7CDF7C32" w14:textId="77777777" w:rsidR="0050646A" w:rsidRPr="00712436" w:rsidRDefault="0050646A"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hideMark/>
          </w:tcPr>
          <w:p w14:paraId="24AC790F" w14:textId="77777777" w:rsidR="0050646A" w:rsidRPr="00712436" w:rsidRDefault="0050646A"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hideMark/>
          </w:tcPr>
          <w:p w14:paraId="140D09F0" w14:textId="77777777" w:rsidR="0050646A" w:rsidRPr="00712436" w:rsidRDefault="0050646A" w:rsidP="009006B2">
            <w:pPr>
              <w:spacing w:line="360" w:lineRule="auto"/>
              <w:jc w:val="both"/>
              <w:rPr>
                <w:rFonts w:ascii="Arial" w:eastAsia="Times New Roman" w:hAnsi="Arial" w:cs="Arial"/>
                <w:sz w:val="20"/>
                <w:szCs w:val="20"/>
                <w:lang w:val="es-MX" w:eastAsia="es-ES_tradnl"/>
              </w:rPr>
            </w:pPr>
            <w:r w:rsidRPr="00712436">
              <w:rPr>
                <w:rFonts w:ascii="Arial" w:eastAsia="Times New Roman" w:hAnsi="Arial" w:cs="Arial"/>
                <w:sz w:val="20"/>
                <w:szCs w:val="20"/>
                <w:lang w:val="es-MX" w:eastAsia="es-ES_tradnl"/>
              </w:rPr>
              <w:t>Fondo de Aportaciones para la Infraestructura Social  Municipal</w:t>
            </w:r>
          </w:p>
        </w:tc>
        <w:tc>
          <w:tcPr>
            <w:tcW w:w="202" w:type="dxa"/>
            <w:shd w:val="clear" w:color="auto" w:fill="auto"/>
            <w:noWrap/>
            <w:hideMark/>
          </w:tcPr>
          <w:p w14:paraId="53430099" w14:textId="77777777" w:rsidR="0050646A" w:rsidRPr="00712436" w:rsidRDefault="0050646A"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50646A" w:rsidRPr="00712436" w14:paraId="21F2CE21" w14:textId="77777777" w:rsidTr="009006B2">
        <w:trPr>
          <w:trHeight w:val="405"/>
        </w:trPr>
        <w:tc>
          <w:tcPr>
            <w:tcW w:w="202" w:type="dxa"/>
            <w:shd w:val="clear" w:color="auto" w:fill="auto"/>
            <w:noWrap/>
            <w:hideMark/>
          </w:tcPr>
          <w:p w14:paraId="1C52B6A5" w14:textId="77777777" w:rsidR="0050646A" w:rsidRPr="00712436" w:rsidRDefault="0050646A"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2C3587BF" w14:textId="77777777" w:rsidR="0050646A" w:rsidRPr="00712436" w:rsidRDefault="0050646A"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1CA57FE2" w14:textId="77777777" w:rsidR="0050646A" w:rsidRPr="00712436" w:rsidRDefault="0050646A"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hideMark/>
          </w:tcPr>
          <w:p w14:paraId="1427BE3F" w14:textId="77777777" w:rsidR="0050646A" w:rsidRPr="00712436" w:rsidRDefault="0050646A"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hideMark/>
          </w:tcPr>
          <w:p w14:paraId="2939F4F9" w14:textId="77777777" w:rsidR="0050646A" w:rsidRPr="00712436" w:rsidRDefault="0050646A" w:rsidP="009006B2">
            <w:pPr>
              <w:spacing w:line="360" w:lineRule="auto"/>
              <w:jc w:val="both"/>
              <w:rPr>
                <w:rFonts w:ascii="Arial" w:eastAsia="Times New Roman" w:hAnsi="Arial" w:cs="Arial"/>
                <w:sz w:val="20"/>
                <w:szCs w:val="20"/>
                <w:lang w:val="es-MX" w:eastAsia="es-ES_tradnl"/>
              </w:rPr>
            </w:pPr>
            <w:r w:rsidRPr="00712436">
              <w:rPr>
                <w:rFonts w:ascii="Arial" w:eastAsia="Times New Roman" w:hAnsi="Arial" w:cs="Arial"/>
                <w:sz w:val="20"/>
                <w:szCs w:val="20"/>
                <w:lang w:val="es-MX" w:eastAsia="es-ES_tradnl"/>
              </w:rPr>
              <w:t>Fondo de Aportaciones para la Infraestructura Social  estatal</w:t>
            </w:r>
          </w:p>
        </w:tc>
        <w:tc>
          <w:tcPr>
            <w:tcW w:w="202" w:type="dxa"/>
            <w:shd w:val="clear" w:color="auto" w:fill="auto"/>
            <w:noWrap/>
            <w:hideMark/>
          </w:tcPr>
          <w:p w14:paraId="2F77CCA6" w14:textId="77777777" w:rsidR="0050646A" w:rsidRPr="00712436" w:rsidRDefault="0050646A"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1CAD51BD" w14:textId="77777777" w:rsidTr="0050646A">
        <w:trPr>
          <w:trHeight w:val="615"/>
        </w:trPr>
        <w:tc>
          <w:tcPr>
            <w:tcW w:w="202" w:type="dxa"/>
            <w:shd w:val="clear" w:color="auto" w:fill="auto"/>
            <w:noWrap/>
            <w:hideMark/>
          </w:tcPr>
          <w:p w14:paraId="7ADA88F3"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2CC4BEA0"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12D1CCC8"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15A9C12B"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 xml:space="preserve">Fondo de Aportaciones para el Fortalecimiento de los Municipios y de las Demarcaciones Territoriales del Distrito Federal </w:t>
            </w:r>
          </w:p>
        </w:tc>
        <w:tc>
          <w:tcPr>
            <w:tcW w:w="202" w:type="dxa"/>
            <w:shd w:val="clear" w:color="auto" w:fill="auto"/>
            <w:noWrap/>
            <w:hideMark/>
          </w:tcPr>
          <w:p w14:paraId="2C643E0D"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150A2060" w14:textId="77777777" w:rsidTr="0050646A">
        <w:trPr>
          <w:trHeight w:val="465"/>
        </w:trPr>
        <w:tc>
          <w:tcPr>
            <w:tcW w:w="202" w:type="dxa"/>
            <w:shd w:val="clear" w:color="auto" w:fill="auto"/>
            <w:noWrap/>
            <w:hideMark/>
          </w:tcPr>
          <w:p w14:paraId="40259168"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7C482323"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7678E62E"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17236547"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Fondo de Aportaciones Múltiples</w:t>
            </w:r>
          </w:p>
        </w:tc>
        <w:tc>
          <w:tcPr>
            <w:tcW w:w="202" w:type="dxa"/>
            <w:shd w:val="clear" w:color="auto" w:fill="auto"/>
            <w:noWrap/>
            <w:hideMark/>
          </w:tcPr>
          <w:p w14:paraId="43F1244B"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50646A" w:rsidRPr="00712436" w14:paraId="468C102C" w14:textId="77777777" w:rsidTr="009006B2">
        <w:trPr>
          <w:trHeight w:val="280"/>
        </w:trPr>
        <w:tc>
          <w:tcPr>
            <w:tcW w:w="202" w:type="dxa"/>
            <w:shd w:val="clear" w:color="auto" w:fill="auto"/>
            <w:noWrap/>
            <w:hideMark/>
          </w:tcPr>
          <w:p w14:paraId="4088AF28" w14:textId="77777777" w:rsidR="0050646A" w:rsidRPr="00712436" w:rsidRDefault="0050646A"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56B478C8" w14:textId="77777777" w:rsidR="0050646A" w:rsidRPr="00712436" w:rsidRDefault="0050646A"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648A7608" w14:textId="77777777" w:rsidR="0050646A" w:rsidRPr="00712436" w:rsidRDefault="0050646A"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hideMark/>
          </w:tcPr>
          <w:p w14:paraId="2EDF07E5" w14:textId="77777777" w:rsidR="0050646A" w:rsidRPr="00712436" w:rsidRDefault="0050646A"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hideMark/>
          </w:tcPr>
          <w:p w14:paraId="26A9C74F" w14:textId="77777777" w:rsidR="0050646A" w:rsidRPr="00712436" w:rsidRDefault="0050646A"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Asistencia Social</w:t>
            </w:r>
          </w:p>
        </w:tc>
        <w:tc>
          <w:tcPr>
            <w:tcW w:w="202" w:type="dxa"/>
            <w:shd w:val="clear" w:color="auto" w:fill="auto"/>
            <w:noWrap/>
            <w:hideMark/>
          </w:tcPr>
          <w:p w14:paraId="5A4FE835" w14:textId="77777777" w:rsidR="0050646A" w:rsidRPr="00712436" w:rsidRDefault="0050646A"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50646A" w:rsidRPr="00712436" w14:paraId="0FE100D7" w14:textId="77777777" w:rsidTr="009006B2">
        <w:trPr>
          <w:trHeight w:val="280"/>
        </w:trPr>
        <w:tc>
          <w:tcPr>
            <w:tcW w:w="202" w:type="dxa"/>
            <w:shd w:val="clear" w:color="auto" w:fill="auto"/>
            <w:noWrap/>
            <w:hideMark/>
          </w:tcPr>
          <w:p w14:paraId="06553670" w14:textId="77777777" w:rsidR="0050646A" w:rsidRPr="00712436" w:rsidRDefault="0050646A"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0E1620FC" w14:textId="77777777" w:rsidR="0050646A" w:rsidRPr="00712436" w:rsidRDefault="0050646A"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01FC232A" w14:textId="77777777" w:rsidR="0050646A" w:rsidRPr="00712436" w:rsidRDefault="0050646A"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hideMark/>
          </w:tcPr>
          <w:p w14:paraId="40DDBDE7" w14:textId="77777777" w:rsidR="0050646A" w:rsidRPr="00712436" w:rsidRDefault="0050646A"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hideMark/>
          </w:tcPr>
          <w:p w14:paraId="2A533692" w14:textId="1A85174D" w:rsidR="0050646A" w:rsidRPr="00712436" w:rsidRDefault="00312714" w:rsidP="009006B2">
            <w:pPr>
              <w:spacing w:line="360" w:lineRule="auto"/>
              <w:jc w:val="both"/>
              <w:rPr>
                <w:rFonts w:ascii="Arial" w:eastAsia="Times New Roman" w:hAnsi="Arial" w:cs="Arial"/>
                <w:sz w:val="22"/>
                <w:szCs w:val="22"/>
                <w:lang w:val="es-MX" w:eastAsia="es-ES_tradnl"/>
              </w:rPr>
            </w:pPr>
            <w:r>
              <w:rPr>
                <w:rFonts w:ascii="Arial" w:eastAsia="Times New Roman" w:hAnsi="Arial" w:cs="Arial"/>
                <w:sz w:val="22"/>
                <w:szCs w:val="22"/>
                <w:lang w:val="es-MX" w:eastAsia="es-ES_tradnl"/>
              </w:rPr>
              <w:t>Infraestructura Educativa Bá</w:t>
            </w:r>
            <w:r w:rsidR="0050646A" w:rsidRPr="00712436">
              <w:rPr>
                <w:rFonts w:ascii="Arial" w:eastAsia="Times New Roman" w:hAnsi="Arial" w:cs="Arial"/>
                <w:sz w:val="22"/>
                <w:szCs w:val="22"/>
                <w:lang w:val="es-MX" w:eastAsia="es-ES_tradnl"/>
              </w:rPr>
              <w:t>sica</w:t>
            </w:r>
          </w:p>
        </w:tc>
        <w:tc>
          <w:tcPr>
            <w:tcW w:w="202" w:type="dxa"/>
            <w:shd w:val="clear" w:color="auto" w:fill="auto"/>
            <w:noWrap/>
            <w:hideMark/>
          </w:tcPr>
          <w:p w14:paraId="556146AB" w14:textId="77777777" w:rsidR="0050646A" w:rsidRPr="00712436" w:rsidRDefault="0050646A"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50646A" w:rsidRPr="00712436" w14:paraId="35343B04" w14:textId="77777777" w:rsidTr="009006B2">
        <w:trPr>
          <w:trHeight w:val="280"/>
        </w:trPr>
        <w:tc>
          <w:tcPr>
            <w:tcW w:w="202" w:type="dxa"/>
            <w:shd w:val="clear" w:color="auto" w:fill="auto"/>
            <w:noWrap/>
            <w:hideMark/>
          </w:tcPr>
          <w:p w14:paraId="45E9EF1A" w14:textId="77777777" w:rsidR="0050646A" w:rsidRPr="00712436" w:rsidRDefault="0050646A"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3A869EB9" w14:textId="77777777" w:rsidR="0050646A" w:rsidRPr="00712436" w:rsidRDefault="0050646A"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5983F6B9" w14:textId="77777777" w:rsidR="0050646A" w:rsidRPr="00712436" w:rsidRDefault="0050646A"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hideMark/>
          </w:tcPr>
          <w:p w14:paraId="369CF70B" w14:textId="77777777" w:rsidR="0050646A" w:rsidRPr="00712436" w:rsidRDefault="0050646A"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hideMark/>
          </w:tcPr>
          <w:p w14:paraId="1EF8C28D" w14:textId="77777777" w:rsidR="0050646A" w:rsidRPr="00712436" w:rsidRDefault="0050646A"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Infraestructura Educativa Media Superior</w:t>
            </w:r>
          </w:p>
        </w:tc>
        <w:tc>
          <w:tcPr>
            <w:tcW w:w="202" w:type="dxa"/>
            <w:shd w:val="clear" w:color="auto" w:fill="auto"/>
            <w:noWrap/>
            <w:hideMark/>
          </w:tcPr>
          <w:p w14:paraId="484C610E" w14:textId="77777777" w:rsidR="0050646A" w:rsidRPr="00712436" w:rsidRDefault="0050646A"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50646A" w:rsidRPr="00712436" w14:paraId="5E66BA8D" w14:textId="77777777" w:rsidTr="009006B2">
        <w:trPr>
          <w:trHeight w:val="343"/>
        </w:trPr>
        <w:tc>
          <w:tcPr>
            <w:tcW w:w="202" w:type="dxa"/>
            <w:shd w:val="clear" w:color="auto" w:fill="auto"/>
            <w:noWrap/>
            <w:hideMark/>
          </w:tcPr>
          <w:p w14:paraId="2FC8D5A1" w14:textId="77777777" w:rsidR="0050646A" w:rsidRPr="00712436" w:rsidRDefault="0050646A"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46B85EC6" w14:textId="77777777" w:rsidR="0050646A" w:rsidRPr="00712436" w:rsidRDefault="0050646A"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2A18B13D" w14:textId="77777777" w:rsidR="0050646A" w:rsidRPr="00712436" w:rsidRDefault="0050646A" w:rsidP="009006B2">
            <w:pPr>
              <w:spacing w:line="360" w:lineRule="auto"/>
              <w:jc w:val="both"/>
              <w:rPr>
                <w:rFonts w:ascii="Arial" w:eastAsia="Times New Roman" w:hAnsi="Arial" w:cs="Arial"/>
                <w:sz w:val="22"/>
                <w:szCs w:val="22"/>
                <w:lang w:val="es-MX" w:eastAsia="es-ES_tradnl"/>
              </w:rPr>
            </w:pPr>
          </w:p>
        </w:tc>
        <w:tc>
          <w:tcPr>
            <w:tcW w:w="203" w:type="dxa"/>
            <w:shd w:val="clear" w:color="auto" w:fill="auto"/>
            <w:hideMark/>
          </w:tcPr>
          <w:p w14:paraId="10544CCD" w14:textId="77777777" w:rsidR="0050646A" w:rsidRPr="00712436" w:rsidRDefault="0050646A" w:rsidP="009006B2">
            <w:pPr>
              <w:spacing w:line="360" w:lineRule="auto"/>
              <w:jc w:val="both"/>
              <w:rPr>
                <w:rFonts w:ascii="Arial" w:eastAsia="Times New Roman" w:hAnsi="Arial" w:cs="Arial"/>
                <w:sz w:val="22"/>
                <w:szCs w:val="22"/>
                <w:lang w:val="es-MX" w:eastAsia="es-ES_tradnl"/>
              </w:rPr>
            </w:pPr>
          </w:p>
        </w:tc>
        <w:tc>
          <w:tcPr>
            <w:tcW w:w="7460" w:type="dxa"/>
            <w:gridSpan w:val="2"/>
            <w:shd w:val="clear" w:color="auto" w:fill="auto"/>
            <w:hideMark/>
          </w:tcPr>
          <w:p w14:paraId="2EFC5D40" w14:textId="77777777" w:rsidR="0050646A" w:rsidRPr="00712436" w:rsidRDefault="0050646A"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Infraestructura Educativa Superior</w:t>
            </w:r>
          </w:p>
        </w:tc>
        <w:tc>
          <w:tcPr>
            <w:tcW w:w="202" w:type="dxa"/>
            <w:shd w:val="clear" w:color="auto" w:fill="auto"/>
            <w:noWrap/>
            <w:hideMark/>
          </w:tcPr>
          <w:p w14:paraId="22923778" w14:textId="77777777" w:rsidR="0050646A" w:rsidRPr="00712436" w:rsidRDefault="0050646A"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473765FC" w14:textId="77777777" w:rsidTr="0050646A">
        <w:trPr>
          <w:trHeight w:val="375"/>
        </w:trPr>
        <w:tc>
          <w:tcPr>
            <w:tcW w:w="202" w:type="dxa"/>
            <w:shd w:val="clear" w:color="auto" w:fill="auto"/>
            <w:noWrap/>
            <w:hideMark/>
          </w:tcPr>
          <w:p w14:paraId="260FA9C3"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41F05EF4"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3D778A90"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2E0B7A93"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Fondo de Aportaciones para la Educación Tecnológica y de Adultos</w:t>
            </w:r>
          </w:p>
        </w:tc>
        <w:tc>
          <w:tcPr>
            <w:tcW w:w="202" w:type="dxa"/>
            <w:shd w:val="clear" w:color="auto" w:fill="auto"/>
            <w:noWrap/>
            <w:hideMark/>
          </w:tcPr>
          <w:p w14:paraId="096A1F17"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12FDCF2E" w14:textId="77777777" w:rsidTr="0050646A">
        <w:trPr>
          <w:trHeight w:val="570"/>
        </w:trPr>
        <w:tc>
          <w:tcPr>
            <w:tcW w:w="202" w:type="dxa"/>
            <w:shd w:val="clear" w:color="auto" w:fill="auto"/>
            <w:noWrap/>
            <w:hideMark/>
          </w:tcPr>
          <w:p w14:paraId="335049F7"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2A326545"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6A63C80E"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10FE9F93"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Fondo de Aportaciones para la Seguridad Pública de los Estados y del Distrito Federal</w:t>
            </w:r>
          </w:p>
        </w:tc>
        <w:tc>
          <w:tcPr>
            <w:tcW w:w="202" w:type="dxa"/>
            <w:shd w:val="clear" w:color="auto" w:fill="auto"/>
            <w:noWrap/>
            <w:hideMark/>
          </w:tcPr>
          <w:p w14:paraId="133C7FC1"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66C6D2F0" w14:textId="77777777" w:rsidTr="0050646A">
        <w:trPr>
          <w:trHeight w:val="280"/>
        </w:trPr>
        <w:tc>
          <w:tcPr>
            <w:tcW w:w="202" w:type="dxa"/>
            <w:shd w:val="clear" w:color="auto" w:fill="auto"/>
            <w:noWrap/>
            <w:hideMark/>
          </w:tcPr>
          <w:p w14:paraId="2E01D6CD"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179A4E11"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15B1A29E"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5AB842F7"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Fondo de Aportaciones para el Fortalecimiento de las Entidades Federativas</w:t>
            </w:r>
          </w:p>
        </w:tc>
        <w:tc>
          <w:tcPr>
            <w:tcW w:w="202" w:type="dxa"/>
            <w:shd w:val="clear" w:color="auto" w:fill="auto"/>
            <w:noWrap/>
            <w:hideMark/>
          </w:tcPr>
          <w:p w14:paraId="69EDE714"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0E1B7F5F" w14:textId="77777777" w:rsidTr="0050646A">
        <w:trPr>
          <w:trHeight w:val="540"/>
        </w:trPr>
        <w:tc>
          <w:tcPr>
            <w:tcW w:w="202" w:type="dxa"/>
            <w:shd w:val="clear" w:color="auto" w:fill="auto"/>
            <w:noWrap/>
            <w:hideMark/>
          </w:tcPr>
          <w:p w14:paraId="749737DF"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68475B6C"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7946" w:type="dxa"/>
            <w:gridSpan w:val="4"/>
            <w:shd w:val="clear" w:color="auto" w:fill="auto"/>
            <w:hideMark/>
          </w:tcPr>
          <w:p w14:paraId="23F13797" w14:textId="77777777" w:rsidR="00472FE7" w:rsidRPr="00712436" w:rsidRDefault="00472FE7" w:rsidP="009006B2">
            <w:pPr>
              <w:spacing w:line="360" w:lineRule="auto"/>
              <w:jc w:val="both"/>
              <w:rPr>
                <w:rFonts w:ascii="Arial" w:eastAsia="Times New Roman" w:hAnsi="Arial" w:cs="Arial"/>
                <w:b/>
                <w:bCs/>
                <w:sz w:val="22"/>
                <w:szCs w:val="22"/>
                <w:lang w:val="es-MX" w:eastAsia="es-ES_tradnl"/>
              </w:rPr>
            </w:pPr>
          </w:p>
          <w:p w14:paraId="148B305A"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CONVENIOS</w:t>
            </w:r>
          </w:p>
        </w:tc>
        <w:tc>
          <w:tcPr>
            <w:tcW w:w="202" w:type="dxa"/>
            <w:shd w:val="clear" w:color="auto" w:fill="auto"/>
            <w:noWrap/>
            <w:hideMark/>
          </w:tcPr>
          <w:p w14:paraId="3ACAB8AC"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3702C6DF" w14:textId="77777777" w:rsidTr="0050646A">
        <w:trPr>
          <w:trHeight w:val="465"/>
        </w:trPr>
        <w:tc>
          <w:tcPr>
            <w:tcW w:w="202" w:type="dxa"/>
            <w:shd w:val="clear" w:color="auto" w:fill="auto"/>
            <w:noWrap/>
            <w:hideMark/>
          </w:tcPr>
          <w:p w14:paraId="4FF20DAB"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14032EC4"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5925E048"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1D1A0426"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Convenios</w:t>
            </w:r>
          </w:p>
        </w:tc>
        <w:tc>
          <w:tcPr>
            <w:tcW w:w="202" w:type="dxa"/>
            <w:shd w:val="clear" w:color="auto" w:fill="auto"/>
            <w:noWrap/>
            <w:hideMark/>
          </w:tcPr>
          <w:p w14:paraId="0A1DDF0E"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32A55862" w14:textId="77777777" w:rsidTr="0050646A">
        <w:trPr>
          <w:trHeight w:val="465"/>
        </w:trPr>
        <w:tc>
          <w:tcPr>
            <w:tcW w:w="202" w:type="dxa"/>
            <w:shd w:val="clear" w:color="auto" w:fill="auto"/>
            <w:noWrap/>
            <w:hideMark/>
          </w:tcPr>
          <w:p w14:paraId="009427FE"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4ECED99E"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7946" w:type="dxa"/>
            <w:gridSpan w:val="4"/>
            <w:shd w:val="clear" w:color="auto" w:fill="auto"/>
            <w:hideMark/>
          </w:tcPr>
          <w:p w14:paraId="707F71E4"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INCENTIVOS DERIVADOS DE LA COLABORACIÓN FISCAL</w:t>
            </w:r>
          </w:p>
        </w:tc>
        <w:tc>
          <w:tcPr>
            <w:tcW w:w="202" w:type="dxa"/>
            <w:shd w:val="clear" w:color="auto" w:fill="auto"/>
            <w:noWrap/>
            <w:hideMark/>
          </w:tcPr>
          <w:p w14:paraId="644127EB"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756CE376" w14:textId="77777777" w:rsidTr="0050646A">
        <w:trPr>
          <w:trHeight w:val="465"/>
        </w:trPr>
        <w:tc>
          <w:tcPr>
            <w:tcW w:w="202" w:type="dxa"/>
            <w:shd w:val="clear" w:color="auto" w:fill="auto"/>
            <w:noWrap/>
            <w:hideMark/>
          </w:tcPr>
          <w:p w14:paraId="0C3C84AA"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08BA382A"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hideMark/>
          </w:tcPr>
          <w:p w14:paraId="6B0964E5"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62708386"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Impuesto sobre Automóviles Nuevos</w:t>
            </w:r>
          </w:p>
        </w:tc>
        <w:tc>
          <w:tcPr>
            <w:tcW w:w="202" w:type="dxa"/>
            <w:shd w:val="clear" w:color="auto" w:fill="auto"/>
            <w:noWrap/>
            <w:hideMark/>
          </w:tcPr>
          <w:p w14:paraId="11729FE6"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5CCD6294" w14:textId="77777777" w:rsidTr="0050646A">
        <w:trPr>
          <w:trHeight w:val="465"/>
        </w:trPr>
        <w:tc>
          <w:tcPr>
            <w:tcW w:w="202" w:type="dxa"/>
            <w:shd w:val="clear" w:color="auto" w:fill="auto"/>
            <w:noWrap/>
            <w:hideMark/>
          </w:tcPr>
          <w:p w14:paraId="6D5F2CD0"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lastRenderedPageBreak/>
              <w:t> </w:t>
            </w:r>
          </w:p>
        </w:tc>
        <w:tc>
          <w:tcPr>
            <w:tcW w:w="283" w:type="dxa"/>
            <w:shd w:val="clear" w:color="auto" w:fill="auto"/>
            <w:noWrap/>
            <w:hideMark/>
          </w:tcPr>
          <w:p w14:paraId="774706A5"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hideMark/>
          </w:tcPr>
          <w:p w14:paraId="7AD6D51C"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1EBA860A"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Actos de Fiscalización</w:t>
            </w:r>
          </w:p>
        </w:tc>
        <w:tc>
          <w:tcPr>
            <w:tcW w:w="202" w:type="dxa"/>
            <w:shd w:val="clear" w:color="auto" w:fill="auto"/>
            <w:noWrap/>
            <w:hideMark/>
          </w:tcPr>
          <w:p w14:paraId="74B4F2A4"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649258B5" w14:textId="77777777" w:rsidTr="0050646A">
        <w:trPr>
          <w:trHeight w:val="465"/>
        </w:trPr>
        <w:tc>
          <w:tcPr>
            <w:tcW w:w="202" w:type="dxa"/>
            <w:shd w:val="clear" w:color="auto" w:fill="auto"/>
            <w:noWrap/>
            <w:hideMark/>
          </w:tcPr>
          <w:p w14:paraId="4E4BC246"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4B68D098"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hideMark/>
          </w:tcPr>
          <w:p w14:paraId="0F1736E8"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08A2140A"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Otros Incentivos</w:t>
            </w:r>
          </w:p>
        </w:tc>
        <w:tc>
          <w:tcPr>
            <w:tcW w:w="202" w:type="dxa"/>
            <w:shd w:val="clear" w:color="auto" w:fill="auto"/>
            <w:noWrap/>
            <w:hideMark/>
          </w:tcPr>
          <w:p w14:paraId="4CE7681F"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7C753DD2" w14:textId="77777777" w:rsidTr="0050646A">
        <w:trPr>
          <w:trHeight w:val="465"/>
        </w:trPr>
        <w:tc>
          <w:tcPr>
            <w:tcW w:w="202" w:type="dxa"/>
            <w:shd w:val="clear" w:color="auto" w:fill="auto"/>
            <w:noWrap/>
            <w:hideMark/>
          </w:tcPr>
          <w:p w14:paraId="5D6203B9"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1435C699"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hideMark/>
          </w:tcPr>
          <w:p w14:paraId="6E108EC1"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0C4184A4"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De los Ingresos por la Enajenación de Terrenos, Construcciones o Terrenos y Construcciones</w:t>
            </w:r>
          </w:p>
        </w:tc>
        <w:tc>
          <w:tcPr>
            <w:tcW w:w="202" w:type="dxa"/>
            <w:shd w:val="clear" w:color="auto" w:fill="auto"/>
            <w:noWrap/>
            <w:hideMark/>
          </w:tcPr>
          <w:p w14:paraId="488A4B3D"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165B1651" w14:textId="77777777" w:rsidTr="0050646A">
        <w:trPr>
          <w:trHeight w:val="465"/>
        </w:trPr>
        <w:tc>
          <w:tcPr>
            <w:tcW w:w="202" w:type="dxa"/>
            <w:shd w:val="clear" w:color="auto" w:fill="auto"/>
            <w:noWrap/>
            <w:hideMark/>
          </w:tcPr>
          <w:p w14:paraId="38D19940"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5BF0FEBF"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hideMark/>
          </w:tcPr>
          <w:p w14:paraId="4769BEB3"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3EC5C6A6"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Impuestos a las Ventas Finales de Gasolinas y Diesel</w:t>
            </w:r>
          </w:p>
        </w:tc>
        <w:tc>
          <w:tcPr>
            <w:tcW w:w="202" w:type="dxa"/>
            <w:shd w:val="clear" w:color="auto" w:fill="auto"/>
            <w:noWrap/>
            <w:hideMark/>
          </w:tcPr>
          <w:p w14:paraId="44629E2E"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68468CAB" w14:textId="77777777" w:rsidTr="0050646A">
        <w:trPr>
          <w:trHeight w:val="465"/>
        </w:trPr>
        <w:tc>
          <w:tcPr>
            <w:tcW w:w="202" w:type="dxa"/>
            <w:shd w:val="clear" w:color="auto" w:fill="auto"/>
            <w:noWrap/>
            <w:hideMark/>
          </w:tcPr>
          <w:p w14:paraId="3F73DF77"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5B50C15B"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hideMark/>
          </w:tcPr>
          <w:p w14:paraId="441693D4"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313208B4"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Incentivo Régimen de Incorporación Fiscal</w:t>
            </w:r>
          </w:p>
        </w:tc>
        <w:tc>
          <w:tcPr>
            <w:tcW w:w="202" w:type="dxa"/>
            <w:shd w:val="clear" w:color="auto" w:fill="auto"/>
            <w:noWrap/>
            <w:hideMark/>
          </w:tcPr>
          <w:p w14:paraId="6784AF50"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42AAA7C0" w14:textId="77777777" w:rsidTr="0050646A">
        <w:trPr>
          <w:trHeight w:val="465"/>
        </w:trPr>
        <w:tc>
          <w:tcPr>
            <w:tcW w:w="202" w:type="dxa"/>
            <w:shd w:val="clear" w:color="auto" w:fill="auto"/>
            <w:noWrap/>
            <w:hideMark/>
          </w:tcPr>
          <w:p w14:paraId="758F5894"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17462B84"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hideMark/>
          </w:tcPr>
          <w:p w14:paraId="7A002344"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7255F05F"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Incentivo derivado del Impuesto sobre la Renta</w:t>
            </w:r>
          </w:p>
        </w:tc>
        <w:tc>
          <w:tcPr>
            <w:tcW w:w="202" w:type="dxa"/>
            <w:shd w:val="clear" w:color="auto" w:fill="auto"/>
            <w:noWrap/>
            <w:hideMark/>
          </w:tcPr>
          <w:p w14:paraId="65F35256"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457B8CA4" w14:textId="77777777" w:rsidTr="0050646A">
        <w:trPr>
          <w:trHeight w:val="465"/>
        </w:trPr>
        <w:tc>
          <w:tcPr>
            <w:tcW w:w="202" w:type="dxa"/>
            <w:shd w:val="clear" w:color="auto" w:fill="auto"/>
            <w:noWrap/>
            <w:hideMark/>
          </w:tcPr>
          <w:p w14:paraId="27F249EB"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150A75B2"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hideMark/>
          </w:tcPr>
          <w:p w14:paraId="4D51DF6A"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58F4D6B9"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Fondo de Compensación del Impuesto Sobre Automóviles Nuevos</w:t>
            </w:r>
          </w:p>
        </w:tc>
        <w:tc>
          <w:tcPr>
            <w:tcW w:w="202" w:type="dxa"/>
            <w:shd w:val="clear" w:color="auto" w:fill="auto"/>
            <w:noWrap/>
            <w:hideMark/>
          </w:tcPr>
          <w:p w14:paraId="43DE62A7"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5F934451" w14:textId="77777777" w:rsidTr="0050646A">
        <w:trPr>
          <w:trHeight w:val="465"/>
        </w:trPr>
        <w:tc>
          <w:tcPr>
            <w:tcW w:w="202" w:type="dxa"/>
            <w:shd w:val="clear" w:color="auto" w:fill="auto"/>
            <w:noWrap/>
            <w:hideMark/>
          </w:tcPr>
          <w:p w14:paraId="2FCF3F9A"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3CC7D07C"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hideMark/>
          </w:tcPr>
          <w:p w14:paraId="58960135"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0DB93822"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Fondo de Compensación del Régimen de Pequeños Contribuyentes y Régimen de  Intermedios</w:t>
            </w:r>
          </w:p>
        </w:tc>
        <w:tc>
          <w:tcPr>
            <w:tcW w:w="202" w:type="dxa"/>
            <w:shd w:val="clear" w:color="auto" w:fill="auto"/>
            <w:noWrap/>
            <w:hideMark/>
          </w:tcPr>
          <w:p w14:paraId="15AB16B8"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7F515440" w14:textId="77777777" w:rsidTr="0050646A">
        <w:trPr>
          <w:trHeight w:val="465"/>
        </w:trPr>
        <w:tc>
          <w:tcPr>
            <w:tcW w:w="202" w:type="dxa"/>
            <w:shd w:val="clear" w:color="auto" w:fill="auto"/>
            <w:noWrap/>
            <w:hideMark/>
          </w:tcPr>
          <w:p w14:paraId="2FB0CF76"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2D13BB42"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hideMark/>
          </w:tcPr>
          <w:p w14:paraId="6903A133"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4B4C13A5"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Impuesto sobre Tenencia Federal</w:t>
            </w:r>
          </w:p>
        </w:tc>
        <w:tc>
          <w:tcPr>
            <w:tcW w:w="202" w:type="dxa"/>
            <w:shd w:val="clear" w:color="auto" w:fill="auto"/>
            <w:noWrap/>
            <w:hideMark/>
          </w:tcPr>
          <w:p w14:paraId="409A6CEB"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71BEBB21" w14:textId="77777777" w:rsidTr="0050646A">
        <w:trPr>
          <w:trHeight w:val="465"/>
        </w:trPr>
        <w:tc>
          <w:tcPr>
            <w:tcW w:w="202" w:type="dxa"/>
            <w:shd w:val="clear" w:color="auto" w:fill="auto"/>
            <w:noWrap/>
            <w:hideMark/>
          </w:tcPr>
          <w:p w14:paraId="6E1A1621"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79CFEBFE"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hideMark/>
          </w:tcPr>
          <w:p w14:paraId="389D60CA"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0897066B"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 xml:space="preserve">Del Régimen de Pequeños Contribuyentes  </w:t>
            </w:r>
          </w:p>
        </w:tc>
        <w:tc>
          <w:tcPr>
            <w:tcW w:w="202" w:type="dxa"/>
            <w:shd w:val="clear" w:color="auto" w:fill="auto"/>
            <w:noWrap/>
            <w:hideMark/>
          </w:tcPr>
          <w:p w14:paraId="24DDF2F7"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01008BDE" w14:textId="77777777" w:rsidTr="0050646A">
        <w:trPr>
          <w:trHeight w:val="465"/>
        </w:trPr>
        <w:tc>
          <w:tcPr>
            <w:tcW w:w="202" w:type="dxa"/>
            <w:shd w:val="clear" w:color="auto" w:fill="auto"/>
            <w:noWrap/>
            <w:hideMark/>
          </w:tcPr>
          <w:p w14:paraId="3D1DD32E"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3C3B5EA8"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hideMark/>
          </w:tcPr>
          <w:p w14:paraId="4CAB2FCB"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77EE5DA4"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Del Régimen Intermedio de las Personas Físicas con Actividades Empresariales</w:t>
            </w:r>
          </w:p>
          <w:p w14:paraId="5E5553A3" w14:textId="77777777" w:rsidR="00472FE7" w:rsidRPr="00712436" w:rsidRDefault="00472FE7" w:rsidP="009006B2">
            <w:pPr>
              <w:spacing w:line="360" w:lineRule="auto"/>
              <w:jc w:val="both"/>
              <w:rPr>
                <w:rFonts w:ascii="Arial" w:eastAsia="Times New Roman" w:hAnsi="Arial" w:cs="Arial"/>
                <w:sz w:val="22"/>
                <w:szCs w:val="22"/>
                <w:lang w:val="es-MX" w:eastAsia="es-ES_tradnl"/>
              </w:rPr>
            </w:pPr>
          </w:p>
        </w:tc>
        <w:tc>
          <w:tcPr>
            <w:tcW w:w="202" w:type="dxa"/>
            <w:shd w:val="clear" w:color="auto" w:fill="auto"/>
            <w:noWrap/>
            <w:hideMark/>
          </w:tcPr>
          <w:p w14:paraId="0A768CB4"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0374A502" w14:textId="77777777" w:rsidTr="0050646A">
        <w:trPr>
          <w:trHeight w:val="465"/>
        </w:trPr>
        <w:tc>
          <w:tcPr>
            <w:tcW w:w="202" w:type="dxa"/>
            <w:shd w:val="clear" w:color="auto" w:fill="auto"/>
            <w:noWrap/>
            <w:hideMark/>
          </w:tcPr>
          <w:p w14:paraId="0D027927"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 </w:t>
            </w:r>
          </w:p>
        </w:tc>
        <w:tc>
          <w:tcPr>
            <w:tcW w:w="283" w:type="dxa"/>
            <w:shd w:val="clear" w:color="auto" w:fill="auto"/>
            <w:noWrap/>
            <w:hideMark/>
          </w:tcPr>
          <w:p w14:paraId="32EE74CF"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946" w:type="dxa"/>
            <w:gridSpan w:val="4"/>
            <w:shd w:val="clear" w:color="auto" w:fill="auto"/>
            <w:hideMark/>
          </w:tcPr>
          <w:p w14:paraId="0103EB8D" w14:textId="77777777" w:rsidR="00492CFF" w:rsidRPr="00712436" w:rsidRDefault="00492CFF" w:rsidP="009006B2">
            <w:pPr>
              <w:spacing w:line="360" w:lineRule="auto"/>
              <w:jc w:val="both"/>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FONDO DIVERSOS</w:t>
            </w:r>
          </w:p>
        </w:tc>
        <w:tc>
          <w:tcPr>
            <w:tcW w:w="202" w:type="dxa"/>
            <w:shd w:val="clear" w:color="auto" w:fill="auto"/>
            <w:noWrap/>
            <w:hideMark/>
          </w:tcPr>
          <w:p w14:paraId="0E7040DA"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4C28D23B" w14:textId="77777777" w:rsidTr="0050646A">
        <w:trPr>
          <w:trHeight w:val="465"/>
        </w:trPr>
        <w:tc>
          <w:tcPr>
            <w:tcW w:w="202" w:type="dxa"/>
            <w:shd w:val="clear" w:color="auto" w:fill="auto"/>
            <w:noWrap/>
            <w:hideMark/>
          </w:tcPr>
          <w:p w14:paraId="2CEAEEBB"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 </w:t>
            </w:r>
          </w:p>
        </w:tc>
        <w:tc>
          <w:tcPr>
            <w:tcW w:w="283" w:type="dxa"/>
            <w:shd w:val="clear" w:color="auto" w:fill="auto"/>
            <w:noWrap/>
            <w:hideMark/>
          </w:tcPr>
          <w:p w14:paraId="4BD54DD4"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83" w:type="dxa"/>
            <w:shd w:val="clear" w:color="auto" w:fill="auto"/>
            <w:hideMark/>
          </w:tcPr>
          <w:p w14:paraId="5117AC4F"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143A3AED"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Fondo para entidades federativas  y Municipios Productores de Hidrocarburos</w:t>
            </w:r>
          </w:p>
        </w:tc>
        <w:tc>
          <w:tcPr>
            <w:tcW w:w="202" w:type="dxa"/>
            <w:shd w:val="clear" w:color="auto" w:fill="auto"/>
            <w:noWrap/>
            <w:hideMark/>
          </w:tcPr>
          <w:p w14:paraId="18F362FA"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33DE7045" w14:textId="77777777" w:rsidTr="0050646A">
        <w:trPr>
          <w:trHeight w:val="465"/>
        </w:trPr>
        <w:tc>
          <w:tcPr>
            <w:tcW w:w="202" w:type="dxa"/>
            <w:shd w:val="clear" w:color="auto" w:fill="auto"/>
            <w:noWrap/>
            <w:hideMark/>
          </w:tcPr>
          <w:p w14:paraId="5516113A"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 </w:t>
            </w:r>
          </w:p>
        </w:tc>
        <w:tc>
          <w:tcPr>
            <w:tcW w:w="283" w:type="dxa"/>
            <w:shd w:val="clear" w:color="auto" w:fill="auto"/>
            <w:noWrap/>
            <w:hideMark/>
          </w:tcPr>
          <w:p w14:paraId="4A9FB835"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83" w:type="dxa"/>
            <w:shd w:val="clear" w:color="auto" w:fill="auto"/>
            <w:hideMark/>
          </w:tcPr>
          <w:p w14:paraId="6C6AB6CC"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0E8B48DA"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Fondo para el Desarrollo Regional Sustentable de Estados y Municipios mineros (Fondo Minero)</w:t>
            </w:r>
          </w:p>
          <w:p w14:paraId="54F39F60" w14:textId="77777777" w:rsidR="00472FE7" w:rsidRPr="00712436" w:rsidRDefault="00472FE7" w:rsidP="009006B2">
            <w:pPr>
              <w:spacing w:line="360" w:lineRule="auto"/>
              <w:jc w:val="both"/>
              <w:rPr>
                <w:rFonts w:ascii="Arial" w:eastAsia="Times New Roman" w:hAnsi="Arial" w:cs="Arial"/>
                <w:sz w:val="22"/>
                <w:szCs w:val="22"/>
                <w:lang w:val="es-MX" w:eastAsia="es-ES_tradnl"/>
              </w:rPr>
            </w:pPr>
          </w:p>
        </w:tc>
        <w:tc>
          <w:tcPr>
            <w:tcW w:w="202" w:type="dxa"/>
            <w:shd w:val="clear" w:color="auto" w:fill="auto"/>
            <w:noWrap/>
            <w:hideMark/>
          </w:tcPr>
          <w:p w14:paraId="21361C0A"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3B2AB5BB" w14:textId="77777777" w:rsidTr="0050646A">
        <w:trPr>
          <w:trHeight w:val="480"/>
        </w:trPr>
        <w:tc>
          <w:tcPr>
            <w:tcW w:w="8431" w:type="dxa"/>
            <w:gridSpan w:val="6"/>
            <w:shd w:val="clear" w:color="auto" w:fill="auto"/>
            <w:hideMark/>
          </w:tcPr>
          <w:p w14:paraId="7785C93A" w14:textId="77777777" w:rsidR="00492CFF" w:rsidRPr="00712436" w:rsidRDefault="00492CFF" w:rsidP="009006B2">
            <w:pPr>
              <w:spacing w:line="360" w:lineRule="auto"/>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lastRenderedPageBreak/>
              <w:t>TRANSFERENCIAS, ASIGNACIONES, SUBSIDIOS, SUBVENCIONES, PENSIONES Y JUBILACIONES</w:t>
            </w:r>
          </w:p>
        </w:tc>
        <w:tc>
          <w:tcPr>
            <w:tcW w:w="202" w:type="dxa"/>
            <w:shd w:val="clear" w:color="auto" w:fill="auto"/>
            <w:noWrap/>
            <w:hideMark/>
          </w:tcPr>
          <w:p w14:paraId="62859ED1"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3E731ECE" w14:textId="77777777" w:rsidTr="0050646A">
        <w:trPr>
          <w:trHeight w:val="285"/>
        </w:trPr>
        <w:tc>
          <w:tcPr>
            <w:tcW w:w="202" w:type="dxa"/>
            <w:shd w:val="clear" w:color="auto" w:fill="auto"/>
            <w:noWrap/>
            <w:hideMark/>
          </w:tcPr>
          <w:p w14:paraId="708A9FCC"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 </w:t>
            </w:r>
          </w:p>
        </w:tc>
        <w:tc>
          <w:tcPr>
            <w:tcW w:w="283" w:type="dxa"/>
            <w:shd w:val="clear" w:color="auto" w:fill="auto"/>
            <w:noWrap/>
            <w:hideMark/>
          </w:tcPr>
          <w:p w14:paraId="11213F49"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283" w:type="dxa"/>
            <w:shd w:val="clear" w:color="auto" w:fill="auto"/>
            <w:noWrap/>
            <w:hideMark/>
          </w:tcPr>
          <w:p w14:paraId="438595D5"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76D1DCB3"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Transferencias y Asignaciones</w:t>
            </w:r>
          </w:p>
        </w:tc>
        <w:tc>
          <w:tcPr>
            <w:tcW w:w="202" w:type="dxa"/>
            <w:shd w:val="clear" w:color="auto" w:fill="auto"/>
            <w:noWrap/>
            <w:hideMark/>
          </w:tcPr>
          <w:p w14:paraId="6C0CB470"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4128D061" w14:textId="77777777" w:rsidTr="0050646A">
        <w:trPr>
          <w:trHeight w:val="465"/>
        </w:trPr>
        <w:tc>
          <w:tcPr>
            <w:tcW w:w="202" w:type="dxa"/>
            <w:shd w:val="clear" w:color="auto" w:fill="auto"/>
            <w:noWrap/>
            <w:hideMark/>
          </w:tcPr>
          <w:p w14:paraId="617190E3"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5CD03C50"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3BA6BFD3"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0719D7AC"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 xml:space="preserve">Subsidios y Subvenciones </w:t>
            </w:r>
          </w:p>
        </w:tc>
        <w:tc>
          <w:tcPr>
            <w:tcW w:w="202" w:type="dxa"/>
            <w:shd w:val="clear" w:color="auto" w:fill="auto"/>
            <w:noWrap/>
            <w:hideMark/>
          </w:tcPr>
          <w:p w14:paraId="0573A90B"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6E859329" w14:textId="77777777" w:rsidTr="0050646A">
        <w:trPr>
          <w:trHeight w:val="375"/>
        </w:trPr>
        <w:tc>
          <w:tcPr>
            <w:tcW w:w="202" w:type="dxa"/>
            <w:shd w:val="clear" w:color="auto" w:fill="auto"/>
            <w:noWrap/>
            <w:hideMark/>
          </w:tcPr>
          <w:p w14:paraId="55CEFAB8"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00754AC0"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p>
        </w:tc>
        <w:tc>
          <w:tcPr>
            <w:tcW w:w="283" w:type="dxa"/>
            <w:shd w:val="clear" w:color="auto" w:fill="auto"/>
            <w:noWrap/>
            <w:hideMark/>
          </w:tcPr>
          <w:p w14:paraId="2EC15C6D"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p>
        </w:tc>
        <w:tc>
          <w:tcPr>
            <w:tcW w:w="7663" w:type="dxa"/>
            <w:gridSpan w:val="3"/>
            <w:shd w:val="clear" w:color="auto" w:fill="auto"/>
            <w:hideMark/>
          </w:tcPr>
          <w:p w14:paraId="107698CF" w14:textId="77777777" w:rsidR="00492CFF" w:rsidRPr="00712436" w:rsidRDefault="00492CFF" w:rsidP="009006B2">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Pensiones y Jubilaciones</w:t>
            </w:r>
          </w:p>
          <w:p w14:paraId="4B038FAC" w14:textId="77777777" w:rsidR="00472FE7" w:rsidRPr="00712436" w:rsidRDefault="00472FE7" w:rsidP="009006B2">
            <w:pPr>
              <w:spacing w:line="360" w:lineRule="auto"/>
              <w:jc w:val="both"/>
              <w:rPr>
                <w:rFonts w:ascii="Arial" w:eastAsia="Times New Roman" w:hAnsi="Arial" w:cs="Arial"/>
                <w:sz w:val="22"/>
                <w:szCs w:val="22"/>
                <w:lang w:val="es-MX" w:eastAsia="es-ES_tradnl"/>
              </w:rPr>
            </w:pPr>
          </w:p>
        </w:tc>
        <w:tc>
          <w:tcPr>
            <w:tcW w:w="202" w:type="dxa"/>
            <w:shd w:val="clear" w:color="auto" w:fill="auto"/>
            <w:noWrap/>
            <w:hideMark/>
          </w:tcPr>
          <w:p w14:paraId="62ABA92A"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605C3E7E" w14:textId="77777777" w:rsidTr="0050646A">
        <w:trPr>
          <w:trHeight w:val="375"/>
        </w:trPr>
        <w:tc>
          <w:tcPr>
            <w:tcW w:w="8431" w:type="dxa"/>
            <w:gridSpan w:val="6"/>
            <w:shd w:val="clear" w:color="auto" w:fill="auto"/>
            <w:noWrap/>
            <w:hideMark/>
          </w:tcPr>
          <w:p w14:paraId="156B831C" w14:textId="77777777" w:rsidR="00492CFF" w:rsidRPr="00712436" w:rsidRDefault="00492CFF" w:rsidP="009006B2">
            <w:pPr>
              <w:spacing w:line="360" w:lineRule="auto"/>
              <w:rPr>
                <w:rFonts w:ascii="Arial" w:eastAsia="Times New Roman" w:hAnsi="Arial" w:cs="Arial"/>
                <w:b/>
                <w:bCs/>
                <w:sz w:val="22"/>
                <w:szCs w:val="22"/>
                <w:lang w:val="es-MX" w:eastAsia="es-ES_tradnl"/>
              </w:rPr>
            </w:pPr>
            <w:r w:rsidRPr="00712436">
              <w:rPr>
                <w:rFonts w:ascii="Arial" w:eastAsia="Times New Roman" w:hAnsi="Arial" w:cs="Arial"/>
                <w:b/>
                <w:bCs/>
                <w:sz w:val="22"/>
                <w:szCs w:val="22"/>
                <w:lang w:val="es-MX" w:eastAsia="es-ES_tradnl"/>
              </w:rPr>
              <w:t>OTROS INGRESOS</w:t>
            </w:r>
          </w:p>
        </w:tc>
        <w:tc>
          <w:tcPr>
            <w:tcW w:w="202" w:type="dxa"/>
            <w:shd w:val="clear" w:color="auto" w:fill="auto"/>
            <w:noWrap/>
            <w:hideMark/>
          </w:tcPr>
          <w:p w14:paraId="58917C59"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r w:rsidR="00492CFF" w:rsidRPr="00712436" w14:paraId="4017ED68" w14:textId="77777777" w:rsidTr="0050646A">
        <w:trPr>
          <w:trHeight w:val="375"/>
        </w:trPr>
        <w:tc>
          <w:tcPr>
            <w:tcW w:w="202" w:type="dxa"/>
            <w:shd w:val="clear" w:color="auto" w:fill="auto"/>
            <w:noWrap/>
            <w:hideMark/>
          </w:tcPr>
          <w:p w14:paraId="4DD651A6"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32071A08"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283" w:type="dxa"/>
            <w:shd w:val="clear" w:color="auto" w:fill="auto"/>
            <w:noWrap/>
            <w:hideMark/>
          </w:tcPr>
          <w:p w14:paraId="557E7EBF" w14:textId="77777777" w:rsidR="00492CFF" w:rsidRPr="00712436" w:rsidRDefault="00492CFF" w:rsidP="009006B2">
            <w:pPr>
              <w:spacing w:line="360" w:lineRule="auto"/>
              <w:jc w:val="both"/>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c>
          <w:tcPr>
            <w:tcW w:w="7663" w:type="dxa"/>
            <w:gridSpan w:val="3"/>
            <w:shd w:val="clear" w:color="auto" w:fill="auto"/>
            <w:hideMark/>
          </w:tcPr>
          <w:p w14:paraId="70D1370E" w14:textId="6B6CCE9B" w:rsidR="00492CFF" w:rsidRPr="00712436" w:rsidRDefault="00492CFF" w:rsidP="000B70A6">
            <w:pPr>
              <w:spacing w:line="360" w:lineRule="auto"/>
              <w:jc w:val="both"/>
              <w:rPr>
                <w:rFonts w:ascii="Arial" w:eastAsia="Times New Roman" w:hAnsi="Arial" w:cs="Arial"/>
                <w:sz w:val="22"/>
                <w:szCs w:val="22"/>
                <w:lang w:val="es-MX" w:eastAsia="es-ES_tradnl"/>
              </w:rPr>
            </w:pPr>
            <w:r w:rsidRPr="00712436">
              <w:rPr>
                <w:rFonts w:ascii="Arial" w:eastAsia="Times New Roman" w:hAnsi="Arial" w:cs="Arial"/>
                <w:sz w:val="22"/>
                <w:szCs w:val="22"/>
                <w:lang w:val="es-MX" w:eastAsia="es-ES_tradnl"/>
              </w:rPr>
              <w:t>Intereses Ganados de Valores, Crditos, Bonos y Otros</w:t>
            </w:r>
          </w:p>
        </w:tc>
        <w:tc>
          <w:tcPr>
            <w:tcW w:w="202" w:type="dxa"/>
            <w:shd w:val="clear" w:color="auto" w:fill="auto"/>
            <w:noWrap/>
            <w:hideMark/>
          </w:tcPr>
          <w:p w14:paraId="253A13D7" w14:textId="77777777" w:rsidR="00492CFF" w:rsidRPr="00712436" w:rsidRDefault="00492CFF" w:rsidP="009006B2">
            <w:pPr>
              <w:spacing w:line="360" w:lineRule="auto"/>
              <w:rPr>
                <w:rFonts w:ascii="Arial" w:eastAsia="Times New Roman" w:hAnsi="Arial" w:cs="Arial"/>
                <w:color w:val="000000"/>
                <w:sz w:val="22"/>
                <w:szCs w:val="22"/>
                <w:lang w:val="es-MX" w:eastAsia="es-ES_tradnl"/>
              </w:rPr>
            </w:pPr>
            <w:r w:rsidRPr="00712436">
              <w:rPr>
                <w:rFonts w:ascii="Arial" w:eastAsia="Times New Roman" w:hAnsi="Arial" w:cs="Arial"/>
                <w:color w:val="000000"/>
                <w:sz w:val="22"/>
                <w:szCs w:val="22"/>
                <w:lang w:val="es-MX" w:eastAsia="es-ES_tradnl"/>
              </w:rPr>
              <w:t> </w:t>
            </w:r>
          </w:p>
        </w:tc>
      </w:tr>
    </w:tbl>
    <w:p w14:paraId="249F8C7A" w14:textId="77777777" w:rsidR="00492CFF" w:rsidRPr="00466E2F" w:rsidRDefault="00492CFF" w:rsidP="009006B2">
      <w:pPr>
        <w:pStyle w:val="Prrafodelista"/>
        <w:spacing w:line="360" w:lineRule="auto"/>
        <w:ind w:left="0"/>
        <w:rPr>
          <w:rFonts w:ascii="Arial" w:hAnsi="Arial" w:cs="Arial"/>
          <w:b/>
          <w:sz w:val="22"/>
          <w:szCs w:val="22"/>
        </w:rPr>
      </w:pPr>
    </w:p>
    <w:p w14:paraId="5E108858" w14:textId="77777777" w:rsidR="00AF3398" w:rsidRDefault="00AF3398" w:rsidP="009006B2">
      <w:pPr>
        <w:rPr>
          <w:rFonts w:ascii="Arial" w:hAnsi="Arial" w:cs="Arial"/>
          <w:b/>
        </w:rPr>
      </w:pPr>
      <w:r>
        <w:rPr>
          <w:rFonts w:ascii="Arial" w:hAnsi="Arial" w:cs="Arial"/>
          <w:b/>
        </w:rPr>
        <w:br w:type="page"/>
      </w:r>
    </w:p>
    <w:p w14:paraId="120DE999" w14:textId="7F33E510" w:rsidR="00DC7A00" w:rsidRPr="0062627E" w:rsidRDefault="0062627E" w:rsidP="009006B2">
      <w:pPr>
        <w:spacing w:line="360" w:lineRule="auto"/>
        <w:jc w:val="center"/>
        <w:rPr>
          <w:rFonts w:ascii="Arial" w:hAnsi="Arial" w:cs="Arial"/>
          <w:b/>
          <w:u w:val="single"/>
          <w:lang w:val="es-ES"/>
        </w:rPr>
      </w:pPr>
      <w:r w:rsidRPr="0062627E">
        <w:rPr>
          <w:rFonts w:ascii="Arial" w:hAnsi="Arial" w:cs="Arial"/>
          <w:b/>
          <w:u w:val="single"/>
        </w:rPr>
        <w:lastRenderedPageBreak/>
        <w:t xml:space="preserve">IV.- </w:t>
      </w:r>
      <w:r w:rsidR="00DC7A00" w:rsidRPr="0062627E">
        <w:rPr>
          <w:rFonts w:ascii="Arial" w:hAnsi="Arial" w:cs="Arial"/>
          <w:b/>
          <w:u w:val="single"/>
          <w:lang w:val="es-ES"/>
        </w:rPr>
        <w:t>DECRETO DE PRESUPUESTO DE EGRESOS DEL ESTADO DE OAXACA PARA EL EJERCICIO FISCAL 2019</w:t>
      </w:r>
    </w:p>
    <w:p w14:paraId="6EE44C38" w14:textId="77777777" w:rsidR="00CD3268" w:rsidRPr="0062627E" w:rsidRDefault="00CD3268" w:rsidP="009006B2">
      <w:pPr>
        <w:spacing w:line="360" w:lineRule="auto"/>
        <w:jc w:val="both"/>
        <w:rPr>
          <w:rFonts w:ascii="Arial" w:hAnsi="Arial" w:cs="Arial"/>
          <w:b/>
          <w:lang w:val="es-ES"/>
        </w:rPr>
      </w:pPr>
    </w:p>
    <w:p w14:paraId="391295DA" w14:textId="0C3326FF" w:rsidR="00DC7A00" w:rsidRPr="0062627E" w:rsidRDefault="00DC7A00" w:rsidP="009006B2">
      <w:pPr>
        <w:spacing w:line="360" w:lineRule="auto"/>
        <w:jc w:val="both"/>
        <w:rPr>
          <w:rFonts w:ascii="Arial" w:hAnsi="Arial" w:cs="Arial"/>
          <w:b/>
          <w:lang w:val="es-ES"/>
        </w:rPr>
      </w:pPr>
      <w:r w:rsidRPr="0062627E">
        <w:rPr>
          <w:rFonts w:ascii="Arial" w:hAnsi="Arial" w:cs="Arial"/>
          <w:b/>
          <w:lang w:val="es-ES"/>
        </w:rPr>
        <w:t xml:space="preserve">4.1 Principales </w:t>
      </w:r>
      <w:r w:rsidR="0062627E">
        <w:rPr>
          <w:rFonts w:ascii="Arial" w:hAnsi="Arial" w:cs="Arial"/>
          <w:b/>
          <w:lang w:val="es-ES"/>
        </w:rPr>
        <w:t>O</w:t>
      </w:r>
      <w:r w:rsidRPr="0062627E">
        <w:rPr>
          <w:rFonts w:ascii="Arial" w:hAnsi="Arial" w:cs="Arial"/>
          <w:b/>
          <w:lang w:val="es-ES"/>
        </w:rPr>
        <w:t>bjetivos del Presupuesto de Egresos del Estado de Oaxaca para el Ejercicio Fiscal 2019</w:t>
      </w:r>
    </w:p>
    <w:p w14:paraId="6E384305" w14:textId="77777777" w:rsidR="00DC7A00" w:rsidRPr="0062627E" w:rsidRDefault="00DC7A00" w:rsidP="009006B2">
      <w:pPr>
        <w:spacing w:line="360" w:lineRule="auto"/>
        <w:jc w:val="both"/>
        <w:rPr>
          <w:rFonts w:ascii="Arial" w:hAnsi="Arial" w:cs="Arial"/>
          <w:lang w:val="es-ES"/>
        </w:rPr>
      </w:pPr>
    </w:p>
    <w:p w14:paraId="190BABE2" w14:textId="77777777" w:rsidR="00DC7A00" w:rsidRPr="0062627E" w:rsidRDefault="00DC7A00" w:rsidP="00840773">
      <w:pPr>
        <w:spacing w:line="440" w:lineRule="exact"/>
        <w:ind w:left="708" w:hanging="708"/>
        <w:jc w:val="both"/>
        <w:rPr>
          <w:rFonts w:ascii="Arial" w:hAnsi="Arial" w:cs="Arial"/>
          <w:sz w:val="22"/>
          <w:lang w:val="es-ES"/>
        </w:rPr>
      </w:pPr>
      <w:r w:rsidRPr="0062627E">
        <w:rPr>
          <w:rFonts w:ascii="Arial" w:hAnsi="Arial" w:cs="Arial"/>
          <w:sz w:val="22"/>
          <w:lang w:val="es-ES"/>
        </w:rPr>
        <w:t>El proyecto de Presupuesto de Egresos 2019 será presentando en el marco de los artículos 137 de la Constitución Política del Estado Libre y Soberano de Oaxaca; 1, 5 antepenúltimo párrafo y 6 segundo párrafo de la Ley de Disciplina Financiera de las Entidades Federativas y los Municipios; 61 fracción II de la Ley General de Contabilidad Gubernamental; 1 segundo párrafo de la Ley Estatal de Presupuesto y Responsabilidad Hacendaria; 52 del Reglamento de la Ley Estatal de Presupuesto y Responsabilidad Hacendaria; y con las restricciones presupuestarias sin perder de vista los principios de disciplina financiera, transparencia y rendición de cuentas, tomando en cuenta que el panorama económico y político a nivel nacional e internacional, se ve afectado con las políticas que se pongan en marcha por la entrante administración Federal.</w:t>
      </w:r>
    </w:p>
    <w:p w14:paraId="72437AF1" w14:textId="77777777" w:rsidR="00F47483" w:rsidRPr="0062627E" w:rsidRDefault="00F47483" w:rsidP="008B3FEC">
      <w:pPr>
        <w:spacing w:line="440" w:lineRule="exact"/>
        <w:jc w:val="both"/>
        <w:rPr>
          <w:rFonts w:ascii="Arial" w:hAnsi="Arial" w:cs="Arial"/>
          <w:sz w:val="22"/>
          <w:lang w:val="es-ES"/>
        </w:rPr>
      </w:pPr>
    </w:p>
    <w:p w14:paraId="6FCDAEDA" w14:textId="77777777" w:rsidR="00DC7A00" w:rsidRPr="0062627E" w:rsidRDefault="00DC7A00" w:rsidP="008B3FEC">
      <w:pPr>
        <w:widowControl w:val="0"/>
        <w:autoSpaceDE w:val="0"/>
        <w:autoSpaceDN w:val="0"/>
        <w:adjustRightInd w:val="0"/>
        <w:spacing w:line="440" w:lineRule="exact"/>
        <w:jc w:val="both"/>
        <w:textAlignment w:val="center"/>
        <w:rPr>
          <w:rFonts w:ascii="Arial" w:hAnsi="Arial" w:cs="Arial"/>
          <w:color w:val="000000"/>
          <w:spacing w:val="-2"/>
          <w:sz w:val="22"/>
        </w:rPr>
      </w:pPr>
      <w:r w:rsidRPr="0062627E">
        <w:rPr>
          <w:rFonts w:ascii="Arial" w:hAnsi="Arial" w:cs="Arial"/>
          <w:color w:val="000000"/>
          <w:spacing w:val="-3"/>
          <w:sz w:val="22"/>
        </w:rPr>
        <w:t>El Plan Estatal de Desarrollo 2016-2022 (PED), en el Eje II Oaxaca Moderno  y Transparente propone la adopción de esquemas de planeación estratégica y participativa</w:t>
      </w:r>
      <w:r w:rsidRPr="0062627E">
        <w:rPr>
          <w:rFonts w:ascii="Arial" w:hAnsi="Arial" w:cs="Arial"/>
          <w:color w:val="000000"/>
          <w:spacing w:val="-2"/>
          <w:sz w:val="22"/>
        </w:rPr>
        <w:t xml:space="preserve"> para alcanzar los objetivos y metas propuestos en dicho plan, con la finalidad de beneficiar a la sociedad oaxaqueña y posicionarse como un gobierno moderno que enfrenta los desafíos del contexto estatal haciendo uso de herramientas tecnológicas que favorecen la gobernanza.</w:t>
      </w:r>
    </w:p>
    <w:p w14:paraId="650A2151" w14:textId="77777777" w:rsidR="00F47483" w:rsidRPr="0062627E" w:rsidRDefault="00F47483" w:rsidP="008B3FEC">
      <w:pPr>
        <w:widowControl w:val="0"/>
        <w:autoSpaceDE w:val="0"/>
        <w:autoSpaceDN w:val="0"/>
        <w:adjustRightInd w:val="0"/>
        <w:spacing w:line="440" w:lineRule="exact"/>
        <w:jc w:val="both"/>
        <w:textAlignment w:val="center"/>
        <w:rPr>
          <w:rFonts w:ascii="Arial" w:hAnsi="Arial" w:cs="Arial"/>
          <w:color w:val="000000"/>
          <w:spacing w:val="-2"/>
          <w:sz w:val="22"/>
        </w:rPr>
      </w:pPr>
    </w:p>
    <w:p w14:paraId="40B9D26A" w14:textId="77777777" w:rsidR="00DC7A00" w:rsidRPr="0062627E" w:rsidRDefault="00DC7A00" w:rsidP="008B3FEC">
      <w:pPr>
        <w:widowControl w:val="0"/>
        <w:autoSpaceDE w:val="0"/>
        <w:autoSpaceDN w:val="0"/>
        <w:adjustRightInd w:val="0"/>
        <w:spacing w:line="440" w:lineRule="exact"/>
        <w:jc w:val="both"/>
        <w:textAlignment w:val="center"/>
        <w:rPr>
          <w:rFonts w:ascii="Arial" w:hAnsi="Arial" w:cs="Arial"/>
          <w:color w:val="000000"/>
          <w:spacing w:val="1"/>
          <w:sz w:val="22"/>
        </w:rPr>
      </w:pPr>
      <w:r w:rsidRPr="0062627E">
        <w:rPr>
          <w:rFonts w:ascii="Arial" w:hAnsi="Arial" w:cs="Arial"/>
          <w:color w:val="000000"/>
          <w:spacing w:val="1"/>
          <w:sz w:val="22"/>
        </w:rPr>
        <w:t xml:space="preserve">Los principios rectores de la presente administración se orientan a establecer sinergias, impulsar el crecimiento económico, el desarrollo social incluyente, multicultural y sustentable a través de la eficiencia en el gasto público, para impulsar el crecimiento y la competitividad del Estado. </w:t>
      </w:r>
    </w:p>
    <w:p w14:paraId="50AD111E" w14:textId="77777777" w:rsidR="00F47483" w:rsidRPr="0062627E" w:rsidRDefault="00F47483" w:rsidP="008B3FEC">
      <w:pPr>
        <w:widowControl w:val="0"/>
        <w:autoSpaceDE w:val="0"/>
        <w:autoSpaceDN w:val="0"/>
        <w:adjustRightInd w:val="0"/>
        <w:spacing w:line="440" w:lineRule="exact"/>
        <w:jc w:val="both"/>
        <w:textAlignment w:val="center"/>
        <w:rPr>
          <w:rFonts w:ascii="Arial" w:hAnsi="Arial" w:cs="Arial"/>
          <w:color w:val="000000"/>
          <w:spacing w:val="1"/>
          <w:sz w:val="22"/>
        </w:rPr>
      </w:pPr>
    </w:p>
    <w:p w14:paraId="33C9F1AB" w14:textId="77777777" w:rsidR="00DC7A00" w:rsidRPr="0062627E" w:rsidRDefault="00DC7A00" w:rsidP="008B3FEC">
      <w:pPr>
        <w:widowControl w:val="0"/>
        <w:autoSpaceDE w:val="0"/>
        <w:autoSpaceDN w:val="0"/>
        <w:adjustRightInd w:val="0"/>
        <w:spacing w:line="440" w:lineRule="exact"/>
        <w:jc w:val="both"/>
        <w:textAlignment w:val="center"/>
        <w:rPr>
          <w:rFonts w:ascii="Arial" w:hAnsi="Arial" w:cs="Arial"/>
          <w:color w:val="000000"/>
          <w:sz w:val="22"/>
        </w:rPr>
      </w:pPr>
      <w:r w:rsidRPr="0062627E">
        <w:rPr>
          <w:rFonts w:ascii="Arial" w:hAnsi="Arial" w:cs="Arial"/>
          <w:color w:val="000000"/>
          <w:sz w:val="22"/>
        </w:rPr>
        <w:t xml:space="preserve">La transparencia en la toma de decisiones y en el manejo de los recursos, conducirá la acción del gobierno, por ser ésta una exigencia fundamental tanto de la sociedad como del auténtico ejercicio de la función pública. Poner el gobierno al servicio de la gente, actuando de frente contra la corrupción e impunidad, promoviendo la seguridad ciudadana por medio </w:t>
      </w:r>
      <w:r w:rsidRPr="0062627E">
        <w:rPr>
          <w:rFonts w:ascii="Arial" w:hAnsi="Arial" w:cs="Arial"/>
          <w:color w:val="000000"/>
          <w:spacing w:val="-2"/>
          <w:sz w:val="22"/>
        </w:rPr>
        <w:t xml:space="preserve">de esquemas que </w:t>
      </w:r>
      <w:r w:rsidRPr="0062627E">
        <w:rPr>
          <w:rFonts w:ascii="Arial" w:hAnsi="Arial" w:cs="Arial"/>
          <w:color w:val="000000"/>
          <w:spacing w:val="-2"/>
          <w:sz w:val="22"/>
        </w:rPr>
        <w:lastRenderedPageBreak/>
        <w:t>garanticen la procuración e impartición de justicia apegada a derecho, pronta y expedita, con una observancia universal, interdependiente, indivisible y progre</w:t>
      </w:r>
      <w:r w:rsidRPr="0062627E">
        <w:rPr>
          <w:rFonts w:ascii="Arial" w:hAnsi="Arial" w:cs="Arial"/>
          <w:color w:val="000000"/>
          <w:sz w:val="22"/>
        </w:rPr>
        <w:t>siva de los derechos humanos.</w:t>
      </w:r>
    </w:p>
    <w:p w14:paraId="17FA64C1" w14:textId="77777777" w:rsidR="00F47483" w:rsidRPr="0062627E" w:rsidRDefault="00F47483" w:rsidP="008B3FEC">
      <w:pPr>
        <w:widowControl w:val="0"/>
        <w:autoSpaceDE w:val="0"/>
        <w:autoSpaceDN w:val="0"/>
        <w:adjustRightInd w:val="0"/>
        <w:spacing w:line="440" w:lineRule="exact"/>
        <w:jc w:val="both"/>
        <w:textAlignment w:val="center"/>
        <w:rPr>
          <w:rFonts w:ascii="Arial" w:hAnsi="Arial" w:cs="Arial"/>
          <w:color w:val="000000"/>
          <w:sz w:val="22"/>
        </w:rPr>
      </w:pPr>
    </w:p>
    <w:p w14:paraId="6548F9B2" w14:textId="77777777" w:rsidR="00DC7A00" w:rsidRPr="0062627E" w:rsidRDefault="00DC7A00" w:rsidP="008B3FEC">
      <w:pPr>
        <w:spacing w:line="440" w:lineRule="exact"/>
        <w:jc w:val="both"/>
        <w:rPr>
          <w:rFonts w:ascii="Arial" w:hAnsi="Arial" w:cs="Arial"/>
          <w:sz w:val="22"/>
          <w:lang w:val="es-ES"/>
        </w:rPr>
      </w:pPr>
      <w:r w:rsidRPr="0062627E">
        <w:rPr>
          <w:rFonts w:ascii="Arial" w:hAnsi="Arial" w:cs="Arial"/>
          <w:sz w:val="22"/>
          <w:lang w:val="es-ES"/>
        </w:rPr>
        <w:t xml:space="preserve">Al relacionar los ejes rectores, los temas y los objetivos del PED, con la estructura programática que </w:t>
      </w:r>
      <w:r w:rsidRPr="0062627E">
        <w:rPr>
          <w:rFonts w:ascii="Arial" w:hAnsi="Arial" w:cs="Arial"/>
          <w:sz w:val="22"/>
        </w:rPr>
        <w:t xml:space="preserve">integra el conjunto de programas presupuestarios mediante los cuales, la Administración Pública Estatal a través del presupuesto de egresos 2019, propone alcanzar </w:t>
      </w:r>
      <w:r w:rsidRPr="0062627E">
        <w:rPr>
          <w:rFonts w:ascii="Arial" w:hAnsi="Arial" w:cs="Arial"/>
          <w:sz w:val="22"/>
          <w:lang w:val="es-ES"/>
        </w:rPr>
        <w:t xml:space="preserve">las metas de mediano plazo. </w:t>
      </w:r>
    </w:p>
    <w:p w14:paraId="7BF7F17D" w14:textId="77777777" w:rsidR="00F47483" w:rsidRPr="0062627E" w:rsidRDefault="00F47483" w:rsidP="008B3FEC">
      <w:pPr>
        <w:spacing w:line="440" w:lineRule="exact"/>
        <w:jc w:val="both"/>
        <w:rPr>
          <w:rFonts w:ascii="Arial" w:hAnsi="Arial" w:cs="Arial"/>
          <w:sz w:val="22"/>
          <w:lang w:val="es-ES"/>
        </w:rPr>
      </w:pPr>
    </w:p>
    <w:p w14:paraId="3BA013EE" w14:textId="77777777" w:rsidR="00DC7A00" w:rsidRPr="0062627E" w:rsidRDefault="00DC7A00" w:rsidP="008B3FEC">
      <w:pPr>
        <w:spacing w:line="440" w:lineRule="exact"/>
        <w:jc w:val="both"/>
        <w:rPr>
          <w:rFonts w:ascii="Arial" w:hAnsi="Arial" w:cs="Arial"/>
          <w:sz w:val="22"/>
          <w:lang w:val="es-ES"/>
        </w:rPr>
      </w:pPr>
      <w:r w:rsidRPr="0062627E">
        <w:rPr>
          <w:rFonts w:ascii="Arial" w:hAnsi="Arial" w:cs="Arial"/>
          <w:sz w:val="22"/>
          <w:lang w:val="es-ES"/>
        </w:rPr>
        <w:t xml:space="preserve">La participación democrática es fundamental para la conducción de la planeación estatal, en este contexto, dicha planeación ha seguido procedimientos de carácter técnico, sistemático, estandarizado y transversal. Por tal motivo el PED 2016-2022 reconoce la multiculturalidad de la Entidad y considera tres importantes políticas transversales: la reducción en la brecha de género, la protección de los niños, niñas y adolescentes; y el respeto a los pueblos indígenas y Afromexicanos, las cuales se integran en cada eje, garantizando la atención oportuna de todos los sectores y su asignación presupuestaria. </w:t>
      </w:r>
    </w:p>
    <w:p w14:paraId="71F83D25" w14:textId="77777777" w:rsidR="00F47483" w:rsidRPr="0062627E" w:rsidRDefault="00F47483" w:rsidP="008B3FEC">
      <w:pPr>
        <w:spacing w:line="440" w:lineRule="exact"/>
        <w:jc w:val="both"/>
        <w:rPr>
          <w:rFonts w:ascii="Arial" w:hAnsi="Arial" w:cs="Arial"/>
          <w:sz w:val="22"/>
          <w:lang w:val="es-ES"/>
        </w:rPr>
      </w:pPr>
    </w:p>
    <w:p w14:paraId="07296B61" w14:textId="77777777" w:rsidR="00DC7A00" w:rsidRPr="0062627E" w:rsidRDefault="00DC7A00" w:rsidP="008B3FEC">
      <w:pPr>
        <w:spacing w:line="440" w:lineRule="exact"/>
        <w:jc w:val="both"/>
        <w:rPr>
          <w:rFonts w:ascii="Arial" w:hAnsi="Arial" w:cs="Arial"/>
          <w:sz w:val="22"/>
          <w:lang w:val="es-ES"/>
        </w:rPr>
      </w:pPr>
      <w:r w:rsidRPr="0062627E">
        <w:rPr>
          <w:rFonts w:ascii="Arial" w:hAnsi="Arial" w:cs="Arial"/>
          <w:sz w:val="22"/>
          <w:lang w:val="es-ES"/>
        </w:rPr>
        <w:lastRenderedPageBreak/>
        <w:t>De tal forma que para la política transversal de “pueblos indígenas” en la estructura programática se contemplan las acciones encaminadas al desarrollo social y comunitario indígena, educación indígena e intercultural, cultura y lenguas indígenas, desarrollo económico de los pueblos indígenas y Afromexicano, así como, el respeto y fortalecimiento de los derechos indígenas.</w:t>
      </w:r>
    </w:p>
    <w:p w14:paraId="2A1D14DD" w14:textId="77777777" w:rsidR="00F47483" w:rsidRPr="0062627E" w:rsidRDefault="00F47483" w:rsidP="008B3FEC">
      <w:pPr>
        <w:spacing w:line="440" w:lineRule="exact"/>
        <w:jc w:val="both"/>
        <w:rPr>
          <w:rFonts w:ascii="Arial" w:hAnsi="Arial" w:cs="Arial"/>
          <w:sz w:val="22"/>
          <w:lang w:val="es-ES"/>
        </w:rPr>
      </w:pPr>
    </w:p>
    <w:p w14:paraId="5B091A84" w14:textId="77777777" w:rsidR="00DC7A00" w:rsidRPr="0062627E" w:rsidRDefault="00DC7A00" w:rsidP="008B3FEC">
      <w:pPr>
        <w:spacing w:line="440" w:lineRule="exact"/>
        <w:jc w:val="both"/>
        <w:rPr>
          <w:rFonts w:ascii="Arial" w:hAnsi="Arial" w:cs="Arial"/>
          <w:sz w:val="22"/>
          <w:lang w:val="es-ES"/>
        </w:rPr>
      </w:pPr>
      <w:r w:rsidRPr="0062627E">
        <w:rPr>
          <w:rFonts w:ascii="Arial" w:hAnsi="Arial" w:cs="Arial"/>
          <w:sz w:val="22"/>
          <w:lang w:val="es-ES"/>
        </w:rPr>
        <w:t>Para la política transversal “protección de los derechos de los niños, niñas y adolescentes” la estructura programática aborda temas que serán a tendidos a través de los sectores como: Supervivencia, afiliación a servicios de salud, mortalidad infantil, nutrición, embarazos en adolescentes, primera infancia, educación, vivienda, discapacidad, trabajo infantil y género, migración, así como,  violencia contra la niñez y la adolescencia.</w:t>
      </w:r>
    </w:p>
    <w:p w14:paraId="38B63C5A" w14:textId="77777777" w:rsidR="00F47483" w:rsidRPr="0062627E" w:rsidRDefault="00F47483" w:rsidP="008B3FEC">
      <w:pPr>
        <w:spacing w:line="440" w:lineRule="exact"/>
        <w:jc w:val="both"/>
        <w:rPr>
          <w:rFonts w:ascii="Arial" w:hAnsi="Arial" w:cs="Arial"/>
          <w:sz w:val="22"/>
          <w:lang w:val="es-ES"/>
        </w:rPr>
      </w:pPr>
    </w:p>
    <w:p w14:paraId="074B0F3A" w14:textId="0ECF2DFD" w:rsidR="00DC7A00" w:rsidRPr="0062627E" w:rsidRDefault="00DC7A00" w:rsidP="008B3FEC">
      <w:pPr>
        <w:spacing w:line="440" w:lineRule="exact"/>
        <w:jc w:val="both"/>
        <w:rPr>
          <w:rFonts w:ascii="Arial" w:hAnsi="Arial" w:cs="Arial"/>
          <w:sz w:val="22"/>
          <w:lang w:val="es-ES"/>
        </w:rPr>
      </w:pPr>
      <w:r w:rsidRPr="0062627E">
        <w:rPr>
          <w:rFonts w:ascii="Arial" w:hAnsi="Arial" w:cs="Arial"/>
          <w:sz w:val="22"/>
          <w:lang w:val="es-ES"/>
        </w:rPr>
        <w:t>La política transversal “Igualdad de género” refiere que todo acción r</w:t>
      </w:r>
      <w:r w:rsidR="006837E1">
        <w:rPr>
          <w:rFonts w:ascii="Arial" w:hAnsi="Arial" w:cs="Arial"/>
          <w:sz w:val="22"/>
          <w:lang w:val="es-ES"/>
        </w:rPr>
        <w:t>ealizada por los Ejecutores de G</w:t>
      </w:r>
      <w:r w:rsidRPr="0062627E">
        <w:rPr>
          <w:rFonts w:ascii="Arial" w:hAnsi="Arial" w:cs="Arial"/>
          <w:sz w:val="22"/>
          <w:lang w:val="es-ES"/>
        </w:rPr>
        <w:t>asto, deben ser planeadas y ejecutadas, bajo los principios de alcanzar la igualdad sustantiva entre mujeres y hombres en Oaxaca, prevenir, atender, sancionar y erradicar la violencia de g</w:t>
      </w:r>
      <w:r w:rsidR="00D44A17">
        <w:rPr>
          <w:rFonts w:ascii="Arial" w:hAnsi="Arial" w:cs="Arial"/>
          <w:sz w:val="22"/>
          <w:lang w:val="es-ES"/>
        </w:rPr>
        <w:t>énero contra las mujeres en el E</w:t>
      </w:r>
      <w:r w:rsidRPr="0062627E">
        <w:rPr>
          <w:rFonts w:ascii="Arial" w:hAnsi="Arial" w:cs="Arial"/>
          <w:sz w:val="22"/>
          <w:lang w:val="es-ES"/>
        </w:rPr>
        <w:t xml:space="preserve">stado, dichas acciones deben etiquetarse bajo la citada política, a fin de que se </w:t>
      </w:r>
      <w:r w:rsidRPr="0062627E">
        <w:rPr>
          <w:rFonts w:ascii="Arial" w:hAnsi="Arial" w:cs="Arial"/>
          <w:sz w:val="22"/>
          <w:lang w:val="es-ES"/>
        </w:rPr>
        <w:lastRenderedPageBreak/>
        <w:t xml:space="preserve">visibilice el presupuesto que se destina por parte de los Ejecutores de </w:t>
      </w:r>
      <w:r w:rsidR="006837E1">
        <w:rPr>
          <w:rFonts w:ascii="Arial" w:hAnsi="Arial" w:cs="Arial"/>
          <w:sz w:val="22"/>
          <w:lang w:val="es-ES"/>
        </w:rPr>
        <w:t>G</w:t>
      </w:r>
      <w:r w:rsidRPr="0062627E">
        <w:rPr>
          <w:rFonts w:ascii="Arial" w:hAnsi="Arial" w:cs="Arial"/>
          <w:sz w:val="22"/>
          <w:lang w:val="es-ES"/>
        </w:rPr>
        <w:t>asto a la reducción de las brechas de desigualdad en el estado.</w:t>
      </w:r>
    </w:p>
    <w:p w14:paraId="423608E9" w14:textId="77777777" w:rsidR="00F47483" w:rsidRPr="0062627E" w:rsidRDefault="00F47483" w:rsidP="008B3FEC">
      <w:pPr>
        <w:spacing w:line="440" w:lineRule="exact"/>
        <w:jc w:val="both"/>
        <w:rPr>
          <w:rFonts w:ascii="Arial" w:hAnsi="Arial" w:cs="Arial"/>
          <w:sz w:val="22"/>
          <w:lang w:val="es-ES"/>
        </w:rPr>
      </w:pPr>
    </w:p>
    <w:p w14:paraId="6593CC4E" w14:textId="27C7049B" w:rsidR="00DC7A00" w:rsidRPr="0062627E" w:rsidRDefault="00DC7A00" w:rsidP="008B3FEC">
      <w:pPr>
        <w:spacing w:line="440" w:lineRule="exact"/>
        <w:jc w:val="both"/>
        <w:rPr>
          <w:rFonts w:ascii="Arial" w:hAnsi="Arial" w:cs="Arial"/>
          <w:sz w:val="22"/>
          <w:lang w:val="es-ES"/>
        </w:rPr>
      </w:pPr>
      <w:r w:rsidRPr="0062627E">
        <w:rPr>
          <w:rFonts w:ascii="Arial" w:hAnsi="Arial" w:cs="Arial"/>
          <w:sz w:val="22"/>
          <w:lang w:val="es-ES"/>
        </w:rPr>
        <w:t xml:space="preserve">Es importante destacar que, 2019 es primordial para impulsar la política de disciplina financiera, con base en el control de gasto, mediante acciones tendientes a reducir el gasto de operación y servicios personales. De esta forma, el gobierno estatal deberá encausar a los Ejecutores de </w:t>
      </w:r>
      <w:r w:rsidR="006837E1">
        <w:rPr>
          <w:rFonts w:ascii="Arial" w:hAnsi="Arial" w:cs="Arial"/>
          <w:sz w:val="22"/>
          <w:lang w:val="es-ES"/>
        </w:rPr>
        <w:t>G</w:t>
      </w:r>
      <w:r w:rsidRPr="0062627E">
        <w:rPr>
          <w:rFonts w:ascii="Arial" w:hAnsi="Arial" w:cs="Arial"/>
          <w:sz w:val="22"/>
          <w:lang w:val="es-ES"/>
        </w:rPr>
        <w:t xml:space="preserve">asto sean eficientes en su operación, reduciendo el gasto corriente no prioritario. </w:t>
      </w:r>
    </w:p>
    <w:p w14:paraId="2E009FAC" w14:textId="77777777" w:rsidR="00F47483" w:rsidRPr="0062627E" w:rsidRDefault="00F47483" w:rsidP="008B3FEC">
      <w:pPr>
        <w:spacing w:line="440" w:lineRule="exact"/>
        <w:jc w:val="both"/>
        <w:rPr>
          <w:rFonts w:ascii="Arial" w:hAnsi="Arial" w:cs="Arial"/>
          <w:sz w:val="22"/>
          <w:lang w:val="es-ES"/>
        </w:rPr>
      </w:pPr>
    </w:p>
    <w:p w14:paraId="7211BAED" w14:textId="7DB90578" w:rsidR="00DC7A00" w:rsidRPr="0062627E" w:rsidRDefault="00DC7A00" w:rsidP="008B3FEC">
      <w:pPr>
        <w:spacing w:line="440" w:lineRule="exact"/>
        <w:jc w:val="both"/>
        <w:rPr>
          <w:rFonts w:ascii="Arial" w:hAnsi="Arial" w:cs="Arial"/>
          <w:sz w:val="22"/>
          <w:lang w:val="es-ES"/>
        </w:rPr>
      </w:pPr>
      <w:r w:rsidRPr="0062627E">
        <w:rPr>
          <w:rFonts w:ascii="Arial" w:hAnsi="Arial" w:cs="Arial"/>
          <w:sz w:val="22"/>
          <w:lang w:val="es-ES"/>
        </w:rPr>
        <w:t>Lo anterior permitirá encausar recursos a programas de mayor impacto en la sociedad</w:t>
      </w:r>
      <w:r w:rsidR="006837E1">
        <w:rPr>
          <w:rFonts w:ascii="Arial" w:hAnsi="Arial" w:cs="Arial"/>
          <w:sz w:val="22"/>
          <w:lang w:val="es-ES"/>
        </w:rPr>
        <w:t>, instando a los Ejecutores de G</w:t>
      </w:r>
      <w:r w:rsidRPr="0062627E">
        <w:rPr>
          <w:rFonts w:ascii="Arial" w:hAnsi="Arial" w:cs="Arial"/>
          <w:sz w:val="22"/>
          <w:lang w:val="es-ES"/>
        </w:rPr>
        <w:t>asto a maximizar los recursos para orientar al gasto público hacia el desarrollo social y la igualdad de género.</w:t>
      </w:r>
    </w:p>
    <w:p w14:paraId="68FA58D5" w14:textId="77777777" w:rsidR="00F47483" w:rsidRPr="0062627E" w:rsidRDefault="00F47483" w:rsidP="008B3FEC">
      <w:pPr>
        <w:spacing w:line="440" w:lineRule="exact"/>
        <w:jc w:val="both"/>
        <w:rPr>
          <w:rFonts w:ascii="Arial" w:hAnsi="Arial" w:cs="Arial"/>
          <w:sz w:val="22"/>
          <w:lang w:val="es-ES"/>
        </w:rPr>
      </w:pPr>
    </w:p>
    <w:p w14:paraId="2D3D1A33" w14:textId="77777777" w:rsidR="00DC7A00" w:rsidRPr="0062627E" w:rsidRDefault="00DC7A00" w:rsidP="008B3FEC">
      <w:pPr>
        <w:spacing w:line="440" w:lineRule="exact"/>
        <w:jc w:val="both"/>
        <w:rPr>
          <w:rFonts w:ascii="Arial" w:hAnsi="Arial" w:cs="Arial"/>
          <w:sz w:val="22"/>
          <w:lang w:val="es-ES"/>
        </w:rPr>
      </w:pPr>
      <w:r w:rsidRPr="0062627E">
        <w:rPr>
          <w:rFonts w:ascii="Arial" w:hAnsi="Arial" w:cs="Arial"/>
          <w:sz w:val="22"/>
          <w:lang w:val="es-ES"/>
        </w:rPr>
        <w:t xml:space="preserve">Con relación a lo anterior, se implementan acciones de mejoras en los procesos de planeación, programación y ejercicio del gasto, así como de los procesos de transparencia de las finanzas públicas, el manejo de la deuda y la orientación social de la inversión pública, lo que resultará en lograr un ambiente financiero sano y sostenible. </w:t>
      </w:r>
    </w:p>
    <w:p w14:paraId="1C22D2FF" w14:textId="7F39987E" w:rsidR="00DC7A00" w:rsidRDefault="00DC7A00" w:rsidP="008B3FEC">
      <w:pPr>
        <w:spacing w:line="440" w:lineRule="exact"/>
        <w:jc w:val="both"/>
        <w:rPr>
          <w:rFonts w:ascii="Arial" w:hAnsi="Arial" w:cs="Arial"/>
          <w:sz w:val="22"/>
          <w:lang w:val="es-ES"/>
        </w:rPr>
      </w:pPr>
      <w:r w:rsidRPr="0062627E">
        <w:rPr>
          <w:rFonts w:ascii="Arial" w:hAnsi="Arial" w:cs="Arial"/>
          <w:sz w:val="22"/>
          <w:lang w:val="es-ES"/>
        </w:rPr>
        <w:lastRenderedPageBreak/>
        <w:t>Por lo expuesto para contribuir a obtener finanzas públicas sanas, se proponen como objetivos del Presupuesto de Egresos</w:t>
      </w:r>
      <w:r w:rsidR="00D44A17">
        <w:rPr>
          <w:rFonts w:ascii="Arial" w:hAnsi="Arial" w:cs="Arial"/>
          <w:sz w:val="22"/>
          <w:lang w:val="es-ES"/>
        </w:rPr>
        <w:t xml:space="preserve"> del E</w:t>
      </w:r>
      <w:r w:rsidRPr="0062627E">
        <w:rPr>
          <w:rFonts w:ascii="Arial" w:hAnsi="Arial" w:cs="Arial"/>
          <w:sz w:val="22"/>
          <w:lang w:val="es-ES"/>
        </w:rPr>
        <w:t>stado de Oaxaca para el ejercicio fiscal 2019, los siguientes:</w:t>
      </w:r>
    </w:p>
    <w:p w14:paraId="72B0AFDD" w14:textId="77777777" w:rsidR="00290B05" w:rsidRPr="0062627E" w:rsidRDefault="00290B05" w:rsidP="008B3FEC">
      <w:pPr>
        <w:spacing w:line="440" w:lineRule="exact"/>
        <w:jc w:val="both"/>
        <w:rPr>
          <w:rFonts w:ascii="Arial" w:hAnsi="Arial" w:cs="Arial"/>
          <w:sz w:val="22"/>
          <w:lang w:val="es-ES"/>
        </w:rPr>
      </w:pPr>
    </w:p>
    <w:p w14:paraId="7F054A83" w14:textId="77777777" w:rsidR="00DC7A00" w:rsidRPr="0062627E" w:rsidRDefault="00DC7A00" w:rsidP="008B3FEC">
      <w:pPr>
        <w:pStyle w:val="Prrafodelista"/>
        <w:numPr>
          <w:ilvl w:val="0"/>
          <w:numId w:val="11"/>
        </w:numPr>
        <w:spacing w:line="440" w:lineRule="exact"/>
        <w:ind w:left="0"/>
        <w:jc w:val="both"/>
        <w:rPr>
          <w:rFonts w:ascii="Arial" w:hAnsi="Arial" w:cs="Arial"/>
          <w:sz w:val="22"/>
          <w:lang w:val="es-ES"/>
        </w:rPr>
      </w:pPr>
      <w:r w:rsidRPr="0062627E">
        <w:rPr>
          <w:rFonts w:ascii="Arial" w:hAnsi="Arial" w:cs="Arial"/>
          <w:sz w:val="22"/>
          <w:lang w:val="es-ES"/>
        </w:rPr>
        <w:t xml:space="preserve">Fortalecer las gestiones con la Federación, para que las fuentes de financiamiento sean estables y continuas, de manera que se reduzcan los efectos adversos de la economía; </w:t>
      </w:r>
    </w:p>
    <w:p w14:paraId="0908878B" w14:textId="77777777" w:rsidR="00DC7A00" w:rsidRPr="0062627E" w:rsidRDefault="00DC7A00" w:rsidP="008B3FEC">
      <w:pPr>
        <w:pStyle w:val="Prrafodelista"/>
        <w:spacing w:line="440" w:lineRule="exact"/>
        <w:ind w:left="0"/>
        <w:jc w:val="both"/>
        <w:rPr>
          <w:rFonts w:ascii="Arial" w:hAnsi="Arial" w:cs="Arial"/>
          <w:sz w:val="22"/>
          <w:lang w:val="es-ES"/>
        </w:rPr>
      </w:pPr>
    </w:p>
    <w:p w14:paraId="27448E07" w14:textId="77777777" w:rsidR="00DC7A00" w:rsidRPr="0062627E" w:rsidRDefault="00DC7A00" w:rsidP="008B3FEC">
      <w:pPr>
        <w:pStyle w:val="Prrafodelista"/>
        <w:numPr>
          <w:ilvl w:val="0"/>
          <w:numId w:val="11"/>
        </w:numPr>
        <w:spacing w:line="440" w:lineRule="exact"/>
        <w:ind w:left="0"/>
        <w:jc w:val="both"/>
        <w:rPr>
          <w:rFonts w:ascii="Arial" w:hAnsi="Arial" w:cs="Arial"/>
          <w:sz w:val="22"/>
          <w:lang w:val="es-ES"/>
        </w:rPr>
      </w:pPr>
      <w:r w:rsidRPr="0062627E">
        <w:rPr>
          <w:rFonts w:ascii="Arial" w:hAnsi="Arial" w:cs="Arial"/>
          <w:sz w:val="22"/>
          <w:lang w:val="es-ES"/>
        </w:rPr>
        <w:t xml:space="preserve">Propiciar las inversiones prioritarias para atender las necesidades apremiantes de la población oaxaqueña, proponiendo enfoques sectorial y de igualdad de género, provocando resultados en beneficio del estado. </w:t>
      </w:r>
    </w:p>
    <w:p w14:paraId="4E60EBA6" w14:textId="77777777" w:rsidR="0062627E" w:rsidRDefault="0062627E" w:rsidP="008B3FEC">
      <w:pPr>
        <w:pStyle w:val="Prrafodelista"/>
        <w:spacing w:line="440" w:lineRule="exact"/>
        <w:ind w:left="0"/>
        <w:jc w:val="both"/>
        <w:rPr>
          <w:rFonts w:ascii="Arial" w:hAnsi="Arial" w:cs="Arial"/>
          <w:sz w:val="22"/>
          <w:lang w:val="es-ES"/>
        </w:rPr>
      </w:pPr>
    </w:p>
    <w:p w14:paraId="449AF4A1" w14:textId="1A9E6919" w:rsidR="00DC7A00" w:rsidRPr="0062627E" w:rsidRDefault="00DC7A00" w:rsidP="008B3FEC">
      <w:pPr>
        <w:pStyle w:val="Prrafodelista"/>
        <w:spacing w:line="440" w:lineRule="exact"/>
        <w:ind w:left="0"/>
        <w:jc w:val="both"/>
        <w:rPr>
          <w:rFonts w:ascii="Arial" w:hAnsi="Arial" w:cs="Arial"/>
          <w:sz w:val="22"/>
          <w:lang w:val="es-ES"/>
        </w:rPr>
      </w:pPr>
      <w:r w:rsidRPr="0062627E">
        <w:rPr>
          <w:rFonts w:ascii="Arial" w:hAnsi="Arial" w:cs="Arial"/>
          <w:sz w:val="22"/>
          <w:lang w:val="es-ES"/>
        </w:rPr>
        <w:t xml:space="preserve">Actualmente el Gobierno del Estado, a través de la Coordinación General del COPLADE y la Secretaría de Finanzas, la Instancia Técnica de Evaluación y los Ejecutores de </w:t>
      </w:r>
      <w:r w:rsidR="006837E1">
        <w:rPr>
          <w:rFonts w:ascii="Arial" w:hAnsi="Arial" w:cs="Arial"/>
          <w:sz w:val="22"/>
          <w:lang w:val="es-ES"/>
        </w:rPr>
        <w:t>G</w:t>
      </w:r>
      <w:r w:rsidR="00C43838">
        <w:rPr>
          <w:rFonts w:ascii="Arial" w:hAnsi="Arial" w:cs="Arial"/>
          <w:sz w:val="22"/>
          <w:lang w:val="es-ES"/>
        </w:rPr>
        <w:t xml:space="preserve">asto, se encuentra en proceso </w:t>
      </w:r>
      <w:r w:rsidRPr="0062627E">
        <w:rPr>
          <w:rFonts w:ascii="Arial" w:hAnsi="Arial" w:cs="Arial"/>
          <w:sz w:val="22"/>
          <w:lang w:val="es-ES"/>
        </w:rPr>
        <w:t xml:space="preserve">de integración de los Planes Estratégicos Sectoriales, los cuales contendrán un tablero de indicadores que permita el seguimiento preciso de la gestión pública. </w:t>
      </w:r>
    </w:p>
    <w:p w14:paraId="07A7A1B4" w14:textId="77777777" w:rsidR="00DC7A00" w:rsidRPr="0062627E" w:rsidRDefault="00DC7A00" w:rsidP="008B3FEC">
      <w:pPr>
        <w:pStyle w:val="Prrafodelista"/>
        <w:spacing w:line="440" w:lineRule="exact"/>
        <w:ind w:left="0"/>
        <w:jc w:val="both"/>
        <w:rPr>
          <w:rFonts w:ascii="Arial" w:hAnsi="Arial" w:cs="Arial"/>
          <w:sz w:val="22"/>
          <w:lang w:val="es-ES"/>
        </w:rPr>
      </w:pPr>
    </w:p>
    <w:p w14:paraId="44F3285E" w14:textId="77777777" w:rsidR="00DC7A00" w:rsidRPr="0062627E" w:rsidRDefault="00DC7A00" w:rsidP="008B3FEC">
      <w:pPr>
        <w:pStyle w:val="Prrafodelista"/>
        <w:numPr>
          <w:ilvl w:val="0"/>
          <w:numId w:val="11"/>
        </w:numPr>
        <w:spacing w:line="440" w:lineRule="exact"/>
        <w:ind w:left="0"/>
        <w:jc w:val="both"/>
        <w:rPr>
          <w:rFonts w:ascii="Arial" w:hAnsi="Arial" w:cs="Arial"/>
          <w:sz w:val="22"/>
          <w:lang w:val="es-ES"/>
        </w:rPr>
      </w:pPr>
      <w:r w:rsidRPr="0062627E">
        <w:rPr>
          <w:rFonts w:ascii="Arial" w:hAnsi="Arial" w:cs="Arial"/>
          <w:sz w:val="22"/>
          <w:lang w:val="es-ES"/>
        </w:rPr>
        <w:lastRenderedPageBreak/>
        <w:t xml:space="preserve">Implementar las acciones relativas a la conclusión del Sistema Estatal de Inversión Pública, cuidando respetar las particularidades y diversidad de la sociedad oaxaqueña, en el marco de la Ley Estatal de Planeación. </w:t>
      </w:r>
    </w:p>
    <w:p w14:paraId="3F607DE8" w14:textId="77777777" w:rsidR="00DC7A00" w:rsidRPr="0062627E" w:rsidRDefault="00DC7A00" w:rsidP="008B3FEC">
      <w:pPr>
        <w:pStyle w:val="Prrafodelista"/>
        <w:spacing w:line="440" w:lineRule="exact"/>
        <w:ind w:left="0"/>
        <w:jc w:val="both"/>
        <w:rPr>
          <w:rFonts w:ascii="Arial" w:hAnsi="Arial" w:cs="Arial"/>
          <w:sz w:val="22"/>
          <w:lang w:val="es-ES"/>
        </w:rPr>
      </w:pPr>
    </w:p>
    <w:p w14:paraId="73CB0C5D" w14:textId="77777777" w:rsidR="00DC7A00" w:rsidRPr="0062627E" w:rsidRDefault="00DC7A00" w:rsidP="008B3FEC">
      <w:pPr>
        <w:spacing w:line="440" w:lineRule="exact"/>
        <w:jc w:val="both"/>
        <w:rPr>
          <w:rFonts w:ascii="Arial" w:hAnsi="Arial" w:cs="Arial"/>
          <w:sz w:val="22"/>
          <w:lang w:val="es-ES"/>
        </w:rPr>
      </w:pPr>
      <w:r w:rsidRPr="0062627E">
        <w:rPr>
          <w:rFonts w:ascii="Arial" w:hAnsi="Arial" w:cs="Arial"/>
          <w:sz w:val="22"/>
          <w:lang w:val="es-ES"/>
        </w:rPr>
        <w:t xml:space="preserve">Es necesario continuar con la evaluación de proyectos de inversión pública a fin de cumplir con el artículo 13 fracción III de la Ley de Disciplina Financiera de las Entidades Federativas y los Municipios, de manera que los proyectos de trascendencia e impacto social, sean situados y sugeridos para integrarse al Banco de Proyectos de Inversión Pública del Estado. </w:t>
      </w:r>
    </w:p>
    <w:p w14:paraId="092BE75A" w14:textId="77777777" w:rsidR="00F47483" w:rsidRPr="0062627E" w:rsidRDefault="00F47483" w:rsidP="008B3FEC">
      <w:pPr>
        <w:spacing w:line="440" w:lineRule="exact"/>
        <w:jc w:val="both"/>
        <w:rPr>
          <w:rFonts w:ascii="Arial" w:hAnsi="Arial" w:cs="Arial"/>
          <w:sz w:val="22"/>
          <w:lang w:val="es-ES"/>
        </w:rPr>
      </w:pPr>
    </w:p>
    <w:p w14:paraId="4FA638E1" w14:textId="77777777" w:rsidR="00DC7A00" w:rsidRPr="0062627E" w:rsidRDefault="00DC7A00" w:rsidP="008B3FEC">
      <w:pPr>
        <w:pStyle w:val="Prrafodelista"/>
        <w:numPr>
          <w:ilvl w:val="0"/>
          <w:numId w:val="11"/>
        </w:numPr>
        <w:spacing w:line="440" w:lineRule="exact"/>
        <w:ind w:left="0"/>
        <w:jc w:val="both"/>
        <w:rPr>
          <w:rFonts w:ascii="Arial" w:hAnsi="Arial" w:cs="Arial"/>
          <w:sz w:val="22"/>
          <w:lang w:val="es-ES"/>
        </w:rPr>
      </w:pPr>
      <w:r w:rsidRPr="0062627E">
        <w:rPr>
          <w:rFonts w:ascii="Arial" w:hAnsi="Arial" w:cs="Arial"/>
          <w:sz w:val="22"/>
          <w:lang w:val="es-ES"/>
        </w:rPr>
        <w:t xml:space="preserve">Realizar evaluaciones a las Matrices de indicadores de Resultados de los programas presupuestarios, con la finalidad de poder identificar el gasto público no prioritario e incrementar la inversión social, de tal forma que resulta necesario consolidar los cambios en la cultura institucional. </w:t>
      </w:r>
    </w:p>
    <w:p w14:paraId="36E0FB90" w14:textId="77777777" w:rsidR="00DC7A00" w:rsidRPr="0062627E" w:rsidRDefault="00DC7A00" w:rsidP="008B3FEC">
      <w:pPr>
        <w:spacing w:line="440" w:lineRule="exact"/>
        <w:jc w:val="both"/>
        <w:rPr>
          <w:rFonts w:ascii="Arial" w:hAnsi="Arial" w:cs="Arial"/>
          <w:sz w:val="22"/>
          <w:lang w:val="es-ES"/>
        </w:rPr>
      </w:pPr>
    </w:p>
    <w:p w14:paraId="745727D5" w14:textId="77777777" w:rsidR="00F47483" w:rsidRPr="0062627E" w:rsidRDefault="00DC7A00" w:rsidP="008B3FEC">
      <w:pPr>
        <w:spacing w:line="440" w:lineRule="exact"/>
        <w:jc w:val="both"/>
        <w:rPr>
          <w:rFonts w:ascii="Arial" w:hAnsi="Arial" w:cs="Arial"/>
          <w:sz w:val="22"/>
          <w:lang w:val="es-ES"/>
        </w:rPr>
      </w:pPr>
      <w:r w:rsidRPr="0062627E">
        <w:rPr>
          <w:rFonts w:ascii="Arial" w:hAnsi="Arial" w:cs="Arial"/>
          <w:sz w:val="22"/>
          <w:lang w:val="es-ES"/>
        </w:rPr>
        <w:t xml:space="preserve">Así mismo, es prioritario mantener el carácter multidisciplinario en virtud del seguimiento y evaluación de resultados, de tal forma que se continúe con la </w:t>
      </w:r>
      <w:r w:rsidRPr="0062627E">
        <w:rPr>
          <w:rFonts w:ascii="Arial" w:hAnsi="Arial" w:cs="Arial"/>
          <w:sz w:val="22"/>
          <w:lang w:val="es-ES"/>
        </w:rPr>
        <w:lastRenderedPageBreak/>
        <w:t>implementación del Sistema de Evaluación del Desempeño para potenciar los resultados de los programas presupuestarios.</w:t>
      </w:r>
    </w:p>
    <w:p w14:paraId="701F8566" w14:textId="4EA002CD" w:rsidR="00DC7A00" w:rsidRPr="0062627E" w:rsidRDefault="00DC7A00" w:rsidP="008B3FEC">
      <w:pPr>
        <w:spacing w:line="440" w:lineRule="exact"/>
        <w:jc w:val="both"/>
        <w:rPr>
          <w:rFonts w:ascii="Arial" w:hAnsi="Arial" w:cs="Arial"/>
          <w:sz w:val="22"/>
          <w:lang w:val="es-ES"/>
        </w:rPr>
      </w:pPr>
      <w:r w:rsidRPr="0062627E">
        <w:rPr>
          <w:rFonts w:ascii="Arial" w:hAnsi="Arial" w:cs="Arial"/>
          <w:sz w:val="22"/>
          <w:lang w:val="es-ES"/>
        </w:rPr>
        <w:t xml:space="preserve"> </w:t>
      </w:r>
    </w:p>
    <w:p w14:paraId="044D7BD7" w14:textId="77777777" w:rsidR="00DC7A00" w:rsidRPr="0062627E" w:rsidRDefault="00DC7A00" w:rsidP="008B3FEC">
      <w:pPr>
        <w:pStyle w:val="Prrafodelista"/>
        <w:numPr>
          <w:ilvl w:val="0"/>
          <w:numId w:val="11"/>
        </w:numPr>
        <w:spacing w:line="440" w:lineRule="exact"/>
        <w:ind w:left="0"/>
        <w:jc w:val="both"/>
        <w:rPr>
          <w:rFonts w:ascii="Arial" w:hAnsi="Arial" w:cs="Arial"/>
          <w:sz w:val="22"/>
          <w:lang w:val="es-ES"/>
        </w:rPr>
      </w:pPr>
      <w:r w:rsidRPr="0062627E">
        <w:rPr>
          <w:rFonts w:ascii="Arial" w:hAnsi="Arial" w:cs="Arial"/>
          <w:sz w:val="22"/>
          <w:lang w:val="es-ES"/>
        </w:rPr>
        <w:t>Fortalecer los procesos para la armonización de la información financiera, implementando las actualizaciones y nuevos lineamientos que sean emitidos por el Consejo Nacional de Armonización Contable.</w:t>
      </w:r>
    </w:p>
    <w:p w14:paraId="2B949C3B" w14:textId="77777777" w:rsidR="00DC7A00" w:rsidRPr="0062627E" w:rsidRDefault="00DC7A00" w:rsidP="008B3FEC">
      <w:pPr>
        <w:pStyle w:val="Prrafodelista"/>
        <w:spacing w:line="440" w:lineRule="exact"/>
        <w:ind w:left="0"/>
        <w:jc w:val="both"/>
        <w:rPr>
          <w:rFonts w:ascii="Arial" w:hAnsi="Arial" w:cs="Arial"/>
          <w:sz w:val="22"/>
          <w:lang w:val="es-ES"/>
        </w:rPr>
      </w:pPr>
    </w:p>
    <w:p w14:paraId="7F3A54F4" w14:textId="35215851" w:rsidR="00DC7A00" w:rsidRPr="0062627E" w:rsidRDefault="00D44A17" w:rsidP="008B3FEC">
      <w:pPr>
        <w:spacing w:line="440" w:lineRule="exact"/>
        <w:jc w:val="both"/>
        <w:rPr>
          <w:rFonts w:ascii="Arial" w:hAnsi="Arial" w:cs="Arial"/>
          <w:sz w:val="22"/>
          <w:lang w:val="es-ES"/>
        </w:rPr>
      </w:pPr>
      <w:r>
        <w:rPr>
          <w:rFonts w:ascii="Arial" w:hAnsi="Arial" w:cs="Arial"/>
          <w:sz w:val="22"/>
          <w:lang w:val="es-ES"/>
        </w:rPr>
        <w:t>A la fecha el E</w:t>
      </w:r>
      <w:r w:rsidR="00DC7A00" w:rsidRPr="0062627E">
        <w:rPr>
          <w:rFonts w:ascii="Arial" w:hAnsi="Arial" w:cs="Arial"/>
          <w:sz w:val="22"/>
          <w:lang w:val="es-ES"/>
        </w:rPr>
        <w:t>stado de Oaxaca ha cumplido con la armonización contable conforme las normas y lineamientos que ha emitido el Consejo Nacional de Armonización Contable (CONAC). Bajo esa premisa se presenta la clave presupuestaria a utilizar en el Presupuesto de Egresos del Estado de Oaxaca para el Ejercicio fiscal 2019, que en resumen muestra de forma organizada la armonización que existe entre los diversos clasificadores presupuestarios y el presupuesto, que permitirán</w:t>
      </w:r>
      <w:r w:rsidR="002D0AFF" w:rsidRPr="0062627E">
        <w:rPr>
          <w:rFonts w:ascii="Arial" w:hAnsi="Arial" w:cs="Arial"/>
          <w:sz w:val="22"/>
          <w:lang w:val="es-ES"/>
        </w:rPr>
        <w:t xml:space="preserve"> </w:t>
      </w:r>
      <w:r w:rsidR="00DC7A00" w:rsidRPr="0062627E">
        <w:rPr>
          <w:rFonts w:ascii="Arial" w:hAnsi="Arial" w:cs="Arial"/>
          <w:sz w:val="22"/>
          <w:lang w:val="es-ES"/>
        </w:rPr>
        <w:t xml:space="preserve">la obtención de información precisa en tiempo real, existiendo una perfecta articulación del presupuesto con la contabilidad. </w:t>
      </w:r>
    </w:p>
    <w:p w14:paraId="474CE25A" w14:textId="77777777" w:rsidR="00CD3268" w:rsidRPr="0062627E" w:rsidRDefault="00CD3268" w:rsidP="009006B2">
      <w:pPr>
        <w:jc w:val="both"/>
        <w:rPr>
          <w:rFonts w:ascii="Arial" w:hAnsi="Arial" w:cs="Arial"/>
          <w:sz w:val="22"/>
          <w:lang w:val="es-ES"/>
        </w:rPr>
      </w:pPr>
    </w:p>
    <w:p w14:paraId="6585B93A" w14:textId="77777777" w:rsidR="00D426F3" w:rsidRDefault="00D426F3" w:rsidP="009006B2">
      <w:pPr>
        <w:jc w:val="center"/>
        <w:rPr>
          <w:rFonts w:ascii="Arial" w:hAnsi="Arial" w:cs="Arial"/>
          <w:lang w:val="es-ES"/>
        </w:rPr>
      </w:pPr>
    </w:p>
    <w:p w14:paraId="561FD497" w14:textId="77777777" w:rsidR="00D426F3" w:rsidRDefault="00D426F3" w:rsidP="009006B2">
      <w:pPr>
        <w:jc w:val="center"/>
        <w:rPr>
          <w:rFonts w:ascii="Arial" w:hAnsi="Arial" w:cs="Arial"/>
          <w:lang w:val="es-ES"/>
        </w:rPr>
      </w:pPr>
    </w:p>
    <w:p w14:paraId="1E2B7BA0" w14:textId="77777777" w:rsidR="00D426F3" w:rsidRDefault="00D426F3" w:rsidP="009006B2">
      <w:pPr>
        <w:jc w:val="center"/>
        <w:rPr>
          <w:rFonts w:ascii="Arial" w:hAnsi="Arial" w:cs="Arial"/>
          <w:lang w:val="es-ES"/>
        </w:rPr>
      </w:pPr>
    </w:p>
    <w:p w14:paraId="053269A4" w14:textId="77777777" w:rsidR="00D426F3" w:rsidRDefault="00D426F3" w:rsidP="009006B2">
      <w:pPr>
        <w:jc w:val="center"/>
        <w:rPr>
          <w:rFonts w:ascii="Arial" w:hAnsi="Arial" w:cs="Arial"/>
          <w:lang w:val="es-ES"/>
        </w:rPr>
      </w:pPr>
    </w:p>
    <w:p w14:paraId="5BE14466" w14:textId="77777777" w:rsidR="00DC7A00" w:rsidRPr="0062627E" w:rsidRDefault="00DC7A00" w:rsidP="009006B2">
      <w:pPr>
        <w:jc w:val="center"/>
        <w:rPr>
          <w:rFonts w:ascii="Arial" w:hAnsi="Arial" w:cs="Arial"/>
          <w:b/>
          <w:lang w:val="es-ES"/>
        </w:rPr>
      </w:pPr>
      <w:r w:rsidRPr="0062627E">
        <w:rPr>
          <w:rFonts w:ascii="Arial" w:hAnsi="Arial" w:cs="Arial"/>
          <w:b/>
          <w:lang w:val="es-ES"/>
        </w:rPr>
        <w:lastRenderedPageBreak/>
        <w:t>Estructura Programática del Presupuesto de Egresos 2019</w:t>
      </w:r>
    </w:p>
    <w:p w14:paraId="6C09DE29" w14:textId="77777777" w:rsidR="00DC7A00" w:rsidRPr="00AF2CD6" w:rsidRDefault="00DC7A00" w:rsidP="009006B2">
      <w:pPr>
        <w:pStyle w:val="Prrafodelista"/>
        <w:ind w:left="0"/>
        <w:jc w:val="center"/>
        <w:rPr>
          <w:rFonts w:cs="Arial"/>
          <w:lang w:val="es-ES"/>
        </w:rPr>
      </w:pPr>
      <w:r>
        <w:rPr>
          <w:noProof/>
          <w:lang w:val="es-MX" w:eastAsia="es-MX"/>
        </w:rPr>
        <w:drawing>
          <wp:inline distT="0" distB="0" distL="0" distR="0" wp14:anchorId="022AE758" wp14:editId="78BBCFE6">
            <wp:extent cx="5165443" cy="218605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t="6571" b="17362"/>
                    <a:stretch/>
                  </pic:blipFill>
                  <pic:spPr bwMode="auto">
                    <a:xfrm>
                      <a:off x="0" y="0"/>
                      <a:ext cx="5171205" cy="2188494"/>
                    </a:xfrm>
                    <a:prstGeom prst="rect">
                      <a:avLst/>
                    </a:prstGeom>
                    <a:ln>
                      <a:noFill/>
                    </a:ln>
                    <a:extLst>
                      <a:ext uri="{53640926-AAD7-44D8-BBD7-CCE9431645EC}">
                        <a14:shadowObscured xmlns:a14="http://schemas.microsoft.com/office/drawing/2010/main"/>
                      </a:ext>
                    </a:extLst>
                  </pic:spPr>
                </pic:pic>
              </a:graphicData>
            </a:graphic>
          </wp:inline>
        </w:drawing>
      </w:r>
    </w:p>
    <w:p w14:paraId="519CB451" w14:textId="77777777" w:rsidR="00DC7A00" w:rsidRPr="008B3FEC" w:rsidRDefault="00DC7A00" w:rsidP="009006B2">
      <w:pPr>
        <w:pStyle w:val="Descripcin"/>
        <w:spacing w:after="0"/>
        <w:jc w:val="center"/>
        <w:rPr>
          <w:i w:val="0"/>
          <w:sz w:val="16"/>
          <w:szCs w:val="24"/>
        </w:rPr>
      </w:pPr>
      <w:r w:rsidRPr="008B3FEC">
        <w:rPr>
          <w:i w:val="0"/>
          <w:sz w:val="16"/>
          <w:szCs w:val="24"/>
        </w:rPr>
        <w:t>Integración de la Clave Presupuestaria 2019</w:t>
      </w:r>
    </w:p>
    <w:p w14:paraId="66CC3877" w14:textId="77777777" w:rsidR="00F47483" w:rsidRDefault="00F47483" w:rsidP="009006B2">
      <w:pPr>
        <w:rPr>
          <w:rFonts w:ascii="Arial" w:hAnsi="Arial" w:cs="Arial"/>
          <w:b/>
        </w:rPr>
      </w:pPr>
      <w:r>
        <w:rPr>
          <w:rFonts w:ascii="Arial" w:hAnsi="Arial" w:cs="Arial"/>
          <w:b/>
        </w:rPr>
        <w:br w:type="page"/>
      </w:r>
    </w:p>
    <w:p w14:paraId="177F263D" w14:textId="3F74AABD" w:rsidR="00DC7A00" w:rsidRPr="00CD3268" w:rsidRDefault="00DC7A00" w:rsidP="009006B2">
      <w:pPr>
        <w:pStyle w:val="Prrafodelista"/>
        <w:numPr>
          <w:ilvl w:val="1"/>
          <w:numId w:val="15"/>
        </w:numPr>
        <w:autoSpaceDE w:val="0"/>
        <w:autoSpaceDN w:val="0"/>
        <w:adjustRightInd w:val="0"/>
        <w:spacing w:line="360" w:lineRule="auto"/>
        <w:ind w:left="0"/>
        <w:jc w:val="both"/>
        <w:rPr>
          <w:rFonts w:ascii="Arial" w:hAnsi="Arial" w:cs="Arial"/>
          <w:b/>
        </w:rPr>
      </w:pPr>
      <w:r w:rsidRPr="00CD3268">
        <w:rPr>
          <w:rFonts w:ascii="Arial" w:hAnsi="Arial" w:cs="Arial"/>
          <w:b/>
        </w:rPr>
        <w:lastRenderedPageBreak/>
        <w:t>ESTRUCTURA PROGRAMÁTICA</w:t>
      </w:r>
      <w:r w:rsidR="00CD3268">
        <w:rPr>
          <w:rFonts w:ascii="Arial" w:hAnsi="Arial" w:cs="Arial"/>
          <w:b/>
        </w:rPr>
        <w:t xml:space="preserve"> </w:t>
      </w:r>
      <w:r w:rsidRPr="00CD3268">
        <w:rPr>
          <w:rFonts w:ascii="Arial" w:hAnsi="Arial" w:cs="Arial"/>
          <w:b/>
        </w:rPr>
        <w:t>DEL DECRETO DE PRESUPUESTOS DE EGRESOS</w:t>
      </w:r>
    </w:p>
    <w:p w14:paraId="6B9460A6" w14:textId="77777777" w:rsidR="00CD3268" w:rsidRDefault="00CD3268" w:rsidP="009006B2">
      <w:pPr>
        <w:pStyle w:val="Prrafodelista"/>
        <w:autoSpaceDE w:val="0"/>
        <w:autoSpaceDN w:val="0"/>
        <w:adjustRightInd w:val="0"/>
        <w:spacing w:line="360" w:lineRule="auto"/>
        <w:ind w:left="0"/>
        <w:jc w:val="both"/>
        <w:rPr>
          <w:rFonts w:ascii="Arial" w:hAnsi="Arial" w:cs="Arial"/>
          <w:b/>
        </w:rPr>
      </w:pPr>
    </w:p>
    <w:p w14:paraId="1F60D4C4" w14:textId="41A1476B" w:rsidR="00DC7A00" w:rsidRDefault="00DC7A00" w:rsidP="009006B2">
      <w:pPr>
        <w:pStyle w:val="Prrafodelista"/>
        <w:numPr>
          <w:ilvl w:val="2"/>
          <w:numId w:val="15"/>
        </w:numPr>
        <w:autoSpaceDE w:val="0"/>
        <w:autoSpaceDN w:val="0"/>
        <w:adjustRightInd w:val="0"/>
        <w:spacing w:line="360" w:lineRule="auto"/>
        <w:ind w:left="0"/>
        <w:jc w:val="both"/>
        <w:rPr>
          <w:rFonts w:ascii="Arial" w:hAnsi="Arial" w:cs="Arial"/>
        </w:rPr>
      </w:pPr>
      <w:r w:rsidRPr="00DC7A00">
        <w:rPr>
          <w:rFonts w:ascii="Arial" w:hAnsi="Arial" w:cs="Arial"/>
        </w:rPr>
        <w:t>Elementos Conceptuales y Normativos de la Estructura Programática</w:t>
      </w:r>
    </w:p>
    <w:p w14:paraId="55A46E14" w14:textId="77777777" w:rsidR="0005497B" w:rsidRPr="00DC7A00" w:rsidRDefault="0005497B" w:rsidP="009006B2">
      <w:pPr>
        <w:pStyle w:val="Prrafodelista"/>
        <w:autoSpaceDE w:val="0"/>
        <w:autoSpaceDN w:val="0"/>
        <w:adjustRightInd w:val="0"/>
        <w:spacing w:line="360" w:lineRule="auto"/>
        <w:ind w:left="0"/>
        <w:jc w:val="both"/>
        <w:rPr>
          <w:rFonts w:ascii="Arial" w:hAnsi="Arial" w:cs="Arial"/>
        </w:rPr>
      </w:pPr>
    </w:p>
    <w:p w14:paraId="079C953C" w14:textId="517E067B" w:rsidR="00DC7A00" w:rsidRPr="0005497B" w:rsidRDefault="00DC7A00" w:rsidP="009006B2">
      <w:pPr>
        <w:autoSpaceDE w:val="0"/>
        <w:autoSpaceDN w:val="0"/>
        <w:adjustRightInd w:val="0"/>
        <w:spacing w:line="360" w:lineRule="auto"/>
        <w:jc w:val="both"/>
        <w:rPr>
          <w:rFonts w:ascii="Arial" w:hAnsi="Arial" w:cs="Arial"/>
        </w:rPr>
      </w:pPr>
      <w:r w:rsidRPr="0005497B">
        <w:rPr>
          <w:rFonts w:ascii="Arial" w:hAnsi="Arial" w:cs="Arial"/>
        </w:rPr>
        <w:t>4.2.1.1 Marco Conceptual</w:t>
      </w:r>
    </w:p>
    <w:p w14:paraId="467737F4" w14:textId="77777777" w:rsidR="00005DDF" w:rsidRDefault="00005DDF" w:rsidP="009006B2">
      <w:pPr>
        <w:autoSpaceDE w:val="0"/>
        <w:autoSpaceDN w:val="0"/>
        <w:adjustRightInd w:val="0"/>
        <w:spacing w:line="360" w:lineRule="auto"/>
        <w:jc w:val="both"/>
        <w:rPr>
          <w:rFonts w:ascii="Arial" w:hAnsi="Arial" w:cs="Arial"/>
          <w:sz w:val="22"/>
        </w:rPr>
      </w:pPr>
    </w:p>
    <w:p w14:paraId="1D15D4E6" w14:textId="77777777" w:rsidR="00DC7A00" w:rsidRDefault="00DC7A00" w:rsidP="009006B2">
      <w:pPr>
        <w:autoSpaceDE w:val="0"/>
        <w:autoSpaceDN w:val="0"/>
        <w:adjustRightInd w:val="0"/>
        <w:spacing w:line="360" w:lineRule="auto"/>
        <w:jc w:val="both"/>
        <w:rPr>
          <w:rFonts w:ascii="Arial" w:hAnsi="Arial" w:cs="Arial"/>
          <w:sz w:val="22"/>
        </w:rPr>
      </w:pPr>
      <w:r w:rsidRPr="00F47483">
        <w:rPr>
          <w:rFonts w:ascii="Arial" w:hAnsi="Arial" w:cs="Arial"/>
          <w:sz w:val="22"/>
        </w:rPr>
        <w:t xml:space="preserve">Los artículos 6 y 134 de la Constitución Política de los Estados Unidos Mexicanos, establecen el mandato para la Federación, Entidades Federativas y Municipios para mejorar la administración de los recursos públicos a través del Presupuesto basado en Resultados (PbR), modelo que privilegia la consecución de metas y objetivos públicos de los programas y proyectos de gobierno, además del cabal uso de los recursos con base en la normatividad y la disponibilidad presupuestaria. </w:t>
      </w:r>
    </w:p>
    <w:p w14:paraId="201FC7C4" w14:textId="77777777" w:rsidR="0005497B" w:rsidRPr="00F47483" w:rsidRDefault="0005497B" w:rsidP="009006B2">
      <w:pPr>
        <w:autoSpaceDE w:val="0"/>
        <w:autoSpaceDN w:val="0"/>
        <w:adjustRightInd w:val="0"/>
        <w:spacing w:line="360" w:lineRule="auto"/>
        <w:jc w:val="both"/>
        <w:rPr>
          <w:rFonts w:ascii="Arial" w:hAnsi="Arial" w:cs="Arial"/>
          <w:sz w:val="22"/>
        </w:rPr>
      </w:pPr>
    </w:p>
    <w:p w14:paraId="69953493" w14:textId="77777777" w:rsidR="00DC7A00" w:rsidRDefault="00DC7A00" w:rsidP="009006B2">
      <w:pPr>
        <w:spacing w:line="360" w:lineRule="auto"/>
        <w:jc w:val="both"/>
        <w:rPr>
          <w:rFonts w:ascii="Arial" w:hAnsi="Arial" w:cs="Arial"/>
          <w:sz w:val="22"/>
        </w:rPr>
      </w:pPr>
      <w:r w:rsidRPr="00F47483">
        <w:rPr>
          <w:rFonts w:ascii="Arial" w:hAnsi="Arial" w:cs="Arial"/>
          <w:sz w:val="22"/>
        </w:rPr>
        <w:t>El PbR, comprende el conjunto de metodologías, procesos e instrumentos que incorporan sistemáticamente el desempeño observado y esperado de las instituciones en la ejecución del gasto como insumo central en la toma de decisiones presupuestarias. Su fin lo constituye la generación de valor público o bienestar, es decir, el desempeño en términos de resultados generados como consecuencia del gasto.</w:t>
      </w:r>
    </w:p>
    <w:p w14:paraId="7E3F689D" w14:textId="77777777" w:rsidR="0005497B" w:rsidRPr="00F47483" w:rsidRDefault="0005497B" w:rsidP="009006B2">
      <w:pPr>
        <w:spacing w:line="360" w:lineRule="auto"/>
        <w:jc w:val="both"/>
        <w:rPr>
          <w:rFonts w:ascii="Arial" w:hAnsi="Arial" w:cs="Arial"/>
          <w:sz w:val="22"/>
        </w:rPr>
      </w:pPr>
    </w:p>
    <w:p w14:paraId="1C0ECE03" w14:textId="77777777" w:rsidR="00DC7A00" w:rsidRPr="00F47483" w:rsidRDefault="00DC7A00" w:rsidP="009006B2">
      <w:pPr>
        <w:spacing w:line="360" w:lineRule="auto"/>
        <w:jc w:val="both"/>
        <w:rPr>
          <w:rFonts w:ascii="Arial" w:hAnsi="Arial" w:cs="Arial"/>
          <w:sz w:val="22"/>
        </w:rPr>
      </w:pPr>
      <w:r w:rsidRPr="00F47483">
        <w:rPr>
          <w:rFonts w:ascii="Arial" w:hAnsi="Arial" w:cs="Arial"/>
          <w:sz w:val="22"/>
        </w:rPr>
        <w:t>A diferencia del Presupuesto por Programas, que se basa en la relación insumo-producto, el PbR amplía la cadena de producción a la relación gasto-insumo-producto-resultado, siendo este último el que prevalece para la toma de decisiones en la asignación de recursos.</w:t>
      </w:r>
    </w:p>
    <w:p w14:paraId="7F01FE10" w14:textId="77777777" w:rsidR="00DC7A00" w:rsidRPr="005604FB" w:rsidRDefault="00DC7A00" w:rsidP="009006B2">
      <w:pPr>
        <w:spacing w:line="360" w:lineRule="auto"/>
        <w:jc w:val="both"/>
        <w:rPr>
          <w:rFonts w:ascii="Arial" w:hAnsi="Arial" w:cs="Arial"/>
        </w:rPr>
      </w:pPr>
      <w:r w:rsidRPr="005604FB">
        <w:rPr>
          <w:rFonts w:ascii="Arial" w:hAnsi="Arial" w:cs="Arial"/>
        </w:rPr>
        <w:t xml:space="preserve"> </w:t>
      </w:r>
      <w:r w:rsidRPr="005604FB">
        <w:rPr>
          <w:rFonts w:ascii="Arial" w:hAnsi="Arial" w:cs="Arial"/>
          <w:noProof/>
          <w:lang w:val="es-MX" w:eastAsia="es-MX"/>
        </w:rPr>
        <w:drawing>
          <wp:inline distT="0" distB="0" distL="0" distR="0" wp14:anchorId="5F983D0E" wp14:editId="6E6B3AB8">
            <wp:extent cx="5486400" cy="2267712"/>
            <wp:effectExtent l="88900" t="0" r="0" b="0"/>
            <wp:docPr id="78" name="Diagrama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0A7C95C4" w14:textId="77777777" w:rsidR="00DC7A00" w:rsidRPr="00CD3268" w:rsidRDefault="00DC7A00" w:rsidP="009006B2">
      <w:pPr>
        <w:spacing w:before="240"/>
        <w:jc w:val="center"/>
        <w:rPr>
          <w:rFonts w:ascii="Arial" w:hAnsi="Arial" w:cs="Arial"/>
          <w:sz w:val="16"/>
          <w:szCs w:val="16"/>
        </w:rPr>
      </w:pPr>
      <w:r w:rsidRPr="00CD3268">
        <w:rPr>
          <w:rFonts w:ascii="Arial" w:hAnsi="Arial" w:cs="Arial"/>
          <w:b/>
          <w:sz w:val="16"/>
          <w:szCs w:val="16"/>
        </w:rPr>
        <w:t>Ilustración 1:</w:t>
      </w:r>
      <w:r w:rsidRPr="00CD3268">
        <w:rPr>
          <w:rFonts w:ascii="Arial" w:hAnsi="Arial" w:cs="Arial"/>
          <w:sz w:val="16"/>
          <w:szCs w:val="16"/>
        </w:rPr>
        <w:t xml:space="preserve"> Cadena de producción del Presupuesto Basado en Resultados</w:t>
      </w:r>
    </w:p>
    <w:p w14:paraId="58CB6876" w14:textId="77777777" w:rsidR="0005497B" w:rsidRDefault="0005497B" w:rsidP="009006B2">
      <w:pPr>
        <w:spacing w:line="360" w:lineRule="auto"/>
        <w:jc w:val="both"/>
        <w:rPr>
          <w:rFonts w:ascii="Arial" w:hAnsi="Arial" w:cs="Arial"/>
          <w:sz w:val="22"/>
          <w:szCs w:val="22"/>
        </w:rPr>
      </w:pPr>
    </w:p>
    <w:p w14:paraId="688A2D88" w14:textId="77777777" w:rsidR="00DC7A00" w:rsidRPr="0005497B" w:rsidRDefault="00DC7A00" w:rsidP="009006B2">
      <w:pPr>
        <w:spacing w:line="360" w:lineRule="auto"/>
        <w:jc w:val="both"/>
        <w:rPr>
          <w:rFonts w:ascii="Arial" w:hAnsi="Arial" w:cs="Arial"/>
          <w:sz w:val="22"/>
          <w:szCs w:val="22"/>
        </w:rPr>
      </w:pPr>
      <w:r w:rsidRPr="0005497B">
        <w:rPr>
          <w:rFonts w:ascii="Arial" w:hAnsi="Arial" w:cs="Arial"/>
          <w:sz w:val="22"/>
          <w:szCs w:val="22"/>
        </w:rPr>
        <w:t>De esta forma, se mejora la asignación de recursos tomando en cuenta los resultados buscados en la provisión de bienes y servicios públicos, en favor de la ciudadanía.</w:t>
      </w:r>
    </w:p>
    <w:p w14:paraId="1801B67E" w14:textId="77777777" w:rsidR="00DC7A00" w:rsidRDefault="00DC7A00" w:rsidP="009006B2">
      <w:pPr>
        <w:spacing w:line="360" w:lineRule="auto"/>
        <w:jc w:val="both"/>
        <w:rPr>
          <w:rFonts w:ascii="Arial" w:hAnsi="Arial" w:cs="Arial"/>
          <w:sz w:val="22"/>
          <w:szCs w:val="22"/>
        </w:rPr>
      </w:pPr>
      <w:r w:rsidRPr="0005497B">
        <w:rPr>
          <w:rFonts w:ascii="Arial" w:hAnsi="Arial" w:cs="Arial"/>
          <w:sz w:val="22"/>
          <w:szCs w:val="22"/>
        </w:rPr>
        <w:lastRenderedPageBreak/>
        <w:t xml:space="preserve">Como parte de la implementación del enfoque de gestión basada en resultados presente en la normatividad estatal, y en línea con los requerimientos del proceso de reforma de los sistemas de gestión del gasto, se elaboró un clasificador programático que facilita la lectura, priorización, programación y evaluación integral del presupuesto en conexión con los objetivos de política definidos en el Plan Estatal de Desarrollo y las intenciones de gobierno derivadas de éste, diseñado para ser compatible en el tiempo con las nuevas políticas de desarrollo que se implementen. </w:t>
      </w:r>
    </w:p>
    <w:p w14:paraId="0E734EE9" w14:textId="77777777" w:rsidR="0005497B" w:rsidRPr="0005497B" w:rsidRDefault="0005497B" w:rsidP="009006B2">
      <w:pPr>
        <w:spacing w:line="360" w:lineRule="auto"/>
        <w:jc w:val="both"/>
        <w:rPr>
          <w:rFonts w:ascii="Arial" w:hAnsi="Arial" w:cs="Arial"/>
          <w:sz w:val="22"/>
          <w:szCs w:val="22"/>
        </w:rPr>
      </w:pPr>
    </w:p>
    <w:p w14:paraId="0B387D60" w14:textId="77777777" w:rsidR="00DC7A00" w:rsidRDefault="00DC7A00" w:rsidP="009006B2">
      <w:pPr>
        <w:spacing w:line="360" w:lineRule="auto"/>
        <w:jc w:val="both"/>
        <w:rPr>
          <w:rFonts w:ascii="Arial" w:hAnsi="Arial" w:cs="Arial"/>
          <w:sz w:val="22"/>
          <w:szCs w:val="22"/>
        </w:rPr>
      </w:pPr>
      <w:r w:rsidRPr="0005497B">
        <w:rPr>
          <w:rFonts w:ascii="Arial" w:hAnsi="Arial" w:cs="Arial"/>
          <w:sz w:val="22"/>
          <w:szCs w:val="22"/>
        </w:rPr>
        <w:t xml:space="preserve">Dicho clasificador facilita la priorización de recursos, la ejecución, el seguimiento y la evaluación del gasto en términos de su contribución al logro de los resultados, esto implica lograr que los recursos presupuestarios, dado su carácter escaso o limitado, puedan ser asignados a los programas que produzcan mayor beneficio público en relación con el dinero gastado. </w:t>
      </w:r>
    </w:p>
    <w:p w14:paraId="78A70487" w14:textId="77777777" w:rsidR="0005497B" w:rsidRPr="0005497B" w:rsidRDefault="0005497B" w:rsidP="009006B2">
      <w:pPr>
        <w:spacing w:line="360" w:lineRule="auto"/>
        <w:jc w:val="both"/>
        <w:rPr>
          <w:rFonts w:ascii="Arial" w:hAnsi="Arial" w:cs="Arial"/>
          <w:sz w:val="22"/>
          <w:szCs w:val="22"/>
        </w:rPr>
      </w:pPr>
    </w:p>
    <w:p w14:paraId="112E857F" w14:textId="35A170A2" w:rsidR="00DC7A00" w:rsidRDefault="00DC7A00" w:rsidP="009006B2">
      <w:pPr>
        <w:spacing w:line="360" w:lineRule="auto"/>
        <w:jc w:val="both"/>
        <w:rPr>
          <w:rFonts w:ascii="Arial" w:hAnsi="Arial" w:cs="Arial"/>
          <w:sz w:val="22"/>
          <w:szCs w:val="22"/>
        </w:rPr>
      </w:pPr>
      <w:r w:rsidRPr="0005497B">
        <w:rPr>
          <w:rFonts w:ascii="Arial" w:hAnsi="Arial" w:cs="Arial"/>
          <w:sz w:val="22"/>
          <w:szCs w:val="22"/>
        </w:rPr>
        <w:t xml:space="preserve">Como instrumento del PbR, el clasificador programático permite realizar una lectura diferente del gasto, provee información sobre los costos y beneficios de los programas gubernamentales, y de esta manera facilita la toma de decisiones en cuanto a donde incrementar o reducir las asignaciones a fin de lograr de forma más efectiva los objetivos de las políticas públicas sobre los beneficiarios finales.  Adicionalmente, permite conocer el desempeño sistemático de los </w:t>
      </w:r>
      <w:r w:rsidRPr="0005497B">
        <w:rPr>
          <w:rFonts w:ascii="Arial" w:hAnsi="Arial" w:cs="Arial"/>
          <w:sz w:val="22"/>
          <w:szCs w:val="22"/>
        </w:rPr>
        <w:lastRenderedPageBreak/>
        <w:t>programas, contribuyendo a incrementar la efectividad y la eficiencia en la provisión de los bienes y servicios públicos</w:t>
      </w:r>
      <w:r w:rsidR="006837E1">
        <w:rPr>
          <w:rFonts w:ascii="Arial" w:hAnsi="Arial" w:cs="Arial"/>
          <w:sz w:val="22"/>
          <w:szCs w:val="22"/>
        </w:rPr>
        <w:t xml:space="preserve"> que prestan los ejecutores de G</w:t>
      </w:r>
      <w:r w:rsidRPr="0005497B">
        <w:rPr>
          <w:rFonts w:ascii="Arial" w:hAnsi="Arial" w:cs="Arial"/>
          <w:sz w:val="22"/>
          <w:szCs w:val="22"/>
        </w:rPr>
        <w:t>asto.</w:t>
      </w:r>
    </w:p>
    <w:p w14:paraId="3A659E9D" w14:textId="77777777" w:rsidR="0005497B" w:rsidRPr="0005497B" w:rsidRDefault="0005497B" w:rsidP="009006B2">
      <w:pPr>
        <w:spacing w:line="360" w:lineRule="auto"/>
        <w:jc w:val="both"/>
        <w:rPr>
          <w:rFonts w:ascii="Arial" w:hAnsi="Arial" w:cs="Arial"/>
          <w:sz w:val="22"/>
          <w:szCs w:val="22"/>
        </w:rPr>
      </w:pPr>
    </w:p>
    <w:p w14:paraId="40C426C3" w14:textId="7744F663" w:rsidR="00DC7A00" w:rsidRDefault="00DC7A00" w:rsidP="009006B2">
      <w:pPr>
        <w:spacing w:line="360" w:lineRule="auto"/>
        <w:jc w:val="both"/>
        <w:rPr>
          <w:rFonts w:ascii="Arial" w:hAnsi="Arial" w:cs="Arial"/>
          <w:sz w:val="22"/>
          <w:szCs w:val="22"/>
        </w:rPr>
      </w:pPr>
      <w:r w:rsidRPr="0005497B">
        <w:rPr>
          <w:rFonts w:ascii="Arial" w:hAnsi="Arial" w:cs="Arial"/>
          <w:sz w:val="22"/>
          <w:szCs w:val="22"/>
        </w:rPr>
        <w:t>La intervención</w:t>
      </w:r>
      <w:r w:rsidR="006837E1">
        <w:rPr>
          <w:rFonts w:ascii="Arial" w:hAnsi="Arial" w:cs="Arial"/>
          <w:sz w:val="22"/>
          <w:szCs w:val="22"/>
        </w:rPr>
        <w:t xml:space="preserve"> pública que los Ejecutores de G</w:t>
      </w:r>
      <w:r w:rsidRPr="0005497B">
        <w:rPr>
          <w:rFonts w:ascii="Arial" w:hAnsi="Arial" w:cs="Arial"/>
          <w:sz w:val="22"/>
          <w:szCs w:val="22"/>
        </w:rPr>
        <w:t xml:space="preserve">asto efectúan para que la población disponga de productos, representados en bienes y servicios deben generar resultados e impactos que logren cambios en la calidad de vida de la población. </w:t>
      </w:r>
    </w:p>
    <w:p w14:paraId="6782B257" w14:textId="77777777" w:rsidR="0005497B" w:rsidRPr="0005497B" w:rsidRDefault="0005497B" w:rsidP="009006B2">
      <w:pPr>
        <w:spacing w:line="360" w:lineRule="auto"/>
        <w:jc w:val="both"/>
        <w:rPr>
          <w:rFonts w:ascii="Arial" w:hAnsi="Arial" w:cs="Arial"/>
          <w:sz w:val="22"/>
          <w:szCs w:val="22"/>
        </w:rPr>
      </w:pPr>
    </w:p>
    <w:p w14:paraId="400FE793" w14:textId="2911C36F" w:rsidR="00DC7A00" w:rsidRDefault="00DC7A00" w:rsidP="009006B2">
      <w:pPr>
        <w:spacing w:line="360" w:lineRule="auto"/>
        <w:jc w:val="both"/>
        <w:rPr>
          <w:rFonts w:ascii="Arial" w:hAnsi="Arial" w:cs="Arial"/>
          <w:sz w:val="22"/>
          <w:szCs w:val="22"/>
        </w:rPr>
      </w:pPr>
      <w:r w:rsidRPr="0005497B">
        <w:rPr>
          <w:rFonts w:ascii="Arial" w:hAnsi="Arial" w:cs="Arial"/>
          <w:sz w:val="22"/>
          <w:szCs w:val="22"/>
        </w:rPr>
        <w:t>La planificación estratégica debe enfocarse en los resultados e impactos</w:t>
      </w:r>
      <w:r w:rsidR="006837E1">
        <w:rPr>
          <w:rFonts w:ascii="Arial" w:hAnsi="Arial" w:cs="Arial"/>
          <w:sz w:val="22"/>
          <w:szCs w:val="22"/>
        </w:rPr>
        <w:t xml:space="preserve"> que  logren los Ejecutores de G</w:t>
      </w:r>
      <w:r w:rsidRPr="0005497B">
        <w:rPr>
          <w:rFonts w:ascii="Arial" w:hAnsi="Arial" w:cs="Arial"/>
          <w:sz w:val="22"/>
          <w:szCs w:val="22"/>
        </w:rPr>
        <w:t>asto en conjunto, mediante los programas presupuestarios a los que contribuyen, para lo cual el presupuesto define los productos a ser entregados a la población a través de la estructura programática que responde al  mandato misional de cada Ejecutor de gasto, al análisis sobre la situación actual de cada sector, y a la vinculación y correspondencia con las prioridades de política de desarrollo.</w:t>
      </w:r>
    </w:p>
    <w:p w14:paraId="1C00B47C" w14:textId="77777777" w:rsidR="0005497B" w:rsidRPr="0005497B" w:rsidRDefault="0005497B" w:rsidP="009006B2">
      <w:pPr>
        <w:spacing w:line="360" w:lineRule="auto"/>
        <w:jc w:val="both"/>
        <w:rPr>
          <w:rFonts w:ascii="Arial" w:hAnsi="Arial" w:cs="Arial"/>
          <w:sz w:val="22"/>
          <w:szCs w:val="22"/>
        </w:rPr>
      </w:pPr>
    </w:p>
    <w:p w14:paraId="3D33B8FC" w14:textId="77777777" w:rsidR="00DC7A00" w:rsidRDefault="00DC7A00" w:rsidP="009006B2">
      <w:pPr>
        <w:spacing w:line="360" w:lineRule="auto"/>
        <w:jc w:val="both"/>
        <w:rPr>
          <w:rFonts w:ascii="Arial" w:hAnsi="Arial" w:cs="Arial"/>
          <w:sz w:val="22"/>
          <w:szCs w:val="22"/>
        </w:rPr>
      </w:pPr>
      <w:r w:rsidRPr="0005497B">
        <w:rPr>
          <w:rFonts w:ascii="Arial" w:hAnsi="Arial" w:cs="Arial"/>
          <w:sz w:val="22"/>
          <w:szCs w:val="22"/>
        </w:rPr>
        <w:t xml:space="preserve">Por todo esto, fue necesario crear una estructura programática que contenga programas bien definidos y alineados a las políticas de Desarrollo en el marco de las mejores prácticas nacionales e internacionales, buscando que éstos atiendan necesidades plenamente identificadas, que al pasar por un proceso de </w:t>
      </w:r>
      <w:r w:rsidRPr="0005497B">
        <w:rPr>
          <w:rFonts w:ascii="Arial" w:hAnsi="Arial" w:cs="Arial"/>
          <w:sz w:val="22"/>
          <w:szCs w:val="22"/>
        </w:rPr>
        <w:lastRenderedPageBreak/>
        <w:t>planeación, bajo la metodología del marco lógico, se consoliden en el logro de los objetivos planteados en el Plan Estatal de Desarrollo 2016-2022.</w:t>
      </w:r>
    </w:p>
    <w:p w14:paraId="34DB6B68" w14:textId="77777777" w:rsidR="008B3FEC" w:rsidRPr="0005497B" w:rsidRDefault="008B3FEC" w:rsidP="009006B2">
      <w:pPr>
        <w:spacing w:line="360" w:lineRule="auto"/>
        <w:jc w:val="both"/>
        <w:rPr>
          <w:rFonts w:ascii="Arial" w:hAnsi="Arial" w:cs="Arial"/>
          <w:sz w:val="22"/>
          <w:szCs w:val="22"/>
        </w:rPr>
      </w:pPr>
    </w:p>
    <w:p w14:paraId="044C7970" w14:textId="4CC1340C" w:rsidR="00DC7A00" w:rsidRDefault="00DC7A00" w:rsidP="009006B2">
      <w:pPr>
        <w:spacing w:line="360" w:lineRule="auto"/>
        <w:rPr>
          <w:rFonts w:ascii="Arial" w:hAnsi="Arial" w:cs="Arial"/>
          <w:sz w:val="22"/>
          <w:szCs w:val="22"/>
        </w:rPr>
      </w:pPr>
      <w:r w:rsidRPr="0005497B">
        <w:rPr>
          <w:rFonts w:ascii="Arial" w:hAnsi="Arial" w:cs="Arial"/>
          <w:sz w:val="22"/>
          <w:szCs w:val="22"/>
        </w:rPr>
        <w:t xml:space="preserve">4.2.1.2 </w:t>
      </w:r>
      <w:r w:rsidR="00005DDF">
        <w:rPr>
          <w:rFonts w:ascii="Arial" w:hAnsi="Arial" w:cs="Arial"/>
          <w:sz w:val="22"/>
          <w:szCs w:val="22"/>
        </w:rPr>
        <w:t xml:space="preserve"> </w:t>
      </w:r>
      <w:r w:rsidRPr="0005497B">
        <w:rPr>
          <w:rFonts w:ascii="Arial" w:hAnsi="Arial" w:cs="Arial"/>
          <w:sz w:val="22"/>
          <w:szCs w:val="22"/>
        </w:rPr>
        <w:t>Definición de la Estructura Programática</w:t>
      </w:r>
    </w:p>
    <w:p w14:paraId="51D55908" w14:textId="77777777" w:rsidR="00005DDF" w:rsidRDefault="00005DDF" w:rsidP="009006B2">
      <w:pPr>
        <w:spacing w:line="360" w:lineRule="auto"/>
        <w:jc w:val="both"/>
        <w:rPr>
          <w:rFonts w:ascii="Arial" w:hAnsi="Arial" w:cs="Arial"/>
          <w:sz w:val="22"/>
          <w:szCs w:val="22"/>
        </w:rPr>
      </w:pPr>
    </w:p>
    <w:p w14:paraId="6F3E24B3" w14:textId="4D28A1FB" w:rsidR="00DC7A00" w:rsidRPr="0005497B" w:rsidRDefault="00DC7A00" w:rsidP="009006B2">
      <w:pPr>
        <w:spacing w:line="360" w:lineRule="auto"/>
        <w:jc w:val="both"/>
        <w:rPr>
          <w:rFonts w:ascii="Arial" w:hAnsi="Arial" w:cs="Arial"/>
          <w:sz w:val="22"/>
          <w:szCs w:val="22"/>
        </w:rPr>
      </w:pPr>
      <w:r w:rsidRPr="0005497B">
        <w:rPr>
          <w:rFonts w:ascii="Arial" w:hAnsi="Arial" w:cs="Arial"/>
          <w:sz w:val="22"/>
          <w:szCs w:val="22"/>
        </w:rPr>
        <w:t xml:space="preserve">De acuerdo al artículo 2, fracción XXII, de la Ley Federal de Presupuesto y Responsabilidad Hacendaria (LFPRH) y al artículo 2 fracción XXV de la  Ley Estatal de Presupuesto y Responsabilidad Hacendaria (LEPRH), la estructura programática se define como el conjunto de categorías y elementos programáticos ordenados en forma coherente, el cual define las acciones </w:t>
      </w:r>
      <w:r w:rsidR="006837E1">
        <w:rPr>
          <w:rFonts w:ascii="Arial" w:hAnsi="Arial" w:cs="Arial"/>
          <w:sz w:val="22"/>
          <w:szCs w:val="22"/>
        </w:rPr>
        <w:t>que efectúan los Ejecutores de G</w:t>
      </w:r>
      <w:r w:rsidRPr="0005497B">
        <w:rPr>
          <w:rFonts w:ascii="Arial" w:hAnsi="Arial" w:cs="Arial"/>
          <w:sz w:val="22"/>
          <w:szCs w:val="22"/>
        </w:rPr>
        <w:t>asto para alcanzar sus objetivos y metas de acuerdo con las políticas definidas en el Plan Estatal de Desarrollo, programas y presupuestos, además de ordenar y clasificar las</w:t>
      </w:r>
      <w:r w:rsidR="006837E1">
        <w:rPr>
          <w:rFonts w:ascii="Arial" w:hAnsi="Arial" w:cs="Arial"/>
          <w:sz w:val="22"/>
          <w:szCs w:val="22"/>
        </w:rPr>
        <w:t xml:space="preserve"> acciones de los Ejecutores de G</w:t>
      </w:r>
      <w:r w:rsidRPr="0005497B">
        <w:rPr>
          <w:rFonts w:ascii="Arial" w:hAnsi="Arial" w:cs="Arial"/>
          <w:sz w:val="22"/>
          <w:szCs w:val="22"/>
        </w:rPr>
        <w:t xml:space="preserve">asto para delimitar la aplicación del gasto y permitir conocer el resultado esperado de la utilización de los recursos públicos. </w:t>
      </w:r>
    </w:p>
    <w:p w14:paraId="585AA9C4" w14:textId="77777777" w:rsidR="00F47483" w:rsidRDefault="00F47483" w:rsidP="009006B2">
      <w:pPr>
        <w:spacing w:line="360" w:lineRule="auto"/>
        <w:jc w:val="both"/>
        <w:rPr>
          <w:rFonts w:ascii="Arial" w:hAnsi="Arial" w:cs="Arial"/>
          <w:sz w:val="22"/>
          <w:szCs w:val="22"/>
        </w:rPr>
      </w:pPr>
    </w:p>
    <w:p w14:paraId="3E12C97C" w14:textId="1D013CF5" w:rsidR="00DC7A00" w:rsidRPr="0005497B" w:rsidRDefault="00DC7A00" w:rsidP="00005DDF">
      <w:pPr>
        <w:pStyle w:val="Prrafodelista"/>
        <w:numPr>
          <w:ilvl w:val="3"/>
          <w:numId w:val="16"/>
        </w:numPr>
        <w:autoSpaceDE w:val="0"/>
        <w:autoSpaceDN w:val="0"/>
        <w:adjustRightInd w:val="0"/>
        <w:spacing w:line="360" w:lineRule="auto"/>
        <w:ind w:left="851" w:hanging="851"/>
        <w:jc w:val="both"/>
        <w:rPr>
          <w:rFonts w:ascii="Arial" w:hAnsi="Arial" w:cs="Arial"/>
          <w:sz w:val="22"/>
          <w:szCs w:val="22"/>
        </w:rPr>
      </w:pPr>
      <w:r w:rsidRPr="0005497B">
        <w:rPr>
          <w:rFonts w:ascii="Arial" w:hAnsi="Arial" w:cs="Arial"/>
          <w:sz w:val="22"/>
          <w:szCs w:val="22"/>
        </w:rPr>
        <w:t xml:space="preserve">Categorías que componen la Estructura Programática </w:t>
      </w:r>
    </w:p>
    <w:p w14:paraId="00C56592" w14:textId="77777777" w:rsidR="00005DDF" w:rsidRDefault="00005DDF" w:rsidP="009006B2">
      <w:pPr>
        <w:autoSpaceDE w:val="0"/>
        <w:autoSpaceDN w:val="0"/>
        <w:adjustRightInd w:val="0"/>
        <w:spacing w:line="360" w:lineRule="auto"/>
        <w:jc w:val="both"/>
        <w:rPr>
          <w:rFonts w:ascii="Arial" w:hAnsi="Arial" w:cs="Arial"/>
          <w:sz w:val="22"/>
          <w:szCs w:val="22"/>
        </w:rPr>
      </w:pPr>
    </w:p>
    <w:p w14:paraId="71C86772" w14:textId="77777777" w:rsidR="00DC7A00" w:rsidRDefault="00DC7A00" w:rsidP="009006B2">
      <w:pPr>
        <w:autoSpaceDE w:val="0"/>
        <w:autoSpaceDN w:val="0"/>
        <w:adjustRightInd w:val="0"/>
        <w:spacing w:line="360" w:lineRule="auto"/>
        <w:jc w:val="both"/>
        <w:rPr>
          <w:rFonts w:ascii="Arial" w:hAnsi="Arial" w:cs="Arial"/>
          <w:sz w:val="22"/>
          <w:szCs w:val="22"/>
        </w:rPr>
      </w:pPr>
      <w:r w:rsidRPr="0005497B">
        <w:rPr>
          <w:rFonts w:ascii="Arial" w:hAnsi="Arial" w:cs="Arial"/>
          <w:sz w:val="22"/>
          <w:szCs w:val="22"/>
        </w:rPr>
        <w:t xml:space="preserve">Con fundamento en el artículo 25 de la LEPRH, el Anteproyecto de Presupuesto de Egresos deberá sujetarse a la estructura programática aprobada por la Secretaría de Finanzas del Poder Ejecutivo, la cual contiene categorías </w:t>
      </w:r>
      <w:r w:rsidRPr="0005497B">
        <w:rPr>
          <w:rFonts w:ascii="Arial" w:hAnsi="Arial" w:cs="Arial"/>
          <w:sz w:val="22"/>
          <w:szCs w:val="22"/>
        </w:rPr>
        <w:lastRenderedPageBreak/>
        <w:t>integradas por finalidad, función, eje, programa y subprograma, que en su diseño consideran elementos programáticos tales como misión, visión, objetivos, metas, unidad responsable, todo en congruencia con el Plan Estatal de Desarrollo y demás elementos de planeación.</w:t>
      </w:r>
    </w:p>
    <w:p w14:paraId="2AF69C42" w14:textId="77777777" w:rsidR="00005DDF" w:rsidRPr="0005497B" w:rsidRDefault="00005DDF" w:rsidP="009006B2">
      <w:pPr>
        <w:autoSpaceDE w:val="0"/>
        <w:autoSpaceDN w:val="0"/>
        <w:adjustRightInd w:val="0"/>
        <w:spacing w:line="360" w:lineRule="auto"/>
        <w:jc w:val="both"/>
        <w:rPr>
          <w:rFonts w:ascii="Arial" w:hAnsi="Arial" w:cs="Arial"/>
          <w:sz w:val="22"/>
          <w:szCs w:val="22"/>
        </w:rPr>
      </w:pPr>
    </w:p>
    <w:p w14:paraId="3035729B" w14:textId="77777777" w:rsidR="00DC7A00" w:rsidRPr="0005497B" w:rsidRDefault="00DC7A00" w:rsidP="009006B2">
      <w:pPr>
        <w:pStyle w:val="Prrafodelista"/>
        <w:autoSpaceDE w:val="0"/>
        <w:autoSpaceDN w:val="0"/>
        <w:adjustRightInd w:val="0"/>
        <w:spacing w:line="360" w:lineRule="auto"/>
        <w:ind w:left="0"/>
        <w:jc w:val="both"/>
        <w:rPr>
          <w:rFonts w:ascii="Arial" w:hAnsi="Arial" w:cs="Arial"/>
          <w:i/>
          <w:vanish/>
          <w:sz w:val="22"/>
          <w:szCs w:val="22"/>
        </w:rPr>
      </w:pPr>
    </w:p>
    <w:p w14:paraId="0D7A7742" w14:textId="77777777" w:rsidR="00DC7A00" w:rsidRDefault="00DC7A00" w:rsidP="009006B2">
      <w:pPr>
        <w:spacing w:line="360" w:lineRule="auto"/>
        <w:jc w:val="both"/>
        <w:rPr>
          <w:rFonts w:ascii="Arial" w:hAnsi="Arial" w:cs="Arial"/>
          <w:sz w:val="22"/>
          <w:szCs w:val="22"/>
        </w:rPr>
      </w:pPr>
      <w:r w:rsidRPr="0005497B">
        <w:rPr>
          <w:rFonts w:ascii="Arial" w:hAnsi="Arial" w:cs="Arial"/>
          <w:sz w:val="22"/>
          <w:szCs w:val="22"/>
        </w:rPr>
        <w:t>De acuerdo con lo establecido en el Reglamento de la Ley Estatal de Presupuesto y Responsabilidad Hacendaria (RLEPYRH), artículo 46, la estructura programática que se presenta atiende a lo señalado por el Consejo Nacional de Armonización Contable, mediante Acuerdo publicado en el Diario Oficial de la Federación, el 27 de diciembre de 2010, integrándose por lo siguiente:</w:t>
      </w:r>
    </w:p>
    <w:p w14:paraId="30E03EBB" w14:textId="77777777" w:rsidR="0005497B" w:rsidRPr="0005497B" w:rsidRDefault="0005497B" w:rsidP="009006B2">
      <w:pPr>
        <w:spacing w:line="360" w:lineRule="auto"/>
        <w:jc w:val="both"/>
        <w:rPr>
          <w:rFonts w:ascii="Arial" w:hAnsi="Arial" w:cs="Arial"/>
          <w:sz w:val="22"/>
          <w:szCs w:val="22"/>
        </w:rPr>
      </w:pPr>
    </w:p>
    <w:p w14:paraId="2E3DD560" w14:textId="77777777" w:rsidR="00DC7A00" w:rsidRPr="0005497B" w:rsidRDefault="00DC7A00" w:rsidP="009006B2">
      <w:pPr>
        <w:pStyle w:val="Prrafodelista"/>
        <w:numPr>
          <w:ilvl w:val="1"/>
          <w:numId w:val="13"/>
        </w:numPr>
        <w:spacing w:line="360" w:lineRule="auto"/>
        <w:ind w:left="0"/>
        <w:jc w:val="both"/>
        <w:rPr>
          <w:rFonts w:ascii="Arial" w:hAnsi="Arial" w:cs="Arial"/>
          <w:sz w:val="22"/>
          <w:szCs w:val="22"/>
        </w:rPr>
      </w:pPr>
      <w:r w:rsidRPr="0005497B">
        <w:rPr>
          <w:rFonts w:ascii="Arial" w:hAnsi="Arial" w:cs="Arial"/>
          <w:sz w:val="22"/>
          <w:szCs w:val="22"/>
        </w:rPr>
        <w:t>Finalidad: Identifica en grandes rubros la asignación presupuestaria dándole sentido al “para qué” se ejerce el presupuesto de egresos.</w:t>
      </w:r>
    </w:p>
    <w:p w14:paraId="7BB8FDB0" w14:textId="77777777" w:rsidR="00F47483" w:rsidRPr="0005497B" w:rsidRDefault="00F47483" w:rsidP="009006B2">
      <w:pPr>
        <w:pStyle w:val="Prrafodelista"/>
        <w:spacing w:line="360" w:lineRule="auto"/>
        <w:ind w:left="0"/>
        <w:jc w:val="both"/>
        <w:rPr>
          <w:rFonts w:ascii="Arial" w:hAnsi="Arial" w:cs="Arial"/>
          <w:sz w:val="22"/>
          <w:szCs w:val="22"/>
        </w:rPr>
      </w:pPr>
    </w:p>
    <w:p w14:paraId="152F98C6" w14:textId="77777777" w:rsidR="00DC7A00" w:rsidRDefault="00DC7A00" w:rsidP="009006B2">
      <w:pPr>
        <w:pStyle w:val="Prrafodelista"/>
        <w:numPr>
          <w:ilvl w:val="1"/>
          <w:numId w:val="13"/>
        </w:numPr>
        <w:spacing w:line="360" w:lineRule="auto"/>
        <w:ind w:left="0"/>
        <w:jc w:val="both"/>
        <w:rPr>
          <w:rFonts w:ascii="Arial" w:hAnsi="Arial" w:cs="Arial"/>
          <w:sz w:val="22"/>
          <w:szCs w:val="22"/>
        </w:rPr>
      </w:pPr>
      <w:r w:rsidRPr="0005497B">
        <w:rPr>
          <w:rFonts w:ascii="Arial" w:hAnsi="Arial" w:cs="Arial"/>
          <w:sz w:val="22"/>
          <w:szCs w:val="22"/>
        </w:rPr>
        <w:t xml:space="preserve">Función: División principal de la totalidad del esfuerzo organizado del sector público que se encamina a prestar un servicio público concreto y definido, de conformidad con el marco legal. Agrupa el gasto del sector público con base en objetivos de corto, mediano y largo plazos, lo que contribuye al logro de objetivos generales de acción. </w:t>
      </w:r>
    </w:p>
    <w:p w14:paraId="3581E1D1" w14:textId="77777777" w:rsidR="0005497B" w:rsidRPr="0005497B" w:rsidRDefault="0005497B" w:rsidP="009006B2">
      <w:pPr>
        <w:pStyle w:val="Prrafodelista"/>
        <w:ind w:left="0"/>
        <w:rPr>
          <w:rFonts w:ascii="Arial" w:hAnsi="Arial" w:cs="Arial"/>
          <w:sz w:val="22"/>
          <w:szCs w:val="22"/>
        </w:rPr>
      </w:pPr>
    </w:p>
    <w:p w14:paraId="5E048FB0" w14:textId="77777777" w:rsidR="00DC7A00" w:rsidRDefault="00DC7A00" w:rsidP="009006B2">
      <w:pPr>
        <w:spacing w:line="360" w:lineRule="auto"/>
        <w:jc w:val="both"/>
        <w:rPr>
          <w:rFonts w:ascii="Arial" w:hAnsi="Arial" w:cs="Arial"/>
          <w:sz w:val="22"/>
          <w:szCs w:val="22"/>
        </w:rPr>
      </w:pPr>
      <w:r w:rsidRPr="0005497B">
        <w:rPr>
          <w:rFonts w:ascii="Arial" w:hAnsi="Arial" w:cs="Arial"/>
          <w:sz w:val="22"/>
          <w:szCs w:val="22"/>
        </w:rPr>
        <w:lastRenderedPageBreak/>
        <w:t>Así mismo, en el manual de Planeación Programación y Presupuestación vigente, se define a los Ejes como los grandes agregados de política pública contenidos en el Plan Estatal de Desarrollo.</w:t>
      </w:r>
    </w:p>
    <w:p w14:paraId="2D70231A" w14:textId="77777777" w:rsidR="0005497B" w:rsidRPr="0005497B" w:rsidRDefault="0005497B" w:rsidP="009006B2">
      <w:pPr>
        <w:spacing w:line="360" w:lineRule="auto"/>
        <w:jc w:val="both"/>
        <w:rPr>
          <w:rFonts w:ascii="Arial" w:hAnsi="Arial" w:cs="Arial"/>
          <w:sz w:val="22"/>
          <w:szCs w:val="22"/>
        </w:rPr>
      </w:pPr>
    </w:p>
    <w:p w14:paraId="70092FC5" w14:textId="77777777" w:rsidR="00DC7A00" w:rsidRDefault="00DC7A00" w:rsidP="009006B2">
      <w:pPr>
        <w:spacing w:line="360" w:lineRule="auto"/>
        <w:jc w:val="both"/>
        <w:rPr>
          <w:rFonts w:ascii="Arial" w:hAnsi="Arial" w:cs="Arial"/>
          <w:sz w:val="22"/>
          <w:szCs w:val="22"/>
        </w:rPr>
      </w:pPr>
      <w:r w:rsidRPr="0005497B">
        <w:rPr>
          <w:rFonts w:ascii="Arial" w:hAnsi="Arial" w:cs="Arial"/>
          <w:sz w:val="22"/>
          <w:szCs w:val="22"/>
        </w:rPr>
        <w:t>Aunado a lo anterior, la Ley Estatal de Planeación señala en su artículo 2 fracción XXXIII que los programas son una categoría programática de clasificación del gasto que expresa el proceso de producción y provisión de uno o varios productos terminales, de una o varias Dependencias y Entidades, y que tiene un resultado definido, en cumplimiento de un objetivo o una estrategia del Plan de Desarrollo y demás planes del Sistema Estatal de Planeación, también conocido como programa presupuestario.</w:t>
      </w:r>
    </w:p>
    <w:p w14:paraId="4D31CECA" w14:textId="77777777" w:rsidR="0005497B" w:rsidRPr="0005497B" w:rsidRDefault="0005497B" w:rsidP="009006B2">
      <w:pPr>
        <w:spacing w:line="360" w:lineRule="auto"/>
        <w:jc w:val="both"/>
        <w:rPr>
          <w:rFonts w:ascii="Arial" w:hAnsi="Arial" w:cs="Arial"/>
          <w:sz w:val="22"/>
          <w:szCs w:val="22"/>
        </w:rPr>
      </w:pPr>
    </w:p>
    <w:p w14:paraId="2B7A9ACB" w14:textId="77777777" w:rsidR="00DC7A00" w:rsidRPr="0005497B" w:rsidRDefault="00DC7A00" w:rsidP="009006B2">
      <w:pPr>
        <w:spacing w:line="360" w:lineRule="auto"/>
        <w:jc w:val="both"/>
        <w:rPr>
          <w:rFonts w:ascii="Arial" w:hAnsi="Arial" w:cs="Arial"/>
          <w:sz w:val="22"/>
          <w:szCs w:val="22"/>
        </w:rPr>
      </w:pPr>
      <w:r w:rsidRPr="0005497B">
        <w:rPr>
          <w:rFonts w:ascii="Arial" w:hAnsi="Arial" w:cs="Arial"/>
          <w:sz w:val="22"/>
          <w:szCs w:val="22"/>
        </w:rPr>
        <w:t>El PED constituye el marco superior a partir del cual se priorizan los programas, subprogramas, y proyectos de desarrollo estatales, en función de su impacto estratégico de mediano y largo plazo.</w:t>
      </w:r>
    </w:p>
    <w:p w14:paraId="02E95223" w14:textId="77777777" w:rsidR="00F47483" w:rsidRPr="0005497B" w:rsidRDefault="00F47483" w:rsidP="009006B2">
      <w:pPr>
        <w:spacing w:line="360" w:lineRule="auto"/>
        <w:jc w:val="both"/>
        <w:rPr>
          <w:rFonts w:ascii="Arial" w:hAnsi="Arial" w:cs="Arial"/>
          <w:sz w:val="22"/>
          <w:szCs w:val="22"/>
        </w:rPr>
      </w:pPr>
    </w:p>
    <w:p w14:paraId="19912BC0" w14:textId="77777777" w:rsidR="00DC7A00" w:rsidRDefault="00DC7A00" w:rsidP="009006B2">
      <w:pPr>
        <w:spacing w:line="360" w:lineRule="auto"/>
        <w:jc w:val="both"/>
        <w:rPr>
          <w:rFonts w:ascii="Arial" w:hAnsi="Arial" w:cs="Arial"/>
          <w:sz w:val="22"/>
          <w:szCs w:val="22"/>
        </w:rPr>
      </w:pPr>
      <w:r w:rsidRPr="0005497B">
        <w:rPr>
          <w:rFonts w:ascii="Arial" w:hAnsi="Arial" w:cs="Arial"/>
          <w:sz w:val="22"/>
          <w:szCs w:val="22"/>
        </w:rPr>
        <w:t xml:space="preserve">El PED y los planes que de él se deriven, serán obligatorios para las Dependencias y Entidades estatales, en el ámbito de sus respectivas competencias, a partir de su publicación. </w:t>
      </w:r>
    </w:p>
    <w:p w14:paraId="0AD70389" w14:textId="77777777" w:rsidR="0005497B" w:rsidRDefault="0005497B" w:rsidP="009006B2">
      <w:pPr>
        <w:spacing w:line="360" w:lineRule="auto"/>
        <w:jc w:val="both"/>
        <w:rPr>
          <w:rFonts w:ascii="Arial" w:hAnsi="Arial" w:cs="Arial"/>
          <w:sz w:val="22"/>
          <w:szCs w:val="22"/>
        </w:rPr>
      </w:pPr>
    </w:p>
    <w:p w14:paraId="60B439CA" w14:textId="77777777" w:rsidR="008B3FEC" w:rsidRDefault="008B3FEC" w:rsidP="009006B2">
      <w:pPr>
        <w:spacing w:line="360" w:lineRule="auto"/>
        <w:jc w:val="both"/>
        <w:rPr>
          <w:rFonts w:ascii="Arial" w:hAnsi="Arial" w:cs="Arial"/>
          <w:sz w:val="22"/>
          <w:szCs w:val="22"/>
        </w:rPr>
      </w:pPr>
    </w:p>
    <w:p w14:paraId="71481B98" w14:textId="33548F72" w:rsidR="00DC7A00" w:rsidRPr="0005497B" w:rsidRDefault="00DC7A00" w:rsidP="00005DDF">
      <w:pPr>
        <w:pStyle w:val="Prrafodelista"/>
        <w:numPr>
          <w:ilvl w:val="3"/>
          <w:numId w:val="16"/>
        </w:numPr>
        <w:autoSpaceDE w:val="0"/>
        <w:autoSpaceDN w:val="0"/>
        <w:adjustRightInd w:val="0"/>
        <w:spacing w:line="360" w:lineRule="auto"/>
        <w:ind w:left="851" w:hanging="851"/>
        <w:jc w:val="both"/>
        <w:rPr>
          <w:rFonts w:ascii="Arial" w:hAnsi="Arial" w:cs="Arial"/>
          <w:sz w:val="22"/>
          <w:szCs w:val="22"/>
        </w:rPr>
      </w:pPr>
      <w:r w:rsidRPr="0005497B">
        <w:rPr>
          <w:rFonts w:ascii="Arial" w:hAnsi="Arial" w:cs="Arial"/>
          <w:sz w:val="22"/>
          <w:szCs w:val="22"/>
        </w:rPr>
        <w:lastRenderedPageBreak/>
        <w:t>Disposiciones que norman la integración y elementos que conforman la Estructura Programática</w:t>
      </w:r>
    </w:p>
    <w:p w14:paraId="2FD64777" w14:textId="77777777" w:rsidR="00005DDF" w:rsidRDefault="00005DDF" w:rsidP="009006B2">
      <w:pPr>
        <w:spacing w:line="360" w:lineRule="auto"/>
        <w:jc w:val="both"/>
        <w:rPr>
          <w:rFonts w:ascii="Arial" w:hAnsi="Arial" w:cs="Arial"/>
          <w:sz w:val="22"/>
          <w:szCs w:val="22"/>
        </w:rPr>
      </w:pPr>
    </w:p>
    <w:p w14:paraId="18F90192" w14:textId="1502B0A4" w:rsidR="00DC7A00" w:rsidRPr="0005497B" w:rsidRDefault="00DC7A00" w:rsidP="009006B2">
      <w:pPr>
        <w:spacing w:line="360" w:lineRule="auto"/>
        <w:jc w:val="both"/>
        <w:rPr>
          <w:rFonts w:ascii="Arial" w:hAnsi="Arial" w:cs="Arial"/>
          <w:sz w:val="22"/>
          <w:szCs w:val="22"/>
        </w:rPr>
      </w:pPr>
      <w:r w:rsidRPr="0005497B">
        <w:rPr>
          <w:rFonts w:ascii="Arial" w:hAnsi="Arial" w:cs="Arial"/>
          <w:sz w:val="22"/>
          <w:szCs w:val="22"/>
        </w:rPr>
        <w:t>La programación, comprendida como la actividad de aprobación técnica y financiera de cada programa, proyecto y acción, y su inclusión en el pr</w:t>
      </w:r>
      <w:r w:rsidR="006837E1">
        <w:rPr>
          <w:rFonts w:ascii="Arial" w:hAnsi="Arial" w:cs="Arial"/>
          <w:sz w:val="22"/>
          <w:szCs w:val="22"/>
        </w:rPr>
        <w:t>esupuesto de los Ejecutores de G</w:t>
      </w:r>
      <w:r w:rsidRPr="0005497B">
        <w:rPr>
          <w:rFonts w:ascii="Arial" w:hAnsi="Arial" w:cs="Arial"/>
          <w:sz w:val="22"/>
          <w:szCs w:val="22"/>
        </w:rPr>
        <w:t>asto, es parte esencial de la Estructura Programática. Se norma a partir de lo siguiente:</w:t>
      </w:r>
    </w:p>
    <w:p w14:paraId="23BDFDCE" w14:textId="77777777" w:rsidR="00DC7A00" w:rsidRDefault="00DC7A00" w:rsidP="009006B2">
      <w:pPr>
        <w:spacing w:before="240"/>
        <w:jc w:val="both"/>
        <w:rPr>
          <w:rFonts w:ascii="Arial" w:hAnsi="Arial" w:cs="Arial"/>
        </w:rPr>
      </w:pPr>
    </w:p>
    <w:p w14:paraId="75AF64AD" w14:textId="77777777" w:rsidR="0005497B" w:rsidRPr="005604FB" w:rsidRDefault="0005497B" w:rsidP="009006B2">
      <w:pPr>
        <w:spacing w:before="240"/>
        <w:jc w:val="both"/>
        <w:rPr>
          <w:rFonts w:ascii="Arial" w:hAnsi="Arial" w:cs="Arial"/>
        </w:rPr>
      </w:pPr>
    </w:p>
    <w:tbl>
      <w:tblPr>
        <w:tblW w:w="87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70"/>
        <w:gridCol w:w="6465"/>
      </w:tblGrid>
      <w:tr w:rsidR="00DC7A00" w:rsidRPr="00672E52" w14:paraId="4A41746F" w14:textId="77777777" w:rsidTr="00DC7A00">
        <w:tc>
          <w:tcPr>
            <w:tcW w:w="225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BE916A" w14:textId="77777777" w:rsidR="00DC7A00" w:rsidRPr="00E71505" w:rsidRDefault="00DC7A00" w:rsidP="009006B2">
            <w:pPr>
              <w:jc w:val="center"/>
              <w:rPr>
                <w:rFonts w:ascii="Arial" w:hAnsi="Arial" w:cs="Arial"/>
                <w:b/>
                <w:sz w:val="16"/>
                <w:szCs w:val="16"/>
              </w:rPr>
            </w:pPr>
            <w:r w:rsidRPr="00E71505">
              <w:rPr>
                <w:rFonts w:ascii="Arial" w:hAnsi="Arial" w:cs="Arial"/>
                <w:b/>
                <w:sz w:val="16"/>
                <w:szCs w:val="16"/>
              </w:rPr>
              <w:t>Artículo</w:t>
            </w:r>
          </w:p>
        </w:tc>
        <w:tc>
          <w:tcPr>
            <w:tcW w:w="64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DD7796" w14:textId="77777777" w:rsidR="00DC7A00" w:rsidRPr="00E71505" w:rsidRDefault="00DC7A00" w:rsidP="009006B2">
            <w:pPr>
              <w:jc w:val="center"/>
              <w:rPr>
                <w:rFonts w:ascii="Arial" w:hAnsi="Arial" w:cs="Arial"/>
                <w:b/>
                <w:sz w:val="16"/>
                <w:szCs w:val="16"/>
              </w:rPr>
            </w:pPr>
            <w:r w:rsidRPr="00E71505">
              <w:rPr>
                <w:rFonts w:ascii="Arial" w:hAnsi="Arial" w:cs="Arial"/>
                <w:b/>
                <w:sz w:val="16"/>
                <w:szCs w:val="16"/>
              </w:rPr>
              <w:t>Descripción</w:t>
            </w:r>
          </w:p>
        </w:tc>
      </w:tr>
      <w:tr w:rsidR="00DC7A00" w:rsidRPr="005604FB" w14:paraId="7ECC58DC" w14:textId="77777777" w:rsidTr="00DC7A00">
        <w:tc>
          <w:tcPr>
            <w:tcW w:w="8721" w:type="dxa"/>
            <w:gridSpan w:val="3"/>
            <w:vAlign w:val="center"/>
          </w:tcPr>
          <w:p w14:paraId="4C1C8FFA" w14:textId="77777777" w:rsidR="00DC7A00" w:rsidRPr="005604FB" w:rsidRDefault="00DC7A00" w:rsidP="009006B2">
            <w:pPr>
              <w:jc w:val="both"/>
              <w:rPr>
                <w:rFonts w:ascii="Arial" w:hAnsi="Arial" w:cs="Arial"/>
                <w:b/>
                <w:i/>
                <w:sz w:val="16"/>
                <w:szCs w:val="16"/>
              </w:rPr>
            </w:pPr>
            <w:r w:rsidRPr="005604FB">
              <w:rPr>
                <w:rFonts w:ascii="Arial" w:hAnsi="Arial" w:cs="Arial"/>
                <w:b/>
                <w:i/>
                <w:sz w:val="16"/>
                <w:szCs w:val="16"/>
              </w:rPr>
              <w:t>Constitución Política de los Estados Unidos Mexicanos</w:t>
            </w:r>
          </w:p>
        </w:tc>
      </w:tr>
      <w:tr w:rsidR="00DC7A00" w:rsidRPr="005604FB" w14:paraId="3AB11F28" w14:textId="77777777" w:rsidTr="00DC7A00">
        <w:tc>
          <w:tcPr>
            <w:tcW w:w="2186" w:type="dxa"/>
            <w:vAlign w:val="center"/>
          </w:tcPr>
          <w:p w14:paraId="0079F779" w14:textId="77777777" w:rsidR="00DC7A00" w:rsidRPr="005604FB" w:rsidRDefault="00DC7A00" w:rsidP="009006B2">
            <w:pPr>
              <w:rPr>
                <w:rFonts w:ascii="Arial" w:hAnsi="Arial" w:cs="Arial"/>
                <w:sz w:val="16"/>
                <w:szCs w:val="16"/>
              </w:rPr>
            </w:pPr>
            <w:r w:rsidRPr="005604FB">
              <w:rPr>
                <w:rFonts w:ascii="Arial" w:hAnsi="Arial" w:cs="Arial"/>
                <w:sz w:val="16"/>
                <w:szCs w:val="16"/>
              </w:rPr>
              <w:t>134 párrafo primero y segundo</w:t>
            </w:r>
          </w:p>
        </w:tc>
        <w:tc>
          <w:tcPr>
            <w:tcW w:w="6535" w:type="dxa"/>
            <w:gridSpan w:val="2"/>
            <w:vAlign w:val="center"/>
          </w:tcPr>
          <w:p w14:paraId="621780B2" w14:textId="77777777" w:rsidR="00DC7A00" w:rsidRPr="009F03F0" w:rsidRDefault="00DC7A00" w:rsidP="009006B2">
            <w:pPr>
              <w:jc w:val="both"/>
              <w:rPr>
                <w:rFonts w:ascii="Arial" w:hAnsi="Arial" w:cs="Arial"/>
                <w:sz w:val="16"/>
                <w:szCs w:val="16"/>
              </w:rPr>
            </w:pPr>
            <w:r w:rsidRPr="009F03F0">
              <w:rPr>
                <w:rFonts w:ascii="Arial" w:hAnsi="Arial" w:cs="Arial"/>
                <w:sz w:val="16"/>
                <w:szCs w:val="16"/>
              </w:rPr>
              <w:t>Establece que las Entidades Federativas deberán administrar bajo los principios de eficiencia, eficacia, economía, transparencia y honradez los recursos públicos de que dispongan con el fin de satisfacer los objetivos a los que estén destinados.</w:t>
            </w:r>
          </w:p>
        </w:tc>
      </w:tr>
      <w:tr w:rsidR="00DC7A00" w:rsidRPr="005604FB" w14:paraId="3614C767" w14:textId="77777777" w:rsidTr="00DC7A00">
        <w:tc>
          <w:tcPr>
            <w:tcW w:w="8721" w:type="dxa"/>
            <w:gridSpan w:val="3"/>
            <w:vAlign w:val="center"/>
          </w:tcPr>
          <w:p w14:paraId="38051574" w14:textId="77777777" w:rsidR="00DC7A00" w:rsidRPr="009F03F0" w:rsidRDefault="00DC7A00" w:rsidP="009006B2">
            <w:pPr>
              <w:jc w:val="both"/>
              <w:rPr>
                <w:rFonts w:ascii="Arial" w:hAnsi="Arial" w:cs="Arial"/>
                <w:b/>
                <w:i/>
                <w:sz w:val="16"/>
                <w:szCs w:val="16"/>
              </w:rPr>
            </w:pPr>
            <w:r w:rsidRPr="009F03F0">
              <w:rPr>
                <w:rFonts w:ascii="Arial" w:hAnsi="Arial" w:cs="Arial"/>
                <w:b/>
                <w:i/>
                <w:sz w:val="16"/>
                <w:szCs w:val="16"/>
              </w:rPr>
              <w:t>Constitución Política del Estado Libre y Soberano de Oaxaca</w:t>
            </w:r>
          </w:p>
        </w:tc>
      </w:tr>
      <w:tr w:rsidR="00DC7A00" w:rsidRPr="005604FB" w14:paraId="62406A1B" w14:textId="77777777" w:rsidTr="00DC7A00">
        <w:tc>
          <w:tcPr>
            <w:tcW w:w="2186" w:type="dxa"/>
            <w:vAlign w:val="center"/>
          </w:tcPr>
          <w:p w14:paraId="5632801A" w14:textId="77777777" w:rsidR="00DC7A00" w:rsidRPr="005604FB" w:rsidRDefault="00DC7A00" w:rsidP="009006B2">
            <w:pPr>
              <w:rPr>
                <w:rFonts w:ascii="Arial" w:hAnsi="Arial" w:cs="Arial"/>
                <w:sz w:val="16"/>
                <w:szCs w:val="16"/>
              </w:rPr>
            </w:pPr>
            <w:r w:rsidRPr="005604FB">
              <w:rPr>
                <w:rFonts w:ascii="Arial" w:hAnsi="Arial" w:cs="Arial"/>
                <w:sz w:val="16"/>
                <w:szCs w:val="16"/>
              </w:rPr>
              <w:t>137 párrafo segundo</w:t>
            </w:r>
          </w:p>
        </w:tc>
        <w:tc>
          <w:tcPr>
            <w:tcW w:w="6535" w:type="dxa"/>
            <w:gridSpan w:val="2"/>
            <w:vAlign w:val="center"/>
          </w:tcPr>
          <w:p w14:paraId="6A693C6F" w14:textId="77777777" w:rsidR="00DC7A00" w:rsidRPr="009F03F0" w:rsidRDefault="00DC7A00" w:rsidP="009006B2">
            <w:pPr>
              <w:jc w:val="both"/>
              <w:rPr>
                <w:rFonts w:ascii="Arial" w:hAnsi="Arial" w:cs="Arial"/>
                <w:sz w:val="16"/>
                <w:szCs w:val="16"/>
              </w:rPr>
            </w:pPr>
            <w:r w:rsidRPr="009F03F0">
              <w:rPr>
                <w:rFonts w:ascii="Arial" w:hAnsi="Arial" w:cs="Arial"/>
                <w:sz w:val="16"/>
                <w:szCs w:val="16"/>
              </w:rPr>
              <w:t>El Gobierno Estatal deberá administrar los recursos públicos de que disponga con austeridad, planeación, eficiencia, eficacia, economía, transparencia y honradez para satisfacer los objetivos a los que estén destinados.</w:t>
            </w:r>
          </w:p>
        </w:tc>
      </w:tr>
      <w:tr w:rsidR="00DC7A00" w:rsidRPr="005604FB" w14:paraId="78B53924" w14:textId="77777777" w:rsidTr="00DC7A00">
        <w:tc>
          <w:tcPr>
            <w:tcW w:w="2186" w:type="dxa"/>
            <w:vAlign w:val="center"/>
          </w:tcPr>
          <w:p w14:paraId="5C336A58" w14:textId="77777777" w:rsidR="00DC7A00" w:rsidRPr="005604FB" w:rsidRDefault="00DC7A00" w:rsidP="009006B2">
            <w:pPr>
              <w:rPr>
                <w:rFonts w:ascii="Arial" w:hAnsi="Arial" w:cs="Arial"/>
                <w:sz w:val="16"/>
                <w:szCs w:val="16"/>
              </w:rPr>
            </w:pPr>
            <w:r w:rsidRPr="005604FB">
              <w:rPr>
                <w:rFonts w:ascii="Arial" w:hAnsi="Arial" w:cs="Arial"/>
                <w:sz w:val="16"/>
                <w:szCs w:val="16"/>
              </w:rPr>
              <w:t>80 fracción IV</w:t>
            </w:r>
          </w:p>
          <w:p w14:paraId="3B839852" w14:textId="77777777" w:rsidR="00DC7A00" w:rsidRPr="005604FB" w:rsidRDefault="00DC7A00" w:rsidP="009006B2">
            <w:pPr>
              <w:rPr>
                <w:rFonts w:ascii="Arial" w:hAnsi="Arial" w:cs="Arial"/>
                <w:sz w:val="16"/>
                <w:szCs w:val="16"/>
              </w:rPr>
            </w:pPr>
          </w:p>
        </w:tc>
        <w:tc>
          <w:tcPr>
            <w:tcW w:w="6535" w:type="dxa"/>
            <w:gridSpan w:val="2"/>
            <w:vAlign w:val="center"/>
          </w:tcPr>
          <w:p w14:paraId="42776046" w14:textId="77777777" w:rsidR="00DC7A00" w:rsidRPr="009F03F0" w:rsidRDefault="00DC7A00" w:rsidP="009006B2">
            <w:pPr>
              <w:jc w:val="both"/>
              <w:rPr>
                <w:rFonts w:ascii="Arial" w:hAnsi="Arial" w:cs="Arial"/>
                <w:sz w:val="16"/>
                <w:szCs w:val="16"/>
              </w:rPr>
            </w:pPr>
            <w:r w:rsidRPr="009F03F0">
              <w:rPr>
                <w:rFonts w:ascii="Arial" w:hAnsi="Arial" w:cs="Arial"/>
                <w:sz w:val="16"/>
                <w:szCs w:val="16"/>
              </w:rPr>
              <w:t>Establece la obligación del Titular del Ejecutivo de presentar ante el Congreso del Estado, a más tardar el 25 de noviembre de cada año la iniciativa de Ley de Ingresos y Proyecto de Presupuesto de Egresos del Estado, con el contenido y los anexos que determine la Ley.</w:t>
            </w:r>
          </w:p>
        </w:tc>
      </w:tr>
      <w:tr w:rsidR="00DC7A00" w:rsidRPr="005604FB" w14:paraId="40463A64" w14:textId="77777777" w:rsidTr="00DC7A00">
        <w:tc>
          <w:tcPr>
            <w:tcW w:w="8721" w:type="dxa"/>
            <w:gridSpan w:val="3"/>
            <w:vAlign w:val="center"/>
          </w:tcPr>
          <w:p w14:paraId="5B5E0081" w14:textId="77777777" w:rsidR="00DC7A00" w:rsidRPr="005604FB" w:rsidRDefault="00DC7A00" w:rsidP="009006B2">
            <w:pPr>
              <w:jc w:val="both"/>
              <w:rPr>
                <w:rFonts w:ascii="Arial" w:hAnsi="Arial" w:cs="Arial"/>
                <w:b/>
                <w:i/>
                <w:sz w:val="16"/>
                <w:szCs w:val="16"/>
              </w:rPr>
            </w:pPr>
            <w:r w:rsidRPr="005604FB">
              <w:rPr>
                <w:rFonts w:ascii="Arial" w:hAnsi="Arial" w:cs="Arial"/>
                <w:b/>
                <w:i/>
                <w:sz w:val="16"/>
                <w:szCs w:val="16"/>
              </w:rPr>
              <w:t>Ley de Disciplina Financiera de las Entidades Federativas y de los Municipios</w:t>
            </w:r>
          </w:p>
        </w:tc>
      </w:tr>
      <w:tr w:rsidR="00DC7A00" w:rsidRPr="005604FB" w14:paraId="5CE5A4BF" w14:textId="77777777" w:rsidTr="00DC7A00">
        <w:tc>
          <w:tcPr>
            <w:tcW w:w="2186" w:type="dxa"/>
            <w:vAlign w:val="center"/>
          </w:tcPr>
          <w:p w14:paraId="613AECE3" w14:textId="77777777" w:rsidR="00DC7A00" w:rsidRPr="005604FB" w:rsidRDefault="00DC7A00" w:rsidP="009006B2">
            <w:pPr>
              <w:rPr>
                <w:rFonts w:ascii="Arial" w:hAnsi="Arial" w:cs="Arial"/>
                <w:sz w:val="16"/>
                <w:szCs w:val="16"/>
              </w:rPr>
            </w:pPr>
            <w:r w:rsidRPr="005604FB">
              <w:rPr>
                <w:rFonts w:ascii="Arial" w:hAnsi="Arial" w:cs="Arial"/>
                <w:sz w:val="16"/>
                <w:szCs w:val="16"/>
              </w:rPr>
              <w:t xml:space="preserve">5, 6, 9, 11 y 12 </w:t>
            </w:r>
          </w:p>
        </w:tc>
        <w:tc>
          <w:tcPr>
            <w:tcW w:w="6535" w:type="dxa"/>
            <w:gridSpan w:val="2"/>
            <w:vAlign w:val="center"/>
          </w:tcPr>
          <w:p w14:paraId="2C9EA326" w14:textId="77777777" w:rsidR="00DC7A00" w:rsidRPr="009F03F0" w:rsidRDefault="00DC7A00" w:rsidP="009006B2">
            <w:pPr>
              <w:jc w:val="both"/>
              <w:rPr>
                <w:rFonts w:ascii="Arial" w:hAnsi="Arial" w:cs="Arial"/>
                <w:sz w:val="16"/>
                <w:szCs w:val="16"/>
              </w:rPr>
            </w:pPr>
            <w:r w:rsidRPr="009F03F0">
              <w:rPr>
                <w:rFonts w:ascii="Arial" w:hAnsi="Arial" w:cs="Arial"/>
                <w:sz w:val="16"/>
                <w:szCs w:val="16"/>
              </w:rPr>
              <w:t xml:space="preserve">Establecen  diversos compromisos de gasto que deben considerarse dentro de la estructura programática para integrarse al proyecto de presupuesto de egresos </w:t>
            </w:r>
          </w:p>
        </w:tc>
      </w:tr>
      <w:tr w:rsidR="00DC7A00" w:rsidRPr="005604FB" w14:paraId="794A270C" w14:textId="77777777" w:rsidTr="00DC7A00">
        <w:tc>
          <w:tcPr>
            <w:tcW w:w="8721" w:type="dxa"/>
            <w:gridSpan w:val="3"/>
            <w:vAlign w:val="center"/>
          </w:tcPr>
          <w:p w14:paraId="70EE1936" w14:textId="77777777" w:rsidR="00DC7A00" w:rsidRPr="005604FB" w:rsidRDefault="00DC7A00" w:rsidP="009006B2">
            <w:pPr>
              <w:jc w:val="both"/>
              <w:rPr>
                <w:rFonts w:ascii="Arial" w:hAnsi="Arial" w:cs="Arial"/>
                <w:b/>
                <w:i/>
                <w:sz w:val="16"/>
                <w:szCs w:val="16"/>
              </w:rPr>
            </w:pPr>
            <w:r w:rsidRPr="005604FB">
              <w:rPr>
                <w:rFonts w:ascii="Arial" w:hAnsi="Arial" w:cs="Arial"/>
                <w:b/>
                <w:i/>
                <w:sz w:val="16"/>
                <w:szCs w:val="16"/>
              </w:rPr>
              <w:t>Ley General de Contabilidad Gubernamental</w:t>
            </w:r>
          </w:p>
        </w:tc>
      </w:tr>
      <w:tr w:rsidR="00DC7A00" w:rsidRPr="005604FB" w14:paraId="72C8EBF5" w14:textId="77777777" w:rsidTr="00DC7A00">
        <w:tc>
          <w:tcPr>
            <w:tcW w:w="2186" w:type="dxa"/>
            <w:vAlign w:val="center"/>
          </w:tcPr>
          <w:p w14:paraId="2CC8EFEC" w14:textId="77777777" w:rsidR="00DC7A00" w:rsidRPr="009F03F0" w:rsidRDefault="00DC7A00" w:rsidP="009006B2">
            <w:pPr>
              <w:rPr>
                <w:rFonts w:ascii="Arial" w:hAnsi="Arial" w:cs="Arial"/>
                <w:sz w:val="16"/>
                <w:szCs w:val="16"/>
              </w:rPr>
            </w:pPr>
            <w:r w:rsidRPr="009F03F0">
              <w:rPr>
                <w:rFonts w:ascii="Arial" w:hAnsi="Arial" w:cs="Arial"/>
                <w:sz w:val="16"/>
                <w:szCs w:val="16"/>
              </w:rPr>
              <w:t>61 fracción II, inciso C</w:t>
            </w:r>
          </w:p>
        </w:tc>
        <w:tc>
          <w:tcPr>
            <w:tcW w:w="6535" w:type="dxa"/>
            <w:gridSpan w:val="2"/>
            <w:vAlign w:val="center"/>
          </w:tcPr>
          <w:p w14:paraId="33A8EE40" w14:textId="77777777" w:rsidR="00DC7A00" w:rsidRPr="005604FB" w:rsidRDefault="00DC7A00" w:rsidP="009006B2">
            <w:pPr>
              <w:jc w:val="both"/>
              <w:rPr>
                <w:rFonts w:ascii="Arial" w:hAnsi="Arial" w:cs="Arial"/>
                <w:sz w:val="16"/>
                <w:szCs w:val="16"/>
              </w:rPr>
            </w:pPr>
            <w:r w:rsidRPr="009F03F0">
              <w:rPr>
                <w:rFonts w:ascii="Arial" w:hAnsi="Arial" w:cs="Arial"/>
                <w:sz w:val="16"/>
                <w:szCs w:val="16"/>
              </w:rPr>
              <w:t>Las Entidades Federativas deberán de incluir en los presupuestos de egresos, apartados específicos con la información relativa  a la aplicación de los recursos conforme a las clasificaciones administrativa, funcional, programática, económica y, en su caso, geográfica y sus interrelaciones que faciliten el análisis para valorar la eficiencia y eficacia en el uso y destino de los recursos y sus resultados.</w:t>
            </w:r>
          </w:p>
        </w:tc>
      </w:tr>
      <w:tr w:rsidR="00DC7A00" w:rsidRPr="005604FB" w14:paraId="2537DBE7" w14:textId="77777777" w:rsidTr="00DC7A00">
        <w:tc>
          <w:tcPr>
            <w:tcW w:w="8721" w:type="dxa"/>
            <w:gridSpan w:val="3"/>
            <w:vAlign w:val="center"/>
          </w:tcPr>
          <w:p w14:paraId="211106A0" w14:textId="77777777" w:rsidR="00DC7A00" w:rsidRPr="005604FB" w:rsidRDefault="00DC7A00" w:rsidP="009006B2">
            <w:pPr>
              <w:jc w:val="both"/>
              <w:rPr>
                <w:rFonts w:ascii="Arial" w:hAnsi="Arial" w:cs="Arial"/>
                <w:b/>
                <w:i/>
                <w:sz w:val="16"/>
                <w:szCs w:val="16"/>
              </w:rPr>
            </w:pPr>
            <w:r w:rsidRPr="005604FB">
              <w:rPr>
                <w:rFonts w:ascii="Arial" w:hAnsi="Arial" w:cs="Arial"/>
                <w:b/>
                <w:i/>
                <w:sz w:val="16"/>
                <w:szCs w:val="16"/>
              </w:rPr>
              <w:t>Ley Estatal de Presupuesto y Responsabilidad Hacendaria</w:t>
            </w:r>
          </w:p>
        </w:tc>
      </w:tr>
      <w:tr w:rsidR="00DC7A00" w:rsidRPr="005604FB" w14:paraId="78F4167E" w14:textId="77777777" w:rsidTr="00DC7A00">
        <w:tc>
          <w:tcPr>
            <w:tcW w:w="2186" w:type="dxa"/>
            <w:vAlign w:val="center"/>
          </w:tcPr>
          <w:p w14:paraId="6AFBF419" w14:textId="77777777" w:rsidR="00DC7A00" w:rsidRPr="005604FB" w:rsidRDefault="00DC7A00" w:rsidP="009006B2">
            <w:pPr>
              <w:rPr>
                <w:rFonts w:ascii="Arial" w:hAnsi="Arial" w:cs="Arial"/>
                <w:sz w:val="16"/>
                <w:szCs w:val="16"/>
              </w:rPr>
            </w:pPr>
            <w:r w:rsidRPr="005604FB">
              <w:rPr>
                <w:rFonts w:ascii="Arial" w:hAnsi="Arial" w:cs="Arial"/>
                <w:sz w:val="16"/>
                <w:szCs w:val="16"/>
              </w:rPr>
              <w:lastRenderedPageBreak/>
              <w:t>1</w:t>
            </w:r>
          </w:p>
        </w:tc>
        <w:tc>
          <w:tcPr>
            <w:tcW w:w="6535" w:type="dxa"/>
            <w:gridSpan w:val="2"/>
            <w:vAlign w:val="center"/>
          </w:tcPr>
          <w:p w14:paraId="5ED05259" w14:textId="77777777" w:rsidR="00DC7A00" w:rsidRPr="005604FB" w:rsidRDefault="00DC7A00" w:rsidP="009006B2">
            <w:pPr>
              <w:jc w:val="both"/>
              <w:rPr>
                <w:rFonts w:ascii="Arial" w:hAnsi="Arial" w:cs="Arial"/>
                <w:sz w:val="16"/>
                <w:szCs w:val="16"/>
              </w:rPr>
            </w:pPr>
            <w:r w:rsidRPr="005604FB">
              <w:rPr>
                <w:rFonts w:ascii="Arial" w:hAnsi="Arial" w:cs="Arial"/>
                <w:sz w:val="16"/>
                <w:szCs w:val="16"/>
              </w:rPr>
              <w:t>Reglamenta los artículos 59 fracciones XXI. XXI Bis; 61; 99; 114; 137 y 138 de la Constitución Política del Estado Libre y Soberano de Oaxaca, en materia de programación, presupuestación, aprobación, ejercicio, control y evaluación de los ingresos y egresos públicos.</w:t>
            </w:r>
          </w:p>
        </w:tc>
      </w:tr>
      <w:tr w:rsidR="00DC7A00" w:rsidRPr="005604FB" w14:paraId="6F55EB1A" w14:textId="77777777" w:rsidTr="00DC7A00">
        <w:tc>
          <w:tcPr>
            <w:tcW w:w="2186" w:type="dxa"/>
            <w:vAlign w:val="center"/>
          </w:tcPr>
          <w:p w14:paraId="470FCAC5" w14:textId="77777777" w:rsidR="00DC7A00" w:rsidRPr="005604FB" w:rsidRDefault="00DC7A00" w:rsidP="009006B2">
            <w:pPr>
              <w:rPr>
                <w:rFonts w:ascii="Arial" w:hAnsi="Arial" w:cs="Arial"/>
                <w:sz w:val="16"/>
                <w:szCs w:val="16"/>
              </w:rPr>
            </w:pPr>
            <w:r w:rsidRPr="005604FB">
              <w:rPr>
                <w:rFonts w:ascii="Arial" w:hAnsi="Arial" w:cs="Arial"/>
                <w:sz w:val="16"/>
                <w:szCs w:val="16"/>
              </w:rPr>
              <w:t>2 fracciones I, X, XI, XVII; XVIII, XIX; XX, XXV, XXVII, XXIX, XXX, XXXVII, LX, LXI</w:t>
            </w:r>
          </w:p>
        </w:tc>
        <w:tc>
          <w:tcPr>
            <w:tcW w:w="6535" w:type="dxa"/>
            <w:gridSpan w:val="2"/>
            <w:vAlign w:val="center"/>
          </w:tcPr>
          <w:p w14:paraId="43E2D017" w14:textId="77777777" w:rsidR="00DC7A00" w:rsidRPr="005604FB" w:rsidRDefault="00DC7A00" w:rsidP="009006B2">
            <w:pPr>
              <w:jc w:val="both"/>
              <w:rPr>
                <w:rFonts w:ascii="Arial" w:hAnsi="Arial" w:cs="Arial"/>
                <w:sz w:val="16"/>
                <w:szCs w:val="16"/>
              </w:rPr>
            </w:pPr>
            <w:r w:rsidRPr="005604FB">
              <w:rPr>
                <w:rFonts w:ascii="Arial" w:hAnsi="Arial" w:cs="Arial"/>
                <w:sz w:val="16"/>
                <w:szCs w:val="16"/>
              </w:rPr>
              <w:t>Establece las definiciones relacionadas con la programación presupuestaria.</w:t>
            </w:r>
          </w:p>
        </w:tc>
      </w:tr>
      <w:tr w:rsidR="00DC7A00" w:rsidRPr="005604FB" w14:paraId="7C6CD0CB" w14:textId="77777777" w:rsidTr="00DC7A00">
        <w:tc>
          <w:tcPr>
            <w:tcW w:w="2186" w:type="dxa"/>
            <w:vAlign w:val="center"/>
          </w:tcPr>
          <w:p w14:paraId="4E294219" w14:textId="77777777" w:rsidR="00DC7A00" w:rsidRPr="005604FB" w:rsidRDefault="00DC7A00" w:rsidP="009006B2">
            <w:pPr>
              <w:rPr>
                <w:rFonts w:ascii="Arial" w:hAnsi="Arial" w:cs="Arial"/>
                <w:sz w:val="16"/>
                <w:szCs w:val="16"/>
              </w:rPr>
            </w:pPr>
            <w:r w:rsidRPr="005604FB">
              <w:rPr>
                <w:rFonts w:ascii="Arial" w:hAnsi="Arial" w:cs="Arial"/>
                <w:sz w:val="16"/>
                <w:szCs w:val="16"/>
              </w:rPr>
              <w:t>6</w:t>
            </w:r>
          </w:p>
        </w:tc>
        <w:tc>
          <w:tcPr>
            <w:tcW w:w="6535" w:type="dxa"/>
            <w:gridSpan w:val="2"/>
            <w:vAlign w:val="center"/>
          </w:tcPr>
          <w:p w14:paraId="1FD9AA73" w14:textId="77777777" w:rsidR="00DC7A00" w:rsidRPr="005604FB" w:rsidRDefault="00DC7A00" w:rsidP="009006B2">
            <w:pPr>
              <w:jc w:val="both"/>
              <w:rPr>
                <w:rFonts w:ascii="Arial" w:hAnsi="Arial" w:cs="Arial"/>
                <w:sz w:val="16"/>
                <w:szCs w:val="16"/>
              </w:rPr>
            </w:pPr>
            <w:r>
              <w:rPr>
                <w:rFonts w:ascii="Arial" w:hAnsi="Arial" w:cs="Arial"/>
                <w:sz w:val="16"/>
                <w:szCs w:val="16"/>
              </w:rPr>
              <w:t>La Secretaría de Finanzas deberá de llevar el control, inspección y vigilancia en el proceso de programación y presupuestación del gasto público.</w:t>
            </w:r>
          </w:p>
        </w:tc>
      </w:tr>
      <w:tr w:rsidR="00DC7A00" w:rsidRPr="005604FB" w14:paraId="3FDD3F2E" w14:textId="77777777" w:rsidTr="00DC7A00">
        <w:tc>
          <w:tcPr>
            <w:tcW w:w="2186" w:type="dxa"/>
            <w:vAlign w:val="center"/>
          </w:tcPr>
          <w:p w14:paraId="759305D6" w14:textId="77777777" w:rsidR="00DC7A00" w:rsidRPr="005604FB" w:rsidRDefault="00DC7A00" w:rsidP="009006B2">
            <w:pPr>
              <w:rPr>
                <w:rFonts w:ascii="Arial" w:hAnsi="Arial" w:cs="Arial"/>
                <w:sz w:val="16"/>
                <w:szCs w:val="16"/>
              </w:rPr>
            </w:pPr>
            <w:r w:rsidRPr="005604FB">
              <w:rPr>
                <w:rFonts w:ascii="Arial" w:hAnsi="Arial" w:cs="Arial"/>
                <w:sz w:val="16"/>
                <w:szCs w:val="16"/>
              </w:rPr>
              <w:t xml:space="preserve">22 y 23, </w:t>
            </w:r>
          </w:p>
        </w:tc>
        <w:tc>
          <w:tcPr>
            <w:tcW w:w="6535" w:type="dxa"/>
            <w:gridSpan w:val="2"/>
            <w:vAlign w:val="center"/>
          </w:tcPr>
          <w:p w14:paraId="2453D9F5" w14:textId="77777777" w:rsidR="00DC7A00" w:rsidRPr="005604FB" w:rsidRDefault="00DC7A00" w:rsidP="009006B2">
            <w:pPr>
              <w:jc w:val="both"/>
              <w:rPr>
                <w:rFonts w:ascii="Arial" w:hAnsi="Arial" w:cs="Arial"/>
                <w:sz w:val="16"/>
                <w:szCs w:val="16"/>
              </w:rPr>
            </w:pPr>
            <w:r w:rsidRPr="005604FB">
              <w:rPr>
                <w:rFonts w:ascii="Arial" w:hAnsi="Arial" w:cs="Arial"/>
                <w:sz w:val="16"/>
                <w:szCs w:val="16"/>
              </w:rPr>
              <w:t>Disposiciones en materia de programación y presupuesto.</w:t>
            </w:r>
          </w:p>
        </w:tc>
      </w:tr>
      <w:tr w:rsidR="00DC7A00" w:rsidRPr="005604FB" w14:paraId="78475030" w14:textId="77777777" w:rsidTr="00DC7A00">
        <w:tc>
          <w:tcPr>
            <w:tcW w:w="2186" w:type="dxa"/>
            <w:vAlign w:val="center"/>
          </w:tcPr>
          <w:p w14:paraId="25CDA3E0" w14:textId="77777777" w:rsidR="00DC7A00" w:rsidRPr="005604FB" w:rsidRDefault="00DC7A00" w:rsidP="009006B2">
            <w:pPr>
              <w:rPr>
                <w:rFonts w:ascii="Arial" w:hAnsi="Arial" w:cs="Arial"/>
                <w:sz w:val="16"/>
                <w:szCs w:val="16"/>
              </w:rPr>
            </w:pPr>
            <w:r w:rsidRPr="005604FB">
              <w:rPr>
                <w:rFonts w:ascii="Arial" w:hAnsi="Arial" w:cs="Arial"/>
                <w:sz w:val="16"/>
                <w:szCs w:val="16"/>
              </w:rPr>
              <w:t>24</w:t>
            </w:r>
          </w:p>
        </w:tc>
        <w:tc>
          <w:tcPr>
            <w:tcW w:w="6535" w:type="dxa"/>
            <w:gridSpan w:val="2"/>
            <w:vAlign w:val="center"/>
          </w:tcPr>
          <w:p w14:paraId="5D148BE2" w14:textId="77777777" w:rsidR="00DC7A00" w:rsidRPr="005604FB" w:rsidRDefault="00DC7A00" w:rsidP="009006B2">
            <w:pPr>
              <w:jc w:val="both"/>
              <w:rPr>
                <w:rFonts w:ascii="Arial" w:hAnsi="Arial" w:cs="Arial"/>
                <w:sz w:val="16"/>
                <w:szCs w:val="16"/>
              </w:rPr>
            </w:pPr>
            <w:r w:rsidRPr="005604FB">
              <w:rPr>
                <w:rFonts w:ascii="Arial" w:hAnsi="Arial" w:cs="Arial"/>
                <w:sz w:val="16"/>
                <w:szCs w:val="16"/>
              </w:rPr>
              <w:t>Establece el contenido de los programas operativos anuales de las Entidades</w:t>
            </w:r>
          </w:p>
        </w:tc>
      </w:tr>
      <w:tr w:rsidR="00DC7A00" w:rsidRPr="005604FB" w14:paraId="3E990A83" w14:textId="77777777" w:rsidTr="00DC7A00">
        <w:tc>
          <w:tcPr>
            <w:tcW w:w="2186" w:type="dxa"/>
            <w:vAlign w:val="center"/>
          </w:tcPr>
          <w:p w14:paraId="62DC41A3" w14:textId="77777777" w:rsidR="00DC7A00" w:rsidRPr="005604FB" w:rsidRDefault="00DC7A00" w:rsidP="009006B2">
            <w:pPr>
              <w:rPr>
                <w:rFonts w:ascii="Arial" w:hAnsi="Arial" w:cs="Arial"/>
                <w:sz w:val="16"/>
                <w:szCs w:val="16"/>
              </w:rPr>
            </w:pPr>
            <w:r w:rsidRPr="005604FB">
              <w:rPr>
                <w:rFonts w:ascii="Arial" w:hAnsi="Arial" w:cs="Arial"/>
                <w:sz w:val="16"/>
                <w:szCs w:val="16"/>
              </w:rPr>
              <w:t>25</w:t>
            </w:r>
          </w:p>
        </w:tc>
        <w:tc>
          <w:tcPr>
            <w:tcW w:w="6535" w:type="dxa"/>
            <w:gridSpan w:val="2"/>
            <w:vAlign w:val="center"/>
          </w:tcPr>
          <w:p w14:paraId="36CF0253" w14:textId="77777777" w:rsidR="00DC7A00" w:rsidRPr="005604FB" w:rsidRDefault="00DC7A00" w:rsidP="009006B2">
            <w:pPr>
              <w:jc w:val="both"/>
              <w:rPr>
                <w:rFonts w:ascii="Arial" w:hAnsi="Arial" w:cs="Arial"/>
                <w:sz w:val="16"/>
                <w:szCs w:val="16"/>
              </w:rPr>
            </w:pPr>
            <w:r w:rsidRPr="005604FB">
              <w:rPr>
                <w:rFonts w:ascii="Arial" w:hAnsi="Arial" w:cs="Arial"/>
                <w:sz w:val="16"/>
                <w:szCs w:val="16"/>
              </w:rPr>
              <w:t>Dispone los elementos mínimos que debe contener la estructura programática</w:t>
            </w:r>
          </w:p>
        </w:tc>
      </w:tr>
      <w:tr w:rsidR="00DC7A00" w:rsidRPr="005604FB" w14:paraId="6B920133" w14:textId="77777777" w:rsidTr="00DC7A00">
        <w:tc>
          <w:tcPr>
            <w:tcW w:w="2186" w:type="dxa"/>
            <w:vAlign w:val="center"/>
          </w:tcPr>
          <w:p w14:paraId="10350DB2" w14:textId="77777777" w:rsidR="00DC7A00" w:rsidRPr="005604FB" w:rsidRDefault="00DC7A00" w:rsidP="009006B2">
            <w:pPr>
              <w:rPr>
                <w:rFonts w:ascii="Arial" w:hAnsi="Arial" w:cs="Arial"/>
                <w:sz w:val="16"/>
                <w:szCs w:val="16"/>
              </w:rPr>
            </w:pPr>
            <w:r w:rsidRPr="005604FB">
              <w:rPr>
                <w:rFonts w:ascii="Arial" w:hAnsi="Arial" w:cs="Arial"/>
                <w:sz w:val="16"/>
                <w:szCs w:val="16"/>
              </w:rPr>
              <w:t>26</w:t>
            </w:r>
          </w:p>
        </w:tc>
        <w:tc>
          <w:tcPr>
            <w:tcW w:w="6535" w:type="dxa"/>
            <w:gridSpan w:val="2"/>
            <w:vAlign w:val="center"/>
          </w:tcPr>
          <w:p w14:paraId="5E5B31CA" w14:textId="77777777" w:rsidR="00DC7A00" w:rsidRPr="005604FB" w:rsidRDefault="00DC7A00" w:rsidP="009006B2">
            <w:pPr>
              <w:jc w:val="both"/>
              <w:rPr>
                <w:rFonts w:ascii="Arial" w:hAnsi="Arial" w:cs="Arial"/>
                <w:sz w:val="16"/>
                <w:szCs w:val="16"/>
              </w:rPr>
            </w:pPr>
            <w:r w:rsidRPr="005604FB">
              <w:rPr>
                <w:rFonts w:ascii="Arial" w:hAnsi="Arial" w:cs="Arial"/>
                <w:sz w:val="16"/>
                <w:szCs w:val="16"/>
              </w:rPr>
              <w:t xml:space="preserve">Describe las clasificaciones que deberá contener el proyecto de Presupuesto de Egresos </w:t>
            </w:r>
          </w:p>
        </w:tc>
      </w:tr>
      <w:tr w:rsidR="00DC7A00" w:rsidRPr="005604FB" w14:paraId="6B06197C" w14:textId="77777777" w:rsidTr="00DC7A00">
        <w:tc>
          <w:tcPr>
            <w:tcW w:w="2186" w:type="dxa"/>
            <w:vAlign w:val="center"/>
          </w:tcPr>
          <w:p w14:paraId="5B44F42B" w14:textId="77777777" w:rsidR="00DC7A00" w:rsidRPr="005604FB" w:rsidRDefault="00DC7A00" w:rsidP="009006B2">
            <w:pPr>
              <w:rPr>
                <w:rFonts w:ascii="Arial" w:hAnsi="Arial" w:cs="Arial"/>
                <w:sz w:val="16"/>
                <w:szCs w:val="16"/>
              </w:rPr>
            </w:pPr>
            <w:r w:rsidRPr="005604FB">
              <w:rPr>
                <w:rFonts w:ascii="Arial" w:hAnsi="Arial" w:cs="Arial"/>
                <w:sz w:val="16"/>
                <w:szCs w:val="16"/>
              </w:rPr>
              <w:t>28</w:t>
            </w:r>
          </w:p>
        </w:tc>
        <w:tc>
          <w:tcPr>
            <w:tcW w:w="6535" w:type="dxa"/>
            <w:gridSpan w:val="2"/>
            <w:vAlign w:val="center"/>
          </w:tcPr>
          <w:p w14:paraId="7F57EC03" w14:textId="77777777" w:rsidR="00DC7A00" w:rsidRPr="005604FB" w:rsidRDefault="00DC7A00" w:rsidP="009006B2">
            <w:pPr>
              <w:jc w:val="both"/>
              <w:rPr>
                <w:rFonts w:ascii="Arial" w:hAnsi="Arial" w:cs="Arial"/>
                <w:sz w:val="16"/>
                <w:szCs w:val="16"/>
              </w:rPr>
            </w:pPr>
            <w:r w:rsidRPr="009F03F0">
              <w:rPr>
                <w:rFonts w:ascii="Arial" w:hAnsi="Arial" w:cs="Arial"/>
                <w:sz w:val="16"/>
                <w:szCs w:val="16"/>
              </w:rPr>
              <w:t xml:space="preserve">Señala el plazo al que se sujetaran los Poderes Legislativo y los Órganos Autónomos para enviar a la Secretaria de Finanzas sus Anteproyectos de presupuesto para integrarlos antes de la presentación del Presupuesto de Egresos.  </w:t>
            </w:r>
          </w:p>
        </w:tc>
      </w:tr>
      <w:tr w:rsidR="00DC7A00" w:rsidRPr="005604FB" w14:paraId="5484AFA7" w14:textId="77777777" w:rsidTr="00DC7A00">
        <w:tc>
          <w:tcPr>
            <w:tcW w:w="8721" w:type="dxa"/>
            <w:gridSpan w:val="3"/>
            <w:vAlign w:val="center"/>
          </w:tcPr>
          <w:p w14:paraId="640CA78D" w14:textId="77777777" w:rsidR="00DC7A00" w:rsidRPr="005604FB" w:rsidRDefault="00DC7A00" w:rsidP="009006B2">
            <w:pPr>
              <w:jc w:val="both"/>
              <w:rPr>
                <w:rFonts w:ascii="Arial" w:hAnsi="Arial" w:cs="Arial"/>
                <w:b/>
                <w:i/>
                <w:sz w:val="16"/>
                <w:szCs w:val="16"/>
              </w:rPr>
            </w:pPr>
            <w:r w:rsidRPr="005604FB">
              <w:rPr>
                <w:rFonts w:ascii="Arial" w:hAnsi="Arial" w:cs="Arial"/>
                <w:b/>
                <w:i/>
                <w:sz w:val="16"/>
                <w:szCs w:val="16"/>
              </w:rPr>
              <w:t>Ley Estatal de Planeación</w:t>
            </w:r>
          </w:p>
        </w:tc>
      </w:tr>
      <w:tr w:rsidR="00DC7A00" w:rsidRPr="005604FB" w14:paraId="63D913DE" w14:textId="77777777" w:rsidTr="00DC7A00">
        <w:tc>
          <w:tcPr>
            <w:tcW w:w="2186" w:type="dxa"/>
            <w:vAlign w:val="center"/>
          </w:tcPr>
          <w:p w14:paraId="015374EF" w14:textId="77777777" w:rsidR="00DC7A00" w:rsidRPr="005604FB" w:rsidRDefault="00DC7A00" w:rsidP="009006B2">
            <w:pPr>
              <w:rPr>
                <w:rFonts w:ascii="Arial" w:hAnsi="Arial" w:cs="Arial"/>
                <w:sz w:val="16"/>
                <w:szCs w:val="16"/>
              </w:rPr>
            </w:pPr>
            <w:r w:rsidRPr="005604FB">
              <w:rPr>
                <w:rFonts w:ascii="Arial" w:hAnsi="Arial" w:cs="Arial"/>
                <w:sz w:val="16"/>
                <w:szCs w:val="16"/>
              </w:rPr>
              <w:t>69</w:t>
            </w:r>
          </w:p>
        </w:tc>
        <w:tc>
          <w:tcPr>
            <w:tcW w:w="6535" w:type="dxa"/>
            <w:gridSpan w:val="2"/>
            <w:vAlign w:val="center"/>
          </w:tcPr>
          <w:p w14:paraId="79B9B170" w14:textId="77777777" w:rsidR="00DC7A00" w:rsidRPr="009F03F0" w:rsidRDefault="00DC7A00" w:rsidP="009006B2">
            <w:pPr>
              <w:jc w:val="both"/>
              <w:rPr>
                <w:rFonts w:ascii="Arial" w:hAnsi="Arial" w:cs="Arial"/>
                <w:sz w:val="16"/>
                <w:szCs w:val="16"/>
              </w:rPr>
            </w:pPr>
            <w:r w:rsidRPr="009F03F0">
              <w:rPr>
                <w:rFonts w:ascii="Arial" w:hAnsi="Arial" w:cs="Arial"/>
                <w:sz w:val="16"/>
                <w:szCs w:val="16"/>
              </w:rPr>
              <w:t>Establece la sujeción de la programación, asignación y control anual y/o plurianual de gasto a los objetivos y estrategias contenidos en los instrumentos de planeación.</w:t>
            </w:r>
          </w:p>
        </w:tc>
      </w:tr>
      <w:tr w:rsidR="00DC7A00" w:rsidRPr="005604FB" w14:paraId="1AC006BE" w14:textId="77777777" w:rsidTr="00DC7A00">
        <w:tc>
          <w:tcPr>
            <w:tcW w:w="2186" w:type="dxa"/>
            <w:vAlign w:val="center"/>
          </w:tcPr>
          <w:p w14:paraId="19DC0C89" w14:textId="77777777" w:rsidR="00DC7A00" w:rsidRPr="005604FB" w:rsidRDefault="00DC7A00" w:rsidP="009006B2">
            <w:pPr>
              <w:rPr>
                <w:rFonts w:ascii="Arial" w:hAnsi="Arial" w:cs="Arial"/>
                <w:sz w:val="16"/>
                <w:szCs w:val="16"/>
              </w:rPr>
            </w:pPr>
            <w:r w:rsidRPr="005604FB">
              <w:rPr>
                <w:rFonts w:ascii="Arial" w:hAnsi="Arial" w:cs="Arial"/>
                <w:sz w:val="16"/>
                <w:szCs w:val="16"/>
              </w:rPr>
              <w:t>70</w:t>
            </w:r>
          </w:p>
        </w:tc>
        <w:tc>
          <w:tcPr>
            <w:tcW w:w="6535" w:type="dxa"/>
            <w:gridSpan w:val="2"/>
            <w:vAlign w:val="center"/>
          </w:tcPr>
          <w:p w14:paraId="29D991ED" w14:textId="0D42C910" w:rsidR="00DC7A00" w:rsidRPr="009F03F0" w:rsidRDefault="006837E1" w:rsidP="009006B2">
            <w:pPr>
              <w:jc w:val="both"/>
              <w:rPr>
                <w:rFonts w:ascii="Arial" w:hAnsi="Arial" w:cs="Arial"/>
                <w:sz w:val="16"/>
                <w:szCs w:val="16"/>
              </w:rPr>
            </w:pPr>
            <w:r>
              <w:rPr>
                <w:rFonts w:ascii="Arial" w:hAnsi="Arial" w:cs="Arial"/>
                <w:sz w:val="16"/>
                <w:szCs w:val="16"/>
              </w:rPr>
              <w:t>Los  Ejecutores de G</w:t>
            </w:r>
            <w:r w:rsidR="00DC7A00" w:rsidRPr="009F03F0">
              <w:rPr>
                <w:rFonts w:ascii="Arial" w:hAnsi="Arial" w:cs="Arial"/>
                <w:sz w:val="16"/>
                <w:szCs w:val="16"/>
              </w:rPr>
              <w:t>asto deberán asegurar la consistencia entre los planes y el presupuesto para permitir una vinculación programática que favorezca la orientación estratégica del gasto para el cumplimiento de objetivos del Estado.</w:t>
            </w:r>
          </w:p>
        </w:tc>
      </w:tr>
      <w:tr w:rsidR="00DC7A00" w:rsidRPr="005604FB" w14:paraId="6F9766EE" w14:textId="77777777" w:rsidTr="00DC7A00">
        <w:tc>
          <w:tcPr>
            <w:tcW w:w="2186" w:type="dxa"/>
            <w:vAlign w:val="center"/>
          </w:tcPr>
          <w:p w14:paraId="53CF721A" w14:textId="77777777" w:rsidR="00DC7A00" w:rsidRPr="005604FB" w:rsidRDefault="00DC7A00" w:rsidP="009006B2">
            <w:pPr>
              <w:rPr>
                <w:rFonts w:ascii="Arial" w:hAnsi="Arial" w:cs="Arial"/>
                <w:sz w:val="16"/>
                <w:szCs w:val="16"/>
              </w:rPr>
            </w:pPr>
            <w:r w:rsidRPr="005604FB">
              <w:rPr>
                <w:rFonts w:ascii="Arial" w:hAnsi="Arial" w:cs="Arial"/>
                <w:sz w:val="16"/>
                <w:szCs w:val="16"/>
              </w:rPr>
              <w:t>72 y 73</w:t>
            </w:r>
          </w:p>
        </w:tc>
        <w:tc>
          <w:tcPr>
            <w:tcW w:w="6535" w:type="dxa"/>
            <w:gridSpan w:val="2"/>
            <w:vAlign w:val="center"/>
          </w:tcPr>
          <w:p w14:paraId="5859296F" w14:textId="77777777" w:rsidR="00DC7A00" w:rsidRPr="009F03F0" w:rsidRDefault="00DC7A00" w:rsidP="009006B2">
            <w:pPr>
              <w:jc w:val="both"/>
              <w:rPr>
                <w:rFonts w:ascii="Arial" w:hAnsi="Arial" w:cs="Arial"/>
                <w:sz w:val="16"/>
                <w:szCs w:val="16"/>
              </w:rPr>
            </w:pPr>
            <w:r w:rsidRPr="009F03F0">
              <w:rPr>
                <w:rFonts w:ascii="Arial" w:hAnsi="Arial" w:cs="Arial"/>
                <w:sz w:val="16"/>
                <w:szCs w:val="16"/>
              </w:rPr>
              <w:t>Establece que los requerimientos presupuestarios deberán sujetarse a las estructuras programáticas diseñadas por la Secretaría de Finanzas.</w:t>
            </w:r>
          </w:p>
        </w:tc>
      </w:tr>
      <w:tr w:rsidR="00DC7A00" w:rsidRPr="005604FB" w14:paraId="539FF0E7" w14:textId="77777777" w:rsidTr="00DC7A00">
        <w:tc>
          <w:tcPr>
            <w:tcW w:w="2186" w:type="dxa"/>
            <w:vAlign w:val="center"/>
          </w:tcPr>
          <w:p w14:paraId="1E54AFF9" w14:textId="77777777" w:rsidR="00DC7A00" w:rsidRPr="005604FB" w:rsidRDefault="00DC7A00" w:rsidP="009006B2">
            <w:pPr>
              <w:rPr>
                <w:rFonts w:ascii="Arial" w:hAnsi="Arial" w:cs="Arial"/>
                <w:sz w:val="16"/>
                <w:szCs w:val="16"/>
              </w:rPr>
            </w:pPr>
            <w:r w:rsidRPr="005604FB">
              <w:rPr>
                <w:rFonts w:ascii="Arial" w:hAnsi="Arial" w:cs="Arial"/>
                <w:sz w:val="16"/>
                <w:szCs w:val="16"/>
              </w:rPr>
              <w:t>74</w:t>
            </w:r>
          </w:p>
        </w:tc>
        <w:tc>
          <w:tcPr>
            <w:tcW w:w="6535" w:type="dxa"/>
            <w:gridSpan w:val="2"/>
            <w:vAlign w:val="center"/>
          </w:tcPr>
          <w:p w14:paraId="31EFB282" w14:textId="77777777" w:rsidR="00DC7A00" w:rsidRPr="009F03F0" w:rsidRDefault="00DC7A00" w:rsidP="009006B2">
            <w:pPr>
              <w:jc w:val="both"/>
              <w:rPr>
                <w:rFonts w:ascii="Arial" w:hAnsi="Arial" w:cs="Arial"/>
                <w:sz w:val="16"/>
                <w:szCs w:val="16"/>
              </w:rPr>
            </w:pPr>
            <w:r w:rsidRPr="009F03F0">
              <w:rPr>
                <w:rFonts w:ascii="Arial" w:hAnsi="Arial" w:cs="Arial"/>
                <w:sz w:val="16"/>
                <w:szCs w:val="16"/>
              </w:rPr>
              <w:t>La estructura programática debe  facilitar consistencia e integración entre el Presupuesto de Egresos anual y los planes  es por ello que deberá incluir indicadores de desempeño con sus correspondientes metas anuales.</w:t>
            </w:r>
          </w:p>
        </w:tc>
      </w:tr>
      <w:tr w:rsidR="00DC7A00" w:rsidRPr="005604FB" w14:paraId="0F3E489D" w14:textId="77777777" w:rsidTr="00DC7A00">
        <w:tc>
          <w:tcPr>
            <w:tcW w:w="2186" w:type="dxa"/>
            <w:vAlign w:val="center"/>
          </w:tcPr>
          <w:p w14:paraId="39E9B94A" w14:textId="77777777" w:rsidR="00DC7A00" w:rsidRPr="005604FB" w:rsidRDefault="00DC7A00" w:rsidP="009006B2">
            <w:pPr>
              <w:rPr>
                <w:rFonts w:ascii="Arial" w:hAnsi="Arial" w:cs="Arial"/>
                <w:sz w:val="16"/>
                <w:szCs w:val="16"/>
              </w:rPr>
            </w:pPr>
            <w:r w:rsidRPr="005604FB">
              <w:rPr>
                <w:rFonts w:ascii="Arial" w:hAnsi="Arial" w:cs="Arial"/>
                <w:sz w:val="16"/>
                <w:szCs w:val="16"/>
              </w:rPr>
              <w:t>75</w:t>
            </w:r>
          </w:p>
        </w:tc>
        <w:tc>
          <w:tcPr>
            <w:tcW w:w="6535" w:type="dxa"/>
            <w:gridSpan w:val="2"/>
            <w:vAlign w:val="center"/>
          </w:tcPr>
          <w:p w14:paraId="567630E3" w14:textId="77777777" w:rsidR="00DC7A00" w:rsidRPr="005604FB" w:rsidRDefault="00DC7A00" w:rsidP="009006B2">
            <w:pPr>
              <w:jc w:val="both"/>
              <w:rPr>
                <w:rFonts w:ascii="Arial" w:hAnsi="Arial" w:cs="Arial"/>
                <w:sz w:val="16"/>
                <w:szCs w:val="16"/>
              </w:rPr>
            </w:pPr>
            <w:r w:rsidRPr="005604FB">
              <w:rPr>
                <w:rFonts w:ascii="Arial" w:hAnsi="Arial" w:cs="Arial"/>
                <w:sz w:val="16"/>
                <w:szCs w:val="16"/>
              </w:rPr>
              <w:t>Establece que los programas deben formularse mediante matrices de indicadores bajo el enfoque de marco lógico que facilite la consistencia entre el presupuesto y los planes para garantizar su control y evaluación.</w:t>
            </w:r>
          </w:p>
        </w:tc>
      </w:tr>
      <w:tr w:rsidR="00DC7A00" w:rsidRPr="005604FB" w14:paraId="0733E3B8" w14:textId="77777777" w:rsidTr="00DC7A00">
        <w:tc>
          <w:tcPr>
            <w:tcW w:w="2186" w:type="dxa"/>
            <w:vAlign w:val="center"/>
          </w:tcPr>
          <w:p w14:paraId="637461D6" w14:textId="77777777" w:rsidR="00DC7A00" w:rsidRPr="005604FB" w:rsidRDefault="00DC7A00" w:rsidP="009006B2">
            <w:pPr>
              <w:rPr>
                <w:rFonts w:ascii="Arial" w:hAnsi="Arial" w:cs="Arial"/>
                <w:sz w:val="16"/>
                <w:szCs w:val="16"/>
              </w:rPr>
            </w:pPr>
            <w:r w:rsidRPr="005604FB">
              <w:rPr>
                <w:rFonts w:ascii="Arial" w:hAnsi="Arial" w:cs="Arial"/>
                <w:sz w:val="16"/>
                <w:szCs w:val="16"/>
              </w:rPr>
              <w:t>76</w:t>
            </w:r>
          </w:p>
        </w:tc>
        <w:tc>
          <w:tcPr>
            <w:tcW w:w="6535" w:type="dxa"/>
            <w:gridSpan w:val="2"/>
            <w:vAlign w:val="center"/>
          </w:tcPr>
          <w:p w14:paraId="02DA2E6E" w14:textId="77777777" w:rsidR="00DC7A00" w:rsidRPr="005604FB" w:rsidRDefault="00DC7A00" w:rsidP="009006B2">
            <w:pPr>
              <w:jc w:val="both"/>
              <w:rPr>
                <w:rFonts w:ascii="Arial" w:hAnsi="Arial" w:cs="Arial"/>
                <w:sz w:val="16"/>
                <w:szCs w:val="16"/>
              </w:rPr>
            </w:pPr>
            <w:r w:rsidRPr="005604FB">
              <w:rPr>
                <w:rFonts w:ascii="Arial" w:hAnsi="Arial" w:cs="Arial"/>
                <w:sz w:val="16"/>
                <w:szCs w:val="16"/>
              </w:rPr>
              <w:t>Define a los actores de coordinación para definir el proceso anual de presupuestación.</w:t>
            </w:r>
          </w:p>
        </w:tc>
      </w:tr>
      <w:tr w:rsidR="00DC7A00" w:rsidRPr="005604FB" w14:paraId="4433F552" w14:textId="77777777" w:rsidTr="00DC7A00">
        <w:tc>
          <w:tcPr>
            <w:tcW w:w="8721" w:type="dxa"/>
            <w:gridSpan w:val="3"/>
            <w:vAlign w:val="center"/>
          </w:tcPr>
          <w:p w14:paraId="6CB3AE55" w14:textId="77777777" w:rsidR="00DC7A00" w:rsidRPr="005604FB" w:rsidRDefault="00DC7A00" w:rsidP="009006B2">
            <w:pPr>
              <w:jc w:val="both"/>
              <w:rPr>
                <w:rFonts w:ascii="Arial" w:hAnsi="Arial" w:cs="Arial"/>
                <w:b/>
                <w:i/>
                <w:sz w:val="16"/>
                <w:szCs w:val="16"/>
              </w:rPr>
            </w:pPr>
            <w:r w:rsidRPr="005604FB">
              <w:rPr>
                <w:rFonts w:ascii="Arial" w:hAnsi="Arial" w:cs="Arial"/>
                <w:b/>
                <w:i/>
                <w:sz w:val="16"/>
                <w:szCs w:val="16"/>
              </w:rPr>
              <w:t>Reglamento de la Ley Estatal de Presupuesto y Responsabilidad Hacendaria</w:t>
            </w:r>
          </w:p>
        </w:tc>
      </w:tr>
      <w:tr w:rsidR="00DC7A00" w:rsidRPr="005604FB" w14:paraId="6EDC413F" w14:textId="77777777" w:rsidTr="00DC7A00">
        <w:tc>
          <w:tcPr>
            <w:tcW w:w="2186" w:type="dxa"/>
            <w:vAlign w:val="center"/>
          </w:tcPr>
          <w:p w14:paraId="18571E7D" w14:textId="77777777" w:rsidR="00DC7A00" w:rsidRPr="005604FB" w:rsidRDefault="00DC7A00" w:rsidP="009006B2">
            <w:pPr>
              <w:rPr>
                <w:rFonts w:ascii="Arial" w:hAnsi="Arial" w:cs="Arial"/>
                <w:sz w:val="16"/>
                <w:szCs w:val="16"/>
              </w:rPr>
            </w:pPr>
            <w:r w:rsidRPr="005604FB">
              <w:rPr>
                <w:rFonts w:ascii="Arial" w:hAnsi="Arial" w:cs="Arial"/>
                <w:sz w:val="16"/>
                <w:szCs w:val="16"/>
              </w:rPr>
              <w:t>1</w:t>
            </w:r>
          </w:p>
        </w:tc>
        <w:tc>
          <w:tcPr>
            <w:tcW w:w="6535" w:type="dxa"/>
            <w:gridSpan w:val="2"/>
            <w:vAlign w:val="center"/>
          </w:tcPr>
          <w:p w14:paraId="613950C3" w14:textId="77777777" w:rsidR="00DC7A00" w:rsidRPr="005604FB" w:rsidRDefault="00DC7A00" w:rsidP="009006B2">
            <w:pPr>
              <w:jc w:val="both"/>
              <w:rPr>
                <w:rFonts w:ascii="Arial" w:hAnsi="Arial" w:cs="Arial"/>
                <w:sz w:val="16"/>
                <w:szCs w:val="16"/>
              </w:rPr>
            </w:pPr>
            <w:r>
              <w:rPr>
                <w:rFonts w:ascii="Arial" w:hAnsi="Arial" w:cs="Arial"/>
                <w:sz w:val="16"/>
                <w:szCs w:val="16"/>
              </w:rPr>
              <w:t xml:space="preserve">Reglamenta </w:t>
            </w:r>
            <w:r w:rsidRPr="005604FB">
              <w:rPr>
                <w:rFonts w:ascii="Arial" w:hAnsi="Arial" w:cs="Arial"/>
                <w:sz w:val="16"/>
                <w:szCs w:val="16"/>
              </w:rPr>
              <w:t>los artículos 59 fracciones XXI. XXI Bis; 61; 99; 114; 137 y 138 de la Constitución Política del Estado Libre y Soberano de Oaxaca, en materia de programación, presupuestación, aprobación, ejercicio, control y evaluación de los ingresos y egresos públicos</w:t>
            </w:r>
            <w:r>
              <w:rPr>
                <w:rFonts w:ascii="Arial" w:hAnsi="Arial" w:cs="Arial"/>
                <w:sz w:val="16"/>
                <w:szCs w:val="16"/>
              </w:rPr>
              <w:t xml:space="preserve"> </w:t>
            </w:r>
          </w:p>
        </w:tc>
      </w:tr>
      <w:tr w:rsidR="00DC7A00" w:rsidRPr="005604FB" w14:paraId="7A9BABB9" w14:textId="77777777" w:rsidTr="00DC7A00">
        <w:tc>
          <w:tcPr>
            <w:tcW w:w="2186" w:type="dxa"/>
            <w:vAlign w:val="center"/>
          </w:tcPr>
          <w:p w14:paraId="12C00A1F" w14:textId="77777777" w:rsidR="00DC7A00" w:rsidRPr="005604FB" w:rsidRDefault="00DC7A00" w:rsidP="009006B2">
            <w:pPr>
              <w:rPr>
                <w:rFonts w:ascii="Arial" w:hAnsi="Arial" w:cs="Arial"/>
                <w:sz w:val="16"/>
                <w:szCs w:val="16"/>
              </w:rPr>
            </w:pPr>
            <w:r w:rsidRPr="005604FB">
              <w:rPr>
                <w:rFonts w:ascii="Arial" w:hAnsi="Arial" w:cs="Arial"/>
                <w:sz w:val="16"/>
                <w:szCs w:val="16"/>
              </w:rPr>
              <w:t>6</w:t>
            </w:r>
          </w:p>
        </w:tc>
        <w:tc>
          <w:tcPr>
            <w:tcW w:w="6535" w:type="dxa"/>
            <w:gridSpan w:val="2"/>
            <w:vAlign w:val="center"/>
          </w:tcPr>
          <w:p w14:paraId="6C5100E1" w14:textId="77777777" w:rsidR="00DC7A00" w:rsidRPr="005604FB" w:rsidRDefault="00DC7A00" w:rsidP="009006B2">
            <w:pPr>
              <w:jc w:val="both"/>
              <w:rPr>
                <w:rFonts w:ascii="Arial" w:hAnsi="Arial" w:cs="Arial"/>
                <w:sz w:val="16"/>
                <w:szCs w:val="16"/>
              </w:rPr>
            </w:pPr>
            <w:r>
              <w:rPr>
                <w:rFonts w:ascii="Arial" w:hAnsi="Arial" w:cs="Arial"/>
                <w:sz w:val="16"/>
                <w:szCs w:val="16"/>
              </w:rPr>
              <w:t>L</w:t>
            </w:r>
            <w:r w:rsidRPr="005604FB">
              <w:rPr>
                <w:rFonts w:ascii="Arial" w:hAnsi="Arial" w:cs="Arial"/>
                <w:sz w:val="16"/>
                <w:szCs w:val="16"/>
              </w:rPr>
              <w:t xml:space="preserve">os titulares de las Dependencias y Entidades </w:t>
            </w:r>
            <w:r>
              <w:rPr>
                <w:rFonts w:ascii="Arial" w:hAnsi="Arial" w:cs="Arial"/>
                <w:sz w:val="16"/>
                <w:szCs w:val="16"/>
              </w:rPr>
              <w:t xml:space="preserve"> dentro del ámbito de su competencia deberán </w:t>
            </w:r>
            <w:r w:rsidRPr="005604FB">
              <w:rPr>
                <w:rFonts w:ascii="Arial" w:hAnsi="Arial" w:cs="Arial"/>
                <w:sz w:val="16"/>
                <w:szCs w:val="16"/>
              </w:rPr>
              <w:t>integrar el programa operativo anual y supervisar el cumplimiento de los indicadores de desempeño.</w:t>
            </w:r>
          </w:p>
        </w:tc>
      </w:tr>
      <w:tr w:rsidR="00DC7A00" w:rsidRPr="005604FB" w14:paraId="30FAEA21" w14:textId="77777777" w:rsidTr="00DC7A00">
        <w:tc>
          <w:tcPr>
            <w:tcW w:w="2186" w:type="dxa"/>
            <w:vAlign w:val="center"/>
          </w:tcPr>
          <w:p w14:paraId="4117DF4E" w14:textId="77777777" w:rsidR="00DC7A00" w:rsidRPr="005604FB" w:rsidRDefault="00DC7A00" w:rsidP="009006B2">
            <w:pPr>
              <w:rPr>
                <w:rFonts w:ascii="Arial" w:hAnsi="Arial" w:cs="Arial"/>
                <w:sz w:val="16"/>
                <w:szCs w:val="16"/>
              </w:rPr>
            </w:pPr>
            <w:r w:rsidRPr="005604FB">
              <w:rPr>
                <w:rFonts w:ascii="Arial" w:hAnsi="Arial" w:cs="Arial"/>
                <w:sz w:val="16"/>
                <w:szCs w:val="16"/>
              </w:rPr>
              <w:t>20</w:t>
            </w:r>
          </w:p>
        </w:tc>
        <w:tc>
          <w:tcPr>
            <w:tcW w:w="6535" w:type="dxa"/>
            <w:gridSpan w:val="2"/>
            <w:vAlign w:val="center"/>
          </w:tcPr>
          <w:p w14:paraId="4BDE79FE" w14:textId="77777777" w:rsidR="00DC7A00" w:rsidRPr="005604FB" w:rsidRDefault="00DC7A00" w:rsidP="009006B2">
            <w:pPr>
              <w:jc w:val="both"/>
              <w:rPr>
                <w:rFonts w:ascii="Arial" w:hAnsi="Arial" w:cs="Arial"/>
                <w:sz w:val="16"/>
                <w:szCs w:val="16"/>
              </w:rPr>
            </w:pPr>
            <w:r>
              <w:rPr>
                <w:rFonts w:ascii="Arial" w:hAnsi="Arial" w:cs="Arial"/>
                <w:sz w:val="16"/>
                <w:szCs w:val="16"/>
              </w:rPr>
              <w:t>S</w:t>
            </w:r>
            <w:r w:rsidRPr="005604FB">
              <w:rPr>
                <w:rFonts w:ascii="Arial" w:hAnsi="Arial" w:cs="Arial"/>
                <w:sz w:val="16"/>
                <w:szCs w:val="16"/>
              </w:rPr>
              <w:t>e realizará a</w:t>
            </w:r>
            <w:r>
              <w:rPr>
                <w:rFonts w:ascii="Arial" w:hAnsi="Arial" w:cs="Arial"/>
                <w:sz w:val="16"/>
                <w:szCs w:val="16"/>
              </w:rPr>
              <w:t xml:space="preserve"> través del Sistema Electrónico </w:t>
            </w:r>
            <w:r w:rsidRPr="005604FB">
              <w:rPr>
                <w:rFonts w:ascii="Arial" w:hAnsi="Arial" w:cs="Arial"/>
                <w:sz w:val="16"/>
                <w:szCs w:val="16"/>
              </w:rPr>
              <w:t>que la Secretaría determine</w:t>
            </w:r>
            <w:r>
              <w:rPr>
                <w:rFonts w:ascii="Arial" w:hAnsi="Arial" w:cs="Arial"/>
                <w:sz w:val="16"/>
                <w:szCs w:val="16"/>
              </w:rPr>
              <w:t xml:space="preserve">,  </w:t>
            </w:r>
            <w:r w:rsidRPr="005604FB">
              <w:rPr>
                <w:rFonts w:ascii="Arial" w:hAnsi="Arial" w:cs="Arial"/>
                <w:sz w:val="16"/>
                <w:szCs w:val="16"/>
              </w:rPr>
              <w:t xml:space="preserve">la </w:t>
            </w:r>
            <w:r w:rsidRPr="005604FB">
              <w:rPr>
                <w:rFonts w:ascii="Arial" w:hAnsi="Arial" w:cs="Arial"/>
                <w:sz w:val="16"/>
                <w:szCs w:val="16"/>
              </w:rPr>
              <w:lastRenderedPageBreak/>
              <w:t>planeación, programación, presupuestación, ejercicio y seguimiento</w:t>
            </w:r>
            <w:r>
              <w:rPr>
                <w:rFonts w:ascii="Arial" w:hAnsi="Arial" w:cs="Arial"/>
                <w:sz w:val="16"/>
                <w:szCs w:val="16"/>
              </w:rPr>
              <w:t xml:space="preserve"> del gasto público, así como su contabilidad el cual será de carácter obligatorio </w:t>
            </w:r>
          </w:p>
        </w:tc>
      </w:tr>
      <w:tr w:rsidR="00DC7A00" w:rsidRPr="005604FB" w14:paraId="6F1B4CF8" w14:textId="77777777" w:rsidTr="00DC7A00">
        <w:tc>
          <w:tcPr>
            <w:tcW w:w="2186" w:type="dxa"/>
            <w:vAlign w:val="center"/>
          </w:tcPr>
          <w:p w14:paraId="24F4BA33" w14:textId="77777777" w:rsidR="00DC7A00" w:rsidRPr="005604FB" w:rsidRDefault="00DC7A00" w:rsidP="009006B2">
            <w:pPr>
              <w:rPr>
                <w:rFonts w:ascii="Arial" w:hAnsi="Arial" w:cs="Arial"/>
                <w:sz w:val="16"/>
                <w:szCs w:val="16"/>
              </w:rPr>
            </w:pPr>
            <w:r w:rsidRPr="005604FB">
              <w:rPr>
                <w:rFonts w:ascii="Arial" w:hAnsi="Arial" w:cs="Arial"/>
                <w:sz w:val="16"/>
                <w:szCs w:val="16"/>
              </w:rPr>
              <w:lastRenderedPageBreak/>
              <w:t>42 y 43</w:t>
            </w:r>
          </w:p>
        </w:tc>
        <w:tc>
          <w:tcPr>
            <w:tcW w:w="6535" w:type="dxa"/>
            <w:gridSpan w:val="2"/>
            <w:vAlign w:val="center"/>
          </w:tcPr>
          <w:p w14:paraId="5B97F192" w14:textId="77777777" w:rsidR="00DC7A00" w:rsidRPr="005604FB" w:rsidRDefault="00DC7A00" w:rsidP="009006B2">
            <w:pPr>
              <w:jc w:val="both"/>
              <w:rPr>
                <w:rFonts w:ascii="Arial" w:hAnsi="Arial" w:cs="Arial"/>
                <w:sz w:val="16"/>
                <w:szCs w:val="16"/>
              </w:rPr>
            </w:pPr>
            <w:r w:rsidRPr="005604FB">
              <w:rPr>
                <w:rFonts w:ascii="Arial" w:hAnsi="Arial" w:cs="Arial"/>
                <w:sz w:val="16"/>
                <w:szCs w:val="16"/>
              </w:rPr>
              <w:t>Establece las etapas de formulación del Presupuesto de Egresos.</w:t>
            </w:r>
          </w:p>
        </w:tc>
      </w:tr>
      <w:tr w:rsidR="00DC7A00" w:rsidRPr="005604FB" w14:paraId="7C95B8C8" w14:textId="77777777" w:rsidTr="00DC7A00">
        <w:tc>
          <w:tcPr>
            <w:tcW w:w="2186" w:type="dxa"/>
            <w:vAlign w:val="center"/>
          </w:tcPr>
          <w:p w14:paraId="0564CB9F" w14:textId="77777777" w:rsidR="00DC7A00" w:rsidRPr="005604FB" w:rsidRDefault="00DC7A00" w:rsidP="009006B2">
            <w:pPr>
              <w:rPr>
                <w:rFonts w:ascii="Arial" w:hAnsi="Arial" w:cs="Arial"/>
                <w:sz w:val="16"/>
                <w:szCs w:val="16"/>
              </w:rPr>
            </w:pPr>
            <w:r w:rsidRPr="005604FB">
              <w:rPr>
                <w:rFonts w:ascii="Arial" w:hAnsi="Arial" w:cs="Arial"/>
                <w:sz w:val="16"/>
                <w:szCs w:val="16"/>
              </w:rPr>
              <w:t>45</w:t>
            </w:r>
          </w:p>
        </w:tc>
        <w:tc>
          <w:tcPr>
            <w:tcW w:w="6535" w:type="dxa"/>
            <w:gridSpan w:val="2"/>
            <w:vAlign w:val="center"/>
          </w:tcPr>
          <w:p w14:paraId="06E43A1A" w14:textId="77777777" w:rsidR="00DC7A00" w:rsidRPr="005604FB" w:rsidRDefault="00DC7A00" w:rsidP="009006B2">
            <w:pPr>
              <w:jc w:val="both"/>
              <w:rPr>
                <w:rFonts w:ascii="Arial" w:hAnsi="Arial" w:cs="Arial"/>
                <w:sz w:val="16"/>
                <w:szCs w:val="16"/>
              </w:rPr>
            </w:pPr>
            <w:r w:rsidRPr="005604FB">
              <w:rPr>
                <w:rFonts w:ascii="Arial" w:hAnsi="Arial" w:cs="Arial"/>
                <w:sz w:val="16"/>
                <w:szCs w:val="16"/>
              </w:rPr>
              <w:t>Dispone el clasificador administrativo</w:t>
            </w:r>
          </w:p>
        </w:tc>
      </w:tr>
      <w:tr w:rsidR="00DC7A00" w:rsidRPr="005604FB" w14:paraId="054EC799" w14:textId="77777777" w:rsidTr="00DC7A00">
        <w:tc>
          <w:tcPr>
            <w:tcW w:w="2186" w:type="dxa"/>
            <w:vAlign w:val="center"/>
          </w:tcPr>
          <w:p w14:paraId="16DEB97C" w14:textId="77777777" w:rsidR="00DC7A00" w:rsidRPr="005604FB" w:rsidRDefault="00DC7A00" w:rsidP="009006B2">
            <w:pPr>
              <w:rPr>
                <w:rFonts w:ascii="Arial" w:hAnsi="Arial" w:cs="Arial"/>
                <w:sz w:val="16"/>
                <w:szCs w:val="16"/>
              </w:rPr>
            </w:pPr>
            <w:r w:rsidRPr="005604FB">
              <w:rPr>
                <w:rFonts w:ascii="Arial" w:hAnsi="Arial" w:cs="Arial"/>
                <w:sz w:val="16"/>
                <w:szCs w:val="16"/>
              </w:rPr>
              <w:t>46, 47, 48, 49, 50 y 51</w:t>
            </w:r>
          </w:p>
        </w:tc>
        <w:tc>
          <w:tcPr>
            <w:tcW w:w="6535" w:type="dxa"/>
            <w:gridSpan w:val="2"/>
            <w:vAlign w:val="center"/>
          </w:tcPr>
          <w:p w14:paraId="797E8204" w14:textId="77777777" w:rsidR="00DC7A00" w:rsidRPr="005604FB" w:rsidRDefault="00DC7A00" w:rsidP="009006B2">
            <w:pPr>
              <w:jc w:val="both"/>
              <w:rPr>
                <w:rFonts w:ascii="Arial" w:hAnsi="Arial" w:cs="Arial"/>
                <w:sz w:val="16"/>
                <w:szCs w:val="16"/>
              </w:rPr>
            </w:pPr>
            <w:r w:rsidRPr="005604FB">
              <w:rPr>
                <w:rFonts w:ascii="Arial" w:hAnsi="Arial" w:cs="Arial"/>
                <w:sz w:val="16"/>
                <w:szCs w:val="16"/>
              </w:rPr>
              <w:t xml:space="preserve">Señala los requerimientos para integrar los diversos clasificadores de gasto que forman parte de la estructura programática </w:t>
            </w:r>
          </w:p>
        </w:tc>
      </w:tr>
      <w:tr w:rsidR="00DC7A00" w:rsidRPr="005604FB" w14:paraId="468C2D3C" w14:textId="77777777" w:rsidTr="00DC7A00">
        <w:tc>
          <w:tcPr>
            <w:tcW w:w="2186" w:type="dxa"/>
            <w:vAlign w:val="center"/>
          </w:tcPr>
          <w:p w14:paraId="3A4BDA86" w14:textId="77777777" w:rsidR="00DC7A00" w:rsidRPr="005604FB" w:rsidRDefault="00DC7A00" w:rsidP="009006B2">
            <w:pPr>
              <w:rPr>
                <w:rFonts w:ascii="Arial" w:hAnsi="Arial" w:cs="Arial"/>
                <w:sz w:val="16"/>
                <w:szCs w:val="16"/>
              </w:rPr>
            </w:pPr>
            <w:r w:rsidRPr="005604FB">
              <w:rPr>
                <w:rFonts w:ascii="Arial" w:hAnsi="Arial" w:cs="Arial"/>
                <w:sz w:val="16"/>
                <w:szCs w:val="16"/>
              </w:rPr>
              <w:t>52</w:t>
            </w:r>
          </w:p>
        </w:tc>
        <w:tc>
          <w:tcPr>
            <w:tcW w:w="6535" w:type="dxa"/>
            <w:gridSpan w:val="2"/>
            <w:vAlign w:val="center"/>
          </w:tcPr>
          <w:p w14:paraId="0B0B2B63" w14:textId="77777777" w:rsidR="00DC7A00" w:rsidRPr="005604FB" w:rsidRDefault="00DC7A00" w:rsidP="009006B2">
            <w:pPr>
              <w:jc w:val="both"/>
              <w:rPr>
                <w:rFonts w:ascii="Arial" w:hAnsi="Arial" w:cs="Arial"/>
                <w:sz w:val="16"/>
                <w:szCs w:val="16"/>
              </w:rPr>
            </w:pPr>
            <w:r>
              <w:rPr>
                <w:rFonts w:ascii="Arial" w:hAnsi="Arial" w:cs="Arial"/>
                <w:sz w:val="16"/>
                <w:szCs w:val="16"/>
              </w:rPr>
              <w:t>L</w:t>
            </w:r>
            <w:r w:rsidRPr="005604FB">
              <w:rPr>
                <w:rFonts w:ascii="Arial" w:hAnsi="Arial" w:cs="Arial"/>
                <w:sz w:val="16"/>
                <w:szCs w:val="16"/>
              </w:rPr>
              <w:t xml:space="preserve">a Secretaría de Finanzas </w:t>
            </w:r>
            <w:r>
              <w:rPr>
                <w:rFonts w:ascii="Arial" w:hAnsi="Arial" w:cs="Arial"/>
                <w:sz w:val="16"/>
                <w:szCs w:val="16"/>
              </w:rPr>
              <w:t xml:space="preserve">deberá formular e integrar </w:t>
            </w:r>
            <w:r w:rsidRPr="005604FB">
              <w:rPr>
                <w:rFonts w:ascii="Arial" w:hAnsi="Arial" w:cs="Arial"/>
                <w:sz w:val="16"/>
                <w:szCs w:val="16"/>
              </w:rPr>
              <w:t>el proyecto de presupuesto de Egresas</w:t>
            </w:r>
            <w:r>
              <w:rPr>
                <w:rFonts w:ascii="Arial" w:hAnsi="Arial" w:cs="Arial"/>
                <w:sz w:val="16"/>
                <w:szCs w:val="16"/>
              </w:rPr>
              <w:t xml:space="preserve">en base a los programas operativos anuales. </w:t>
            </w:r>
          </w:p>
        </w:tc>
      </w:tr>
      <w:tr w:rsidR="00DC7A00" w:rsidRPr="005604FB" w14:paraId="26A5339A" w14:textId="77777777" w:rsidTr="00DC7A00">
        <w:tc>
          <w:tcPr>
            <w:tcW w:w="8721" w:type="dxa"/>
            <w:gridSpan w:val="3"/>
            <w:vAlign w:val="center"/>
          </w:tcPr>
          <w:p w14:paraId="0AB04073" w14:textId="77777777" w:rsidR="00DC7A00" w:rsidRPr="005604FB" w:rsidRDefault="00DC7A00" w:rsidP="009006B2">
            <w:pPr>
              <w:jc w:val="both"/>
              <w:rPr>
                <w:rFonts w:ascii="Arial" w:hAnsi="Arial" w:cs="Arial"/>
                <w:b/>
                <w:i/>
                <w:sz w:val="16"/>
                <w:szCs w:val="16"/>
              </w:rPr>
            </w:pPr>
            <w:r w:rsidRPr="005604FB">
              <w:rPr>
                <w:rFonts w:ascii="Arial" w:hAnsi="Arial" w:cs="Arial"/>
                <w:b/>
                <w:i/>
                <w:sz w:val="16"/>
                <w:szCs w:val="16"/>
              </w:rPr>
              <w:t>Acuerdo por el que se emite la Clasificación Funcional del Gasto</w:t>
            </w:r>
          </w:p>
        </w:tc>
      </w:tr>
      <w:tr w:rsidR="00DC7A00" w:rsidRPr="005604FB" w14:paraId="622F1BA1" w14:textId="77777777" w:rsidTr="00DC7A00">
        <w:tc>
          <w:tcPr>
            <w:tcW w:w="2186" w:type="dxa"/>
            <w:vAlign w:val="center"/>
          </w:tcPr>
          <w:p w14:paraId="2AB95AC9" w14:textId="77777777" w:rsidR="00DC7A00" w:rsidRPr="005604FB" w:rsidRDefault="00DC7A00" w:rsidP="009006B2">
            <w:pPr>
              <w:rPr>
                <w:rFonts w:ascii="Arial" w:hAnsi="Arial" w:cs="Arial"/>
                <w:sz w:val="16"/>
                <w:szCs w:val="16"/>
              </w:rPr>
            </w:pPr>
            <w:r w:rsidRPr="005604FB">
              <w:rPr>
                <w:rFonts w:ascii="Arial" w:hAnsi="Arial" w:cs="Arial"/>
                <w:sz w:val="16"/>
                <w:szCs w:val="16"/>
              </w:rPr>
              <w:t>Primero</w:t>
            </w:r>
          </w:p>
        </w:tc>
        <w:tc>
          <w:tcPr>
            <w:tcW w:w="6535" w:type="dxa"/>
            <w:gridSpan w:val="2"/>
            <w:vAlign w:val="center"/>
          </w:tcPr>
          <w:p w14:paraId="23DCA192" w14:textId="77777777" w:rsidR="00DC7A00" w:rsidRPr="005604FB" w:rsidRDefault="00DC7A00" w:rsidP="009006B2">
            <w:pPr>
              <w:jc w:val="both"/>
              <w:rPr>
                <w:rFonts w:ascii="Arial" w:hAnsi="Arial" w:cs="Arial"/>
                <w:sz w:val="16"/>
                <w:szCs w:val="16"/>
              </w:rPr>
            </w:pPr>
            <w:r w:rsidRPr="005604FB">
              <w:rPr>
                <w:rFonts w:ascii="Arial" w:hAnsi="Arial" w:cs="Arial"/>
                <w:sz w:val="16"/>
                <w:szCs w:val="16"/>
              </w:rPr>
              <w:t>Establece la agrupación del gasto programable.</w:t>
            </w:r>
          </w:p>
        </w:tc>
      </w:tr>
    </w:tbl>
    <w:p w14:paraId="4443D52B" w14:textId="77777777" w:rsidR="00DC7A00" w:rsidRDefault="00DC7A00" w:rsidP="009006B2">
      <w:pPr>
        <w:autoSpaceDE w:val="0"/>
        <w:autoSpaceDN w:val="0"/>
        <w:adjustRightInd w:val="0"/>
        <w:spacing w:line="360" w:lineRule="auto"/>
        <w:jc w:val="both"/>
        <w:rPr>
          <w:rFonts w:ascii="Arial" w:hAnsi="Arial" w:cs="Arial"/>
        </w:rPr>
      </w:pPr>
    </w:p>
    <w:p w14:paraId="66AA54FE" w14:textId="77777777" w:rsidR="00005DDF" w:rsidRPr="005604FB" w:rsidRDefault="00005DDF" w:rsidP="009006B2">
      <w:pPr>
        <w:autoSpaceDE w:val="0"/>
        <w:autoSpaceDN w:val="0"/>
        <w:adjustRightInd w:val="0"/>
        <w:spacing w:line="360" w:lineRule="auto"/>
        <w:jc w:val="both"/>
        <w:rPr>
          <w:rFonts w:ascii="Arial" w:hAnsi="Arial" w:cs="Arial"/>
        </w:rPr>
      </w:pPr>
    </w:p>
    <w:p w14:paraId="63D1FE8D" w14:textId="25293550" w:rsidR="00DC7A00" w:rsidRPr="0005497B" w:rsidRDefault="00DC7A00" w:rsidP="00005DDF">
      <w:pPr>
        <w:pStyle w:val="Prrafodelista"/>
        <w:numPr>
          <w:ilvl w:val="2"/>
          <w:numId w:val="16"/>
        </w:numPr>
        <w:autoSpaceDE w:val="0"/>
        <w:autoSpaceDN w:val="0"/>
        <w:adjustRightInd w:val="0"/>
        <w:spacing w:line="360" w:lineRule="auto"/>
        <w:ind w:left="0" w:firstLine="0"/>
        <w:jc w:val="both"/>
        <w:rPr>
          <w:rFonts w:ascii="Arial" w:hAnsi="Arial" w:cs="Arial"/>
        </w:rPr>
      </w:pPr>
      <w:r w:rsidRPr="0005497B">
        <w:rPr>
          <w:rFonts w:ascii="Arial" w:hAnsi="Arial" w:cs="Arial"/>
        </w:rPr>
        <w:t>Evolución de la Estructura Programática 2012-2018</w:t>
      </w:r>
    </w:p>
    <w:p w14:paraId="0A1F4A5B" w14:textId="5170E665" w:rsidR="00DC7A00" w:rsidRPr="005604FB" w:rsidRDefault="0005497B" w:rsidP="009006B2">
      <w:pPr>
        <w:pStyle w:val="Prrafodelista"/>
        <w:tabs>
          <w:tab w:val="left" w:pos="1755"/>
        </w:tabs>
        <w:autoSpaceDE w:val="0"/>
        <w:autoSpaceDN w:val="0"/>
        <w:adjustRightInd w:val="0"/>
        <w:spacing w:line="360" w:lineRule="auto"/>
        <w:ind w:left="0"/>
        <w:jc w:val="both"/>
        <w:rPr>
          <w:rFonts w:ascii="Arial" w:hAnsi="Arial" w:cs="Arial"/>
          <w:b/>
        </w:rPr>
      </w:pPr>
      <w:r>
        <w:rPr>
          <w:rFonts w:ascii="Arial" w:hAnsi="Arial" w:cs="Arial"/>
          <w:b/>
        </w:rPr>
        <w:tab/>
      </w:r>
    </w:p>
    <w:p w14:paraId="6D744472" w14:textId="2EB70470" w:rsidR="00DC7A00" w:rsidRPr="00DC7A00" w:rsidRDefault="00DC7A00" w:rsidP="009006B2">
      <w:pPr>
        <w:autoSpaceDE w:val="0"/>
        <w:autoSpaceDN w:val="0"/>
        <w:adjustRightInd w:val="0"/>
        <w:spacing w:line="360" w:lineRule="auto"/>
        <w:jc w:val="both"/>
        <w:rPr>
          <w:rFonts w:ascii="Arial" w:hAnsi="Arial" w:cs="Arial"/>
          <w:i/>
        </w:rPr>
      </w:pPr>
      <w:r>
        <w:rPr>
          <w:rFonts w:ascii="Arial" w:hAnsi="Arial" w:cs="Arial"/>
          <w:i/>
        </w:rPr>
        <w:t xml:space="preserve">4.2.2.1 </w:t>
      </w:r>
      <w:r w:rsidRPr="00DC7A00">
        <w:rPr>
          <w:rFonts w:ascii="Arial" w:hAnsi="Arial" w:cs="Arial"/>
          <w:i/>
        </w:rPr>
        <w:t xml:space="preserve">Antecedentes </w:t>
      </w:r>
    </w:p>
    <w:p w14:paraId="2F8B8DCF" w14:textId="77777777" w:rsidR="00005DDF" w:rsidRDefault="00005DDF" w:rsidP="009006B2">
      <w:pPr>
        <w:spacing w:line="360" w:lineRule="auto"/>
        <w:jc w:val="both"/>
        <w:rPr>
          <w:rFonts w:ascii="Arial" w:hAnsi="Arial" w:cs="Arial"/>
          <w:sz w:val="22"/>
        </w:rPr>
      </w:pPr>
    </w:p>
    <w:p w14:paraId="2072BCE1" w14:textId="77777777" w:rsidR="00DC7A00" w:rsidRDefault="00DC7A00" w:rsidP="009006B2">
      <w:pPr>
        <w:spacing w:line="360" w:lineRule="auto"/>
        <w:jc w:val="both"/>
        <w:rPr>
          <w:rFonts w:ascii="Arial" w:hAnsi="Arial" w:cs="Arial"/>
          <w:sz w:val="22"/>
        </w:rPr>
      </w:pPr>
      <w:r w:rsidRPr="00F47483">
        <w:rPr>
          <w:rFonts w:ascii="Arial" w:hAnsi="Arial" w:cs="Arial"/>
          <w:sz w:val="22"/>
        </w:rPr>
        <w:t>El Estado de Oaxaca se caracteriza por ser pluriétnico y pluricultural, por lo que la implementación del presupuesto basado en resultados ha significado un gran esfuerzo en el que han influido los factores: gubernamental, político y social. La implementación del presupuesto basado en resultados en Oaxaca ha avanzado gradualmente, fortaleciendo para el presente ejercicio los mecanismos e instrumentos para el seguimiento y la evaluación de resultados.</w:t>
      </w:r>
    </w:p>
    <w:p w14:paraId="04C68CF0" w14:textId="77777777" w:rsidR="0005497B" w:rsidRPr="00F47483" w:rsidRDefault="0005497B" w:rsidP="009006B2">
      <w:pPr>
        <w:spacing w:line="360" w:lineRule="auto"/>
        <w:jc w:val="both"/>
        <w:rPr>
          <w:rFonts w:ascii="Arial" w:hAnsi="Arial" w:cs="Arial"/>
          <w:sz w:val="22"/>
        </w:rPr>
      </w:pPr>
    </w:p>
    <w:p w14:paraId="6CC4DA21" w14:textId="77777777" w:rsidR="00DC7A00" w:rsidRDefault="00DC7A00" w:rsidP="009006B2">
      <w:pPr>
        <w:spacing w:line="360" w:lineRule="auto"/>
        <w:jc w:val="both"/>
        <w:rPr>
          <w:rFonts w:ascii="Arial" w:hAnsi="Arial" w:cs="Arial"/>
          <w:sz w:val="22"/>
        </w:rPr>
      </w:pPr>
      <w:r w:rsidRPr="00F47483">
        <w:rPr>
          <w:rFonts w:ascii="Arial" w:hAnsi="Arial" w:cs="Arial"/>
          <w:sz w:val="22"/>
        </w:rPr>
        <w:t xml:space="preserve">Las reformas a la Ley General de Contabilidad Gubernamental y la entrada en vigor de la Ley de Disciplina Financiera de las Entidades Federativas y los Municipios y de la Ley General del Sistema Nacional Anticorrupción, han </w:t>
      </w:r>
      <w:r w:rsidRPr="00F47483">
        <w:rPr>
          <w:rFonts w:ascii="Arial" w:hAnsi="Arial" w:cs="Arial"/>
          <w:sz w:val="22"/>
        </w:rPr>
        <w:lastRenderedPageBreak/>
        <w:t xml:space="preserve">propiciado que los estados busquen mejores mecanismos, controles y procedimientos para optimizar el proceso presupuestario. </w:t>
      </w:r>
    </w:p>
    <w:p w14:paraId="50198889" w14:textId="77777777" w:rsidR="0005497B" w:rsidRPr="00F47483" w:rsidRDefault="0005497B" w:rsidP="009006B2">
      <w:pPr>
        <w:spacing w:line="360" w:lineRule="auto"/>
        <w:jc w:val="both"/>
        <w:rPr>
          <w:rFonts w:ascii="Arial" w:hAnsi="Arial" w:cs="Arial"/>
          <w:sz w:val="22"/>
        </w:rPr>
      </w:pPr>
    </w:p>
    <w:p w14:paraId="56F10E63" w14:textId="77777777" w:rsidR="00DC7A00" w:rsidRDefault="00DC7A00" w:rsidP="009006B2">
      <w:pPr>
        <w:spacing w:line="360" w:lineRule="auto"/>
        <w:jc w:val="both"/>
        <w:rPr>
          <w:rFonts w:ascii="Arial" w:hAnsi="Arial" w:cs="Arial"/>
          <w:sz w:val="22"/>
        </w:rPr>
      </w:pPr>
      <w:r w:rsidRPr="00F47483">
        <w:rPr>
          <w:rFonts w:ascii="Arial" w:hAnsi="Arial" w:cs="Arial"/>
          <w:sz w:val="22"/>
        </w:rPr>
        <w:t xml:space="preserve">En la Administración Pública Federal se han realizado innovaciones con el objeto de consolidar la Gestión para Resultados (GpR), enfatizando la obtención de valor público a fin de que los ciudadanos recobren la confianza en el Gobierno, la mejora de la calidad de vida, la reorientación del gasto público para que, entre otros, se destine a los siguientes objetivos: </w:t>
      </w:r>
    </w:p>
    <w:p w14:paraId="78C1C31A" w14:textId="77777777" w:rsidR="00DC7A00" w:rsidRPr="00F47483" w:rsidRDefault="00DC7A00" w:rsidP="009006B2">
      <w:pPr>
        <w:pStyle w:val="Prrafodelista"/>
        <w:numPr>
          <w:ilvl w:val="0"/>
          <w:numId w:val="12"/>
        </w:numPr>
        <w:spacing w:line="360" w:lineRule="auto"/>
        <w:ind w:left="0"/>
        <w:jc w:val="both"/>
        <w:rPr>
          <w:rFonts w:ascii="Arial" w:hAnsi="Arial" w:cs="Arial"/>
          <w:sz w:val="22"/>
        </w:rPr>
      </w:pPr>
      <w:r w:rsidRPr="00F47483">
        <w:rPr>
          <w:rFonts w:ascii="Arial" w:hAnsi="Arial" w:cs="Arial"/>
          <w:sz w:val="22"/>
        </w:rPr>
        <w:t>Crear mejores fuentes de empleo,</w:t>
      </w:r>
    </w:p>
    <w:p w14:paraId="3C66C62A" w14:textId="77777777" w:rsidR="00DC7A00" w:rsidRPr="00F47483" w:rsidRDefault="00DC7A00" w:rsidP="009006B2">
      <w:pPr>
        <w:pStyle w:val="Prrafodelista"/>
        <w:numPr>
          <w:ilvl w:val="0"/>
          <w:numId w:val="12"/>
        </w:numPr>
        <w:spacing w:line="360" w:lineRule="auto"/>
        <w:ind w:left="0"/>
        <w:jc w:val="both"/>
        <w:rPr>
          <w:rFonts w:ascii="Arial" w:hAnsi="Arial" w:cs="Arial"/>
          <w:sz w:val="22"/>
        </w:rPr>
      </w:pPr>
      <w:r w:rsidRPr="00F47483">
        <w:rPr>
          <w:rFonts w:ascii="Arial" w:hAnsi="Arial" w:cs="Arial"/>
          <w:sz w:val="22"/>
        </w:rPr>
        <w:t>Brindar seguridad,</w:t>
      </w:r>
    </w:p>
    <w:p w14:paraId="4DCD0D8D" w14:textId="77777777" w:rsidR="00DC7A00" w:rsidRPr="00F47483" w:rsidRDefault="00DC7A00" w:rsidP="009006B2">
      <w:pPr>
        <w:pStyle w:val="Prrafodelista"/>
        <w:numPr>
          <w:ilvl w:val="0"/>
          <w:numId w:val="12"/>
        </w:numPr>
        <w:spacing w:line="360" w:lineRule="auto"/>
        <w:ind w:left="0"/>
        <w:jc w:val="both"/>
        <w:rPr>
          <w:rFonts w:ascii="Arial" w:hAnsi="Arial" w:cs="Arial"/>
          <w:sz w:val="22"/>
        </w:rPr>
      </w:pPr>
      <w:r w:rsidRPr="00F47483">
        <w:rPr>
          <w:rFonts w:ascii="Arial" w:hAnsi="Arial" w:cs="Arial"/>
          <w:sz w:val="22"/>
        </w:rPr>
        <w:t>Fortalecer los cuerpos policiacos,</w:t>
      </w:r>
    </w:p>
    <w:p w14:paraId="4E8DC153" w14:textId="77777777" w:rsidR="00DC7A00" w:rsidRPr="00F47483" w:rsidRDefault="00DC7A00" w:rsidP="009006B2">
      <w:pPr>
        <w:pStyle w:val="Prrafodelista"/>
        <w:numPr>
          <w:ilvl w:val="0"/>
          <w:numId w:val="12"/>
        </w:numPr>
        <w:spacing w:line="360" w:lineRule="auto"/>
        <w:ind w:left="0"/>
        <w:jc w:val="both"/>
        <w:rPr>
          <w:rFonts w:ascii="Arial" w:hAnsi="Arial" w:cs="Arial"/>
          <w:sz w:val="22"/>
        </w:rPr>
      </w:pPr>
      <w:r w:rsidRPr="00F47483">
        <w:rPr>
          <w:rFonts w:ascii="Arial" w:hAnsi="Arial" w:cs="Arial"/>
          <w:sz w:val="22"/>
        </w:rPr>
        <w:t>Mejorar y modernizar los servicios de educación y salud,</w:t>
      </w:r>
    </w:p>
    <w:p w14:paraId="2F3E6498" w14:textId="77777777" w:rsidR="00DC7A00" w:rsidRPr="00F47483" w:rsidRDefault="00DC7A00" w:rsidP="009006B2">
      <w:pPr>
        <w:pStyle w:val="Prrafodelista"/>
        <w:numPr>
          <w:ilvl w:val="0"/>
          <w:numId w:val="12"/>
        </w:numPr>
        <w:spacing w:line="360" w:lineRule="auto"/>
        <w:ind w:left="0"/>
        <w:jc w:val="both"/>
        <w:rPr>
          <w:rFonts w:ascii="Arial" w:hAnsi="Arial" w:cs="Arial"/>
          <w:sz w:val="22"/>
        </w:rPr>
      </w:pPr>
      <w:r w:rsidRPr="00F47483">
        <w:rPr>
          <w:rFonts w:ascii="Arial" w:hAnsi="Arial" w:cs="Arial"/>
          <w:sz w:val="22"/>
        </w:rPr>
        <w:t>Fortalecer a las Micro Pequeñas y Medianas Empresas.</w:t>
      </w:r>
    </w:p>
    <w:p w14:paraId="07A5F416" w14:textId="77777777" w:rsidR="00DC7A00" w:rsidRPr="00F47483" w:rsidRDefault="00DC7A00" w:rsidP="009006B2">
      <w:pPr>
        <w:pStyle w:val="Prrafodelista"/>
        <w:numPr>
          <w:ilvl w:val="0"/>
          <w:numId w:val="12"/>
        </w:numPr>
        <w:spacing w:line="360" w:lineRule="auto"/>
        <w:ind w:left="0"/>
        <w:jc w:val="both"/>
        <w:rPr>
          <w:rFonts w:ascii="Arial" w:hAnsi="Arial" w:cs="Arial"/>
          <w:sz w:val="22"/>
        </w:rPr>
      </w:pPr>
      <w:r w:rsidRPr="00F47483">
        <w:rPr>
          <w:rFonts w:ascii="Arial" w:hAnsi="Arial" w:cs="Arial"/>
          <w:sz w:val="22"/>
        </w:rPr>
        <w:t xml:space="preserve">Distribuir el presupuesto, no de una forma inercial, sino en respuesta a las necesidades más apremiantes de la población. </w:t>
      </w:r>
    </w:p>
    <w:p w14:paraId="0491B3CE" w14:textId="77777777" w:rsidR="00DC7A00" w:rsidRDefault="00DC7A00" w:rsidP="009006B2">
      <w:pPr>
        <w:pStyle w:val="Prrafodelista"/>
        <w:spacing w:line="360" w:lineRule="auto"/>
        <w:ind w:left="0"/>
        <w:jc w:val="both"/>
        <w:rPr>
          <w:rFonts w:ascii="Arial" w:hAnsi="Arial" w:cs="Arial"/>
          <w:sz w:val="22"/>
        </w:rPr>
      </w:pPr>
    </w:p>
    <w:p w14:paraId="2201219E" w14:textId="77777777" w:rsidR="0005497B" w:rsidRPr="00F47483" w:rsidRDefault="0005497B" w:rsidP="009006B2">
      <w:pPr>
        <w:pStyle w:val="Prrafodelista"/>
        <w:spacing w:line="360" w:lineRule="auto"/>
        <w:ind w:left="0"/>
        <w:jc w:val="both"/>
        <w:rPr>
          <w:rFonts w:ascii="Arial" w:hAnsi="Arial" w:cs="Arial"/>
          <w:sz w:val="22"/>
        </w:rPr>
      </w:pPr>
    </w:p>
    <w:p w14:paraId="1C28A78C" w14:textId="59BDB7E0" w:rsidR="00317F59" w:rsidRPr="00DC7A00" w:rsidRDefault="00DC7A00" w:rsidP="009006B2">
      <w:pPr>
        <w:autoSpaceDE w:val="0"/>
        <w:autoSpaceDN w:val="0"/>
        <w:adjustRightInd w:val="0"/>
        <w:spacing w:line="360" w:lineRule="auto"/>
        <w:jc w:val="both"/>
        <w:rPr>
          <w:rFonts w:ascii="Arial" w:hAnsi="Arial" w:cs="Arial"/>
          <w:i/>
        </w:rPr>
      </w:pPr>
      <w:r>
        <w:rPr>
          <w:rFonts w:ascii="Arial" w:hAnsi="Arial" w:cs="Arial"/>
          <w:i/>
        </w:rPr>
        <w:t xml:space="preserve">4.2.2.2 </w:t>
      </w:r>
      <w:r w:rsidRPr="00DC7A00">
        <w:rPr>
          <w:rFonts w:ascii="Arial" w:hAnsi="Arial" w:cs="Arial"/>
          <w:i/>
        </w:rPr>
        <w:t>Estructura Programática 201</w:t>
      </w:r>
      <w:r w:rsidR="009C5272">
        <w:rPr>
          <w:rFonts w:ascii="Arial" w:hAnsi="Arial" w:cs="Arial"/>
          <w:i/>
        </w:rPr>
        <w:t>2</w:t>
      </w:r>
      <w:r w:rsidRPr="00DC7A00">
        <w:rPr>
          <w:rFonts w:ascii="Arial" w:hAnsi="Arial" w:cs="Arial"/>
          <w:i/>
        </w:rPr>
        <w:t>-2018</w:t>
      </w:r>
    </w:p>
    <w:p w14:paraId="42EC8FF0" w14:textId="77777777" w:rsidR="00005DDF" w:rsidRDefault="00005DDF" w:rsidP="009006B2">
      <w:pPr>
        <w:spacing w:line="360" w:lineRule="auto"/>
        <w:jc w:val="both"/>
        <w:rPr>
          <w:rFonts w:ascii="Arial" w:hAnsi="Arial" w:cs="Arial"/>
          <w:sz w:val="22"/>
        </w:rPr>
      </w:pPr>
    </w:p>
    <w:p w14:paraId="285BAA42" w14:textId="59BDB7E0" w:rsidR="00DC7A00" w:rsidRDefault="00DC7A00" w:rsidP="009006B2">
      <w:pPr>
        <w:spacing w:line="360" w:lineRule="auto"/>
        <w:jc w:val="both"/>
        <w:rPr>
          <w:rFonts w:ascii="Arial" w:hAnsi="Arial" w:cs="Arial"/>
          <w:sz w:val="22"/>
        </w:rPr>
      </w:pPr>
      <w:r w:rsidRPr="00F47483">
        <w:rPr>
          <w:rFonts w:ascii="Arial" w:hAnsi="Arial" w:cs="Arial"/>
          <w:sz w:val="22"/>
        </w:rPr>
        <w:t xml:space="preserve">Para obtener una estructura programática con las características mencionadas, en el ejercicio 2012 toda la planeación y programación del presupuesto se basó </w:t>
      </w:r>
      <w:r w:rsidRPr="00F47483">
        <w:rPr>
          <w:rFonts w:ascii="Arial" w:hAnsi="Arial" w:cs="Arial"/>
          <w:sz w:val="22"/>
        </w:rPr>
        <w:lastRenderedPageBreak/>
        <w:t>en la elaboración del análisis de Fortalezas, Oportunidades, Debilidades y Amenazas (FODA), donde cada Ejecutor de gasto identificó su estructura programática tomando como referencia los datos resultantes de dicho ejercicio. Fue así que el FODA se convirtió en una herramienta de planeación como un pequeño paso, pero significativo en la implementación del PbR.</w:t>
      </w:r>
    </w:p>
    <w:p w14:paraId="207381FE" w14:textId="77777777" w:rsidR="0005497B" w:rsidRPr="00F47483" w:rsidRDefault="0005497B" w:rsidP="009006B2">
      <w:pPr>
        <w:spacing w:line="360" w:lineRule="auto"/>
        <w:jc w:val="both"/>
        <w:rPr>
          <w:rFonts w:ascii="Arial" w:hAnsi="Arial" w:cs="Arial"/>
          <w:sz w:val="22"/>
        </w:rPr>
      </w:pPr>
    </w:p>
    <w:p w14:paraId="5F9F7925" w14:textId="77777777" w:rsidR="00DC7A00" w:rsidRDefault="00DC7A00" w:rsidP="009006B2">
      <w:pPr>
        <w:spacing w:line="360" w:lineRule="auto"/>
        <w:jc w:val="both"/>
        <w:rPr>
          <w:rFonts w:ascii="Arial" w:hAnsi="Arial" w:cs="Arial"/>
          <w:sz w:val="22"/>
        </w:rPr>
      </w:pPr>
      <w:r w:rsidRPr="00F47483">
        <w:rPr>
          <w:rFonts w:ascii="Arial" w:hAnsi="Arial" w:cs="Arial"/>
          <w:sz w:val="22"/>
        </w:rPr>
        <w:t>Dada la experiencia de 2012, se detectó la necesidad de que los proyectos, obras y actividades que realizaba el sector público, tuvieran un rumbo definido y que a simple vista se pudiera cuantificar el beneficio obtenido por grupos focalizados en el Estado.</w:t>
      </w:r>
    </w:p>
    <w:p w14:paraId="509C6DAF" w14:textId="77777777" w:rsidR="00317F59" w:rsidRPr="00F47483" w:rsidRDefault="00317F59" w:rsidP="009006B2">
      <w:pPr>
        <w:spacing w:line="360" w:lineRule="auto"/>
        <w:jc w:val="both"/>
        <w:rPr>
          <w:rFonts w:ascii="Arial" w:hAnsi="Arial" w:cs="Arial"/>
          <w:sz w:val="22"/>
        </w:rPr>
      </w:pPr>
    </w:p>
    <w:p w14:paraId="03F7721D" w14:textId="0C520645" w:rsidR="00DC7A00" w:rsidRDefault="00DC7A00" w:rsidP="009006B2">
      <w:pPr>
        <w:spacing w:line="360" w:lineRule="auto"/>
        <w:jc w:val="both"/>
        <w:rPr>
          <w:rFonts w:ascii="Arial" w:hAnsi="Arial" w:cs="Arial"/>
          <w:sz w:val="22"/>
        </w:rPr>
      </w:pPr>
      <w:r w:rsidRPr="00F47483">
        <w:rPr>
          <w:rFonts w:ascii="Arial" w:hAnsi="Arial" w:cs="Arial"/>
          <w:sz w:val="22"/>
        </w:rPr>
        <w:t>Por lo que en el 2013 la Secretaría de Finanzas, en colaboración con la Jefatura de la Gubernatura, inició una reingeniería financiera basada en resultados, dado que fue una obligación para los Ejecutor</w:t>
      </w:r>
      <w:r w:rsidR="006837E1">
        <w:rPr>
          <w:rFonts w:ascii="Arial" w:hAnsi="Arial" w:cs="Arial"/>
          <w:sz w:val="22"/>
        </w:rPr>
        <w:t>es de G</w:t>
      </w:r>
      <w:r w:rsidRPr="00F47483">
        <w:rPr>
          <w:rFonts w:ascii="Arial" w:hAnsi="Arial" w:cs="Arial"/>
          <w:sz w:val="22"/>
        </w:rPr>
        <w:t>asto elaborar sus estructuras programáticas con base a la metodología del Marco Lógico. Para cada proyecto se creó un árbol de problemas, árbol de objetivos y el resumen narrativo. Dichos trabajos de análisis pre</w:t>
      </w:r>
      <w:r w:rsidR="006837E1">
        <w:rPr>
          <w:rFonts w:ascii="Arial" w:hAnsi="Arial" w:cs="Arial"/>
          <w:sz w:val="22"/>
        </w:rPr>
        <w:t>sentados por los Ejecutores de G</w:t>
      </w:r>
      <w:r w:rsidRPr="00F47483">
        <w:rPr>
          <w:rFonts w:ascii="Arial" w:hAnsi="Arial" w:cs="Arial"/>
          <w:sz w:val="22"/>
        </w:rPr>
        <w:t>asto denotaban que éstos en su mayoría comprendieron la necesidad de identificar los proyectos, los productos o servicios entregados a la sociedad dándole sentido al quehacer público.</w:t>
      </w:r>
    </w:p>
    <w:p w14:paraId="0A4EADB7" w14:textId="77777777" w:rsidR="0005497B" w:rsidRPr="00F47483" w:rsidRDefault="0005497B" w:rsidP="009006B2">
      <w:pPr>
        <w:spacing w:line="360" w:lineRule="auto"/>
        <w:jc w:val="both"/>
        <w:rPr>
          <w:rFonts w:ascii="Arial" w:hAnsi="Arial" w:cs="Arial"/>
          <w:sz w:val="22"/>
        </w:rPr>
      </w:pPr>
    </w:p>
    <w:p w14:paraId="634DB779" w14:textId="77777777" w:rsidR="00712436" w:rsidRDefault="00712436" w:rsidP="009006B2">
      <w:pPr>
        <w:spacing w:line="360" w:lineRule="auto"/>
        <w:jc w:val="both"/>
        <w:rPr>
          <w:rFonts w:ascii="Arial" w:hAnsi="Arial" w:cs="Arial"/>
          <w:sz w:val="22"/>
        </w:rPr>
      </w:pPr>
    </w:p>
    <w:p w14:paraId="46E164B4" w14:textId="65191802" w:rsidR="00DC7A00" w:rsidRDefault="00DC7A00" w:rsidP="009006B2">
      <w:pPr>
        <w:spacing w:line="360" w:lineRule="auto"/>
        <w:jc w:val="both"/>
        <w:rPr>
          <w:rFonts w:ascii="Arial" w:hAnsi="Arial" w:cs="Arial"/>
          <w:sz w:val="22"/>
        </w:rPr>
      </w:pPr>
      <w:r w:rsidRPr="00F47483">
        <w:rPr>
          <w:rFonts w:ascii="Arial" w:hAnsi="Arial" w:cs="Arial"/>
          <w:sz w:val="22"/>
        </w:rPr>
        <w:t xml:space="preserve">Derivado de lo anterior, al ser obligatorio el uso del Marco Lógico en todos los </w:t>
      </w:r>
      <w:r w:rsidR="006837E1">
        <w:rPr>
          <w:rFonts w:ascii="Arial" w:hAnsi="Arial" w:cs="Arial"/>
          <w:sz w:val="22"/>
        </w:rPr>
        <w:t>proyectos de los Ejecutores de G</w:t>
      </w:r>
      <w:r w:rsidRPr="00F47483">
        <w:rPr>
          <w:rFonts w:ascii="Arial" w:hAnsi="Arial" w:cs="Arial"/>
          <w:sz w:val="22"/>
        </w:rPr>
        <w:t>asto, se detectó que existían tareas en el sector público de transferencia pura, en las cuales el marco lógico se volvía inapropiado. Algo similar sucedió con los gastos de funcionamiento, ya que, para los conceptos como luz, agua, servicios personales, entre otros, no se podía identificar el importe que se ejercía en estos rubros para cada uno de los proyectos.</w:t>
      </w:r>
    </w:p>
    <w:p w14:paraId="076B010D" w14:textId="77777777" w:rsidR="0005497B" w:rsidRPr="00F47483" w:rsidRDefault="0005497B" w:rsidP="009006B2">
      <w:pPr>
        <w:spacing w:line="360" w:lineRule="auto"/>
        <w:jc w:val="both"/>
        <w:rPr>
          <w:rFonts w:ascii="Arial" w:hAnsi="Arial" w:cs="Arial"/>
          <w:sz w:val="22"/>
        </w:rPr>
      </w:pPr>
    </w:p>
    <w:p w14:paraId="4FE120A3" w14:textId="77777777" w:rsidR="00DC7A00" w:rsidRDefault="00DC7A00" w:rsidP="009006B2">
      <w:pPr>
        <w:spacing w:line="360" w:lineRule="auto"/>
        <w:jc w:val="both"/>
        <w:rPr>
          <w:rFonts w:ascii="Arial" w:hAnsi="Arial" w:cs="Arial"/>
          <w:sz w:val="22"/>
        </w:rPr>
      </w:pPr>
      <w:r w:rsidRPr="00F47483">
        <w:rPr>
          <w:rFonts w:ascii="Arial" w:hAnsi="Arial" w:cs="Arial"/>
          <w:sz w:val="22"/>
        </w:rPr>
        <w:t>Por lo anterior, para el ejercicio 2014 se determinó establecer una estructura programática definida a partir del marco misional de cada Ejecutor de gasto, clasificándose en programas misionales, programas federales, programas especiales, actividades centrales, y partidas no asignables a programas. Las últimas dos categorías no se consideraban programas en sí mismos, y sólo se utilizaron para agregar el gasto.</w:t>
      </w:r>
    </w:p>
    <w:p w14:paraId="2F1412B6" w14:textId="77777777" w:rsidR="0005497B" w:rsidRPr="00F47483" w:rsidRDefault="0005497B" w:rsidP="009006B2">
      <w:pPr>
        <w:spacing w:line="360" w:lineRule="auto"/>
        <w:jc w:val="both"/>
        <w:rPr>
          <w:rFonts w:ascii="Arial" w:hAnsi="Arial" w:cs="Arial"/>
          <w:sz w:val="22"/>
        </w:rPr>
      </w:pPr>
    </w:p>
    <w:p w14:paraId="0AADDF7D" w14:textId="77777777" w:rsidR="00DC7A00" w:rsidRDefault="00DC7A00" w:rsidP="009006B2">
      <w:pPr>
        <w:spacing w:line="360" w:lineRule="auto"/>
        <w:jc w:val="both"/>
        <w:rPr>
          <w:rFonts w:ascii="Arial" w:hAnsi="Arial" w:cs="Arial"/>
          <w:sz w:val="22"/>
        </w:rPr>
      </w:pPr>
      <w:r w:rsidRPr="00F47483">
        <w:rPr>
          <w:rFonts w:ascii="Arial" w:hAnsi="Arial" w:cs="Arial"/>
          <w:sz w:val="22"/>
        </w:rPr>
        <w:t>Esta clasificación se dio para tener identificados los productos o servicios generados por el sector público, implementando la metodología del marco lógico y para contar con la Matriz de Marco Lógico (MIR) de los programas misionales y especiales. En el caso de los programas federales en su mayoría ya se tenía la MIR definida.</w:t>
      </w:r>
    </w:p>
    <w:p w14:paraId="301E926E" w14:textId="77777777" w:rsidR="0005497B" w:rsidRPr="00F47483" w:rsidRDefault="0005497B" w:rsidP="009006B2">
      <w:pPr>
        <w:spacing w:line="360" w:lineRule="auto"/>
        <w:jc w:val="both"/>
        <w:rPr>
          <w:rFonts w:ascii="Arial" w:hAnsi="Arial" w:cs="Arial"/>
          <w:sz w:val="22"/>
        </w:rPr>
      </w:pPr>
    </w:p>
    <w:p w14:paraId="4B6382D2" w14:textId="77777777" w:rsidR="00DC7A00" w:rsidRDefault="00DC7A00" w:rsidP="009006B2">
      <w:pPr>
        <w:spacing w:line="360" w:lineRule="auto"/>
        <w:jc w:val="both"/>
        <w:rPr>
          <w:rFonts w:ascii="Arial" w:hAnsi="Arial" w:cs="Arial"/>
          <w:sz w:val="22"/>
        </w:rPr>
      </w:pPr>
      <w:r w:rsidRPr="00F47483">
        <w:rPr>
          <w:rFonts w:ascii="Arial" w:hAnsi="Arial" w:cs="Arial"/>
          <w:sz w:val="22"/>
        </w:rPr>
        <w:t>De esta manera, contar con una Estructura Programática ordenada por tipo de programas nos permitió identificar el gasto y presentar información más transparente y comprensible.</w:t>
      </w:r>
    </w:p>
    <w:p w14:paraId="1FE45649" w14:textId="77777777" w:rsidR="0005497B" w:rsidRPr="00F47483" w:rsidRDefault="0005497B" w:rsidP="009006B2">
      <w:pPr>
        <w:spacing w:line="360" w:lineRule="auto"/>
        <w:jc w:val="both"/>
        <w:rPr>
          <w:rFonts w:ascii="Arial" w:hAnsi="Arial" w:cs="Arial"/>
          <w:sz w:val="22"/>
        </w:rPr>
      </w:pPr>
    </w:p>
    <w:p w14:paraId="439E85E9" w14:textId="77777777" w:rsidR="00DC7A00" w:rsidRDefault="00DC7A00" w:rsidP="009006B2">
      <w:pPr>
        <w:spacing w:line="360" w:lineRule="auto"/>
        <w:jc w:val="both"/>
        <w:rPr>
          <w:rFonts w:ascii="Arial" w:hAnsi="Arial" w:cs="Arial"/>
          <w:sz w:val="22"/>
        </w:rPr>
      </w:pPr>
      <w:r w:rsidRPr="00F47483">
        <w:rPr>
          <w:rFonts w:ascii="Arial" w:hAnsi="Arial" w:cs="Arial"/>
          <w:sz w:val="22"/>
        </w:rPr>
        <w:t>Debido a la continua mejora del proceso presupuestario y de la estructura programática, al Estado de Oaxaca se le identificó como agente de cambio y precursor de mejores prácticas administrativas por parte de organismos internacionales, la misma Federación y otras entidades federativas.</w:t>
      </w:r>
    </w:p>
    <w:p w14:paraId="15CEFD92" w14:textId="77777777" w:rsidR="0005497B" w:rsidRPr="00F47483" w:rsidRDefault="0005497B" w:rsidP="009006B2">
      <w:pPr>
        <w:spacing w:line="360" w:lineRule="auto"/>
        <w:jc w:val="both"/>
        <w:rPr>
          <w:rFonts w:ascii="Arial" w:hAnsi="Arial" w:cs="Arial"/>
          <w:sz w:val="22"/>
        </w:rPr>
      </w:pPr>
    </w:p>
    <w:p w14:paraId="33840A65" w14:textId="77777777" w:rsidR="00DC7A00" w:rsidRDefault="00DC7A00" w:rsidP="009006B2">
      <w:pPr>
        <w:spacing w:line="360" w:lineRule="auto"/>
        <w:jc w:val="both"/>
        <w:rPr>
          <w:rFonts w:ascii="Arial" w:hAnsi="Arial" w:cs="Arial"/>
          <w:sz w:val="22"/>
        </w:rPr>
      </w:pPr>
      <w:r w:rsidRPr="00F47483">
        <w:rPr>
          <w:rFonts w:ascii="Arial" w:hAnsi="Arial" w:cs="Arial"/>
          <w:sz w:val="22"/>
        </w:rPr>
        <w:t xml:space="preserve">Para el ejercicio 2015, se detectaron áreas de oportunidad en la clasificación de los programas, por lo que se redefinieron en programas orientados a resultados, actividades centrales de gestión, y gastos no asignables a programas. </w:t>
      </w:r>
    </w:p>
    <w:p w14:paraId="40E295B8" w14:textId="77777777" w:rsidR="0005497B" w:rsidRPr="00F47483" w:rsidRDefault="0005497B" w:rsidP="009006B2">
      <w:pPr>
        <w:spacing w:line="360" w:lineRule="auto"/>
        <w:jc w:val="both"/>
        <w:rPr>
          <w:rFonts w:ascii="Arial" w:hAnsi="Arial" w:cs="Arial"/>
          <w:sz w:val="22"/>
        </w:rPr>
      </w:pPr>
    </w:p>
    <w:p w14:paraId="6B8F9ADB" w14:textId="77777777" w:rsidR="00DC7A00" w:rsidRDefault="00DC7A00" w:rsidP="009006B2">
      <w:pPr>
        <w:spacing w:line="360" w:lineRule="auto"/>
        <w:jc w:val="both"/>
        <w:rPr>
          <w:rFonts w:ascii="Arial" w:hAnsi="Arial" w:cs="Arial"/>
          <w:sz w:val="22"/>
        </w:rPr>
      </w:pPr>
      <w:r w:rsidRPr="00F47483">
        <w:rPr>
          <w:rFonts w:ascii="Arial" w:hAnsi="Arial" w:cs="Arial"/>
          <w:sz w:val="22"/>
        </w:rPr>
        <w:t xml:space="preserve">En el ejercicio 2016, a pesar de la acelerada evolución en el proceso presupuestario, las estructuras programáticas de los dos ejercicios fiscales anteriores tenían limitantes de contenido y alcance, ya que se definían por Ejecutor de gasto, lo que provocaba que en las etapas de seguimiento y evaluación no se pudiera cuantificar con precisión la contribución y alcance de los resultados obtenidos. Así, si se analizaban los logros de cada Ejecutor de gasto, se observaban acciones y resultados insuficientes, dando la apariencia de </w:t>
      </w:r>
      <w:r w:rsidRPr="00F47483">
        <w:rPr>
          <w:rFonts w:ascii="Arial" w:hAnsi="Arial" w:cs="Arial"/>
          <w:sz w:val="22"/>
        </w:rPr>
        <w:lastRenderedPageBreak/>
        <w:t xml:space="preserve">que el gasto se dispersaba para la consecución del objetivo de cada programa, sin embargo, revisando cada uno de ellos se concluyó que se trataba de programas complementarios. </w:t>
      </w:r>
    </w:p>
    <w:p w14:paraId="4F9678DA" w14:textId="77777777" w:rsidR="0005497B" w:rsidRPr="00F47483" w:rsidRDefault="0005497B" w:rsidP="009006B2">
      <w:pPr>
        <w:spacing w:line="360" w:lineRule="auto"/>
        <w:jc w:val="both"/>
        <w:rPr>
          <w:rFonts w:ascii="Arial" w:hAnsi="Arial" w:cs="Arial"/>
          <w:sz w:val="22"/>
        </w:rPr>
      </w:pPr>
    </w:p>
    <w:p w14:paraId="7F34BF69" w14:textId="77777777" w:rsidR="00DC7A00" w:rsidRDefault="00DC7A00" w:rsidP="009006B2">
      <w:pPr>
        <w:spacing w:line="360" w:lineRule="auto"/>
        <w:jc w:val="both"/>
        <w:rPr>
          <w:rFonts w:ascii="Arial" w:hAnsi="Arial" w:cs="Arial"/>
          <w:sz w:val="22"/>
        </w:rPr>
      </w:pPr>
      <w:r w:rsidRPr="00F47483">
        <w:rPr>
          <w:rFonts w:ascii="Arial" w:hAnsi="Arial" w:cs="Arial"/>
          <w:sz w:val="22"/>
        </w:rPr>
        <w:t xml:space="preserve">Para el ejercicio presupuestario 2017, se ajustaron las estructuras programáticas, permitiendo definir un Clasificador Programático mediante un Marco de Desempeño Estratégico, atendiendo a los objetivos del PED y sectoriales. Con esto se logró agrupar todos los programas complementarios identificados, fortaleciendo los esfuerzos y recursos asignados para el logro de objetivos en común. </w:t>
      </w:r>
    </w:p>
    <w:p w14:paraId="5AA72833" w14:textId="77777777" w:rsidR="0005497B" w:rsidRPr="00F47483" w:rsidRDefault="0005497B" w:rsidP="009006B2">
      <w:pPr>
        <w:spacing w:line="360" w:lineRule="auto"/>
        <w:jc w:val="both"/>
        <w:rPr>
          <w:rFonts w:ascii="Arial" w:hAnsi="Arial" w:cs="Arial"/>
          <w:sz w:val="22"/>
        </w:rPr>
      </w:pPr>
    </w:p>
    <w:p w14:paraId="25A02917" w14:textId="77777777" w:rsidR="00DC7A00" w:rsidRDefault="00DC7A00" w:rsidP="009006B2">
      <w:pPr>
        <w:spacing w:line="360" w:lineRule="auto"/>
        <w:jc w:val="both"/>
        <w:rPr>
          <w:rFonts w:ascii="Arial" w:hAnsi="Arial" w:cs="Arial"/>
          <w:sz w:val="22"/>
        </w:rPr>
      </w:pPr>
      <w:r w:rsidRPr="00F47483">
        <w:rPr>
          <w:rFonts w:ascii="Arial" w:hAnsi="Arial" w:cs="Arial"/>
          <w:sz w:val="22"/>
        </w:rPr>
        <w:t>Este proceso, que ha evolucionado hasta el presente ejercicio, tiene el propósito de que el gasto gubernamental contribuya a dar respuesta a las demandas de la población. Algunos de los resultados obtenidos de esta reingeniería son:</w:t>
      </w:r>
    </w:p>
    <w:p w14:paraId="0C551A45" w14:textId="77777777" w:rsidR="00DC7A00" w:rsidRPr="00F47483" w:rsidRDefault="00DC7A00" w:rsidP="009006B2">
      <w:pPr>
        <w:pStyle w:val="Prrafodelista"/>
        <w:numPr>
          <w:ilvl w:val="0"/>
          <w:numId w:val="12"/>
        </w:numPr>
        <w:spacing w:line="360" w:lineRule="auto"/>
        <w:ind w:left="0"/>
        <w:jc w:val="both"/>
        <w:rPr>
          <w:rFonts w:ascii="Arial" w:hAnsi="Arial" w:cs="Arial"/>
          <w:sz w:val="22"/>
        </w:rPr>
      </w:pPr>
      <w:r w:rsidRPr="00F47483">
        <w:rPr>
          <w:rFonts w:ascii="Arial" w:hAnsi="Arial" w:cs="Arial"/>
          <w:sz w:val="22"/>
        </w:rPr>
        <w:t>Alineación del presupuesto con los objetivos de desarrollo del Estado.</w:t>
      </w:r>
    </w:p>
    <w:p w14:paraId="37DD8469" w14:textId="77777777" w:rsidR="00DC7A00" w:rsidRPr="00F47483" w:rsidRDefault="00DC7A00" w:rsidP="009006B2">
      <w:pPr>
        <w:pStyle w:val="Prrafodelista"/>
        <w:numPr>
          <w:ilvl w:val="0"/>
          <w:numId w:val="12"/>
        </w:numPr>
        <w:spacing w:line="360" w:lineRule="auto"/>
        <w:ind w:left="0"/>
        <w:jc w:val="both"/>
        <w:rPr>
          <w:rFonts w:ascii="Arial" w:hAnsi="Arial" w:cs="Arial"/>
          <w:sz w:val="22"/>
        </w:rPr>
      </w:pPr>
      <w:r w:rsidRPr="00F47483">
        <w:rPr>
          <w:rFonts w:ascii="Arial" w:hAnsi="Arial" w:cs="Arial"/>
          <w:sz w:val="22"/>
        </w:rPr>
        <w:t>Integración de actividades que anteriormente se encontraban aisladas en programas con un enfoque institucional.</w:t>
      </w:r>
    </w:p>
    <w:p w14:paraId="482D8497" w14:textId="6392C21F" w:rsidR="00DC7A00" w:rsidRPr="00F47483" w:rsidRDefault="00DC7A00" w:rsidP="009006B2">
      <w:pPr>
        <w:pStyle w:val="Prrafodelista"/>
        <w:numPr>
          <w:ilvl w:val="0"/>
          <w:numId w:val="12"/>
        </w:numPr>
        <w:spacing w:line="360" w:lineRule="auto"/>
        <w:ind w:left="0"/>
        <w:jc w:val="both"/>
        <w:rPr>
          <w:rFonts w:ascii="Arial" w:hAnsi="Arial" w:cs="Arial"/>
          <w:sz w:val="22"/>
        </w:rPr>
      </w:pPr>
      <w:r w:rsidRPr="00F47483">
        <w:rPr>
          <w:rFonts w:ascii="Arial" w:hAnsi="Arial" w:cs="Arial"/>
          <w:sz w:val="22"/>
        </w:rPr>
        <w:t xml:space="preserve">Generación de indicadores estratégicos y de gestión ligados a los bienes y servicios entregados a la población enfocados a la disminución de la pobreza en el </w:t>
      </w:r>
      <w:r w:rsidR="00EB436F">
        <w:rPr>
          <w:rFonts w:ascii="Arial" w:hAnsi="Arial" w:cs="Arial"/>
          <w:sz w:val="22"/>
        </w:rPr>
        <w:t>E</w:t>
      </w:r>
      <w:r w:rsidRPr="00F47483">
        <w:rPr>
          <w:rFonts w:ascii="Arial" w:hAnsi="Arial" w:cs="Arial"/>
          <w:sz w:val="22"/>
        </w:rPr>
        <w:t>stado.</w:t>
      </w:r>
    </w:p>
    <w:p w14:paraId="15446388" w14:textId="77777777" w:rsidR="00DC7A00" w:rsidRDefault="00DC7A00" w:rsidP="009006B2">
      <w:pPr>
        <w:pStyle w:val="Prrafodelista"/>
        <w:numPr>
          <w:ilvl w:val="0"/>
          <w:numId w:val="12"/>
        </w:numPr>
        <w:spacing w:line="360" w:lineRule="auto"/>
        <w:ind w:left="0"/>
        <w:jc w:val="both"/>
        <w:rPr>
          <w:rFonts w:ascii="Arial" w:hAnsi="Arial" w:cs="Arial"/>
          <w:sz w:val="22"/>
        </w:rPr>
      </w:pPr>
      <w:r w:rsidRPr="00F47483">
        <w:rPr>
          <w:rFonts w:ascii="Arial" w:hAnsi="Arial" w:cs="Arial"/>
          <w:sz w:val="22"/>
        </w:rPr>
        <w:lastRenderedPageBreak/>
        <w:t>Agregación de la estructura programática, a partir del análisis metodológico y consenso con las UR’s, resultando en 73 programas presupuestarios con un enfoque sectorial estructurados con la Metodología del Marco Lógico.</w:t>
      </w:r>
    </w:p>
    <w:p w14:paraId="692C9FA6" w14:textId="77777777" w:rsidR="0005497B" w:rsidRPr="00F47483" w:rsidRDefault="0005497B" w:rsidP="009006B2">
      <w:pPr>
        <w:pStyle w:val="Prrafodelista"/>
        <w:spacing w:line="360" w:lineRule="auto"/>
        <w:ind w:left="0"/>
        <w:jc w:val="both"/>
        <w:rPr>
          <w:rFonts w:ascii="Arial" w:hAnsi="Arial" w:cs="Arial"/>
          <w:sz w:val="22"/>
        </w:rPr>
      </w:pPr>
    </w:p>
    <w:p w14:paraId="7BAB279A" w14:textId="69C3EADF" w:rsidR="00DC7A00" w:rsidRPr="00F47483" w:rsidRDefault="00DC7A00" w:rsidP="009006B2">
      <w:pPr>
        <w:spacing w:line="360" w:lineRule="auto"/>
        <w:jc w:val="both"/>
        <w:rPr>
          <w:rFonts w:ascii="Arial" w:hAnsi="Arial" w:cs="Arial"/>
          <w:sz w:val="22"/>
        </w:rPr>
      </w:pPr>
      <w:r w:rsidRPr="00F47483">
        <w:rPr>
          <w:rFonts w:ascii="Arial" w:hAnsi="Arial" w:cs="Arial"/>
          <w:sz w:val="22"/>
        </w:rPr>
        <w:t>Esta evolución le permitió al Estado de Oaxaca tener una estructura programática de 74 programas presupuestarios</w:t>
      </w:r>
      <w:r w:rsidR="00EB436F">
        <w:rPr>
          <w:rFonts w:ascii="Arial" w:hAnsi="Arial" w:cs="Arial"/>
          <w:sz w:val="22"/>
        </w:rPr>
        <w:t>,</w:t>
      </w:r>
      <w:r w:rsidRPr="00F47483">
        <w:rPr>
          <w:rFonts w:ascii="Arial" w:hAnsi="Arial" w:cs="Arial"/>
          <w:sz w:val="22"/>
        </w:rPr>
        <w:t xml:space="preserve"> fortalecida para el ejercicio fiscal 2017 dado que se agregó el programa estratégico “M</w:t>
      </w:r>
      <w:r w:rsidR="009C21CE">
        <w:rPr>
          <w:rFonts w:ascii="Arial" w:hAnsi="Arial" w:cs="Arial"/>
          <w:sz w:val="22"/>
        </w:rPr>
        <w:t>á</w:t>
      </w:r>
      <w:r w:rsidRPr="00F47483">
        <w:rPr>
          <w:rFonts w:ascii="Arial" w:hAnsi="Arial" w:cs="Arial"/>
          <w:sz w:val="22"/>
        </w:rPr>
        <w:t>s Oaxaca”, programas que en acompañamiento de</w:t>
      </w:r>
      <w:r w:rsidR="006837E1">
        <w:rPr>
          <w:rFonts w:ascii="Arial" w:hAnsi="Arial" w:cs="Arial"/>
          <w:sz w:val="22"/>
        </w:rPr>
        <w:t>l</w:t>
      </w:r>
      <w:r w:rsidRPr="00F47483">
        <w:rPr>
          <w:rFonts w:ascii="Arial" w:hAnsi="Arial" w:cs="Arial"/>
          <w:sz w:val="22"/>
        </w:rPr>
        <w:t xml:space="preserve"> Banco Mundial y la mezcla de recursos Federales y Estatales, pretendió disminuir el desabasto de agua potable en la capital Oaxaqueña.</w:t>
      </w:r>
    </w:p>
    <w:p w14:paraId="473093CE" w14:textId="77777777" w:rsidR="00F47483" w:rsidRDefault="00F47483" w:rsidP="009006B2">
      <w:pPr>
        <w:spacing w:line="360" w:lineRule="auto"/>
        <w:jc w:val="both"/>
        <w:rPr>
          <w:rFonts w:ascii="Arial" w:hAnsi="Arial" w:cs="Arial"/>
        </w:rPr>
      </w:pPr>
    </w:p>
    <w:p w14:paraId="701B3EEC" w14:textId="54CD8B33" w:rsidR="00DC7A00" w:rsidRPr="005604FB" w:rsidRDefault="00DC7A00" w:rsidP="009006B2">
      <w:pPr>
        <w:pStyle w:val="Normal1"/>
        <w:spacing w:line="360" w:lineRule="auto"/>
        <w:jc w:val="both"/>
        <w:rPr>
          <w:color w:val="auto"/>
        </w:rPr>
      </w:pPr>
      <w:r>
        <w:rPr>
          <w:color w:val="auto"/>
        </w:rPr>
        <w:t>P</w:t>
      </w:r>
      <w:r w:rsidRPr="005604FB">
        <w:rPr>
          <w:color w:val="auto"/>
        </w:rPr>
        <w:t xml:space="preserve">ara el ejercicio </w:t>
      </w:r>
      <w:r>
        <w:rPr>
          <w:color w:val="auto"/>
        </w:rPr>
        <w:t xml:space="preserve">fiscal </w:t>
      </w:r>
      <w:r w:rsidRPr="005604FB">
        <w:rPr>
          <w:color w:val="auto"/>
        </w:rPr>
        <w:t>201</w:t>
      </w:r>
      <w:r>
        <w:rPr>
          <w:color w:val="auto"/>
        </w:rPr>
        <w:t>8</w:t>
      </w:r>
      <w:r w:rsidRPr="005604FB">
        <w:rPr>
          <w:color w:val="auto"/>
        </w:rPr>
        <w:t xml:space="preserve">, la Secretaría de Finanzas </w:t>
      </w:r>
      <w:r>
        <w:rPr>
          <w:color w:val="auto"/>
        </w:rPr>
        <w:t>con la nueva visión de gobierno</w:t>
      </w:r>
      <w:r w:rsidR="006837E1">
        <w:rPr>
          <w:color w:val="auto"/>
        </w:rPr>
        <w:t xml:space="preserve"> y</w:t>
      </w:r>
      <w:r>
        <w:rPr>
          <w:color w:val="auto"/>
        </w:rPr>
        <w:t xml:space="preserve"> tomando como guía el nuevo PED, </w:t>
      </w:r>
      <w:r w:rsidRPr="005604FB">
        <w:rPr>
          <w:color w:val="auto"/>
        </w:rPr>
        <w:t>llevó a cabo un proceso de revisión a la estructura programática para fortalecer los programas en el marco de la planeación estratégica e impleme</w:t>
      </w:r>
      <w:r w:rsidR="006837E1">
        <w:rPr>
          <w:color w:val="auto"/>
        </w:rPr>
        <w:t xml:space="preserve">ntar mejoras al diseño de estos, así como </w:t>
      </w:r>
      <w:r w:rsidRPr="005604FB">
        <w:rPr>
          <w:color w:val="auto"/>
        </w:rPr>
        <w:t>detectar áreas de oportunidad en su implementación</w:t>
      </w:r>
      <w:r>
        <w:rPr>
          <w:color w:val="auto"/>
        </w:rPr>
        <w:t>, a fin de dar certeza al cumplimiento de los objetivos planteado en el documento rector de planeación estatal.</w:t>
      </w:r>
      <w:r w:rsidRPr="005604FB">
        <w:rPr>
          <w:color w:val="auto"/>
        </w:rPr>
        <w:t xml:space="preserve"> </w:t>
      </w:r>
    </w:p>
    <w:p w14:paraId="6049C6DD" w14:textId="77777777" w:rsidR="00DC7A00" w:rsidRPr="005604FB" w:rsidRDefault="00DC7A00" w:rsidP="009006B2">
      <w:pPr>
        <w:pStyle w:val="Normal1"/>
        <w:spacing w:line="360" w:lineRule="auto"/>
        <w:jc w:val="both"/>
        <w:rPr>
          <w:color w:val="auto"/>
        </w:rPr>
      </w:pPr>
    </w:p>
    <w:p w14:paraId="095EF21E" w14:textId="28C7C821" w:rsidR="00DC7A00" w:rsidRDefault="00DC7A00" w:rsidP="009006B2">
      <w:pPr>
        <w:pStyle w:val="Normal1"/>
        <w:spacing w:line="360" w:lineRule="auto"/>
        <w:jc w:val="both"/>
        <w:rPr>
          <w:color w:val="auto"/>
        </w:rPr>
      </w:pPr>
      <w:r w:rsidRPr="005604FB">
        <w:rPr>
          <w:color w:val="auto"/>
        </w:rPr>
        <w:t>Este proceso incluyó mejoras en el diseño de la M</w:t>
      </w:r>
      <w:r>
        <w:rPr>
          <w:color w:val="auto"/>
        </w:rPr>
        <w:t>IR</w:t>
      </w:r>
      <w:r w:rsidRPr="005604FB">
        <w:rPr>
          <w:color w:val="auto"/>
        </w:rPr>
        <w:t xml:space="preserve"> de los programas presupuestarios, </w:t>
      </w:r>
      <w:r>
        <w:rPr>
          <w:color w:val="auto"/>
        </w:rPr>
        <w:t>considerando</w:t>
      </w:r>
      <w:r w:rsidRPr="005604FB">
        <w:rPr>
          <w:color w:val="auto"/>
        </w:rPr>
        <w:t xml:space="preserve"> los resultados de</w:t>
      </w:r>
      <w:r>
        <w:rPr>
          <w:color w:val="auto"/>
        </w:rPr>
        <w:t>l seguimiento y</w:t>
      </w:r>
      <w:r w:rsidRPr="005604FB">
        <w:rPr>
          <w:color w:val="auto"/>
        </w:rPr>
        <w:t xml:space="preserve"> las evaluaciones </w:t>
      </w:r>
      <w:r w:rsidRPr="005604FB">
        <w:rPr>
          <w:color w:val="auto"/>
        </w:rPr>
        <w:lastRenderedPageBreak/>
        <w:t>realizadas al Fondo de Aportaciones Federales del Ram</w:t>
      </w:r>
      <w:r w:rsidR="006837E1">
        <w:rPr>
          <w:color w:val="auto"/>
        </w:rPr>
        <w:t>o General 33, al Fondo Regional</w:t>
      </w:r>
      <w:r w:rsidRPr="005604FB">
        <w:rPr>
          <w:color w:val="auto"/>
        </w:rPr>
        <w:t xml:space="preserve"> y a los programas estatales, así como su alineación de </w:t>
      </w:r>
      <w:r w:rsidR="006837E1">
        <w:rPr>
          <w:color w:val="auto"/>
        </w:rPr>
        <w:t>é</w:t>
      </w:r>
      <w:r w:rsidRPr="005604FB">
        <w:rPr>
          <w:color w:val="auto"/>
        </w:rPr>
        <w:t xml:space="preserve">stos con los objetivos estratégicos del Plan Estatal de Desarrollo </w:t>
      </w:r>
      <w:r>
        <w:rPr>
          <w:color w:val="auto"/>
        </w:rPr>
        <w:t>vigente</w:t>
      </w:r>
      <w:r w:rsidRPr="005604FB">
        <w:rPr>
          <w:color w:val="auto"/>
        </w:rPr>
        <w:t>. El propósito alcanzado con esta revisión es que los programas atiendan necesidades de la sociedad plenamente identificadas y medibles, y que cuenten con las condiciones suficientes para dar seguimiento puntual y evaluar sus resultados de manera precisa.</w:t>
      </w:r>
    </w:p>
    <w:p w14:paraId="1A7B169B" w14:textId="29E453D3" w:rsidR="00DC7A00" w:rsidRDefault="00712436" w:rsidP="009006B2">
      <w:pPr>
        <w:spacing w:line="360" w:lineRule="auto"/>
        <w:jc w:val="both"/>
        <w:rPr>
          <w:rFonts w:ascii="Arial" w:hAnsi="Arial" w:cs="Arial"/>
        </w:rPr>
      </w:pPr>
      <w:r>
        <w:rPr>
          <w:noProof/>
          <w:lang w:val="es-MX" w:eastAsia="es-MX"/>
        </w:rPr>
        <w:drawing>
          <wp:inline distT="0" distB="0" distL="0" distR="0" wp14:anchorId="37708AD0" wp14:editId="53108C8E">
            <wp:extent cx="5400675" cy="2738755"/>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675" cy="2738755"/>
                    </a:xfrm>
                    <a:prstGeom prst="rect">
                      <a:avLst/>
                    </a:prstGeom>
                  </pic:spPr>
                </pic:pic>
              </a:graphicData>
            </a:graphic>
          </wp:inline>
        </w:drawing>
      </w:r>
    </w:p>
    <w:p w14:paraId="6DEBA9DC" w14:textId="135568E4" w:rsidR="00DC7A00" w:rsidRPr="00921AA8" w:rsidRDefault="00DC7A00" w:rsidP="009006B2">
      <w:pPr>
        <w:spacing w:before="240"/>
        <w:jc w:val="center"/>
        <w:rPr>
          <w:rFonts w:ascii="Arial" w:hAnsi="Arial" w:cs="Arial"/>
          <w:sz w:val="16"/>
          <w:szCs w:val="16"/>
        </w:rPr>
      </w:pPr>
      <w:r w:rsidRPr="00921AA8">
        <w:rPr>
          <w:rFonts w:ascii="Arial" w:hAnsi="Arial" w:cs="Arial"/>
          <w:b/>
          <w:bCs/>
          <w:sz w:val="16"/>
          <w:szCs w:val="16"/>
        </w:rPr>
        <w:t>Fuente:</w:t>
      </w:r>
      <w:r w:rsidRPr="00921AA8">
        <w:rPr>
          <w:rFonts w:ascii="Arial" w:hAnsi="Arial" w:cs="Arial"/>
          <w:sz w:val="16"/>
          <w:szCs w:val="16"/>
        </w:rPr>
        <w:t xml:space="preserve"> Secretaría de Finanzas. Dirección de Presupuesto.</w:t>
      </w:r>
    </w:p>
    <w:p w14:paraId="04E051AA" w14:textId="4EA5B092" w:rsidR="00DC7A00" w:rsidRPr="005604FB" w:rsidRDefault="00DC7A00" w:rsidP="009006B2">
      <w:pPr>
        <w:spacing w:before="240"/>
        <w:jc w:val="center"/>
        <w:rPr>
          <w:rFonts w:ascii="Arial" w:hAnsi="Arial" w:cs="Arial"/>
        </w:rPr>
      </w:pPr>
    </w:p>
    <w:p w14:paraId="2CA99A16" w14:textId="35CDBD49" w:rsidR="00DC7A00" w:rsidRPr="0005497B" w:rsidRDefault="00DC7A00" w:rsidP="00005DDF">
      <w:pPr>
        <w:pStyle w:val="Prrafodelista"/>
        <w:numPr>
          <w:ilvl w:val="2"/>
          <w:numId w:val="16"/>
        </w:numPr>
        <w:autoSpaceDE w:val="0"/>
        <w:autoSpaceDN w:val="0"/>
        <w:adjustRightInd w:val="0"/>
        <w:spacing w:line="360" w:lineRule="auto"/>
        <w:ind w:left="709"/>
        <w:jc w:val="both"/>
        <w:rPr>
          <w:rFonts w:ascii="Arial" w:hAnsi="Arial" w:cs="Arial"/>
          <w:sz w:val="22"/>
          <w:szCs w:val="22"/>
        </w:rPr>
      </w:pPr>
      <w:r w:rsidRPr="0005497B">
        <w:rPr>
          <w:rFonts w:ascii="Arial" w:hAnsi="Arial" w:cs="Arial"/>
          <w:sz w:val="22"/>
          <w:szCs w:val="22"/>
        </w:rPr>
        <w:lastRenderedPageBreak/>
        <w:t>Calificaciones Obtenidas en Evaluaciones Nacionales</w:t>
      </w:r>
    </w:p>
    <w:p w14:paraId="085ABC76" w14:textId="77777777" w:rsidR="00005DDF" w:rsidRDefault="00005DDF" w:rsidP="009006B2">
      <w:pPr>
        <w:spacing w:line="360" w:lineRule="auto"/>
        <w:jc w:val="both"/>
        <w:rPr>
          <w:rFonts w:ascii="Arial" w:hAnsi="Arial" w:cs="Arial"/>
          <w:sz w:val="22"/>
          <w:szCs w:val="22"/>
          <w:lang w:val="es-ES"/>
        </w:rPr>
      </w:pPr>
    </w:p>
    <w:p w14:paraId="018901BB" w14:textId="477756E7" w:rsidR="00DC7A00" w:rsidRDefault="00DC7A00" w:rsidP="009006B2">
      <w:pPr>
        <w:spacing w:line="360" w:lineRule="auto"/>
        <w:jc w:val="both"/>
        <w:rPr>
          <w:rFonts w:ascii="Arial" w:hAnsi="Arial" w:cs="Arial"/>
          <w:sz w:val="22"/>
          <w:szCs w:val="22"/>
          <w:lang w:val="es-ES"/>
        </w:rPr>
      </w:pPr>
      <w:r w:rsidRPr="0005497B">
        <w:rPr>
          <w:rFonts w:ascii="Arial" w:hAnsi="Arial" w:cs="Arial"/>
          <w:sz w:val="22"/>
          <w:szCs w:val="22"/>
          <w:lang w:val="es-ES"/>
        </w:rPr>
        <w:t>Derivado de la implementación de la</w:t>
      </w:r>
      <w:r w:rsidR="00D44A17">
        <w:rPr>
          <w:rFonts w:ascii="Arial" w:hAnsi="Arial" w:cs="Arial"/>
          <w:sz w:val="22"/>
          <w:szCs w:val="22"/>
          <w:lang w:val="es-ES"/>
        </w:rPr>
        <w:t xml:space="preserve"> estructura programática, el E</w:t>
      </w:r>
      <w:r w:rsidRPr="0005497B">
        <w:rPr>
          <w:rFonts w:ascii="Arial" w:hAnsi="Arial" w:cs="Arial"/>
          <w:sz w:val="22"/>
          <w:szCs w:val="22"/>
          <w:lang w:val="es-ES"/>
        </w:rPr>
        <w:t xml:space="preserve">stado de Oaxaca ha mejorado su posición en las evaluaciones que la Secretaría de Hacienda y Crédito Público (SHCP) y </w:t>
      </w:r>
      <w:r w:rsidR="006837E1">
        <w:rPr>
          <w:rFonts w:ascii="Arial" w:hAnsi="Arial" w:cs="Arial"/>
          <w:sz w:val="22"/>
          <w:szCs w:val="22"/>
          <w:lang w:val="es-ES"/>
        </w:rPr>
        <w:t>que O</w:t>
      </w:r>
      <w:r w:rsidRPr="0005497B">
        <w:rPr>
          <w:rFonts w:ascii="Arial" w:hAnsi="Arial" w:cs="Arial"/>
          <w:sz w:val="22"/>
          <w:szCs w:val="22"/>
          <w:lang w:val="es-ES"/>
        </w:rPr>
        <w:t>rganismos independientes realizan a la calidad y disponibilidad de la información presupuestaria en las Entidades Federativas.</w:t>
      </w:r>
    </w:p>
    <w:p w14:paraId="1A74AE91" w14:textId="77777777" w:rsidR="0005497B" w:rsidRPr="0005497B" w:rsidRDefault="0005497B" w:rsidP="009006B2">
      <w:pPr>
        <w:spacing w:line="360" w:lineRule="auto"/>
        <w:jc w:val="both"/>
        <w:rPr>
          <w:rFonts w:ascii="Arial" w:hAnsi="Arial" w:cs="Arial"/>
          <w:sz w:val="22"/>
          <w:szCs w:val="22"/>
          <w:lang w:val="es-ES"/>
        </w:rPr>
      </w:pPr>
    </w:p>
    <w:p w14:paraId="00141E35" w14:textId="6898E144" w:rsidR="00DC7A00" w:rsidRPr="0005497B" w:rsidRDefault="00DC7A00" w:rsidP="009006B2">
      <w:pPr>
        <w:spacing w:line="360" w:lineRule="auto"/>
        <w:jc w:val="both"/>
        <w:rPr>
          <w:rFonts w:ascii="Arial" w:hAnsi="Arial" w:cs="Arial"/>
          <w:sz w:val="22"/>
          <w:szCs w:val="22"/>
          <w:lang w:val="es-ES"/>
        </w:rPr>
      </w:pPr>
      <w:r w:rsidRPr="0005497B">
        <w:rPr>
          <w:rFonts w:ascii="Arial" w:hAnsi="Arial" w:cs="Arial"/>
          <w:sz w:val="22"/>
          <w:szCs w:val="22"/>
          <w:lang w:val="es-ES"/>
        </w:rPr>
        <w:t xml:space="preserve">La implementación del Presupuesto Basado en Resultados y el Sistema de Evaluación del Desempeño (PbR-SED), que evalúa la SHCP, pasó del lugar 29 obtenido por el </w:t>
      </w:r>
      <w:r w:rsidR="006837E1">
        <w:rPr>
          <w:rFonts w:ascii="Arial" w:hAnsi="Arial" w:cs="Arial"/>
          <w:sz w:val="22"/>
          <w:szCs w:val="22"/>
          <w:lang w:val="es-ES"/>
        </w:rPr>
        <w:t>E</w:t>
      </w:r>
      <w:r w:rsidRPr="0005497B">
        <w:rPr>
          <w:rFonts w:ascii="Arial" w:hAnsi="Arial" w:cs="Arial"/>
          <w:sz w:val="22"/>
          <w:szCs w:val="22"/>
          <w:lang w:val="es-ES"/>
        </w:rPr>
        <w:t>stado en 2012, al lugar 9 en 2018. Así, Oaxaca hoy se sitúa entre los 10 estados más avanzados en esta materia en el país.</w:t>
      </w:r>
    </w:p>
    <w:p w14:paraId="1ED77E5F" w14:textId="77777777" w:rsidR="00DC7A00" w:rsidRPr="0005497B" w:rsidRDefault="00DC7A00" w:rsidP="009006B2">
      <w:pPr>
        <w:spacing w:line="360" w:lineRule="auto"/>
        <w:jc w:val="both"/>
        <w:rPr>
          <w:rFonts w:ascii="Arial" w:hAnsi="Arial" w:cs="Arial"/>
          <w:sz w:val="22"/>
          <w:szCs w:val="22"/>
          <w:lang w:val="es-ES"/>
        </w:rPr>
      </w:pPr>
    </w:p>
    <w:p w14:paraId="4C17BA71" w14:textId="77777777" w:rsidR="00DC7A00" w:rsidRPr="00F47483" w:rsidRDefault="00DC7A00" w:rsidP="009006B2">
      <w:pPr>
        <w:spacing w:before="240" w:line="360" w:lineRule="auto"/>
        <w:jc w:val="center"/>
        <w:rPr>
          <w:rFonts w:ascii="Arial" w:hAnsi="Arial" w:cs="Arial"/>
          <w:sz w:val="22"/>
        </w:rPr>
      </w:pPr>
      <w:r w:rsidRPr="00F47483">
        <w:rPr>
          <w:noProof/>
          <w:sz w:val="22"/>
          <w:lang w:val="es-MX" w:eastAsia="es-MX"/>
        </w:rPr>
        <w:lastRenderedPageBreak/>
        <w:drawing>
          <wp:inline distT="0" distB="0" distL="0" distR="0" wp14:anchorId="17F49271" wp14:editId="2626FE98">
            <wp:extent cx="5400675" cy="2649387"/>
            <wp:effectExtent l="0" t="0" r="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400675" cy="2649387"/>
                    </a:xfrm>
                    <a:prstGeom prst="rect">
                      <a:avLst/>
                    </a:prstGeom>
                  </pic:spPr>
                </pic:pic>
              </a:graphicData>
            </a:graphic>
          </wp:inline>
        </w:drawing>
      </w:r>
      <w:r w:rsidRPr="00F47483" w:rsidDel="00827E44">
        <w:rPr>
          <w:rFonts w:ascii="Arial" w:hAnsi="Arial" w:cs="Arial"/>
          <w:noProof/>
          <w:sz w:val="22"/>
          <w:lang w:eastAsia="es-MX"/>
        </w:rPr>
        <w:t xml:space="preserve"> </w:t>
      </w:r>
    </w:p>
    <w:p w14:paraId="4558700F" w14:textId="77777777" w:rsidR="00DC7A00" w:rsidRPr="00F47483" w:rsidRDefault="00DC7A00" w:rsidP="009006B2">
      <w:pPr>
        <w:spacing w:line="360" w:lineRule="auto"/>
        <w:jc w:val="both"/>
        <w:rPr>
          <w:rFonts w:ascii="Arial" w:hAnsi="Arial" w:cs="Arial"/>
          <w:sz w:val="22"/>
          <w:lang w:val="es-ES"/>
        </w:rPr>
      </w:pPr>
    </w:p>
    <w:p w14:paraId="6CCFBA00" w14:textId="3F88BE79" w:rsidR="00DC7A00" w:rsidRDefault="00DC7A00" w:rsidP="009006B2">
      <w:pPr>
        <w:spacing w:line="360" w:lineRule="auto"/>
        <w:jc w:val="both"/>
        <w:rPr>
          <w:rFonts w:ascii="Arial" w:hAnsi="Arial" w:cs="Arial"/>
          <w:sz w:val="22"/>
          <w:lang w:val="es-ES"/>
        </w:rPr>
      </w:pPr>
      <w:r w:rsidRPr="00F47483">
        <w:rPr>
          <w:rFonts w:ascii="Arial" w:hAnsi="Arial" w:cs="Arial"/>
          <w:sz w:val="22"/>
          <w:lang w:val="es-ES"/>
        </w:rPr>
        <w:t>El Instituto Mexicano para la Competitividad (IMCO) otorgó a Oaxaca en 2017 el lugar 18 en el Índice de Información Presupuestaria a nivel nacional, en reconocimiento a las prácticas en la calidad de la información presupuestaria y de fina</w:t>
      </w:r>
      <w:r w:rsidR="006837E1">
        <w:rPr>
          <w:rFonts w:ascii="Arial" w:hAnsi="Arial" w:cs="Arial"/>
          <w:sz w:val="22"/>
          <w:lang w:val="es-ES"/>
        </w:rPr>
        <w:t>nzas públicas, que se encuentra</w:t>
      </w:r>
      <w:r w:rsidRPr="00F47483">
        <w:rPr>
          <w:rFonts w:ascii="Arial" w:hAnsi="Arial" w:cs="Arial"/>
          <w:sz w:val="22"/>
          <w:lang w:val="es-ES"/>
        </w:rPr>
        <w:t xml:space="preserve"> a disposición de la ciudadanía tanto en las publicaciones oficiales, como en los sitios de Internet del Gobierno del Estado. </w:t>
      </w:r>
    </w:p>
    <w:p w14:paraId="56B91BB3" w14:textId="77777777" w:rsidR="0005497B" w:rsidRPr="00F47483" w:rsidRDefault="0005497B" w:rsidP="009006B2">
      <w:pPr>
        <w:spacing w:line="360" w:lineRule="auto"/>
        <w:jc w:val="both"/>
        <w:rPr>
          <w:rFonts w:ascii="Arial" w:hAnsi="Arial" w:cs="Arial"/>
          <w:sz w:val="22"/>
          <w:lang w:val="es-ES"/>
        </w:rPr>
      </w:pPr>
    </w:p>
    <w:p w14:paraId="781F87EF" w14:textId="77777777" w:rsidR="00DC7A00" w:rsidRPr="00F47483" w:rsidRDefault="00DC7A00" w:rsidP="009006B2">
      <w:pPr>
        <w:spacing w:line="360" w:lineRule="auto"/>
        <w:jc w:val="both"/>
        <w:rPr>
          <w:rFonts w:ascii="Arial" w:hAnsi="Arial" w:cs="Arial"/>
          <w:sz w:val="22"/>
          <w:lang w:val="es-ES"/>
        </w:rPr>
      </w:pPr>
      <w:r w:rsidRPr="00F47483">
        <w:rPr>
          <w:rFonts w:ascii="Arial" w:hAnsi="Arial" w:cs="Arial"/>
          <w:sz w:val="22"/>
          <w:lang w:val="es-ES"/>
        </w:rPr>
        <w:lastRenderedPageBreak/>
        <w:t>Este logro confirma el compromiso permanente del Gobierno del Estado con la transparencia y la rendición de cuentas. Es preciso resaltar que en la presente administración, el Estado en el citado índice subió de 35 a 76 puntos porcentuales el grado de cumplimiento con respecto al ejercicio 2010, según este estándar de medición.</w:t>
      </w:r>
    </w:p>
    <w:p w14:paraId="6CAED847" w14:textId="77777777" w:rsidR="00DC7A00" w:rsidRDefault="00DC7A00" w:rsidP="009006B2">
      <w:pPr>
        <w:spacing w:line="360" w:lineRule="auto"/>
        <w:jc w:val="center"/>
        <w:rPr>
          <w:rFonts w:ascii="Arial" w:hAnsi="Arial" w:cs="Arial"/>
        </w:rPr>
      </w:pPr>
    </w:p>
    <w:p w14:paraId="0AAC10C2" w14:textId="77777777" w:rsidR="00DC7A00" w:rsidRPr="005604FB" w:rsidRDefault="00DC7A00" w:rsidP="009006B2">
      <w:pPr>
        <w:spacing w:before="240" w:line="360" w:lineRule="auto"/>
        <w:jc w:val="center"/>
        <w:rPr>
          <w:rFonts w:ascii="Arial" w:hAnsi="Arial" w:cs="Arial"/>
        </w:rPr>
      </w:pPr>
      <w:r>
        <w:rPr>
          <w:noProof/>
          <w:lang w:val="es-MX" w:eastAsia="es-MX"/>
        </w:rPr>
        <w:drawing>
          <wp:inline distT="0" distB="0" distL="0" distR="0" wp14:anchorId="2696962B" wp14:editId="7A0BA93D">
            <wp:extent cx="5400675" cy="3099435"/>
            <wp:effectExtent l="0" t="0" r="952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675" cy="3099435"/>
                    </a:xfrm>
                    <a:prstGeom prst="rect">
                      <a:avLst/>
                    </a:prstGeom>
                  </pic:spPr>
                </pic:pic>
              </a:graphicData>
            </a:graphic>
          </wp:inline>
        </w:drawing>
      </w:r>
    </w:p>
    <w:p w14:paraId="060BAAC9" w14:textId="77777777" w:rsidR="00DC7A00" w:rsidRPr="005604FB" w:rsidRDefault="00DC7A00" w:rsidP="009006B2">
      <w:pPr>
        <w:spacing w:before="240"/>
        <w:jc w:val="both"/>
        <w:rPr>
          <w:rFonts w:ascii="Arial" w:hAnsi="Arial" w:cs="Arial"/>
          <w:lang w:val="es-ES"/>
        </w:rPr>
      </w:pPr>
    </w:p>
    <w:p w14:paraId="08256B0F" w14:textId="6657006E" w:rsidR="00DC7A00" w:rsidRDefault="00DC7A00" w:rsidP="00005DDF">
      <w:pPr>
        <w:pStyle w:val="Prrafodelista"/>
        <w:numPr>
          <w:ilvl w:val="2"/>
          <w:numId w:val="16"/>
        </w:numPr>
        <w:autoSpaceDE w:val="0"/>
        <w:autoSpaceDN w:val="0"/>
        <w:adjustRightInd w:val="0"/>
        <w:spacing w:line="360" w:lineRule="auto"/>
        <w:ind w:left="709"/>
        <w:jc w:val="both"/>
        <w:rPr>
          <w:rFonts w:ascii="Arial" w:hAnsi="Arial" w:cs="Arial"/>
        </w:rPr>
      </w:pPr>
      <w:r w:rsidRPr="00E31E4F">
        <w:rPr>
          <w:rFonts w:ascii="Arial" w:hAnsi="Arial" w:cs="Arial"/>
        </w:rPr>
        <w:t>Estructura Programática 2019</w:t>
      </w:r>
    </w:p>
    <w:p w14:paraId="643E2C85" w14:textId="77777777" w:rsidR="00921AA8" w:rsidRPr="0005497B" w:rsidRDefault="00921AA8" w:rsidP="009006B2">
      <w:pPr>
        <w:pStyle w:val="Prrafodelista"/>
        <w:autoSpaceDE w:val="0"/>
        <w:autoSpaceDN w:val="0"/>
        <w:adjustRightInd w:val="0"/>
        <w:spacing w:line="360" w:lineRule="auto"/>
        <w:ind w:left="0"/>
        <w:jc w:val="both"/>
        <w:rPr>
          <w:rFonts w:ascii="Arial" w:hAnsi="Arial" w:cs="Arial"/>
        </w:rPr>
      </w:pPr>
    </w:p>
    <w:p w14:paraId="0448C77C" w14:textId="77777777" w:rsidR="00DC7A00" w:rsidRPr="0005497B" w:rsidRDefault="00DC7A00" w:rsidP="00005DDF">
      <w:pPr>
        <w:pStyle w:val="Prrafodelista"/>
        <w:numPr>
          <w:ilvl w:val="3"/>
          <w:numId w:val="17"/>
        </w:numPr>
        <w:autoSpaceDE w:val="0"/>
        <w:autoSpaceDN w:val="0"/>
        <w:adjustRightInd w:val="0"/>
        <w:spacing w:line="360" w:lineRule="auto"/>
        <w:ind w:left="1134"/>
        <w:jc w:val="both"/>
        <w:rPr>
          <w:rFonts w:ascii="Arial" w:hAnsi="Arial" w:cs="Arial"/>
        </w:rPr>
      </w:pPr>
      <w:bookmarkStart w:id="0" w:name="_Toc366145014"/>
      <w:bookmarkStart w:id="1" w:name="_Toc367785623"/>
      <w:bookmarkStart w:id="2" w:name="_Toc371356888"/>
      <w:bookmarkStart w:id="3" w:name="_Toc458017170"/>
      <w:r w:rsidRPr="0005497B">
        <w:rPr>
          <w:rFonts w:ascii="Arial" w:hAnsi="Arial" w:cs="Arial"/>
        </w:rPr>
        <w:t>Antecedentes</w:t>
      </w:r>
    </w:p>
    <w:p w14:paraId="14A34E12" w14:textId="77777777" w:rsidR="00005DDF" w:rsidRDefault="00005DDF" w:rsidP="009006B2">
      <w:pPr>
        <w:pStyle w:val="Normal1"/>
        <w:spacing w:line="360" w:lineRule="auto"/>
        <w:jc w:val="both"/>
        <w:rPr>
          <w:color w:val="auto"/>
        </w:rPr>
      </w:pPr>
    </w:p>
    <w:p w14:paraId="77199FE2" w14:textId="7BFFFD26" w:rsidR="00DC7A00" w:rsidRPr="005604FB" w:rsidRDefault="00DC7A00" w:rsidP="009006B2">
      <w:pPr>
        <w:pStyle w:val="Normal1"/>
        <w:spacing w:line="360" w:lineRule="auto"/>
        <w:jc w:val="both"/>
        <w:rPr>
          <w:color w:val="auto"/>
        </w:rPr>
      </w:pPr>
      <w:r>
        <w:rPr>
          <w:color w:val="auto"/>
        </w:rPr>
        <w:t>P</w:t>
      </w:r>
      <w:r w:rsidRPr="005604FB">
        <w:rPr>
          <w:color w:val="auto"/>
        </w:rPr>
        <w:t xml:space="preserve">ara el ejercicio </w:t>
      </w:r>
      <w:r>
        <w:rPr>
          <w:color w:val="auto"/>
        </w:rPr>
        <w:t xml:space="preserve">fiscal </w:t>
      </w:r>
      <w:r w:rsidRPr="005604FB">
        <w:rPr>
          <w:color w:val="auto"/>
        </w:rPr>
        <w:t>201</w:t>
      </w:r>
      <w:r>
        <w:rPr>
          <w:color w:val="auto"/>
        </w:rPr>
        <w:t>9</w:t>
      </w:r>
      <w:r w:rsidRPr="005604FB">
        <w:rPr>
          <w:color w:val="auto"/>
        </w:rPr>
        <w:t xml:space="preserve">, la Secretaría de Finanzas </w:t>
      </w:r>
      <w:r>
        <w:rPr>
          <w:color w:val="auto"/>
        </w:rPr>
        <w:t xml:space="preserve">tomando en consideración la evaluación del desempeño realizada en el 2017 y el monitoreo y seguimiento de la estructura programática 2018, </w:t>
      </w:r>
      <w:r w:rsidRPr="005604FB">
        <w:rPr>
          <w:color w:val="auto"/>
        </w:rPr>
        <w:t xml:space="preserve">llevó a cabo un proceso de revisión a la estructura programática </w:t>
      </w:r>
      <w:r>
        <w:rPr>
          <w:color w:val="auto"/>
        </w:rPr>
        <w:t xml:space="preserve">vigente </w:t>
      </w:r>
      <w:r w:rsidRPr="005604FB">
        <w:rPr>
          <w:color w:val="auto"/>
        </w:rPr>
        <w:t>para fortalecer los programas en el marco de la planeación estratégica e implementar mejoras al diseño</w:t>
      </w:r>
      <w:r>
        <w:rPr>
          <w:color w:val="auto"/>
        </w:rPr>
        <w:t xml:space="preserve"> </w:t>
      </w:r>
      <w:r w:rsidRPr="005604FB">
        <w:rPr>
          <w:color w:val="auto"/>
        </w:rPr>
        <w:t xml:space="preserve">y detectar áreas de oportunidad en su </w:t>
      </w:r>
      <w:r>
        <w:rPr>
          <w:color w:val="auto"/>
        </w:rPr>
        <w:t>ejecución, a fin de dar certeza al cumplimiento de los objetivos planteados en el documento rector de planeación estatal.</w:t>
      </w:r>
      <w:r w:rsidRPr="005604FB">
        <w:rPr>
          <w:color w:val="auto"/>
        </w:rPr>
        <w:t xml:space="preserve"> </w:t>
      </w:r>
    </w:p>
    <w:p w14:paraId="2D179804" w14:textId="77777777" w:rsidR="00DC7A00" w:rsidRPr="005604FB" w:rsidRDefault="00DC7A00" w:rsidP="009006B2">
      <w:pPr>
        <w:pStyle w:val="Normal1"/>
        <w:spacing w:line="360" w:lineRule="auto"/>
        <w:jc w:val="both"/>
        <w:rPr>
          <w:color w:val="auto"/>
        </w:rPr>
      </w:pPr>
    </w:p>
    <w:p w14:paraId="7D2F8F1E" w14:textId="77777777" w:rsidR="00DC7A00" w:rsidRDefault="00DC7A00" w:rsidP="009006B2">
      <w:pPr>
        <w:pStyle w:val="Normal1"/>
        <w:spacing w:line="360" w:lineRule="auto"/>
        <w:jc w:val="both"/>
        <w:rPr>
          <w:color w:val="auto"/>
        </w:rPr>
      </w:pPr>
      <w:r w:rsidRPr="005604FB">
        <w:rPr>
          <w:color w:val="auto"/>
        </w:rPr>
        <w:t>Este proceso incluyó mejor</w:t>
      </w:r>
      <w:r>
        <w:rPr>
          <w:color w:val="auto"/>
        </w:rPr>
        <w:t>ías</w:t>
      </w:r>
      <w:r w:rsidRPr="005604FB">
        <w:rPr>
          <w:color w:val="auto"/>
        </w:rPr>
        <w:t xml:space="preserve"> en el diseño de la</w:t>
      </w:r>
      <w:r>
        <w:rPr>
          <w:color w:val="auto"/>
        </w:rPr>
        <w:t>s</w:t>
      </w:r>
      <w:r w:rsidRPr="005604FB">
        <w:rPr>
          <w:color w:val="auto"/>
        </w:rPr>
        <w:t xml:space="preserve"> M</w:t>
      </w:r>
      <w:r>
        <w:rPr>
          <w:color w:val="auto"/>
        </w:rPr>
        <w:t>IR´s</w:t>
      </w:r>
      <w:r w:rsidRPr="005604FB">
        <w:rPr>
          <w:color w:val="auto"/>
        </w:rPr>
        <w:t xml:space="preserve"> de los programas presupuestarios, </w:t>
      </w:r>
      <w:r>
        <w:rPr>
          <w:color w:val="auto"/>
        </w:rPr>
        <w:t>para</w:t>
      </w:r>
      <w:r w:rsidRPr="005604FB">
        <w:rPr>
          <w:color w:val="auto"/>
        </w:rPr>
        <w:t xml:space="preserve"> que los programas atiendan necesidades de la sociedad plenamente identificadas y medibles, </w:t>
      </w:r>
      <w:r>
        <w:rPr>
          <w:color w:val="auto"/>
        </w:rPr>
        <w:t>contando</w:t>
      </w:r>
      <w:r w:rsidRPr="005604FB">
        <w:rPr>
          <w:color w:val="auto"/>
        </w:rPr>
        <w:t xml:space="preserve"> con las condiciones suficientes para dar seguimiento puntual y evaluar sus resultados de manera precisa.</w:t>
      </w:r>
    </w:p>
    <w:p w14:paraId="24925E8C" w14:textId="77777777" w:rsidR="00DC7A00" w:rsidRPr="005604FB" w:rsidRDefault="00DC7A00" w:rsidP="009006B2">
      <w:pPr>
        <w:pStyle w:val="Normal1"/>
        <w:spacing w:line="360" w:lineRule="auto"/>
        <w:jc w:val="both"/>
        <w:rPr>
          <w:color w:val="auto"/>
        </w:rPr>
      </w:pPr>
    </w:p>
    <w:p w14:paraId="1E41E2E0" w14:textId="14BA0C54" w:rsidR="00DC7A00" w:rsidRDefault="00DC7A00" w:rsidP="009006B2">
      <w:pPr>
        <w:pStyle w:val="Normal1"/>
        <w:spacing w:line="360" w:lineRule="auto"/>
        <w:jc w:val="both"/>
        <w:rPr>
          <w:color w:val="auto"/>
        </w:rPr>
      </w:pPr>
      <w:r w:rsidRPr="00543236">
        <w:rPr>
          <w:color w:val="auto"/>
        </w:rPr>
        <w:t xml:space="preserve">Derivado de este proceso de revisión, el Estado de Oaxaca cuenta hoy con una estructura programática </w:t>
      </w:r>
      <w:r>
        <w:rPr>
          <w:color w:val="auto"/>
        </w:rPr>
        <w:t xml:space="preserve">que atiende a las prioridades planteadas en el PED vigente y que es la base para </w:t>
      </w:r>
      <w:r w:rsidR="006837E1">
        <w:rPr>
          <w:color w:val="auto"/>
        </w:rPr>
        <w:t xml:space="preserve">la </w:t>
      </w:r>
      <w:r>
        <w:rPr>
          <w:color w:val="auto"/>
        </w:rPr>
        <w:t xml:space="preserve">consolidación de los Planes Estratégicos </w:t>
      </w:r>
      <w:r>
        <w:rPr>
          <w:color w:val="auto"/>
        </w:rPr>
        <w:lastRenderedPageBreak/>
        <w:t>Sectoriales</w:t>
      </w:r>
      <w:r w:rsidRPr="00543236">
        <w:rPr>
          <w:color w:val="auto"/>
        </w:rPr>
        <w:t xml:space="preserve">, que agrupa de manera ordenada el universo de la acción gubernamental, de tal forma que se ordenan y reorientan los esfuerzos que en conjunto realizan los Ejecutores de </w:t>
      </w:r>
      <w:r w:rsidR="006837E1">
        <w:rPr>
          <w:color w:val="auto"/>
        </w:rPr>
        <w:t>G</w:t>
      </w:r>
      <w:r w:rsidRPr="00543236">
        <w:rPr>
          <w:color w:val="auto"/>
        </w:rPr>
        <w:t>asto, evitando esfuerzos aislados y fortaleciendo</w:t>
      </w:r>
      <w:r w:rsidR="006837E1">
        <w:rPr>
          <w:color w:val="auto"/>
        </w:rPr>
        <w:t xml:space="preserve"> así</w:t>
      </w:r>
      <w:r w:rsidRPr="00543236">
        <w:rPr>
          <w:color w:val="auto"/>
        </w:rPr>
        <w:t xml:space="preserve"> la cooperación interinstitucional.</w:t>
      </w:r>
    </w:p>
    <w:p w14:paraId="566A34E9" w14:textId="77777777" w:rsidR="00290B05" w:rsidRPr="00005DDF" w:rsidRDefault="00290B05" w:rsidP="009006B2">
      <w:pPr>
        <w:pStyle w:val="Normal1"/>
        <w:spacing w:line="360" w:lineRule="auto"/>
        <w:jc w:val="both"/>
        <w:rPr>
          <w:color w:val="auto"/>
          <w:sz w:val="18"/>
        </w:rPr>
      </w:pPr>
    </w:p>
    <w:p w14:paraId="437CC375" w14:textId="77777777" w:rsidR="00290B05" w:rsidRPr="00005DDF" w:rsidRDefault="00290B05" w:rsidP="009006B2">
      <w:pPr>
        <w:pStyle w:val="Normal1"/>
        <w:spacing w:line="360" w:lineRule="auto"/>
        <w:jc w:val="both"/>
        <w:rPr>
          <w:color w:val="auto"/>
          <w:sz w:val="18"/>
        </w:rPr>
      </w:pPr>
    </w:p>
    <w:p w14:paraId="60A95FD3" w14:textId="30EF9CF4" w:rsidR="00DC7A00" w:rsidRPr="00E31E4F" w:rsidRDefault="00DC7A00" w:rsidP="00005DDF">
      <w:pPr>
        <w:pStyle w:val="Prrafodelista"/>
        <w:numPr>
          <w:ilvl w:val="3"/>
          <w:numId w:val="17"/>
        </w:numPr>
        <w:autoSpaceDE w:val="0"/>
        <w:autoSpaceDN w:val="0"/>
        <w:adjustRightInd w:val="0"/>
        <w:spacing w:line="360" w:lineRule="auto"/>
        <w:ind w:left="993" w:hanging="993"/>
        <w:jc w:val="both"/>
        <w:rPr>
          <w:rFonts w:ascii="Arial" w:hAnsi="Arial" w:cs="Arial"/>
          <w:i/>
        </w:rPr>
      </w:pPr>
      <w:r w:rsidRPr="00E31E4F">
        <w:rPr>
          <w:rFonts w:ascii="Arial" w:hAnsi="Arial" w:cs="Arial"/>
          <w:i/>
        </w:rPr>
        <w:t>Aspectos relevantes</w:t>
      </w:r>
    </w:p>
    <w:p w14:paraId="57F6D66D" w14:textId="77777777" w:rsidR="00005DDF" w:rsidRDefault="00005DDF" w:rsidP="009006B2">
      <w:pPr>
        <w:spacing w:line="360" w:lineRule="auto"/>
        <w:jc w:val="both"/>
        <w:rPr>
          <w:rFonts w:ascii="Arial" w:hAnsi="Arial" w:cs="Arial"/>
          <w:sz w:val="22"/>
        </w:rPr>
      </w:pPr>
    </w:p>
    <w:p w14:paraId="5CCE012F" w14:textId="77777777" w:rsidR="00DC7A00" w:rsidRDefault="00DC7A00" w:rsidP="009006B2">
      <w:pPr>
        <w:spacing w:line="360" w:lineRule="auto"/>
        <w:jc w:val="both"/>
        <w:rPr>
          <w:rFonts w:ascii="Arial" w:hAnsi="Arial" w:cs="Arial"/>
          <w:sz w:val="22"/>
        </w:rPr>
      </w:pPr>
      <w:r w:rsidRPr="00F47483">
        <w:rPr>
          <w:rFonts w:ascii="Arial" w:hAnsi="Arial" w:cs="Arial"/>
          <w:sz w:val="22"/>
        </w:rPr>
        <w:t xml:space="preserve">En conjunto con los cambios alcanzados en anteriores ejercicios, para el ejercicio 2019 se busca mejorar la consistencia de los programas existentes, considerando a las recomendaciones de mejora de las instancias de seguimiento y evaluación.  Este proceso derivó en un ordenamiento de la estructura programática utilizada en 2018, pasando de 98 programas validados a 79 programas presupuestarios para el ejercicio 2019. </w:t>
      </w:r>
    </w:p>
    <w:p w14:paraId="3CECFC74" w14:textId="77777777" w:rsidR="00712436" w:rsidRPr="00F47483" w:rsidRDefault="00712436" w:rsidP="009006B2">
      <w:pPr>
        <w:spacing w:line="360" w:lineRule="auto"/>
        <w:jc w:val="both"/>
        <w:rPr>
          <w:rFonts w:ascii="Arial" w:hAnsi="Arial" w:cs="Arial"/>
          <w:sz w:val="22"/>
        </w:rPr>
      </w:pPr>
    </w:p>
    <w:p w14:paraId="6610589D" w14:textId="77777777" w:rsidR="00DC7A00" w:rsidRPr="00F47483" w:rsidRDefault="00DC7A00" w:rsidP="009006B2">
      <w:pPr>
        <w:pStyle w:val="Prrafodelista"/>
        <w:numPr>
          <w:ilvl w:val="0"/>
          <w:numId w:val="14"/>
        </w:numPr>
        <w:spacing w:line="360" w:lineRule="auto"/>
        <w:ind w:left="0"/>
        <w:jc w:val="both"/>
        <w:rPr>
          <w:rFonts w:ascii="Arial" w:hAnsi="Arial" w:cs="Arial"/>
          <w:color w:val="404040" w:themeColor="text1" w:themeTint="BF"/>
          <w:sz w:val="22"/>
        </w:rPr>
      </w:pPr>
      <w:r w:rsidRPr="00F47483">
        <w:rPr>
          <w:rFonts w:ascii="Arial" w:hAnsi="Arial" w:cs="Arial"/>
          <w:color w:val="404040" w:themeColor="text1" w:themeTint="BF"/>
          <w:sz w:val="22"/>
        </w:rPr>
        <w:t>Donde 64 programas se conservan intactos o con ajustes menores, lo anterior derivado del análisis exhaustivo comparado contra los objetivos del nuevo PED, donde se determinó que deben conservarse a fin de cumplir con los resultados esperados de este Gobierno.</w:t>
      </w:r>
    </w:p>
    <w:p w14:paraId="1C24787F" w14:textId="77777777" w:rsidR="00DC7A00" w:rsidRPr="00F47483" w:rsidRDefault="00DC7A00" w:rsidP="009006B2">
      <w:pPr>
        <w:pStyle w:val="Prrafodelista"/>
        <w:spacing w:line="360" w:lineRule="auto"/>
        <w:ind w:left="0"/>
        <w:jc w:val="both"/>
        <w:rPr>
          <w:rFonts w:ascii="Arial" w:hAnsi="Arial" w:cs="Arial"/>
          <w:color w:val="404040" w:themeColor="text1" w:themeTint="BF"/>
          <w:sz w:val="22"/>
        </w:rPr>
      </w:pPr>
    </w:p>
    <w:p w14:paraId="3E2F6479" w14:textId="7F000E07" w:rsidR="00DC7A00" w:rsidRPr="00F47483" w:rsidRDefault="00DC7A00" w:rsidP="009006B2">
      <w:pPr>
        <w:pStyle w:val="Prrafodelista"/>
        <w:numPr>
          <w:ilvl w:val="0"/>
          <w:numId w:val="14"/>
        </w:numPr>
        <w:spacing w:line="360" w:lineRule="auto"/>
        <w:ind w:left="0"/>
        <w:jc w:val="both"/>
        <w:rPr>
          <w:rFonts w:ascii="Arial" w:hAnsi="Arial" w:cs="Arial"/>
          <w:color w:val="404040" w:themeColor="text1" w:themeTint="BF"/>
          <w:sz w:val="22"/>
        </w:rPr>
      </w:pPr>
      <w:r w:rsidRPr="00F47483">
        <w:rPr>
          <w:rFonts w:ascii="Arial" w:hAnsi="Arial" w:cs="Arial"/>
          <w:color w:val="404040" w:themeColor="text1" w:themeTint="BF"/>
          <w:sz w:val="22"/>
        </w:rPr>
        <w:lastRenderedPageBreak/>
        <w:t xml:space="preserve">Así mismo, se fortalecieron 14 programas presupuestarios, derivado </w:t>
      </w:r>
      <w:r w:rsidR="006837E1">
        <w:rPr>
          <w:rFonts w:ascii="Arial" w:hAnsi="Arial" w:cs="Arial"/>
          <w:color w:val="404040" w:themeColor="text1" w:themeTint="BF"/>
          <w:sz w:val="22"/>
        </w:rPr>
        <w:t>de</w:t>
      </w:r>
      <w:r w:rsidRPr="00F47483">
        <w:rPr>
          <w:rFonts w:ascii="Arial" w:hAnsi="Arial" w:cs="Arial"/>
          <w:color w:val="404040" w:themeColor="text1" w:themeTint="BF"/>
          <w:sz w:val="22"/>
        </w:rPr>
        <w:t xml:space="preserve"> la importancia </w:t>
      </w:r>
      <w:r w:rsidR="006837E1">
        <w:rPr>
          <w:rFonts w:ascii="Arial" w:hAnsi="Arial" w:cs="Arial"/>
          <w:color w:val="404040" w:themeColor="text1" w:themeTint="BF"/>
          <w:sz w:val="22"/>
        </w:rPr>
        <w:t>en el</w:t>
      </w:r>
      <w:r w:rsidRPr="00F47483">
        <w:rPr>
          <w:rFonts w:ascii="Arial" w:hAnsi="Arial" w:cs="Arial"/>
          <w:color w:val="404040" w:themeColor="text1" w:themeTint="BF"/>
          <w:sz w:val="22"/>
        </w:rPr>
        <w:t xml:space="preserve"> fortalecimiento al desarrollo social principalmente educación, atención a grupos vulnerables, desarrollo integral de los pueblos indígenas y afromexicanos y cultura; así como, a los sectores de impulso económico; empleo y inf</w:t>
      </w:r>
      <w:r w:rsidR="009C21CE">
        <w:rPr>
          <w:rFonts w:ascii="Arial" w:hAnsi="Arial" w:cs="Arial"/>
          <w:color w:val="404040" w:themeColor="text1" w:themeTint="BF"/>
          <w:sz w:val="22"/>
        </w:rPr>
        <w:t xml:space="preserve">raestructura vial; y </w:t>
      </w:r>
      <w:r w:rsidRPr="00F47483">
        <w:rPr>
          <w:rFonts w:ascii="Arial" w:hAnsi="Arial" w:cs="Arial"/>
          <w:color w:val="404040" w:themeColor="text1" w:themeTint="BF"/>
          <w:sz w:val="22"/>
        </w:rPr>
        <w:t>en fortalecimiento de la política de gobierno como certeza jurídica, seguridad pública, transparencia, rendición de cuentas y combate a la corrupción.</w:t>
      </w:r>
    </w:p>
    <w:p w14:paraId="3B2E429C" w14:textId="77777777" w:rsidR="00DC7A00" w:rsidRPr="00F47483" w:rsidRDefault="00DC7A00" w:rsidP="009006B2">
      <w:pPr>
        <w:pStyle w:val="Prrafodelista"/>
        <w:spacing w:line="360" w:lineRule="auto"/>
        <w:ind w:left="0"/>
        <w:rPr>
          <w:rFonts w:ascii="Arial" w:hAnsi="Arial" w:cs="Arial"/>
          <w:color w:val="404040" w:themeColor="text1" w:themeTint="BF"/>
          <w:sz w:val="22"/>
        </w:rPr>
      </w:pPr>
      <w:r w:rsidRPr="00F47483">
        <w:rPr>
          <w:rFonts w:ascii="Arial" w:hAnsi="Arial" w:cs="Arial"/>
          <w:color w:val="404040" w:themeColor="text1" w:themeTint="BF"/>
          <w:sz w:val="22"/>
        </w:rPr>
        <w:t xml:space="preserve"> </w:t>
      </w:r>
      <w:r w:rsidRPr="00F47483">
        <w:rPr>
          <w:rFonts w:ascii="Arial" w:hAnsi="Arial" w:cs="Arial"/>
          <w:color w:val="404040" w:themeColor="text1" w:themeTint="BF"/>
          <w:sz w:val="22"/>
        </w:rPr>
        <w:tab/>
        <w:t xml:space="preserve"> </w:t>
      </w:r>
      <w:r w:rsidRPr="00F47483">
        <w:rPr>
          <w:rFonts w:ascii="Arial" w:hAnsi="Arial" w:cs="Arial"/>
          <w:color w:val="404040" w:themeColor="text1" w:themeTint="BF"/>
          <w:sz w:val="22"/>
        </w:rPr>
        <w:tab/>
      </w:r>
    </w:p>
    <w:p w14:paraId="78BE2D8A" w14:textId="5B401F83" w:rsidR="00DC7A00" w:rsidRPr="00F47483" w:rsidRDefault="009C21CE" w:rsidP="009006B2">
      <w:pPr>
        <w:pStyle w:val="Prrafodelista"/>
        <w:numPr>
          <w:ilvl w:val="0"/>
          <w:numId w:val="14"/>
        </w:numPr>
        <w:spacing w:line="360" w:lineRule="auto"/>
        <w:ind w:left="0"/>
        <w:jc w:val="both"/>
        <w:rPr>
          <w:rFonts w:ascii="Arial" w:hAnsi="Arial" w:cs="Arial"/>
          <w:color w:val="404040" w:themeColor="text1" w:themeTint="BF"/>
          <w:sz w:val="22"/>
        </w:rPr>
      </w:pPr>
      <w:r>
        <w:rPr>
          <w:rFonts w:ascii="Arial" w:hAnsi="Arial" w:cs="Arial"/>
          <w:color w:val="404040" w:themeColor="text1" w:themeTint="BF"/>
          <w:sz w:val="22"/>
        </w:rPr>
        <w:t>S</w:t>
      </w:r>
      <w:r w:rsidR="00DC7A00" w:rsidRPr="00F47483">
        <w:rPr>
          <w:rFonts w:ascii="Arial" w:hAnsi="Arial" w:cs="Arial"/>
          <w:color w:val="404040" w:themeColor="text1" w:themeTint="BF"/>
          <w:sz w:val="22"/>
        </w:rPr>
        <w:t>e bajaron de categoría 14 programas presupuestarios atendiendo para hacer más eficiente la obtención de resultados, dicha reestructuración se dio principalmente en el diseño del programa y componentes, donde se revis</w:t>
      </w:r>
      <w:r>
        <w:rPr>
          <w:rFonts w:ascii="Arial" w:hAnsi="Arial" w:cs="Arial"/>
          <w:color w:val="404040" w:themeColor="text1" w:themeTint="BF"/>
          <w:sz w:val="22"/>
        </w:rPr>
        <w:t>aron</w:t>
      </w:r>
      <w:r w:rsidR="00DC7A00" w:rsidRPr="00F47483">
        <w:rPr>
          <w:rFonts w:ascii="Arial" w:hAnsi="Arial" w:cs="Arial"/>
          <w:color w:val="404040" w:themeColor="text1" w:themeTint="BF"/>
          <w:sz w:val="22"/>
        </w:rPr>
        <w:t xml:space="preserve"> los programas que contribuían a un mismo objetivo del PED y en los casos</w:t>
      </w:r>
      <w:r>
        <w:rPr>
          <w:rFonts w:ascii="Arial" w:hAnsi="Arial" w:cs="Arial"/>
          <w:color w:val="404040" w:themeColor="text1" w:themeTint="BF"/>
          <w:sz w:val="22"/>
        </w:rPr>
        <w:t xml:space="preserve"> que se detectaron componentes </w:t>
      </w:r>
      <w:r w:rsidR="006837E1">
        <w:rPr>
          <w:rFonts w:ascii="Arial" w:hAnsi="Arial" w:cs="Arial"/>
          <w:color w:val="404040" w:themeColor="text1" w:themeTint="BF"/>
          <w:sz w:val="22"/>
        </w:rPr>
        <w:t xml:space="preserve">complementarios entre estos </w:t>
      </w:r>
      <w:r w:rsidR="00DC7A00" w:rsidRPr="00F47483">
        <w:rPr>
          <w:rFonts w:ascii="Arial" w:hAnsi="Arial" w:cs="Arial"/>
          <w:color w:val="404040" w:themeColor="text1" w:themeTint="BF"/>
          <w:sz w:val="22"/>
        </w:rPr>
        <w:t xml:space="preserve">y que las clasificaciones presupuestarias lo permitieran, se fusionaron para hacer un programa integral para la atención de las prioridades en el PED planteadas. </w:t>
      </w:r>
    </w:p>
    <w:p w14:paraId="32E6034A" w14:textId="77777777" w:rsidR="00DC7A00" w:rsidRPr="00F47483" w:rsidRDefault="00DC7A00" w:rsidP="009006B2">
      <w:pPr>
        <w:pStyle w:val="Prrafodelista"/>
        <w:spacing w:line="360" w:lineRule="auto"/>
        <w:ind w:left="0"/>
        <w:rPr>
          <w:rFonts w:ascii="Arial" w:hAnsi="Arial" w:cs="Arial"/>
          <w:color w:val="404040" w:themeColor="text1" w:themeTint="BF"/>
          <w:sz w:val="22"/>
        </w:rPr>
      </w:pPr>
    </w:p>
    <w:p w14:paraId="3D1906F9" w14:textId="2D410E98" w:rsidR="00DC7A00" w:rsidRPr="00F47483" w:rsidRDefault="00DC7A00" w:rsidP="009006B2">
      <w:pPr>
        <w:pStyle w:val="Prrafodelista"/>
        <w:spacing w:line="360" w:lineRule="auto"/>
        <w:ind w:left="0"/>
        <w:jc w:val="both"/>
        <w:rPr>
          <w:rFonts w:ascii="Arial" w:hAnsi="Arial" w:cs="Arial"/>
          <w:color w:val="404040" w:themeColor="text1" w:themeTint="BF"/>
          <w:sz w:val="22"/>
        </w:rPr>
      </w:pPr>
      <w:r w:rsidRPr="00F47483">
        <w:rPr>
          <w:rFonts w:ascii="Arial" w:hAnsi="Arial" w:cs="Arial"/>
          <w:color w:val="404040" w:themeColor="text1" w:themeTint="BF"/>
          <w:sz w:val="22"/>
        </w:rPr>
        <w:t>La agregación y disminución de la estructura con base en los objetivos estratégicos sectoriales, sitúa en primer lugar de importancia el marco de planeación estatal y permite identificar la medida en que el gasto, tanto operativo como de inversión, contribuye o no</w:t>
      </w:r>
      <w:r w:rsidR="009C21CE">
        <w:rPr>
          <w:rFonts w:ascii="Arial" w:hAnsi="Arial" w:cs="Arial"/>
          <w:color w:val="404040" w:themeColor="text1" w:themeTint="BF"/>
          <w:sz w:val="22"/>
        </w:rPr>
        <w:t>,</w:t>
      </w:r>
      <w:r w:rsidRPr="00F47483">
        <w:rPr>
          <w:rFonts w:ascii="Arial" w:hAnsi="Arial" w:cs="Arial"/>
          <w:color w:val="404040" w:themeColor="text1" w:themeTint="BF"/>
          <w:sz w:val="22"/>
        </w:rPr>
        <w:t xml:space="preserve"> al logro de los resultados.</w:t>
      </w:r>
    </w:p>
    <w:p w14:paraId="042D572D" w14:textId="77777777" w:rsidR="00DC7A00" w:rsidRPr="00F47483" w:rsidRDefault="00DC7A00" w:rsidP="009006B2">
      <w:pPr>
        <w:pStyle w:val="Prrafodelista"/>
        <w:spacing w:line="360" w:lineRule="auto"/>
        <w:ind w:left="0"/>
        <w:jc w:val="both"/>
        <w:rPr>
          <w:rFonts w:ascii="Arial" w:hAnsi="Arial" w:cs="Arial"/>
          <w:color w:val="404040" w:themeColor="text1" w:themeTint="BF"/>
          <w:sz w:val="22"/>
        </w:rPr>
      </w:pPr>
    </w:p>
    <w:p w14:paraId="5A760F38" w14:textId="303AA7AD" w:rsidR="00DC7A00" w:rsidRDefault="00DC7A00" w:rsidP="009006B2">
      <w:pPr>
        <w:pStyle w:val="Prrafodelista"/>
        <w:spacing w:line="360" w:lineRule="auto"/>
        <w:ind w:left="0"/>
        <w:jc w:val="both"/>
        <w:rPr>
          <w:rFonts w:ascii="Arial" w:hAnsi="Arial" w:cs="Arial"/>
          <w:color w:val="404040" w:themeColor="text1" w:themeTint="BF"/>
          <w:sz w:val="22"/>
        </w:rPr>
      </w:pPr>
      <w:r w:rsidRPr="00F47483">
        <w:rPr>
          <w:rFonts w:ascii="Arial" w:hAnsi="Arial" w:cs="Arial"/>
          <w:color w:val="404040" w:themeColor="text1" w:themeTint="BF"/>
          <w:sz w:val="22"/>
        </w:rPr>
        <w:lastRenderedPageBreak/>
        <w:t>Cabe aclarar que la disminución de programas no necesariamente implica una reducción presupuestaria, puesto que los productos</w:t>
      </w:r>
      <w:r w:rsidR="006837E1">
        <w:rPr>
          <w:rFonts w:ascii="Arial" w:hAnsi="Arial" w:cs="Arial"/>
          <w:color w:val="404040" w:themeColor="text1" w:themeTint="BF"/>
          <w:sz w:val="22"/>
        </w:rPr>
        <w:t xml:space="preserve"> que ofrecen los Ejecutores de G</w:t>
      </w:r>
      <w:r w:rsidRPr="00F47483">
        <w:rPr>
          <w:rFonts w:ascii="Arial" w:hAnsi="Arial" w:cs="Arial"/>
          <w:color w:val="404040" w:themeColor="text1" w:themeTint="BF"/>
          <w:sz w:val="22"/>
        </w:rPr>
        <w:t>asto se mantienen en la estructura programática 2019 como parte de otros programas de mayor envergadura.</w:t>
      </w:r>
    </w:p>
    <w:p w14:paraId="114DDDF8" w14:textId="77777777" w:rsidR="00D426F3" w:rsidRPr="00F47483" w:rsidRDefault="00D426F3" w:rsidP="009006B2">
      <w:pPr>
        <w:pStyle w:val="Prrafodelista"/>
        <w:spacing w:line="360" w:lineRule="auto"/>
        <w:ind w:left="0"/>
        <w:jc w:val="both"/>
        <w:rPr>
          <w:rFonts w:ascii="Arial" w:hAnsi="Arial" w:cs="Arial"/>
          <w:color w:val="404040" w:themeColor="text1" w:themeTint="BF"/>
          <w:sz w:val="22"/>
        </w:rPr>
      </w:pPr>
    </w:p>
    <w:p w14:paraId="19DB77B7" w14:textId="77777777" w:rsidR="00DC7A00" w:rsidRPr="00E71505" w:rsidRDefault="00DC7A00" w:rsidP="009006B2">
      <w:pPr>
        <w:pStyle w:val="Prrafodelista"/>
        <w:spacing w:before="240"/>
        <w:ind w:left="0"/>
        <w:jc w:val="both"/>
        <w:rPr>
          <w:rFonts w:ascii="Arial" w:hAnsi="Arial" w:cs="Arial"/>
          <w:color w:val="404040" w:themeColor="text1" w:themeTint="BF"/>
        </w:rPr>
      </w:pPr>
    </w:p>
    <w:tbl>
      <w:tblPr>
        <w:tblStyle w:val="Tabladecuadrcula4-nfasis61"/>
        <w:tblW w:w="4934" w:type="pct"/>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3955"/>
        <w:gridCol w:w="4091"/>
      </w:tblGrid>
      <w:tr w:rsidR="00DC7A00" w:rsidRPr="00B76629" w14:paraId="53F71CD3" w14:textId="77777777" w:rsidTr="00005DDF">
        <w:trPr>
          <w:cnfStyle w:val="100000000000" w:firstRow="1" w:lastRow="0" w:firstColumn="0" w:lastColumn="0" w:oddVBand="0" w:evenVBand="0" w:oddHBand="0" w:evenHBand="0" w:firstRowFirstColumn="0" w:firstRowLastColumn="0" w:lastRowFirstColumn="0" w:lastRowLastColumn="0"/>
          <w:trHeight w:val="585"/>
          <w:tblHeader/>
        </w:trPr>
        <w:tc>
          <w:tcPr>
            <w:tcW w:w="2458" w:type="pct"/>
            <w:tcBorders>
              <w:top w:val="none" w:sz="0" w:space="0" w:color="auto"/>
              <w:left w:val="none" w:sz="0" w:space="0" w:color="auto"/>
              <w:bottom w:val="none" w:sz="0" w:space="0" w:color="auto"/>
              <w:right w:val="none" w:sz="0" w:space="0" w:color="auto"/>
            </w:tcBorders>
            <w:shd w:val="clear" w:color="auto" w:fill="7030A0"/>
            <w:hideMark/>
          </w:tcPr>
          <w:p w14:paraId="138C6F1D" w14:textId="77777777" w:rsidR="00DC7A00" w:rsidRPr="00B76629" w:rsidRDefault="00DC7A00" w:rsidP="009006B2">
            <w:pPr>
              <w:jc w:val="center"/>
              <w:rPr>
                <w:rFonts w:ascii="Univia Pro Regular" w:eastAsia="Times New Roman" w:hAnsi="Univia Pro Regular" w:cs="Calibri"/>
                <w:b w:val="0"/>
                <w:bCs w:val="0"/>
                <w:color w:val="FFFFFF"/>
                <w:sz w:val="26"/>
                <w:szCs w:val="26"/>
                <w:lang w:eastAsia="es-MX"/>
              </w:rPr>
            </w:pPr>
            <w:r w:rsidRPr="00B76629">
              <w:rPr>
                <w:rFonts w:ascii="Univia Pro Regular" w:eastAsia="Times New Roman" w:hAnsi="Univia Pro Regular" w:cs="Calibri"/>
                <w:b w:val="0"/>
                <w:bCs w:val="0"/>
                <w:color w:val="FFFFFF"/>
                <w:sz w:val="26"/>
                <w:szCs w:val="26"/>
                <w:lang w:eastAsia="es-MX"/>
              </w:rPr>
              <w:t>Programas 2018 que complementan otros programas</w:t>
            </w:r>
          </w:p>
        </w:tc>
        <w:tc>
          <w:tcPr>
            <w:tcW w:w="2542" w:type="pct"/>
            <w:tcBorders>
              <w:top w:val="none" w:sz="0" w:space="0" w:color="auto"/>
              <w:left w:val="none" w:sz="0" w:space="0" w:color="auto"/>
              <w:bottom w:val="none" w:sz="0" w:space="0" w:color="auto"/>
              <w:right w:val="none" w:sz="0" w:space="0" w:color="auto"/>
            </w:tcBorders>
            <w:hideMark/>
          </w:tcPr>
          <w:p w14:paraId="0D8F77E4" w14:textId="77777777" w:rsidR="00DC7A00" w:rsidRPr="00B76629" w:rsidRDefault="00DC7A00" w:rsidP="009006B2">
            <w:pPr>
              <w:jc w:val="center"/>
              <w:rPr>
                <w:rFonts w:ascii="Univia Pro Regular" w:eastAsia="Times New Roman" w:hAnsi="Univia Pro Regular" w:cs="Calibri"/>
                <w:b w:val="0"/>
                <w:bCs w:val="0"/>
                <w:color w:val="FFFFFF"/>
                <w:sz w:val="26"/>
                <w:szCs w:val="26"/>
                <w:lang w:eastAsia="es-MX"/>
              </w:rPr>
            </w:pPr>
            <w:r w:rsidRPr="00B76629">
              <w:rPr>
                <w:rFonts w:ascii="Univia Pro Regular" w:eastAsia="Times New Roman" w:hAnsi="Univia Pro Regular" w:cs="Calibri"/>
                <w:b w:val="0"/>
                <w:bCs w:val="0"/>
                <w:color w:val="FFFFFF"/>
                <w:sz w:val="26"/>
                <w:szCs w:val="26"/>
                <w:lang w:eastAsia="es-MX"/>
              </w:rPr>
              <w:t>Programas 2019 que se fortalecen</w:t>
            </w:r>
          </w:p>
        </w:tc>
      </w:tr>
      <w:tr w:rsidR="00DC7A00" w:rsidRPr="00B76629" w14:paraId="241263A8" w14:textId="77777777" w:rsidTr="00005DDF">
        <w:trPr>
          <w:cnfStyle w:val="000000100000" w:firstRow="0" w:lastRow="0" w:firstColumn="0" w:lastColumn="0" w:oddVBand="0" w:evenVBand="0" w:oddHBand="1" w:evenHBand="0" w:firstRowFirstColumn="0" w:firstRowLastColumn="0" w:lastRowFirstColumn="0" w:lastRowLastColumn="0"/>
          <w:trHeight w:val="675"/>
        </w:trPr>
        <w:tc>
          <w:tcPr>
            <w:tcW w:w="2458" w:type="pct"/>
            <w:shd w:val="clear" w:color="auto" w:fill="DFD5FF"/>
            <w:hideMark/>
          </w:tcPr>
          <w:p w14:paraId="4A19B0EE" w14:textId="77777777" w:rsidR="00DC7A00" w:rsidRPr="00B76629" w:rsidRDefault="00DC7A00" w:rsidP="009006B2">
            <w:pPr>
              <w:rPr>
                <w:rFonts w:ascii="Arial Narrow" w:eastAsia="Times New Roman" w:hAnsi="Arial Narrow" w:cs="Calibri"/>
                <w:color w:val="000000"/>
                <w:sz w:val="28"/>
                <w:szCs w:val="28"/>
                <w:lang w:eastAsia="es-MX"/>
              </w:rPr>
            </w:pPr>
            <w:r w:rsidRPr="00B76629">
              <w:rPr>
                <w:rFonts w:ascii="Arial Narrow" w:eastAsia="Times New Roman" w:hAnsi="Arial Narrow" w:cs="Calibri"/>
                <w:color w:val="000000"/>
                <w:sz w:val="28"/>
                <w:szCs w:val="28"/>
                <w:lang w:eastAsia="es-MX"/>
              </w:rPr>
              <w:t>Vamos juntos a la escuela</w:t>
            </w:r>
          </w:p>
        </w:tc>
        <w:tc>
          <w:tcPr>
            <w:tcW w:w="2542" w:type="pct"/>
            <w:hideMark/>
          </w:tcPr>
          <w:p w14:paraId="56A571FA" w14:textId="77777777" w:rsidR="00DC7A00" w:rsidRPr="00B76629" w:rsidRDefault="00DC7A00" w:rsidP="009006B2">
            <w:pPr>
              <w:rPr>
                <w:rFonts w:ascii="Arial Narrow" w:eastAsia="Times New Roman" w:hAnsi="Arial Narrow" w:cs="Calibri"/>
                <w:color w:val="000000"/>
                <w:sz w:val="28"/>
                <w:szCs w:val="28"/>
                <w:lang w:eastAsia="es-MX"/>
              </w:rPr>
            </w:pPr>
            <w:r w:rsidRPr="00B76629">
              <w:rPr>
                <w:rFonts w:ascii="Arial Narrow" w:eastAsia="Times New Roman" w:hAnsi="Arial Narrow" w:cs="Calibri"/>
                <w:color w:val="000000"/>
                <w:sz w:val="28"/>
                <w:szCs w:val="28"/>
                <w:lang w:eastAsia="es-MX"/>
              </w:rPr>
              <w:t>Educación básica incluyente</w:t>
            </w:r>
          </w:p>
        </w:tc>
      </w:tr>
      <w:tr w:rsidR="00DC7A00" w:rsidRPr="00B76629" w14:paraId="09D92833" w14:textId="77777777" w:rsidTr="00005DDF">
        <w:trPr>
          <w:trHeight w:val="675"/>
        </w:trPr>
        <w:tc>
          <w:tcPr>
            <w:tcW w:w="2458" w:type="pct"/>
            <w:hideMark/>
          </w:tcPr>
          <w:p w14:paraId="7085E3B8" w14:textId="77777777" w:rsidR="00DC7A00" w:rsidRPr="00B76629" w:rsidRDefault="00DC7A00" w:rsidP="009006B2">
            <w:pPr>
              <w:rPr>
                <w:rFonts w:ascii="Arial Narrow" w:eastAsia="Times New Roman" w:hAnsi="Arial Narrow" w:cs="Calibri"/>
                <w:color w:val="000000"/>
                <w:sz w:val="28"/>
                <w:szCs w:val="28"/>
                <w:lang w:eastAsia="es-MX"/>
              </w:rPr>
            </w:pPr>
            <w:r w:rsidRPr="00B76629">
              <w:rPr>
                <w:rFonts w:ascii="Arial Narrow" w:eastAsia="Times New Roman" w:hAnsi="Arial Narrow" w:cs="Calibri"/>
                <w:color w:val="000000"/>
                <w:sz w:val="28"/>
                <w:szCs w:val="28"/>
                <w:lang w:eastAsia="es-MX"/>
              </w:rPr>
              <w:t>Autoempleo y formalidad laboral</w:t>
            </w:r>
          </w:p>
        </w:tc>
        <w:tc>
          <w:tcPr>
            <w:tcW w:w="2542" w:type="pct"/>
            <w:hideMark/>
          </w:tcPr>
          <w:p w14:paraId="5B7DF2D1" w14:textId="77777777" w:rsidR="00DC7A00" w:rsidRPr="00B76629" w:rsidRDefault="00DC7A00" w:rsidP="009006B2">
            <w:pPr>
              <w:rPr>
                <w:rFonts w:ascii="Arial Narrow" w:eastAsia="Times New Roman" w:hAnsi="Arial Narrow" w:cs="Calibri"/>
                <w:color w:val="000000"/>
                <w:sz w:val="28"/>
                <w:szCs w:val="28"/>
                <w:lang w:eastAsia="es-MX"/>
              </w:rPr>
            </w:pPr>
            <w:r w:rsidRPr="00B76629">
              <w:rPr>
                <w:rFonts w:ascii="Arial Narrow" w:eastAsia="Times New Roman" w:hAnsi="Arial Narrow" w:cs="Calibri"/>
                <w:color w:val="000000"/>
                <w:sz w:val="28"/>
                <w:szCs w:val="28"/>
                <w:lang w:eastAsia="es-MX"/>
              </w:rPr>
              <w:t>Fortalecimiento a la competencia laboral y empleo de calidad</w:t>
            </w:r>
          </w:p>
        </w:tc>
      </w:tr>
      <w:tr w:rsidR="00DC7A00" w:rsidRPr="00B76629" w14:paraId="6C4CDA62" w14:textId="77777777" w:rsidTr="00005DDF">
        <w:trPr>
          <w:cnfStyle w:val="000000100000" w:firstRow="0" w:lastRow="0" w:firstColumn="0" w:lastColumn="0" w:oddVBand="0" w:evenVBand="0" w:oddHBand="1" w:evenHBand="0" w:firstRowFirstColumn="0" w:firstRowLastColumn="0" w:lastRowFirstColumn="0" w:lastRowLastColumn="0"/>
          <w:trHeight w:val="675"/>
        </w:trPr>
        <w:tc>
          <w:tcPr>
            <w:tcW w:w="2458" w:type="pct"/>
            <w:shd w:val="clear" w:color="auto" w:fill="DFD5FF"/>
            <w:hideMark/>
          </w:tcPr>
          <w:p w14:paraId="6AE7F20F" w14:textId="681F18B6" w:rsidR="00DC7A00" w:rsidRPr="00B76629" w:rsidRDefault="00D44A17" w:rsidP="009006B2">
            <w:pPr>
              <w:rPr>
                <w:rFonts w:ascii="Arial Narrow" w:eastAsia="Times New Roman" w:hAnsi="Arial Narrow" w:cs="Calibri"/>
                <w:color w:val="000000"/>
                <w:sz w:val="28"/>
                <w:szCs w:val="28"/>
                <w:lang w:eastAsia="es-MX"/>
              </w:rPr>
            </w:pPr>
            <w:r>
              <w:rPr>
                <w:rFonts w:ascii="Arial Narrow" w:eastAsia="Times New Roman" w:hAnsi="Arial Narrow" w:cs="Calibri"/>
                <w:color w:val="000000"/>
                <w:sz w:val="28"/>
                <w:szCs w:val="28"/>
                <w:lang w:eastAsia="es-MX"/>
              </w:rPr>
              <w:t>Representación jurídica del E</w:t>
            </w:r>
            <w:r w:rsidR="00DC7A00" w:rsidRPr="00B76629">
              <w:rPr>
                <w:rFonts w:ascii="Arial Narrow" w:eastAsia="Times New Roman" w:hAnsi="Arial Narrow" w:cs="Calibri"/>
                <w:color w:val="000000"/>
                <w:sz w:val="28"/>
                <w:szCs w:val="28"/>
                <w:lang w:eastAsia="es-MX"/>
              </w:rPr>
              <w:t>stado</w:t>
            </w:r>
          </w:p>
        </w:tc>
        <w:tc>
          <w:tcPr>
            <w:tcW w:w="2542" w:type="pct"/>
            <w:hideMark/>
          </w:tcPr>
          <w:p w14:paraId="5F3E18DE" w14:textId="7F6C695C" w:rsidR="00DC7A00" w:rsidRPr="00B76629" w:rsidRDefault="00D44A17" w:rsidP="009006B2">
            <w:pPr>
              <w:rPr>
                <w:rFonts w:ascii="Arial Narrow" w:eastAsia="Times New Roman" w:hAnsi="Arial Narrow" w:cs="Calibri"/>
                <w:color w:val="000000"/>
                <w:sz w:val="28"/>
                <w:szCs w:val="28"/>
                <w:lang w:eastAsia="es-MX"/>
              </w:rPr>
            </w:pPr>
            <w:r>
              <w:rPr>
                <w:rFonts w:ascii="Arial Narrow" w:eastAsia="Times New Roman" w:hAnsi="Arial Narrow" w:cs="Calibri"/>
                <w:color w:val="000000"/>
                <w:sz w:val="28"/>
                <w:szCs w:val="28"/>
                <w:lang w:eastAsia="es-MX"/>
              </w:rPr>
              <w:t>Certeza jurídica para el E</w:t>
            </w:r>
            <w:r w:rsidR="00DC7A00" w:rsidRPr="00B76629">
              <w:rPr>
                <w:rFonts w:ascii="Arial Narrow" w:eastAsia="Times New Roman" w:hAnsi="Arial Narrow" w:cs="Calibri"/>
                <w:color w:val="000000"/>
                <w:sz w:val="28"/>
                <w:szCs w:val="28"/>
                <w:lang w:eastAsia="es-MX"/>
              </w:rPr>
              <w:t>stado</w:t>
            </w:r>
          </w:p>
        </w:tc>
      </w:tr>
      <w:tr w:rsidR="00DC7A00" w:rsidRPr="00B76629" w14:paraId="4BC65E96" w14:textId="77777777" w:rsidTr="00005DDF">
        <w:trPr>
          <w:trHeight w:val="675"/>
        </w:trPr>
        <w:tc>
          <w:tcPr>
            <w:tcW w:w="2458" w:type="pct"/>
            <w:hideMark/>
          </w:tcPr>
          <w:p w14:paraId="5B62C45B" w14:textId="77777777" w:rsidR="00DC7A00" w:rsidRPr="00B76629" w:rsidRDefault="00DC7A00" w:rsidP="009006B2">
            <w:pPr>
              <w:rPr>
                <w:rFonts w:ascii="Arial Narrow" w:eastAsia="Times New Roman" w:hAnsi="Arial Narrow" w:cs="Calibri"/>
                <w:color w:val="000000"/>
                <w:sz w:val="28"/>
                <w:szCs w:val="28"/>
                <w:lang w:eastAsia="es-MX"/>
              </w:rPr>
            </w:pPr>
            <w:r w:rsidRPr="00B76629">
              <w:rPr>
                <w:rFonts w:ascii="Arial Narrow" w:eastAsia="Times New Roman" w:hAnsi="Arial Narrow" w:cs="Calibri"/>
                <w:color w:val="000000"/>
                <w:sz w:val="28"/>
                <w:szCs w:val="28"/>
                <w:lang w:eastAsia="es-MX"/>
              </w:rPr>
              <w:t>Ampliación y mejora de carreteras alimentadoras</w:t>
            </w:r>
          </w:p>
        </w:tc>
        <w:tc>
          <w:tcPr>
            <w:tcW w:w="2542" w:type="pct"/>
            <w:vMerge w:val="restart"/>
            <w:hideMark/>
          </w:tcPr>
          <w:p w14:paraId="7713C054" w14:textId="1E09C7F0" w:rsidR="00DC7A00" w:rsidRPr="00B76629" w:rsidRDefault="00D44A17" w:rsidP="009006B2">
            <w:pPr>
              <w:rPr>
                <w:rFonts w:ascii="Arial Narrow" w:eastAsia="Times New Roman" w:hAnsi="Arial Narrow" w:cs="Calibri"/>
                <w:color w:val="000000"/>
                <w:sz w:val="28"/>
                <w:szCs w:val="28"/>
                <w:lang w:eastAsia="es-MX"/>
              </w:rPr>
            </w:pPr>
            <w:r>
              <w:rPr>
                <w:rFonts w:ascii="Arial Narrow" w:eastAsia="Times New Roman" w:hAnsi="Arial Narrow" w:cs="Calibri"/>
                <w:color w:val="000000"/>
                <w:sz w:val="28"/>
                <w:szCs w:val="28"/>
                <w:lang w:eastAsia="es-MX"/>
              </w:rPr>
              <w:t>Infraestructura vial en el E</w:t>
            </w:r>
            <w:r w:rsidR="00DC7A00" w:rsidRPr="00B76629">
              <w:rPr>
                <w:rFonts w:ascii="Arial Narrow" w:eastAsia="Times New Roman" w:hAnsi="Arial Narrow" w:cs="Calibri"/>
                <w:color w:val="000000"/>
                <w:sz w:val="28"/>
                <w:szCs w:val="28"/>
                <w:lang w:eastAsia="es-MX"/>
              </w:rPr>
              <w:t xml:space="preserve">stado de </w:t>
            </w:r>
            <w:r w:rsidR="002B3C00" w:rsidRPr="00B76629">
              <w:rPr>
                <w:rFonts w:ascii="Arial Narrow" w:eastAsia="Times New Roman" w:hAnsi="Arial Narrow" w:cs="Calibri"/>
                <w:color w:val="000000"/>
                <w:sz w:val="28"/>
                <w:szCs w:val="28"/>
                <w:lang w:eastAsia="es-MX"/>
              </w:rPr>
              <w:t>Oaxaca</w:t>
            </w:r>
          </w:p>
        </w:tc>
      </w:tr>
      <w:tr w:rsidR="00DC7A00" w:rsidRPr="00B76629" w14:paraId="38C1927C" w14:textId="77777777" w:rsidTr="00005DDF">
        <w:trPr>
          <w:cnfStyle w:val="000000100000" w:firstRow="0" w:lastRow="0" w:firstColumn="0" w:lastColumn="0" w:oddVBand="0" w:evenVBand="0" w:oddHBand="1" w:evenHBand="0" w:firstRowFirstColumn="0" w:firstRowLastColumn="0" w:lastRowFirstColumn="0" w:lastRowLastColumn="0"/>
          <w:trHeight w:val="675"/>
        </w:trPr>
        <w:tc>
          <w:tcPr>
            <w:tcW w:w="2458" w:type="pct"/>
            <w:shd w:val="clear" w:color="auto" w:fill="DFD5FF"/>
            <w:hideMark/>
          </w:tcPr>
          <w:p w14:paraId="142774F0" w14:textId="77777777" w:rsidR="00DC7A00" w:rsidRPr="00B76629" w:rsidRDefault="00DC7A00" w:rsidP="009006B2">
            <w:pPr>
              <w:rPr>
                <w:rFonts w:ascii="Arial Narrow" w:eastAsia="Times New Roman" w:hAnsi="Arial Narrow" w:cs="Calibri"/>
                <w:color w:val="000000"/>
                <w:sz w:val="28"/>
                <w:szCs w:val="28"/>
                <w:lang w:eastAsia="es-MX"/>
              </w:rPr>
            </w:pPr>
            <w:r w:rsidRPr="00B76629">
              <w:rPr>
                <w:rFonts w:ascii="Arial Narrow" w:eastAsia="Times New Roman" w:hAnsi="Arial Narrow" w:cs="Calibri"/>
                <w:color w:val="000000"/>
                <w:sz w:val="28"/>
                <w:szCs w:val="28"/>
                <w:lang w:eastAsia="es-MX"/>
              </w:rPr>
              <w:t>Construcción y mejora de aeropistas</w:t>
            </w:r>
          </w:p>
        </w:tc>
        <w:tc>
          <w:tcPr>
            <w:tcW w:w="2542" w:type="pct"/>
            <w:vMerge/>
            <w:hideMark/>
          </w:tcPr>
          <w:p w14:paraId="48BDE9DD" w14:textId="77777777" w:rsidR="00DC7A00" w:rsidRPr="00B76629" w:rsidRDefault="00DC7A00" w:rsidP="009006B2">
            <w:pPr>
              <w:rPr>
                <w:rFonts w:ascii="Arial Narrow" w:eastAsia="Times New Roman" w:hAnsi="Arial Narrow" w:cs="Calibri"/>
                <w:color w:val="000000"/>
                <w:sz w:val="28"/>
                <w:szCs w:val="28"/>
                <w:lang w:eastAsia="es-MX"/>
              </w:rPr>
            </w:pPr>
          </w:p>
        </w:tc>
      </w:tr>
      <w:tr w:rsidR="00DC7A00" w:rsidRPr="00B76629" w14:paraId="61C1D081" w14:textId="77777777" w:rsidTr="00005DDF">
        <w:trPr>
          <w:trHeight w:val="675"/>
        </w:trPr>
        <w:tc>
          <w:tcPr>
            <w:tcW w:w="2458" w:type="pct"/>
            <w:hideMark/>
          </w:tcPr>
          <w:p w14:paraId="751D78A8" w14:textId="77777777" w:rsidR="00DC7A00" w:rsidRPr="00B76629" w:rsidRDefault="00DC7A00" w:rsidP="009006B2">
            <w:pPr>
              <w:rPr>
                <w:rFonts w:ascii="Arial Narrow" w:eastAsia="Times New Roman" w:hAnsi="Arial Narrow" w:cs="Calibri"/>
                <w:color w:val="000000"/>
                <w:sz w:val="28"/>
                <w:szCs w:val="28"/>
                <w:lang w:eastAsia="es-MX"/>
              </w:rPr>
            </w:pPr>
            <w:r w:rsidRPr="00B76629">
              <w:rPr>
                <w:rFonts w:ascii="Arial Narrow" w:eastAsia="Times New Roman" w:hAnsi="Arial Narrow" w:cs="Calibri"/>
                <w:color w:val="000000"/>
                <w:sz w:val="28"/>
                <w:szCs w:val="28"/>
                <w:lang w:eastAsia="es-MX"/>
              </w:rPr>
              <w:t>Evaluación y certificación policial</w:t>
            </w:r>
          </w:p>
        </w:tc>
        <w:tc>
          <w:tcPr>
            <w:tcW w:w="2542" w:type="pct"/>
            <w:vMerge w:val="restart"/>
            <w:hideMark/>
          </w:tcPr>
          <w:p w14:paraId="06AACE87" w14:textId="77777777" w:rsidR="00DC7A00" w:rsidRPr="00B76629" w:rsidRDefault="00DC7A00" w:rsidP="009006B2">
            <w:pPr>
              <w:rPr>
                <w:rFonts w:ascii="Arial Narrow" w:eastAsia="Times New Roman" w:hAnsi="Arial Narrow" w:cs="Calibri"/>
                <w:color w:val="000000"/>
                <w:sz w:val="28"/>
                <w:szCs w:val="28"/>
                <w:lang w:eastAsia="es-MX"/>
              </w:rPr>
            </w:pPr>
            <w:r w:rsidRPr="00B76629">
              <w:rPr>
                <w:rFonts w:ascii="Arial Narrow" w:eastAsia="Times New Roman" w:hAnsi="Arial Narrow" w:cs="Calibri"/>
                <w:color w:val="000000"/>
                <w:sz w:val="28"/>
                <w:szCs w:val="28"/>
                <w:lang w:eastAsia="es-MX"/>
              </w:rPr>
              <w:t>Desarrollo, profesionalización y certificación de seguridad pública</w:t>
            </w:r>
          </w:p>
        </w:tc>
      </w:tr>
      <w:tr w:rsidR="00DC7A00" w:rsidRPr="00B76629" w14:paraId="65CF1AA3" w14:textId="77777777" w:rsidTr="00005DDF">
        <w:trPr>
          <w:cnfStyle w:val="000000100000" w:firstRow="0" w:lastRow="0" w:firstColumn="0" w:lastColumn="0" w:oddVBand="0" w:evenVBand="0" w:oddHBand="1" w:evenHBand="0" w:firstRowFirstColumn="0" w:firstRowLastColumn="0" w:lastRowFirstColumn="0" w:lastRowLastColumn="0"/>
          <w:trHeight w:val="675"/>
        </w:trPr>
        <w:tc>
          <w:tcPr>
            <w:tcW w:w="2458" w:type="pct"/>
            <w:shd w:val="clear" w:color="auto" w:fill="DFD5FF"/>
            <w:hideMark/>
          </w:tcPr>
          <w:p w14:paraId="6368DF4B" w14:textId="77777777" w:rsidR="00DC7A00" w:rsidRPr="00B76629" w:rsidRDefault="00DC7A00" w:rsidP="009006B2">
            <w:pPr>
              <w:rPr>
                <w:rFonts w:ascii="Arial Narrow" w:eastAsia="Times New Roman" w:hAnsi="Arial Narrow" w:cs="Calibri"/>
                <w:color w:val="000000"/>
                <w:sz w:val="28"/>
                <w:szCs w:val="28"/>
                <w:lang w:eastAsia="es-MX"/>
              </w:rPr>
            </w:pPr>
            <w:r w:rsidRPr="00B76629">
              <w:rPr>
                <w:rFonts w:ascii="Arial Narrow" w:eastAsia="Times New Roman" w:hAnsi="Arial Narrow" w:cs="Calibri"/>
                <w:color w:val="000000"/>
                <w:sz w:val="28"/>
                <w:szCs w:val="28"/>
                <w:lang w:eastAsia="es-MX"/>
              </w:rPr>
              <w:t xml:space="preserve">Evaluación de programas de seguridad ciudadana y procuración </w:t>
            </w:r>
            <w:r w:rsidRPr="00B76629">
              <w:rPr>
                <w:rFonts w:ascii="Arial Narrow" w:eastAsia="Times New Roman" w:hAnsi="Arial Narrow" w:cs="Calibri"/>
                <w:color w:val="000000"/>
                <w:sz w:val="28"/>
                <w:szCs w:val="28"/>
                <w:lang w:eastAsia="es-MX"/>
              </w:rPr>
              <w:lastRenderedPageBreak/>
              <w:t>de justicia</w:t>
            </w:r>
          </w:p>
        </w:tc>
        <w:tc>
          <w:tcPr>
            <w:tcW w:w="2542" w:type="pct"/>
            <w:vMerge/>
            <w:hideMark/>
          </w:tcPr>
          <w:p w14:paraId="494B38CE" w14:textId="77777777" w:rsidR="00DC7A00" w:rsidRPr="00B76629" w:rsidRDefault="00DC7A00" w:rsidP="009006B2">
            <w:pPr>
              <w:rPr>
                <w:rFonts w:ascii="Arial Narrow" w:eastAsia="Times New Roman" w:hAnsi="Arial Narrow" w:cs="Calibri"/>
                <w:color w:val="000000"/>
                <w:sz w:val="28"/>
                <w:szCs w:val="28"/>
                <w:lang w:eastAsia="es-MX"/>
              </w:rPr>
            </w:pPr>
          </w:p>
        </w:tc>
      </w:tr>
      <w:tr w:rsidR="00DC7A00" w:rsidRPr="00B76629" w14:paraId="297C61F3" w14:textId="77777777" w:rsidTr="00005DDF">
        <w:trPr>
          <w:trHeight w:val="675"/>
        </w:trPr>
        <w:tc>
          <w:tcPr>
            <w:tcW w:w="2458" w:type="pct"/>
            <w:hideMark/>
          </w:tcPr>
          <w:p w14:paraId="553DDD51" w14:textId="77777777" w:rsidR="00DC7A00" w:rsidRPr="00B76629" w:rsidRDefault="00DC7A00" w:rsidP="009006B2">
            <w:pPr>
              <w:rPr>
                <w:rFonts w:ascii="Arial Narrow" w:eastAsia="Times New Roman" w:hAnsi="Arial Narrow" w:cs="Calibri"/>
                <w:color w:val="000000"/>
                <w:sz w:val="28"/>
                <w:szCs w:val="28"/>
                <w:lang w:eastAsia="es-MX"/>
              </w:rPr>
            </w:pPr>
            <w:r w:rsidRPr="00B76629">
              <w:rPr>
                <w:rFonts w:ascii="Arial Narrow" w:eastAsia="Times New Roman" w:hAnsi="Arial Narrow" w:cs="Calibri"/>
                <w:color w:val="000000"/>
                <w:sz w:val="28"/>
                <w:szCs w:val="28"/>
                <w:lang w:eastAsia="es-MX"/>
              </w:rPr>
              <w:t>Fortalecimiento de recursos humanos y modernización administrativa</w:t>
            </w:r>
          </w:p>
        </w:tc>
        <w:tc>
          <w:tcPr>
            <w:tcW w:w="2542" w:type="pct"/>
            <w:vMerge w:val="restart"/>
            <w:hideMark/>
          </w:tcPr>
          <w:p w14:paraId="4160612A" w14:textId="2236D867" w:rsidR="00DC7A00" w:rsidRPr="00B76629" w:rsidRDefault="00DC7A00" w:rsidP="009006B2">
            <w:pPr>
              <w:rPr>
                <w:rFonts w:ascii="Arial Narrow" w:eastAsia="Times New Roman" w:hAnsi="Arial Narrow" w:cs="Calibri"/>
                <w:color w:val="000000"/>
                <w:sz w:val="28"/>
                <w:szCs w:val="28"/>
                <w:lang w:eastAsia="es-MX"/>
              </w:rPr>
            </w:pPr>
            <w:r w:rsidRPr="00B76629">
              <w:rPr>
                <w:rFonts w:ascii="Arial Narrow" w:eastAsia="Times New Roman" w:hAnsi="Arial Narrow" w:cs="Calibri"/>
                <w:color w:val="000000"/>
                <w:sz w:val="28"/>
                <w:szCs w:val="28"/>
                <w:lang w:eastAsia="es-MX"/>
              </w:rPr>
              <w:t>Administración eficiente de</w:t>
            </w:r>
            <w:r w:rsidR="00D44A17">
              <w:rPr>
                <w:rFonts w:ascii="Arial Narrow" w:eastAsia="Times New Roman" w:hAnsi="Arial Narrow" w:cs="Calibri"/>
                <w:color w:val="000000"/>
                <w:sz w:val="28"/>
                <w:szCs w:val="28"/>
                <w:lang w:eastAsia="es-MX"/>
              </w:rPr>
              <w:t xml:space="preserve"> los recursos del gobierno del E</w:t>
            </w:r>
            <w:r w:rsidRPr="00B76629">
              <w:rPr>
                <w:rFonts w:ascii="Arial Narrow" w:eastAsia="Times New Roman" w:hAnsi="Arial Narrow" w:cs="Calibri"/>
                <w:color w:val="000000"/>
                <w:sz w:val="28"/>
                <w:szCs w:val="28"/>
                <w:lang w:eastAsia="es-MX"/>
              </w:rPr>
              <w:t>stado</w:t>
            </w:r>
          </w:p>
        </w:tc>
      </w:tr>
      <w:tr w:rsidR="00DC7A00" w:rsidRPr="00B76629" w14:paraId="52410DAF" w14:textId="77777777" w:rsidTr="00005DDF">
        <w:trPr>
          <w:cnfStyle w:val="000000100000" w:firstRow="0" w:lastRow="0" w:firstColumn="0" w:lastColumn="0" w:oddVBand="0" w:evenVBand="0" w:oddHBand="1" w:evenHBand="0" w:firstRowFirstColumn="0" w:firstRowLastColumn="0" w:lastRowFirstColumn="0" w:lastRowLastColumn="0"/>
          <w:trHeight w:val="675"/>
        </w:trPr>
        <w:tc>
          <w:tcPr>
            <w:tcW w:w="2458" w:type="pct"/>
            <w:shd w:val="clear" w:color="auto" w:fill="DFD5FF"/>
            <w:hideMark/>
          </w:tcPr>
          <w:p w14:paraId="23C66B04" w14:textId="27C1DF58" w:rsidR="00DC7A00" w:rsidRPr="00B76629" w:rsidRDefault="00DC7A00" w:rsidP="009006B2">
            <w:pPr>
              <w:rPr>
                <w:rFonts w:ascii="Arial Narrow" w:eastAsia="Times New Roman" w:hAnsi="Arial Narrow" w:cs="Calibri"/>
                <w:color w:val="000000"/>
                <w:sz w:val="28"/>
                <w:szCs w:val="28"/>
                <w:lang w:eastAsia="es-MX"/>
              </w:rPr>
            </w:pPr>
            <w:r w:rsidRPr="00B76629">
              <w:rPr>
                <w:rFonts w:ascii="Arial Narrow" w:eastAsia="Times New Roman" w:hAnsi="Arial Narrow" w:cs="Calibri"/>
                <w:color w:val="000000"/>
                <w:sz w:val="28"/>
                <w:szCs w:val="28"/>
                <w:lang w:eastAsia="es-MX"/>
              </w:rPr>
              <w:t>Fortalecimiento, conservación y administración</w:t>
            </w:r>
            <w:r w:rsidR="00D44A17">
              <w:rPr>
                <w:rFonts w:ascii="Arial Narrow" w:eastAsia="Times New Roman" w:hAnsi="Arial Narrow" w:cs="Calibri"/>
                <w:color w:val="000000"/>
                <w:sz w:val="28"/>
                <w:szCs w:val="28"/>
                <w:lang w:eastAsia="es-MX"/>
              </w:rPr>
              <w:t xml:space="preserve"> de los bienes y servicios del E</w:t>
            </w:r>
            <w:r w:rsidRPr="00B76629">
              <w:rPr>
                <w:rFonts w:ascii="Arial Narrow" w:eastAsia="Times New Roman" w:hAnsi="Arial Narrow" w:cs="Calibri"/>
                <w:color w:val="000000"/>
                <w:sz w:val="28"/>
                <w:szCs w:val="28"/>
                <w:lang w:eastAsia="es-MX"/>
              </w:rPr>
              <w:t>stado</w:t>
            </w:r>
          </w:p>
        </w:tc>
        <w:tc>
          <w:tcPr>
            <w:tcW w:w="2542" w:type="pct"/>
            <w:vMerge/>
            <w:hideMark/>
          </w:tcPr>
          <w:p w14:paraId="0E0433BA" w14:textId="77777777" w:rsidR="00DC7A00" w:rsidRPr="00B76629" w:rsidRDefault="00DC7A00" w:rsidP="009006B2">
            <w:pPr>
              <w:rPr>
                <w:rFonts w:ascii="Arial Narrow" w:eastAsia="Times New Roman" w:hAnsi="Arial Narrow" w:cs="Calibri"/>
                <w:color w:val="000000"/>
                <w:sz w:val="28"/>
                <w:szCs w:val="28"/>
                <w:lang w:eastAsia="es-MX"/>
              </w:rPr>
            </w:pPr>
          </w:p>
        </w:tc>
      </w:tr>
      <w:tr w:rsidR="00DC7A00" w:rsidRPr="00B76629" w14:paraId="35806C61" w14:textId="77777777" w:rsidTr="00005DDF">
        <w:trPr>
          <w:trHeight w:val="675"/>
        </w:trPr>
        <w:tc>
          <w:tcPr>
            <w:tcW w:w="2458" w:type="pct"/>
            <w:hideMark/>
          </w:tcPr>
          <w:p w14:paraId="24B6C55F" w14:textId="77777777" w:rsidR="00DC7A00" w:rsidRPr="00B76629" w:rsidRDefault="00DC7A00" w:rsidP="009006B2">
            <w:pPr>
              <w:rPr>
                <w:rFonts w:ascii="Arial Narrow" w:eastAsia="Times New Roman" w:hAnsi="Arial Narrow" w:cs="Calibri"/>
                <w:color w:val="000000"/>
                <w:sz w:val="28"/>
                <w:szCs w:val="28"/>
                <w:lang w:eastAsia="es-MX"/>
              </w:rPr>
            </w:pPr>
            <w:r w:rsidRPr="00B76629">
              <w:rPr>
                <w:rFonts w:ascii="Arial Narrow" w:eastAsia="Times New Roman" w:hAnsi="Arial Narrow" w:cs="Calibri"/>
                <w:color w:val="000000"/>
                <w:sz w:val="28"/>
                <w:szCs w:val="28"/>
                <w:lang w:eastAsia="es-MX"/>
              </w:rPr>
              <w:t>Ampliación y mejoramiento de la cobertura eléctrica</w:t>
            </w:r>
          </w:p>
        </w:tc>
        <w:tc>
          <w:tcPr>
            <w:tcW w:w="2542" w:type="pct"/>
            <w:hideMark/>
          </w:tcPr>
          <w:p w14:paraId="12BE9C57" w14:textId="77777777" w:rsidR="00DC7A00" w:rsidRPr="00B76629" w:rsidRDefault="00DC7A00" w:rsidP="009006B2">
            <w:pPr>
              <w:rPr>
                <w:rFonts w:ascii="Arial Narrow" w:eastAsia="Times New Roman" w:hAnsi="Arial Narrow" w:cs="Calibri"/>
                <w:color w:val="000000"/>
                <w:sz w:val="28"/>
                <w:szCs w:val="28"/>
                <w:lang w:eastAsia="es-MX"/>
              </w:rPr>
            </w:pPr>
            <w:r w:rsidRPr="00B76629">
              <w:rPr>
                <w:rFonts w:ascii="Arial Narrow" w:eastAsia="Times New Roman" w:hAnsi="Arial Narrow" w:cs="Calibri"/>
                <w:color w:val="000000"/>
                <w:sz w:val="28"/>
                <w:szCs w:val="28"/>
                <w:lang w:eastAsia="es-MX"/>
              </w:rPr>
              <w:t>Mejoramiento urbano de los centros de población</w:t>
            </w:r>
          </w:p>
        </w:tc>
      </w:tr>
      <w:tr w:rsidR="00DC7A00" w:rsidRPr="00B76629" w14:paraId="5D3479EE" w14:textId="77777777" w:rsidTr="00005DDF">
        <w:trPr>
          <w:cnfStyle w:val="000000100000" w:firstRow="0" w:lastRow="0" w:firstColumn="0" w:lastColumn="0" w:oddVBand="0" w:evenVBand="0" w:oddHBand="1" w:evenHBand="0" w:firstRowFirstColumn="0" w:firstRowLastColumn="0" w:lastRowFirstColumn="0" w:lastRowLastColumn="0"/>
          <w:trHeight w:val="675"/>
        </w:trPr>
        <w:tc>
          <w:tcPr>
            <w:tcW w:w="2458" w:type="pct"/>
            <w:shd w:val="clear" w:color="auto" w:fill="DFD5FF"/>
            <w:hideMark/>
          </w:tcPr>
          <w:p w14:paraId="1ACA969D" w14:textId="77777777" w:rsidR="00DC7A00" w:rsidRPr="00B76629" w:rsidRDefault="00DC7A00" w:rsidP="009006B2">
            <w:pPr>
              <w:rPr>
                <w:rFonts w:ascii="Arial Narrow" w:eastAsia="Times New Roman" w:hAnsi="Arial Narrow" w:cs="Calibri"/>
                <w:color w:val="000000"/>
                <w:sz w:val="28"/>
                <w:szCs w:val="28"/>
                <w:lang w:eastAsia="es-MX"/>
              </w:rPr>
            </w:pPr>
            <w:r w:rsidRPr="00926207">
              <w:rPr>
                <w:rFonts w:ascii="Arial Narrow" w:eastAsia="Times New Roman" w:hAnsi="Arial Narrow" w:cs="Calibri"/>
                <w:color w:val="000000"/>
                <w:sz w:val="28"/>
                <w:szCs w:val="28"/>
                <w:lang w:eastAsia="es-MX"/>
              </w:rPr>
              <w:t>Atención regional a grupos en vulnerabilidad</w:t>
            </w:r>
          </w:p>
        </w:tc>
        <w:tc>
          <w:tcPr>
            <w:tcW w:w="2542" w:type="pct"/>
            <w:hideMark/>
          </w:tcPr>
          <w:p w14:paraId="6900C28D" w14:textId="77777777" w:rsidR="00DC7A00" w:rsidRPr="00B76629" w:rsidRDefault="00DC7A00" w:rsidP="009006B2">
            <w:pPr>
              <w:rPr>
                <w:rFonts w:ascii="Arial Narrow" w:eastAsia="Times New Roman" w:hAnsi="Arial Narrow" w:cs="Calibri"/>
                <w:color w:val="000000"/>
                <w:sz w:val="28"/>
                <w:szCs w:val="28"/>
                <w:lang w:eastAsia="es-MX"/>
              </w:rPr>
            </w:pPr>
            <w:r w:rsidRPr="00B76629">
              <w:rPr>
                <w:rFonts w:ascii="Arial Narrow" w:eastAsia="Times New Roman" w:hAnsi="Arial Narrow" w:cs="Calibri"/>
                <w:color w:val="000000"/>
                <w:sz w:val="28"/>
                <w:szCs w:val="28"/>
                <w:lang w:eastAsia="es-MX"/>
              </w:rPr>
              <w:t>Atención social a grupos vulnerables</w:t>
            </w:r>
          </w:p>
        </w:tc>
      </w:tr>
      <w:tr w:rsidR="00DC7A00" w:rsidRPr="00B76629" w14:paraId="36386218" w14:textId="77777777" w:rsidTr="00005DDF">
        <w:trPr>
          <w:trHeight w:val="675"/>
        </w:trPr>
        <w:tc>
          <w:tcPr>
            <w:tcW w:w="2458" w:type="pct"/>
            <w:hideMark/>
          </w:tcPr>
          <w:p w14:paraId="41369014" w14:textId="77777777" w:rsidR="00DC7A00" w:rsidRPr="00B76629" w:rsidRDefault="00DC7A00" w:rsidP="009006B2">
            <w:pPr>
              <w:rPr>
                <w:rFonts w:ascii="Arial Narrow" w:eastAsia="Times New Roman" w:hAnsi="Arial Narrow" w:cs="Calibri"/>
                <w:color w:val="000000"/>
                <w:sz w:val="28"/>
                <w:szCs w:val="28"/>
                <w:lang w:eastAsia="es-MX"/>
              </w:rPr>
            </w:pPr>
            <w:r w:rsidRPr="00B76629">
              <w:rPr>
                <w:rFonts w:ascii="Arial Narrow" w:eastAsia="Times New Roman" w:hAnsi="Arial Narrow" w:cs="Calibri"/>
                <w:color w:val="000000"/>
                <w:sz w:val="28"/>
                <w:szCs w:val="28"/>
                <w:lang w:eastAsia="es-MX"/>
              </w:rPr>
              <w:t>Derechos de los pueblos y comunidades indígenas y afromexicanas</w:t>
            </w:r>
          </w:p>
        </w:tc>
        <w:tc>
          <w:tcPr>
            <w:tcW w:w="2542" w:type="pct"/>
            <w:hideMark/>
          </w:tcPr>
          <w:p w14:paraId="65422954" w14:textId="77777777" w:rsidR="00DC7A00" w:rsidRPr="00B76629" w:rsidRDefault="00DC7A00" w:rsidP="009006B2">
            <w:pPr>
              <w:rPr>
                <w:rFonts w:ascii="Arial Narrow" w:eastAsia="Times New Roman" w:hAnsi="Arial Narrow" w:cs="Calibri"/>
                <w:color w:val="000000"/>
                <w:sz w:val="28"/>
                <w:szCs w:val="28"/>
                <w:lang w:eastAsia="es-MX"/>
              </w:rPr>
            </w:pPr>
            <w:r w:rsidRPr="00B76629">
              <w:rPr>
                <w:rFonts w:ascii="Arial Narrow" w:eastAsia="Times New Roman" w:hAnsi="Arial Narrow" w:cs="Calibri"/>
                <w:color w:val="000000"/>
                <w:sz w:val="28"/>
                <w:szCs w:val="28"/>
                <w:lang w:eastAsia="es-MX"/>
              </w:rPr>
              <w:t>Desarrollo integral e intercultural de los pueblos y comunidades indígenas y afromexicanas</w:t>
            </w:r>
          </w:p>
        </w:tc>
      </w:tr>
      <w:tr w:rsidR="00DC7A00" w:rsidRPr="00B76629" w14:paraId="36A440D9" w14:textId="77777777" w:rsidTr="00005DDF">
        <w:trPr>
          <w:cnfStyle w:val="000000100000" w:firstRow="0" w:lastRow="0" w:firstColumn="0" w:lastColumn="0" w:oddVBand="0" w:evenVBand="0" w:oddHBand="1" w:evenHBand="0" w:firstRowFirstColumn="0" w:firstRowLastColumn="0" w:lastRowFirstColumn="0" w:lastRowLastColumn="0"/>
          <w:trHeight w:val="675"/>
        </w:trPr>
        <w:tc>
          <w:tcPr>
            <w:tcW w:w="2458" w:type="pct"/>
            <w:shd w:val="clear" w:color="auto" w:fill="DFD5FF"/>
            <w:hideMark/>
          </w:tcPr>
          <w:p w14:paraId="2C17FFBF" w14:textId="77777777" w:rsidR="00DC7A00" w:rsidRPr="00B76629" w:rsidRDefault="00DC7A00" w:rsidP="009006B2">
            <w:pPr>
              <w:rPr>
                <w:rFonts w:ascii="Arial Narrow" w:eastAsia="Times New Roman" w:hAnsi="Arial Narrow" w:cs="Calibri"/>
                <w:color w:val="000000"/>
                <w:sz w:val="28"/>
                <w:szCs w:val="28"/>
                <w:lang w:eastAsia="es-MX"/>
              </w:rPr>
            </w:pPr>
            <w:r w:rsidRPr="00B76629">
              <w:rPr>
                <w:rFonts w:ascii="Arial Narrow" w:eastAsia="Times New Roman" w:hAnsi="Arial Narrow" w:cs="Calibri"/>
                <w:color w:val="000000"/>
                <w:sz w:val="28"/>
                <w:szCs w:val="28"/>
                <w:lang w:eastAsia="es-MX"/>
              </w:rPr>
              <w:t>Ampliación y mejora de la cobertura de saneamiento básico</w:t>
            </w:r>
          </w:p>
        </w:tc>
        <w:tc>
          <w:tcPr>
            <w:tcW w:w="2542" w:type="pct"/>
            <w:hideMark/>
          </w:tcPr>
          <w:p w14:paraId="2FBB11BD" w14:textId="77777777" w:rsidR="00DC7A00" w:rsidRPr="00B76629" w:rsidRDefault="00DC7A00" w:rsidP="009006B2">
            <w:pPr>
              <w:rPr>
                <w:rFonts w:ascii="Arial Narrow" w:eastAsia="Times New Roman" w:hAnsi="Arial Narrow" w:cs="Calibri"/>
                <w:color w:val="000000"/>
                <w:sz w:val="28"/>
                <w:szCs w:val="28"/>
                <w:lang w:eastAsia="es-MX"/>
              </w:rPr>
            </w:pPr>
            <w:r w:rsidRPr="00B76629">
              <w:rPr>
                <w:rFonts w:ascii="Arial Narrow" w:eastAsia="Times New Roman" w:hAnsi="Arial Narrow" w:cs="Calibri"/>
                <w:color w:val="000000"/>
                <w:sz w:val="28"/>
                <w:szCs w:val="28"/>
                <w:lang w:eastAsia="es-MX"/>
              </w:rPr>
              <w:t>Ampliación y mejoramiento de los servicios de agua potable, drenaje y saneamiento.</w:t>
            </w:r>
          </w:p>
        </w:tc>
      </w:tr>
      <w:tr w:rsidR="00DC7A00" w:rsidRPr="00B76629" w14:paraId="54BBE864" w14:textId="77777777" w:rsidTr="00005DDF">
        <w:trPr>
          <w:trHeight w:val="675"/>
        </w:trPr>
        <w:tc>
          <w:tcPr>
            <w:tcW w:w="2458" w:type="pct"/>
            <w:hideMark/>
          </w:tcPr>
          <w:p w14:paraId="56589FB8" w14:textId="77777777" w:rsidR="00DC7A00" w:rsidRPr="00B76629" w:rsidRDefault="00DC7A00" w:rsidP="009006B2">
            <w:pPr>
              <w:rPr>
                <w:rFonts w:ascii="Arial Narrow" w:eastAsia="Times New Roman" w:hAnsi="Arial Narrow" w:cs="Calibri"/>
                <w:color w:val="000000"/>
                <w:sz w:val="28"/>
                <w:szCs w:val="28"/>
                <w:lang w:eastAsia="es-MX"/>
              </w:rPr>
            </w:pPr>
            <w:r w:rsidRPr="00B76629">
              <w:rPr>
                <w:rFonts w:ascii="Arial Narrow" w:eastAsia="Times New Roman" w:hAnsi="Arial Narrow" w:cs="Calibri"/>
                <w:color w:val="000000"/>
                <w:sz w:val="28"/>
                <w:szCs w:val="28"/>
                <w:lang w:eastAsia="es-MX"/>
              </w:rPr>
              <w:t>Productividad y competitividad artesanal</w:t>
            </w:r>
          </w:p>
        </w:tc>
        <w:tc>
          <w:tcPr>
            <w:tcW w:w="2542" w:type="pct"/>
            <w:hideMark/>
          </w:tcPr>
          <w:p w14:paraId="20F43C59" w14:textId="77777777" w:rsidR="00DC7A00" w:rsidRPr="00B76629" w:rsidRDefault="00DC7A00" w:rsidP="009006B2">
            <w:pPr>
              <w:rPr>
                <w:rFonts w:ascii="Arial Narrow" w:eastAsia="Times New Roman" w:hAnsi="Arial Narrow" w:cs="Calibri"/>
                <w:color w:val="000000"/>
                <w:sz w:val="28"/>
                <w:szCs w:val="28"/>
                <w:lang w:eastAsia="es-MX"/>
              </w:rPr>
            </w:pPr>
            <w:r w:rsidRPr="00B76629">
              <w:rPr>
                <w:rFonts w:ascii="Arial Narrow" w:eastAsia="Times New Roman" w:hAnsi="Arial Narrow" w:cs="Calibri"/>
                <w:color w:val="000000"/>
                <w:sz w:val="28"/>
                <w:szCs w:val="28"/>
                <w:lang w:eastAsia="es-MX"/>
              </w:rPr>
              <w:t>Impulso a la economía</w:t>
            </w:r>
          </w:p>
        </w:tc>
      </w:tr>
      <w:tr w:rsidR="00DC7A00" w:rsidRPr="00B76629" w14:paraId="5C6CD2EE" w14:textId="77777777" w:rsidTr="00005DDF">
        <w:trPr>
          <w:cnfStyle w:val="000000100000" w:firstRow="0" w:lastRow="0" w:firstColumn="0" w:lastColumn="0" w:oddVBand="0" w:evenVBand="0" w:oddHBand="1" w:evenHBand="0" w:firstRowFirstColumn="0" w:firstRowLastColumn="0" w:lastRowFirstColumn="0" w:lastRowLastColumn="0"/>
          <w:trHeight w:val="675"/>
        </w:trPr>
        <w:tc>
          <w:tcPr>
            <w:tcW w:w="2458" w:type="pct"/>
            <w:shd w:val="clear" w:color="auto" w:fill="DFD5FF"/>
            <w:hideMark/>
          </w:tcPr>
          <w:p w14:paraId="47CF17CC" w14:textId="77777777" w:rsidR="00DC7A00" w:rsidRPr="00B76629" w:rsidRDefault="00DC7A00" w:rsidP="009006B2">
            <w:pPr>
              <w:rPr>
                <w:rFonts w:ascii="Arial Narrow" w:eastAsia="Times New Roman" w:hAnsi="Arial Narrow" w:cs="Calibri"/>
                <w:color w:val="000000"/>
                <w:sz w:val="28"/>
                <w:szCs w:val="28"/>
                <w:lang w:eastAsia="es-MX"/>
              </w:rPr>
            </w:pPr>
            <w:r w:rsidRPr="00B76629">
              <w:rPr>
                <w:rFonts w:ascii="Arial Narrow" w:eastAsia="Times New Roman" w:hAnsi="Arial Narrow" w:cs="Calibri"/>
                <w:color w:val="000000"/>
                <w:sz w:val="28"/>
                <w:szCs w:val="28"/>
                <w:lang w:eastAsia="es-MX"/>
              </w:rPr>
              <w:lastRenderedPageBreak/>
              <w:t>Combate a la corrupción y actuación de servidores públicos</w:t>
            </w:r>
          </w:p>
        </w:tc>
        <w:tc>
          <w:tcPr>
            <w:tcW w:w="2542" w:type="pct"/>
            <w:hideMark/>
          </w:tcPr>
          <w:p w14:paraId="6ED0D448" w14:textId="77777777" w:rsidR="00DC7A00" w:rsidRPr="00B76629" w:rsidRDefault="00DC7A00" w:rsidP="009006B2">
            <w:pPr>
              <w:rPr>
                <w:rFonts w:ascii="Arial Narrow" w:eastAsia="Times New Roman" w:hAnsi="Arial Narrow" w:cs="Calibri"/>
                <w:color w:val="000000"/>
                <w:sz w:val="28"/>
                <w:szCs w:val="28"/>
                <w:lang w:eastAsia="es-MX"/>
              </w:rPr>
            </w:pPr>
            <w:r w:rsidRPr="00B76629">
              <w:rPr>
                <w:rFonts w:ascii="Arial Narrow" w:eastAsia="Times New Roman" w:hAnsi="Arial Narrow" w:cs="Calibri"/>
                <w:color w:val="000000"/>
                <w:sz w:val="28"/>
                <w:szCs w:val="28"/>
                <w:lang w:eastAsia="es-MX"/>
              </w:rPr>
              <w:t>Prevención, sanción, transparencia, rendición de cuentas y combate a la corrupción</w:t>
            </w:r>
          </w:p>
        </w:tc>
      </w:tr>
      <w:tr w:rsidR="00DC7A00" w:rsidRPr="00B76629" w14:paraId="54883FC4" w14:textId="77777777" w:rsidTr="00005DDF">
        <w:trPr>
          <w:trHeight w:val="675"/>
        </w:trPr>
        <w:tc>
          <w:tcPr>
            <w:tcW w:w="2458" w:type="pct"/>
            <w:hideMark/>
          </w:tcPr>
          <w:p w14:paraId="55E4C934" w14:textId="77777777" w:rsidR="00DC7A00" w:rsidRPr="00B76629" w:rsidRDefault="00DC7A00" w:rsidP="009006B2">
            <w:pPr>
              <w:rPr>
                <w:rFonts w:ascii="Arial Narrow" w:eastAsia="Times New Roman" w:hAnsi="Arial Narrow" w:cs="Calibri"/>
                <w:color w:val="000000"/>
                <w:sz w:val="28"/>
                <w:szCs w:val="28"/>
                <w:lang w:eastAsia="es-MX"/>
              </w:rPr>
            </w:pPr>
            <w:r w:rsidRPr="00B76629">
              <w:rPr>
                <w:rFonts w:ascii="Arial Narrow" w:eastAsia="Times New Roman" w:hAnsi="Arial Narrow" w:cs="Calibri"/>
                <w:color w:val="000000"/>
                <w:sz w:val="28"/>
                <w:szCs w:val="28"/>
                <w:lang w:eastAsia="es-MX"/>
              </w:rPr>
              <w:t>Regulación y fomento sanitario</w:t>
            </w:r>
          </w:p>
        </w:tc>
        <w:tc>
          <w:tcPr>
            <w:tcW w:w="2542" w:type="pct"/>
            <w:hideMark/>
          </w:tcPr>
          <w:p w14:paraId="4507BA70" w14:textId="77777777" w:rsidR="00DC7A00" w:rsidRPr="00B76629" w:rsidRDefault="00DC7A00" w:rsidP="009006B2">
            <w:pPr>
              <w:rPr>
                <w:rFonts w:ascii="Arial Narrow" w:eastAsia="Times New Roman" w:hAnsi="Arial Narrow" w:cs="Calibri"/>
                <w:color w:val="000000"/>
                <w:sz w:val="28"/>
                <w:szCs w:val="28"/>
                <w:lang w:eastAsia="es-MX"/>
              </w:rPr>
            </w:pPr>
            <w:r w:rsidRPr="00B76629">
              <w:rPr>
                <w:rFonts w:ascii="Arial Narrow" w:eastAsia="Times New Roman" w:hAnsi="Arial Narrow" w:cs="Calibri"/>
                <w:color w:val="000000"/>
                <w:sz w:val="28"/>
                <w:szCs w:val="28"/>
                <w:lang w:eastAsia="es-MX"/>
              </w:rPr>
              <w:t>prevención y promoción de la salud</w:t>
            </w:r>
          </w:p>
        </w:tc>
      </w:tr>
      <w:tr w:rsidR="00DC7A00" w:rsidRPr="00B76629" w14:paraId="73DBB8A6" w14:textId="77777777" w:rsidTr="00005DDF">
        <w:trPr>
          <w:cnfStyle w:val="000000100000" w:firstRow="0" w:lastRow="0" w:firstColumn="0" w:lastColumn="0" w:oddVBand="0" w:evenVBand="0" w:oddHBand="1" w:evenHBand="0" w:firstRowFirstColumn="0" w:firstRowLastColumn="0" w:lastRowFirstColumn="0" w:lastRowLastColumn="0"/>
          <w:trHeight w:val="675"/>
        </w:trPr>
        <w:tc>
          <w:tcPr>
            <w:tcW w:w="2458" w:type="pct"/>
            <w:shd w:val="clear" w:color="auto" w:fill="DFD5FF"/>
            <w:hideMark/>
          </w:tcPr>
          <w:p w14:paraId="0A031D52" w14:textId="77777777" w:rsidR="00DC7A00" w:rsidRPr="00B76629" w:rsidRDefault="00DC7A00" w:rsidP="009006B2">
            <w:pPr>
              <w:rPr>
                <w:rFonts w:ascii="Arial Narrow" w:eastAsia="Times New Roman" w:hAnsi="Arial Narrow" w:cs="Calibri"/>
                <w:color w:val="000000"/>
                <w:sz w:val="28"/>
                <w:szCs w:val="28"/>
                <w:lang w:eastAsia="es-MX"/>
              </w:rPr>
            </w:pPr>
            <w:r w:rsidRPr="00B76629">
              <w:rPr>
                <w:rFonts w:ascii="Arial Narrow" w:eastAsia="Times New Roman" w:hAnsi="Arial Narrow" w:cs="Calibri"/>
                <w:color w:val="000000"/>
                <w:sz w:val="28"/>
                <w:szCs w:val="28"/>
                <w:lang w:eastAsia="es-MX"/>
              </w:rPr>
              <w:t>Economía social incluyente</w:t>
            </w:r>
          </w:p>
        </w:tc>
        <w:tc>
          <w:tcPr>
            <w:tcW w:w="2542" w:type="pct"/>
            <w:vMerge w:val="restart"/>
            <w:hideMark/>
          </w:tcPr>
          <w:p w14:paraId="34888178" w14:textId="77777777" w:rsidR="00DC7A00" w:rsidRPr="00B76629" w:rsidRDefault="00DC7A00" w:rsidP="009006B2">
            <w:pPr>
              <w:rPr>
                <w:rFonts w:ascii="Arial Narrow" w:eastAsia="Times New Roman" w:hAnsi="Arial Narrow" w:cs="Calibri"/>
                <w:color w:val="000000"/>
                <w:sz w:val="28"/>
                <w:szCs w:val="28"/>
                <w:lang w:eastAsia="es-MX"/>
              </w:rPr>
            </w:pPr>
            <w:r w:rsidRPr="00B76629">
              <w:rPr>
                <w:rFonts w:ascii="Arial Narrow" w:eastAsia="Times New Roman" w:hAnsi="Arial Narrow" w:cs="Calibri"/>
                <w:color w:val="000000"/>
                <w:sz w:val="28"/>
                <w:szCs w:val="28"/>
                <w:lang w:eastAsia="es-MX"/>
              </w:rPr>
              <w:t>Inclusión social en la economía</w:t>
            </w:r>
          </w:p>
        </w:tc>
      </w:tr>
      <w:tr w:rsidR="00DC7A00" w:rsidRPr="00B76629" w14:paraId="141C5079" w14:textId="77777777" w:rsidTr="00005DDF">
        <w:trPr>
          <w:trHeight w:val="675"/>
        </w:trPr>
        <w:tc>
          <w:tcPr>
            <w:tcW w:w="2458" w:type="pct"/>
            <w:hideMark/>
          </w:tcPr>
          <w:p w14:paraId="4F47B343" w14:textId="77777777" w:rsidR="00DC7A00" w:rsidRPr="00B76629" w:rsidRDefault="00DC7A00" w:rsidP="009006B2">
            <w:pPr>
              <w:rPr>
                <w:rFonts w:ascii="Arial Narrow" w:eastAsia="Times New Roman" w:hAnsi="Arial Narrow" w:cs="Calibri"/>
                <w:color w:val="000000"/>
                <w:sz w:val="28"/>
                <w:szCs w:val="28"/>
                <w:lang w:eastAsia="es-MX"/>
              </w:rPr>
            </w:pPr>
            <w:r w:rsidRPr="00B76629">
              <w:rPr>
                <w:rFonts w:ascii="Arial Narrow" w:eastAsia="Times New Roman" w:hAnsi="Arial Narrow" w:cs="Calibri"/>
                <w:color w:val="000000"/>
                <w:sz w:val="28"/>
                <w:szCs w:val="28"/>
                <w:lang w:eastAsia="es-MX"/>
              </w:rPr>
              <w:t>Impulso al desarrollo económico</w:t>
            </w:r>
          </w:p>
        </w:tc>
        <w:tc>
          <w:tcPr>
            <w:tcW w:w="2542" w:type="pct"/>
            <w:vMerge/>
            <w:hideMark/>
          </w:tcPr>
          <w:p w14:paraId="0CB4EE08" w14:textId="77777777" w:rsidR="00DC7A00" w:rsidRPr="00B76629" w:rsidRDefault="00DC7A00" w:rsidP="009006B2">
            <w:pPr>
              <w:rPr>
                <w:rFonts w:ascii="Arial Narrow" w:eastAsia="Times New Roman" w:hAnsi="Arial Narrow" w:cs="Calibri"/>
                <w:color w:val="000000"/>
                <w:sz w:val="28"/>
                <w:szCs w:val="28"/>
                <w:lang w:eastAsia="es-MX"/>
              </w:rPr>
            </w:pPr>
          </w:p>
        </w:tc>
      </w:tr>
      <w:tr w:rsidR="00DC7A00" w:rsidRPr="00B76629" w14:paraId="1347C947" w14:textId="77777777" w:rsidTr="00005DDF">
        <w:trPr>
          <w:cnfStyle w:val="000000100000" w:firstRow="0" w:lastRow="0" w:firstColumn="0" w:lastColumn="0" w:oddVBand="0" w:evenVBand="0" w:oddHBand="1" w:evenHBand="0" w:firstRowFirstColumn="0" w:firstRowLastColumn="0" w:lastRowFirstColumn="0" w:lastRowLastColumn="0"/>
          <w:trHeight w:val="675"/>
        </w:trPr>
        <w:tc>
          <w:tcPr>
            <w:tcW w:w="2458" w:type="pct"/>
            <w:shd w:val="clear" w:color="auto" w:fill="DFD5FF"/>
            <w:hideMark/>
          </w:tcPr>
          <w:p w14:paraId="1D47E1D7" w14:textId="77777777" w:rsidR="00DC7A00" w:rsidRPr="00B76629" w:rsidRDefault="00DC7A00" w:rsidP="009006B2">
            <w:pPr>
              <w:rPr>
                <w:rFonts w:ascii="Arial Narrow" w:eastAsia="Times New Roman" w:hAnsi="Arial Narrow" w:cs="Calibri"/>
                <w:color w:val="000000"/>
                <w:sz w:val="28"/>
                <w:szCs w:val="28"/>
                <w:lang w:eastAsia="es-MX"/>
              </w:rPr>
            </w:pPr>
            <w:r w:rsidRPr="00B76629">
              <w:rPr>
                <w:rFonts w:ascii="Arial Narrow" w:eastAsia="Times New Roman" w:hAnsi="Arial Narrow" w:cs="Calibri"/>
                <w:color w:val="000000"/>
                <w:sz w:val="28"/>
                <w:szCs w:val="28"/>
                <w:lang w:eastAsia="es-MX"/>
              </w:rPr>
              <w:t>Preservar el patrimonio edificado con valor histórico y artístico</w:t>
            </w:r>
          </w:p>
        </w:tc>
        <w:tc>
          <w:tcPr>
            <w:tcW w:w="2542" w:type="pct"/>
            <w:hideMark/>
          </w:tcPr>
          <w:p w14:paraId="69AFAB34" w14:textId="77777777" w:rsidR="00DC7A00" w:rsidRPr="00B76629" w:rsidRDefault="00DC7A00" w:rsidP="009006B2">
            <w:pPr>
              <w:rPr>
                <w:rFonts w:ascii="Arial Narrow" w:eastAsia="Times New Roman" w:hAnsi="Arial Narrow" w:cs="Calibri"/>
                <w:color w:val="000000"/>
                <w:sz w:val="28"/>
                <w:szCs w:val="28"/>
                <w:lang w:eastAsia="es-MX"/>
              </w:rPr>
            </w:pPr>
            <w:r w:rsidRPr="00B76629">
              <w:rPr>
                <w:rFonts w:ascii="Arial Narrow" w:eastAsia="Times New Roman" w:hAnsi="Arial Narrow" w:cs="Calibri"/>
                <w:color w:val="000000"/>
                <w:sz w:val="28"/>
                <w:szCs w:val="28"/>
                <w:lang w:eastAsia="es-MX"/>
              </w:rPr>
              <w:t>Salvaguarda del patrimonio cultural material e inmaterial</w:t>
            </w:r>
          </w:p>
        </w:tc>
      </w:tr>
    </w:tbl>
    <w:p w14:paraId="79C71BEF" w14:textId="77777777" w:rsidR="0005497B" w:rsidRDefault="0005497B" w:rsidP="009006B2">
      <w:pPr>
        <w:spacing w:before="240"/>
        <w:jc w:val="both"/>
        <w:rPr>
          <w:rFonts w:ascii="Arial" w:hAnsi="Arial" w:cs="Arial"/>
          <w:sz w:val="22"/>
        </w:rPr>
      </w:pPr>
    </w:p>
    <w:p w14:paraId="2EBB80F5" w14:textId="77777777" w:rsidR="00005DDF" w:rsidRDefault="00005DDF" w:rsidP="009006B2">
      <w:pPr>
        <w:spacing w:before="240"/>
        <w:jc w:val="both"/>
        <w:rPr>
          <w:rFonts w:ascii="Arial" w:hAnsi="Arial" w:cs="Arial"/>
          <w:sz w:val="22"/>
        </w:rPr>
      </w:pPr>
    </w:p>
    <w:p w14:paraId="048DE59C" w14:textId="77777777" w:rsidR="00DC7A00" w:rsidRDefault="00DC7A00" w:rsidP="009006B2">
      <w:pPr>
        <w:spacing w:line="360" w:lineRule="auto"/>
        <w:jc w:val="both"/>
        <w:rPr>
          <w:rFonts w:ascii="Arial" w:hAnsi="Arial" w:cs="Arial"/>
          <w:sz w:val="22"/>
        </w:rPr>
      </w:pPr>
      <w:r w:rsidRPr="00F47483">
        <w:rPr>
          <w:rFonts w:ascii="Arial" w:hAnsi="Arial" w:cs="Arial"/>
          <w:sz w:val="22"/>
        </w:rPr>
        <w:t xml:space="preserve">La identificación de objetivos comunes compartidos entre varias instituciones fomenta la coordinación interinstitucional en la planeación, permitiendo identificar logros transversales y diferenciar de manera clara los productos (bienes y servicios) que cada Ejecutor del gasto entrega a la población. Asimismo, la identificación de los componentes-productos clarifica los conceptos de gasto. </w:t>
      </w:r>
    </w:p>
    <w:p w14:paraId="33C72D29" w14:textId="77777777" w:rsidR="00317F59" w:rsidRDefault="00317F59" w:rsidP="009006B2">
      <w:pPr>
        <w:spacing w:line="360" w:lineRule="auto"/>
        <w:jc w:val="both"/>
        <w:rPr>
          <w:sz w:val="22"/>
        </w:rPr>
      </w:pPr>
    </w:p>
    <w:p w14:paraId="571D31DF" w14:textId="77777777" w:rsidR="006D38A8" w:rsidRDefault="006D38A8" w:rsidP="009006B2">
      <w:pPr>
        <w:spacing w:line="360" w:lineRule="auto"/>
        <w:jc w:val="both"/>
        <w:rPr>
          <w:sz w:val="22"/>
        </w:rPr>
      </w:pPr>
    </w:p>
    <w:p w14:paraId="4EFC24B1" w14:textId="77777777" w:rsidR="006D38A8" w:rsidRPr="00F47483" w:rsidRDefault="006D38A8" w:rsidP="009006B2">
      <w:pPr>
        <w:spacing w:line="360" w:lineRule="auto"/>
        <w:jc w:val="both"/>
        <w:rPr>
          <w:sz w:val="22"/>
        </w:rPr>
      </w:pPr>
    </w:p>
    <w:p w14:paraId="050998AD" w14:textId="17DB255E" w:rsidR="00DC7A00" w:rsidRPr="00CD3268" w:rsidRDefault="00DC7A00" w:rsidP="00005DDF">
      <w:pPr>
        <w:pStyle w:val="Normal1"/>
        <w:numPr>
          <w:ilvl w:val="3"/>
          <w:numId w:val="17"/>
        </w:numPr>
        <w:spacing w:line="360" w:lineRule="auto"/>
        <w:ind w:left="993" w:hanging="993"/>
        <w:jc w:val="both"/>
        <w:rPr>
          <w:color w:val="auto"/>
          <w:sz w:val="24"/>
          <w:szCs w:val="24"/>
        </w:rPr>
      </w:pPr>
      <w:bookmarkStart w:id="4" w:name="_2bu9qgdig6ac" w:colFirst="0" w:colLast="0"/>
      <w:bookmarkStart w:id="5" w:name="_r8mj7esc825" w:colFirst="0" w:colLast="0"/>
      <w:bookmarkStart w:id="6" w:name="_x9wmyigazm7" w:colFirst="0" w:colLast="0"/>
      <w:bookmarkStart w:id="7" w:name="_qvbvnf6xnzhz" w:colFirst="0" w:colLast="0"/>
      <w:bookmarkStart w:id="8" w:name="_w2tj4sn59s2r" w:colFirst="0" w:colLast="0"/>
      <w:bookmarkStart w:id="9" w:name="_yllyvwjbc8ra" w:colFirst="0" w:colLast="0"/>
      <w:bookmarkStart w:id="10" w:name="_nqnh3t8trowd" w:colFirst="0" w:colLast="0"/>
      <w:bookmarkStart w:id="11" w:name="_ay0kqb2sfbuy" w:colFirst="0" w:colLast="0"/>
      <w:bookmarkStart w:id="12" w:name="_8iwa37tyhu50" w:colFirst="0" w:colLast="0"/>
      <w:bookmarkStart w:id="13" w:name="_5fxm4epv3f7e" w:colFirst="0" w:colLast="0"/>
      <w:bookmarkStart w:id="14" w:name="_q360a31tu3v7" w:colFirst="0" w:colLast="0"/>
      <w:bookmarkStart w:id="15" w:name="_u1ojx9fdzg4e" w:colFirst="0" w:colLast="0"/>
      <w:bookmarkStart w:id="16" w:name="_gv38spnj6rc5" w:colFirst="0" w:colLast="0"/>
      <w:bookmarkStart w:id="17" w:name="_f69pf4skn6u7" w:colFirst="0" w:colLast="0"/>
      <w:bookmarkStart w:id="18" w:name="_rk5toh4zaro7" w:colFirst="0" w:colLast="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0"/>
      <w:bookmarkEnd w:id="1"/>
      <w:bookmarkEnd w:id="2"/>
      <w:bookmarkEnd w:id="3"/>
      <w:r w:rsidRPr="00CD3268">
        <w:rPr>
          <w:i/>
          <w:sz w:val="24"/>
          <w:szCs w:val="24"/>
        </w:rPr>
        <w:t>Estructura a emplearse en el Proyecto de Presupuesto de Egresos 2019</w:t>
      </w:r>
    </w:p>
    <w:p w14:paraId="338CF98A" w14:textId="77777777" w:rsidR="00005DDF" w:rsidRDefault="00005DDF" w:rsidP="009006B2">
      <w:pPr>
        <w:spacing w:line="360" w:lineRule="auto"/>
        <w:jc w:val="both"/>
        <w:rPr>
          <w:rFonts w:ascii="Arial" w:eastAsia="Arial" w:hAnsi="Arial" w:cs="Arial"/>
          <w:sz w:val="22"/>
          <w:lang w:eastAsia="es-MX"/>
        </w:rPr>
      </w:pPr>
    </w:p>
    <w:p w14:paraId="5C32D433" w14:textId="77777777" w:rsidR="00DC7A00" w:rsidRDefault="00DC7A00" w:rsidP="009006B2">
      <w:pPr>
        <w:spacing w:line="360" w:lineRule="auto"/>
        <w:jc w:val="both"/>
        <w:rPr>
          <w:rFonts w:ascii="Arial" w:eastAsia="Arial" w:hAnsi="Arial" w:cs="Arial"/>
          <w:sz w:val="22"/>
          <w:lang w:eastAsia="es-MX"/>
        </w:rPr>
      </w:pPr>
      <w:r w:rsidRPr="00F47483">
        <w:rPr>
          <w:rFonts w:ascii="Arial" w:eastAsia="Arial" w:hAnsi="Arial" w:cs="Arial"/>
          <w:sz w:val="22"/>
          <w:lang w:eastAsia="es-MX"/>
        </w:rPr>
        <w:t>Derivado de todo lo anterior se presenta la estructura programática a emplearse para la integración del Proyecto de Presupuesto de Egresos para el Ejercicio Fiscal 2019, misma que se compone de 79 programas presupuestarios.</w:t>
      </w:r>
    </w:p>
    <w:p w14:paraId="4BC23FD6" w14:textId="77777777" w:rsidR="00317F59" w:rsidRPr="00F47483" w:rsidRDefault="00317F59" w:rsidP="009006B2">
      <w:pPr>
        <w:spacing w:line="360" w:lineRule="auto"/>
        <w:jc w:val="both"/>
        <w:rPr>
          <w:rFonts w:ascii="Arial" w:eastAsia="Arial" w:hAnsi="Arial" w:cs="Arial"/>
          <w:sz w:val="22"/>
          <w:lang w:eastAsia="es-MX"/>
        </w:rPr>
      </w:pPr>
    </w:p>
    <w:p w14:paraId="2503A0F0" w14:textId="77777777" w:rsidR="00DC7A00" w:rsidRPr="0005497B" w:rsidRDefault="00DC7A00" w:rsidP="009006B2">
      <w:pPr>
        <w:spacing w:line="360" w:lineRule="auto"/>
        <w:jc w:val="both"/>
        <w:rPr>
          <w:rFonts w:ascii="Arial" w:eastAsia="Arial" w:hAnsi="Arial" w:cs="Arial"/>
          <w:lang w:eastAsia="es-MX"/>
        </w:rPr>
      </w:pPr>
    </w:p>
    <w:tbl>
      <w:tblPr>
        <w:tblpPr w:leftFromText="141" w:rightFromText="141" w:vertAnchor="text" w:tblpY="1"/>
        <w:tblOverlap w:val="never"/>
        <w:tblW w:w="5000" w:type="pct"/>
        <w:tblCellMar>
          <w:left w:w="70" w:type="dxa"/>
          <w:right w:w="70" w:type="dxa"/>
        </w:tblCellMar>
        <w:tblLook w:val="04A0" w:firstRow="1" w:lastRow="0" w:firstColumn="1" w:lastColumn="0" w:noHBand="0" w:noVBand="1"/>
      </w:tblPr>
      <w:tblGrid>
        <w:gridCol w:w="453"/>
        <w:gridCol w:w="403"/>
        <w:gridCol w:w="7222"/>
      </w:tblGrid>
      <w:tr w:rsidR="00DC7A00" w:rsidRPr="0005497B" w14:paraId="57301211" w14:textId="77777777" w:rsidTr="003D672D">
        <w:trPr>
          <w:trHeight w:val="645"/>
        </w:trPr>
        <w:tc>
          <w:tcPr>
            <w:tcW w:w="5000" w:type="pct"/>
            <w:gridSpan w:val="3"/>
            <w:tcBorders>
              <w:top w:val="nil"/>
              <w:left w:val="nil"/>
              <w:bottom w:val="nil"/>
              <w:right w:val="nil"/>
            </w:tcBorders>
            <w:shd w:val="clear" w:color="auto" w:fill="7030A0"/>
            <w:noWrap/>
            <w:vAlign w:val="center"/>
            <w:hideMark/>
          </w:tcPr>
          <w:p w14:paraId="1741ED0F" w14:textId="77777777" w:rsidR="00DC7A00" w:rsidRPr="00712436" w:rsidRDefault="00DC7A00" w:rsidP="009006B2">
            <w:pPr>
              <w:spacing w:line="360" w:lineRule="auto"/>
              <w:jc w:val="center"/>
              <w:rPr>
                <w:rFonts w:ascii="Arial" w:eastAsia="Times New Roman" w:hAnsi="Arial" w:cs="Arial"/>
                <w:b/>
                <w:bCs/>
                <w:color w:val="FFFFFF" w:themeColor="background1"/>
                <w:lang w:eastAsia="es-MX"/>
              </w:rPr>
            </w:pPr>
            <w:r w:rsidRPr="00712436">
              <w:rPr>
                <w:rFonts w:ascii="Arial" w:eastAsia="Times New Roman" w:hAnsi="Arial" w:cs="Arial"/>
                <w:b/>
                <w:bCs/>
                <w:color w:val="FFFFFF" w:themeColor="background1"/>
                <w:lang w:eastAsia="es-MX"/>
              </w:rPr>
              <w:t>OAXACA INCLUYENTE CON DESARROLLO SOCIAL</w:t>
            </w:r>
          </w:p>
        </w:tc>
      </w:tr>
      <w:tr w:rsidR="00DC7A00" w:rsidRPr="0005497B" w14:paraId="12374FDC" w14:textId="77777777" w:rsidTr="003D672D">
        <w:trPr>
          <w:trHeight w:val="675"/>
        </w:trPr>
        <w:tc>
          <w:tcPr>
            <w:tcW w:w="374" w:type="pct"/>
            <w:tcBorders>
              <w:top w:val="nil"/>
              <w:left w:val="nil"/>
              <w:bottom w:val="nil"/>
              <w:right w:val="nil"/>
            </w:tcBorders>
            <w:shd w:val="clear" w:color="000000" w:fill="D9D9D9"/>
            <w:noWrap/>
            <w:vAlign w:val="center"/>
            <w:hideMark/>
          </w:tcPr>
          <w:p w14:paraId="6A320A2A"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 </w:t>
            </w:r>
          </w:p>
        </w:tc>
        <w:tc>
          <w:tcPr>
            <w:tcW w:w="4626" w:type="pct"/>
            <w:gridSpan w:val="2"/>
            <w:tcBorders>
              <w:top w:val="nil"/>
              <w:left w:val="nil"/>
              <w:bottom w:val="nil"/>
              <w:right w:val="nil"/>
            </w:tcBorders>
            <w:shd w:val="clear" w:color="000000" w:fill="D9D9D9"/>
            <w:noWrap/>
            <w:vAlign w:val="center"/>
            <w:hideMark/>
          </w:tcPr>
          <w:p w14:paraId="1CBCCDFE"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EDUCACIÓN</w:t>
            </w:r>
          </w:p>
        </w:tc>
      </w:tr>
      <w:tr w:rsidR="00DC7A00" w:rsidRPr="0005497B" w14:paraId="4B14AE8B" w14:textId="77777777" w:rsidTr="006837E1">
        <w:trPr>
          <w:trHeight w:val="645"/>
        </w:trPr>
        <w:tc>
          <w:tcPr>
            <w:tcW w:w="374" w:type="pct"/>
            <w:tcBorders>
              <w:top w:val="nil"/>
              <w:left w:val="nil"/>
              <w:bottom w:val="nil"/>
              <w:right w:val="nil"/>
            </w:tcBorders>
            <w:shd w:val="clear" w:color="000000" w:fill="FFFFFF"/>
            <w:noWrap/>
            <w:vAlign w:val="center"/>
            <w:hideMark/>
          </w:tcPr>
          <w:p w14:paraId="6EFF6271"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567079BE"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33FB4F0E"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xml:space="preserve">Fomento al desarrollo de la ciencia, la tecnología y la innovación </w:t>
            </w:r>
          </w:p>
        </w:tc>
      </w:tr>
      <w:tr w:rsidR="00DC7A00" w:rsidRPr="0005497B" w14:paraId="2152DFB3" w14:textId="77777777" w:rsidTr="006837E1">
        <w:trPr>
          <w:trHeight w:val="645"/>
        </w:trPr>
        <w:tc>
          <w:tcPr>
            <w:tcW w:w="374" w:type="pct"/>
            <w:tcBorders>
              <w:top w:val="nil"/>
              <w:left w:val="nil"/>
              <w:bottom w:val="nil"/>
              <w:right w:val="nil"/>
            </w:tcBorders>
            <w:shd w:val="clear" w:color="000000" w:fill="FFFFFF"/>
            <w:noWrap/>
            <w:vAlign w:val="center"/>
            <w:hideMark/>
          </w:tcPr>
          <w:p w14:paraId="7378D7E5"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7DFF5E61"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48D4A88C"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Educación básica incluyente</w:t>
            </w:r>
          </w:p>
        </w:tc>
      </w:tr>
      <w:tr w:rsidR="00DC7A00" w:rsidRPr="0005497B" w14:paraId="6CC82898" w14:textId="77777777" w:rsidTr="006837E1">
        <w:trPr>
          <w:trHeight w:val="645"/>
        </w:trPr>
        <w:tc>
          <w:tcPr>
            <w:tcW w:w="374" w:type="pct"/>
            <w:tcBorders>
              <w:top w:val="nil"/>
              <w:left w:val="nil"/>
              <w:bottom w:val="nil"/>
              <w:right w:val="nil"/>
            </w:tcBorders>
            <w:shd w:val="clear" w:color="000000" w:fill="FFFFFF"/>
            <w:noWrap/>
            <w:vAlign w:val="center"/>
            <w:hideMark/>
          </w:tcPr>
          <w:p w14:paraId="035C8B88"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1061880C"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08ACEB36"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Educación para jóvenes y adultos y desarrollo de competencia para el trabajo</w:t>
            </w:r>
          </w:p>
        </w:tc>
      </w:tr>
      <w:tr w:rsidR="00DC7A00" w:rsidRPr="0005497B" w14:paraId="031D80EA" w14:textId="77777777" w:rsidTr="006837E1">
        <w:trPr>
          <w:trHeight w:val="645"/>
        </w:trPr>
        <w:tc>
          <w:tcPr>
            <w:tcW w:w="374" w:type="pct"/>
            <w:tcBorders>
              <w:top w:val="nil"/>
              <w:left w:val="nil"/>
              <w:bottom w:val="nil"/>
              <w:right w:val="nil"/>
            </w:tcBorders>
            <w:shd w:val="clear" w:color="000000" w:fill="FFFFFF"/>
            <w:noWrap/>
            <w:vAlign w:val="center"/>
            <w:hideMark/>
          </w:tcPr>
          <w:p w14:paraId="55CA2EFA"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48790BE7"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66CA8A03"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Incremento de la oferta educativa superior</w:t>
            </w:r>
          </w:p>
        </w:tc>
      </w:tr>
      <w:tr w:rsidR="00DC7A00" w:rsidRPr="0005497B" w14:paraId="61FA01DB" w14:textId="77777777" w:rsidTr="006837E1">
        <w:trPr>
          <w:trHeight w:val="645"/>
        </w:trPr>
        <w:tc>
          <w:tcPr>
            <w:tcW w:w="374" w:type="pct"/>
            <w:tcBorders>
              <w:top w:val="nil"/>
              <w:left w:val="nil"/>
              <w:bottom w:val="nil"/>
              <w:right w:val="nil"/>
            </w:tcBorders>
            <w:shd w:val="clear" w:color="000000" w:fill="FFFFFF"/>
            <w:noWrap/>
            <w:vAlign w:val="center"/>
            <w:hideMark/>
          </w:tcPr>
          <w:p w14:paraId="1DE75319"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lastRenderedPageBreak/>
              <w:t> </w:t>
            </w:r>
          </w:p>
        </w:tc>
        <w:tc>
          <w:tcPr>
            <w:tcW w:w="244" w:type="pct"/>
            <w:tcBorders>
              <w:top w:val="nil"/>
              <w:left w:val="nil"/>
              <w:bottom w:val="nil"/>
              <w:right w:val="nil"/>
            </w:tcBorders>
            <w:shd w:val="clear" w:color="000000" w:fill="FFFFFF"/>
            <w:noWrap/>
            <w:vAlign w:val="center"/>
            <w:hideMark/>
          </w:tcPr>
          <w:p w14:paraId="4E6BA181"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121F9DEB"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Formación con calidad en la educación media superior</w:t>
            </w:r>
          </w:p>
        </w:tc>
      </w:tr>
      <w:tr w:rsidR="00DC7A00" w:rsidRPr="0005497B" w14:paraId="459E03DC" w14:textId="77777777" w:rsidTr="006837E1">
        <w:trPr>
          <w:trHeight w:val="645"/>
        </w:trPr>
        <w:tc>
          <w:tcPr>
            <w:tcW w:w="374" w:type="pct"/>
            <w:tcBorders>
              <w:top w:val="nil"/>
              <w:left w:val="nil"/>
              <w:bottom w:val="nil"/>
              <w:right w:val="nil"/>
            </w:tcBorders>
            <w:shd w:val="clear" w:color="000000" w:fill="FFFFFF"/>
            <w:noWrap/>
            <w:vAlign w:val="center"/>
            <w:hideMark/>
          </w:tcPr>
          <w:p w14:paraId="4F262552"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057290D0"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172A1CC2"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Formación profesional y posgrado</w:t>
            </w:r>
          </w:p>
        </w:tc>
      </w:tr>
      <w:tr w:rsidR="00DC7A00" w:rsidRPr="0005497B" w14:paraId="4B491417" w14:textId="77777777" w:rsidTr="006837E1">
        <w:trPr>
          <w:trHeight w:val="645"/>
        </w:trPr>
        <w:tc>
          <w:tcPr>
            <w:tcW w:w="374" w:type="pct"/>
            <w:tcBorders>
              <w:top w:val="nil"/>
              <w:left w:val="nil"/>
              <w:bottom w:val="nil"/>
              <w:right w:val="nil"/>
            </w:tcBorders>
            <w:shd w:val="clear" w:color="000000" w:fill="FFFFFF"/>
            <w:noWrap/>
            <w:vAlign w:val="center"/>
            <w:hideMark/>
          </w:tcPr>
          <w:p w14:paraId="5A06F067"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57418552"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07A475D5"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Vinculación de las instituciones de nivel superior con el sector productivo y social.</w:t>
            </w:r>
          </w:p>
        </w:tc>
      </w:tr>
      <w:tr w:rsidR="00DC7A00" w:rsidRPr="0005497B" w14:paraId="6314588F" w14:textId="77777777" w:rsidTr="006837E1">
        <w:trPr>
          <w:trHeight w:val="645"/>
        </w:trPr>
        <w:tc>
          <w:tcPr>
            <w:tcW w:w="374" w:type="pct"/>
            <w:tcBorders>
              <w:top w:val="nil"/>
              <w:left w:val="nil"/>
              <w:bottom w:val="nil"/>
              <w:right w:val="nil"/>
            </w:tcBorders>
            <w:shd w:val="clear" w:color="000000" w:fill="FFFFFF"/>
            <w:noWrap/>
            <w:vAlign w:val="center"/>
            <w:hideMark/>
          </w:tcPr>
          <w:p w14:paraId="4D949A89"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58F94DFD"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6F31C30A"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xml:space="preserve">Formación académica integral </w:t>
            </w:r>
          </w:p>
        </w:tc>
      </w:tr>
      <w:tr w:rsidR="00DC7A00" w:rsidRPr="0005497B" w14:paraId="2112A6E6" w14:textId="77777777" w:rsidTr="006837E1">
        <w:trPr>
          <w:trHeight w:val="645"/>
        </w:trPr>
        <w:tc>
          <w:tcPr>
            <w:tcW w:w="374" w:type="pct"/>
            <w:tcBorders>
              <w:top w:val="nil"/>
              <w:left w:val="nil"/>
              <w:bottom w:val="nil"/>
              <w:right w:val="nil"/>
            </w:tcBorders>
            <w:shd w:val="clear" w:color="000000" w:fill="FFFFFF"/>
            <w:noWrap/>
            <w:vAlign w:val="center"/>
            <w:hideMark/>
          </w:tcPr>
          <w:p w14:paraId="1E963E71"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04E63C63"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0FA75272"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Formación y desarrollo profesional docente</w:t>
            </w:r>
          </w:p>
        </w:tc>
      </w:tr>
      <w:tr w:rsidR="00DC7A00" w:rsidRPr="0005497B" w14:paraId="31D8965D" w14:textId="77777777" w:rsidTr="006837E1">
        <w:trPr>
          <w:trHeight w:val="645"/>
        </w:trPr>
        <w:tc>
          <w:tcPr>
            <w:tcW w:w="374" w:type="pct"/>
            <w:tcBorders>
              <w:top w:val="nil"/>
              <w:left w:val="nil"/>
              <w:bottom w:val="nil"/>
              <w:right w:val="nil"/>
            </w:tcBorders>
            <w:shd w:val="clear" w:color="000000" w:fill="FFFFFF"/>
            <w:noWrap/>
            <w:vAlign w:val="center"/>
            <w:hideMark/>
          </w:tcPr>
          <w:p w14:paraId="639983F8"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1368A6B3"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30CFE031"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Administración estratégica en el quehacer educativo</w:t>
            </w:r>
          </w:p>
        </w:tc>
      </w:tr>
      <w:tr w:rsidR="00DC7A00" w:rsidRPr="0005497B" w14:paraId="7CD131D5" w14:textId="77777777" w:rsidTr="006837E1">
        <w:trPr>
          <w:trHeight w:val="645"/>
        </w:trPr>
        <w:tc>
          <w:tcPr>
            <w:tcW w:w="374" w:type="pct"/>
            <w:tcBorders>
              <w:top w:val="nil"/>
              <w:left w:val="nil"/>
              <w:bottom w:val="nil"/>
              <w:right w:val="nil"/>
            </w:tcBorders>
            <w:shd w:val="clear" w:color="000000" w:fill="FFFFFF"/>
            <w:noWrap/>
            <w:vAlign w:val="center"/>
            <w:hideMark/>
          </w:tcPr>
          <w:p w14:paraId="5D0D2A1A"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5D1509C0"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0B23F095"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Ampliación de la cobertura de la educación media superior</w:t>
            </w:r>
          </w:p>
        </w:tc>
      </w:tr>
      <w:tr w:rsidR="00DC7A00" w:rsidRPr="0005497B" w14:paraId="6D47BF38" w14:textId="77777777" w:rsidTr="006837E1">
        <w:trPr>
          <w:trHeight w:val="645"/>
        </w:trPr>
        <w:tc>
          <w:tcPr>
            <w:tcW w:w="374" w:type="pct"/>
            <w:tcBorders>
              <w:top w:val="nil"/>
              <w:left w:val="nil"/>
              <w:bottom w:val="nil"/>
              <w:right w:val="nil"/>
            </w:tcBorders>
            <w:shd w:val="clear" w:color="000000" w:fill="FFFFFF"/>
            <w:noWrap/>
            <w:vAlign w:val="center"/>
            <w:hideMark/>
          </w:tcPr>
          <w:p w14:paraId="0071B0F1"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249DCB12"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548429E3"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Fortalecimiento a la infraestructura física educativa</w:t>
            </w:r>
          </w:p>
        </w:tc>
      </w:tr>
      <w:tr w:rsidR="00DC7A00" w:rsidRPr="0005497B" w14:paraId="6DD71E17" w14:textId="77777777" w:rsidTr="003D672D">
        <w:trPr>
          <w:trHeight w:val="675"/>
        </w:trPr>
        <w:tc>
          <w:tcPr>
            <w:tcW w:w="374" w:type="pct"/>
            <w:tcBorders>
              <w:top w:val="nil"/>
              <w:left w:val="nil"/>
              <w:bottom w:val="nil"/>
              <w:right w:val="nil"/>
            </w:tcBorders>
            <w:shd w:val="clear" w:color="000000" w:fill="D9D9D9"/>
            <w:noWrap/>
            <w:vAlign w:val="center"/>
            <w:hideMark/>
          </w:tcPr>
          <w:p w14:paraId="747FB017"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 </w:t>
            </w:r>
          </w:p>
        </w:tc>
        <w:tc>
          <w:tcPr>
            <w:tcW w:w="4626" w:type="pct"/>
            <w:gridSpan w:val="2"/>
            <w:tcBorders>
              <w:top w:val="nil"/>
              <w:left w:val="nil"/>
              <w:bottom w:val="nil"/>
              <w:right w:val="nil"/>
            </w:tcBorders>
            <w:shd w:val="clear" w:color="000000" w:fill="D9D9D9"/>
            <w:noWrap/>
            <w:vAlign w:val="center"/>
            <w:hideMark/>
          </w:tcPr>
          <w:p w14:paraId="61936002"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SALUD</w:t>
            </w:r>
          </w:p>
        </w:tc>
      </w:tr>
      <w:tr w:rsidR="00DC7A00" w:rsidRPr="0005497B" w14:paraId="24700BD0" w14:textId="77777777" w:rsidTr="006837E1">
        <w:trPr>
          <w:trHeight w:val="645"/>
        </w:trPr>
        <w:tc>
          <w:tcPr>
            <w:tcW w:w="374" w:type="pct"/>
            <w:tcBorders>
              <w:top w:val="nil"/>
              <w:left w:val="nil"/>
              <w:bottom w:val="nil"/>
              <w:right w:val="nil"/>
            </w:tcBorders>
            <w:shd w:val="clear" w:color="000000" w:fill="FFFFFF"/>
            <w:noWrap/>
            <w:vAlign w:val="center"/>
            <w:hideMark/>
          </w:tcPr>
          <w:p w14:paraId="70AA51BD"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510EA364"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399F042D"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Atención médica</w:t>
            </w:r>
          </w:p>
        </w:tc>
      </w:tr>
      <w:tr w:rsidR="00DC7A00" w:rsidRPr="0005497B" w14:paraId="71915D0A" w14:textId="77777777" w:rsidTr="006837E1">
        <w:trPr>
          <w:trHeight w:val="645"/>
        </w:trPr>
        <w:tc>
          <w:tcPr>
            <w:tcW w:w="374" w:type="pct"/>
            <w:tcBorders>
              <w:top w:val="nil"/>
              <w:left w:val="nil"/>
              <w:bottom w:val="nil"/>
              <w:right w:val="nil"/>
            </w:tcBorders>
            <w:shd w:val="clear" w:color="000000" w:fill="FFFFFF"/>
            <w:noWrap/>
            <w:vAlign w:val="center"/>
            <w:hideMark/>
          </w:tcPr>
          <w:p w14:paraId="7981FFC1"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0B3D7D1D"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50F56786"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Fortalecimiento del sistema de salud</w:t>
            </w:r>
          </w:p>
        </w:tc>
      </w:tr>
      <w:tr w:rsidR="00DC7A00" w:rsidRPr="0005497B" w14:paraId="63F3BB75" w14:textId="77777777" w:rsidTr="006837E1">
        <w:trPr>
          <w:trHeight w:val="645"/>
        </w:trPr>
        <w:tc>
          <w:tcPr>
            <w:tcW w:w="374" w:type="pct"/>
            <w:tcBorders>
              <w:top w:val="nil"/>
              <w:left w:val="nil"/>
              <w:bottom w:val="nil"/>
              <w:right w:val="nil"/>
            </w:tcBorders>
            <w:shd w:val="clear" w:color="000000" w:fill="FFFFFF"/>
            <w:noWrap/>
            <w:vAlign w:val="center"/>
            <w:hideMark/>
          </w:tcPr>
          <w:p w14:paraId="70AB2EE8"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7233783C"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3B987CAD"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Prevención y promoción de la salud</w:t>
            </w:r>
          </w:p>
        </w:tc>
      </w:tr>
      <w:tr w:rsidR="00DC7A00" w:rsidRPr="0005497B" w14:paraId="2F30BA2E" w14:textId="77777777" w:rsidTr="003D672D">
        <w:trPr>
          <w:trHeight w:val="675"/>
        </w:trPr>
        <w:tc>
          <w:tcPr>
            <w:tcW w:w="374" w:type="pct"/>
            <w:tcBorders>
              <w:top w:val="nil"/>
              <w:left w:val="nil"/>
              <w:bottom w:val="nil"/>
              <w:right w:val="nil"/>
            </w:tcBorders>
            <w:shd w:val="clear" w:color="000000" w:fill="D9D9D9"/>
            <w:noWrap/>
            <w:vAlign w:val="center"/>
            <w:hideMark/>
          </w:tcPr>
          <w:p w14:paraId="186B63B4"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lastRenderedPageBreak/>
              <w:t> </w:t>
            </w:r>
          </w:p>
        </w:tc>
        <w:tc>
          <w:tcPr>
            <w:tcW w:w="4626" w:type="pct"/>
            <w:gridSpan w:val="2"/>
            <w:tcBorders>
              <w:top w:val="nil"/>
              <w:left w:val="nil"/>
              <w:bottom w:val="nil"/>
              <w:right w:val="nil"/>
            </w:tcBorders>
            <w:shd w:val="clear" w:color="000000" w:fill="D9D9D9"/>
            <w:noWrap/>
            <w:vAlign w:val="center"/>
            <w:hideMark/>
          </w:tcPr>
          <w:p w14:paraId="6ADCAEF4"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VIVIENDA</w:t>
            </w:r>
          </w:p>
        </w:tc>
      </w:tr>
      <w:tr w:rsidR="00DC7A00" w:rsidRPr="0005497B" w14:paraId="6DF95FAE" w14:textId="77777777" w:rsidTr="006837E1">
        <w:trPr>
          <w:trHeight w:val="645"/>
        </w:trPr>
        <w:tc>
          <w:tcPr>
            <w:tcW w:w="374" w:type="pct"/>
            <w:tcBorders>
              <w:top w:val="nil"/>
              <w:left w:val="nil"/>
              <w:bottom w:val="nil"/>
              <w:right w:val="nil"/>
            </w:tcBorders>
            <w:shd w:val="clear" w:color="000000" w:fill="FFFFFF"/>
            <w:noWrap/>
            <w:vAlign w:val="center"/>
            <w:hideMark/>
          </w:tcPr>
          <w:p w14:paraId="7B6353FE"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2C9A3CF2"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3420EB8D"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Fortalecimiento a la vivienda</w:t>
            </w:r>
          </w:p>
        </w:tc>
      </w:tr>
      <w:tr w:rsidR="00DC7A00" w:rsidRPr="0005497B" w14:paraId="6588C853" w14:textId="77777777" w:rsidTr="006837E1">
        <w:trPr>
          <w:trHeight w:val="645"/>
        </w:trPr>
        <w:tc>
          <w:tcPr>
            <w:tcW w:w="374" w:type="pct"/>
            <w:tcBorders>
              <w:top w:val="nil"/>
              <w:left w:val="nil"/>
              <w:bottom w:val="nil"/>
              <w:right w:val="nil"/>
            </w:tcBorders>
            <w:shd w:val="clear" w:color="000000" w:fill="FFFFFF"/>
            <w:noWrap/>
            <w:vAlign w:val="center"/>
            <w:hideMark/>
          </w:tcPr>
          <w:p w14:paraId="12D87FCA"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16AB1950"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3CF6DCFE"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xml:space="preserve">Ampliación y mejoramiento de los servicios de agua potable, drenaje y saneamiento. </w:t>
            </w:r>
          </w:p>
        </w:tc>
      </w:tr>
      <w:tr w:rsidR="00DC7A00" w:rsidRPr="0005497B" w14:paraId="59B5FB7A" w14:textId="77777777" w:rsidTr="006837E1">
        <w:trPr>
          <w:trHeight w:val="645"/>
        </w:trPr>
        <w:tc>
          <w:tcPr>
            <w:tcW w:w="374" w:type="pct"/>
            <w:tcBorders>
              <w:top w:val="nil"/>
              <w:left w:val="nil"/>
              <w:bottom w:val="nil"/>
              <w:right w:val="nil"/>
            </w:tcBorders>
            <w:shd w:val="clear" w:color="000000" w:fill="FFFFFF"/>
            <w:noWrap/>
            <w:vAlign w:val="center"/>
            <w:hideMark/>
          </w:tcPr>
          <w:p w14:paraId="4B7A0001"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225EF6C3"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302D6CDC"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Más Oaxaca</w:t>
            </w:r>
          </w:p>
        </w:tc>
      </w:tr>
      <w:tr w:rsidR="00DC7A00" w:rsidRPr="0005497B" w14:paraId="287866EF" w14:textId="77777777" w:rsidTr="003D672D">
        <w:trPr>
          <w:trHeight w:val="675"/>
        </w:trPr>
        <w:tc>
          <w:tcPr>
            <w:tcW w:w="374" w:type="pct"/>
            <w:tcBorders>
              <w:top w:val="nil"/>
              <w:left w:val="nil"/>
              <w:bottom w:val="nil"/>
              <w:right w:val="nil"/>
            </w:tcBorders>
            <w:shd w:val="clear" w:color="000000" w:fill="D9D9D9"/>
            <w:noWrap/>
            <w:vAlign w:val="center"/>
            <w:hideMark/>
          </w:tcPr>
          <w:p w14:paraId="357D6311"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 </w:t>
            </w:r>
          </w:p>
        </w:tc>
        <w:tc>
          <w:tcPr>
            <w:tcW w:w="4626" w:type="pct"/>
            <w:gridSpan w:val="2"/>
            <w:tcBorders>
              <w:top w:val="nil"/>
              <w:left w:val="nil"/>
              <w:bottom w:val="nil"/>
              <w:right w:val="nil"/>
            </w:tcBorders>
            <w:shd w:val="clear" w:color="000000" w:fill="D9D9D9"/>
            <w:noWrap/>
            <w:vAlign w:val="center"/>
            <w:hideMark/>
          </w:tcPr>
          <w:p w14:paraId="264E64A9"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ACCESO A LA ALIMENTACIÓN</w:t>
            </w:r>
          </w:p>
        </w:tc>
      </w:tr>
      <w:tr w:rsidR="00DC7A00" w:rsidRPr="0005497B" w14:paraId="75ADAA3D" w14:textId="77777777" w:rsidTr="006837E1">
        <w:trPr>
          <w:trHeight w:val="645"/>
        </w:trPr>
        <w:tc>
          <w:tcPr>
            <w:tcW w:w="374" w:type="pct"/>
            <w:tcBorders>
              <w:top w:val="nil"/>
              <w:left w:val="nil"/>
              <w:bottom w:val="nil"/>
              <w:right w:val="nil"/>
            </w:tcBorders>
            <w:shd w:val="clear" w:color="000000" w:fill="FFFFFF"/>
            <w:noWrap/>
            <w:vAlign w:val="center"/>
            <w:hideMark/>
          </w:tcPr>
          <w:p w14:paraId="2E11B9DD"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7914215B"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1450AA9B"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Participación comunitaria para el desarrollo humano con asistencia alimentaria</w:t>
            </w:r>
          </w:p>
        </w:tc>
      </w:tr>
      <w:tr w:rsidR="00DC7A00" w:rsidRPr="0005497B" w14:paraId="2E828386" w14:textId="77777777" w:rsidTr="003D672D">
        <w:trPr>
          <w:trHeight w:val="675"/>
        </w:trPr>
        <w:tc>
          <w:tcPr>
            <w:tcW w:w="374" w:type="pct"/>
            <w:tcBorders>
              <w:top w:val="nil"/>
              <w:left w:val="nil"/>
              <w:bottom w:val="nil"/>
              <w:right w:val="nil"/>
            </w:tcBorders>
            <w:shd w:val="clear" w:color="000000" w:fill="D9D9D9"/>
            <w:noWrap/>
            <w:vAlign w:val="center"/>
            <w:hideMark/>
          </w:tcPr>
          <w:p w14:paraId="2268CD43"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 </w:t>
            </w:r>
          </w:p>
        </w:tc>
        <w:tc>
          <w:tcPr>
            <w:tcW w:w="4626" w:type="pct"/>
            <w:gridSpan w:val="2"/>
            <w:tcBorders>
              <w:top w:val="nil"/>
              <w:left w:val="nil"/>
              <w:bottom w:val="nil"/>
              <w:right w:val="nil"/>
            </w:tcBorders>
            <w:shd w:val="clear" w:color="000000" w:fill="D9D9D9"/>
            <w:noWrap/>
            <w:vAlign w:val="center"/>
            <w:hideMark/>
          </w:tcPr>
          <w:p w14:paraId="29975AC8"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INCLUSIÓN ECONÓMICA</w:t>
            </w:r>
          </w:p>
        </w:tc>
      </w:tr>
      <w:tr w:rsidR="00DC7A00" w:rsidRPr="0005497B" w14:paraId="7D66A3A8" w14:textId="77777777" w:rsidTr="006837E1">
        <w:trPr>
          <w:trHeight w:val="645"/>
        </w:trPr>
        <w:tc>
          <w:tcPr>
            <w:tcW w:w="374" w:type="pct"/>
            <w:tcBorders>
              <w:top w:val="nil"/>
              <w:left w:val="nil"/>
              <w:bottom w:val="nil"/>
              <w:right w:val="nil"/>
            </w:tcBorders>
            <w:shd w:val="clear" w:color="000000" w:fill="FFFFFF"/>
            <w:noWrap/>
            <w:vAlign w:val="center"/>
            <w:hideMark/>
          </w:tcPr>
          <w:p w14:paraId="5FFC6F7D"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724DF702"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3409F772"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xml:space="preserve">Desarrollo integral e intercultural de los pueblos y comunidades indígenas y afromexicanas </w:t>
            </w:r>
          </w:p>
        </w:tc>
      </w:tr>
      <w:tr w:rsidR="00DC7A00" w:rsidRPr="0005497B" w14:paraId="08FB6C4C" w14:textId="77777777" w:rsidTr="006837E1">
        <w:trPr>
          <w:trHeight w:val="645"/>
        </w:trPr>
        <w:tc>
          <w:tcPr>
            <w:tcW w:w="374" w:type="pct"/>
            <w:tcBorders>
              <w:top w:val="nil"/>
              <w:left w:val="nil"/>
              <w:bottom w:val="nil"/>
              <w:right w:val="nil"/>
            </w:tcBorders>
            <w:shd w:val="clear" w:color="000000" w:fill="FFFFFF"/>
            <w:noWrap/>
            <w:vAlign w:val="center"/>
            <w:hideMark/>
          </w:tcPr>
          <w:p w14:paraId="65A15CAA"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7A6CD087"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3B88C507"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xml:space="preserve">Inclusión social en la economía </w:t>
            </w:r>
          </w:p>
        </w:tc>
      </w:tr>
      <w:tr w:rsidR="00DC7A00" w:rsidRPr="0005497B" w14:paraId="0E02C282" w14:textId="77777777" w:rsidTr="003D672D">
        <w:trPr>
          <w:trHeight w:val="675"/>
        </w:trPr>
        <w:tc>
          <w:tcPr>
            <w:tcW w:w="374" w:type="pct"/>
            <w:tcBorders>
              <w:top w:val="nil"/>
              <w:left w:val="nil"/>
              <w:bottom w:val="nil"/>
              <w:right w:val="nil"/>
            </w:tcBorders>
            <w:shd w:val="clear" w:color="000000" w:fill="D9D9D9"/>
            <w:noWrap/>
            <w:vAlign w:val="center"/>
            <w:hideMark/>
          </w:tcPr>
          <w:p w14:paraId="30764F6A"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 </w:t>
            </w:r>
          </w:p>
        </w:tc>
        <w:tc>
          <w:tcPr>
            <w:tcW w:w="4626" w:type="pct"/>
            <w:gridSpan w:val="2"/>
            <w:tcBorders>
              <w:top w:val="nil"/>
              <w:left w:val="nil"/>
              <w:bottom w:val="nil"/>
              <w:right w:val="nil"/>
            </w:tcBorders>
            <w:shd w:val="clear" w:color="000000" w:fill="D9D9D9"/>
            <w:noWrap/>
            <w:vAlign w:val="center"/>
            <w:hideMark/>
          </w:tcPr>
          <w:p w14:paraId="45D16B00"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GRUPOS EN SITUACIÓN DE VULNERABILIDAD</w:t>
            </w:r>
          </w:p>
        </w:tc>
      </w:tr>
      <w:tr w:rsidR="00DC7A00" w:rsidRPr="0005497B" w14:paraId="2E583DD4" w14:textId="77777777" w:rsidTr="006837E1">
        <w:trPr>
          <w:trHeight w:val="645"/>
        </w:trPr>
        <w:tc>
          <w:tcPr>
            <w:tcW w:w="374" w:type="pct"/>
            <w:tcBorders>
              <w:top w:val="nil"/>
              <w:left w:val="nil"/>
              <w:bottom w:val="nil"/>
              <w:right w:val="nil"/>
            </w:tcBorders>
            <w:shd w:val="clear" w:color="000000" w:fill="FFFFFF"/>
            <w:noWrap/>
            <w:vAlign w:val="center"/>
            <w:hideMark/>
          </w:tcPr>
          <w:p w14:paraId="1AECB119"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0552C495"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534C39F5"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Atención social a grupos vulnerables</w:t>
            </w:r>
          </w:p>
        </w:tc>
      </w:tr>
      <w:tr w:rsidR="00DC7A00" w:rsidRPr="0005497B" w14:paraId="1C453790" w14:textId="77777777" w:rsidTr="006837E1">
        <w:trPr>
          <w:trHeight w:val="645"/>
        </w:trPr>
        <w:tc>
          <w:tcPr>
            <w:tcW w:w="374" w:type="pct"/>
            <w:tcBorders>
              <w:top w:val="nil"/>
              <w:left w:val="nil"/>
              <w:bottom w:val="nil"/>
              <w:right w:val="nil"/>
            </w:tcBorders>
            <w:shd w:val="clear" w:color="000000" w:fill="FFFFFF"/>
            <w:noWrap/>
            <w:vAlign w:val="center"/>
            <w:hideMark/>
          </w:tcPr>
          <w:p w14:paraId="0A48AEFB"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lastRenderedPageBreak/>
              <w:t> </w:t>
            </w:r>
          </w:p>
        </w:tc>
        <w:tc>
          <w:tcPr>
            <w:tcW w:w="244" w:type="pct"/>
            <w:tcBorders>
              <w:top w:val="nil"/>
              <w:left w:val="nil"/>
              <w:bottom w:val="nil"/>
              <w:right w:val="nil"/>
            </w:tcBorders>
            <w:shd w:val="clear" w:color="000000" w:fill="FFFFFF"/>
            <w:noWrap/>
            <w:vAlign w:val="center"/>
            <w:hideMark/>
          </w:tcPr>
          <w:p w14:paraId="216D992B"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0499D320"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Seguridad y bienestar social para los trabajadores, jubilados, pensionados, pensionistas e integrantes de las instituciones policiales del gobierno del Estado</w:t>
            </w:r>
          </w:p>
        </w:tc>
      </w:tr>
      <w:tr w:rsidR="00DC7A00" w:rsidRPr="0005497B" w14:paraId="4FC0E4E6" w14:textId="77777777" w:rsidTr="006837E1">
        <w:trPr>
          <w:trHeight w:val="645"/>
        </w:trPr>
        <w:tc>
          <w:tcPr>
            <w:tcW w:w="374" w:type="pct"/>
            <w:tcBorders>
              <w:top w:val="nil"/>
              <w:left w:val="nil"/>
              <w:bottom w:val="nil"/>
              <w:right w:val="nil"/>
            </w:tcBorders>
            <w:shd w:val="clear" w:color="000000" w:fill="FFFFFF"/>
            <w:noWrap/>
            <w:vAlign w:val="center"/>
            <w:hideMark/>
          </w:tcPr>
          <w:p w14:paraId="267146FC"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62BD09D0"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6C798B88" w14:textId="77777777" w:rsidR="00DC7A00"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Promoción y fomento de las políticas públicas igualitarias para mujeres y hombres</w:t>
            </w:r>
          </w:p>
          <w:p w14:paraId="092E495B" w14:textId="77777777" w:rsidR="003D672D" w:rsidRPr="0005497B" w:rsidRDefault="003D672D" w:rsidP="009006B2">
            <w:pPr>
              <w:spacing w:line="360" w:lineRule="auto"/>
              <w:rPr>
                <w:rFonts w:ascii="Arial" w:eastAsia="Times New Roman" w:hAnsi="Arial" w:cs="Arial"/>
                <w:color w:val="000000"/>
                <w:lang w:eastAsia="es-MX"/>
              </w:rPr>
            </w:pPr>
          </w:p>
        </w:tc>
      </w:tr>
      <w:tr w:rsidR="00DC7A00" w:rsidRPr="0005497B" w14:paraId="0AA2B6A0" w14:textId="77777777" w:rsidTr="003D672D">
        <w:trPr>
          <w:trHeight w:val="675"/>
        </w:trPr>
        <w:tc>
          <w:tcPr>
            <w:tcW w:w="374" w:type="pct"/>
            <w:tcBorders>
              <w:top w:val="nil"/>
              <w:left w:val="nil"/>
              <w:bottom w:val="nil"/>
              <w:right w:val="nil"/>
            </w:tcBorders>
            <w:shd w:val="clear" w:color="000000" w:fill="D9D9D9"/>
            <w:noWrap/>
            <w:vAlign w:val="center"/>
            <w:hideMark/>
          </w:tcPr>
          <w:p w14:paraId="361A3847"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 </w:t>
            </w:r>
          </w:p>
        </w:tc>
        <w:tc>
          <w:tcPr>
            <w:tcW w:w="4626" w:type="pct"/>
            <w:gridSpan w:val="2"/>
            <w:tcBorders>
              <w:top w:val="nil"/>
              <w:left w:val="nil"/>
              <w:bottom w:val="nil"/>
              <w:right w:val="nil"/>
            </w:tcBorders>
            <w:shd w:val="clear" w:color="000000" w:fill="D9D9D9"/>
            <w:noWrap/>
            <w:vAlign w:val="center"/>
            <w:hideMark/>
          </w:tcPr>
          <w:p w14:paraId="26EDC4C6"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MIGRANTES</w:t>
            </w:r>
          </w:p>
        </w:tc>
      </w:tr>
      <w:tr w:rsidR="00DC7A00" w:rsidRPr="0005497B" w14:paraId="44A8E608" w14:textId="77777777" w:rsidTr="006837E1">
        <w:trPr>
          <w:trHeight w:val="645"/>
        </w:trPr>
        <w:tc>
          <w:tcPr>
            <w:tcW w:w="374" w:type="pct"/>
            <w:tcBorders>
              <w:top w:val="nil"/>
              <w:left w:val="nil"/>
              <w:bottom w:val="nil"/>
              <w:right w:val="nil"/>
            </w:tcBorders>
            <w:shd w:val="clear" w:color="000000" w:fill="FFFFFF"/>
            <w:noWrap/>
            <w:vAlign w:val="center"/>
            <w:hideMark/>
          </w:tcPr>
          <w:p w14:paraId="1F44D1AC"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2E2C7A25"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7B569BEE"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Atención jurídica-administrativa a la población migrante y sus familias</w:t>
            </w:r>
          </w:p>
        </w:tc>
      </w:tr>
      <w:tr w:rsidR="00DC7A00" w:rsidRPr="0005497B" w14:paraId="5FAB6E03" w14:textId="77777777" w:rsidTr="006837E1">
        <w:trPr>
          <w:trHeight w:val="645"/>
        </w:trPr>
        <w:tc>
          <w:tcPr>
            <w:tcW w:w="374" w:type="pct"/>
            <w:tcBorders>
              <w:top w:val="nil"/>
              <w:left w:val="nil"/>
              <w:bottom w:val="nil"/>
              <w:right w:val="nil"/>
            </w:tcBorders>
            <w:shd w:val="clear" w:color="000000" w:fill="FFFFFF"/>
            <w:noWrap/>
            <w:vAlign w:val="center"/>
            <w:hideMark/>
          </w:tcPr>
          <w:p w14:paraId="1E8DA264"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3A9B95DE"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7DD140AF"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xml:space="preserve">Promoción y gestión de recursos para la inclusión y el desarrollo económico a favor de los migrantes y sus familias </w:t>
            </w:r>
          </w:p>
        </w:tc>
      </w:tr>
      <w:tr w:rsidR="00DC7A00" w:rsidRPr="0005497B" w14:paraId="58E1E4A7" w14:textId="77777777" w:rsidTr="003D672D">
        <w:trPr>
          <w:trHeight w:val="675"/>
        </w:trPr>
        <w:tc>
          <w:tcPr>
            <w:tcW w:w="374" w:type="pct"/>
            <w:tcBorders>
              <w:top w:val="nil"/>
              <w:left w:val="nil"/>
              <w:bottom w:val="nil"/>
              <w:right w:val="nil"/>
            </w:tcBorders>
            <w:shd w:val="clear" w:color="000000" w:fill="D9D9D9"/>
            <w:noWrap/>
            <w:vAlign w:val="center"/>
            <w:hideMark/>
          </w:tcPr>
          <w:p w14:paraId="4EA84D45"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 </w:t>
            </w:r>
          </w:p>
        </w:tc>
        <w:tc>
          <w:tcPr>
            <w:tcW w:w="4626" w:type="pct"/>
            <w:gridSpan w:val="2"/>
            <w:tcBorders>
              <w:top w:val="nil"/>
              <w:left w:val="nil"/>
              <w:bottom w:val="nil"/>
              <w:right w:val="nil"/>
            </w:tcBorders>
            <w:shd w:val="clear" w:color="000000" w:fill="D9D9D9"/>
            <w:noWrap/>
            <w:vAlign w:val="center"/>
            <w:hideMark/>
          </w:tcPr>
          <w:p w14:paraId="29A9244A"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CULTURA FÍSICA Y DEPORTE</w:t>
            </w:r>
          </w:p>
        </w:tc>
      </w:tr>
      <w:tr w:rsidR="00DC7A00" w:rsidRPr="0005497B" w14:paraId="577B66AC" w14:textId="77777777" w:rsidTr="006837E1">
        <w:trPr>
          <w:trHeight w:val="645"/>
        </w:trPr>
        <w:tc>
          <w:tcPr>
            <w:tcW w:w="374" w:type="pct"/>
            <w:tcBorders>
              <w:top w:val="nil"/>
              <w:left w:val="nil"/>
              <w:bottom w:val="nil"/>
              <w:right w:val="nil"/>
            </w:tcBorders>
            <w:shd w:val="clear" w:color="000000" w:fill="FFFFFF"/>
            <w:noWrap/>
            <w:vAlign w:val="center"/>
            <w:hideMark/>
          </w:tcPr>
          <w:p w14:paraId="6D0DB63A"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4214CDED"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332CC481"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xml:space="preserve">Promoción, recreación y fomento de actividad física y deporte </w:t>
            </w:r>
          </w:p>
        </w:tc>
      </w:tr>
      <w:tr w:rsidR="00DC7A00" w:rsidRPr="0005497B" w14:paraId="69DB63DC" w14:textId="77777777" w:rsidTr="003D672D">
        <w:trPr>
          <w:trHeight w:val="675"/>
        </w:trPr>
        <w:tc>
          <w:tcPr>
            <w:tcW w:w="374" w:type="pct"/>
            <w:tcBorders>
              <w:top w:val="nil"/>
              <w:left w:val="nil"/>
              <w:bottom w:val="nil"/>
              <w:right w:val="nil"/>
            </w:tcBorders>
            <w:shd w:val="clear" w:color="000000" w:fill="D9D9D9"/>
            <w:noWrap/>
            <w:vAlign w:val="center"/>
            <w:hideMark/>
          </w:tcPr>
          <w:p w14:paraId="341EBE36"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 </w:t>
            </w:r>
          </w:p>
        </w:tc>
        <w:tc>
          <w:tcPr>
            <w:tcW w:w="4626" w:type="pct"/>
            <w:gridSpan w:val="2"/>
            <w:tcBorders>
              <w:top w:val="nil"/>
              <w:left w:val="nil"/>
              <w:bottom w:val="nil"/>
              <w:right w:val="nil"/>
            </w:tcBorders>
            <w:shd w:val="clear" w:color="000000" w:fill="D9D9D9"/>
            <w:noWrap/>
            <w:vAlign w:val="center"/>
            <w:hideMark/>
          </w:tcPr>
          <w:p w14:paraId="1A73DC69"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CULTURA Y ARTE</w:t>
            </w:r>
          </w:p>
        </w:tc>
      </w:tr>
      <w:tr w:rsidR="00DC7A00" w:rsidRPr="0005497B" w14:paraId="52C39F18" w14:textId="77777777" w:rsidTr="006837E1">
        <w:trPr>
          <w:trHeight w:val="645"/>
        </w:trPr>
        <w:tc>
          <w:tcPr>
            <w:tcW w:w="374" w:type="pct"/>
            <w:tcBorders>
              <w:top w:val="nil"/>
              <w:left w:val="nil"/>
              <w:bottom w:val="nil"/>
              <w:right w:val="nil"/>
            </w:tcBorders>
            <w:shd w:val="clear" w:color="000000" w:fill="FFFFFF"/>
            <w:noWrap/>
            <w:vAlign w:val="center"/>
            <w:hideMark/>
          </w:tcPr>
          <w:p w14:paraId="2092E636"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3E965FB0"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29E1B403"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Promoción, fomento y difusión de las diversidades culturales y bioculturales</w:t>
            </w:r>
          </w:p>
        </w:tc>
      </w:tr>
      <w:tr w:rsidR="00DC7A00" w:rsidRPr="0005497B" w14:paraId="297F492F" w14:textId="77777777" w:rsidTr="006837E1">
        <w:trPr>
          <w:trHeight w:val="645"/>
        </w:trPr>
        <w:tc>
          <w:tcPr>
            <w:tcW w:w="374" w:type="pct"/>
            <w:tcBorders>
              <w:top w:val="nil"/>
              <w:left w:val="nil"/>
              <w:bottom w:val="nil"/>
              <w:right w:val="nil"/>
            </w:tcBorders>
            <w:shd w:val="clear" w:color="000000" w:fill="FFFFFF"/>
            <w:noWrap/>
            <w:vAlign w:val="center"/>
            <w:hideMark/>
          </w:tcPr>
          <w:p w14:paraId="35BB4AEA"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6D35BBC3"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41710FFE"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Salvaguarda del patrimonio cultural material e inmaterial</w:t>
            </w:r>
          </w:p>
        </w:tc>
      </w:tr>
      <w:tr w:rsidR="00DC7A00" w:rsidRPr="0005497B" w14:paraId="46C63638" w14:textId="77777777" w:rsidTr="006837E1">
        <w:trPr>
          <w:trHeight w:val="645"/>
        </w:trPr>
        <w:tc>
          <w:tcPr>
            <w:tcW w:w="374" w:type="pct"/>
            <w:tcBorders>
              <w:top w:val="nil"/>
              <w:left w:val="nil"/>
              <w:bottom w:val="nil"/>
              <w:right w:val="nil"/>
            </w:tcBorders>
            <w:shd w:val="clear" w:color="000000" w:fill="FFFFFF"/>
            <w:noWrap/>
            <w:vAlign w:val="center"/>
            <w:hideMark/>
          </w:tcPr>
          <w:p w14:paraId="1327559C"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lastRenderedPageBreak/>
              <w:t> </w:t>
            </w:r>
          </w:p>
        </w:tc>
        <w:tc>
          <w:tcPr>
            <w:tcW w:w="244" w:type="pct"/>
            <w:tcBorders>
              <w:top w:val="nil"/>
              <w:left w:val="nil"/>
              <w:bottom w:val="nil"/>
              <w:right w:val="nil"/>
            </w:tcBorders>
            <w:shd w:val="clear" w:color="000000" w:fill="FFFFFF"/>
            <w:noWrap/>
            <w:vAlign w:val="center"/>
            <w:hideMark/>
          </w:tcPr>
          <w:p w14:paraId="670C0ABA"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54045F3B"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Desarrollo sustentable y sostenible de la producción cultural</w:t>
            </w:r>
          </w:p>
        </w:tc>
      </w:tr>
      <w:tr w:rsidR="00317F59" w:rsidRPr="0005497B" w14:paraId="39536FB6" w14:textId="77777777" w:rsidTr="006837E1">
        <w:trPr>
          <w:trHeight w:val="645"/>
        </w:trPr>
        <w:tc>
          <w:tcPr>
            <w:tcW w:w="374" w:type="pct"/>
            <w:tcBorders>
              <w:top w:val="nil"/>
              <w:left w:val="nil"/>
              <w:bottom w:val="nil"/>
              <w:right w:val="nil"/>
            </w:tcBorders>
            <w:shd w:val="clear" w:color="000000" w:fill="FFFFFF"/>
            <w:noWrap/>
            <w:vAlign w:val="center"/>
          </w:tcPr>
          <w:p w14:paraId="1E90083D" w14:textId="77777777" w:rsidR="00317F59" w:rsidRPr="0005497B" w:rsidRDefault="00317F59" w:rsidP="009006B2">
            <w:pPr>
              <w:spacing w:line="360" w:lineRule="auto"/>
              <w:rPr>
                <w:rFonts w:ascii="Arial" w:eastAsia="Times New Roman" w:hAnsi="Arial" w:cs="Arial"/>
                <w:color w:val="000000"/>
                <w:lang w:eastAsia="es-MX"/>
              </w:rPr>
            </w:pPr>
          </w:p>
        </w:tc>
        <w:tc>
          <w:tcPr>
            <w:tcW w:w="244" w:type="pct"/>
            <w:tcBorders>
              <w:top w:val="nil"/>
              <w:left w:val="nil"/>
              <w:bottom w:val="nil"/>
              <w:right w:val="nil"/>
            </w:tcBorders>
            <w:shd w:val="clear" w:color="000000" w:fill="FFFFFF"/>
            <w:noWrap/>
            <w:vAlign w:val="center"/>
          </w:tcPr>
          <w:p w14:paraId="1698DA77" w14:textId="77777777" w:rsidR="00317F59" w:rsidRPr="0005497B" w:rsidRDefault="00317F59" w:rsidP="009006B2">
            <w:pPr>
              <w:spacing w:line="360" w:lineRule="auto"/>
              <w:rPr>
                <w:rFonts w:ascii="Arial" w:eastAsia="Times New Roman" w:hAnsi="Arial" w:cs="Arial"/>
                <w:color w:val="000000"/>
                <w:lang w:eastAsia="es-MX"/>
              </w:rPr>
            </w:pPr>
          </w:p>
        </w:tc>
        <w:tc>
          <w:tcPr>
            <w:tcW w:w="4382" w:type="pct"/>
            <w:tcBorders>
              <w:top w:val="nil"/>
              <w:left w:val="nil"/>
              <w:bottom w:val="nil"/>
              <w:right w:val="nil"/>
            </w:tcBorders>
            <w:shd w:val="clear" w:color="000000" w:fill="FFFFFF"/>
            <w:vAlign w:val="center"/>
          </w:tcPr>
          <w:p w14:paraId="0101B398" w14:textId="77777777" w:rsidR="00317F59" w:rsidRPr="0005497B" w:rsidRDefault="00317F59" w:rsidP="009006B2">
            <w:pPr>
              <w:spacing w:line="360" w:lineRule="auto"/>
              <w:rPr>
                <w:rFonts w:ascii="Arial" w:eastAsia="Times New Roman" w:hAnsi="Arial" w:cs="Arial"/>
                <w:color w:val="000000"/>
                <w:lang w:eastAsia="es-MX"/>
              </w:rPr>
            </w:pPr>
          </w:p>
        </w:tc>
      </w:tr>
      <w:tr w:rsidR="00317F59" w:rsidRPr="0005497B" w14:paraId="143E7E06" w14:textId="77777777" w:rsidTr="006837E1">
        <w:trPr>
          <w:trHeight w:val="645"/>
        </w:trPr>
        <w:tc>
          <w:tcPr>
            <w:tcW w:w="374" w:type="pct"/>
            <w:tcBorders>
              <w:top w:val="nil"/>
              <w:left w:val="nil"/>
              <w:bottom w:val="nil"/>
              <w:right w:val="nil"/>
            </w:tcBorders>
            <w:shd w:val="clear" w:color="000000" w:fill="FFFFFF"/>
            <w:noWrap/>
            <w:vAlign w:val="center"/>
          </w:tcPr>
          <w:p w14:paraId="773B2FBA" w14:textId="77777777" w:rsidR="00317F59" w:rsidRPr="0005497B" w:rsidRDefault="00317F59" w:rsidP="009006B2">
            <w:pPr>
              <w:spacing w:line="360" w:lineRule="auto"/>
              <w:rPr>
                <w:rFonts w:ascii="Arial" w:eastAsia="Times New Roman" w:hAnsi="Arial" w:cs="Arial"/>
                <w:color w:val="000000"/>
                <w:lang w:eastAsia="es-MX"/>
              </w:rPr>
            </w:pPr>
          </w:p>
        </w:tc>
        <w:tc>
          <w:tcPr>
            <w:tcW w:w="244" w:type="pct"/>
            <w:tcBorders>
              <w:top w:val="nil"/>
              <w:left w:val="nil"/>
              <w:bottom w:val="nil"/>
              <w:right w:val="nil"/>
            </w:tcBorders>
            <w:shd w:val="clear" w:color="000000" w:fill="FFFFFF"/>
            <w:noWrap/>
            <w:vAlign w:val="center"/>
          </w:tcPr>
          <w:p w14:paraId="34A2F446" w14:textId="77777777" w:rsidR="00317F59" w:rsidRPr="0005497B" w:rsidRDefault="00317F59" w:rsidP="009006B2">
            <w:pPr>
              <w:spacing w:line="360" w:lineRule="auto"/>
              <w:rPr>
                <w:rFonts w:ascii="Arial" w:eastAsia="Times New Roman" w:hAnsi="Arial" w:cs="Arial"/>
                <w:color w:val="000000"/>
                <w:lang w:eastAsia="es-MX"/>
              </w:rPr>
            </w:pPr>
          </w:p>
        </w:tc>
        <w:tc>
          <w:tcPr>
            <w:tcW w:w="4382" w:type="pct"/>
            <w:tcBorders>
              <w:top w:val="nil"/>
              <w:left w:val="nil"/>
              <w:bottom w:val="nil"/>
              <w:right w:val="nil"/>
            </w:tcBorders>
            <w:shd w:val="clear" w:color="000000" w:fill="FFFFFF"/>
            <w:vAlign w:val="center"/>
          </w:tcPr>
          <w:p w14:paraId="6A81E516" w14:textId="77777777" w:rsidR="00317F59" w:rsidRPr="0005497B" w:rsidRDefault="00317F59" w:rsidP="009006B2">
            <w:pPr>
              <w:spacing w:line="360" w:lineRule="auto"/>
              <w:rPr>
                <w:rFonts w:ascii="Arial" w:eastAsia="Times New Roman" w:hAnsi="Arial" w:cs="Arial"/>
                <w:color w:val="000000"/>
                <w:lang w:eastAsia="es-MX"/>
              </w:rPr>
            </w:pPr>
          </w:p>
        </w:tc>
      </w:tr>
      <w:tr w:rsidR="00DC7A00" w:rsidRPr="00712436" w14:paraId="4D6C06FE" w14:textId="77777777" w:rsidTr="003D672D">
        <w:trPr>
          <w:trHeight w:val="645"/>
        </w:trPr>
        <w:tc>
          <w:tcPr>
            <w:tcW w:w="5000" w:type="pct"/>
            <w:gridSpan w:val="3"/>
            <w:tcBorders>
              <w:top w:val="nil"/>
              <w:left w:val="nil"/>
              <w:bottom w:val="nil"/>
              <w:right w:val="nil"/>
            </w:tcBorders>
            <w:shd w:val="clear" w:color="auto" w:fill="7030A0"/>
            <w:noWrap/>
            <w:vAlign w:val="center"/>
            <w:hideMark/>
          </w:tcPr>
          <w:p w14:paraId="75032136" w14:textId="77777777" w:rsidR="006837E1" w:rsidRDefault="006837E1" w:rsidP="009006B2">
            <w:pPr>
              <w:spacing w:line="360" w:lineRule="auto"/>
              <w:jc w:val="center"/>
              <w:rPr>
                <w:rFonts w:ascii="Arial" w:eastAsia="Times New Roman" w:hAnsi="Arial" w:cs="Arial"/>
                <w:b/>
                <w:bCs/>
                <w:color w:val="FFFFFF" w:themeColor="background1"/>
                <w:lang w:eastAsia="es-MX"/>
              </w:rPr>
            </w:pPr>
          </w:p>
          <w:p w14:paraId="141DFB7F" w14:textId="77777777" w:rsidR="006837E1" w:rsidRDefault="00DC7A00" w:rsidP="009006B2">
            <w:pPr>
              <w:spacing w:line="360" w:lineRule="auto"/>
              <w:jc w:val="center"/>
              <w:rPr>
                <w:rFonts w:ascii="Arial" w:eastAsia="Times New Roman" w:hAnsi="Arial" w:cs="Arial"/>
                <w:b/>
                <w:bCs/>
                <w:color w:val="FFFFFF" w:themeColor="background1"/>
                <w:lang w:eastAsia="es-MX"/>
              </w:rPr>
            </w:pPr>
            <w:r w:rsidRPr="00712436">
              <w:rPr>
                <w:rFonts w:ascii="Arial" w:eastAsia="Times New Roman" w:hAnsi="Arial" w:cs="Arial"/>
                <w:b/>
                <w:bCs/>
                <w:color w:val="FFFFFF" w:themeColor="background1"/>
                <w:lang w:eastAsia="es-MX"/>
              </w:rPr>
              <w:t>OAXACA MODERNO Y TRANSPARENTE</w:t>
            </w:r>
          </w:p>
          <w:p w14:paraId="3D1AEFBD" w14:textId="75FC2DF9" w:rsidR="006837E1" w:rsidRPr="00712436" w:rsidRDefault="006837E1" w:rsidP="009006B2">
            <w:pPr>
              <w:spacing w:line="360" w:lineRule="auto"/>
              <w:jc w:val="center"/>
              <w:rPr>
                <w:rFonts w:ascii="Arial" w:eastAsia="Times New Roman" w:hAnsi="Arial" w:cs="Arial"/>
                <w:b/>
                <w:bCs/>
                <w:color w:val="FFFFFF" w:themeColor="background1"/>
                <w:lang w:eastAsia="es-MX"/>
              </w:rPr>
            </w:pPr>
          </w:p>
        </w:tc>
      </w:tr>
      <w:tr w:rsidR="00DC7A00" w:rsidRPr="0005497B" w14:paraId="19348D61" w14:textId="77777777" w:rsidTr="003D672D">
        <w:trPr>
          <w:trHeight w:val="675"/>
        </w:trPr>
        <w:tc>
          <w:tcPr>
            <w:tcW w:w="374" w:type="pct"/>
            <w:tcBorders>
              <w:top w:val="nil"/>
              <w:left w:val="nil"/>
              <w:bottom w:val="nil"/>
              <w:right w:val="nil"/>
            </w:tcBorders>
            <w:shd w:val="clear" w:color="000000" w:fill="D9D9D9"/>
            <w:noWrap/>
            <w:vAlign w:val="center"/>
            <w:hideMark/>
          </w:tcPr>
          <w:p w14:paraId="4455163D"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 </w:t>
            </w:r>
          </w:p>
        </w:tc>
        <w:tc>
          <w:tcPr>
            <w:tcW w:w="4626" w:type="pct"/>
            <w:gridSpan w:val="2"/>
            <w:tcBorders>
              <w:top w:val="nil"/>
              <w:left w:val="nil"/>
              <w:bottom w:val="nil"/>
              <w:right w:val="nil"/>
            </w:tcBorders>
            <w:shd w:val="clear" w:color="000000" w:fill="D9D9D9"/>
            <w:noWrap/>
            <w:vAlign w:val="center"/>
            <w:hideMark/>
          </w:tcPr>
          <w:p w14:paraId="0F430572"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ADMINISTRACIÓN MODERNA</w:t>
            </w:r>
          </w:p>
        </w:tc>
      </w:tr>
      <w:tr w:rsidR="00DC7A00" w:rsidRPr="0005497B" w14:paraId="19C42F38" w14:textId="77777777" w:rsidTr="006837E1">
        <w:trPr>
          <w:trHeight w:val="645"/>
        </w:trPr>
        <w:tc>
          <w:tcPr>
            <w:tcW w:w="374" w:type="pct"/>
            <w:tcBorders>
              <w:top w:val="nil"/>
              <w:left w:val="nil"/>
              <w:bottom w:val="nil"/>
              <w:right w:val="nil"/>
            </w:tcBorders>
            <w:shd w:val="clear" w:color="000000" w:fill="FFFFFF"/>
            <w:noWrap/>
            <w:vAlign w:val="center"/>
            <w:hideMark/>
          </w:tcPr>
          <w:p w14:paraId="1020871A"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4AEBA126"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4C920B31"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Administración eficiente de los recursos del gobierno del Estado</w:t>
            </w:r>
          </w:p>
        </w:tc>
      </w:tr>
      <w:tr w:rsidR="00DC7A00" w:rsidRPr="0005497B" w14:paraId="25845AF4" w14:textId="77777777" w:rsidTr="003D672D">
        <w:trPr>
          <w:trHeight w:val="675"/>
        </w:trPr>
        <w:tc>
          <w:tcPr>
            <w:tcW w:w="374" w:type="pct"/>
            <w:tcBorders>
              <w:top w:val="nil"/>
              <w:left w:val="nil"/>
              <w:bottom w:val="nil"/>
              <w:right w:val="nil"/>
            </w:tcBorders>
            <w:shd w:val="clear" w:color="000000" w:fill="D9D9D9"/>
            <w:noWrap/>
            <w:vAlign w:val="center"/>
            <w:hideMark/>
          </w:tcPr>
          <w:p w14:paraId="165437B6"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 </w:t>
            </w:r>
          </w:p>
        </w:tc>
        <w:tc>
          <w:tcPr>
            <w:tcW w:w="4626" w:type="pct"/>
            <w:gridSpan w:val="2"/>
            <w:tcBorders>
              <w:top w:val="nil"/>
              <w:left w:val="nil"/>
              <w:bottom w:val="nil"/>
              <w:right w:val="nil"/>
            </w:tcBorders>
            <w:shd w:val="clear" w:color="000000" w:fill="D9D9D9"/>
            <w:noWrap/>
            <w:vAlign w:val="center"/>
            <w:hideMark/>
          </w:tcPr>
          <w:p w14:paraId="37E9F5B8"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COORDINACIÓN INSTITUCIONAL</w:t>
            </w:r>
          </w:p>
        </w:tc>
      </w:tr>
      <w:tr w:rsidR="00DC7A00" w:rsidRPr="0005497B" w14:paraId="05E0F153" w14:textId="77777777" w:rsidTr="006837E1">
        <w:trPr>
          <w:trHeight w:val="645"/>
        </w:trPr>
        <w:tc>
          <w:tcPr>
            <w:tcW w:w="374" w:type="pct"/>
            <w:tcBorders>
              <w:top w:val="nil"/>
              <w:left w:val="nil"/>
              <w:bottom w:val="nil"/>
              <w:right w:val="nil"/>
            </w:tcBorders>
            <w:shd w:val="clear" w:color="000000" w:fill="FFFFFF"/>
            <w:noWrap/>
            <w:vAlign w:val="center"/>
            <w:hideMark/>
          </w:tcPr>
          <w:p w14:paraId="61A20493"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1F96759D"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6A2AC553"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Fortalecimiento legislativo del Estado</w:t>
            </w:r>
          </w:p>
        </w:tc>
      </w:tr>
      <w:tr w:rsidR="00DC7A00" w:rsidRPr="0005497B" w14:paraId="4AFDFE06" w14:textId="77777777" w:rsidTr="006837E1">
        <w:trPr>
          <w:trHeight w:val="645"/>
        </w:trPr>
        <w:tc>
          <w:tcPr>
            <w:tcW w:w="374" w:type="pct"/>
            <w:tcBorders>
              <w:top w:val="nil"/>
              <w:left w:val="nil"/>
              <w:bottom w:val="nil"/>
              <w:right w:val="nil"/>
            </w:tcBorders>
            <w:shd w:val="clear" w:color="000000" w:fill="FFFFFF"/>
            <w:noWrap/>
            <w:vAlign w:val="center"/>
            <w:hideMark/>
          </w:tcPr>
          <w:p w14:paraId="2196AD69"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2C8747B9"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5CD74EFC"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Fortalecimiento de las actividades del Poder Ejecutivo</w:t>
            </w:r>
          </w:p>
        </w:tc>
      </w:tr>
      <w:tr w:rsidR="00DC7A00" w:rsidRPr="0005497B" w14:paraId="4635D154" w14:textId="77777777" w:rsidTr="003D672D">
        <w:trPr>
          <w:trHeight w:val="675"/>
        </w:trPr>
        <w:tc>
          <w:tcPr>
            <w:tcW w:w="374" w:type="pct"/>
            <w:tcBorders>
              <w:top w:val="nil"/>
              <w:left w:val="nil"/>
              <w:bottom w:val="nil"/>
              <w:right w:val="nil"/>
            </w:tcBorders>
            <w:shd w:val="clear" w:color="000000" w:fill="D9D9D9"/>
            <w:noWrap/>
            <w:vAlign w:val="center"/>
            <w:hideMark/>
          </w:tcPr>
          <w:p w14:paraId="0D071C47"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 </w:t>
            </w:r>
          </w:p>
        </w:tc>
        <w:tc>
          <w:tcPr>
            <w:tcW w:w="4626" w:type="pct"/>
            <w:gridSpan w:val="2"/>
            <w:tcBorders>
              <w:top w:val="nil"/>
              <w:left w:val="nil"/>
              <w:bottom w:val="nil"/>
              <w:right w:val="nil"/>
            </w:tcBorders>
            <w:shd w:val="clear" w:color="000000" w:fill="D9D9D9"/>
            <w:noWrap/>
            <w:vAlign w:val="center"/>
            <w:hideMark/>
          </w:tcPr>
          <w:p w14:paraId="64D47914"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GESTIÓN PARA RESULTADOS</w:t>
            </w:r>
          </w:p>
        </w:tc>
      </w:tr>
      <w:tr w:rsidR="00DC7A00" w:rsidRPr="0005497B" w14:paraId="0E129C9D" w14:textId="77777777" w:rsidTr="006837E1">
        <w:trPr>
          <w:trHeight w:val="645"/>
        </w:trPr>
        <w:tc>
          <w:tcPr>
            <w:tcW w:w="374" w:type="pct"/>
            <w:tcBorders>
              <w:top w:val="nil"/>
              <w:left w:val="nil"/>
              <w:bottom w:val="nil"/>
              <w:right w:val="nil"/>
            </w:tcBorders>
            <w:shd w:val="clear" w:color="000000" w:fill="FFFFFF"/>
            <w:noWrap/>
            <w:vAlign w:val="center"/>
            <w:hideMark/>
          </w:tcPr>
          <w:p w14:paraId="19AC4DEC"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02361860"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7051D2D8"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Eficiencia del gasto público para resultados</w:t>
            </w:r>
          </w:p>
        </w:tc>
      </w:tr>
      <w:tr w:rsidR="00DC7A00" w:rsidRPr="0005497B" w14:paraId="034108DC" w14:textId="77777777" w:rsidTr="003D672D">
        <w:trPr>
          <w:trHeight w:val="675"/>
        </w:trPr>
        <w:tc>
          <w:tcPr>
            <w:tcW w:w="374" w:type="pct"/>
            <w:tcBorders>
              <w:top w:val="nil"/>
              <w:left w:val="nil"/>
              <w:bottom w:val="nil"/>
              <w:right w:val="nil"/>
            </w:tcBorders>
            <w:shd w:val="clear" w:color="000000" w:fill="D9D9D9"/>
            <w:noWrap/>
            <w:vAlign w:val="center"/>
            <w:hideMark/>
          </w:tcPr>
          <w:p w14:paraId="7B0EEBE7"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 </w:t>
            </w:r>
          </w:p>
        </w:tc>
        <w:tc>
          <w:tcPr>
            <w:tcW w:w="4626" w:type="pct"/>
            <w:gridSpan w:val="2"/>
            <w:tcBorders>
              <w:top w:val="nil"/>
              <w:left w:val="nil"/>
              <w:bottom w:val="nil"/>
              <w:right w:val="nil"/>
            </w:tcBorders>
            <w:shd w:val="clear" w:color="000000" w:fill="D9D9D9"/>
            <w:noWrap/>
            <w:vAlign w:val="center"/>
            <w:hideMark/>
          </w:tcPr>
          <w:p w14:paraId="067CF7F4"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FINANZAS PÚBLICAS</w:t>
            </w:r>
          </w:p>
        </w:tc>
      </w:tr>
      <w:tr w:rsidR="00DC7A00" w:rsidRPr="0005497B" w14:paraId="12E97E76" w14:textId="77777777" w:rsidTr="006837E1">
        <w:trPr>
          <w:trHeight w:val="645"/>
        </w:trPr>
        <w:tc>
          <w:tcPr>
            <w:tcW w:w="374" w:type="pct"/>
            <w:tcBorders>
              <w:top w:val="nil"/>
              <w:left w:val="nil"/>
              <w:bottom w:val="nil"/>
              <w:right w:val="nil"/>
            </w:tcBorders>
            <w:shd w:val="clear" w:color="000000" w:fill="FFFFFF"/>
            <w:noWrap/>
            <w:vAlign w:val="center"/>
            <w:hideMark/>
          </w:tcPr>
          <w:p w14:paraId="70FDA2C1"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lastRenderedPageBreak/>
              <w:t> </w:t>
            </w:r>
          </w:p>
        </w:tc>
        <w:tc>
          <w:tcPr>
            <w:tcW w:w="244" w:type="pct"/>
            <w:tcBorders>
              <w:top w:val="nil"/>
              <w:left w:val="nil"/>
              <w:bottom w:val="nil"/>
              <w:right w:val="nil"/>
            </w:tcBorders>
            <w:shd w:val="clear" w:color="000000" w:fill="FFFFFF"/>
            <w:noWrap/>
            <w:vAlign w:val="center"/>
            <w:hideMark/>
          </w:tcPr>
          <w:p w14:paraId="5F0322E4" w14:textId="77777777" w:rsidR="00DC7A00"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p w14:paraId="4D59C737" w14:textId="77777777" w:rsidR="006837E1" w:rsidRPr="0005497B" w:rsidRDefault="006837E1" w:rsidP="009006B2">
            <w:pPr>
              <w:spacing w:line="360" w:lineRule="auto"/>
              <w:rPr>
                <w:rFonts w:ascii="Arial" w:eastAsia="Times New Roman" w:hAnsi="Arial" w:cs="Arial"/>
                <w:color w:val="000000"/>
                <w:lang w:eastAsia="es-MX"/>
              </w:rPr>
            </w:pPr>
          </w:p>
        </w:tc>
        <w:tc>
          <w:tcPr>
            <w:tcW w:w="4382" w:type="pct"/>
            <w:tcBorders>
              <w:top w:val="nil"/>
              <w:left w:val="nil"/>
              <w:bottom w:val="nil"/>
              <w:right w:val="nil"/>
            </w:tcBorders>
            <w:shd w:val="clear" w:color="000000" w:fill="FFFFFF"/>
            <w:vAlign w:val="center"/>
            <w:hideMark/>
          </w:tcPr>
          <w:p w14:paraId="083C788D" w14:textId="7801B82A" w:rsidR="006837E1"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Eficiencia en la captación de ingresos</w:t>
            </w:r>
          </w:p>
        </w:tc>
      </w:tr>
      <w:tr w:rsidR="00DC7A00" w:rsidRPr="0005497B" w14:paraId="1AD77328" w14:textId="77777777" w:rsidTr="003D672D">
        <w:trPr>
          <w:trHeight w:val="675"/>
        </w:trPr>
        <w:tc>
          <w:tcPr>
            <w:tcW w:w="374" w:type="pct"/>
            <w:tcBorders>
              <w:top w:val="nil"/>
              <w:left w:val="nil"/>
              <w:bottom w:val="nil"/>
              <w:right w:val="nil"/>
            </w:tcBorders>
            <w:shd w:val="clear" w:color="000000" w:fill="D9D9D9"/>
            <w:noWrap/>
            <w:vAlign w:val="center"/>
            <w:hideMark/>
          </w:tcPr>
          <w:p w14:paraId="22A5220D"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 </w:t>
            </w:r>
          </w:p>
        </w:tc>
        <w:tc>
          <w:tcPr>
            <w:tcW w:w="4626" w:type="pct"/>
            <w:gridSpan w:val="2"/>
            <w:tcBorders>
              <w:top w:val="nil"/>
              <w:left w:val="nil"/>
              <w:bottom w:val="nil"/>
              <w:right w:val="nil"/>
            </w:tcBorders>
            <w:shd w:val="clear" w:color="000000" w:fill="D9D9D9"/>
            <w:noWrap/>
            <w:vAlign w:val="center"/>
            <w:hideMark/>
          </w:tcPr>
          <w:p w14:paraId="34181481"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TRANSPARENCIA Y RENDICIÓN DE CUENTAS</w:t>
            </w:r>
          </w:p>
        </w:tc>
      </w:tr>
      <w:tr w:rsidR="00DC7A00" w:rsidRPr="0005497B" w14:paraId="71A46BDD" w14:textId="77777777" w:rsidTr="006837E1">
        <w:trPr>
          <w:trHeight w:val="645"/>
        </w:trPr>
        <w:tc>
          <w:tcPr>
            <w:tcW w:w="374" w:type="pct"/>
            <w:tcBorders>
              <w:top w:val="nil"/>
              <w:left w:val="nil"/>
              <w:bottom w:val="nil"/>
              <w:right w:val="nil"/>
            </w:tcBorders>
            <w:shd w:val="clear" w:color="000000" w:fill="FFFFFF"/>
            <w:noWrap/>
            <w:vAlign w:val="center"/>
            <w:hideMark/>
          </w:tcPr>
          <w:p w14:paraId="56697449"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269EFB8C"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3C24FA55"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Fiscalización de los recursos públicos</w:t>
            </w:r>
          </w:p>
        </w:tc>
      </w:tr>
      <w:tr w:rsidR="00DC7A00" w:rsidRPr="0005497B" w14:paraId="57132A6A" w14:textId="77777777" w:rsidTr="006837E1">
        <w:trPr>
          <w:trHeight w:val="645"/>
        </w:trPr>
        <w:tc>
          <w:tcPr>
            <w:tcW w:w="374" w:type="pct"/>
            <w:tcBorders>
              <w:top w:val="nil"/>
              <w:left w:val="nil"/>
              <w:bottom w:val="nil"/>
              <w:right w:val="nil"/>
            </w:tcBorders>
            <w:shd w:val="clear" w:color="000000" w:fill="FFFFFF"/>
            <w:noWrap/>
            <w:vAlign w:val="center"/>
            <w:hideMark/>
          </w:tcPr>
          <w:p w14:paraId="4BCAE715"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420FFCC0"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7A602FB5"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xml:space="preserve">Prevención, sanción, transparencia, rendición de cuentas y combate a la corrupción </w:t>
            </w:r>
          </w:p>
        </w:tc>
      </w:tr>
      <w:tr w:rsidR="00DC7A00" w:rsidRPr="0005497B" w14:paraId="514DE3DB" w14:textId="77777777" w:rsidTr="006837E1">
        <w:trPr>
          <w:trHeight w:val="645"/>
        </w:trPr>
        <w:tc>
          <w:tcPr>
            <w:tcW w:w="374" w:type="pct"/>
            <w:tcBorders>
              <w:top w:val="nil"/>
              <w:left w:val="nil"/>
              <w:bottom w:val="nil"/>
              <w:right w:val="nil"/>
            </w:tcBorders>
            <w:shd w:val="clear" w:color="000000" w:fill="FFFFFF"/>
            <w:noWrap/>
            <w:vAlign w:val="center"/>
            <w:hideMark/>
          </w:tcPr>
          <w:p w14:paraId="154F017F"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12F92893"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7B965528"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Vigilancia y fiscalización en el uso de los recursos públicos</w:t>
            </w:r>
          </w:p>
        </w:tc>
      </w:tr>
      <w:tr w:rsidR="00DC7A00" w:rsidRPr="0005497B" w14:paraId="30D6B56D" w14:textId="77777777" w:rsidTr="003D672D">
        <w:trPr>
          <w:trHeight w:val="675"/>
        </w:trPr>
        <w:tc>
          <w:tcPr>
            <w:tcW w:w="374" w:type="pct"/>
            <w:tcBorders>
              <w:top w:val="nil"/>
              <w:left w:val="nil"/>
              <w:bottom w:val="nil"/>
              <w:right w:val="nil"/>
            </w:tcBorders>
            <w:shd w:val="clear" w:color="000000" w:fill="D9D9D9"/>
            <w:noWrap/>
            <w:vAlign w:val="center"/>
            <w:hideMark/>
          </w:tcPr>
          <w:p w14:paraId="342B19DB"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 </w:t>
            </w:r>
          </w:p>
        </w:tc>
        <w:tc>
          <w:tcPr>
            <w:tcW w:w="4626" w:type="pct"/>
            <w:gridSpan w:val="2"/>
            <w:tcBorders>
              <w:top w:val="nil"/>
              <w:left w:val="nil"/>
              <w:bottom w:val="nil"/>
              <w:right w:val="nil"/>
            </w:tcBorders>
            <w:shd w:val="clear" w:color="000000" w:fill="D9D9D9"/>
            <w:noWrap/>
            <w:vAlign w:val="center"/>
            <w:hideMark/>
          </w:tcPr>
          <w:p w14:paraId="748BC377"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DESARROLLO INSTITUCIONAL MUNICIPAL</w:t>
            </w:r>
          </w:p>
        </w:tc>
      </w:tr>
      <w:tr w:rsidR="00DC7A00" w:rsidRPr="0005497B" w14:paraId="2B0902CE" w14:textId="77777777" w:rsidTr="006837E1">
        <w:trPr>
          <w:trHeight w:val="645"/>
        </w:trPr>
        <w:tc>
          <w:tcPr>
            <w:tcW w:w="374" w:type="pct"/>
            <w:tcBorders>
              <w:top w:val="nil"/>
              <w:left w:val="nil"/>
              <w:bottom w:val="nil"/>
              <w:right w:val="nil"/>
            </w:tcBorders>
            <w:shd w:val="clear" w:color="000000" w:fill="FFFFFF"/>
            <w:noWrap/>
            <w:vAlign w:val="center"/>
            <w:hideMark/>
          </w:tcPr>
          <w:p w14:paraId="37FAE08D"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2E8565C7"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4E9E53FD"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Desarrollo y fortalecimiento de las capacidades de los municipios</w:t>
            </w:r>
          </w:p>
        </w:tc>
      </w:tr>
      <w:tr w:rsidR="00DC7A00" w:rsidRPr="0005497B" w14:paraId="60AF6486" w14:textId="77777777" w:rsidTr="003D672D">
        <w:trPr>
          <w:trHeight w:val="645"/>
        </w:trPr>
        <w:tc>
          <w:tcPr>
            <w:tcW w:w="5000" w:type="pct"/>
            <w:gridSpan w:val="3"/>
            <w:tcBorders>
              <w:top w:val="nil"/>
              <w:left w:val="nil"/>
              <w:bottom w:val="nil"/>
              <w:right w:val="nil"/>
            </w:tcBorders>
            <w:shd w:val="clear" w:color="auto" w:fill="7030A0"/>
            <w:noWrap/>
            <w:vAlign w:val="center"/>
            <w:hideMark/>
          </w:tcPr>
          <w:p w14:paraId="13BD4FE9" w14:textId="77777777" w:rsidR="00DC7A00" w:rsidRPr="00712436" w:rsidRDefault="00DC7A00" w:rsidP="009006B2">
            <w:pPr>
              <w:spacing w:line="360" w:lineRule="auto"/>
              <w:jc w:val="center"/>
              <w:rPr>
                <w:rFonts w:ascii="Arial" w:eastAsia="Times New Roman" w:hAnsi="Arial" w:cs="Arial"/>
                <w:b/>
                <w:bCs/>
                <w:color w:val="FFFFFF" w:themeColor="background1"/>
                <w:lang w:eastAsia="es-MX"/>
              </w:rPr>
            </w:pPr>
            <w:r w:rsidRPr="00712436">
              <w:rPr>
                <w:rFonts w:ascii="Arial" w:eastAsia="Times New Roman" w:hAnsi="Arial" w:cs="Arial"/>
                <w:b/>
                <w:bCs/>
                <w:color w:val="FFFFFF" w:themeColor="background1"/>
                <w:lang w:eastAsia="es-MX"/>
              </w:rPr>
              <w:t>OAXACA SEGURO</w:t>
            </w:r>
          </w:p>
        </w:tc>
      </w:tr>
      <w:tr w:rsidR="00DC7A00" w:rsidRPr="0005497B" w14:paraId="57BC2DB9" w14:textId="77777777" w:rsidTr="003D672D">
        <w:trPr>
          <w:trHeight w:val="675"/>
        </w:trPr>
        <w:tc>
          <w:tcPr>
            <w:tcW w:w="374" w:type="pct"/>
            <w:tcBorders>
              <w:top w:val="nil"/>
              <w:left w:val="nil"/>
              <w:bottom w:val="nil"/>
              <w:right w:val="nil"/>
            </w:tcBorders>
            <w:shd w:val="clear" w:color="000000" w:fill="D9D9D9"/>
            <w:noWrap/>
            <w:vAlign w:val="center"/>
            <w:hideMark/>
          </w:tcPr>
          <w:p w14:paraId="43B06270"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 </w:t>
            </w:r>
          </w:p>
        </w:tc>
        <w:tc>
          <w:tcPr>
            <w:tcW w:w="4626" w:type="pct"/>
            <w:gridSpan w:val="2"/>
            <w:tcBorders>
              <w:top w:val="nil"/>
              <w:left w:val="nil"/>
              <w:bottom w:val="nil"/>
              <w:right w:val="nil"/>
            </w:tcBorders>
            <w:shd w:val="clear" w:color="000000" w:fill="D9D9D9"/>
            <w:noWrap/>
            <w:vAlign w:val="center"/>
            <w:hideMark/>
          </w:tcPr>
          <w:p w14:paraId="60BD42E5"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SEGURIDAD CIUDADANA</w:t>
            </w:r>
          </w:p>
        </w:tc>
      </w:tr>
      <w:tr w:rsidR="00DC7A00" w:rsidRPr="0005497B" w14:paraId="59B65908" w14:textId="77777777" w:rsidTr="006837E1">
        <w:trPr>
          <w:trHeight w:val="645"/>
        </w:trPr>
        <w:tc>
          <w:tcPr>
            <w:tcW w:w="374" w:type="pct"/>
            <w:tcBorders>
              <w:top w:val="nil"/>
              <w:left w:val="nil"/>
              <w:bottom w:val="nil"/>
              <w:right w:val="nil"/>
            </w:tcBorders>
            <w:shd w:val="clear" w:color="000000" w:fill="FFFFFF"/>
            <w:noWrap/>
            <w:vAlign w:val="center"/>
            <w:hideMark/>
          </w:tcPr>
          <w:p w14:paraId="6932E693"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60C48378"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6DF48C46"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Desarrollo, profesionalización y certificación de seguridad pública</w:t>
            </w:r>
          </w:p>
        </w:tc>
      </w:tr>
      <w:tr w:rsidR="00DC7A00" w:rsidRPr="0005497B" w14:paraId="3FC93F48" w14:textId="77777777" w:rsidTr="006837E1">
        <w:trPr>
          <w:trHeight w:val="645"/>
        </w:trPr>
        <w:tc>
          <w:tcPr>
            <w:tcW w:w="374" w:type="pct"/>
            <w:tcBorders>
              <w:top w:val="nil"/>
              <w:left w:val="nil"/>
              <w:bottom w:val="nil"/>
              <w:right w:val="nil"/>
            </w:tcBorders>
            <w:shd w:val="clear" w:color="000000" w:fill="FFFFFF"/>
            <w:noWrap/>
            <w:vAlign w:val="center"/>
            <w:hideMark/>
          </w:tcPr>
          <w:p w14:paraId="43826EA2"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7DDB17D0"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592D7408"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Prevención, seguridad y protección pública</w:t>
            </w:r>
          </w:p>
        </w:tc>
      </w:tr>
      <w:tr w:rsidR="00DC7A00" w:rsidRPr="0005497B" w14:paraId="0B752938" w14:textId="77777777" w:rsidTr="006837E1">
        <w:trPr>
          <w:trHeight w:val="645"/>
        </w:trPr>
        <w:tc>
          <w:tcPr>
            <w:tcW w:w="374" w:type="pct"/>
            <w:tcBorders>
              <w:top w:val="nil"/>
              <w:left w:val="nil"/>
              <w:bottom w:val="nil"/>
              <w:right w:val="nil"/>
            </w:tcBorders>
            <w:shd w:val="clear" w:color="000000" w:fill="FFFFFF"/>
            <w:noWrap/>
            <w:vAlign w:val="center"/>
            <w:hideMark/>
          </w:tcPr>
          <w:p w14:paraId="268D87F9"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1EA614A1"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64722EAA"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Fortalecimiento del sistema penitenciario</w:t>
            </w:r>
          </w:p>
        </w:tc>
      </w:tr>
      <w:tr w:rsidR="00DC7A00" w:rsidRPr="0005497B" w14:paraId="03DD2929" w14:textId="77777777" w:rsidTr="003D672D">
        <w:trPr>
          <w:trHeight w:val="675"/>
        </w:trPr>
        <w:tc>
          <w:tcPr>
            <w:tcW w:w="374" w:type="pct"/>
            <w:tcBorders>
              <w:top w:val="nil"/>
              <w:left w:val="nil"/>
              <w:bottom w:val="nil"/>
              <w:right w:val="nil"/>
            </w:tcBorders>
            <w:shd w:val="clear" w:color="000000" w:fill="D9D9D9"/>
            <w:noWrap/>
            <w:vAlign w:val="center"/>
            <w:hideMark/>
          </w:tcPr>
          <w:p w14:paraId="28BB0DAE"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lastRenderedPageBreak/>
              <w:t> </w:t>
            </w:r>
          </w:p>
        </w:tc>
        <w:tc>
          <w:tcPr>
            <w:tcW w:w="4626" w:type="pct"/>
            <w:gridSpan w:val="2"/>
            <w:tcBorders>
              <w:top w:val="nil"/>
              <w:left w:val="nil"/>
              <w:bottom w:val="nil"/>
              <w:right w:val="nil"/>
            </w:tcBorders>
            <w:shd w:val="clear" w:color="000000" w:fill="D9D9D9"/>
            <w:noWrap/>
            <w:vAlign w:val="center"/>
            <w:hideMark/>
          </w:tcPr>
          <w:p w14:paraId="2B0898DD"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PROCURACIÓN DE JUSTICIA</w:t>
            </w:r>
          </w:p>
        </w:tc>
      </w:tr>
      <w:tr w:rsidR="00DC7A00" w:rsidRPr="0005497B" w14:paraId="71D73B81" w14:textId="77777777" w:rsidTr="006837E1">
        <w:trPr>
          <w:trHeight w:val="645"/>
        </w:trPr>
        <w:tc>
          <w:tcPr>
            <w:tcW w:w="374" w:type="pct"/>
            <w:tcBorders>
              <w:top w:val="nil"/>
              <w:left w:val="nil"/>
              <w:bottom w:val="nil"/>
              <w:right w:val="nil"/>
            </w:tcBorders>
            <w:shd w:val="clear" w:color="000000" w:fill="FFFFFF"/>
            <w:noWrap/>
            <w:vAlign w:val="center"/>
            <w:hideMark/>
          </w:tcPr>
          <w:p w14:paraId="5680B953"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23527E2B"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2EBF095F"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Impartición de justicia</w:t>
            </w:r>
          </w:p>
        </w:tc>
      </w:tr>
      <w:tr w:rsidR="00DC7A00" w:rsidRPr="0005497B" w14:paraId="2C67F73E" w14:textId="77777777" w:rsidTr="006837E1">
        <w:trPr>
          <w:trHeight w:val="645"/>
        </w:trPr>
        <w:tc>
          <w:tcPr>
            <w:tcW w:w="374" w:type="pct"/>
            <w:tcBorders>
              <w:top w:val="nil"/>
              <w:left w:val="nil"/>
              <w:bottom w:val="nil"/>
              <w:right w:val="nil"/>
            </w:tcBorders>
            <w:shd w:val="clear" w:color="000000" w:fill="FFFFFF"/>
            <w:noWrap/>
            <w:vAlign w:val="center"/>
            <w:hideMark/>
          </w:tcPr>
          <w:p w14:paraId="6912B454"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0D9CED16"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58400E0D"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Procuración general de justicia</w:t>
            </w:r>
          </w:p>
        </w:tc>
      </w:tr>
      <w:tr w:rsidR="00DC7A00" w:rsidRPr="0005497B" w14:paraId="6CB4681A" w14:textId="77777777" w:rsidTr="006837E1">
        <w:trPr>
          <w:trHeight w:val="645"/>
        </w:trPr>
        <w:tc>
          <w:tcPr>
            <w:tcW w:w="374" w:type="pct"/>
            <w:tcBorders>
              <w:top w:val="nil"/>
              <w:left w:val="nil"/>
              <w:bottom w:val="nil"/>
              <w:right w:val="nil"/>
            </w:tcBorders>
            <w:shd w:val="clear" w:color="000000" w:fill="FFFFFF"/>
            <w:noWrap/>
            <w:vAlign w:val="center"/>
            <w:hideMark/>
          </w:tcPr>
          <w:p w14:paraId="2B84DC4B"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2303E9C3"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682BA060"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xml:space="preserve">Defensoría jurídica y justicia laboral </w:t>
            </w:r>
          </w:p>
        </w:tc>
      </w:tr>
      <w:tr w:rsidR="00DC7A00" w:rsidRPr="0005497B" w14:paraId="5246A1FE" w14:textId="77777777" w:rsidTr="003D672D">
        <w:trPr>
          <w:trHeight w:val="675"/>
        </w:trPr>
        <w:tc>
          <w:tcPr>
            <w:tcW w:w="374" w:type="pct"/>
            <w:tcBorders>
              <w:top w:val="nil"/>
              <w:left w:val="nil"/>
              <w:bottom w:val="nil"/>
              <w:right w:val="nil"/>
            </w:tcBorders>
            <w:shd w:val="clear" w:color="000000" w:fill="D9D9D9"/>
            <w:noWrap/>
            <w:vAlign w:val="center"/>
            <w:hideMark/>
          </w:tcPr>
          <w:p w14:paraId="600A967E"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 </w:t>
            </w:r>
          </w:p>
        </w:tc>
        <w:tc>
          <w:tcPr>
            <w:tcW w:w="4626" w:type="pct"/>
            <w:gridSpan w:val="2"/>
            <w:tcBorders>
              <w:top w:val="nil"/>
              <w:left w:val="nil"/>
              <w:bottom w:val="nil"/>
              <w:right w:val="nil"/>
            </w:tcBorders>
            <w:shd w:val="clear" w:color="000000" w:fill="D9D9D9"/>
            <w:noWrap/>
            <w:vAlign w:val="center"/>
            <w:hideMark/>
          </w:tcPr>
          <w:p w14:paraId="113C52F1"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DERECHOS HUMANOS</w:t>
            </w:r>
          </w:p>
        </w:tc>
      </w:tr>
      <w:tr w:rsidR="00DC7A00" w:rsidRPr="0005497B" w14:paraId="2926EDCE" w14:textId="77777777" w:rsidTr="006837E1">
        <w:trPr>
          <w:trHeight w:val="645"/>
        </w:trPr>
        <w:tc>
          <w:tcPr>
            <w:tcW w:w="374" w:type="pct"/>
            <w:tcBorders>
              <w:top w:val="nil"/>
              <w:left w:val="nil"/>
              <w:bottom w:val="nil"/>
              <w:right w:val="nil"/>
            </w:tcBorders>
            <w:shd w:val="clear" w:color="000000" w:fill="FFFFFF"/>
            <w:noWrap/>
            <w:vAlign w:val="center"/>
            <w:hideMark/>
          </w:tcPr>
          <w:p w14:paraId="7AC1812F"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6C85E833"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6829DD98"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Política transversal de atención integral de los derechos humanos</w:t>
            </w:r>
          </w:p>
        </w:tc>
      </w:tr>
      <w:tr w:rsidR="00DC7A00" w:rsidRPr="0005497B" w14:paraId="5E0F7E64" w14:textId="77777777" w:rsidTr="006837E1">
        <w:trPr>
          <w:trHeight w:val="645"/>
        </w:trPr>
        <w:tc>
          <w:tcPr>
            <w:tcW w:w="374" w:type="pct"/>
            <w:tcBorders>
              <w:top w:val="nil"/>
              <w:left w:val="nil"/>
              <w:bottom w:val="nil"/>
              <w:right w:val="nil"/>
            </w:tcBorders>
            <w:shd w:val="clear" w:color="000000" w:fill="FFFFFF"/>
            <w:noWrap/>
            <w:vAlign w:val="center"/>
            <w:hideMark/>
          </w:tcPr>
          <w:p w14:paraId="557DCCA7"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5621142F"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4E103008"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xml:space="preserve">Defensa y protección de los derechos humanos </w:t>
            </w:r>
          </w:p>
        </w:tc>
      </w:tr>
      <w:tr w:rsidR="00DC7A00" w:rsidRPr="0005497B" w14:paraId="175C81C1" w14:textId="77777777" w:rsidTr="006837E1">
        <w:trPr>
          <w:trHeight w:val="645"/>
        </w:trPr>
        <w:tc>
          <w:tcPr>
            <w:tcW w:w="374" w:type="pct"/>
            <w:tcBorders>
              <w:top w:val="nil"/>
              <w:left w:val="nil"/>
              <w:bottom w:val="nil"/>
              <w:right w:val="nil"/>
            </w:tcBorders>
            <w:shd w:val="clear" w:color="000000" w:fill="FFFFFF"/>
            <w:noWrap/>
            <w:vAlign w:val="center"/>
            <w:hideMark/>
          </w:tcPr>
          <w:p w14:paraId="1370BA37"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66A49B6E"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53EBC7CA"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xml:space="preserve">Prevención y resolución de conflictos en la prestación de los servicios de salud </w:t>
            </w:r>
          </w:p>
        </w:tc>
      </w:tr>
      <w:tr w:rsidR="00DC7A00" w:rsidRPr="0005497B" w14:paraId="428D3662" w14:textId="77777777" w:rsidTr="003D672D">
        <w:trPr>
          <w:trHeight w:val="675"/>
        </w:trPr>
        <w:tc>
          <w:tcPr>
            <w:tcW w:w="374" w:type="pct"/>
            <w:tcBorders>
              <w:top w:val="nil"/>
              <w:left w:val="nil"/>
              <w:bottom w:val="nil"/>
              <w:right w:val="nil"/>
            </w:tcBorders>
            <w:shd w:val="clear" w:color="000000" w:fill="D9D9D9"/>
            <w:noWrap/>
            <w:vAlign w:val="center"/>
            <w:hideMark/>
          </w:tcPr>
          <w:p w14:paraId="52EA75C5"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 </w:t>
            </w:r>
          </w:p>
        </w:tc>
        <w:tc>
          <w:tcPr>
            <w:tcW w:w="4626" w:type="pct"/>
            <w:gridSpan w:val="2"/>
            <w:tcBorders>
              <w:top w:val="nil"/>
              <w:left w:val="nil"/>
              <w:bottom w:val="nil"/>
              <w:right w:val="nil"/>
            </w:tcBorders>
            <w:shd w:val="clear" w:color="000000" w:fill="D9D9D9"/>
            <w:noWrap/>
            <w:vAlign w:val="center"/>
            <w:hideMark/>
          </w:tcPr>
          <w:p w14:paraId="07B4EA4D"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GOBERNABILIDAD Y PAZ SOCIAL</w:t>
            </w:r>
          </w:p>
        </w:tc>
      </w:tr>
      <w:tr w:rsidR="00DC7A00" w:rsidRPr="0005497B" w14:paraId="180694F0" w14:textId="77777777" w:rsidTr="006837E1">
        <w:trPr>
          <w:trHeight w:val="645"/>
        </w:trPr>
        <w:tc>
          <w:tcPr>
            <w:tcW w:w="374" w:type="pct"/>
            <w:tcBorders>
              <w:top w:val="nil"/>
              <w:left w:val="nil"/>
              <w:bottom w:val="nil"/>
              <w:right w:val="nil"/>
            </w:tcBorders>
            <w:shd w:val="clear" w:color="000000" w:fill="FFFFFF"/>
            <w:noWrap/>
            <w:vAlign w:val="center"/>
            <w:hideMark/>
          </w:tcPr>
          <w:p w14:paraId="3E6C2019"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55183865"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1D386850"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Gobernabilidad democrática</w:t>
            </w:r>
          </w:p>
        </w:tc>
      </w:tr>
      <w:tr w:rsidR="00DC7A00" w:rsidRPr="0005497B" w14:paraId="6E7B1635" w14:textId="77777777" w:rsidTr="006837E1">
        <w:trPr>
          <w:trHeight w:val="645"/>
        </w:trPr>
        <w:tc>
          <w:tcPr>
            <w:tcW w:w="374" w:type="pct"/>
            <w:tcBorders>
              <w:top w:val="nil"/>
              <w:left w:val="nil"/>
              <w:bottom w:val="nil"/>
              <w:right w:val="nil"/>
            </w:tcBorders>
            <w:shd w:val="clear" w:color="000000" w:fill="FFFFFF"/>
            <w:noWrap/>
            <w:vAlign w:val="center"/>
            <w:hideMark/>
          </w:tcPr>
          <w:p w14:paraId="4F8C86CA"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5D1BD7C9"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10322326"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Certeza jurídica para el Estado</w:t>
            </w:r>
          </w:p>
        </w:tc>
      </w:tr>
      <w:tr w:rsidR="00DC7A00" w:rsidRPr="0005497B" w14:paraId="1D99B97D" w14:textId="77777777" w:rsidTr="006837E1">
        <w:trPr>
          <w:trHeight w:val="645"/>
        </w:trPr>
        <w:tc>
          <w:tcPr>
            <w:tcW w:w="374" w:type="pct"/>
            <w:tcBorders>
              <w:top w:val="nil"/>
              <w:left w:val="nil"/>
              <w:bottom w:val="nil"/>
              <w:right w:val="nil"/>
            </w:tcBorders>
            <w:shd w:val="clear" w:color="000000" w:fill="FFFFFF"/>
            <w:noWrap/>
            <w:vAlign w:val="center"/>
            <w:hideMark/>
          </w:tcPr>
          <w:p w14:paraId="030FF24F"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15CF6857"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50E28874"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Procesos electorales y mecanismos de participación ciudadana</w:t>
            </w:r>
          </w:p>
        </w:tc>
      </w:tr>
      <w:tr w:rsidR="00DC7A00" w:rsidRPr="0005497B" w14:paraId="0EEE9E85" w14:textId="77777777" w:rsidTr="006837E1">
        <w:trPr>
          <w:trHeight w:val="645"/>
        </w:trPr>
        <w:tc>
          <w:tcPr>
            <w:tcW w:w="374" w:type="pct"/>
            <w:tcBorders>
              <w:top w:val="nil"/>
              <w:left w:val="nil"/>
              <w:bottom w:val="nil"/>
              <w:right w:val="nil"/>
            </w:tcBorders>
            <w:shd w:val="clear" w:color="000000" w:fill="FFFFFF"/>
            <w:noWrap/>
            <w:vAlign w:val="center"/>
            <w:hideMark/>
          </w:tcPr>
          <w:p w14:paraId="2D6DA0BE"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lastRenderedPageBreak/>
              <w:t> </w:t>
            </w:r>
          </w:p>
        </w:tc>
        <w:tc>
          <w:tcPr>
            <w:tcW w:w="244" w:type="pct"/>
            <w:tcBorders>
              <w:top w:val="nil"/>
              <w:left w:val="nil"/>
              <w:bottom w:val="nil"/>
              <w:right w:val="nil"/>
            </w:tcBorders>
            <w:shd w:val="clear" w:color="000000" w:fill="FFFFFF"/>
            <w:noWrap/>
            <w:vAlign w:val="center"/>
            <w:hideMark/>
          </w:tcPr>
          <w:p w14:paraId="61BC5291"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10B871B3"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Difusión de acciones, programas y políticas gubernamentales</w:t>
            </w:r>
          </w:p>
        </w:tc>
      </w:tr>
      <w:tr w:rsidR="00DC7A00" w:rsidRPr="0005497B" w14:paraId="0837F2EE" w14:textId="77777777" w:rsidTr="003D672D">
        <w:trPr>
          <w:trHeight w:val="675"/>
        </w:trPr>
        <w:tc>
          <w:tcPr>
            <w:tcW w:w="374" w:type="pct"/>
            <w:tcBorders>
              <w:top w:val="nil"/>
              <w:left w:val="nil"/>
              <w:bottom w:val="nil"/>
              <w:right w:val="nil"/>
            </w:tcBorders>
            <w:shd w:val="clear" w:color="000000" w:fill="D9D9D9"/>
            <w:noWrap/>
            <w:vAlign w:val="center"/>
            <w:hideMark/>
          </w:tcPr>
          <w:p w14:paraId="73441A85"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 </w:t>
            </w:r>
          </w:p>
        </w:tc>
        <w:tc>
          <w:tcPr>
            <w:tcW w:w="4626" w:type="pct"/>
            <w:gridSpan w:val="2"/>
            <w:tcBorders>
              <w:top w:val="nil"/>
              <w:left w:val="nil"/>
              <w:bottom w:val="nil"/>
              <w:right w:val="nil"/>
            </w:tcBorders>
            <w:shd w:val="clear" w:color="000000" w:fill="D9D9D9"/>
            <w:noWrap/>
            <w:vAlign w:val="center"/>
            <w:hideMark/>
          </w:tcPr>
          <w:p w14:paraId="16BA6817"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PREVENCIÓN Y PROTECCIÓN CONTRA DESASTRES</w:t>
            </w:r>
          </w:p>
        </w:tc>
      </w:tr>
      <w:tr w:rsidR="00DC7A00" w:rsidRPr="0005497B" w14:paraId="368761AF" w14:textId="77777777" w:rsidTr="006837E1">
        <w:trPr>
          <w:trHeight w:val="645"/>
        </w:trPr>
        <w:tc>
          <w:tcPr>
            <w:tcW w:w="374" w:type="pct"/>
            <w:tcBorders>
              <w:top w:val="nil"/>
              <w:left w:val="nil"/>
              <w:bottom w:val="nil"/>
              <w:right w:val="nil"/>
            </w:tcBorders>
            <w:shd w:val="clear" w:color="000000" w:fill="FFFFFF"/>
            <w:noWrap/>
            <w:vAlign w:val="center"/>
            <w:hideMark/>
          </w:tcPr>
          <w:p w14:paraId="656F4D41"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79F3AAAD"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13E7968D"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Gestión integral de riesgos</w:t>
            </w:r>
          </w:p>
        </w:tc>
      </w:tr>
      <w:tr w:rsidR="00DC7A00" w:rsidRPr="0005497B" w14:paraId="67B25C8C" w14:textId="77777777" w:rsidTr="003D672D">
        <w:trPr>
          <w:trHeight w:val="645"/>
        </w:trPr>
        <w:tc>
          <w:tcPr>
            <w:tcW w:w="5000" w:type="pct"/>
            <w:gridSpan w:val="3"/>
            <w:tcBorders>
              <w:top w:val="nil"/>
              <w:left w:val="nil"/>
              <w:bottom w:val="nil"/>
              <w:right w:val="nil"/>
            </w:tcBorders>
            <w:shd w:val="clear" w:color="auto" w:fill="7030A0"/>
            <w:noWrap/>
            <w:vAlign w:val="center"/>
            <w:hideMark/>
          </w:tcPr>
          <w:p w14:paraId="02BB54D7" w14:textId="77777777" w:rsidR="00DC7A00" w:rsidRPr="00712436" w:rsidRDefault="00DC7A00" w:rsidP="009006B2">
            <w:pPr>
              <w:spacing w:line="360" w:lineRule="auto"/>
              <w:jc w:val="center"/>
              <w:rPr>
                <w:rFonts w:ascii="Arial" w:eastAsia="Times New Roman" w:hAnsi="Arial" w:cs="Arial"/>
                <w:b/>
                <w:bCs/>
                <w:color w:val="FFFFFF" w:themeColor="background1"/>
                <w:lang w:eastAsia="es-MX"/>
              </w:rPr>
            </w:pPr>
            <w:r w:rsidRPr="00712436">
              <w:rPr>
                <w:rFonts w:ascii="Arial" w:eastAsia="Times New Roman" w:hAnsi="Arial" w:cs="Arial"/>
                <w:b/>
                <w:bCs/>
                <w:color w:val="FFFFFF" w:themeColor="background1"/>
                <w:lang w:eastAsia="es-MX"/>
              </w:rPr>
              <w:t>OAXACA PRODUCTIVO E INNOVADOR</w:t>
            </w:r>
          </w:p>
        </w:tc>
      </w:tr>
      <w:tr w:rsidR="00DC7A00" w:rsidRPr="0005497B" w14:paraId="755FB64D" w14:textId="77777777" w:rsidTr="003D672D">
        <w:trPr>
          <w:trHeight w:val="675"/>
        </w:trPr>
        <w:tc>
          <w:tcPr>
            <w:tcW w:w="374" w:type="pct"/>
            <w:tcBorders>
              <w:top w:val="nil"/>
              <w:left w:val="nil"/>
              <w:bottom w:val="nil"/>
              <w:right w:val="nil"/>
            </w:tcBorders>
            <w:shd w:val="clear" w:color="000000" w:fill="D9D9D9"/>
            <w:noWrap/>
            <w:vAlign w:val="center"/>
            <w:hideMark/>
          </w:tcPr>
          <w:p w14:paraId="409559A7"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 </w:t>
            </w:r>
          </w:p>
        </w:tc>
        <w:tc>
          <w:tcPr>
            <w:tcW w:w="4626" w:type="pct"/>
            <w:gridSpan w:val="2"/>
            <w:tcBorders>
              <w:top w:val="nil"/>
              <w:left w:val="nil"/>
              <w:bottom w:val="nil"/>
              <w:right w:val="nil"/>
            </w:tcBorders>
            <w:shd w:val="clear" w:color="000000" w:fill="D9D9D9"/>
            <w:noWrap/>
            <w:vAlign w:val="center"/>
            <w:hideMark/>
          </w:tcPr>
          <w:p w14:paraId="3C9D30A3"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PRODUCTIVIDAD AGROPECUARIA</w:t>
            </w:r>
          </w:p>
        </w:tc>
      </w:tr>
      <w:tr w:rsidR="00DC7A00" w:rsidRPr="0005497B" w14:paraId="6C99D94E" w14:textId="77777777" w:rsidTr="006837E1">
        <w:trPr>
          <w:trHeight w:val="645"/>
        </w:trPr>
        <w:tc>
          <w:tcPr>
            <w:tcW w:w="374" w:type="pct"/>
            <w:tcBorders>
              <w:top w:val="nil"/>
              <w:left w:val="nil"/>
              <w:bottom w:val="nil"/>
              <w:right w:val="nil"/>
            </w:tcBorders>
            <w:shd w:val="clear" w:color="000000" w:fill="FFFFFF"/>
            <w:noWrap/>
            <w:vAlign w:val="center"/>
            <w:hideMark/>
          </w:tcPr>
          <w:p w14:paraId="73E1A70C"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32D279F6"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4F9D9CEC"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Desarrollo agrícola</w:t>
            </w:r>
          </w:p>
        </w:tc>
      </w:tr>
      <w:tr w:rsidR="00DC7A00" w:rsidRPr="0005497B" w14:paraId="1A9A670D" w14:textId="77777777" w:rsidTr="006837E1">
        <w:trPr>
          <w:trHeight w:val="645"/>
        </w:trPr>
        <w:tc>
          <w:tcPr>
            <w:tcW w:w="374" w:type="pct"/>
            <w:tcBorders>
              <w:top w:val="nil"/>
              <w:left w:val="nil"/>
              <w:bottom w:val="nil"/>
              <w:right w:val="nil"/>
            </w:tcBorders>
            <w:shd w:val="clear" w:color="000000" w:fill="FFFFFF"/>
            <w:noWrap/>
            <w:vAlign w:val="center"/>
            <w:hideMark/>
          </w:tcPr>
          <w:p w14:paraId="653281CA"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5DAA1758"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614E7990"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Desarrollo pecuario</w:t>
            </w:r>
          </w:p>
        </w:tc>
      </w:tr>
      <w:tr w:rsidR="00DC7A00" w:rsidRPr="0005497B" w14:paraId="314CEDE8" w14:textId="77777777" w:rsidTr="003D672D">
        <w:trPr>
          <w:trHeight w:val="675"/>
        </w:trPr>
        <w:tc>
          <w:tcPr>
            <w:tcW w:w="374" w:type="pct"/>
            <w:tcBorders>
              <w:top w:val="nil"/>
              <w:left w:val="nil"/>
              <w:bottom w:val="nil"/>
              <w:right w:val="nil"/>
            </w:tcBorders>
            <w:shd w:val="clear" w:color="000000" w:fill="D9D9D9"/>
            <w:noWrap/>
            <w:vAlign w:val="center"/>
            <w:hideMark/>
          </w:tcPr>
          <w:p w14:paraId="30701A1E"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 </w:t>
            </w:r>
          </w:p>
        </w:tc>
        <w:tc>
          <w:tcPr>
            <w:tcW w:w="4626" w:type="pct"/>
            <w:gridSpan w:val="2"/>
            <w:tcBorders>
              <w:top w:val="nil"/>
              <w:left w:val="nil"/>
              <w:bottom w:val="nil"/>
              <w:right w:val="nil"/>
            </w:tcBorders>
            <w:shd w:val="clear" w:color="000000" w:fill="D9D9D9"/>
            <w:noWrap/>
            <w:vAlign w:val="center"/>
            <w:hideMark/>
          </w:tcPr>
          <w:p w14:paraId="57A6B3CF"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PESCA Y ACUICULTURA</w:t>
            </w:r>
          </w:p>
        </w:tc>
      </w:tr>
      <w:tr w:rsidR="00DC7A00" w:rsidRPr="0005497B" w14:paraId="3EE2789B" w14:textId="77777777" w:rsidTr="006837E1">
        <w:trPr>
          <w:trHeight w:val="645"/>
        </w:trPr>
        <w:tc>
          <w:tcPr>
            <w:tcW w:w="374" w:type="pct"/>
            <w:tcBorders>
              <w:top w:val="nil"/>
              <w:left w:val="nil"/>
              <w:bottom w:val="nil"/>
              <w:right w:val="nil"/>
            </w:tcBorders>
            <w:shd w:val="clear" w:color="000000" w:fill="FFFFFF"/>
            <w:noWrap/>
            <w:vAlign w:val="center"/>
            <w:hideMark/>
          </w:tcPr>
          <w:p w14:paraId="6F4FB1B9"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5F61FB3E"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4CF06F16"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Desarrollo acuícola y pesquero</w:t>
            </w:r>
          </w:p>
        </w:tc>
      </w:tr>
      <w:tr w:rsidR="00DC7A00" w:rsidRPr="0005497B" w14:paraId="08AA0F28" w14:textId="77777777" w:rsidTr="003D672D">
        <w:trPr>
          <w:trHeight w:val="675"/>
        </w:trPr>
        <w:tc>
          <w:tcPr>
            <w:tcW w:w="374" w:type="pct"/>
            <w:tcBorders>
              <w:top w:val="nil"/>
              <w:left w:val="nil"/>
              <w:bottom w:val="nil"/>
              <w:right w:val="nil"/>
            </w:tcBorders>
            <w:shd w:val="clear" w:color="000000" w:fill="D9D9D9"/>
            <w:noWrap/>
            <w:vAlign w:val="center"/>
            <w:hideMark/>
          </w:tcPr>
          <w:p w14:paraId="1139B571"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 </w:t>
            </w:r>
          </w:p>
        </w:tc>
        <w:tc>
          <w:tcPr>
            <w:tcW w:w="4626" w:type="pct"/>
            <w:gridSpan w:val="2"/>
            <w:tcBorders>
              <w:top w:val="nil"/>
              <w:left w:val="nil"/>
              <w:bottom w:val="nil"/>
              <w:right w:val="nil"/>
            </w:tcBorders>
            <w:shd w:val="clear" w:color="000000" w:fill="D9D9D9"/>
            <w:noWrap/>
            <w:vAlign w:val="center"/>
            <w:hideMark/>
          </w:tcPr>
          <w:p w14:paraId="6DF26F70"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TURISMO</w:t>
            </w:r>
          </w:p>
        </w:tc>
      </w:tr>
      <w:tr w:rsidR="00DC7A00" w:rsidRPr="0005497B" w14:paraId="0F6B1B51" w14:textId="77777777" w:rsidTr="006837E1">
        <w:trPr>
          <w:trHeight w:val="645"/>
        </w:trPr>
        <w:tc>
          <w:tcPr>
            <w:tcW w:w="374" w:type="pct"/>
            <w:tcBorders>
              <w:top w:val="nil"/>
              <w:left w:val="nil"/>
              <w:bottom w:val="nil"/>
              <w:right w:val="nil"/>
            </w:tcBorders>
            <w:shd w:val="clear" w:color="000000" w:fill="FFFFFF"/>
            <w:noWrap/>
            <w:vAlign w:val="center"/>
            <w:hideMark/>
          </w:tcPr>
          <w:p w14:paraId="7F14218F"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42585559"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51CF0E79"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Promoción turística</w:t>
            </w:r>
          </w:p>
        </w:tc>
      </w:tr>
      <w:tr w:rsidR="00DC7A00" w:rsidRPr="0005497B" w14:paraId="5431C22E" w14:textId="77777777" w:rsidTr="006837E1">
        <w:trPr>
          <w:trHeight w:val="645"/>
        </w:trPr>
        <w:tc>
          <w:tcPr>
            <w:tcW w:w="374" w:type="pct"/>
            <w:tcBorders>
              <w:top w:val="nil"/>
              <w:left w:val="nil"/>
              <w:bottom w:val="nil"/>
              <w:right w:val="nil"/>
            </w:tcBorders>
            <w:shd w:val="clear" w:color="000000" w:fill="FFFFFF"/>
            <w:noWrap/>
            <w:vAlign w:val="center"/>
            <w:hideMark/>
          </w:tcPr>
          <w:p w14:paraId="1B03A05C"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752BAA28"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272BBE56"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Planeación turística y desarrollo estratégico</w:t>
            </w:r>
          </w:p>
        </w:tc>
      </w:tr>
      <w:tr w:rsidR="00DC7A00" w:rsidRPr="0005497B" w14:paraId="7807ED69" w14:textId="77777777" w:rsidTr="006837E1">
        <w:trPr>
          <w:trHeight w:val="645"/>
        </w:trPr>
        <w:tc>
          <w:tcPr>
            <w:tcW w:w="374" w:type="pct"/>
            <w:tcBorders>
              <w:top w:val="nil"/>
              <w:left w:val="nil"/>
              <w:bottom w:val="nil"/>
              <w:right w:val="nil"/>
            </w:tcBorders>
            <w:shd w:val="clear" w:color="000000" w:fill="FFFFFF"/>
            <w:noWrap/>
            <w:vAlign w:val="center"/>
            <w:hideMark/>
          </w:tcPr>
          <w:p w14:paraId="13F34FDB"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lastRenderedPageBreak/>
              <w:t> </w:t>
            </w:r>
          </w:p>
        </w:tc>
        <w:tc>
          <w:tcPr>
            <w:tcW w:w="244" w:type="pct"/>
            <w:tcBorders>
              <w:top w:val="nil"/>
              <w:left w:val="nil"/>
              <w:bottom w:val="nil"/>
              <w:right w:val="nil"/>
            </w:tcBorders>
            <w:shd w:val="clear" w:color="000000" w:fill="FFFFFF"/>
            <w:noWrap/>
            <w:vAlign w:val="center"/>
            <w:hideMark/>
          </w:tcPr>
          <w:p w14:paraId="784B42AC"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7A49B093"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Profesionalización turística</w:t>
            </w:r>
          </w:p>
        </w:tc>
      </w:tr>
      <w:tr w:rsidR="00DC7A00" w:rsidRPr="0005497B" w14:paraId="08752128" w14:textId="77777777" w:rsidTr="006837E1">
        <w:trPr>
          <w:trHeight w:val="645"/>
        </w:trPr>
        <w:tc>
          <w:tcPr>
            <w:tcW w:w="374" w:type="pct"/>
            <w:tcBorders>
              <w:top w:val="nil"/>
              <w:left w:val="nil"/>
              <w:bottom w:val="nil"/>
              <w:right w:val="nil"/>
            </w:tcBorders>
            <w:shd w:val="clear" w:color="000000" w:fill="FFFFFF"/>
            <w:noWrap/>
            <w:vAlign w:val="center"/>
            <w:hideMark/>
          </w:tcPr>
          <w:p w14:paraId="632BD8A4"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24230364"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6E45D7CF"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Comercialización turística</w:t>
            </w:r>
          </w:p>
        </w:tc>
      </w:tr>
      <w:tr w:rsidR="00DC7A00" w:rsidRPr="0005497B" w14:paraId="55F1EDC1" w14:textId="77777777" w:rsidTr="006837E1">
        <w:trPr>
          <w:trHeight w:val="645"/>
        </w:trPr>
        <w:tc>
          <w:tcPr>
            <w:tcW w:w="374" w:type="pct"/>
            <w:tcBorders>
              <w:top w:val="nil"/>
              <w:left w:val="nil"/>
              <w:bottom w:val="nil"/>
              <w:right w:val="nil"/>
            </w:tcBorders>
            <w:shd w:val="clear" w:color="000000" w:fill="FFFFFF"/>
            <w:noWrap/>
            <w:vAlign w:val="center"/>
            <w:hideMark/>
          </w:tcPr>
          <w:p w14:paraId="10859FE0"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71530B85"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19EDE188"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Desarrollo turístico sustentable</w:t>
            </w:r>
          </w:p>
        </w:tc>
      </w:tr>
      <w:tr w:rsidR="00DC7A00" w:rsidRPr="0005497B" w14:paraId="50097071" w14:textId="77777777" w:rsidTr="003D672D">
        <w:trPr>
          <w:trHeight w:val="675"/>
        </w:trPr>
        <w:tc>
          <w:tcPr>
            <w:tcW w:w="374" w:type="pct"/>
            <w:tcBorders>
              <w:top w:val="nil"/>
              <w:left w:val="nil"/>
              <w:bottom w:val="nil"/>
              <w:right w:val="nil"/>
            </w:tcBorders>
            <w:shd w:val="clear" w:color="000000" w:fill="D9D9D9"/>
            <w:noWrap/>
            <w:vAlign w:val="center"/>
            <w:hideMark/>
          </w:tcPr>
          <w:p w14:paraId="3D3AECAA"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 </w:t>
            </w:r>
          </w:p>
        </w:tc>
        <w:tc>
          <w:tcPr>
            <w:tcW w:w="4626" w:type="pct"/>
            <w:gridSpan w:val="2"/>
            <w:tcBorders>
              <w:top w:val="nil"/>
              <w:left w:val="nil"/>
              <w:bottom w:val="nil"/>
              <w:right w:val="nil"/>
            </w:tcBorders>
            <w:shd w:val="clear" w:color="000000" w:fill="D9D9D9"/>
            <w:noWrap/>
            <w:vAlign w:val="center"/>
            <w:hideMark/>
          </w:tcPr>
          <w:p w14:paraId="189610A6"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COMUNICACIONES Y TRANSPORTES</w:t>
            </w:r>
          </w:p>
        </w:tc>
      </w:tr>
      <w:tr w:rsidR="00DC7A00" w:rsidRPr="0005497B" w14:paraId="3C526A57" w14:textId="77777777" w:rsidTr="006837E1">
        <w:trPr>
          <w:trHeight w:val="645"/>
        </w:trPr>
        <w:tc>
          <w:tcPr>
            <w:tcW w:w="374" w:type="pct"/>
            <w:tcBorders>
              <w:top w:val="nil"/>
              <w:left w:val="nil"/>
              <w:bottom w:val="nil"/>
              <w:right w:val="nil"/>
            </w:tcBorders>
            <w:shd w:val="clear" w:color="000000" w:fill="FFFFFF"/>
            <w:noWrap/>
            <w:vAlign w:val="center"/>
            <w:hideMark/>
          </w:tcPr>
          <w:p w14:paraId="152B8B7A"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4292746D"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078960C7" w14:textId="0428592C" w:rsidR="00DC7A00" w:rsidRPr="0005497B" w:rsidRDefault="00D44A17" w:rsidP="009006B2">
            <w:pPr>
              <w:spacing w:line="360" w:lineRule="auto"/>
              <w:rPr>
                <w:rFonts w:ascii="Arial" w:eastAsia="Times New Roman" w:hAnsi="Arial" w:cs="Arial"/>
                <w:color w:val="000000"/>
                <w:lang w:eastAsia="es-MX"/>
              </w:rPr>
            </w:pPr>
            <w:r>
              <w:rPr>
                <w:rFonts w:ascii="Arial" w:eastAsia="Times New Roman" w:hAnsi="Arial" w:cs="Arial"/>
                <w:color w:val="000000"/>
                <w:lang w:eastAsia="es-MX"/>
              </w:rPr>
              <w:t>Infraestructura vial en el E</w:t>
            </w:r>
            <w:r w:rsidR="00DC7A00" w:rsidRPr="0005497B">
              <w:rPr>
                <w:rFonts w:ascii="Arial" w:eastAsia="Times New Roman" w:hAnsi="Arial" w:cs="Arial"/>
                <w:color w:val="000000"/>
                <w:lang w:eastAsia="es-MX"/>
              </w:rPr>
              <w:t>stado de Oaxaca</w:t>
            </w:r>
          </w:p>
        </w:tc>
      </w:tr>
      <w:tr w:rsidR="00DC7A00" w:rsidRPr="0005497B" w14:paraId="2DFEF90A" w14:textId="77777777" w:rsidTr="006837E1">
        <w:trPr>
          <w:trHeight w:val="645"/>
        </w:trPr>
        <w:tc>
          <w:tcPr>
            <w:tcW w:w="374" w:type="pct"/>
            <w:tcBorders>
              <w:top w:val="nil"/>
              <w:left w:val="nil"/>
              <w:bottom w:val="nil"/>
              <w:right w:val="nil"/>
            </w:tcBorders>
            <w:shd w:val="clear" w:color="000000" w:fill="FFFFFF"/>
            <w:noWrap/>
            <w:vAlign w:val="center"/>
            <w:hideMark/>
          </w:tcPr>
          <w:p w14:paraId="40C6605A"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156B20E2"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49D93CD1" w14:textId="77777777" w:rsidR="00DC7A00" w:rsidRPr="0005497B" w:rsidRDefault="00DC7A00" w:rsidP="009006B2">
            <w:pPr>
              <w:spacing w:line="360" w:lineRule="auto"/>
              <w:jc w:val="both"/>
              <w:rPr>
                <w:rFonts w:ascii="Arial" w:eastAsia="Times New Roman" w:hAnsi="Arial" w:cs="Arial"/>
                <w:color w:val="000000"/>
                <w:lang w:eastAsia="es-MX"/>
              </w:rPr>
            </w:pPr>
            <w:r w:rsidRPr="0005497B">
              <w:rPr>
                <w:rFonts w:ascii="Arial" w:eastAsia="Times New Roman" w:hAnsi="Arial" w:cs="Arial"/>
                <w:color w:val="000000"/>
                <w:lang w:eastAsia="es-MX"/>
              </w:rPr>
              <w:t>Fortalecimiento y modernización del transporte público y privado del Estado</w:t>
            </w:r>
          </w:p>
        </w:tc>
      </w:tr>
      <w:tr w:rsidR="00DC7A00" w:rsidRPr="0005497B" w14:paraId="6E5ABEFC" w14:textId="77777777" w:rsidTr="006837E1">
        <w:trPr>
          <w:trHeight w:val="645"/>
        </w:trPr>
        <w:tc>
          <w:tcPr>
            <w:tcW w:w="374" w:type="pct"/>
            <w:tcBorders>
              <w:top w:val="nil"/>
              <w:left w:val="nil"/>
              <w:bottom w:val="nil"/>
              <w:right w:val="nil"/>
            </w:tcBorders>
            <w:shd w:val="clear" w:color="000000" w:fill="FFFFFF"/>
            <w:noWrap/>
            <w:vAlign w:val="center"/>
            <w:hideMark/>
          </w:tcPr>
          <w:p w14:paraId="29A4C9AE"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31D9D1E8"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0C5685E1" w14:textId="77777777" w:rsidR="00DC7A00" w:rsidRPr="0005497B" w:rsidRDefault="00DC7A00" w:rsidP="009006B2">
            <w:pPr>
              <w:spacing w:line="360" w:lineRule="auto"/>
              <w:jc w:val="both"/>
              <w:rPr>
                <w:rFonts w:ascii="Arial" w:eastAsia="Times New Roman" w:hAnsi="Arial" w:cs="Arial"/>
                <w:color w:val="000000"/>
                <w:lang w:eastAsia="es-MX"/>
              </w:rPr>
            </w:pPr>
            <w:r w:rsidRPr="0005497B">
              <w:rPr>
                <w:rFonts w:ascii="Arial" w:eastAsia="Times New Roman" w:hAnsi="Arial" w:cs="Arial"/>
                <w:color w:val="000000"/>
                <w:lang w:eastAsia="es-MX"/>
              </w:rPr>
              <w:t>Producción, transmisión y cobertura de radio, televisión y telecomunicaciones públicas</w:t>
            </w:r>
          </w:p>
        </w:tc>
      </w:tr>
      <w:tr w:rsidR="00DC7A00" w:rsidRPr="0005497B" w14:paraId="6807A324" w14:textId="77777777" w:rsidTr="006837E1">
        <w:trPr>
          <w:trHeight w:val="645"/>
        </w:trPr>
        <w:tc>
          <w:tcPr>
            <w:tcW w:w="374" w:type="pct"/>
            <w:tcBorders>
              <w:top w:val="nil"/>
              <w:left w:val="nil"/>
              <w:bottom w:val="nil"/>
              <w:right w:val="nil"/>
            </w:tcBorders>
            <w:shd w:val="clear" w:color="000000" w:fill="FFFFFF"/>
            <w:noWrap/>
            <w:vAlign w:val="center"/>
            <w:hideMark/>
          </w:tcPr>
          <w:p w14:paraId="2A5DB6DE"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683D3D16"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105D580D"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Movilidad integral urbana</w:t>
            </w:r>
          </w:p>
        </w:tc>
      </w:tr>
      <w:tr w:rsidR="00DC7A00" w:rsidRPr="0005497B" w14:paraId="73A0D7FA" w14:textId="77777777" w:rsidTr="003D672D">
        <w:trPr>
          <w:trHeight w:val="675"/>
        </w:trPr>
        <w:tc>
          <w:tcPr>
            <w:tcW w:w="374" w:type="pct"/>
            <w:tcBorders>
              <w:top w:val="nil"/>
              <w:left w:val="nil"/>
              <w:bottom w:val="nil"/>
              <w:right w:val="nil"/>
            </w:tcBorders>
            <w:shd w:val="clear" w:color="000000" w:fill="D9D9D9"/>
            <w:noWrap/>
            <w:vAlign w:val="center"/>
            <w:hideMark/>
          </w:tcPr>
          <w:p w14:paraId="080A93AB"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 </w:t>
            </w:r>
          </w:p>
        </w:tc>
        <w:tc>
          <w:tcPr>
            <w:tcW w:w="4626" w:type="pct"/>
            <w:gridSpan w:val="2"/>
            <w:tcBorders>
              <w:top w:val="nil"/>
              <w:left w:val="nil"/>
              <w:bottom w:val="nil"/>
              <w:right w:val="nil"/>
            </w:tcBorders>
            <w:shd w:val="clear" w:color="000000" w:fill="D9D9D9"/>
            <w:noWrap/>
            <w:vAlign w:val="center"/>
            <w:hideMark/>
          </w:tcPr>
          <w:p w14:paraId="18CFB6B4"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IMPULSO A LA ECONOMÍA Y ZONAS ECONÓMICAS ESPECIALES</w:t>
            </w:r>
          </w:p>
        </w:tc>
      </w:tr>
      <w:tr w:rsidR="00DC7A00" w:rsidRPr="0005497B" w14:paraId="4935C346" w14:textId="77777777" w:rsidTr="006837E1">
        <w:trPr>
          <w:trHeight w:val="645"/>
        </w:trPr>
        <w:tc>
          <w:tcPr>
            <w:tcW w:w="374" w:type="pct"/>
            <w:tcBorders>
              <w:top w:val="nil"/>
              <w:left w:val="nil"/>
              <w:bottom w:val="nil"/>
              <w:right w:val="nil"/>
            </w:tcBorders>
            <w:shd w:val="clear" w:color="000000" w:fill="FFFFFF"/>
            <w:noWrap/>
            <w:vAlign w:val="center"/>
            <w:hideMark/>
          </w:tcPr>
          <w:p w14:paraId="7C8A81AF"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689E1E1E"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14F6555E"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xml:space="preserve">Fortalecimiento a la competencia laboral y empleo de calidad </w:t>
            </w:r>
          </w:p>
        </w:tc>
      </w:tr>
      <w:tr w:rsidR="00DC7A00" w:rsidRPr="0005497B" w14:paraId="257FC3B9" w14:textId="77777777" w:rsidTr="006837E1">
        <w:trPr>
          <w:trHeight w:val="645"/>
        </w:trPr>
        <w:tc>
          <w:tcPr>
            <w:tcW w:w="374" w:type="pct"/>
            <w:tcBorders>
              <w:top w:val="nil"/>
              <w:left w:val="nil"/>
              <w:bottom w:val="nil"/>
              <w:right w:val="nil"/>
            </w:tcBorders>
            <w:shd w:val="clear" w:color="000000" w:fill="FFFFFF"/>
            <w:noWrap/>
            <w:vAlign w:val="center"/>
            <w:hideMark/>
          </w:tcPr>
          <w:p w14:paraId="2E914340"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15CDBA88"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1079A370"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xml:space="preserve">Impulso a la economía </w:t>
            </w:r>
          </w:p>
        </w:tc>
      </w:tr>
      <w:tr w:rsidR="00DC7A00" w:rsidRPr="0005497B" w14:paraId="41C56689" w14:textId="77777777" w:rsidTr="006837E1">
        <w:trPr>
          <w:trHeight w:val="645"/>
        </w:trPr>
        <w:tc>
          <w:tcPr>
            <w:tcW w:w="374" w:type="pct"/>
            <w:tcBorders>
              <w:top w:val="nil"/>
              <w:left w:val="nil"/>
              <w:bottom w:val="nil"/>
              <w:right w:val="nil"/>
            </w:tcBorders>
            <w:shd w:val="clear" w:color="000000" w:fill="FFFFFF"/>
            <w:noWrap/>
            <w:vAlign w:val="center"/>
            <w:hideMark/>
          </w:tcPr>
          <w:p w14:paraId="3184675A"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lastRenderedPageBreak/>
              <w:t> </w:t>
            </w:r>
          </w:p>
        </w:tc>
        <w:tc>
          <w:tcPr>
            <w:tcW w:w="244" w:type="pct"/>
            <w:tcBorders>
              <w:top w:val="nil"/>
              <w:left w:val="nil"/>
              <w:bottom w:val="nil"/>
              <w:right w:val="nil"/>
            </w:tcBorders>
            <w:shd w:val="clear" w:color="000000" w:fill="FFFFFF"/>
            <w:noWrap/>
            <w:vAlign w:val="center"/>
            <w:hideMark/>
          </w:tcPr>
          <w:p w14:paraId="3F7DA4B0"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5223C83B"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xml:space="preserve">Desarrollo de la zona económica especial y su área de influencia </w:t>
            </w:r>
          </w:p>
        </w:tc>
      </w:tr>
      <w:tr w:rsidR="00DC7A00" w:rsidRPr="0005497B" w14:paraId="6499897B" w14:textId="77777777" w:rsidTr="003D672D">
        <w:trPr>
          <w:trHeight w:val="645"/>
        </w:trPr>
        <w:tc>
          <w:tcPr>
            <w:tcW w:w="5000" w:type="pct"/>
            <w:gridSpan w:val="3"/>
            <w:tcBorders>
              <w:top w:val="nil"/>
              <w:left w:val="nil"/>
              <w:bottom w:val="nil"/>
              <w:right w:val="nil"/>
            </w:tcBorders>
            <w:shd w:val="clear" w:color="auto" w:fill="7030A0"/>
            <w:noWrap/>
            <w:vAlign w:val="center"/>
            <w:hideMark/>
          </w:tcPr>
          <w:p w14:paraId="49E1DF84" w14:textId="77777777" w:rsidR="0013323B" w:rsidRDefault="0013323B" w:rsidP="009006B2">
            <w:pPr>
              <w:spacing w:line="360" w:lineRule="auto"/>
              <w:jc w:val="center"/>
              <w:rPr>
                <w:rFonts w:ascii="Arial" w:eastAsia="Times New Roman" w:hAnsi="Arial" w:cs="Arial"/>
                <w:b/>
                <w:bCs/>
                <w:color w:val="FFFFFF" w:themeColor="background1"/>
                <w:lang w:eastAsia="es-MX"/>
              </w:rPr>
            </w:pPr>
          </w:p>
          <w:p w14:paraId="4CFB6D36" w14:textId="77777777" w:rsidR="00DC7A00" w:rsidRPr="00712436" w:rsidRDefault="00DC7A00" w:rsidP="009006B2">
            <w:pPr>
              <w:spacing w:line="360" w:lineRule="auto"/>
              <w:jc w:val="center"/>
              <w:rPr>
                <w:rFonts w:ascii="Arial" w:eastAsia="Times New Roman" w:hAnsi="Arial" w:cs="Arial"/>
                <w:b/>
                <w:bCs/>
                <w:color w:val="FFFFFF" w:themeColor="background1"/>
                <w:lang w:eastAsia="es-MX"/>
              </w:rPr>
            </w:pPr>
            <w:r w:rsidRPr="00712436">
              <w:rPr>
                <w:rFonts w:ascii="Arial" w:eastAsia="Times New Roman" w:hAnsi="Arial" w:cs="Arial"/>
                <w:b/>
                <w:bCs/>
                <w:color w:val="FFFFFF" w:themeColor="background1"/>
                <w:lang w:eastAsia="es-MX"/>
              </w:rPr>
              <w:t>OAXACA SUSTENTABLE</w:t>
            </w:r>
          </w:p>
        </w:tc>
      </w:tr>
      <w:tr w:rsidR="00DC7A00" w:rsidRPr="0005497B" w14:paraId="30E74540" w14:textId="77777777" w:rsidTr="003D672D">
        <w:trPr>
          <w:trHeight w:val="675"/>
        </w:trPr>
        <w:tc>
          <w:tcPr>
            <w:tcW w:w="374" w:type="pct"/>
            <w:tcBorders>
              <w:top w:val="nil"/>
              <w:left w:val="nil"/>
              <w:bottom w:val="nil"/>
              <w:right w:val="nil"/>
            </w:tcBorders>
            <w:shd w:val="clear" w:color="000000" w:fill="D9D9D9"/>
            <w:noWrap/>
            <w:vAlign w:val="center"/>
            <w:hideMark/>
          </w:tcPr>
          <w:p w14:paraId="713C1DDB"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 </w:t>
            </w:r>
          </w:p>
        </w:tc>
        <w:tc>
          <w:tcPr>
            <w:tcW w:w="4626" w:type="pct"/>
            <w:gridSpan w:val="2"/>
            <w:tcBorders>
              <w:top w:val="nil"/>
              <w:left w:val="nil"/>
              <w:bottom w:val="nil"/>
              <w:right w:val="nil"/>
            </w:tcBorders>
            <w:shd w:val="clear" w:color="000000" w:fill="D9D9D9"/>
            <w:noWrap/>
            <w:vAlign w:val="center"/>
            <w:hideMark/>
          </w:tcPr>
          <w:p w14:paraId="2A524329"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MEDIO AMBIENTE Y BIODIVERSIDAD</w:t>
            </w:r>
          </w:p>
        </w:tc>
      </w:tr>
      <w:tr w:rsidR="00DC7A00" w:rsidRPr="0005497B" w14:paraId="23F6DC01" w14:textId="77777777" w:rsidTr="006837E1">
        <w:trPr>
          <w:trHeight w:val="645"/>
        </w:trPr>
        <w:tc>
          <w:tcPr>
            <w:tcW w:w="374" w:type="pct"/>
            <w:tcBorders>
              <w:top w:val="nil"/>
              <w:left w:val="nil"/>
              <w:bottom w:val="nil"/>
              <w:right w:val="nil"/>
            </w:tcBorders>
            <w:shd w:val="clear" w:color="000000" w:fill="FFFFFF"/>
            <w:noWrap/>
            <w:vAlign w:val="center"/>
            <w:hideMark/>
          </w:tcPr>
          <w:p w14:paraId="33587B6C"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6483A989"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2A0BDBAA"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Conservación de ecosistemas y prevención del deterioro ambiental</w:t>
            </w:r>
          </w:p>
        </w:tc>
      </w:tr>
      <w:tr w:rsidR="00DC7A00" w:rsidRPr="0005497B" w14:paraId="0264D424" w14:textId="77777777" w:rsidTr="006837E1">
        <w:trPr>
          <w:trHeight w:val="645"/>
        </w:trPr>
        <w:tc>
          <w:tcPr>
            <w:tcW w:w="374" w:type="pct"/>
            <w:tcBorders>
              <w:top w:val="nil"/>
              <w:left w:val="nil"/>
              <w:bottom w:val="nil"/>
              <w:right w:val="nil"/>
            </w:tcBorders>
            <w:shd w:val="clear" w:color="000000" w:fill="FFFFFF"/>
            <w:noWrap/>
            <w:vAlign w:val="center"/>
            <w:hideMark/>
          </w:tcPr>
          <w:p w14:paraId="5062E4A2"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7CEA059F"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38E69EBF"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xml:space="preserve">Administración y acceso a la justicia en materia ambiental </w:t>
            </w:r>
          </w:p>
        </w:tc>
      </w:tr>
      <w:tr w:rsidR="00DC7A00" w:rsidRPr="0005497B" w14:paraId="4D34D8BC" w14:textId="77777777" w:rsidTr="006837E1">
        <w:trPr>
          <w:trHeight w:val="645"/>
        </w:trPr>
        <w:tc>
          <w:tcPr>
            <w:tcW w:w="374" w:type="pct"/>
            <w:tcBorders>
              <w:top w:val="nil"/>
              <w:left w:val="nil"/>
              <w:bottom w:val="nil"/>
              <w:right w:val="nil"/>
            </w:tcBorders>
            <w:shd w:val="clear" w:color="000000" w:fill="FFFFFF"/>
            <w:noWrap/>
            <w:vAlign w:val="center"/>
            <w:hideMark/>
          </w:tcPr>
          <w:p w14:paraId="712B18E1"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1D666B99"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7D3AA0B9"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Cambio climático</w:t>
            </w:r>
          </w:p>
        </w:tc>
      </w:tr>
      <w:tr w:rsidR="00DC7A00" w:rsidRPr="0005497B" w14:paraId="69EB7A19" w14:textId="77777777" w:rsidTr="006837E1">
        <w:trPr>
          <w:trHeight w:val="645"/>
        </w:trPr>
        <w:tc>
          <w:tcPr>
            <w:tcW w:w="374" w:type="pct"/>
            <w:tcBorders>
              <w:top w:val="nil"/>
              <w:left w:val="nil"/>
              <w:bottom w:val="nil"/>
              <w:right w:val="nil"/>
            </w:tcBorders>
            <w:shd w:val="clear" w:color="000000" w:fill="FFFFFF"/>
            <w:noWrap/>
            <w:vAlign w:val="center"/>
            <w:hideMark/>
          </w:tcPr>
          <w:p w14:paraId="7F6B83FA"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5AB30C4C"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21EBB0D4"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Ordenamiento ecológico territorial</w:t>
            </w:r>
          </w:p>
        </w:tc>
      </w:tr>
      <w:tr w:rsidR="00DC7A00" w:rsidRPr="0005497B" w14:paraId="605055B6" w14:textId="77777777" w:rsidTr="003D672D">
        <w:trPr>
          <w:trHeight w:val="675"/>
        </w:trPr>
        <w:tc>
          <w:tcPr>
            <w:tcW w:w="374" w:type="pct"/>
            <w:tcBorders>
              <w:top w:val="nil"/>
              <w:left w:val="nil"/>
              <w:bottom w:val="nil"/>
              <w:right w:val="nil"/>
            </w:tcBorders>
            <w:shd w:val="clear" w:color="000000" w:fill="D9D9D9"/>
            <w:noWrap/>
            <w:vAlign w:val="center"/>
            <w:hideMark/>
          </w:tcPr>
          <w:p w14:paraId="09B7FD0F"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 </w:t>
            </w:r>
          </w:p>
        </w:tc>
        <w:tc>
          <w:tcPr>
            <w:tcW w:w="4626" w:type="pct"/>
            <w:gridSpan w:val="2"/>
            <w:tcBorders>
              <w:top w:val="nil"/>
              <w:left w:val="nil"/>
              <w:bottom w:val="nil"/>
              <w:right w:val="nil"/>
            </w:tcBorders>
            <w:shd w:val="clear" w:color="000000" w:fill="D9D9D9"/>
            <w:noWrap/>
            <w:vAlign w:val="center"/>
            <w:hideMark/>
          </w:tcPr>
          <w:p w14:paraId="7273D21B"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DESARROLLO FORESTAL</w:t>
            </w:r>
          </w:p>
        </w:tc>
      </w:tr>
      <w:tr w:rsidR="00DC7A00" w:rsidRPr="0005497B" w14:paraId="072EAEE1" w14:textId="77777777" w:rsidTr="006837E1">
        <w:trPr>
          <w:trHeight w:val="645"/>
        </w:trPr>
        <w:tc>
          <w:tcPr>
            <w:tcW w:w="374" w:type="pct"/>
            <w:tcBorders>
              <w:top w:val="nil"/>
              <w:left w:val="nil"/>
              <w:bottom w:val="nil"/>
              <w:right w:val="nil"/>
            </w:tcBorders>
            <w:shd w:val="clear" w:color="000000" w:fill="FFFFFF"/>
            <w:noWrap/>
            <w:vAlign w:val="center"/>
            <w:hideMark/>
          </w:tcPr>
          <w:p w14:paraId="04F5035C"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468E848A"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647F6ABD"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Producción y productividad forestal sustentable</w:t>
            </w:r>
          </w:p>
        </w:tc>
      </w:tr>
      <w:tr w:rsidR="00DC7A00" w:rsidRPr="0005497B" w14:paraId="76CA7A0A" w14:textId="77777777" w:rsidTr="006837E1">
        <w:trPr>
          <w:trHeight w:val="645"/>
        </w:trPr>
        <w:tc>
          <w:tcPr>
            <w:tcW w:w="374" w:type="pct"/>
            <w:tcBorders>
              <w:top w:val="nil"/>
              <w:left w:val="nil"/>
              <w:bottom w:val="nil"/>
              <w:right w:val="nil"/>
            </w:tcBorders>
            <w:shd w:val="clear" w:color="000000" w:fill="FFFFFF"/>
            <w:noWrap/>
            <w:vAlign w:val="center"/>
            <w:hideMark/>
          </w:tcPr>
          <w:p w14:paraId="24F79587"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493020D4"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5668351D"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Conservación y restauración forestal</w:t>
            </w:r>
          </w:p>
        </w:tc>
      </w:tr>
      <w:tr w:rsidR="00DC7A00" w:rsidRPr="0005497B" w14:paraId="0FEF3E65" w14:textId="77777777" w:rsidTr="003D672D">
        <w:trPr>
          <w:trHeight w:val="675"/>
        </w:trPr>
        <w:tc>
          <w:tcPr>
            <w:tcW w:w="374" w:type="pct"/>
            <w:tcBorders>
              <w:top w:val="nil"/>
              <w:left w:val="nil"/>
              <w:bottom w:val="nil"/>
              <w:right w:val="nil"/>
            </w:tcBorders>
            <w:shd w:val="clear" w:color="000000" w:fill="D9D9D9"/>
            <w:noWrap/>
            <w:vAlign w:val="center"/>
            <w:hideMark/>
          </w:tcPr>
          <w:p w14:paraId="50B8D009"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 </w:t>
            </w:r>
          </w:p>
        </w:tc>
        <w:tc>
          <w:tcPr>
            <w:tcW w:w="4626" w:type="pct"/>
            <w:gridSpan w:val="2"/>
            <w:tcBorders>
              <w:top w:val="nil"/>
              <w:left w:val="nil"/>
              <w:bottom w:val="nil"/>
              <w:right w:val="nil"/>
            </w:tcBorders>
            <w:shd w:val="clear" w:color="000000" w:fill="D9D9D9"/>
            <w:noWrap/>
            <w:vAlign w:val="center"/>
            <w:hideMark/>
          </w:tcPr>
          <w:p w14:paraId="5D11D397"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RESIDUOS SOLIDOS</w:t>
            </w:r>
          </w:p>
        </w:tc>
      </w:tr>
      <w:tr w:rsidR="00DC7A00" w:rsidRPr="0005497B" w14:paraId="02FFA56C" w14:textId="77777777" w:rsidTr="006837E1">
        <w:trPr>
          <w:trHeight w:val="645"/>
        </w:trPr>
        <w:tc>
          <w:tcPr>
            <w:tcW w:w="374" w:type="pct"/>
            <w:tcBorders>
              <w:top w:val="nil"/>
              <w:left w:val="nil"/>
              <w:bottom w:val="nil"/>
              <w:right w:val="nil"/>
            </w:tcBorders>
            <w:shd w:val="clear" w:color="000000" w:fill="FFFFFF"/>
            <w:noWrap/>
            <w:vAlign w:val="center"/>
            <w:hideMark/>
          </w:tcPr>
          <w:p w14:paraId="683969CD"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lastRenderedPageBreak/>
              <w:t> </w:t>
            </w:r>
          </w:p>
        </w:tc>
        <w:tc>
          <w:tcPr>
            <w:tcW w:w="244" w:type="pct"/>
            <w:tcBorders>
              <w:top w:val="nil"/>
              <w:left w:val="nil"/>
              <w:bottom w:val="nil"/>
              <w:right w:val="nil"/>
            </w:tcBorders>
            <w:shd w:val="clear" w:color="000000" w:fill="FFFFFF"/>
            <w:noWrap/>
            <w:vAlign w:val="center"/>
            <w:hideMark/>
          </w:tcPr>
          <w:p w14:paraId="7D9CD7C1"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050DF1BD"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Gestión integral de residuos sólidos</w:t>
            </w:r>
          </w:p>
        </w:tc>
      </w:tr>
      <w:tr w:rsidR="00DC7A00" w:rsidRPr="0005497B" w14:paraId="1EB3FBC4" w14:textId="77777777" w:rsidTr="003D672D">
        <w:trPr>
          <w:trHeight w:val="675"/>
        </w:trPr>
        <w:tc>
          <w:tcPr>
            <w:tcW w:w="374" w:type="pct"/>
            <w:tcBorders>
              <w:top w:val="nil"/>
              <w:left w:val="nil"/>
              <w:bottom w:val="nil"/>
              <w:right w:val="nil"/>
            </w:tcBorders>
            <w:shd w:val="clear" w:color="000000" w:fill="D9D9D9"/>
            <w:noWrap/>
            <w:vAlign w:val="center"/>
            <w:hideMark/>
          </w:tcPr>
          <w:p w14:paraId="2479D7D5"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 </w:t>
            </w:r>
          </w:p>
        </w:tc>
        <w:tc>
          <w:tcPr>
            <w:tcW w:w="4626" w:type="pct"/>
            <w:gridSpan w:val="2"/>
            <w:tcBorders>
              <w:top w:val="nil"/>
              <w:left w:val="nil"/>
              <w:bottom w:val="nil"/>
              <w:right w:val="nil"/>
            </w:tcBorders>
            <w:shd w:val="clear" w:color="000000" w:fill="D9D9D9"/>
            <w:noWrap/>
            <w:vAlign w:val="center"/>
            <w:hideMark/>
          </w:tcPr>
          <w:p w14:paraId="7159D7AD"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ENERGÍAS ALTERNATIVAS</w:t>
            </w:r>
          </w:p>
        </w:tc>
      </w:tr>
      <w:tr w:rsidR="00DC7A00" w:rsidRPr="0005497B" w14:paraId="24EE7413" w14:textId="77777777" w:rsidTr="006837E1">
        <w:trPr>
          <w:trHeight w:val="645"/>
        </w:trPr>
        <w:tc>
          <w:tcPr>
            <w:tcW w:w="374" w:type="pct"/>
            <w:tcBorders>
              <w:top w:val="nil"/>
              <w:left w:val="nil"/>
              <w:bottom w:val="nil"/>
              <w:right w:val="nil"/>
            </w:tcBorders>
            <w:shd w:val="clear" w:color="000000" w:fill="FFFFFF"/>
            <w:noWrap/>
            <w:vAlign w:val="center"/>
            <w:hideMark/>
          </w:tcPr>
          <w:p w14:paraId="79CE41AD"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78BA81E1"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2615947E"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xml:space="preserve">Fomento a la inversión en energías renovables </w:t>
            </w:r>
          </w:p>
        </w:tc>
      </w:tr>
      <w:tr w:rsidR="00DC7A00" w:rsidRPr="0005497B" w14:paraId="39C3F9EB" w14:textId="77777777" w:rsidTr="006837E1">
        <w:trPr>
          <w:trHeight w:val="645"/>
        </w:trPr>
        <w:tc>
          <w:tcPr>
            <w:tcW w:w="374" w:type="pct"/>
            <w:tcBorders>
              <w:top w:val="nil"/>
              <w:left w:val="nil"/>
              <w:bottom w:val="nil"/>
              <w:right w:val="nil"/>
            </w:tcBorders>
            <w:shd w:val="clear" w:color="000000" w:fill="FFFFFF"/>
            <w:noWrap/>
            <w:vAlign w:val="center"/>
            <w:hideMark/>
          </w:tcPr>
          <w:p w14:paraId="6AE7CF9F"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5A14F4FB"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71072283"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xml:space="preserve">Desarrollo de proyectos de energías renovables </w:t>
            </w:r>
          </w:p>
        </w:tc>
      </w:tr>
      <w:tr w:rsidR="00DC7A00" w:rsidRPr="0005497B" w14:paraId="4D94E97F" w14:textId="77777777" w:rsidTr="003D672D">
        <w:trPr>
          <w:trHeight w:val="675"/>
        </w:trPr>
        <w:tc>
          <w:tcPr>
            <w:tcW w:w="374" w:type="pct"/>
            <w:tcBorders>
              <w:top w:val="nil"/>
              <w:left w:val="nil"/>
              <w:bottom w:val="nil"/>
              <w:right w:val="nil"/>
            </w:tcBorders>
            <w:shd w:val="clear" w:color="000000" w:fill="D9D9D9"/>
            <w:noWrap/>
            <w:vAlign w:val="center"/>
            <w:hideMark/>
          </w:tcPr>
          <w:p w14:paraId="2E578FA7"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 </w:t>
            </w:r>
          </w:p>
        </w:tc>
        <w:tc>
          <w:tcPr>
            <w:tcW w:w="4626" w:type="pct"/>
            <w:gridSpan w:val="2"/>
            <w:tcBorders>
              <w:top w:val="nil"/>
              <w:left w:val="nil"/>
              <w:bottom w:val="nil"/>
              <w:right w:val="nil"/>
            </w:tcBorders>
            <w:shd w:val="clear" w:color="000000" w:fill="D9D9D9"/>
            <w:noWrap/>
            <w:vAlign w:val="center"/>
            <w:hideMark/>
          </w:tcPr>
          <w:p w14:paraId="702EC6FE" w14:textId="77777777" w:rsidR="00DC7A00" w:rsidRPr="0005497B" w:rsidRDefault="00DC7A00" w:rsidP="009006B2">
            <w:pPr>
              <w:spacing w:line="360" w:lineRule="auto"/>
              <w:rPr>
                <w:rFonts w:ascii="Arial" w:eastAsia="Times New Roman" w:hAnsi="Arial" w:cs="Arial"/>
                <w:b/>
                <w:bCs/>
                <w:color w:val="000000"/>
                <w:lang w:eastAsia="es-MX"/>
              </w:rPr>
            </w:pPr>
            <w:r w:rsidRPr="0005497B">
              <w:rPr>
                <w:rFonts w:ascii="Arial" w:eastAsia="Times New Roman" w:hAnsi="Arial" w:cs="Arial"/>
                <w:b/>
                <w:bCs/>
                <w:color w:val="000000"/>
                <w:lang w:eastAsia="es-MX"/>
              </w:rPr>
              <w:t>ORDENAMIENTO TERRITORIAL</w:t>
            </w:r>
          </w:p>
        </w:tc>
      </w:tr>
      <w:tr w:rsidR="00DC7A00" w:rsidRPr="0005497B" w14:paraId="28FBE72F" w14:textId="77777777" w:rsidTr="006837E1">
        <w:trPr>
          <w:trHeight w:val="645"/>
        </w:trPr>
        <w:tc>
          <w:tcPr>
            <w:tcW w:w="374" w:type="pct"/>
            <w:tcBorders>
              <w:top w:val="nil"/>
              <w:left w:val="nil"/>
              <w:bottom w:val="nil"/>
              <w:right w:val="nil"/>
            </w:tcBorders>
            <w:shd w:val="clear" w:color="000000" w:fill="FFFFFF"/>
            <w:noWrap/>
            <w:vAlign w:val="center"/>
            <w:hideMark/>
          </w:tcPr>
          <w:p w14:paraId="64CE8447"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61B57B25"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0A42351A"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Mejoramiento urbano de los centros de población</w:t>
            </w:r>
          </w:p>
        </w:tc>
      </w:tr>
      <w:tr w:rsidR="00DC7A00" w:rsidRPr="0005497B" w14:paraId="535414AE" w14:textId="77777777" w:rsidTr="006837E1">
        <w:trPr>
          <w:trHeight w:val="645"/>
        </w:trPr>
        <w:tc>
          <w:tcPr>
            <w:tcW w:w="374" w:type="pct"/>
            <w:tcBorders>
              <w:top w:val="nil"/>
              <w:left w:val="nil"/>
              <w:bottom w:val="nil"/>
              <w:right w:val="nil"/>
            </w:tcBorders>
            <w:shd w:val="clear" w:color="000000" w:fill="FFFFFF"/>
            <w:noWrap/>
            <w:vAlign w:val="center"/>
            <w:hideMark/>
          </w:tcPr>
          <w:p w14:paraId="62E0CD84"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244" w:type="pct"/>
            <w:tcBorders>
              <w:top w:val="nil"/>
              <w:left w:val="nil"/>
              <w:bottom w:val="nil"/>
              <w:right w:val="nil"/>
            </w:tcBorders>
            <w:shd w:val="clear" w:color="000000" w:fill="FFFFFF"/>
            <w:noWrap/>
            <w:vAlign w:val="center"/>
            <w:hideMark/>
          </w:tcPr>
          <w:p w14:paraId="653919D1"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 </w:t>
            </w:r>
          </w:p>
        </w:tc>
        <w:tc>
          <w:tcPr>
            <w:tcW w:w="4382" w:type="pct"/>
            <w:tcBorders>
              <w:top w:val="nil"/>
              <w:left w:val="nil"/>
              <w:bottom w:val="nil"/>
              <w:right w:val="nil"/>
            </w:tcBorders>
            <w:shd w:val="clear" w:color="000000" w:fill="FFFFFF"/>
            <w:vAlign w:val="center"/>
            <w:hideMark/>
          </w:tcPr>
          <w:p w14:paraId="5AA05119" w14:textId="77777777" w:rsidR="00DC7A00" w:rsidRPr="0005497B" w:rsidRDefault="00DC7A00" w:rsidP="009006B2">
            <w:pPr>
              <w:spacing w:line="360" w:lineRule="auto"/>
              <w:rPr>
                <w:rFonts w:ascii="Arial" w:eastAsia="Times New Roman" w:hAnsi="Arial" w:cs="Arial"/>
                <w:color w:val="000000"/>
                <w:lang w:eastAsia="es-MX"/>
              </w:rPr>
            </w:pPr>
            <w:r w:rsidRPr="0005497B">
              <w:rPr>
                <w:rFonts w:ascii="Arial" w:eastAsia="Times New Roman" w:hAnsi="Arial" w:cs="Arial"/>
                <w:color w:val="000000"/>
                <w:lang w:eastAsia="es-MX"/>
              </w:rPr>
              <w:t>Ordenamiento territorial y desarrollo urbano</w:t>
            </w:r>
          </w:p>
        </w:tc>
      </w:tr>
    </w:tbl>
    <w:p w14:paraId="2E6FEBA2" w14:textId="7EFE7144" w:rsidR="00DC7A00" w:rsidRPr="00D95B12" w:rsidRDefault="003D672D" w:rsidP="009006B2">
      <w:pPr>
        <w:spacing w:line="360" w:lineRule="auto"/>
        <w:jc w:val="both"/>
        <w:rPr>
          <w:rFonts w:ascii="Arial" w:eastAsia="Arial" w:hAnsi="Arial" w:cs="Arial"/>
          <w:sz w:val="22"/>
          <w:szCs w:val="22"/>
          <w:lang w:eastAsia="es-MX"/>
        </w:rPr>
      </w:pPr>
      <w:r>
        <w:rPr>
          <w:rFonts w:ascii="Arial" w:eastAsia="Arial" w:hAnsi="Arial" w:cs="Arial"/>
          <w:sz w:val="22"/>
          <w:szCs w:val="22"/>
          <w:lang w:eastAsia="es-MX"/>
        </w:rPr>
        <w:br w:type="textWrapping" w:clear="all"/>
      </w:r>
    </w:p>
    <w:p w14:paraId="6394D40F" w14:textId="45EB12A7" w:rsidR="001B1B2E" w:rsidRDefault="00DC7A00" w:rsidP="009006B2">
      <w:pPr>
        <w:spacing w:line="360" w:lineRule="auto"/>
        <w:jc w:val="both"/>
        <w:rPr>
          <w:rFonts w:ascii="Arial" w:hAnsi="Arial" w:cs="Arial"/>
          <w:sz w:val="22"/>
          <w:szCs w:val="22"/>
        </w:rPr>
      </w:pPr>
      <w:r w:rsidRPr="00D95B12">
        <w:rPr>
          <w:rFonts w:ascii="Arial" w:hAnsi="Arial" w:cs="Arial"/>
          <w:sz w:val="22"/>
          <w:szCs w:val="22"/>
        </w:rPr>
        <w:t>El detalle de los objetivos de política pública atendidos, clasificaciones y elementos programáticos que integran cada uno de los programas enlistados, se pueden consultar en el ANEXO 1.</w:t>
      </w:r>
    </w:p>
    <w:p w14:paraId="5E826421" w14:textId="77777777" w:rsidR="001B1B2E" w:rsidRDefault="001B1B2E">
      <w:pPr>
        <w:rPr>
          <w:rFonts w:ascii="Arial" w:hAnsi="Arial" w:cs="Arial"/>
          <w:sz w:val="22"/>
          <w:szCs w:val="22"/>
        </w:rPr>
      </w:pPr>
      <w:r>
        <w:rPr>
          <w:rFonts w:ascii="Arial" w:hAnsi="Arial" w:cs="Arial"/>
          <w:sz w:val="22"/>
          <w:szCs w:val="22"/>
        </w:rPr>
        <w:br w:type="page"/>
      </w:r>
    </w:p>
    <w:p w14:paraId="634FA0F2" w14:textId="2C505701" w:rsidR="001B1B2E" w:rsidRDefault="001B1B2E" w:rsidP="001B1B2E">
      <w:pPr>
        <w:spacing w:line="360" w:lineRule="auto"/>
        <w:jc w:val="center"/>
        <w:rPr>
          <w:rFonts w:ascii="Arial" w:hAnsi="Arial" w:cs="Arial"/>
          <w:noProof/>
          <w:sz w:val="22"/>
          <w:szCs w:val="22"/>
          <w:lang w:val="es-MX" w:eastAsia="es-MX"/>
        </w:rPr>
      </w:pPr>
      <w:r>
        <w:rPr>
          <w:rFonts w:ascii="Arial" w:hAnsi="Arial" w:cs="Arial"/>
          <w:noProof/>
          <w:sz w:val="22"/>
          <w:szCs w:val="22"/>
          <w:lang w:val="es-MX" w:eastAsia="es-MX"/>
        </w:rPr>
        <w:lastRenderedPageBreak/>
        <w:drawing>
          <wp:anchor distT="0" distB="0" distL="114300" distR="114300" simplePos="0" relativeHeight="251668480" behindDoc="1" locked="0" layoutInCell="1" allowOverlap="1" wp14:anchorId="1D0387D8" wp14:editId="74250A0E">
            <wp:simplePos x="0" y="0"/>
            <wp:positionH relativeFrom="column">
              <wp:posOffset>-1440180</wp:posOffset>
            </wp:positionH>
            <wp:positionV relativeFrom="paragraph">
              <wp:posOffset>-2320701</wp:posOffset>
            </wp:positionV>
            <wp:extent cx="7758430" cy="10036385"/>
            <wp:effectExtent l="0" t="0" r="0" b="0"/>
            <wp:wrapNone/>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0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758430" cy="10036385"/>
                    </a:xfrm>
                    <a:prstGeom prst="rect">
                      <a:avLst/>
                    </a:prstGeom>
                  </pic:spPr>
                </pic:pic>
              </a:graphicData>
            </a:graphic>
            <wp14:sizeRelH relativeFrom="page">
              <wp14:pctWidth>0</wp14:pctWidth>
            </wp14:sizeRelH>
            <wp14:sizeRelV relativeFrom="page">
              <wp14:pctHeight>0</wp14:pctHeight>
            </wp14:sizeRelV>
          </wp:anchor>
        </w:drawing>
      </w:r>
    </w:p>
    <w:p w14:paraId="00DE5356" w14:textId="77777777" w:rsidR="001B1B2E" w:rsidRDefault="001B1B2E" w:rsidP="001B1B2E">
      <w:pPr>
        <w:spacing w:line="360" w:lineRule="auto"/>
        <w:jc w:val="center"/>
        <w:rPr>
          <w:rFonts w:ascii="Arial" w:hAnsi="Arial" w:cs="Arial"/>
          <w:noProof/>
          <w:sz w:val="22"/>
          <w:szCs w:val="22"/>
          <w:lang w:val="es-MX" w:eastAsia="es-MX"/>
        </w:rPr>
      </w:pPr>
    </w:p>
    <w:p w14:paraId="6C2FC189" w14:textId="77777777" w:rsidR="001B1B2E" w:rsidRDefault="001B1B2E" w:rsidP="001B1B2E">
      <w:pPr>
        <w:spacing w:line="360" w:lineRule="auto"/>
        <w:jc w:val="center"/>
        <w:rPr>
          <w:rFonts w:ascii="Arial" w:hAnsi="Arial" w:cs="Arial"/>
          <w:noProof/>
          <w:sz w:val="22"/>
          <w:szCs w:val="22"/>
          <w:lang w:val="es-MX" w:eastAsia="es-MX"/>
        </w:rPr>
      </w:pPr>
    </w:p>
    <w:p w14:paraId="7F20A6EB" w14:textId="77777777" w:rsidR="001B1B2E" w:rsidRDefault="001B1B2E" w:rsidP="001B1B2E">
      <w:pPr>
        <w:spacing w:line="360" w:lineRule="auto"/>
        <w:jc w:val="center"/>
        <w:rPr>
          <w:rFonts w:ascii="Arial" w:hAnsi="Arial" w:cs="Arial"/>
          <w:noProof/>
          <w:sz w:val="22"/>
          <w:szCs w:val="22"/>
          <w:lang w:val="es-MX" w:eastAsia="es-MX"/>
        </w:rPr>
      </w:pPr>
    </w:p>
    <w:p w14:paraId="22B07E3C" w14:textId="77777777" w:rsidR="001B1B2E" w:rsidRDefault="001B1B2E" w:rsidP="001B1B2E">
      <w:pPr>
        <w:spacing w:line="360" w:lineRule="auto"/>
        <w:jc w:val="center"/>
        <w:rPr>
          <w:rFonts w:ascii="Arial" w:hAnsi="Arial" w:cs="Arial"/>
          <w:noProof/>
          <w:sz w:val="22"/>
          <w:szCs w:val="22"/>
          <w:lang w:val="es-MX" w:eastAsia="es-MX"/>
        </w:rPr>
      </w:pPr>
    </w:p>
    <w:p w14:paraId="67E776D2" w14:textId="77777777" w:rsidR="001B1B2E" w:rsidRDefault="001B1B2E" w:rsidP="001B1B2E">
      <w:pPr>
        <w:spacing w:line="360" w:lineRule="auto"/>
        <w:jc w:val="center"/>
        <w:rPr>
          <w:rFonts w:ascii="Arial" w:hAnsi="Arial" w:cs="Arial"/>
          <w:noProof/>
          <w:sz w:val="22"/>
          <w:szCs w:val="22"/>
          <w:lang w:val="es-MX" w:eastAsia="es-MX"/>
        </w:rPr>
      </w:pPr>
    </w:p>
    <w:p w14:paraId="35C64AE1" w14:textId="77777777" w:rsidR="001B1B2E" w:rsidRDefault="001B1B2E" w:rsidP="001B1B2E">
      <w:pPr>
        <w:spacing w:line="360" w:lineRule="auto"/>
        <w:jc w:val="center"/>
        <w:rPr>
          <w:rFonts w:ascii="Arial" w:hAnsi="Arial" w:cs="Arial"/>
          <w:noProof/>
          <w:sz w:val="22"/>
          <w:szCs w:val="22"/>
          <w:lang w:val="es-MX" w:eastAsia="es-MX"/>
        </w:rPr>
      </w:pPr>
    </w:p>
    <w:p w14:paraId="1333657E" w14:textId="77777777" w:rsidR="001B1B2E" w:rsidRDefault="001B1B2E" w:rsidP="001B1B2E">
      <w:pPr>
        <w:spacing w:line="360" w:lineRule="auto"/>
        <w:jc w:val="center"/>
        <w:rPr>
          <w:rFonts w:ascii="Arial" w:hAnsi="Arial" w:cs="Arial"/>
          <w:noProof/>
          <w:sz w:val="22"/>
          <w:szCs w:val="22"/>
          <w:lang w:val="es-MX" w:eastAsia="es-MX"/>
        </w:rPr>
      </w:pPr>
    </w:p>
    <w:p w14:paraId="5FCF7A90" w14:textId="77777777" w:rsidR="001B1B2E" w:rsidRDefault="001B1B2E" w:rsidP="001B1B2E">
      <w:pPr>
        <w:spacing w:line="360" w:lineRule="auto"/>
        <w:jc w:val="center"/>
        <w:rPr>
          <w:rFonts w:ascii="Arial" w:hAnsi="Arial" w:cs="Arial"/>
          <w:noProof/>
          <w:sz w:val="22"/>
          <w:szCs w:val="22"/>
          <w:lang w:val="es-MX" w:eastAsia="es-MX"/>
        </w:rPr>
      </w:pPr>
    </w:p>
    <w:p w14:paraId="359DD163" w14:textId="77777777" w:rsidR="001B1B2E" w:rsidRDefault="001B1B2E" w:rsidP="001B1B2E">
      <w:pPr>
        <w:spacing w:line="360" w:lineRule="auto"/>
        <w:jc w:val="center"/>
        <w:rPr>
          <w:rFonts w:ascii="Arial" w:hAnsi="Arial" w:cs="Arial"/>
          <w:noProof/>
          <w:sz w:val="22"/>
          <w:szCs w:val="22"/>
          <w:lang w:val="es-MX" w:eastAsia="es-MX"/>
        </w:rPr>
      </w:pPr>
    </w:p>
    <w:p w14:paraId="02768C19" w14:textId="77777777" w:rsidR="001B1B2E" w:rsidRDefault="001B1B2E" w:rsidP="001B1B2E">
      <w:pPr>
        <w:spacing w:line="360" w:lineRule="auto"/>
        <w:jc w:val="center"/>
        <w:rPr>
          <w:rFonts w:ascii="Arial" w:hAnsi="Arial" w:cs="Arial"/>
          <w:noProof/>
          <w:sz w:val="22"/>
          <w:szCs w:val="22"/>
          <w:lang w:val="es-MX" w:eastAsia="es-MX"/>
        </w:rPr>
      </w:pPr>
    </w:p>
    <w:p w14:paraId="2BC5997D" w14:textId="4BFFBECF" w:rsidR="00DC7A00" w:rsidRPr="001B1B2E" w:rsidRDefault="00D426F3" w:rsidP="001B1B2E">
      <w:pPr>
        <w:spacing w:line="360" w:lineRule="auto"/>
        <w:ind w:left="-993"/>
        <w:jc w:val="center"/>
        <w:rPr>
          <w:rFonts w:ascii="Arial" w:hAnsi="Arial" w:cs="Arial"/>
          <w:b/>
          <w:sz w:val="28"/>
          <w:szCs w:val="28"/>
        </w:rPr>
      </w:pPr>
      <w:r>
        <w:rPr>
          <w:rFonts w:ascii="Arial" w:hAnsi="Arial" w:cs="Arial"/>
          <w:b/>
          <w:noProof/>
          <w:sz w:val="28"/>
          <w:szCs w:val="28"/>
          <w:lang w:val="es-MX" w:eastAsia="es-MX"/>
        </w:rPr>
        <w:t xml:space="preserve">     </w:t>
      </w:r>
      <w:r w:rsidR="001B1B2E" w:rsidRPr="001B1B2E">
        <w:rPr>
          <w:rFonts w:ascii="Arial" w:hAnsi="Arial" w:cs="Arial"/>
          <w:b/>
          <w:noProof/>
          <w:sz w:val="28"/>
          <w:szCs w:val="28"/>
          <w:lang w:val="es-MX" w:eastAsia="es-MX"/>
        </w:rPr>
        <w:t>ANEXO 1</w:t>
      </w:r>
    </w:p>
    <w:p w14:paraId="3379F701" w14:textId="4EEBAF2E" w:rsidR="00415CBA" w:rsidRDefault="00415CBA" w:rsidP="007B2FC8">
      <w:pPr>
        <w:tabs>
          <w:tab w:val="left" w:pos="747"/>
        </w:tabs>
        <w:rPr>
          <w:rFonts w:ascii="Arial" w:hAnsi="Arial" w:cs="Arial"/>
          <w:sz w:val="22"/>
          <w:szCs w:val="22"/>
        </w:rPr>
      </w:pPr>
    </w:p>
    <w:p w14:paraId="562BAEFD" w14:textId="77777777" w:rsidR="00D95B12" w:rsidRDefault="00D95B12" w:rsidP="007B2FC8">
      <w:pPr>
        <w:tabs>
          <w:tab w:val="left" w:pos="747"/>
        </w:tabs>
        <w:rPr>
          <w:rFonts w:ascii="Arial" w:hAnsi="Arial" w:cs="Arial"/>
          <w:sz w:val="22"/>
          <w:szCs w:val="22"/>
        </w:rPr>
      </w:pPr>
    </w:p>
    <w:p w14:paraId="64E4FE65" w14:textId="77777777" w:rsidR="00D95B12" w:rsidRDefault="00D95B12" w:rsidP="007B2FC8">
      <w:pPr>
        <w:tabs>
          <w:tab w:val="left" w:pos="747"/>
        </w:tabs>
        <w:rPr>
          <w:rFonts w:ascii="Arial" w:hAnsi="Arial" w:cs="Arial"/>
          <w:sz w:val="22"/>
          <w:szCs w:val="22"/>
        </w:rPr>
      </w:pPr>
    </w:p>
    <w:p w14:paraId="40004467" w14:textId="77777777" w:rsidR="00D95B12" w:rsidRDefault="00D95B12" w:rsidP="007B2FC8">
      <w:pPr>
        <w:tabs>
          <w:tab w:val="left" w:pos="747"/>
        </w:tabs>
        <w:rPr>
          <w:rFonts w:ascii="Arial" w:hAnsi="Arial" w:cs="Arial"/>
          <w:sz w:val="22"/>
          <w:szCs w:val="22"/>
        </w:rPr>
      </w:pPr>
    </w:p>
    <w:sectPr w:rsidR="00D95B12" w:rsidSect="009006B2">
      <w:headerReference w:type="default" r:id="rId47"/>
      <w:footerReference w:type="default" r:id="rId48"/>
      <w:pgSz w:w="11907" w:h="11907" w:code="1"/>
      <w:pgMar w:top="2422" w:right="1701"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B985E" w14:textId="77777777" w:rsidR="0056049C" w:rsidRDefault="0056049C" w:rsidP="00201974">
      <w:r>
        <w:separator/>
      </w:r>
    </w:p>
  </w:endnote>
  <w:endnote w:type="continuationSeparator" w:id="0">
    <w:p w14:paraId="48811320" w14:textId="77777777" w:rsidR="0056049C" w:rsidRDefault="0056049C" w:rsidP="00201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ia Pro Regular">
    <w:altName w:val="Cambria"/>
    <w:panose1 w:val="020B0604020202020204"/>
    <w:charset w:val="4D"/>
    <w:family w:val="auto"/>
    <w:notTrueType/>
    <w:pitch w:val="variable"/>
    <w:sig w:usb0="A00002EF" w:usb1="5000E47B" w:usb2="00000000" w:usb3="00000000" w:csb0="000000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14028" w14:textId="77777777" w:rsidR="00D00E71" w:rsidRDefault="00D00E7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6954525"/>
      <w:docPartObj>
        <w:docPartGallery w:val="Page Numbers (Bottom of Page)"/>
        <w:docPartUnique/>
      </w:docPartObj>
    </w:sdtPr>
    <w:sdtContent>
      <w:p w14:paraId="2FFBF09C" w14:textId="111960FA" w:rsidR="0056049C" w:rsidRDefault="0056049C">
        <w:pPr>
          <w:pStyle w:val="Piedepgina"/>
          <w:jc w:val="center"/>
        </w:pPr>
        <w:r>
          <w:fldChar w:fldCharType="begin"/>
        </w:r>
        <w:r>
          <w:instrText>PAGE   \* MERGEFORMAT</w:instrText>
        </w:r>
        <w:r>
          <w:fldChar w:fldCharType="separate"/>
        </w:r>
        <w:r w:rsidRPr="003E223A">
          <w:rPr>
            <w:noProof/>
            <w:lang w:val="es-ES"/>
          </w:rPr>
          <w:t>VI</w:t>
        </w:r>
        <w:r>
          <w:fldChar w:fldCharType="end"/>
        </w:r>
      </w:p>
    </w:sdtContent>
  </w:sdt>
  <w:p w14:paraId="30067227" w14:textId="77777777" w:rsidR="0056049C" w:rsidRDefault="0056049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63276" w14:textId="77777777" w:rsidR="00D00E71" w:rsidRDefault="00D00E7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4380614"/>
      <w:docPartObj>
        <w:docPartGallery w:val="Page Numbers (Bottom of Page)"/>
        <w:docPartUnique/>
      </w:docPartObj>
    </w:sdtPr>
    <w:sdtContent>
      <w:p w14:paraId="7000BE66" w14:textId="77777777" w:rsidR="0056049C" w:rsidRDefault="0056049C" w:rsidP="00D00E71">
        <w:pPr>
          <w:pStyle w:val="Piedepgina"/>
          <w:jc w:val="center"/>
        </w:pPr>
        <w:r>
          <w:fldChar w:fldCharType="begin"/>
        </w:r>
        <w:r>
          <w:instrText>PAGE   \* MERGEFORMAT</w:instrText>
        </w:r>
        <w:r>
          <w:fldChar w:fldCharType="separate"/>
        </w:r>
        <w:r w:rsidRPr="003E223A">
          <w:rPr>
            <w:noProof/>
            <w:lang w:val="es-ES"/>
          </w:rPr>
          <w:t>4</w:t>
        </w:r>
        <w:r>
          <w:fldChar w:fldCharType="end"/>
        </w:r>
      </w:p>
      <w:bookmarkStart w:id="19" w:name="_GoBack" w:displacedByCustomXml="next"/>
    </w:sdtContent>
  </w:sdt>
  <w:bookmarkEnd w:id="19" w:displacedByCustomXml="prev"/>
  <w:p w14:paraId="67954511" w14:textId="77777777" w:rsidR="0056049C" w:rsidRDefault="0056049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B7D5BF" w14:textId="77777777" w:rsidR="0056049C" w:rsidRDefault="0056049C" w:rsidP="00201974">
      <w:r>
        <w:separator/>
      </w:r>
    </w:p>
  </w:footnote>
  <w:footnote w:type="continuationSeparator" w:id="0">
    <w:p w14:paraId="12C6A358" w14:textId="77777777" w:rsidR="0056049C" w:rsidRDefault="0056049C" w:rsidP="00201974">
      <w:r>
        <w:continuationSeparator/>
      </w:r>
    </w:p>
  </w:footnote>
  <w:footnote w:id="1">
    <w:p w14:paraId="67A040D4" w14:textId="77777777" w:rsidR="0056049C" w:rsidRPr="00015D21" w:rsidRDefault="0056049C" w:rsidP="00FE7AB1">
      <w:pPr>
        <w:pStyle w:val="Bibliografa"/>
        <w:rPr>
          <w:rFonts w:ascii="Arial" w:hAnsi="Arial" w:cs="Arial"/>
          <w:sz w:val="16"/>
        </w:rPr>
      </w:pPr>
      <w:r w:rsidRPr="00015D21">
        <w:rPr>
          <w:rStyle w:val="Refdenotaalpie"/>
          <w:rFonts w:ascii="Arial" w:hAnsi="Arial" w:cs="Arial"/>
          <w:sz w:val="16"/>
        </w:rPr>
        <w:footnoteRef/>
      </w:r>
      <w:r w:rsidRPr="00015D21">
        <w:rPr>
          <w:rFonts w:ascii="Arial" w:hAnsi="Arial" w:cs="Arial"/>
          <w:sz w:val="16"/>
        </w:rPr>
        <w:t xml:space="preserve">FMI. (2017). Perspectivas de la economía mundial. </w:t>
      </w:r>
    </w:p>
  </w:footnote>
  <w:footnote w:id="2">
    <w:p w14:paraId="1808AD26" w14:textId="7019D3DC" w:rsidR="0056049C" w:rsidRPr="00015D21" w:rsidRDefault="0056049C">
      <w:pPr>
        <w:pStyle w:val="Textonotapie"/>
        <w:rPr>
          <w:rFonts w:ascii="Arial" w:hAnsi="Arial" w:cs="Arial"/>
          <w:sz w:val="16"/>
          <w:szCs w:val="21"/>
          <w:lang w:val="es-ES"/>
        </w:rPr>
      </w:pPr>
      <w:r w:rsidRPr="00015D21">
        <w:rPr>
          <w:rStyle w:val="Refdenotaalpie"/>
          <w:rFonts w:ascii="Arial" w:hAnsi="Arial" w:cs="Arial"/>
          <w:sz w:val="16"/>
          <w:szCs w:val="21"/>
        </w:rPr>
        <w:footnoteRef/>
      </w:r>
      <w:r>
        <w:rPr>
          <w:rFonts w:ascii="Arial" w:hAnsi="Arial" w:cs="Arial"/>
          <w:sz w:val="16"/>
          <w:szCs w:val="21"/>
        </w:rPr>
        <w:t xml:space="preserve"> Con base en SHCP (2017</w:t>
      </w:r>
      <w:r w:rsidRPr="00015D21">
        <w:rPr>
          <w:rFonts w:ascii="Arial" w:hAnsi="Arial" w:cs="Arial"/>
          <w:sz w:val="16"/>
          <w:szCs w:val="21"/>
        </w:rPr>
        <w:t>). Criterios Generales de Política Económi</w:t>
      </w:r>
      <w:r>
        <w:rPr>
          <w:rFonts w:ascii="Arial" w:hAnsi="Arial" w:cs="Arial"/>
          <w:sz w:val="16"/>
          <w:szCs w:val="21"/>
        </w:rPr>
        <w:t>ca para el Ejercicio Fiscal 2018</w:t>
      </w:r>
      <w:r w:rsidRPr="00015D21">
        <w:rPr>
          <w:rFonts w:ascii="Arial" w:hAnsi="Arial" w:cs="Arial"/>
          <w:sz w:val="16"/>
          <w:szCs w:val="21"/>
        </w:rPr>
        <w:t>.</w:t>
      </w:r>
    </w:p>
  </w:footnote>
  <w:footnote w:id="3">
    <w:p w14:paraId="1FE73837" w14:textId="77777777" w:rsidR="0056049C" w:rsidRPr="00015D21" w:rsidRDefault="0056049C">
      <w:pPr>
        <w:pStyle w:val="Textonotapie"/>
        <w:rPr>
          <w:rFonts w:ascii="Arial" w:hAnsi="Arial" w:cs="Arial"/>
          <w:sz w:val="16"/>
          <w:szCs w:val="20"/>
          <w:lang w:val="es-ES"/>
        </w:rPr>
      </w:pPr>
      <w:r w:rsidRPr="00015D21">
        <w:rPr>
          <w:rStyle w:val="Refdenotaalpie"/>
          <w:rFonts w:ascii="Arial" w:hAnsi="Arial" w:cs="Arial"/>
          <w:sz w:val="16"/>
          <w:szCs w:val="20"/>
        </w:rPr>
        <w:footnoteRef/>
      </w:r>
      <w:r w:rsidRPr="00015D21">
        <w:rPr>
          <w:rFonts w:ascii="Arial" w:hAnsi="Arial" w:cs="Arial"/>
          <w:sz w:val="16"/>
          <w:szCs w:val="20"/>
          <w:lang w:val="es-ES"/>
        </w:rPr>
        <w:t xml:space="preserve">INEGI (2017). PIB y cuentas nacionales, recuperado de </w:t>
      </w:r>
      <w:hyperlink r:id="rId1" w:history="1">
        <w:r w:rsidRPr="00015D21">
          <w:rPr>
            <w:rStyle w:val="Hipervnculo"/>
            <w:rFonts w:ascii="Arial" w:hAnsi="Arial" w:cs="Arial"/>
            <w:sz w:val="16"/>
            <w:szCs w:val="20"/>
            <w:lang w:val="es-ES"/>
          </w:rPr>
          <w:t>http://www.inegi.org.mx/saladeprensa/boletines/2017/pib_pconst/pib_pconst2017_05.pdf</w:t>
        </w:r>
      </w:hyperlink>
    </w:p>
  </w:footnote>
  <w:footnote w:id="4">
    <w:p w14:paraId="04644C4F" w14:textId="0B8B1215" w:rsidR="0056049C" w:rsidRPr="00015D21" w:rsidRDefault="0056049C">
      <w:pPr>
        <w:pStyle w:val="Textonotapie"/>
        <w:rPr>
          <w:rFonts w:ascii="Arial" w:hAnsi="Arial" w:cs="Arial"/>
          <w:sz w:val="20"/>
          <w:lang w:val="es-ES"/>
        </w:rPr>
      </w:pPr>
      <w:r w:rsidRPr="00015D21">
        <w:rPr>
          <w:rStyle w:val="Refdenotaalpie"/>
          <w:rFonts w:ascii="Arial" w:hAnsi="Arial" w:cs="Arial"/>
          <w:sz w:val="16"/>
          <w:szCs w:val="20"/>
        </w:rPr>
        <w:footnoteRef/>
      </w:r>
      <w:r>
        <w:rPr>
          <w:rFonts w:ascii="Arial" w:hAnsi="Arial" w:cs="Arial"/>
          <w:sz w:val="16"/>
          <w:szCs w:val="20"/>
          <w:lang w:val="es-ES"/>
        </w:rPr>
        <w:t>BANXICO (2018</w:t>
      </w:r>
      <w:r w:rsidRPr="00015D21">
        <w:rPr>
          <w:rFonts w:ascii="Arial" w:hAnsi="Arial" w:cs="Arial"/>
          <w:sz w:val="16"/>
          <w:szCs w:val="20"/>
          <w:lang w:val="es-ES"/>
        </w:rPr>
        <w:t xml:space="preserve">). Sistema de información económica, recuperado de </w:t>
      </w:r>
      <w:hyperlink r:id="rId2" w:history="1">
        <w:r w:rsidRPr="00015D21">
          <w:rPr>
            <w:rStyle w:val="Hipervnculo"/>
            <w:rFonts w:ascii="Arial" w:hAnsi="Arial" w:cs="Arial"/>
            <w:sz w:val="16"/>
            <w:szCs w:val="20"/>
          </w:rPr>
          <w:t>http://www.banxico.org.mx/SieInternet/consultarDirectorioInternetAction.do?accion=consultarSeries</w:t>
        </w:r>
      </w:hyperlink>
    </w:p>
  </w:footnote>
  <w:footnote w:id="5">
    <w:p w14:paraId="16D01A44" w14:textId="042B5389" w:rsidR="0056049C" w:rsidRPr="00015D21" w:rsidRDefault="0056049C">
      <w:pPr>
        <w:pStyle w:val="Textonotapie"/>
        <w:rPr>
          <w:rFonts w:ascii="Arial" w:hAnsi="Arial" w:cs="Arial"/>
          <w:sz w:val="16"/>
          <w:szCs w:val="16"/>
          <w:lang w:val="es-ES"/>
        </w:rPr>
      </w:pPr>
      <w:r w:rsidRPr="00015D21">
        <w:rPr>
          <w:rStyle w:val="Refdenotaalpie"/>
          <w:rFonts w:ascii="Arial" w:hAnsi="Arial" w:cs="Arial"/>
          <w:sz w:val="16"/>
          <w:szCs w:val="16"/>
        </w:rPr>
        <w:footnoteRef/>
      </w:r>
      <w:r w:rsidRPr="00015D21">
        <w:rPr>
          <w:rFonts w:ascii="Arial" w:hAnsi="Arial" w:cs="Arial"/>
          <w:sz w:val="16"/>
          <w:szCs w:val="16"/>
          <w:lang w:val="es-ES"/>
        </w:rPr>
        <w:t>INEGI (</w:t>
      </w:r>
      <w:r>
        <w:rPr>
          <w:rFonts w:ascii="Arial" w:hAnsi="Arial" w:cs="Arial"/>
          <w:sz w:val="16"/>
          <w:szCs w:val="16"/>
          <w:lang w:val="es-ES"/>
        </w:rPr>
        <w:t>2018</w:t>
      </w:r>
      <w:r w:rsidRPr="00015D21">
        <w:rPr>
          <w:rFonts w:ascii="Arial" w:hAnsi="Arial" w:cs="Arial"/>
          <w:sz w:val="16"/>
          <w:szCs w:val="16"/>
          <w:lang w:val="es-ES"/>
        </w:rPr>
        <w:t xml:space="preserve">). Indicador Global de la Actividad Económica, recuperado de </w:t>
      </w:r>
      <w:hyperlink r:id="rId3" w:history="1">
        <w:r w:rsidRPr="00015D21">
          <w:rPr>
            <w:rStyle w:val="Hipervnculo"/>
            <w:rFonts w:ascii="Arial" w:hAnsi="Arial" w:cs="Arial"/>
            <w:sz w:val="16"/>
            <w:szCs w:val="16"/>
            <w:lang w:val="es-ES"/>
          </w:rPr>
          <w:t>http://www.inegi.org.mx/est/contenidos/proyectos/cn/igae/</w:t>
        </w:r>
      </w:hyperlink>
    </w:p>
  </w:footnote>
  <w:footnote w:id="6">
    <w:p w14:paraId="05FF5627" w14:textId="58A99585" w:rsidR="0056049C" w:rsidRPr="005868EA" w:rsidRDefault="0056049C" w:rsidP="005868EA">
      <w:pPr>
        <w:pStyle w:val="Textonotapie"/>
        <w:rPr>
          <w:rFonts w:ascii="Arial" w:hAnsi="Arial" w:cs="Arial"/>
          <w:sz w:val="16"/>
          <w:szCs w:val="21"/>
          <w:lang w:val="es-ES"/>
        </w:rPr>
      </w:pPr>
      <w:r w:rsidRPr="00015D21">
        <w:rPr>
          <w:rStyle w:val="Refdenotaalpie"/>
          <w:rFonts w:ascii="Arial" w:hAnsi="Arial" w:cs="Arial"/>
          <w:sz w:val="16"/>
          <w:szCs w:val="16"/>
        </w:rPr>
        <w:footnoteRef/>
      </w:r>
      <w:r>
        <w:rPr>
          <w:rFonts w:ascii="Arial" w:hAnsi="Arial" w:cs="Arial"/>
          <w:sz w:val="16"/>
          <w:szCs w:val="16"/>
          <w:lang w:val="es-ES"/>
        </w:rPr>
        <w:t xml:space="preserve"> </w:t>
      </w:r>
      <w:r>
        <w:rPr>
          <w:rFonts w:ascii="Arial" w:hAnsi="Arial" w:cs="Arial"/>
          <w:sz w:val="16"/>
          <w:szCs w:val="21"/>
        </w:rPr>
        <w:t>SHCP (2018</w:t>
      </w:r>
      <w:r w:rsidRPr="00015D21">
        <w:rPr>
          <w:rFonts w:ascii="Arial" w:hAnsi="Arial" w:cs="Arial"/>
          <w:sz w:val="16"/>
          <w:szCs w:val="21"/>
        </w:rPr>
        <w:t xml:space="preserve">). </w:t>
      </w:r>
      <w:r>
        <w:rPr>
          <w:rFonts w:ascii="Arial" w:hAnsi="Arial" w:cs="Arial"/>
          <w:sz w:val="16"/>
          <w:szCs w:val="21"/>
        </w:rPr>
        <w:t xml:space="preserve">Pre </w:t>
      </w:r>
      <w:r w:rsidRPr="00015D21">
        <w:rPr>
          <w:rFonts w:ascii="Arial" w:hAnsi="Arial" w:cs="Arial"/>
          <w:sz w:val="16"/>
          <w:szCs w:val="21"/>
        </w:rPr>
        <w:t>Criterios Generales de Política Económi</w:t>
      </w:r>
      <w:r>
        <w:rPr>
          <w:rFonts w:ascii="Arial" w:hAnsi="Arial" w:cs="Arial"/>
          <w:sz w:val="16"/>
          <w:szCs w:val="21"/>
        </w:rPr>
        <w:t>ca para el Ejercicio Fiscal 2019</w:t>
      </w:r>
      <w:r w:rsidRPr="00015D21">
        <w:rPr>
          <w:rFonts w:ascii="Arial" w:hAnsi="Arial" w:cs="Arial"/>
          <w:sz w:val="16"/>
          <w:szCs w:val="21"/>
        </w:rPr>
        <w:t>.</w:t>
      </w:r>
    </w:p>
  </w:footnote>
  <w:footnote w:id="7">
    <w:p w14:paraId="6CC2523D" w14:textId="77777777" w:rsidR="0056049C" w:rsidRPr="00015D21" w:rsidRDefault="0056049C">
      <w:pPr>
        <w:pStyle w:val="Textonotapie"/>
        <w:rPr>
          <w:rFonts w:ascii="Arial" w:hAnsi="Arial" w:cs="Arial"/>
          <w:sz w:val="16"/>
          <w:szCs w:val="16"/>
          <w:lang w:val="es-ES"/>
        </w:rPr>
      </w:pPr>
      <w:r w:rsidRPr="00015D21">
        <w:rPr>
          <w:rStyle w:val="Refdenotaalpie"/>
          <w:rFonts w:ascii="Arial" w:hAnsi="Arial" w:cs="Arial"/>
          <w:sz w:val="16"/>
          <w:szCs w:val="16"/>
        </w:rPr>
        <w:footnoteRef/>
      </w:r>
      <w:r w:rsidRPr="00015D21">
        <w:rPr>
          <w:rFonts w:ascii="Arial" w:hAnsi="Arial" w:cs="Arial"/>
          <w:sz w:val="16"/>
          <w:szCs w:val="16"/>
          <w:lang w:val="es-ES"/>
        </w:rPr>
        <w:t>INEGI2017). Banco de información Económica</w:t>
      </w:r>
      <w:hyperlink r:id="rId4" w:anchor="D10200070" w:history="1">
        <w:r w:rsidRPr="00015D21">
          <w:rPr>
            <w:rStyle w:val="Hipervnculo"/>
            <w:rFonts w:ascii="Arial" w:hAnsi="Arial" w:cs="Arial"/>
            <w:sz w:val="16"/>
            <w:szCs w:val="16"/>
            <w:lang w:val="es-ES"/>
          </w:rPr>
          <w:t>http://www.inegi.org.mx/sistemas/bie/?idserpadre=10200070#D10200070</w:t>
        </w:r>
      </w:hyperlink>
    </w:p>
  </w:footnote>
  <w:footnote w:id="8">
    <w:p w14:paraId="402ACA8B" w14:textId="73823B26" w:rsidR="0056049C" w:rsidRPr="00015D21" w:rsidRDefault="0056049C">
      <w:pPr>
        <w:pStyle w:val="Textonotapie"/>
        <w:rPr>
          <w:rFonts w:ascii="Arial" w:hAnsi="Arial" w:cs="Arial"/>
          <w:sz w:val="16"/>
          <w:szCs w:val="16"/>
          <w:lang w:val="es-ES"/>
        </w:rPr>
      </w:pPr>
      <w:r w:rsidRPr="00015D21">
        <w:rPr>
          <w:rStyle w:val="Refdenotaalpie"/>
          <w:rFonts w:ascii="Arial" w:hAnsi="Arial" w:cs="Arial"/>
          <w:sz w:val="16"/>
          <w:szCs w:val="16"/>
        </w:rPr>
        <w:footnoteRef/>
      </w:r>
      <w:r w:rsidRPr="00015D21">
        <w:rPr>
          <w:rFonts w:ascii="Arial" w:hAnsi="Arial" w:cs="Arial"/>
          <w:sz w:val="16"/>
          <w:szCs w:val="16"/>
        </w:rPr>
        <w:t xml:space="preserve">Con base en </w:t>
      </w:r>
      <w:r w:rsidRPr="00015D21">
        <w:rPr>
          <w:rFonts w:ascii="Arial" w:hAnsi="Arial" w:cs="Arial"/>
          <w:sz w:val="16"/>
          <w:szCs w:val="16"/>
          <w:lang w:val="es-ES"/>
        </w:rPr>
        <w:t>INEGI (201</w:t>
      </w:r>
      <w:r>
        <w:rPr>
          <w:rFonts w:ascii="Arial" w:hAnsi="Arial" w:cs="Arial"/>
          <w:sz w:val="16"/>
          <w:szCs w:val="16"/>
          <w:lang w:val="es-ES"/>
        </w:rPr>
        <w:t>8</w:t>
      </w:r>
      <w:r w:rsidRPr="00015D21">
        <w:rPr>
          <w:rFonts w:ascii="Arial" w:hAnsi="Arial" w:cs="Arial"/>
          <w:sz w:val="16"/>
          <w:szCs w:val="16"/>
          <w:lang w:val="es-ES"/>
        </w:rPr>
        <w:t xml:space="preserve">). Anuario estadístico y geográfico de Oaxaca 2016, recuperado de </w:t>
      </w:r>
      <w:hyperlink r:id="rId5" w:history="1">
        <w:r w:rsidRPr="00015D21">
          <w:rPr>
            <w:rStyle w:val="Hipervnculo"/>
            <w:rFonts w:ascii="Arial" w:hAnsi="Arial" w:cs="Arial"/>
            <w:sz w:val="16"/>
            <w:szCs w:val="16"/>
            <w:lang w:val="es-ES"/>
          </w:rPr>
          <w:t>http://internet.contenidos.inegi.org.mx/contenidos/Productos/prod_serv/contenidos/espanol/bvinegi/productos/nueva_estruc/anuarios_2016/702825084295.pdf</w:t>
        </w:r>
      </w:hyperlink>
    </w:p>
  </w:footnote>
  <w:footnote w:id="9">
    <w:p w14:paraId="44A8FA28" w14:textId="7182C56A" w:rsidR="0056049C" w:rsidRPr="00015D21" w:rsidRDefault="0056049C">
      <w:pPr>
        <w:pStyle w:val="Textonotapie"/>
        <w:rPr>
          <w:rFonts w:ascii="Arial" w:hAnsi="Arial" w:cs="Arial"/>
          <w:sz w:val="16"/>
          <w:szCs w:val="16"/>
          <w:lang w:val="es-ES"/>
        </w:rPr>
      </w:pPr>
      <w:r w:rsidRPr="00015D21">
        <w:rPr>
          <w:rStyle w:val="Refdenotaalpie"/>
          <w:rFonts w:ascii="Arial" w:hAnsi="Arial" w:cs="Arial"/>
          <w:sz w:val="16"/>
          <w:szCs w:val="16"/>
        </w:rPr>
        <w:footnoteRef/>
      </w:r>
      <w:r w:rsidRPr="00015D21">
        <w:rPr>
          <w:rFonts w:ascii="Arial" w:hAnsi="Arial" w:cs="Arial"/>
          <w:sz w:val="16"/>
          <w:szCs w:val="16"/>
          <w:lang w:val="es-ES"/>
        </w:rPr>
        <w:t>Cálculo con datos de INEGI (201</w:t>
      </w:r>
      <w:r>
        <w:rPr>
          <w:rFonts w:ascii="Arial" w:hAnsi="Arial" w:cs="Arial"/>
          <w:sz w:val="16"/>
          <w:szCs w:val="16"/>
          <w:lang w:val="es-ES"/>
        </w:rPr>
        <w:t>8</w:t>
      </w:r>
      <w:r w:rsidRPr="00015D21">
        <w:rPr>
          <w:rFonts w:ascii="Arial" w:hAnsi="Arial" w:cs="Arial"/>
          <w:sz w:val="16"/>
          <w:szCs w:val="16"/>
          <w:lang w:val="es-ES"/>
        </w:rPr>
        <w:t xml:space="preserve">). Banco de información Económica </w:t>
      </w:r>
      <w:hyperlink r:id="rId6" w:anchor="D10200070" w:history="1">
        <w:r w:rsidRPr="00015D21">
          <w:rPr>
            <w:rStyle w:val="Hipervnculo"/>
            <w:rFonts w:ascii="Arial" w:hAnsi="Arial" w:cs="Arial"/>
            <w:sz w:val="16"/>
            <w:szCs w:val="16"/>
            <w:lang w:val="es-ES"/>
          </w:rPr>
          <w:t>http://www.inegi.org.mx/sistemas/bie/?idserpadre=10200070#D10200070</w:t>
        </w:r>
      </w:hyperlink>
    </w:p>
  </w:footnote>
  <w:footnote w:id="10">
    <w:p w14:paraId="2191AB32" w14:textId="1AE56ECA" w:rsidR="0056049C" w:rsidRPr="00015D21" w:rsidRDefault="0056049C">
      <w:pPr>
        <w:pStyle w:val="Textonotapie"/>
        <w:rPr>
          <w:rFonts w:ascii="Arial" w:hAnsi="Arial" w:cs="Arial"/>
          <w:sz w:val="16"/>
          <w:szCs w:val="16"/>
          <w:lang w:val="es-ES"/>
        </w:rPr>
      </w:pPr>
      <w:r w:rsidRPr="00015D21">
        <w:rPr>
          <w:rStyle w:val="Refdenotaalpie"/>
          <w:rFonts w:ascii="Arial" w:hAnsi="Arial" w:cs="Arial"/>
          <w:sz w:val="16"/>
          <w:szCs w:val="16"/>
        </w:rPr>
        <w:footnoteRef/>
      </w:r>
      <w:r w:rsidRPr="00015D21">
        <w:rPr>
          <w:rFonts w:ascii="Arial" w:hAnsi="Arial" w:cs="Arial"/>
          <w:sz w:val="16"/>
          <w:szCs w:val="16"/>
          <w:lang w:val="es-ES"/>
        </w:rPr>
        <w:t>STPS (201</w:t>
      </w:r>
      <w:r>
        <w:rPr>
          <w:rFonts w:ascii="Arial" w:hAnsi="Arial" w:cs="Arial"/>
          <w:sz w:val="16"/>
          <w:szCs w:val="16"/>
          <w:lang w:val="es-ES"/>
        </w:rPr>
        <w:t>8</w:t>
      </w:r>
      <w:r w:rsidRPr="00015D21">
        <w:rPr>
          <w:rFonts w:ascii="Arial" w:hAnsi="Arial" w:cs="Arial"/>
          <w:sz w:val="16"/>
          <w:szCs w:val="16"/>
          <w:lang w:val="es-ES"/>
        </w:rPr>
        <w:t xml:space="preserve">). Oaxaca en el contexto laboral nacional, recuperado de </w:t>
      </w:r>
      <w:hyperlink r:id="rId7" w:history="1">
        <w:r w:rsidRPr="00015D21">
          <w:rPr>
            <w:rStyle w:val="Hipervnculo"/>
            <w:rFonts w:ascii="Arial" w:hAnsi="Arial" w:cs="Arial"/>
            <w:sz w:val="16"/>
            <w:szCs w:val="16"/>
            <w:lang w:val="es-ES"/>
          </w:rPr>
          <w:t>http://www.stps.gob.mx/gobmx/estadisticas/pdf/perfiles/perfil%20oaxaca.pdf</w:t>
        </w:r>
      </w:hyperlink>
    </w:p>
  </w:footnote>
  <w:footnote w:id="11">
    <w:p w14:paraId="6C616EC2" w14:textId="77777777" w:rsidR="0056049C" w:rsidRPr="00A0109F" w:rsidRDefault="0056049C">
      <w:pPr>
        <w:pStyle w:val="Textonotapie"/>
        <w:rPr>
          <w:rFonts w:ascii="Arial" w:hAnsi="Arial" w:cs="Arial"/>
          <w:sz w:val="16"/>
          <w:szCs w:val="16"/>
          <w:lang w:val="es-ES"/>
        </w:rPr>
      </w:pPr>
      <w:r w:rsidRPr="00A0109F">
        <w:rPr>
          <w:rStyle w:val="Refdenotaalpie"/>
          <w:rFonts w:ascii="Arial" w:hAnsi="Arial" w:cs="Arial"/>
          <w:sz w:val="16"/>
          <w:szCs w:val="16"/>
        </w:rPr>
        <w:footnoteRef/>
      </w:r>
      <w:r w:rsidRPr="00A0109F">
        <w:rPr>
          <w:rFonts w:ascii="Arial" w:hAnsi="Arial" w:cs="Arial"/>
          <w:sz w:val="16"/>
          <w:szCs w:val="16"/>
        </w:rPr>
        <w:t xml:space="preserve">Con base en </w:t>
      </w:r>
      <w:r w:rsidRPr="00A0109F">
        <w:rPr>
          <w:rFonts w:ascii="Arial" w:hAnsi="Arial" w:cs="Arial"/>
          <w:sz w:val="16"/>
          <w:szCs w:val="16"/>
          <w:lang w:val="es-ES"/>
        </w:rPr>
        <w:t xml:space="preserve">INEGI (2017). Anuario estadístico y geográfico de Oaxaca 2016, recuperado de </w:t>
      </w:r>
      <w:hyperlink r:id="rId8" w:history="1">
        <w:r w:rsidRPr="00A0109F">
          <w:rPr>
            <w:rStyle w:val="Hipervnculo"/>
            <w:rFonts w:ascii="Arial" w:hAnsi="Arial" w:cs="Arial"/>
            <w:sz w:val="16"/>
            <w:szCs w:val="16"/>
            <w:lang w:val="es-ES"/>
          </w:rPr>
          <w:t>http://internet.contenidos.inegi.org.mx/contenidos/Productos/prod_serv/contenidos/espanol/bvinegi/productos/nueva_estruc/anuarios_2016/702825084295.pdf</w:t>
        </w:r>
      </w:hyperlink>
    </w:p>
  </w:footnote>
  <w:footnote w:id="12">
    <w:p w14:paraId="70E30142" w14:textId="6565D243" w:rsidR="0056049C" w:rsidRPr="00A0109F" w:rsidRDefault="0056049C" w:rsidP="00C91B6C">
      <w:pPr>
        <w:pStyle w:val="Textonotapie"/>
        <w:rPr>
          <w:rFonts w:ascii="Arial" w:hAnsi="Arial" w:cs="Arial"/>
          <w:sz w:val="16"/>
          <w:szCs w:val="21"/>
          <w:lang w:val="es-ES"/>
        </w:rPr>
      </w:pPr>
      <w:r w:rsidRPr="00A0109F">
        <w:rPr>
          <w:rStyle w:val="Refdenotaalpie"/>
          <w:rFonts w:ascii="Arial" w:hAnsi="Arial" w:cs="Arial"/>
          <w:sz w:val="16"/>
          <w:szCs w:val="21"/>
        </w:rPr>
        <w:footnoteRef/>
      </w:r>
      <w:r w:rsidRPr="00A0109F">
        <w:rPr>
          <w:rFonts w:ascii="Arial" w:hAnsi="Arial" w:cs="Arial"/>
          <w:sz w:val="16"/>
          <w:szCs w:val="21"/>
          <w:lang w:val="es-ES"/>
        </w:rPr>
        <w:t>SHCP (201</w:t>
      </w:r>
      <w:r>
        <w:rPr>
          <w:rFonts w:ascii="Arial" w:hAnsi="Arial" w:cs="Arial"/>
          <w:sz w:val="16"/>
          <w:szCs w:val="21"/>
          <w:lang w:val="es-ES"/>
        </w:rPr>
        <w:t>8</w:t>
      </w:r>
      <w:r w:rsidRPr="00A0109F">
        <w:rPr>
          <w:rFonts w:ascii="Arial" w:hAnsi="Arial" w:cs="Arial"/>
          <w:sz w:val="16"/>
          <w:szCs w:val="21"/>
          <w:lang w:val="es-ES"/>
        </w:rPr>
        <w:t>). Pre-criterios Generales de Política Económica para el Ejercicio Fiscal 2018.</w:t>
      </w:r>
    </w:p>
    <w:p w14:paraId="4FB439AF" w14:textId="77777777" w:rsidR="0056049C" w:rsidRPr="00C91B6C" w:rsidRDefault="0056049C">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C6D74" w14:textId="77777777" w:rsidR="00D00E71" w:rsidRDefault="00D00E7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A9A84" w14:textId="31D0EE66" w:rsidR="00D00E71" w:rsidRDefault="00D00E71">
    <w:pPr>
      <w:pStyle w:val="Encabezado"/>
    </w:pPr>
    <w:r>
      <w:rPr>
        <w:noProof/>
        <w:lang w:val="es-MX" w:eastAsia="es-MX"/>
      </w:rPr>
      <w:drawing>
        <wp:anchor distT="0" distB="0" distL="114300" distR="114300" simplePos="0" relativeHeight="251658240" behindDoc="0" locked="0" layoutInCell="1" allowOverlap="1" wp14:anchorId="3756803E" wp14:editId="5C80D997">
          <wp:simplePos x="0" y="0"/>
          <wp:positionH relativeFrom="margin">
            <wp:align>center</wp:align>
          </wp:positionH>
          <wp:positionV relativeFrom="paragraph">
            <wp:posOffset>0</wp:posOffset>
          </wp:positionV>
          <wp:extent cx="2939142" cy="721300"/>
          <wp:effectExtent l="0" t="0" r="0" b="3175"/>
          <wp:wrapNone/>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
                    <a:extLst>
                      <a:ext uri="{28A0092B-C50C-407E-A947-70E740481C1C}">
                        <a14:useLocalDpi xmlns:a14="http://schemas.microsoft.com/office/drawing/2010/main" val="0"/>
                      </a:ext>
                    </a:extLst>
                  </a:blip>
                  <a:srcRect l="7267" t="7700" r="3114" b="16606"/>
                  <a:stretch/>
                </pic:blipFill>
                <pic:spPr bwMode="auto">
                  <a:xfrm>
                    <a:off x="0" y="0"/>
                    <a:ext cx="2939142" cy="72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C4C11" w14:textId="77777777" w:rsidR="00D00E71" w:rsidRDefault="00D00E71">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420E4" w14:textId="78C52CB7" w:rsidR="0056049C" w:rsidRDefault="0056049C" w:rsidP="006D38A8">
    <w:pPr>
      <w:pStyle w:val="Encabezado"/>
      <w:tabs>
        <w:tab w:val="clear" w:pos="4419"/>
        <w:tab w:val="clear" w:pos="8838"/>
        <w:tab w:val="left" w:pos="2503"/>
      </w:tabs>
      <w:jc w:val="center"/>
    </w:pPr>
    <w:r>
      <w:rPr>
        <w:noProof/>
        <w:lang w:val="es-MX" w:eastAsia="es-MX"/>
      </w:rPr>
      <w:drawing>
        <wp:inline distT="0" distB="0" distL="0" distR="0" wp14:anchorId="2D78851F" wp14:editId="3D837FA8">
          <wp:extent cx="2939142" cy="721300"/>
          <wp:effectExtent l="0" t="0" r="0" b="3175"/>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
                    <a:extLst>
                      <a:ext uri="{28A0092B-C50C-407E-A947-70E740481C1C}">
                        <a14:useLocalDpi xmlns:a14="http://schemas.microsoft.com/office/drawing/2010/main" val="0"/>
                      </a:ext>
                    </a:extLst>
                  </a:blip>
                  <a:srcRect l="7267" t="7700" r="3114" b="16606"/>
                  <a:stretch/>
                </pic:blipFill>
                <pic:spPr bwMode="auto">
                  <a:xfrm>
                    <a:off x="0" y="0"/>
                    <a:ext cx="2939142" cy="7213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16164"/>
    <w:multiLevelType w:val="hybridMultilevel"/>
    <w:tmpl w:val="627805B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FDF0979"/>
    <w:multiLevelType w:val="multilevel"/>
    <w:tmpl w:val="24E60BD2"/>
    <w:lvl w:ilvl="0">
      <w:start w:val="1"/>
      <w:numFmt w:val="upperRoman"/>
      <w:lvlText w:val="%1."/>
      <w:lvlJc w:val="left"/>
      <w:pPr>
        <w:ind w:left="720" w:hanging="720"/>
      </w:pPr>
      <w:rPr>
        <w:rFonts w:hint="default"/>
      </w:rPr>
    </w:lvl>
    <w:lvl w:ilvl="1">
      <w:start w:val="1"/>
      <w:numFmt w:val="lowerRoman"/>
      <w:lvlText w:val="%2."/>
      <w:lvlJc w:val="right"/>
      <w:pPr>
        <w:ind w:left="360" w:hanging="36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2" w15:restartNumberingAfterBreak="0">
    <w:nsid w:val="161310AB"/>
    <w:multiLevelType w:val="hybridMultilevel"/>
    <w:tmpl w:val="3360731A"/>
    <w:lvl w:ilvl="0" w:tplc="080A0017">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 w15:restartNumberingAfterBreak="0">
    <w:nsid w:val="193A72FD"/>
    <w:multiLevelType w:val="hybridMultilevel"/>
    <w:tmpl w:val="636A5536"/>
    <w:lvl w:ilvl="0" w:tplc="080A0017">
      <w:start w:val="1"/>
      <w:numFmt w:val="lowerLetter"/>
      <w:lvlText w:val="%1)"/>
      <w:lvlJc w:val="left"/>
      <w:pPr>
        <w:ind w:left="2149" w:hanging="360"/>
      </w:pPr>
    </w:lvl>
    <w:lvl w:ilvl="1" w:tplc="0C0A0019" w:tentative="1">
      <w:start w:val="1"/>
      <w:numFmt w:val="lowerLetter"/>
      <w:lvlText w:val="%2."/>
      <w:lvlJc w:val="left"/>
      <w:pPr>
        <w:ind w:left="2869" w:hanging="360"/>
      </w:pPr>
    </w:lvl>
    <w:lvl w:ilvl="2" w:tplc="0C0A001B" w:tentative="1">
      <w:start w:val="1"/>
      <w:numFmt w:val="lowerRoman"/>
      <w:lvlText w:val="%3."/>
      <w:lvlJc w:val="right"/>
      <w:pPr>
        <w:ind w:left="3589" w:hanging="180"/>
      </w:pPr>
    </w:lvl>
    <w:lvl w:ilvl="3" w:tplc="0C0A000F" w:tentative="1">
      <w:start w:val="1"/>
      <w:numFmt w:val="decimal"/>
      <w:lvlText w:val="%4."/>
      <w:lvlJc w:val="left"/>
      <w:pPr>
        <w:ind w:left="4309" w:hanging="360"/>
      </w:pPr>
    </w:lvl>
    <w:lvl w:ilvl="4" w:tplc="0C0A0019" w:tentative="1">
      <w:start w:val="1"/>
      <w:numFmt w:val="lowerLetter"/>
      <w:lvlText w:val="%5."/>
      <w:lvlJc w:val="left"/>
      <w:pPr>
        <w:ind w:left="5029" w:hanging="360"/>
      </w:pPr>
    </w:lvl>
    <w:lvl w:ilvl="5" w:tplc="0C0A001B" w:tentative="1">
      <w:start w:val="1"/>
      <w:numFmt w:val="lowerRoman"/>
      <w:lvlText w:val="%6."/>
      <w:lvlJc w:val="right"/>
      <w:pPr>
        <w:ind w:left="5749" w:hanging="180"/>
      </w:pPr>
    </w:lvl>
    <w:lvl w:ilvl="6" w:tplc="0C0A000F" w:tentative="1">
      <w:start w:val="1"/>
      <w:numFmt w:val="decimal"/>
      <w:lvlText w:val="%7."/>
      <w:lvlJc w:val="left"/>
      <w:pPr>
        <w:ind w:left="6469" w:hanging="360"/>
      </w:pPr>
    </w:lvl>
    <w:lvl w:ilvl="7" w:tplc="0C0A0019" w:tentative="1">
      <w:start w:val="1"/>
      <w:numFmt w:val="lowerLetter"/>
      <w:lvlText w:val="%8."/>
      <w:lvlJc w:val="left"/>
      <w:pPr>
        <w:ind w:left="7189" w:hanging="360"/>
      </w:pPr>
    </w:lvl>
    <w:lvl w:ilvl="8" w:tplc="0C0A001B" w:tentative="1">
      <w:start w:val="1"/>
      <w:numFmt w:val="lowerRoman"/>
      <w:lvlText w:val="%9."/>
      <w:lvlJc w:val="right"/>
      <w:pPr>
        <w:ind w:left="7909" w:hanging="180"/>
      </w:pPr>
    </w:lvl>
  </w:abstractNum>
  <w:abstractNum w:abstractNumId="4" w15:restartNumberingAfterBreak="0">
    <w:nsid w:val="2013329B"/>
    <w:multiLevelType w:val="hybridMultilevel"/>
    <w:tmpl w:val="4E56A0F8"/>
    <w:lvl w:ilvl="0" w:tplc="08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15:restartNumberingAfterBreak="0">
    <w:nsid w:val="21417224"/>
    <w:multiLevelType w:val="hybridMultilevel"/>
    <w:tmpl w:val="E6888ABC"/>
    <w:lvl w:ilvl="0" w:tplc="AC942578">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27E7877"/>
    <w:multiLevelType w:val="hybridMultilevel"/>
    <w:tmpl w:val="7C567542"/>
    <w:lvl w:ilvl="0" w:tplc="080A000D">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48638D"/>
    <w:multiLevelType w:val="multilevel"/>
    <w:tmpl w:val="D0EA2B1E"/>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82132A6"/>
    <w:multiLevelType w:val="hybridMultilevel"/>
    <w:tmpl w:val="E438BC22"/>
    <w:lvl w:ilvl="0" w:tplc="35DE080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293A4780"/>
    <w:multiLevelType w:val="hybridMultilevel"/>
    <w:tmpl w:val="4E56A0F8"/>
    <w:lvl w:ilvl="0" w:tplc="08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2DAC5725"/>
    <w:multiLevelType w:val="hybridMultilevel"/>
    <w:tmpl w:val="06FC5640"/>
    <w:lvl w:ilvl="0" w:tplc="080A0001">
      <w:start w:val="1"/>
      <w:numFmt w:val="bullet"/>
      <w:lvlText w:val=""/>
      <w:lvlJc w:val="left"/>
      <w:pPr>
        <w:ind w:left="1778" w:hanging="360"/>
      </w:pPr>
      <w:rPr>
        <w:rFonts w:ascii="Symbol" w:hAnsi="Symbo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11" w15:restartNumberingAfterBreak="0">
    <w:nsid w:val="33520B6B"/>
    <w:multiLevelType w:val="hybridMultilevel"/>
    <w:tmpl w:val="8C82FF78"/>
    <w:lvl w:ilvl="0" w:tplc="D17036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43221C"/>
    <w:multiLevelType w:val="multilevel"/>
    <w:tmpl w:val="B302CA6C"/>
    <w:lvl w:ilvl="0">
      <w:start w:val="3"/>
      <w:numFmt w:val="upperRoman"/>
      <w:lvlText w:val="%1."/>
      <w:lvlJc w:val="right"/>
      <w:pPr>
        <w:ind w:left="1070" w:hanging="360"/>
      </w:pPr>
      <w:rPr>
        <w:rFonts w:hint="default"/>
        <w:b/>
      </w:rPr>
    </w:lvl>
    <w:lvl w:ilvl="1">
      <w:start w:val="2"/>
      <w:numFmt w:val="decimal"/>
      <w:isLgl/>
      <w:lvlText w:val="%1.%2"/>
      <w:lvlJc w:val="left"/>
      <w:pPr>
        <w:ind w:left="360" w:hanging="360"/>
      </w:pPr>
      <w:rPr>
        <w:rFonts w:asciiTheme="minorHAnsi" w:hAnsiTheme="minorHAnsi" w:hint="default"/>
      </w:rPr>
    </w:lvl>
    <w:lvl w:ilvl="2">
      <w:start w:val="1"/>
      <w:numFmt w:val="decimal"/>
      <w:isLgl/>
      <w:lvlText w:val="%1.%2.%3"/>
      <w:lvlJc w:val="left"/>
      <w:pPr>
        <w:ind w:left="1430" w:hanging="720"/>
      </w:pPr>
      <w:rPr>
        <w:rFonts w:asciiTheme="minorHAnsi" w:hAnsiTheme="minorHAnsi" w:hint="default"/>
      </w:rPr>
    </w:lvl>
    <w:lvl w:ilvl="3">
      <w:start w:val="1"/>
      <w:numFmt w:val="decimal"/>
      <w:isLgl/>
      <w:lvlText w:val="%1.%2.%3.%4"/>
      <w:lvlJc w:val="left"/>
      <w:pPr>
        <w:ind w:left="1790" w:hanging="1080"/>
      </w:pPr>
      <w:rPr>
        <w:rFonts w:asciiTheme="minorHAnsi" w:hAnsiTheme="minorHAnsi" w:hint="default"/>
      </w:rPr>
    </w:lvl>
    <w:lvl w:ilvl="4">
      <w:start w:val="1"/>
      <w:numFmt w:val="decimal"/>
      <w:isLgl/>
      <w:lvlText w:val="%1.%2.%3.%4.%5"/>
      <w:lvlJc w:val="left"/>
      <w:pPr>
        <w:ind w:left="1790" w:hanging="1080"/>
      </w:pPr>
      <w:rPr>
        <w:rFonts w:asciiTheme="minorHAnsi" w:hAnsiTheme="minorHAnsi" w:hint="default"/>
      </w:rPr>
    </w:lvl>
    <w:lvl w:ilvl="5">
      <w:start w:val="1"/>
      <w:numFmt w:val="decimal"/>
      <w:isLgl/>
      <w:lvlText w:val="%1.%2.%3.%4.%5.%6"/>
      <w:lvlJc w:val="left"/>
      <w:pPr>
        <w:ind w:left="2150" w:hanging="1440"/>
      </w:pPr>
      <w:rPr>
        <w:rFonts w:asciiTheme="minorHAnsi" w:hAnsiTheme="minorHAnsi" w:hint="default"/>
      </w:rPr>
    </w:lvl>
    <w:lvl w:ilvl="6">
      <w:start w:val="1"/>
      <w:numFmt w:val="decimal"/>
      <w:isLgl/>
      <w:lvlText w:val="%1.%2.%3.%4.%5.%6.%7"/>
      <w:lvlJc w:val="left"/>
      <w:pPr>
        <w:ind w:left="2150" w:hanging="1440"/>
      </w:pPr>
      <w:rPr>
        <w:rFonts w:asciiTheme="minorHAnsi" w:hAnsiTheme="minorHAnsi" w:hint="default"/>
      </w:rPr>
    </w:lvl>
    <w:lvl w:ilvl="7">
      <w:start w:val="1"/>
      <w:numFmt w:val="decimal"/>
      <w:isLgl/>
      <w:lvlText w:val="%1.%2.%3.%4.%5.%6.%7.%8"/>
      <w:lvlJc w:val="left"/>
      <w:pPr>
        <w:ind w:left="2510" w:hanging="1800"/>
      </w:pPr>
      <w:rPr>
        <w:rFonts w:asciiTheme="minorHAnsi" w:hAnsiTheme="minorHAnsi" w:hint="default"/>
      </w:rPr>
    </w:lvl>
    <w:lvl w:ilvl="8">
      <w:start w:val="1"/>
      <w:numFmt w:val="decimal"/>
      <w:isLgl/>
      <w:lvlText w:val="%1.%2.%3.%4.%5.%6.%7.%8.%9"/>
      <w:lvlJc w:val="left"/>
      <w:pPr>
        <w:ind w:left="2510" w:hanging="1800"/>
      </w:pPr>
      <w:rPr>
        <w:rFonts w:asciiTheme="minorHAnsi" w:hAnsiTheme="minorHAnsi" w:hint="default"/>
      </w:rPr>
    </w:lvl>
  </w:abstractNum>
  <w:abstractNum w:abstractNumId="13" w15:restartNumberingAfterBreak="0">
    <w:nsid w:val="359423FD"/>
    <w:multiLevelType w:val="multilevel"/>
    <w:tmpl w:val="C34480E0"/>
    <w:lvl w:ilvl="0">
      <w:start w:val="1"/>
      <w:numFmt w:val="decimal"/>
      <w:lvlText w:val="%1."/>
      <w:lvlJc w:val="left"/>
      <w:pPr>
        <w:ind w:left="360" w:hanging="360"/>
      </w:pPr>
    </w:lvl>
    <w:lvl w:ilvl="1">
      <w:start w:val="1"/>
      <w:numFmt w:val="decimal"/>
      <w:lvlText w:val="%1.%2."/>
      <w:lvlJc w:val="left"/>
      <w:pPr>
        <w:ind w:left="1211" w:hanging="360"/>
      </w:pPr>
    </w:lvl>
    <w:lvl w:ilvl="2">
      <w:start w:val="1"/>
      <w:numFmt w:val="decimal"/>
      <w:lvlText w:val="%1.%2.%3."/>
      <w:lvlJc w:val="left"/>
      <w:pPr>
        <w:ind w:left="2422" w:hanging="720"/>
      </w:pPr>
    </w:lvl>
    <w:lvl w:ilvl="3">
      <w:start w:val="1"/>
      <w:numFmt w:val="decimal"/>
      <w:lvlText w:val="%1.%2.%3.%4."/>
      <w:lvlJc w:val="left"/>
      <w:pPr>
        <w:ind w:left="3273" w:hanging="720"/>
      </w:pPr>
    </w:lvl>
    <w:lvl w:ilvl="4">
      <w:start w:val="1"/>
      <w:numFmt w:val="decimal"/>
      <w:lvlText w:val="%1.%2.%3.%4.%5."/>
      <w:lvlJc w:val="left"/>
      <w:pPr>
        <w:ind w:left="4484" w:hanging="1080"/>
      </w:pPr>
    </w:lvl>
    <w:lvl w:ilvl="5">
      <w:start w:val="1"/>
      <w:numFmt w:val="decimal"/>
      <w:lvlText w:val="%1.%2.%3.%4.%5.%6."/>
      <w:lvlJc w:val="left"/>
      <w:pPr>
        <w:ind w:left="5335" w:hanging="1080"/>
      </w:pPr>
    </w:lvl>
    <w:lvl w:ilvl="6">
      <w:start w:val="1"/>
      <w:numFmt w:val="decimal"/>
      <w:lvlText w:val="%1.%2.%3.%4.%5.%6.%7."/>
      <w:lvlJc w:val="left"/>
      <w:pPr>
        <w:ind w:left="6546" w:hanging="1440"/>
      </w:pPr>
    </w:lvl>
    <w:lvl w:ilvl="7">
      <w:start w:val="1"/>
      <w:numFmt w:val="decimal"/>
      <w:lvlText w:val="%1.%2.%3.%4.%5.%6.%7.%8."/>
      <w:lvlJc w:val="left"/>
      <w:pPr>
        <w:ind w:left="7397" w:hanging="1440"/>
      </w:pPr>
    </w:lvl>
    <w:lvl w:ilvl="8">
      <w:start w:val="1"/>
      <w:numFmt w:val="decimal"/>
      <w:lvlText w:val="%1.%2.%3.%4.%5.%6.%7.%8.%9."/>
      <w:lvlJc w:val="left"/>
      <w:pPr>
        <w:ind w:left="8608" w:hanging="1800"/>
      </w:pPr>
    </w:lvl>
  </w:abstractNum>
  <w:abstractNum w:abstractNumId="14" w15:restartNumberingAfterBreak="0">
    <w:nsid w:val="38624444"/>
    <w:multiLevelType w:val="hybridMultilevel"/>
    <w:tmpl w:val="5D30728C"/>
    <w:lvl w:ilvl="0" w:tplc="080A0001">
      <w:start w:val="1"/>
      <w:numFmt w:val="bullet"/>
      <w:lvlText w:val=""/>
      <w:lvlJc w:val="left"/>
      <w:pPr>
        <w:ind w:left="785" w:hanging="360"/>
      </w:pPr>
      <w:rPr>
        <w:rFonts w:ascii="Symbol" w:hAnsi="Symbol" w:hint="default"/>
      </w:rPr>
    </w:lvl>
    <w:lvl w:ilvl="1" w:tplc="03701BCA">
      <w:numFmt w:val="bullet"/>
      <w:lvlText w:val="•"/>
      <w:lvlJc w:val="left"/>
      <w:pPr>
        <w:ind w:left="1789" w:hanging="360"/>
      </w:pPr>
      <w:rPr>
        <w:rFonts w:ascii="Arial" w:eastAsia="Times New Roman" w:hAnsi="Arial" w:cs="Arial"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5" w15:restartNumberingAfterBreak="0">
    <w:nsid w:val="38F14181"/>
    <w:multiLevelType w:val="hybridMultilevel"/>
    <w:tmpl w:val="4E56A0F8"/>
    <w:lvl w:ilvl="0" w:tplc="08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3DF343D4"/>
    <w:multiLevelType w:val="hybridMultilevel"/>
    <w:tmpl w:val="681A31A6"/>
    <w:lvl w:ilvl="0" w:tplc="F648CAA8">
      <w:start w:val="1"/>
      <w:numFmt w:val="decimal"/>
      <w:lvlText w:val="%1)"/>
      <w:lvlJc w:val="left"/>
      <w:pPr>
        <w:ind w:left="1070" w:hanging="360"/>
      </w:pPr>
      <w:rPr>
        <w:b/>
      </w:r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17" w15:restartNumberingAfterBreak="0">
    <w:nsid w:val="538B477F"/>
    <w:multiLevelType w:val="multilevel"/>
    <w:tmpl w:val="1AF4561C"/>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4DE0DFC"/>
    <w:multiLevelType w:val="multilevel"/>
    <w:tmpl w:val="59F208B2"/>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D14096E"/>
    <w:multiLevelType w:val="hybridMultilevel"/>
    <w:tmpl w:val="2EB67BAE"/>
    <w:lvl w:ilvl="0" w:tplc="B448B49A">
      <w:start w:val="4"/>
      <w:numFmt w:val="upperRoman"/>
      <w:lvlText w:val="%1."/>
      <w:lvlJc w:val="right"/>
      <w:pPr>
        <w:ind w:left="1070" w:hanging="360"/>
      </w:pPr>
      <w:rPr>
        <w:rFonts w:hint="default"/>
      </w:rPr>
    </w:lvl>
    <w:lvl w:ilvl="1" w:tplc="040A0019" w:tentative="1">
      <w:start w:val="1"/>
      <w:numFmt w:val="lowerLetter"/>
      <w:lvlText w:val="%2."/>
      <w:lvlJc w:val="left"/>
      <w:pPr>
        <w:ind w:left="1866" w:hanging="360"/>
      </w:pPr>
    </w:lvl>
    <w:lvl w:ilvl="2" w:tplc="040A001B" w:tentative="1">
      <w:start w:val="1"/>
      <w:numFmt w:val="lowerRoman"/>
      <w:lvlText w:val="%3."/>
      <w:lvlJc w:val="right"/>
      <w:pPr>
        <w:ind w:left="2586" w:hanging="180"/>
      </w:pPr>
    </w:lvl>
    <w:lvl w:ilvl="3" w:tplc="040A000F" w:tentative="1">
      <w:start w:val="1"/>
      <w:numFmt w:val="decimal"/>
      <w:lvlText w:val="%4."/>
      <w:lvlJc w:val="left"/>
      <w:pPr>
        <w:ind w:left="3306" w:hanging="360"/>
      </w:pPr>
    </w:lvl>
    <w:lvl w:ilvl="4" w:tplc="040A0019" w:tentative="1">
      <w:start w:val="1"/>
      <w:numFmt w:val="lowerLetter"/>
      <w:lvlText w:val="%5."/>
      <w:lvlJc w:val="left"/>
      <w:pPr>
        <w:ind w:left="4026" w:hanging="360"/>
      </w:pPr>
    </w:lvl>
    <w:lvl w:ilvl="5" w:tplc="040A001B" w:tentative="1">
      <w:start w:val="1"/>
      <w:numFmt w:val="lowerRoman"/>
      <w:lvlText w:val="%6."/>
      <w:lvlJc w:val="right"/>
      <w:pPr>
        <w:ind w:left="4746" w:hanging="180"/>
      </w:pPr>
    </w:lvl>
    <w:lvl w:ilvl="6" w:tplc="040A000F" w:tentative="1">
      <w:start w:val="1"/>
      <w:numFmt w:val="decimal"/>
      <w:lvlText w:val="%7."/>
      <w:lvlJc w:val="left"/>
      <w:pPr>
        <w:ind w:left="5466" w:hanging="360"/>
      </w:pPr>
    </w:lvl>
    <w:lvl w:ilvl="7" w:tplc="040A0019" w:tentative="1">
      <w:start w:val="1"/>
      <w:numFmt w:val="lowerLetter"/>
      <w:lvlText w:val="%8."/>
      <w:lvlJc w:val="left"/>
      <w:pPr>
        <w:ind w:left="6186" w:hanging="360"/>
      </w:pPr>
    </w:lvl>
    <w:lvl w:ilvl="8" w:tplc="040A001B" w:tentative="1">
      <w:start w:val="1"/>
      <w:numFmt w:val="lowerRoman"/>
      <w:lvlText w:val="%9."/>
      <w:lvlJc w:val="right"/>
      <w:pPr>
        <w:ind w:left="6906" w:hanging="180"/>
      </w:pPr>
    </w:lvl>
  </w:abstractNum>
  <w:abstractNum w:abstractNumId="20" w15:restartNumberingAfterBreak="0">
    <w:nsid w:val="666C1018"/>
    <w:multiLevelType w:val="hybridMultilevel"/>
    <w:tmpl w:val="51C4340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6CE4787"/>
    <w:multiLevelType w:val="hybridMultilevel"/>
    <w:tmpl w:val="A15E1632"/>
    <w:lvl w:ilvl="0" w:tplc="00E21F0E">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68141CA8"/>
    <w:multiLevelType w:val="hybridMultilevel"/>
    <w:tmpl w:val="0284C3F0"/>
    <w:lvl w:ilvl="0" w:tplc="35DE080A">
      <w:start w:val="1"/>
      <w:numFmt w:val="upperRoman"/>
      <w:lvlText w:val="%1."/>
      <w:lvlJc w:val="left"/>
      <w:pPr>
        <w:ind w:left="1788" w:hanging="360"/>
      </w:pPr>
      <w:rPr>
        <w:rFonts w:hint="default"/>
      </w:r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23" w15:restartNumberingAfterBreak="0">
    <w:nsid w:val="69D31C88"/>
    <w:multiLevelType w:val="hybridMultilevel"/>
    <w:tmpl w:val="D602AAF0"/>
    <w:lvl w:ilvl="0" w:tplc="08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4" w15:restartNumberingAfterBreak="0">
    <w:nsid w:val="6EA46194"/>
    <w:multiLevelType w:val="hybridMultilevel"/>
    <w:tmpl w:val="C4AED142"/>
    <w:lvl w:ilvl="0" w:tplc="AC942578">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23"/>
  </w:num>
  <w:num w:numId="3">
    <w:abstractNumId w:val="14"/>
  </w:num>
  <w:num w:numId="4">
    <w:abstractNumId w:val="10"/>
  </w:num>
  <w:num w:numId="5">
    <w:abstractNumId w:val="5"/>
  </w:num>
  <w:num w:numId="6">
    <w:abstractNumId w:val="4"/>
  </w:num>
  <w:num w:numId="7">
    <w:abstractNumId w:val="15"/>
  </w:num>
  <w:num w:numId="8">
    <w:abstractNumId w:val="2"/>
  </w:num>
  <w:num w:numId="9">
    <w:abstractNumId w:val="9"/>
  </w:num>
  <w:num w:numId="10">
    <w:abstractNumId w:val="3"/>
  </w:num>
  <w:num w:numId="11">
    <w:abstractNumId w:val="0"/>
  </w:num>
  <w:num w:numId="12">
    <w:abstractNumId w:val="20"/>
  </w:num>
  <w:num w:numId="13">
    <w:abstractNumId w:val="1"/>
  </w:num>
  <w:num w:numId="14">
    <w:abstractNumId w:val="6"/>
  </w:num>
  <w:num w:numId="15">
    <w:abstractNumId w:val="7"/>
  </w:num>
  <w:num w:numId="16">
    <w:abstractNumId w:val="17"/>
  </w:num>
  <w:num w:numId="17">
    <w:abstractNumId w:val="18"/>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9"/>
  </w:num>
  <w:num w:numId="23">
    <w:abstractNumId w:val="24"/>
  </w:num>
  <w:num w:numId="24">
    <w:abstractNumId w:val="8"/>
  </w:num>
  <w:num w:numId="25">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activeWritingStyle w:appName="MSWord" w:lang="en-US" w:vendorID="64" w:dllVersion="6" w:nlCheck="1" w:checkStyle="0"/>
  <w:activeWritingStyle w:appName="MSWord" w:lang="es-ES" w:vendorID="64" w:dllVersion="6" w:nlCheck="1" w:checkStyle="1"/>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defaultTabStop w:val="708"/>
  <w:hyphenationZone w:val="425"/>
  <w:drawingGridHorizontalSpacing w:val="12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4A62"/>
    <w:rsid w:val="000006AC"/>
    <w:rsid w:val="00003267"/>
    <w:rsid w:val="00005DDF"/>
    <w:rsid w:val="00006D36"/>
    <w:rsid w:val="00015D21"/>
    <w:rsid w:val="00023978"/>
    <w:rsid w:val="00034F49"/>
    <w:rsid w:val="000520F9"/>
    <w:rsid w:val="00053E07"/>
    <w:rsid w:val="0005497B"/>
    <w:rsid w:val="00057F5A"/>
    <w:rsid w:val="000614E1"/>
    <w:rsid w:val="000618B2"/>
    <w:rsid w:val="00062597"/>
    <w:rsid w:val="00062E94"/>
    <w:rsid w:val="00066280"/>
    <w:rsid w:val="0006796A"/>
    <w:rsid w:val="00077723"/>
    <w:rsid w:val="00083D45"/>
    <w:rsid w:val="00086889"/>
    <w:rsid w:val="00087C2B"/>
    <w:rsid w:val="00087DD7"/>
    <w:rsid w:val="000A5FF5"/>
    <w:rsid w:val="000B70A6"/>
    <w:rsid w:val="000C0D5A"/>
    <w:rsid w:val="000E11F7"/>
    <w:rsid w:val="000E137C"/>
    <w:rsid w:val="000E24E2"/>
    <w:rsid w:val="000E5049"/>
    <w:rsid w:val="000E7344"/>
    <w:rsid w:val="00102912"/>
    <w:rsid w:val="001029AF"/>
    <w:rsid w:val="00104CAD"/>
    <w:rsid w:val="00111A9B"/>
    <w:rsid w:val="00117210"/>
    <w:rsid w:val="0012285D"/>
    <w:rsid w:val="001252F3"/>
    <w:rsid w:val="0013323B"/>
    <w:rsid w:val="00135AB3"/>
    <w:rsid w:val="00144220"/>
    <w:rsid w:val="00144E64"/>
    <w:rsid w:val="0015187C"/>
    <w:rsid w:val="0015193A"/>
    <w:rsid w:val="00161113"/>
    <w:rsid w:val="001631BC"/>
    <w:rsid w:val="00164AC4"/>
    <w:rsid w:val="00170489"/>
    <w:rsid w:val="00172438"/>
    <w:rsid w:val="001861CA"/>
    <w:rsid w:val="0018686D"/>
    <w:rsid w:val="00190FF3"/>
    <w:rsid w:val="00194B78"/>
    <w:rsid w:val="00194D74"/>
    <w:rsid w:val="001B1B2E"/>
    <w:rsid w:val="001B60E4"/>
    <w:rsid w:val="001B63B4"/>
    <w:rsid w:val="001C4083"/>
    <w:rsid w:val="001D1858"/>
    <w:rsid w:val="001D1D8F"/>
    <w:rsid w:val="001D6155"/>
    <w:rsid w:val="001D7DEA"/>
    <w:rsid w:val="001F254D"/>
    <w:rsid w:val="001F6252"/>
    <w:rsid w:val="00201974"/>
    <w:rsid w:val="002019CB"/>
    <w:rsid w:val="002024D0"/>
    <w:rsid w:val="00203D37"/>
    <w:rsid w:val="00210960"/>
    <w:rsid w:val="00212394"/>
    <w:rsid w:val="002212DC"/>
    <w:rsid w:val="002262B6"/>
    <w:rsid w:val="00231507"/>
    <w:rsid w:val="00231E71"/>
    <w:rsid w:val="00240E5C"/>
    <w:rsid w:val="002414D2"/>
    <w:rsid w:val="00257B9D"/>
    <w:rsid w:val="00260223"/>
    <w:rsid w:val="002726A2"/>
    <w:rsid w:val="00290B05"/>
    <w:rsid w:val="002A07AA"/>
    <w:rsid w:val="002A0F0F"/>
    <w:rsid w:val="002A52F9"/>
    <w:rsid w:val="002B3C00"/>
    <w:rsid w:val="002C64F9"/>
    <w:rsid w:val="002C75F6"/>
    <w:rsid w:val="002D0AFF"/>
    <w:rsid w:val="002E0642"/>
    <w:rsid w:val="002E4E7B"/>
    <w:rsid w:val="002E5C3F"/>
    <w:rsid w:val="002E6C72"/>
    <w:rsid w:val="002E7AA6"/>
    <w:rsid w:val="00304076"/>
    <w:rsid w:val="00312714"/>
    <w:rsid w:val="00315323"/>
    <w:rsid w:val="003153F6"/>
    <w:rsid w:val="00317F59"/>
    <w:rsid w:val="00321558"/>
    <w:rsid w:val="00321FFF"/>
    <w:rsid w:val="003302A4"/>
    <w:rsid w:val="00331603"/>
    <w:rsid w:val="00332EF7"/>
    <w:rsid w:val="003338DA"/>
    <w:rsid w:val="00333AFE"/>
    <w:rsid w:val="00333D50"/>
    <w:rsid w:val="003353F4"/>
    <w:rsid w:val="0033717D"/>
    <w:rsid w:val="00337A05"/>
    <w:rsid w:val="00337AD8"/>
    <w:rsid w:val="00337B46"/>
    <w:rsid w:val="00340D1C"/>
    <w:rsid w:val="00343A00"/>
    <w:rsid w:val="003457C1"/>
    <w:rsid w:val="00352CDB"/>
    <w:rsid w:val="00370617"/>
    <w:rsid w:val="00381771"/>
    <w:rsid w:val="00381E04"/>
    <w:rsid w:val="003853CE"/>
    <w:rsid w:val="003A52DA"/>
    <w:rsid w:val="003B212E"/>
    <w:rsid w:val="003B4E7E"/>
    <w:rsid w:val="003C083D"/>
    <w:rsid w:val="003C4347"/>
    <w:rsid w:val="003D00E7"/>
    <w:rsid w:val="003D672D"/>
    <w:rsid w:val="003E223A"/>
    <w:rsid w:val="003E6A79"/>
    <w:rsid w:val="003F25ED"/>
    <w:rsid w:val="00403FB0"/>
    <w:rsid w:val="00405586"/>
    <w:rsid w:val="00415A1A"/>
    <w:rsid w:val="00415CBA"/>
    <w:rsid w:val="00427602"/>
    <w:rsid w:val="00430641"/>
    <w:rsid w:val="0044422C"/>
    <w:rsid w:val="00444976"/>
    <w:rsid w:val="00466E2F"/>
    <w:rsid w:val="00471F40"/>
    <w:rsid w:val="00472FE7"/>
    <w:rsid w:val="00484F29"/>
    <w:rsid w:val="00490896"/>
    <w:rsid w:val="00491331"/>
    <w:rsid w:val="00492CFF"/>
    <w:rsid w:val="004A13B6"/>
    <w:rsid w:val="004A2166"/>
    <w:rsid w:val="004A6498"/>
    <w:rsid w:val="004A6D28"/>
    <w:rsid w:val="004A6F3F"/>
    <w:rsid w:val="004B482E"/>
    <w:rsid w:val="004D0EC5"/>
    <w:rsid w:val="004D4F0D"/>
    <w:rsid w:val="004E35A4"/>
    <w:rsid w:val="004F2EB0"/>
    <w:rsid w:val="00502DBC"/>
    <w:rsid w:val="00504021"/>
    <w:rsid w:val="0050646A"/>
    <w:rsid w:val="00520124"/>
    <w:rsid w:val="00531C60"/>
    <w:rsid w:val="00550A7E"/>
    <w:rsid w:val="00554F95"/>
    <w:rsid w:val="0056049C"/>
    <w:rsid w:val="005646BE"/>
    <w:rsid w:val="005715D1"/>
    <w:rsid w:val="00571869"/>
    <w:rsid w:val="0058404B"/>
    <w:rsid w:val="00585B49"/>
    <w:rsid w:val="00585D9F"/>
    <w:rsid w:val="0058665F"/>
    <w:rsid w:val="005868EA"/>
    <w:rsid w:val="00594558"/>
    <w:rsid w:val="0059475C"/>
    <w:rsid w:val="005A3877"/>
    <w:rsid w:val="005A455C"/>
    <w:rsid w:val="005B0306"/>
    <w:rsid w:val="005B1837"/>
    <w:rsid w:val="005B2469"/>
    <w:rsid w:val="005C1AC5"/>
    <w:rsid w:val="005C1D51"/>
    <w:rsid w:val="005C51C1"/>
    <w:rsid w:val="005D10B4"/>
    <w:rsid w:val="005D13F0"/>
    <w:rsid w:val="005D48BA"/>
    <w:rsid w:val="005F0E64"/>
    <w:rsid w:val="005F3962"/>
    <w:rsid w:val="005F3C76"/>
    <w:rsid w:val="005F7992"/>
    <w:rsid w:val="00600F80"/>
    <w:rsid w:val="00623476"/>
    <w:rsid w:val="0062627E"/>
    <w:rsid w:val="0062770E"/>
    <w:rsid w:val="00632F67"/>
    <w:rsid w:val="00646445"/>
    <w:rsid w:val="006564F0"/>
    <w:rsid w:val="00661B40"/>
    <w:rsid w:val="006654DC"/>
    <w:rsid w:val="0067750F"/>
    <w:rsid w:val="006837E1"/>
    <w:rsid w:val="006D1AAF"/>
    <w:rsid w:val="006D38A8"/>
    <w:rsid w:val="006D61A9"/>
    <w:rsid w:val="006E0DB4"/>
    <w:rsid w:val="006F0BD5"/>
    <w:rsid w:val="00712436"/>
    <w:rsid w:val="0071252E"/>
    <w:rsid w:val="007161FD"/>
    <w:rsid w:val="007227B6"/>
    <w:rsid w:val="00745F30"/>
    <w:rsid w:val="0075347B"/>
    <w:rsid w:val="007568DE"/>
    <w:rsid w:val="00776025"/>
    <w:rsid w:val="007900F4"/>
    <w:rsid w:val="00790271"/>
    <w:rsid w:val="00792FB0"/>
    <w:rsid w:val="007931E1"/>
    <w:rsid w:val="007B0027"/>
    <w:rsid w:val="007B2FC8"/>
    <w:rsid w:val="007B6083"/>
    <w:rsid w:val="007C24D6"/>
    <w:rsid w:val="007D13E7"/>
    <w:rsid w:val="007D2099"/>
    <w:rsid w:val="007D6AD8"/>
    <w:rsid w:val="007E0D62"/>
    <w:rsid w:val="007F2985"/>
    <w:rsid w:val="007F6E67"/>
    <w:rsid w:val="008101E2"/>
    <w:rsid w:val="00810353"/>
    <w:rsid w:val="0082033F"/>
    <w:rsid w:val="008336EB"/>
    <w:rsid w:val="0083538F"/>
    <w:rsid w:val="00840773"/>
    <w:rsid w:val="00851414"/>
    <w:rsid w:val="00851450"/>
    <w:rsid w:val="00874B96"/>
    <w:rsid w:val="0089489E"/>
    <w:rsid w:val="008975C6"/>
    <w:rsid w:val="008A51CF"/>
    <w:rsid w:val="008A5216"/>
    <w:rsid w:val="008A5CF0"/>
    <w:rsid w:val="008B3FEC"/>
    <w:rsid w:val="008C5D22"/>
    <w:rsid w:val="008D1C85"/>
    <w:rsid w:val="008E07E5"/>
    <w:rsid w:val="008F2395"/>
    <w:rsid w:val="009006B2"/>
    <w:rsid w:val="0090119A"/>
    <w:rsid w:val="00904E74"/>
    <w:rsid w:val="0091194C"/>
    <w:rsid w:val="00912C13"/>
    <w:rsid w:val="00915AB8"/>
    <w:rsid w:val="00921AA8"/>
    <w:rsid w:val="00923C25"/>
    <w:rsid w:val="009307DB"/>
    <w:rsid w:val="00930BC3"/>
    <w:rsid w:val="00932D45"/>
    <w:rsid w:val="009577AC"/>
    <w:rsid w:val="00960D00"/>
    <w:rsid w:val="00963EC6"/>
    <w:rsid w:val="00966593"/>
    <w:rsid w:val="0099388D"/>
    <w:rsid w:val="009A0449"/>
    <w:rsid w:val="009C21CE"/>
    <w:rsid w:val="009C5272"/>
    <w:rsid w:val="009D1AE6"/>
    <w:rsid w:val="009D5594"/>
    <w:rsid w:val="009D7214"/>
    <w:rsid w:val="009E572D"/>
    <w:rsid w:val="009E6441"/>
    <w:rsid w:val="009E6870"/>
    <w:rsid w:val="009E6E0A"/>
    <w:rsid w:val="009E7923"/>
    <w:rsid w:val="009F16D0"/>
    <w:rsid w:val="009F2CBB"/>
    <w:rsid w:val="009F5F1B"/>
    <w:rsid w:val="00A0109F"/>
    <w:rsid w:val="00A05A18"/>
    <w:rsid w:val="00A070B4"/>
    <w:rsid w:val="00A137B5"/>
    <w:rsid w:val="00A31DBB"/>
    <w:rsid w:val="00A32E44"/>
    <w:rsid w:val="00A42484"/>
    <w:rsid w:val="00A429EC"/>
    <w:rsid w:val="00A506EC"/>
    <w:rsid w:val="00A50798"/>
    <w:rsid w:val="00A61DCB"/>
    <w:rsid w:val="00A85AD8"/>
    <w:rsid w:val="00A91FD0"/>
    <w:rsid w:val="00A962CF"/>
    <w:rsid w:val="00AA20D6"/>
    <w:rsid w:val="00AB327D"/>
    <w:rsid w:val="00AC068F"/>
    <w:rsid w:val="00AC1892"/>
    <w:rsid w:val="00AD0C82"/>
    <w:rsid w:val="00AD1D87"/>
    <w:rsid w:val="00AD2C98"/>
    <w:rsid w:val="00AF2ED7"/>
    <w:rsid w:val="00AF3398"/>
    <w:rsid w:val="00AF4CE5"/>
    <w:rsid w:val="00B031A3"/>
    <w:rsid w:val="00B101A1"/>
    <w:rsid w:val="00B17C62"/>
    <w:rsid w:val="00B23E07"/>
    <w:rsid w:val="00B36C4D"/>
    <w:rsid w:val="00B506E3"/>
    <w:rsid w:val="00B55B9A"/>
    <w:rsid w:val="00B61BE1"/>
    <w:rsid w:val="00B71656"/>
    <w:rsid w:val="00B726E9"/>
    <w:rsid w:val="00B747A5"/>
    <w:rsid w:val="00B76A5E"/>
    <w:rsid w:val="00B80748"/>
    <w:rsid w:val="00B82999"/>
    <w:rsid w:val="00B9611F"/>
    <w:rsid w:val="00BA2173"/>
    <w:rsid w:val="00BA39A3"/>
    <w:rsid w:val="00BB0C4F"/>
    <w:rsid w:val="00BB2FDA"/>
    <w:rsid w:val="00BB6E9F"/>
    <w:rsid w:val="00BB7C0A"/>
    <w:rsid w:val="00BC5B89"/>
    <w:rsid w:val="00BE3D6B"/>
    <w:rsid w:val="00BE669F"/>
    <w:rsid w:val="00BE6BD7"/>
    <w:rsid w:val="00BF6181"/>
    <w:rsid w:val="00C01CF1"/>
    <w:rsid w:val="00C05A06"/>
    <w:rsid w:val="00C13653"/>
    <w:rsid w:val="00C24D82"/>
    <w:rsid w:val="00C26602"/>
    <w:rsid w:val="00C4132F"/>
    <w:rsid w:val="00C42220"/>
    <w:rsid w:val="00C43838"/>
    <w:rsid w:val="00C46C6E"/>
    <w:rsid w:val="00C51A47"/>
    <w:rsid w:val="00C6127E"/>
    <w:rsid w:val="00C62AA5"/>
    <w:rsid w:val="00C65CD0"/>
    <w:rsid w:val="00C91B6C"/>
    <w:rsid w:val="00C9298A"/>
    <w:rsid w:val="00C95A62"/>
    <w:rsid w:val="00CA0114"/>
    <w:rsid w:val="00CA4E2E"/>
    <w:rsid w:val="00CA5C55"/>
    <w:rsid w:val="00CC667F"/>
    <w:rsid w:val="00CD3268"/>
    <w:rsid w:val="00CD4EE8"/>
    <w:rsid w:val="00CE15DE"/>
    <w:rsid w:val="00CE721E"/>
    <w:rsid w:val="00CF00A0"/>
    <w:rsid w:val="00CF7C76"/>
    <w:rsid w:val="00D00E71"/>
    <w:rsid w:val="00D11E6A"/>
    <w:rsid w:val="00D12875"/>
    <w:rsid w:val="00D158C5"/>
    <w:rsid w:val="00D16D59"/>
    <w:rsid w:val="00D23808"/>
    <w:rsid w:val="00D315B9"/>
    <w:rsid w:val="00D34B88"/>
    <w:rsid w:val="00D37023"/>
    <w:rsid w:val="00D426F3"/>
    <w:rsid w:val="00D44A17"/>
    <w:rsid w:val="00D468B8"/>
    <w:rsid w:val="00D5507F"/>
    <w:rsid w:val="00D571B6"/>
    <w:rsid w:val="00D678B7"/>
    <w:rsid w:val="00D76045"/>
    <w:rsid w:val="00D82783"/>
    <w:rsid w:val="00D84DE5"/>
    <w:rsid w:val="00D91F99"/>
    <w:rsid w:val="00D95716"/>
    <w:rsid w:val="00D95B12"/>
    <w:rsid w:val="00D97A6F"/>
    <w:rsid w:val="00DB1CE0"/>
    <w:rsid w:val="00DC7A00"/>
    <w:rsid w:val="00DD187D"/>
    <w:rsid w:val="00DD47AF"/>
    <w:rsid w:val="00DF320D"/>
    <w:rsid w:val="00E06C8F"/>
    <w:rsid w:val="00E1077B"/>
    <w:rsid w:val="00E161EC"/>
    <w:rsid w:val="00E31E4F"/>
    <w:rsid w:val="00E37726"/>
    <w:rsid w:val="00E54C3E"/>
    <w:rsid w:val="00E62F30"/>
    <w:rsid w:val="00E65B2D"/>
    <w:rsid w:val="00E7726B"/>
    <w:rsid w:val="00E8540A"/>
    <w:rsid w:val="00EA2EF8"/>
    <w:rsid w:val="00EB1AF5"/>
    <w:rsid w:val="00EB436F"/>
    <w:rsid w:val="00EB4696"/>
    <w:rsid w:val="00EC6ADD"/>
    <w:rsid w:val="00ED4168"/>
    <w:rsid w:val="00EE0E15"/>
    <w:rsid w:val="00EF5D4C"/>
    <w:rsid w:val="00F01661"/>
    <w:rsid w:val="00F0683E"/>
    <w:rsid w:val="00F320D4"/>
    <w:rsid w:val="00F32676"/>
    <w:rsid w:val="00F428E1"/>
    <w:rsid w:val="00F47483"/>
    <w:rsid w:val="00F4773D"/>
    <w:rsid w:val="00F5209A"/>
    <w:rsid w:val="00F55EC9"/>
    <w:rsid w:val="00F57B7D"/>
    <w:rsid w:val="00F631FB"/>
    <w:rsid w:val="00F63C84"/>
    <w:rsid w:val="00F70A2E"/>
    <w:rsid w:val="00F76610"/>
    <w:rsid w:val="00F95C1F"/>
    <w:rsid w:val="00FA416D"/>
    <w:rsid w:val="00FC24CA"/>
    <w:rsid w:val="00FC3339"/>
    <w:rsid w:val="00FC4167"/>
    <w:rsid w:val="00FC516B"/>
    <w:rsid w:val="00FD0E18"/>
    <w:rsid w:val="00FD1665"/>
    <w:rsid w:val="00FD2693"/>
    <w:rsid w:val="00FE2F6E"/>
    <w:rsid w:val="00FE368A"/>
    <w:rsid w:val="00FE4A62"/>
    <w:rsid w:val="00FE7010"/>
    <w:rsid w:val="00FE7AB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368A078"/>
  <w15:docId w15:val="{40BE9306-2B1C-3346-B0C0-24D9EDB36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6155"/>
  </w:style>
  <w:style w:type="paragraph" w:styleId="Ttulo1">
    <w:name w:val="heading 1"/>
    <w:basedOn w:val="Normal"/>
    <w:next w:val="Normal"/>
    <w:link w:val="Ttulo1Car"/>
    <w:uiPriority w:val="99"/>
    <w:qFormat/>
    <w:rsid w:val="00201974"/>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es-ES_tradnl"/>
    </w:rPr>
  </w:style>
  <w:style w:type="paragraph" w:styleId="Ttulo2">
    <w:name w:val="heading 2"/>
    <w:basedOn w:val="Normal"/>
    <w:next w:val="Normal"/>
    <w:link w:val="Ttulo2Car"/>
    <w:uiPriority w:val="9"/>
    <w:unhideWhenUsed/>
    <w:qFormat/>
    <w:rsid w:val="00DC7A00"/>
    <w:pPr>
      <w:keepNext/>
      <w:keepLines/>
      <w:spacing w:before="200" w:line="276" w:lineRule="auto"/>
      <w:outlineLvl w:val="1"/>
    </w:pPr>
    <w:rPr>
      <w:rFonts w:asciiTheme="majorHAnsi" w:eastAsiaTheme="majorEastAsia" w:hAnsiTheme="majorHAnsi" w:cstheme="majorBidi"/>
      <w:b/>
      <w:bCs/>
      <w:color w:val="5B9BD5" w:themeColor="accent1"/>
      <w:sz w:val="26"/>
      <w:szCs w:val="26"/>
      <w:lang w:val="es-MX"/>
    </w:rPr>
  </w:style>
  <w:style w:type="paragraph" w:styleId="Ttulo3">
    <w:name w:val="heading 3"/>
    <w:basedOn w:val="Normal"/>
    <w:next w:val="Normal"/>
    <w:link w:val="Ttulo3Car"/>
    <w:uiPriority w:val="9"/>
    <w:unhideWhenUsed/>
    <w:qFormat/>
    <w:rsid w:val="00F631FB"/>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DC7A00"/>
    <w:pPr>
      <w:keepNext/>
      <w:keepLines/>
      <w:spacing w:before="40" w:beforeAutospacing="1" w:afterAutospacing="1" w:line="360" w:lineRule="auto"/>
      <w:ind w:left="864" w:hanging="864"/>
      <w:jc w:val="both"/>
      <w:outlineLvl w:val="3"/>
    </w:pPr>
    <w:rPr>
      <w:rFonts w:ascii="Cambria" w:eastAsia="Times New Roman" w:hAnsi="Cambria" w:cs="Times New Roman"/>
      <w:i/>
      <w:iCs/>
      <w:color w:val="365F91"/>
      <w:sz w:val="22"/>
      <w:szCs w:val="22"/>
      <w:lang w:val="es-ES"/>
    </w:rPr>
  </w:style>
  <w:style w:type="paragraph" w:styleId="Ttulo5">
    <w:name w:val="heading 5"/>
    <w:basedOn w:val="Normal"/>
    <w:next w:val="Normal"/>
    <w:link w:val="Ttulo5Car"/>
    <w:uiPriority w:val="9"/>
    <w:unhideWhenUsed/>
    <w:qFormat/>
    <w:rsid w:val="00DC7A00"/>
    <w:pPr>
      <w:keepNext/>
      <w:keepLines/>
      <w:spacing w:before="40" w:beforeAutospacing="1" w:afterAutospacing="1" w:line="360" w:lineRule="auto"/>
      <w:ind w:left="1008" w:hanging="1008"/>
      <w:jc w:val="both"/>
      <w:outlineLvl w:val="4"/>
    </w:pPr>
    <w:rPr>
      <w:rFonts w:ascii="Cambria" w:eastAsia="Times New Roman" w:hAnsi="Cambria" w:cs="Times New Roman"/>
      <w:color w:val="365F91"/>
      <w:sz w:val="22"/>
      <w:szCs w:val="22"/>
      <w:lang w:val="es-ES"/>
    </w:rPr>
  </w:style>
  <w:style w:type="paragraph" w:styleId="Ttulo6">
    <w:name w:val="heading 6"/>
    <w:basedOn w:val="Normal"/>
    <w:next w:val="Normal"/>
    <w:link w:val="Ttulo6Car"/>
    <w:uiPriority w:val="9"/>
    <w:semiHidden/>
    <w:unhideWhenUsed/>
    <w:qFormat/>
    <w:rsid w:val="00DC7A00"/>
    <w:pPr>
      <w:keepNext/>
      <w:keepLines/>
      <w:spacing w:before="40" w:beforeAutospacing="1" w:afterAutospacing="1" w:line="360" w:lineRule="auto"/>
      <w:ind w:left="1152" w:hanging="1152"/>
      <w:jc w:val="both"/>
      <w:outlineLvl w:val="5"/>
    </w:pPr>
    <w:rPr>
      <w:rFonts w:ascii="Cambria" w:eastAsia="Times New Roman" w:hAnsi="Cambria" w:cs="Times New Roman"/>
      <w:color w:val="243F60"/>
      <w:sz w:val="22"/>
      <w:szCs w:val="22"/>
      <w:lang w:val="es-ES"/>
    </w:rPr>
  </w:style>
  <w:style w:type="paragraph" w:styleId="Ttulo7">
    <w:name w:val="heading 7"/>
    <w:basedOn w:val="Normal"/>
    <w:next w:val="Normal"/>
    <w:link w:val="Ttulo7Car"/>
    <w:uiPriority w:val="9"/>
    <w:semiHidden/>
    <w:unhideWhenUsed/>
    <w:qFormat/>
    <w:rsid w:val="00DC7A00"/>
    <w:pPr>
      <w:keepNext/>
      <w:keepLines/>
      <w:spacing w:before="40" w:beforeAutospacing="1" w:afterAutospacing="1" w:line="360" w:lineRule="auto"/>
      <w:ind w:left="1296" w:hanging="1296"/>
      <w:jc w:val="both"/>
      <w:outlineLvl w:val="6"/>
    </w:pPr>
    <w:rPr>
      <w:rFonts w:ascii="Cambria" w:eastAsia="Times New Roman" w:hAnsi="Cambria" w:cs="Times New Roman"/>
      <w:i/>
      <w:iCs/>
      <w:color w:val="243F60"/>
      <w:sz w:val="22"/>
      <w:szCs w:val="22"/>
      <w:lang w:val="es-ES"/>
    </w:rPr>
  </w:style>
  <w:style w:type="paragraph" w:styleId="Ttulo8">
    <w:name w:val="heading 8"/>
    <w:basedOn w:val="Normal"/>
    <w:next w:val="Normal"/>
    <w:link w:val="Ttulo8Car"/>
    <w:uiPriority w:val="9"/>
    <w:semiHidden/>
    <w:unhideWhenUsed/>
    <w:qFormat/>
    <w:rsid w:val="00DC7A00"/>
    <w:pPr>
      <w:keepNext/>
      <w:keepLines/>
      <w:spacing w:before="40" w:beforeAutospacing="1" w:afterAutospacing="1" w:line="360" w:lineRule="auto"/>
      <w:ind w:left="1440" w:hanging="1440"/>
      <w:jc w:val="both"/>
      <w:outlineLvl w:val="7"/>
    </w:pPr>
    <w:rPr>
      <w:rFonts w:ascii="Cambria" w:eastAsia="Times New Roman" w:hAnsi="Cambria" w:cs="Times New Roman"/>
      <w:color w:val="272727"/>
      <w:sz w:val="21"/>
      <w:szCs w:val="21"/>
      <w:lang w:val="es-ES"/>
    </w:rPr>
  </w:style>
  <w:style w:type="paragraph" w:styleId="Ttulo9">
    <w:name w:val="heading 9"/>
    <w:basedOn w:val="Normal"/>
    <w:next w:val="Normal"/>
    <w:link w:val="Ttulo9Car"/>
    <w:uiPriority w:val="9"/>
    <w:semiHidden/>
    <w:unhideWhenUsed/>
    <w:qFormat/>
    <w:rsid w:val="00DC7A00"/>
    <w:pPr>
      <w:keepNext/>
      <w:keepLines/>
      <w:spacing w:before="40" w:beforeAutospacing="1" w:afterAutospacing="1" w:line="360" w:lineRule="auto"/>
      <w:ind w:left="1584" w:hanging="1584"/>
      <w:jc w:val="both"/>
      <w:outlineLvl w:val="8"/>
    </w:pPr>
    <w:rPr>
      <w:rFonts w:ascii="Cambria" w:eastAsia="Times New Roman" w:hAnsi="Cambria" w:cs="Times New Roman"/>
      <w:i/>
      <w:iCs/>
      <w:color w:val="272727"/>
      <w:sz w:val="21"/>
      <w:szCs w:val="2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Texto nota piepddes Car Car,Texto nota piepddes Car,Texto nota piepddes Car Car Car Car,Texto nota piepddes Car Car Car Car Car Car Car,Texto nota piepddes,Texto nota piepddes Car Car Car Car Car Car,Texto nota piepddes Car Car Car Char,f"/>
    <w:basedOn w:val="Normal"/>
    <w:link w:val="TextonotapieCar"/>
    <w:unhideWhenUsed/>
    <w:qFormat/>
    <w:rsid w:val="00201974"/>
  </w:style>
  <w:style w:type="character" w:customStyle="1" w:styleId="TextonotapieCar">
    <w:name w:val="Texto nota pie Car"/>
    <w:aliases w:val="Texto nota piepddes Car Car Car,Texto nota piepddes Car Car1,Texto nota piepddes Car Car Car Car Car,Texto nota piepddes Car Car Car Car Car Car Car Car,Texto nota piepddes Car1,Texto nota piepddes Car Car Car Car Car Car Car1,f Car"/>
    <w:basedOn w:val="Fuentedeprrafopredeter"/>
    <w:link w:val="Textonotapie"/>
    <w:rsid w:val="00201974"/>
  </w:style>
  <w:style w:type="character" w:styleId="Refdenotaalpie">
    <w:name w:val="footnote reference"/>
    <w:aliases w:val="Ref,de nota al pie,pie pddes,16 Point,Superscript 6 Point,ftref,referencia nota al pie,Texto de nota al pie,Texto nota pie Car2,Car Car Car1,Car Car2,Footnote Text Char Char Char Char Char Car1,Footnote Text Char Char Char Char Car1"/>
    <w:basedOn w:val="Fuentedeprrafopredeter"/>
    <w:unhideWhenUsed/>
    <w:rsid w:val="00201974"/>
    <w:rPr>
      <w:vertAlign w:val="superscript"/>
    </w:rPr>
  </w:style>
  <w:style w:type="character" w:customStyle="1" w:styleId="Ttulo1Car">
    <w:name w:val="Título 1 Car"/>
    <w:basedOn w:val="Fuentedeprrafopredeter"/>
    <w:link w:val="Ttulo1"/>
    <w:uiPriority w:val="9"/>
    <w:rsid w:val="00201974"/>
    <w:rPr>
      <w:rFonts w:asciiTheme="majorHAnsi" w:eastAsiaTheme="majorEastAsia" w:hAnsiTheme="majorHAnsi" w:cstheme="majorBidi"/>
      <w:b/>
      <w:bCs/>
      <w:color w:val="2E74B5" w:themeColor="accent1" w:themeShade="BF"/>
      <w:sz w:val="28"/>
      <w:szCs w:val="28"/>
      <w:lang w:eastAsia="es-ES_tradnl"/>
    </w:rPr>
  </w:style>
  <w:style w:type="paragraph" w:styleId="Bibliografa">
    <w:name w:val="Bibliography"/>
    <w:basedOn w:val="Normal"/>
    <w:next w:val="Normal"/>
    <w:uiPriority w:val="37"/>
    <w:unhideWhenUsed/>
    <w:rsid w:val="00201974"/>
  </w:style>
  <w:style w:type="character" w:styleId="Hipervnculo">
    <w:name w:val="Hyperlink"/>
    <w:basedOn w:val="Fuentedeprrafopredeter"/>
    <w:uiPriority w:val="99"/>
    <w:unhideWhenUsed/>
    <w:rsid w:val="00AD1D87"/>
    <w:rPr>
      <w:color w:val="0563C1" w:themeColor="hyperlink"/>
      <w:u w:val="single"/>
    </w:rPr>
  </w:style>
  <w:style w:type="paragraph" w:styleId="Textodeglobo">
    <w:name w:val="Balloon Text"/>
    <w:basedOn w:val="Normal"/>
    <w:link w:val="TextodegloboCar"/>
    <w:uiPriority w:val="99"/>
    <w:semiHidden/>
    <w:unhideWhenUsed/>
    <w:rsid w:val="005B1837"/>
    <w:rPr>
      <w:rFonts w:ascii="Tahoma" w:hAnsi="Tahoma" w:cs="Tahoma"/>
      <w:sz w:val="16"/>
      <w:szCs w:val="16"/>
    </w:rPr>
  </w:style>
  <w:style w:type="character" w:customStyle="1" w:styleId="TextodegloboCar">
    <w:name w:val="Texto de globo Car"/>
    <w:basedOn w:val="Fuentedeprrafopredeter"/>
    <w:link w:val="Textodeglobo"/>
    <w:uiPriority w:val="99"/>
    <w:semiHidden/>
    <w:rsid w:val="005B1837"/>
    <w:rPr>
      <w:rFonts w:ascii="Tahoma" w:hAnsi="Tahoma" w:cs="Tahoma"/>
      <w:sz w:val="16"/>
      <w:szCs w:val="16"/>
    </w:rPr>
  </w:style>
  <w:style w:type="paragraph" w:styleId="Encabezado">
    <w:name w:val="header"/>
    <w:basedOn w:val="Normal"/>
    <w:link w:val="EncabezadoCar"/>
    <w:uiPriority w:val="99"/>
    <w:unhideWhenUsed/>
    <w:rsid w:val="00015D21"/>
    <w:pPr>
      <w:tabs>
        <w:tab w:val="center" w:pos="4419"/>
        <w:tab w:val="right" w:pos="8838"/>
      </w:tabs>
    </w:pPr>
  </w:style>
  <w:style w:type="character" w:customStyle="1" w:styleId="EncabezadoCar">
    <w:name w:val="Encabezado Car"/>
    <w:basedOn w:val="Fuentedeprrafopredeter"/>
    <w:link w:val="Encabezado"/>
    <w:uiPriority w:val="99"/>
    <w:rsid w:val="00015D21"/>
  </w:style>
  <w:style w:type="paragraph" w:styleId="Piedepgina">
    <w:name w:val="footer"/>
    <w:basedOn w:val="Normal"/>
    <w:link w:val="PiedepginaCar"/>
    <w:uiPriority w:val="99"/>
    <w:unhideWhenUsed/>
    <w:rsid w:val="00015D21"/>
    <w:pPr>
      <w:tabs>
        <w:tab w:val="center" w:pos="4419"/>
        <w:tab w:val="right" w:pos="8838"/>
      </w:tabs>
    </w:pPr>
  </w:style>
  <w:style w:type="character" w:customStyle="1" w:styleId="PiedepginaCar">
    <w:name w:val="Pie de página Car"/>
    <w:basedOn w:val="Fuentedeprrafopredeter"/>
    <w:link w:val="Piedepgina"/>
    <w:uiPriority w:val="99"/>
    <w:rsid w:val="00015D21"/>
  </w:style>
  <w:style w:type="character" w:styleId="Textoennegrita">
    <w:name w:val="Strong"/>
    <w:basedOn w:val="Fuentedeprrafopredeter"/>
    <w:uiPriority w:val="22"/>
    <w:qFormat/>
    <w:rsid w:val="00117210"/>
    <w:rPr>
      <w:b/>
      <w:bCs/>
    </w:rPr>
  </w:style>
  <w:style w:type="table" w:styleId="Tablaconcuadrcula">
    <w:name w:val="Table Grid"/>
    <w:basedOn w:val="Tablanormal"/>
    <w:uiPriority w:val="59"/>
    <w:rsid w:val="00A429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1">
    <w:name w:val="Tabla normal 31"/>
    <w:basedOn w:val="Tablanormal"/>
    <w:uiPriority w:val="43"/>
    <w:rsid w:val="007B608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1clara1">
    <w:name w:val="Tabla de cuadrícula 1 clara1"/>
    <w:basedOn w:val="Tablanormal"/>
    <w:uiPriority w:val="46"/>
    <w:rsid w:val="00FE368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tulo3Car">
    <w:name w:val="Título 3 Car"/>
    <w:basedOn w:val="Fuentedeprrafopredeter"/>
    <w:link w:val="Ttulo3"/>
    <w:uiPriority w:val="9"/>
    <w:rsid w:val="00F631FB"/>
    <w:rPr>
      <w:rFonts w:asciiTheme="majorHAnsi" w:eastAsiaTheme="majorEastAsia" w:hAnsiTheme="majorHAnsi" w:cstheme="majorBidi"/>
      <w:color w:val="1F4D78" w:themeColor="accent1" w:themeShade="7F"/>
    </w:rPr>
  </w:style>
  <w:style w:type="paragraph" w:styleId="Descripcin">
    <w:name w:val="caption"/>
    <w:basedOn w:val="Normal"/>
    <w:next w:val="Normal"/>
    <w:unhideWhenUsed/>
    <w:qFormat/>
    <w:rsid w:val="00D97A6F"/>
    <w:pPr>
      <w:spacing w:after="200"/>
    </w:pPr>
    <w:rPr>
      <w:i/>
      <w:iCs/>
      <w:color w:val="44546A" w:themeColor="text2"/>
      <w:sz w:val="18"/>
      <w:szCs w:val="18"/>
    </w:rPr>
  </w:style>
  <w:style w:type="paragraph" w:styleId="Prrafodelista">
    <w:name w:val="List Paragraph"/>
    <w:basedOn w:val="Normal"/>
    <w:uiPriority w:val="34"/>
    <w:qFormat/>
    <w:rsid w:val="00ED4168"/>
    <w:pPr>
      <w:ind w:left="720"/>
      <w:contextualSpacing/>
    </w:pPr>
  </w:style>
  <w:style w:type="character" w:customStyle="1" w:styleId="Ttulo2Car">
    <w:name w:val="Título 2 Car"/>
    <w:basedOn w:val="Fuentedeprrafopredeter"/>
    <w:link w:val="Ttulo2"/>
    <w:uiPriority w:val="9"/>
    <w:rsid w:val="00DC7A00"/>
    <w:rPr>
      <w:rFonts w:asciiTheme="majorHAnsi" w:eastAsiaTheme="majorEastAsia" w:hAnsiTheme="majorHAnsi" w:cstheme="majorBidi"/>
      <w:b/>
      <w:bCs/>
      <w:color w:val="5B9BD5" w:themeColor="accent1"/>
      <w:sz w:val="26"/>
      <w:szCs w:val="26"/>
      <w:lang w:val="es-MX"/>
    </w:rPr>
  </w:style>
  <w:style w:type="character" w:customStyle="1" w:styleId="Ttulo4Car">
    <w:name w:val="Título 4 Car"/>
    <w:basedOn w:val="Fuentedeprrafopredeter"/>
    <w:link w:val="Ttulo4"/>
    <w:uiPriority w:val="9"/>
    <w:rsid w:val="00DC7A00"/>
    <w:rPr>
      <w:rFonts w:ascii="Cambria" w:eastAsia="Times New Roman" w:hAnsi="Cambria" w:cs="Times New Roman"/>
      <w:i/>
      <w:iCs/>
      <w:color w:val="365F91"/>
      <w:sz w:val="22"/>
      <w:szCs w:val="22"/>
      <w:lang w:val="es-ES"/>
    </w:rPr>
  </w:style>
  <w:style w:type="character" w:customStyle="1" w:styleId="Ttulo5Car">
    <w:name w:val="Título 5 Car"/>
    <w:basedOn w:val="Fuentedeprrafopredeter"/>
    <w:link w:val="Ttulo5"/>
    <w:uiPriority w:val="9"/>
    <w:rsid w:val="00DC7A00"/>
    <w:rPr>
      <w:rFonts w:ascii="Cambria" w:eastAsia="Times New Roman" w:hAnsi="Cambria" w:cs="Times New Roman"/>
      <w:color w:val="365F91"/>
      <w:sz w:val="22"/>
      <w:szCs w:val="22"/>
      <w:lang w:val="es-ES"/>
    </w:rPr>
  </w:style>
  <w:style w:type="character" w:customStyle="1" w:styleId="Ttulo6Car">
    <w:name w:val="Título 6 Car"/>
    <w:basedOn w:val="Fuentedeprrafopredeter"/>
    <w:link w:val="Ttulo6"/>
    <w:uiPriority w:val="9"/>
    <w:semiHidden/>
    <w:rsid w:val="00DC7A00"/>
    <w:rPr>
      <w:rFonts w:ascii="Cambria" w:eastAsia="Times New Roman" w:hAnsi="Cambria" w:cs="Times New Roman"/>
      <w:color w:val="243F60"/>
      <w:sz w:val="22"/>
      <w:szCs w:val="22"/>
      <w:lang w:val="es-ES"/>
    </w:rPr>
  </w:style>
  <w:style w:type="character" w:customStyle="1" w:styleId="Ttulo7Car">
    <w:name w:val="Título 7 Car"/>
    <w:basedOn w:val="Fuentedeprrafopredeter"/>
    <w:link w:val="Ttulo7"/>
    <w:uiPriority w:val="9"/>
    <w:semiHidden/>
    <w:rsid w:val="00DC7A00"/>
    <w:rPr>
      <w:rFonts w:ascii="Cambria" w:eastAsia="Times New Roman" w:hAnsi="Cambria" w:cs="Times New Roman"/>
      <w:i/>
      <w:iCs/>
      <w:color w:val="243F60"/>
      <w:sz w:val="22"/>
      <w:szCs w:val="22"/>
      <w:lang w:val="es-ES"/>
    </w:rPr>
  </w:style>
  <w:style w:type="character" w:customStyle="1" w:styleId="Ttulo8Car">
    <w:name w:val="Título 8 Car"/>
    <w:basedOn w:val="Fuentedeprrafopredeter"/>
    <w:link w:val="Ttulo8"/>
    <w:uiPriority w:val="9"/>
    <w:semiHidden/>
    <w:rsid w:val="00DC7A00"/>
    <w:rPr>
      <w:rFonts w:ascii="Cambria" w:eastAsia="Times New Roman" w:hAnsi="Cambria" w:cs="Times New Roman"/>
      <w:color w:val="272727"/>
      <w:sz w:val="21"/>
      <w:szCs w:val="21"/>
      <w:lang w:val="es-ES"/>
    </w:rPr>
  </w:style>
  <w:style w:type="character" w:customStyle="1" w:styleId="Ttulo9Car">
    <w:name w:val="Título 9 Car"/>
    <w:basedOn w:val="Fuentedeprrafopredeter"/>
    <w:link w:val="Ttulo9"/>
    <w:uiPriority w:val="9"/>
    <w:semiHidden/>
    <w:rsid w:val="00DC7A00"/>
    <w:rPr>
      <w:rFonts w:ascii="Cambria" w:eastAsia="Times New Roman" w:hAnsi="Cambria" w:cs="Times New Roman"/>
      <w:i/>
      <w:iCs/>
      <w:color w:val="272727"/>
      <w:sz w:val="21"/>
      <w:szCs w:val="21"/>
      <w:lang w:val="es-ES"/>
    </w:rPr>
  </w:style>
  <w:style w:type="paragraph" w:styleId="Ttulo">
    <w:name w:val="Title"/>
    <w:basedOn w:val="Normal"/>
    <w:next w:val="Normal"/>
    <w:link w:val="TtuloCar"/>
    <w:uiPriority w:val="10"/>
    <w:qFormat/>
    <w:rsid w:val="00DC7A00"/>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s-MX"/>
    </w:rPr>
  </w:style>
  <w:style w:type="character" w:customStyle="1" w:styleId="TtuloCar">
    <w:name w:val="Título Car"/>
    <w:basedOn w:val="Fuentedeprrafopredeter"/>
    <w:link w:val="Ttulo"/>
    <w:uiPriority w:val="10"/>
    <w:rsid w:val="00DC7A00"/>
    <w:rPr>
      <w:rFonts w:asciiTheme="majorHAnsi" w:eastAsiaTheme="majorEastAsia" w:hAnsiTheme="majorHAnsi" w:cstheme="majorBidi"/>
      <w:color w:val="323E4F" w:themeColor="text2" w:themeShade="BF"/>
      <w:spacing w:val="5"/>
      <w:kern w:val="28"/>
      <w:sz w:val="52"/>
      <w:szCs w:val="52"/>
      <w:lang w:val="es-MX"/>
    </w:rPr>
  </w:style>
  <w:style w:type="paragraph" w:styleId="TtuloTDC">
    <w:name w:val="TOC Heading"/>
    <w:basedOn w:val="Ttulo1"/>
    <w:next w:val="Normal"/>
    <w:uiPriority w:val="39"/>
    <w:semiHidden/>
    <w:unhideWhenUsed/>
    <w:qFormat/>
    <w:rsid w:val="00DC7A00"/>
    <w:pPr>
      <w:outlineLvl w:val="9"/>
    </w:pPr>
    <w:rPr>
      <w:lang w:val="es-MX" w:eastAsia="es-MX"/>
    </w:rPr>
  </w:style>
  <w:style w:type="character" w:styleId="Nmerodelnea">
    <w:name w:val="line number"/>
    <w:basedOn w:val="Fuentedeprrafopredeter"/>
    <w:uiPriority w:val="99"/>
    <w:semiHidden/>
    <w:unhideWhenUsed/>
    <w:rsid w:val="00DC7A00"/>
  </w:style>
  <w:style w:type="paragraph" w:styleId="Revisin">
    <w:name w:val="Revision"/>
    <w:hidden/>
    <w:uiPriority w:val="99"/>
    <w:semiHidden/>
    <w:rsid w:val="00DC7A00"/>
    <w:rPr>
      <w:sz w:val="22"/>
      <w:szCs w:val="22"/>
      <w:lang w:val="es-MX"/>
    </w:rPr>
  </w:style>
  <w:style w:type="character" w:styleId="Refdecomentario">
    <w:name w:val="annotation reference"/>
    <w:basedOn w:val="Fuentedeprrafopredeter"/>
    <w:uiPriority w:val="99"/>
    <w:semiHidden/>
    <w:unhideWhenUsed/>
    <w:rsid w:val="00DC7A00"/>
    <w:rPr>
      <w:sz w:val="16"/>
      <w:szCs w:val="16"/>
    </w:rPr>
  </w:style>
  <w:style w:type="paragraph" w:styleId="Textocomentario">
    <w:name w:val="annotation text"/>
    <w:basedOn w:val="Normal"/>
    <w:link w:val="TextocomentarioCar"/>
    <w:uiPriority w:val="99"/>
    <w:unhideWhenUsed/>
    <w:rsid w:val="00DC7A00"/>
    <w:pPr>
      <w:spacing w:after="200"/>
    </w:pPr>
    <w:rPr>
      <w:sz w:val="20"/>
      <w:szCs w:val="20"/>
      <w:lang w:val="es-MX"/>
    </w:rPr>
  </w:style>
  <w:style w:type="character" w:customStyle="1" w:styleId="TextocomentarioCar">
    <w:name w:val="Texto comentario Car"/>
    <w:basedOn w:val="Fuentedeprrafopredeter"/>
    <w:link w:val="Textocomentario"/>
    <w:uiPriority w:val="99"/>
    <w:rsid w:val="00DC7A00"/>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DC7A00"/>
    <w:rPr>
      <w:b/>
      <w:bCs/>
    </w:rPr>
  </w:style>
  <w:style w:type="character" w:customStyle="1" w:styleId="AsuntodelcomentarioCar">
    <w:name w:val="Asunto del comentario Car"/>
    <w:basedOn w:val="TextocomentarioCar"/>
    <w:link w:val="Asuntodelcomentario"/>
    <w:uiPriority w:val="99"/>
    <w:semiHidden/>
    <w:rsid w:val="00DC7A00"/>
    <w:rPr>
      <w:b/>
      <w:bCs/>
      <w:sz w:val="20"/>
      <w:szCs w:val="20"/>
      <w:lang w:val="es-MX"/>
    </w:rPr>
  </w:style>
  <w:style w:type="paragraph" w:customStyle="1" w:styleId="Normal1">
    <w:name w:val="Normal1"/>
    <w:rsid w:val="00DC7A00"/>
    <w:pPr>
      <w:spacing w:line="276" w:lineRule="auto"/>
    </w:pPr>
    <w:rPr>
      <w:rFonts w:ascii="Arial" w:eastAsia="Arial" w:hAnsi="Arial" w:cs="Arial"/>
      <w:color w:val="000000"/>
      <w:sz w:val="22"/>
      <w:szCs w:val="22"/>
      <w:lang w:val="es-MX" w:eastAsia="es-MX"/>
    </w:rPr>
  </w:style>
  <w:style w:type="paragraph" w:styleId="NormalWeb">
    <w:name w:val="Normal (Web)"/>
    <w:basedOn w:val="Normal"/>
    <w:uiPriority w:val="99"/>
    <w:unhideWhenUsed/>
    <w:rsid w:val="00BB7C0A"/>
    <w:pPr>
      <w:spacing w:before="100" w:beforeAutospacing="1" w:after="100" w:afterAutospacing="1"/>
    </w:pPr>
    <w:rPr>
      <w:rFonts w:ascii="Times New Roman" w:eastAsia="Times New Roman" w:hAnsi="Times New Roman" w:cs="Times New Roman"/>
      <w:lang w:val="es-MX" w:eastAsia="es-ES_tradnl"/>
    </w:rPr>
  </w:style>
  <w:style w:type="character" w:styleId="Hipervnculovisitado">
    <w:name w:val="FollowedHyperlink"/>
    <w:basedOn w:val="Fuentedeprrafopredeter"/>
    <w:uiPriority w:val="99"/>
    <w:semiHidden/>
    <w:unhideWhenUsed/>
    <w:rsid w:val="00492CFF"/>
    <w:rPr>
      <w:color w:val="954F72"/>
      <w:u w:val="single"/>
    </w:rPr>
  </w:style>
  <w:style w:type="paragraph" w:customStyle="1" w:styleId="msonormal0">
    <w:name w:val="msonormal"/>
    <w:basedOn w:val="Normal"/>
    <w:rsid w:val="00492CFF"/>
    <w:pPr>
      <w:spacing w:before="100" w:beforeAutospacing="1" w:after="100" w:afterAutospacing="1"/>
    </w:pPr>
    <w:rPr>
      <w:rFonts w:ascii="Times New Roman" w:eastAsia="Times New Roman" w:hAnsi="Times New Roman" w:cs="Times New Roman"/>
      <w:lang w:val="es-MX" w:eastAsia="es-ES_tradnl"/>
    </w:rPr>
  </w:style>
  <w:style w:type="paragraph" w:customStyle="1" w:styleId="xl65">
    <w:name w:val="xl65"/>
    <w:basedOn w:val="Normal"/>
    <w:rsid w:val="00492CFF"/>
    <w:pPr>
      <w:spacing w:before="100" w:beforeAutospacing="1" w:after="100" w:afterAutospacing="1"/>
    </w:pPr>
    <w:rPr>
      <w:rFonts w:ascii="Arial" w:eastAsia="Times New Roman" w:hAnsi="Arial" w:cs="Arial"/>
      <w:lang w:val="es-MX" w:eastAsia="es-ES_tradnl"/>
    </w:rPr>
  </w:style>
  <w:style w:type="paragraph" w:customStyle="1" w:styleId="xl66">
    <w:name w:val="xl66"/>
    <w:basedOn w:val="Normal"/>
    <w:rsid w:val="00492CFF"/>
    <w:pPr>
      <w:spacing w:before="100" w:beforeAutospacing="1" w:after="100" w:afterAutospacing="1"/>
    </w:pPr>
    <w:rPr>
      <w:rFonts w:ascii="Arial" w:eastAsia="Times New Roman" w:hAnsi="Arial" w:cs="Arial"/>
      <w:lang w:val="es-MX" w:eastAsia="es-ES_tradnl"/>
    </w:rPr>
  </w:style>
  <w:style w:type="paragraph" w:customStyle="1" w:styleId="xl67">
    <w:name w:val="xl67"/>
    <w:basedOn w:val="Normal"/>
    <w:rsid w:val="00492CFF"/>
    <w:pPr>
      <w:pBdr>
        <w:left w:val="single" w:sz="4" w:space="0" w:color="auto"/>
      </w:pBdr>
      <w:spacing w:before="100" w:beforeAutospacing="1" w:after="100" w:afterAutospacing="1"/>
      <w:jc w:val="both"/>
    </w:pPr>
    <w:rPr>
      <w:rFonts w:ascii="Arial" w:eastAsia="Times New Roman" w:hAnsi="Arial" w:cs="Arial"/>
      <w:lang w:val="es-MX" w:eastAsia="es-ES_tradnl"/>
    </w:rPr>
  </w:style>
  <w:style w:type="paragraph" w:customStyle="1" w:styleId="xl68">
    <w:name w:val="xl68"/>
    <w:basedOn w:val="Normal"/>
    <w:rsid w:val="00492CFF"/>
    <w:pPr>
      <w:spacing w:before="100" w:beforeAutospacing="1" w:after="100" w:afterAutospacing="1"/>
      <w:jc w:val="both"/>
    </w:pPr>
    <w:rPr>
      <w:rFonts w:ascii="Arial" w:eastAsia="Times New Roman" w:hAnsi="Arial" w:cs="Arial"/>
      <w:lang w:val="es-MX" w:eastAsia="es-ES_tradnl"/>
    </w:rPr>
  </w:style>
  <w:style w:type="paragraph" w:customStyle="1" w:styleId="xl69">
    <w:name w:val="xl69"/>
    <w:basedOn w:val="Normal"/>
    <w:rsid w:val="00492CFF"/>
    <w:pPr>
      <w:spacing w:before="100" w:beforeAutospacing="1" w:after="100" w:afterAutospacing="1"/>
      <w:jc w:val="both"/>
    </w:pPr>
    <w:rPr>
      <w:rFonts w:ascii="Arial" w:eastAsia="Times New Roman" w:hAnsi="Arial" w:cs="Arial"/>
      <w:lang w:val="es-MX" w:eastAsia="es-ES_tradnl"/>
    </w:rPr>
  </w:style>
  <w:style w:type="paragraph" w:customStyle="1" w:styleId="xl70">
    <w:name w:val="xl70"/>
    <w:basedOn w:val="Normal"/>
    <w:rsid w:val="00492CFF"/>
    <w:pPr>
      <w:pBdr>
        <w:right w:val="single" w:sz="4" w:space="0" w:color="auto"/>
      </w:pBdr>
      <w:spacing w:before="100" w:beforeAutospacing="1" w:after="100" w:afterAutospacing="1"/>
    </w:pPr>
    <w:rPr>
      <w:rFonts w:ascii="Arial" w:eastAsia="Times New Roman" w:hAnsi="Arial" w:cs="Arial"/>
      <w:lang w:val="es-MX" w:eastAsia="es-ES_tradnl"/>
    </w:rPr>
  </w:style>
  <w:style w:type="paragraph" w:customStyle="1" w:styleId="xl71">
    <w:name w:val="xl71"/>
    <w:basedOn w:val="Normal"/>
    <w:rsid w:val="00492CFF"/>
    <w:pPr>
      <w:pBdr>
        <w:left w:val="single" w:sz="4" w:space="0" w:color="auto"/>
      </w:pBdr>
      <w:spacing w:before="100" w:beforeAutospacing="1" w:after="100" w:afterAutospacing="1"/>
      <w:jc w:val="both"/>
      <w:textAlignment w:val="center"/>
    </w:pPr>
    <w:rPr>
      <w:rFonts w:ascii="Arial" w:eastAsia="Times New Roman" w:hAnsi="Arial" w:cs="Arial"/>
      <w:lang w:val="es-MX" w:eastAsia="es-ES_tradnl"/>
    </w:rPr>
  </w:style>
  <w:style w:type="paragraph" w:customStyle="1" w:styleId="xl72">
    <w:name w:val="xl72"/>
    <w:basedOn w:val="Normal"/>
    <w:rsid w:val="00492CFF"/>
    <w:pPr>
      <w:pBdr>
        <w:left w:val="single" w:sz="4" w:space="0" w:color="auto"/>
      </w:pBdr>
      <w:spacing w:before="100" w:beforeAutospacing="1" w:after="100" w:afterAutospacing="1"/>
      <w:jc w:val="both"/>
      <w:textAlignment w:val="center"/>
    </w:pPr>
    <w:rPr>
      <w:rFonts w:ascii="Arial" w:eastAsia="Times New Roman" w:hAnsi="Arial" w:cs="Arial"/>
      <w:lang w:val="es-MX" w:eastAsia="es-ES_tradnl"/>
    </w:rPr>
  </w:style>
  <w:style w:type="paragraph" w:customStyle="1" w:styleId="xl73">
    <w:name w:val="xl73"/>
    <w:basedOn w:val="Normal"/>
    <w:rsid w:val="00492CFF"/>
    <w:pPr>
      <w:spacing w:before="100" w:beforeAutospacing="1" w:after="100" w:afterAutospacing="1"/>
      <w:jc w:val="both"/>
      <w:textAlignment w:val="center"/>
    </w:pPr>
    <w:rPr>
      <w:rFonts w:ascii="Arial" w:eastAsia="Times New Roman" w:hAnsi="Arial" w:cs="Arial"/>
      <w:lang w:val="es-MX" w:eastAsia="es-ES_tradnl"/>
    </w:rPr>
  </w:style>
  <w:style w:type="paragraph" w:customStyle="1" w:styleId="xl74">
    <w:name w:val="xl74"/>
    <w:basedOn w:val="Normal"/>
    <w:rsid w:val="00492CFF"/>
    <w:pPr>
      <w:pBdr>
        <w:right w:val="single" w:sz="4" w:space="0" w:color="auto"/>
      </w:pBdr>
      <w:spacing w:before="100" w:beforeAutospacing="1" w:after="100" w:afterAutospacing="1"/>
    </w:pPr>
    <w:rPr>
      <w:rFonts w:ascii="Arial" w:eastAsia="Times New Roman" w:hAnsi="Arial" w:cs="Arial"/>
      <w:lang w:val="es-MX" w:eastAsia="es-ES_tradnl"/>
    </w:rPr>
  </w:style>
  <w:style w:type="paragraph" w:customStyle="1" w:styleId="xl75">
    <w:name w:val="xl75"/>
    <w:basedOn w:val="Normal"/>
    <w:rsid w:val="00492CFF"/>
    <w:pPr>
      <w:spacing w:before="100" w:beforeAutospacing="1" w:after="100" w:afterAutospacing="1"/>
      <w:jc w:val="both"/>
      <w:textAlignment w:val="center"/>
    </w:pPr>
    <w:rPr>
      <w:rFonts w:ascii="Arial" w:eastAsia="Times New Roman" w:hAnsi="Arial" w:cs="Arial"/>
      <w:lang w:val="es-MX" w:eastAsia="es-ES_tradnl"/>
    </w:rPr>
  </w:style>
  <w:style w:type="paragraph" w:customStyle="1" w:styleId="xl76">
    <w:name w:val="xl76"/>
    <w:basedOn w:val="Normal"/>
    <w:rsid w:val="00492CFF"/>
    <w:pPr>
      <w:shd w:val="clear" w:color="000000" w:fill="FFFFFF"/>
      <w:spacing w:before="100" w:beforeAutospacing="1" w:after="100" w:afterAutospacing="1"/>
      <w:jc w:val="both"/>
      <w:textAlignment w:val="center"/>
    </w:pPr>
    <w:rPr>
      <w:rFonts w:ascii="Arial" w:eastAsia="Times New Roman" w:hAnsi="Arial" w:cs="Arial"/>
      <w:b/>
      <w:bCs/>
      <w:lang w:val="es-MX" w:eastAsia="es-ES_tradnl"/>
    </w:rPr>
  </w:style>
  <w:style w:type="paragraph" w:customStyle="1" w:styleId="xl77">
    <w:name w:val="xl77"/>
    <w:basedOn w:val="Normal"/>
    <w:rsid w:val="00492CFF"/>
    <w:pPr>
      <w:pBdr>
        <w:right w:val="single" w:sz="4" w:space="0" w:color="auto"/>
      </w:pBdr>
      <w:spacing w:before="100" w:beforeAutospacing="1" w:after="100" w:afterAutospacing="1"/>
      <w:textAlignment w:val="center"/>
    </w:pPr>
    <w:rPr>
      <w:rFonts w:ascii="Arial" w:eastAsia="Times New Roman" w:hAnsi="Arial" w:cs="Arial"/>
      <w:lang w:val="es-MX" w:eastAsia="es-ES_tradnl"/>
    </w:rPr>
  </w:style>
  <w:style w:type="paragraph" w:customStyle="1" w:styleId="xl78">
    <w:name w:val="xl78"/>
    <w:basedOn w:val="Normal"/>
    <w:rsid w:val="00492CFF"/>
    <w:pPr>
      <w:spacing w:before="100" w:beforeAutospacing="1" w:after="100" w:afterAutospacing="1"/>
      <w:textAlignment w:val="center"/>
    </w:pPr>
    <w:rPr>
      <w:rFonts w:ascii="Arial" w:eastAsia="Times New Roman" w:hAnsi="Arial" w:cs="Arial"/>
      <w:lang w:val="es-MX" w:eastAsia="es-ES_tradnl"/>
    </w:rPr>
  </w:style>
  <w:style w:type="paragraph" w:customStyle="1" w:styleId="xl79">
    <w:name w:val="xl79"/>
    <w:basedOn w:val="Normal"/>
    <w:rsid w:val="00492CFF"/>
    <w:pPr>
      <w:shd w:val="clear" w:color="000000" w:fill="FFFFFF"/>
      <w:spacing w:before="100" w:beforeAutospacing="1" w:after="100" w:afterAutospacing="1"/>
      <w:jc w:val="both"/>
      <w:textAlignment w:val="center"/>
    </w:pPr>
    <w:rPr>
      <w:rFonts w:ascii="Arial" w:eastAsia="Times New Roman" w:hAnsi="Arial" w:cs="Arial"/>
      <w:lang w:val="es-MX" w:eastAsia="es-ES_tradnl"/>
    </w:rPr>
  </w:style>
  <w:style w:type="paragraph" w:customStyle="1" w:styleId="xl80">
    <w:name w:val="xl80"/>
    <w:basedOn w:val="Normal"/>
    <w:rsid w:val="00492CFF"/>
    <w:pPr>
      <w:spacing w:before="100" w:beforeAutospacing="1" w:after="100" w:afterAutospacing="1"/>
      <w:jc w:val="both"/>
      <w:textAlignment w:val="center"/>
    </w:pPr>
    <w:rPr>
      <w:rFonts w:ascii="Arial" w:eastAsia="Times New Roman" w:hAnsi="Arial" w:cs="Arial"/>
      <w:lang w:val="es-MX" w:eastAsia="es-ES_tradnl"/>
    </w:rPr>
  </w:style>
  <w:style w:type="paragraph" w:customStyle="1" w:styleId="xl81">
    <w:name w:val="xl81"/>
    <w:basedOn w:val="Normal"/>
    <w:rsid w:val="00492CFF"/>
    <w:pPr>
      <w:spacing w:before="100" w:beforeAutospacing="1" w:after="100" w:afterAutospacing="1"/>
      <w:textAlignment w:val="center"/>
    </w:pPr>
    <w:rPr>
      <w:rFonts w:ascii="Arial" w:eastAsia="Times New Roman" w:hAnsi="Arial" w:cs="Arial"/>
      <w:lang w:val="es-MX" w:eastAsia="es-ES_tradnl"/>
    </w:rPr>
  </w:style>
  <w:style w:type="paragraph" w:customStyle="1" w:styleId="xl82">
    <w:name w:val="xl82"/>
    <w:basedOn w:val="Normal"/>
    <w:rsid w:val="00492CFF"/>
    <w:pPr>
      <w:spacing w:before="100" w:beforeAutospacing="1" w:after="100" w:afterAutospacing="1"/>
      <w:jc w:val="both"/>
      <w:textAlignment w:val="center"/>
    </w:pPr>
    <w:rPr>
      <w:rFonts w:ascii="Arial" w:eastAsia="Times New Roman" w:hAnsi="Arial" w:cs="Arial"/>
      <w:b/>
      <w:bCs/>
      <w:color w:val="44546A"/>
      <w:sz w:val="18"/>
      <w:szCs w:val="18"/>
      <w:lang w:val="es-MX" w:eastAsia="es-ES_tradnl"/>
    </w:rPr>
  </w:style>
  <w:style w:type="paragraph" w:customStyle="1" w:styleId="xl83">
    <w:name w:val="xl83"/>
    <w:basedOn w:val="Normal"/>
    <w:rsid w:val="00492CFF"/>
    <w:pPr>
      <w:spacing w:before="100" w:beforeAutospacing="1" w:after="100" w:afterAutospacing="1"/>
      <w:jc w:val="both"/>
      <w:textAlignment w:val="center"/>
    </w:pPr>
    <w:rPr>
      <w:rFonts w:ascii="Arial" w:eastAsia="Times New Roman" w:hAnsi="Arial" w:cs="Arial"/>
      <w:b/>
      <w:bCs/>
      <w:lang w:val="es-MX" w:eastAsia="es-ES_tradnl"/>
    </w:rPr>
  </w:style>
  <w:style w:type="paragraph" w:customStyle="1" w:styleId="xl84">
    <w:name w:val="xl84"/>
    <w:basedOn w:val="Normal"/>
    <w:rsid w:val="00492CFF"/>
    <w:pPr>
      <w:spacing w:before="100" w:beforeAutospacing="1" w:after="100" w:afterAutospacing="1"/>
      <w:jc w:val="both"/>
      <w:textAlignment w:val="center"/>
    </w:pPr>
    <w:rPr>
      <w:rFonts w:ascii="Arial" w:eastAsia="Times New Roman" w:hAnsi="Arial" w:cs="Arial"/>
      <w:b/>
      <w:bCs/>
      <w:lang w:val="es-MX" w:eastAsia="es-ES_tradnl"/>
    </w:rPr>
  </w:style>
  <w:style w:type="paragraph" w:customStyle="1" w:styleId="xl85">
    <w:name w:val="xl85"/>
    <w:basedOn w:val="Normal"/>
    <w:rsid w:val="00492CFF"/>
    <w:pPr>
      <w:spacing w:before="100" w:beforeAutospacing="1" w:after="100" w:afterAutospacing="1"/>
      <w:jc w:val="both"/>
      <w:textAlignment w:val="center"/>
    </w:pPr>
    <w:rPr>
      <w:rFonts w:ascii="Arial" w:eastAsia="Times New Roman" w:hAnsi="Arial" w:cs="Arial"/>
      <w:b/>
      <w:bCs/>
      <w:i/>
      <w:iCs/>
      <w:lang w:val="es-MX" w:eastAsia="es-ES_tradnl"/>
    </w:rPr>
  </w:style>
  <w:style w:type="paragraph" w:customStyle="1" w:styleId="xl86">
    <w:name w:val="xl86"/>
    <w:basedOn w:val="Normal"/>
    <w:rsid w:val="00492CFF"/>
    <w:pPr>
      <w:shd w:val="clear" w:color="000000" w:fill="FFFFFF"/>
      <w:spacing w:before="100" w:beforeAutospacing="1" w:after="100" w:afterAutospacing="1"/>
      <w:jc w:val="both"/>
      <w:textAlignment w:val="center"/>
    </w:pPr>
    <w:rPr>
      <w:rFonts w:ascii="Arial" w:eastAsia="Times New Roman" w:hAnsi="Arial" w:cs="Arial"/>
      <w:b/>
      <w:bCs/>
      <w:i/>
      <w:iCs/>
      <w:lang w:val="es-MX" w:eastAsia="es-ES_tradnl"/>
    </w:rPr>
  </w:style>
  <w:style w:type="paragraph" w:customStyle="1" w:styleId="xl87">
    <w:name w:val="xl87"/>
    <w:basedOn w:val="Normal"/>
    <w:rsid w:val="00492CFF"/>
    <w:pPr>
      <w:shd w:val="clear" w:color="000000" w:fill="FFFFFF"/>
      <w:spacing w:before="100" w:beforeAutospacing="1" w:after="100" w:afterAutospacing="1"/>
      <w:textAlignment w:val="center"/>
    </w:pPr>
    <w:rPr>
      <w:rFonts w:ascii="Arial" w:eastAsia="Times New Roman" w:hAnsi="Arial" w:cs="Arial"/>
      <w:lang w:val="es-MX" w:eastAsia="es-ES_tradnl"/>
    </w:rPr>
  </w:style>
  <w:style w:type="paragraph" w:customStyle="1" w:styleId="xl88">
    <w:name w:val="xl88"/>
    <w:basedOn w:val="Normal"/>
    <w:rsid w:val="00492CFF"/>
    <w:pPr>
      <w:pBdr>
        <w:left w:val="single" w:sz="4" w:space="0" w:color="auto"/>
      </w:pBdr>
      <w:spacing w:before="100" w:beforeAutospacing="1" w:after="100" w:afterAutospacing="1"/>
    </w:pPr>
    <w:rPr>
      <w:rFonts w:ascii="Arial" w:eastAsia="Times New Roman" w:hAnsi="Arial" w:cs="Arial"/>
      <w:lang w:val="es-MX" w:eastAsia="es-ES_tradnl"/>
    </w:rPr>
  </w:style>
  <w:style w:type="paragraph" w:customStyle="1" w:styleId="xl89">
    <w:name w:val="xl89"/>
    <w:basedOn w:val="Normal"/>
    <w:rsid w:val="00492CFF"/>
    <w:pPr>
      <w:spacing w:before="100" w:beforeAutospacing="1" w:after="100" w:afterAutospacing="1"/>
    </w:pPr>
    <w:rPr>
      <w:rFonts w:ascii="Arial" w:eastAsia="Times New Roman" w:hAnsi="Arial" w:cs="Arial"/>
      <w:lang w:val="es-MX" w:eastAsia="es-ES_tradnl"/>
    </w:rPr>
  </w:style>
  <w:style w:type="paragraph" w:customStyle="1" w:styleId="xl90">
    <w:name w:val="xl90"/>
    <w:basedOn w:val="Normal"/>
    <w:rsid w:val="00492CFF"/>
    <w:pPr>
      <w:spacing w:before="100" w:beforeAutospacing="1" w:after="100" w:afterAutospacing="1"/>
      <w:jc w:val="both"/>
      <w:textAlignment w:val="center"/>
    </w:pPr>
    <w:rPr>
      <w:rFonts w:ascii="Arial" w:eastAsia="Times New Roman" w:hAnsi="Arial" w:cs="Arial"/>
      <w:lang w:val="es-MX" w:eastAsia="es-ES_tradnl"/>
    </w:rPr>
  </w:style>
  <w:style w:type="paragraph" w:customStyle="1" w:styleId="xl91">
    <w:name w:val="xl91"/>
    <w:basedOn w:val="Normal"/>
    <w:rsid w:val="00492CFF"/>
    <w:pPr>
      <w:spacing w:before="100" w:beforeAutospacing="1" w:after="100" w:afterAutospacing="1"/>
      <w:jc w:val="both"/>
      <w:textAlignment w:val="center"/>
    </w:pPr>
    <w:rPr>
      <w:rFonts w:ascii="Arial" w:eastAsia="Times New Roman" w:hAnsi="Arial" w:cs="Arial"/>
      <w:sz w:val="18"/>
      <w:szCs w:val="18"/>
      <w:lang w:val="es-MX" w:eastAsia="es-ES_tradnl"/>
    </w:rPr>
  </w:style>
  <w:style w:type="paragraph" w:customStyle="1" w:styleId="xl92">
    <w:name w:val="xl92"/>
    <w:basedOn w:val="Normal"/>
    <w:rsid w:val="00492CFF"/>
    <w:pPr>
      <w:pBdr>
        <w:right w:val="single" w:sz="4" w:space="0" w:color="auto"/>
      </w:pBdr>
      <w:spacing w:before="100" w:beforeAutospacing="1" w:after="100" w:afterAutospacing="1"/>
    </w:pPr>
    <w:rPr>
      <w:rFonts w:ascii="Arial" w:eastAsia="Times New Roman" w:hAnsi="Arial" w:cs="Arial"/>
      <w:sz w:val="18"/>
      <w:szCs w:val="18"/>
      <w:lang w:val="es-MX" w:eastAsia="es-ES_tradnl"/>
    </w:rPr>
  </w:style>
  <w:style w:type="paragraph" w:customStyle="1" w:styleId="xl93">
    <w:name w:val="xl93"/>
    <w:basedOn w:val="Normal"/>
    <w:rsid w:val="00492CFF"/>
    <w:pPr>
      <w:pBdr>
        <w:right w:val="single" w:sz="4" w:space="0" w:color="auto"/>
      </w:pBdr>
      <w:spacing w:before="100" w:beforeAutospacing="1" w:after="100" w:afterAutospacing="1"/>
      <w:textAlignment w:val="center"/>
    </w:pPr>
    <w:rPr>
      <w:rFonts w:ascii="Arial" w:eastAsia="Times New Roman" w:hAnsi="Arial" w:cs="Arial"/>
      <w:sz w:val="18"/>
      <w:szCs w:val="18"/>
      <w:lang w:val="es-MX" w:eastAsia="es-ES_tradnl"/>
    </w:rPr>
  </w:style>
  <w:style w:type="paragraph" w:customStyle="1" w:styleId="xl94">
    <w:name w:val="xl94"/>
    <w:basedOn w:val="Normal"/>
    <w:rsid w:val="00492CFF"/>
    <w:pPr>
      <w:spacing w:before="100" w:beforeAutospacing="1" w:after="100" w:afterAutospacing="1"/>
    </w:pPr>
    <w:rPr>
      <w:rFonts w:ascii="Arial" w:eastAsia="Times New Roman" w:hAnsi="Arial" w:cs="Arial"/>
      <w:lang w:val="es-MX" w:eastAsia="es-ES_tradnl"/>
    </w:rPr>
  </w:style>
  <w:style w:type="paragraph" w:customStyle="1" w:styleId="xl95">
    <w:name w:val="xl95"/>
    <w:basedOn w:val="Normal"/>
    <w:rsid w:val="00492CFF"/>
    <w:pPr>
      <w:pBdr>
        <w:left w:val="single" w:sz="4" w:space="0" w:color="auto"/>
      </w:pBdr>
      <w:spacing w:before="100" w:beforeAutospacing="1" w:after="100" w:afterAutospacing="1"/>
      <w:jc w:val="both"/>
      <w:textAlignment w:val="center"/>
    </w:pPr>
    <w:rPr>
      <w:rFonts w:ascii="Arial" w:eastAsia="Times New Roman" w:hAnsi="Arial" w:cs="Arial"/>
      <w:b/>
      <w:bCs/>
      <w:lang w:val="es-MX" w:eastAsia="es-ES_tradnl"/>
    </w:rPr>
  </w:style>
  <w:style w:type="paragraph" w:customStyle="1" w:styleId="xl96">
    <w:name w:val="xl96"/>
    <w:basedOn w:val="Normal"/>
    <w:rsid w:val="00492CFF"/>
    <w:pPr>
      <w:spacing w:before="100" w:beforeAutospacing="1" w:after="100" w:afterAutospacing="1"/>
    </w:pPr>
    <w:rPr>
      <w:rFonts w:ascii="Arial" w:eastAsia="Times New Roman" w:hAnsi="Arial" w:cs="Arial"/>
      <w:lang w:val="es-MX" w:eastAsia="es-ES_tradnl"/>
    </w:rPr>
  </w:style>
  <w:style w:type="paragraph" w:customStyle="1" w:styleId="xl97">
    <w:name w:val="xl97"/>
    <w:basedOn w:val="Normal"/>
    <w:rsid w:val="00492CFF"/>
    <w:pPr>
      <w:spacing w:before="100" w:beforeAutospacing="1" w:after="100" w:afterAutospacing="1"/>
    </w:pPr>
    <w:rPr>
      <w:rFonts w:ascii="Arial" w:eastAsia="Times New Roman" w:hAnsi="Arial" w:cs="Arial"/>
      <w:lang w:val="es-MX" w:eastAsia="es-ES_tradnl"/>
    </w:rPr>
  </w:style>
  <w:style w:type="paragraph" w:customStyle="1" w:styleId="xl98">
    <w:name w:val="xl98"/>
    <w:basedOn w:val="Normal"/>
    <w:rsid w:val="00492CFF"/>
    <w:pPr>
      <w:pBdr>
        <w:left w:val="single" w:sz="4" w:space="0" w:color="auto"/>
      </w:pBdr>
      <w:spacing w:before="100" w:beforeAutospacing="1" w:after="100" w:afterAutospacing="1"/>
      <w:jc w:val="both"/>
      <w:textAlignment w:val="center"/>
    </w:pPr>
    <w:rPr>
      <w:rFonts w:ascii="Arial" w:eastAsia="Times New Roman" w:hAnsi="Arial" w:cs="Arial"/>
      <w:lang w:val="es-MX" w:eastAsia="es-ES_tradnl"/>
    </w:rPr>
  </w:style>
  <w:style w:type="paragraph" w:customStyle="1" w:styleId="xl99">
    <w:name w:val="xl99"/>
    <w:basedOn w:val="Normal"/>
    <w:rsid w:val="00492CFF"/>
    <w:pPr>
      <w:pBdr>
        <w:left w:val="single" w:sz="4" w:space="0" w:color="auto"/>
        <w:bottom w:val="single" w:sz="4" w:space="0" w:color="auto"/>
      </w:pBdr>
      <w:spacing w:before="100" w:beforeAutospacing="1" w:after="100" w:afterAutospacing="1"/>
    </w:pPr>
    <w:rPr>
      <w:rFonts w:ascii="Arial" w:eastAsia="Times New Roman" w:hAnsi="Arial" w:cs="Arial"/>
      <w:lang w:val="es-MX" w:eastAsia="es-ES_tradnl"/>
    </w:rPr>
  </w:style>
  <w:style w:type="paragraph" w:customStyle="1" w:styleId="xl100">
    <w:name w:val="xl100"/>
    <w:basedOn w:val="Normal"/>
    <w:rsid w:val="00492CFF"/>
    <w:pPr>
      <w:pBdr>
        <w:bottom w:val="single" w:sz="4" w:space="0" w:color="auto"/>
      </w:pBdr>
      <w:spacing w:before="100" w:beforeAutospacing="1" w:after="100" w:afterAutospacing="1"/>
      <w:jc w:val="both"/>
      <w:textAlignment w:val="center"/>
    </w:pPr>
    <w:rPr>
      <w:rFonts w:ascii="Arial" w:eastAsia="Times New Roman" w:hAnsi="Arial" w:cs="Arial"/>
      <w:lang w:val="es-MX" w:eastAsia="es-ES_tradnl"/>
    </w:rPr>
  </w:style>
  <w:style w:type="paragraph" w:customStyle="1" w:styleId="xl101">
    <w:name w:val="xl101"/>
    <w:basedOn w:val="Normal"/>
    <w:rsid w:val="00492CFF"/>
    <w:pPr>
      <w:pBdr>
        <w:bottom w:val="single" w:sz="4" w:space="0" w:color="auto"/>
        <w:right w:val="single" w:sz="4" w:space="0" w:color="auto"/>
      </w:pBdr>
      <w:spacing w:before="100" w:beforeAutospacing="1" w:after="100" w:afterAutospacing="1"/>
      <w:textAlignment w:val="center"/>
    </w:pPr>
    <w:rPr>
      <w:rFonts w:ascii="Arial" w:eastAsia="Times New Roman" w:hAnsi="Arial" w:cs="Arial"/>
      <w:lang w:val="es-MX" w:eastAsia="es-ES_tradnl"/>
    </w:rPr>
  </w:style>
  <w:style w:type="paragraph" w:customStyle="1" w:styleId="xl102">
    <w:name w:val="xl102"/>
    <w:basedOn w:val="Normal"/>
    <w:rsid w:val="00492CFF"/>
    <w:pPr>
      <w:pBdr>
        <w:right w:val="single" w:sz="4" w:space="0" w:color="auto"/>
      </w:pBdr>
      <w:spacing w:before="100" w:beforeAutospacing="1" w:after="100" w:afterAutospacing="1"/>
    </w:pPr>
    <w:rPr>
      <w:rFonts w:ascii="Arial" w:eastAsia="Times New Roman" w:hAnsi="Arial" w:cs="Arial"/>
      <w:lang w:val="es-MX" w:eastAsia="es-ES_tradnl"/>
    </w:rPr>
  </w:style>
  <w:style w:type="paragraph" w:customStyle="1" w:styleId="xl103">
    <w:name w:val="xl103"/>
    <w:basedOn w:val="Normal"/>
    <w:rsid w:val="00492CFF"/>
    <w:pPr>
      <w:spacing w:before="100" w:beforeAutospacing="1" w:after="100" w:afterAutospacing="1"/>
      <w:textAlignment w:val="center"/>
    </w:pPr>
    <w:rPr>
      <w:rFonts w:ascii="Arial" w:eastAsia="Times New Roman" w:hAnsi="Arial" w:cs="Arial"/>
      <w:b/>
      <w:bCs/>
      <w:lang w:val="es-MX" w:eastAsia="es-ES_tradnl"/>
    </w:rPr>
  </w:style>
  <w:style w:type="paragraph" w:customStyle="1" w:styleId="xl104">
    <w:name w:val="xl104"/>
    <w:basedOn w:val="Normal"/>
    <w:rsid w:val="00492CFF"/>
    <w:pPr>
      <w:pBdr>
        <w:left w:val="single" w:sz="4" w:space="0" w:color="auto"/>
      </w:pBdr>
      <w:spacing w:before="100" w:beforeAutospacing="1" w:after="100" w:afterAutospacing="1"/>
      <w:textAlignment w:val="center"/>
    </w:pPr>
    <w:rPr>
      <w:rFonts w:ascii="Arial" w:eastAsia="Times New Roman" w:hAnsi="Arial" w:cs="Arial"/>
      <w:b/>
      <w:bCs/>
      <w:lang w:val="es-MX" w:eastAsia="es-ES_tradnl"/>
    </w:rPr>
  </w:style>
  <w:style w:type="paragraph" w:customStyle="1" w:styleId="xl105">
    <w:name w:val="xl105"/>
    <w:basedOn w:val="Normal"/>
    <w:rsid w:val="00492CFF"/>
    <w:pPr>
      <w:spacing w:before="100" w:beforeAutospacing="1" w:after="100" w:afterAutospacing="1"/>
      <w:textAlignment w:val="center"/>
    </w:pPr>
    <w:rPr>
      <w:rFonts w:ascii="Arial" w:eastAsia="Times New Roman" w:hAnsi="Arial" w:cs="Arial"/>
      <w:b/>
      <w:bCs/>
      <w:lang w:val="es-MX" w:eastAsia="es-ES_tradnl"/>
    </w:rPr>
  </w:style>
  <w:style w:type="paragraph" w:customStyle="1" w:styleId="xl106">
    <w:name w:val="xl106"/>
    <w:basedOn w:val="Normal"/>
    <w:rsid w:val="00492CFF"/>
    <w:pPr>
      <w:pBdr>
        <w:bottom w:val="single" w:sz="4" w:space="0" w:color="auto"/>
      </w:pBdr>
      <w:spacing w:before="100" w:beforeAutospacing="1" w:after="100" w:afterAutospacing="1"/>
      <w:jc w:val="both"/>
      <w:textAlignment w:val="center"/>
    </w:pPr>
    <w:rPr>
      <w:rFonts w:ascii="Arial" w:eastAsia="Times New Roman" w:hAnsi="Arial" w:cs="Arial"/>
      <w:lang w:val="es-MX" w:eastAsia="es-ES_tradnl"/>
    </w:rPr>
  </w:style>
  <w:style w:type="paragraph" w:customStyle="1" w:styleId="xl107">
    <w:name w:val="xl107"/>
    <w:basedOn w:val="Normal"/>
    <w:rsid w:val="00492CFF"/>
    <w:pPr>
      <w:spacing w:before="100" w:beforeAutospacing="1" w:after="100" w:afterAutospacing="1"/>
      <w:jc w:val="both"/>
    </w:pPr>
    <w:rPr>
      <w:rFonts w:ascii="Arial" w:eastAsia="Times New Roman" w:hAnsi="Arial" w:cs="Arial"/>
      <w:b/>
      <w:bCs/>
      <w:lang w:val="es-MX" w:eastAsia="es-ES_tradnl"/>
    </w:rPr>
  </w:style>
  <w:style w:type="paragraph" w:customStyle="1" w:styleId="xl108">
    <w:name w:val="xl108"/>
    <w:basedOn w:val="Normal"/>
    <w:rsid w:val="00492CFF"/>
    <w:pPr>
      <w:shd w:val="clear" w:color="000000" w:fill="FFFFFF"/>
      <w:spacing w:before="100" w:beforeAutospacing="1" w:after="100" w:afterAutospacing="1"/>
      <w:jc w:val="both"/>
      <w:textAlignment w:val="center"/>
    </w:pPr>
    <w:rPr>
      <w:rFonts w:ascii="Arial" w:eastAsia="Times New Roman" w:hAnsi="Arial" w:cs="Arial"/>
      <w:b/>
      <w:bCs/>
      <w:lang w:val="es-MX" w:eastAsia="es-ES_tradnl"/>
    </w:rPr>
  </w:style>
  <w:style w:type="paragraph" w:customStyle="1" w:styleId="xl109">
    <w:name w:val="xl109"/>
    <w:basedOn w:val="Normal"/>
    <w:rsid w:val="00492CFF"/>
    <w:pPr>
      <w:spacing w:before="100" w:beforeAutospacing="1" w:after="100" w:afterAutospacing="1"/>
      <w:textAlignment w:val="center"/>
    </w:pPr>
    <w:rPr>
      <w:rFonts w:ascii="Arial" w:eastAsia="Times New Roman" w:hAnsi="Arial" w:cs="Arial"/>
      <w:lang w:val="es-MX" w:eastAsia="es-ES_tradnl"/>
    </w:rPr>
  </w:style>
  <w:style w:type="paragraph" w:customStyle="1" w:styleId="xl110">
    <w:name w:val="xl110"/>
    <w:basedOn w:val="Normal"/>
    <w:rsid w:val="00492CFF"/>
    <w:pPr>
      <w:pBdr>
        <w:right w:val="single" w:sz="4" w:space="0" w:color="auto"/>
      </w:pBdr>
      <w:spacing w:before="100" w:beforeAutospacing="1" w:after="100" w:afterAutospacing="1"/>
      <w:textAlignment w:val="center"/>
    </w:pPr>
    <w:rPr>
      <w:rFonts w:ascii="Arial" w:eastAsia="Times New Roman" w:hAnsi="Arial" w:cs="Arial"/>
      <w:lang w:val="es-MX" w:eastAsia="es-ES_tradnl"/>
    </w:rPr>
  </w:style>
  <w:style w:type="paragraph" w:customStyle="1" w:styleId="xl111">
    <w:name w:val="xl111"/>
    <w:basedOn w:val="Normal"/>
    <w:rsid w:val="00492CFF"/>
    <w:pPr>
      <w:pBdr>
        <w:top w:val="single" w:sz="4" w:space="0" w:color="auto"/>
        <w:left w:val="single" w:sz="4" w:space="0" w:color="auto"/>
      </w:pBdr>
      <w:shd w:val="clear" w:color="000000" w:fill="375623"/>
      <w:spacing w:before="100" w:beforeAutospacing="1" w:after="100" w:afterAutospacing="1"/>
      <w:jc w:val="center"/>
      <w:textAlignment w:val="center"/>
    </w:pPr>
    <w:rPr>
      <w:rFonts w:ascii="Arial" w:eastAsia="Times New Roman" w:hAnsi="Arial" w:cs="Arial"/>
      <w:b/>
      <w:bCs/>
      <w:color w:val="FFFFFF"/>
      <w:sz w:val="26"/>
      <w:szCs w:val="26"/>
      <w:lang w:val="es-MX" w:eastAsia="es-ES_tradnl"/>
    </w:rPr>
  </w:style>
  <w:style w:type="paragraph" w:customStyle="1" w:styleId="xl112">
    <w:name w:val="xl112"/>
    <w:basedOn w:val="Normal"/>
    <w:rsid w:val="00492CFF"/>
    <w:pPr>
      <w:pBdr>
        <w:top w:val="single" w:sz="4" w:space="0" w:color="auto"/>
      </w:pBdr>
      <w:shd w:val="clear" w:color="000000" w:fill="375623"/>
      <w:spacing w:before="100" w:beforeAutospacing="1" w:after="100" w:afterAutospacing="1"/>
      <w:jc w:val="center"/>
      <w:textAlignment w:val="center"/>
    </w:pPr>
    <w:rPr>
      <w:rFonts w:ascii="Arial" w:eastAsia="Times New Roman" w:hAnsi="Arial" w:cs="Arial"/>
      <w:b/>
      <w:bCs/>
      <w:color w:val="FFFFFF"/>
      <w:sz w:val="26"/>
      <w:szCs w:val="26"/>
      <w:lang w:val="es-MX" w:eastAsia="es-ES_tradnl"/>
    </w:rPr>
  </w:style>
  <w:style w:type="paragraph" w:customStyle="1" w:styleId="xl113">
    <w:name w:val="xl113"/>
    <w:basedOn w:val="Normal"/>
    <w:rsid w:val="00492CFF"/>
    <w:pPr>
      <w:pBdr>
        <w:top w:val="single" w:sz="4" w:space="0" w:color="auto"/>
        <w:right w:val="single" w:sz="4" w:space="0" w:color="auto"/>
      </w:pBdr>
      <w:shd w:val="clear" w:color="000000" w:fill="375623"/>
      <w:spacing w:before="100" w:beforeAutospacing="1" w:after="100" w:afterAutospacing="1"/>
      <w:jc w:val="center"/>
      <w:textAlignment w:val="center"/>
    </w:pPr>
    <w:rPr>
      <w:rFonts w:ascii="Arial" w:eastAsia="Times New Roman" w:hAnsi="Arial" w:cs="Arial"/>
      <w:b/>
      <w:bCs/>
      <w:color w:val="FFFFFF"/>
      <w:sz w:val="26"/>
      <w:szCs w:val="26"/>
      <w:lang w:val="es-MX" w:eastAsia="es-ES_tradnl"/>
    </w:rPr>
  </w:style>
  <w:style w:type="paragraph" w:customStyle="1" w:styleId="xl114">
    <w:name w:val="xl114"/>
    <w:basedOn w:val="Normal"/>
    <w:rsid w:val="00492CFF"/>
    <w:pPr>
      <w:spacing w:before="100" w:beforeAutospacing="1" w:after="100" w:afterAutospacing="1"/>
      <w:jc w:val="both"/>
      <w:textAlignment w:val="center"/>
    </w:pPr>
    <w:rPr>
      <w:rFonts w:ascii="Arial" w:eastAsia="Times New Roman" w:hAnsi="Arial" w:cs="Arial"/>
      <w:b/>
      <w:bCs/>
      <w:i/>
      <w:iCs/>
      <w:color w:val="000000"/>
      <w:lang w:val="es-MX" w:eastAsia="es-ES_tradnl"/>
    </w:rPr>
  </w:style>
  <w:style w:type="paragraph" w:customStyle="1" w:styleId="xl115">
    <w:name w:val="xl115"/>
    <w:basedOn w:val="Normal"/>
    <w:rsid w:val="00492CFF"/>
    <w:pPr>
      <w:spacing w:before="100" w:beforeAutospacing="1" w:after="100" w:afterAutospacing="1"/>
      <w:jc w:val="both"/>
      <w:textAlignment w:val="center"/>
    </w:pPr>
    <w:rPr>
      <w:rFonts w:ascii="Arial" w:eastAsia="Times New Roman" w:hAnsi="Arial" w:cs="Arial"/>
      <w:color w:val="000000"/>
      <w:lang w:val="es-MX" w:eastAsia="es-ES_tradnl"/>
    </w:rPr>
  </w:style>
  <w:style w:type="table" w:customStyle="1" w:styleId="Tabladecuadrcula4-nfasis61">
    <w:name w:val="Tabla de cuadrícula 4 - Énfasis 61"/>
    <w:basedOn w:val="Tablanormal"/>
    <w:uiPriority w:val="49"/>
    <w:rsid w:val="0071243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DC1">
    <w:name w:val="toc 1"/>
    <w:basedOn w:val="Normal"/>
    <w:next w:val="Normal"/>
    <w:autoRedefine/>
    <w:uiPriority w:val="39"/>
    <w:unhideWhenUsed/>
    <w:rsid w:val="003B212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61684">
      <w:bodyDiv w:val="1"/>
      <w:marLeft w:val="0"/>
      <w:marRight w:val="0"/>
      <w:marTop w:val="0"/>
      <w:marBottom w:val="0"/>
      <w:divBdr>
        <w:top w:val="none" w:sz="0" w:space="0" w:color="auto"/>
        <w:left w:val="none" w:sz="0" w:space="0" w:color="auto"/>
        <w:bottom w:val="none" w:sz="0" w:space="0" w:color="auto"/>
        <w:right w:val="none" w:sz="0" w:space="0" w:color="auto"/>
      </w:divBdr>
    </w:div>
    <w:div w:id="131601395">
      <w:bodyDiv w:val="1"/>
      <w:marLeft w:val="0"/>
      <w:marRight w:val="0"/>
      <w:marTop w:val="0"/>
      <w:marBottom w:val="0"/>
      <w:divBdr>
        <w:top w:val="none" w:sz="0" w:space="0" w:color="auto"/>
        <w:left w:val="none" w:sz="0" w:space="0" w:color="auto"/>
        <w:bottom w:val="none" w:sz="0" w:space="0" w:color="auto"/>
        <w:right w:val="none" w:sz="0" w:space="0" w:color="auto"/>
      </w:divBdr>
    </w:div>
    <w:div w:id="536507285">
      <w:bodyDiv w:val="1"/>
      <w:marLeft w:val="0"/>
      <w:marRight w:val="0"/>
      <w:marTop w:val="0"/>
      <w:marBottom w:val="0"/>
      <w:divBdr>
        <w:top w:val="none" w:sz="0" w:space="0" w:color="auto"/>
        <w:left w:val="none" w:sz="0" w:space="0" w:color="auto"/>
        <w:bottom w:val="none" w:sz="0" w:space="0" w:color="auto"/>
        <w:right w:val="none" w:sz="0" w:space="0" w:color="auto"/>
      </w:divBdr>
    </w:div>
    <w:div w:id="720636945">
      <w:bodyDiv w:val="1"/>
      <w:marLeft w:val="0"/>
      <w:marRight w:val="0"/>
      <w:marTop w:val="0"/>
      <w:marBottom w:val="0"/>
      <w:divBdr>
        <w:top w:val="none" w:sz="0" w:space="0" w:color="auto"/>
        <w:left w:val="none" w:sz="0" w:space="0" w:color="auto"/>
        <w:bottom w:val="none" w:sz="0" w:space="0" w:color="auto"/>
        <w:right w:val="none" w:sz="0" w:space="0" w:color="auto"/>
      </w:divBdr>
    </w:div>
    <w:div w:id="793519679">
      <w:bodyDiv w:val="1"/>
      <w:marLeft w:val="0"/>
      <w:marRight w:val="0"/>
      <w:marTop w:val="0"/>
      <w:marBottom w:val="0"/>
      <w:divBdr>
        <w:top w:val="none" w:sz="0" w:space="0" w:color="auto"/>
        <w:left w:val="none" w:sz="0" w:space="0" w:color="auto"/>
        <w:bottom w:val="none" w:sz="0" w:space="0" w:color="auto"/>
        <w:right w:val="none" w:sz="0" w:space="0" w:color="auto"/>
      </w:divBdr>
    </w:div>
    <w:div w:id="956253083">
      <w:bodyDiv w:val="1"/>
      <w:marLeft w:val="0"/>
      <w:marRight w:val="0"/>
      <w:marTop w:val="0"/>
      <w:marBottom w:val="0"/>
      <w:divBdr>
        <w:top w:val="none" w:sz="0" w:space="0" w:color="auto"/>
        <w:left w:val="none" w:sz="0" w:space="0" w:color="auto"/>
        <w:bottom w:val="none" w:sz="0" w:space="0" w:color="auto"/>
        <w:right w:val="none" w:sz="0" w:space="0" w:color="auto"/>
      </w:divBdr>
    </w:div>
    <w:div w:id="1198395090">
      <w:bodyDiv w:val="1"/>
      <w:marLeft w:val="0"/>
      <w:marRight w:val="0"/>
      <w:marTop w:val="0"/>
      <w:marBottom w:val="0"/>
      <w:divBdr>
        <w:top w:val="none" w:sz="0" w:space="0" w:color="auto"/>
        <w:left w:val="none" w:sz="0" w:space="0" w:color="auto"/>
        <w:bottom w:val="none" w:sz="0" w:space="0" w:color="auto"/>
        <w:right w:val="none" w:sz="0" w:space="0" w:color="auto"/>
      </w:divBdr>
    </w:div>
    <w:div w:id="1211041032">
      <w:bodyDiv w:val="1"/>
      <w:marLeft w:val="0"/>
      <w:marRight w:val="0"/>
      <w:marTop w:val="0"/>
      <w:marBottom w:val="0"/>
      <w:divBdr>
        <w:top w:val="none" w:sz="0" w:space="0" w:color="auto"/>
        <w:left w:val="none" w:sz="0" w:space="0" w:color="auto"/>
        <w:bottom w:val="none" w:sz="0" w:space="0" w:color="auto"/>
        <w:right w:val="none" w:sz="0" w:space="0" w:color="auto"/>
      </w:divBdr>
    </w:div>
    <w:div w:id="1317224780">
      <w:bodyDiv w:val="1"/>
      <w:marLeft w:val="0"/>
      <w:marRight w:val="0"/>
      <w:marTop w:val="0"/>
      <w:marBottom w:val="0"/>
      <w:divBdr>
        <w:top w:val="none" w:sz="0" w:space="0" w:color="auto"/>
        <w:left w:val="none" w:sz="0" w:space="0" w:color="auto"/>
        <w:bottom w:val="none" w:sz="0" w:space="0" w:color="auto"/>
        <w:right w:val="none" w:sz="0" w:space="0" w:color="auto"/>
      </w:divBdr>
    </w:div>
    <w:div w:id="1385715202">
      <w:bodyDiv w:val="1"/>
      <w:marLeft w:val="0"/>
      <w:marRight w:val="0"/>
      <w:marTop w:val="0"/>
      <w:marBottom w:val="0"/>
      <w:divBdr>
        <w:top w:val="none" w:sz="0" w:space="0" w:color="auto"/>
        <w:left w:val="none" w:sz="0" w:space="0" w:color="auto"/>
        <w:bottom w:val="none" w:sz="0" w:space="0" w:color="auto"/>
        <w:right w:val="none" w:sz="0" w:space="0" w:color="auto"/>
      </w:divBdr>
    </w:div>
    <w:div w:id="1420638486">
      <w:bodyDiv w:val="1"/>
      <w:marLeft w:val="0"/>
      <w:marRight w:val="0"/>
      <w:marTop w:val="0"/>
      <w:marBottom w:val="0"/>
      <w:divBdr>
        <w:top w:val="none" w:sz="0" w:space="0" w:color="auto"/>
        <w:left w:val="none" w:sz="0" w:space="0" w:color="auto"/>
        <w:bottom w:val="none" w:sz="0" w:space="0" w:color="auto"/>
        <w:right w:val="none" w:sz="0" w:space="0" w:color="auto"/>
      </w:divBdr>
    </w:div>
    <w:div w:id="1422293157">
      <w:bodyDiv w:val="1"/>
      <w:marLeft w:val="0"/>
      <w:marRight w:val="0"/>
      <w:marTop w:val="0"/>
      <w:marBottom w:val="0"/>
      <w:divBdr>
        <w:top w:val="none" w:sz="0" w:space="0" w:color="auto"/>
        <w:left w:val="none" w:sz="0" w:space="0" w:color="auto"/>
        <w:bottom w:val="none" w:sz="0" w:space="0" w:color="auto"/>
        <w:right w:val="none" w:sz="0" w:space="0" w:color="auto"/>
      </w:divBdr>
    </w:div>
    <w:div w:id="1519198446">
      <w:bodyDiv w:val="1"/>
      <w:marLeft w:val="0"/>
      <w:marRight w:val="0"/>
      <w:marTop w:val="0"/>
      <w:marBottom w:val="0"/>
      <w:divBdr>
        <w:top w:val="none" w:sz="0" w:space="0" w:color="auto"/>
        <w:left w:val="none" w:sz="0" w:space="0" w:color="auto"/>
        <w:bottom w:val="none" w:sz="0" w:space="0" w:color="auto"/>
        <w:right w:val="none" w:sz="0" w:space="0" w:color="auto"/>
      </w:divBdr>
    </w:div>
    <w:div w:id="1634868180">
      <w:bodyDiv w:val="1"/>
      <w:marLeft w:val="0"/>
      <w:marRight w:val="0"/>
      <w:marTop w:val="0"/>
      <w:marBottom w:val="0"/>
      <w:divBdr>
        <w:top w:val="none" w:sz="0" w:space="0" w:color="auto"/>
        <w:left w:val="none" w:sz="0" w:space="0" w:color="auto"/>
        <w:bottom w:val="none" w:sz="0" w:space="0" w:color="auto"/>
        <w:right w:val="none" w:sz="0" w:space="0" w:color="auto"/>
      </w:divBdr>
    </w:div>
    <w:div w:id="1688288593">
      <w:bodyDiv w:val="1"/>
      <w:marLeft w:val="0"/>
      <w:marRight w:val="0"/>
      <w:marTop w:val="0"/>
      <w:marBottom w:val="0"/>
      <w:divBdr>
        <w:top w:val="none" w:sz="0" w:space="0" w:color="auto"/>
        <w:left w:val="none" w:sz="0" w:space="0" w:color="auto"/>
        <w:bottom w:val="none" w:sz="0" w:space="0" w:color="auto"/>
        <w:right w:val="none" w:sz="0" w:space="0" w:color="auto"/>
      </w:divBdr>
    </w:div>
    <w:div w:id="1712802688">
      <w:bodyDiv w:val="1"/>
      <w:marLeft w:val="0"/>
      <w:marRight w:val="0"/>
      <w:marTop w:val="0"/>
      <w:marBottom w:val="0"/>
      <w:divBdr>
        <w:top w:val="none" w:sz="0" w:space="0" w:color="auto"/>
        <w:left w:val="none" w:sz="0" w:space="0" w:color="auto"/>
        <w:bottom w:val="none" w:sz="0" w:space="0" w:color="auto"/>
        <w:right w:val="none" w:sz="0" w:space="0" w:color="auto"/>
      </w:divBdr>
    </w:div>
    <w:div w:id="1750300044">
      <w:bodyDiv w:val="1"/>
      <w:marLeft w:val="0"/>
      <w:marRight w:val="0"/>
      <w:marTop w:val="0"/>
      <w:marBottom w:val="0"/>
      <w:divBdr>
        <w:top w:val="none" w:sz="0" w:space="0" w:color="auto"/>
        <w:left w:val="none" w:sz="0" w:space="0" w:color="auto"/>
        <w:bottom w:val="none" w:sz="0" w:space="0" w:color="auto"/>
        <w:right w:val="none" w:sz="0" w:space="0" w:color="auto"/>
      </w:divBdr>
    </w:div>
    <w:div w:id="1763330129">
      <w:bodyDiv w:val="1"/>
      <w:marLeft w:val="0"/>
      <w:marRight w:val="0"/>
      <w:marTop w:val="0"/>
      <w:marBottom w:val="0"/>
      <w:divBdr>
        <w:top w:val="none" w:sz="0" w:space="0" w:color="auto"/>
        <w:left w:val="none" w:sz="0" w:space="0" w:color="auto"/>
        <w:bottom w:val="none" w:sz="0" w:space="0" w:color="auto"/>
        <w:right w:val="none" w:sz="0" w:space="0" w:color="auto"/>
      </w:divBdr>
    </w:div>
    <w:div w:id="1787893953">
      <w:bodyDiv w:val="1"/>
      <w:marLeft w:val="0"/>
      <w:marRight w:val="0"/>
      <w:marTop w:val="0"/>
      <w:marBottom w:val="0"/>
      <w:divBdr>
        <w:top w:val="none" w:sz="0" w:space="0" w:color="auto"/>
        <w:left w:val="none" w:sz="0" w:space="0" w:color="auto"/>
        <w:bottom w:val="none" w:sz="0" w:space="0" w:color="auto"/>
        <w:right w:val="none" w:sz="0" w:space="0" w:color="auto"/>
      </w:divBdr>
    </w:div>
    <w:div w:id="1970090461">
      <w:bodyDiv w:val="1"/>
      <w:marLeft w:val="0"/>
      <w:marRight w:val="0"/>
      <w:marTop w:val="0"/>
      <w:marBottom w:val="0"/>
      <w:divBdr>
        <w:top w:val="none" w:sz="0" w:space="0" w:color="auto"/>
        <w:left w:val="none" w:sz="0" w:space="0" w:color="auto"/>
        <w:bottom w:val="none" w:sz="0" w:space="0" w:color="auto"/>
        <w:right w:val="none" w:sz="0" w:space="0" w:color="auto"/>
      </w:divBdr>
    </w:div>
    <w:div w:id="2026713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diagramLayout" Target="diagrams/layout1.xml"/><Relationship Id="rId21" Type="http://schemas.openxmlformats.org/officeDocument/2006/relationships/chart" Target="charts/chart5.xml"/><Relationship Id="rId34" Type="http://schemas.openxmlformats.org/officeDocument/2006/relationships/image" Target="media/image9.png"/><Relationship Id="rId42" Type="http://schemas.microsoft.com/office/2007/relationships/diagramDrawing" Target="diagrams/drawing1.xm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Asociaci%C3%B3n_de_Naciones_del_Sudeste_Asi%C3%A1tico" TargetMode="External"/><Relationship Id="rId29" Type="http://schemas.openxmlformats.org/officeDocument/2006/relationships/image" Target="media/image5.png"/><Relationship Id="rId11" Type="http://schemas.openxmlformats.org/officeDocument/2006/relationships/header" Target="header2.xml"/><Relationship Id="rId24" Type="http://schemas.openxmlformats.org/officeDocument/2006/relationships/chart" Target="charts/chart8.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diagramQuickStyle" Target="diagrams/quickStyle1.xml"/><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7.xml"/><Relationship Id="rId28" Type="http://schemas.openxmlformats.org/officeDocument/2006/relationships/image" Target="media/image4.png"/><Relationship Id="rId36" Type="http://schemas.openxmlformats.org/officeDocument/2006/relationships/image" Target="media/image11.emf"/><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3.xml"/><Relationship Id="rId31" Type="http://schemas.openxmlformats.org/officeDocument/2006/relationships/image" Target="media/image6.png"/><Relationship Id="rId44"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2.xml"/><Relationship Id="rId35" Type="http://schemas.openxmlformats.org/officeDocument/2006/relationships/image" Target="media/image10.emf"/><Relationship Id="rId43" Type="http://schemas.openxmlformats.org/officeDocument/2006/relationships/image" Target="media/image13.png"/><Relationship Id="rId48"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image" Target="media/image8.png"/><Relationship Id="rId38" Type="http://schemas.openxmlformats.org/officeDocument/2006/relationships/diagramData" Target="diagrams/data1.xml"/><Relationship Id="rId46" Type="http://schemas.openxmlformats.org/officeDocument/2006/relationships/image" Target="media/image16.png"/><Relationship Id="rId20" Type="http://schemas.openxmlformats.org/officeDocument/2006/relationships/chart" Target="charts/chart4.xml"/><Relationship Id="rId41"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internet.contenidos.inegi.org.mx/contenidos/Productos/prod_serv/contenidos/espanol/bvinegi/productos/nueva_estruc/anuarios_2016/702825084295.pdf" TargetMode="External"/><Relationship Id="rId3" Type="http://schemas.openxmlformats.org/officeDocument/2006/relationships/hyperlink" Target="http://www.inegi.org.mx/est/contenidos/proyectos/cn/igae/" TargetMode="External"/><Relationship Id="rId7" Type="http://schemas.openxmlformats.org/officeDocument/2006/relationships/hyperlink" Target="http://www.stps.gob.mx/gobmx/estadisticas/pdf/perfiles/perfil%20oaxaca.pdf" TargetMode="External"/><Relationship Id="rId2" Type="http://schemas.openxmlformats.org/officeDocument/2006/relationships/hyperlink" Target="http://www.banxico.org.mx/SieInternet/consultarDirectorioInternetAction.do?accion=consultarSeries" TargetMode="External"/><Relationship Id="rId1" Type="http://schemas.openxmlformats.org/officeDocument/2006/relationships/hyperlink" Target="http://www.inegi.org.mx/saladeprensa/boletines/2017/pib_pconst/pib_pconst2017_05.pdf" TargetMode="External"/><Relationship Id="rId6" Type="http://schemas.openxmlformats.org/officeDocument/2006/relationships/hyperlink" Target="http://www.inegi.org.mx/sistemas/bie/?idserpadre=10200070" TargetMode="External"/><Relationship Id="rId5" Type="http://schemas.openxmlformats.org/officeDocument/2006/relationships/hyperlink" Target="http://internet.contenidos.inegi.org.mx/contenidos/Productos/prod_serv/contenidos/espanol/bvinegi/productos/nueva_estruc/anuarios_2016/702825084295.pdf" TargetMode="External"/><Relationship Id="rId4" Type="http://schemas.openxmlformats.org/officeDocument/2006/relationships/hyperlink" Target="http://www.inegi.org.mx/sistemas/bie/?idserpadre=1020007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J:\cuadros%20inegi.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H:\Dato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H:\Dato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dell\Desktop\LDF%20Y%20CALIFICADORAS\Formatos%207b%20-%207d%20CONAC%20Inf%20de%20Egresos%20-%20copi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J:\PIBE_Entidad__Oax_53_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Dat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Dat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Dato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Dato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Dato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Dato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H:\Dat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Nacional</c:v>
                </c:pt>
              </c:strCache>
            </c:strRef>
          </c:tx>
          <c:spPr>
            <a:solidFill>
              <a:schemeClr val="accent1"/>
            </a:solidFill>
            <a:ln>
              <a:noFill/>
            </a:ln>
            <a:effectLst/>
          </c:spPr>
          <c:invertIfNegative val="0"/>
          <c:cat>
            <c:numRef>
              <c:f>Hoja1!$A$2:$A$13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Hoja1!$B$2:$B$13</c:f>
              <c:numCache>
                <c:formatCode>General</c:formatCode>
                <c:ptCount val="12"/>
              </c:numCache>
            </c:numRef>
          </c:val>
          <c:extLst>
            <c:ext xmlns:c16="http://schemas.microsoft.com/office/drawing/2014/chart" uri="{C3380CC4-5D6E-409C-BE32-E72D297353CC}">
              <c16:uniqueId val="{00000000-F09A-4507-A741-B1892644C2BC}"/>
            </c:ext>
          </c:extLst>
        </c:ser>
        <c:ser>
          <c:idx val="1"/>
          <c:order val="1"/>
          <c:tx>
            <c:strRef>
              <c:f>Hoja1!$C$1</c:f>
              <c:strCache>
                <c:ptCount val="1"/>
                <c:pt idx="0">
                  <c:v>PIBE</c:v>
                </c:pt>
              </c:strCache>
            </c:strRef>
          </c:tx>
          <c:spPr>
            <a:solidFill>
              <a:srgbClr val="00B050"/>
            </a:solidFill>
            <a:ln>
              <a:solidFill>
                <a:srgbClr val="00B050"/>
              </a:solidFill>
            </a:ln>
            <a:effectLst/>
          </c:spPr>
          <c:invertIfNegative val="0"/>
          <c:dLbls>
            <c:numFmt formatCode="#,##0" sourceLinked="0"/>
            <c:spPr>
              <a:noFill/>
              <a:ln>
                <a:noFill/>
              </a:ln>
              <a:effectLst/>
            </c:spPr>
            <c:txPr>
              <a:bodyPr rot="-5400000" spcFirstLastPara="1" vertOverflow="overflow" horzOverflow="overflow" wrap="square" lIns="38100" tIns="19050" rIns="38100" bIns="19050" anchor="ctr" anchorCtr="0">
                <a:spAutoFit/>
              </a:bodyPr>
              <a:lstStyle/>
              <a:p>
                <a:pPr>
                  <a:defRPr sz="1000" b="1" i="0" u="none" strike="noStrike" kern="1200" baseline="0">
                    <a:solidFill>
                      <a:schemeClr val="bg1"/>
                    </a:solidFill>
                    <a:latin typeface="Arial Narrow" panose="020B0606020202030204" pitchFamily="34" charset="0"/>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Hoja1!$C$2:$C$13</c:f>
              <c:numCache>
                <c:formatCode>_(* #,##0.00_);_(* \(#,##0.00\);_(* "-"??_);_(@_)</c:formatCode>
                <c:ptCount val="12"/>
                <c:pt idx="0">
                  <c:v>219815.36300000001</c:v>
                </c:pt>
                <c:pt idx="1">
                  <c:v>226633.78700000001</c:v>
                </c:pt>
                <c:pt idx="2">
                  <c:v>224510.70499999999</c:v>
                </c:pt>
                <c:pt idx="3">
                  <c:v>228089.144</c:v>
                </c:pt>
                <c:pt idx="4">
                  <c:v>234955.83799999999</c:v>
                </c:pt>
                <c:pt idx="5">
                  <c:v>239680.171</c:v>
                </c:pt>
                <c:pt idx="6">
                  <c:v>245515.976</c:v>
                </c:pt>
                <c:pt idx="7">
                  <c:v>250555.69399999999</c:v>
                </c:pt>
                <c:pt idx="8">
                  <c:v>260507.541</c:v>
                </c:pt>
                <c:pt idx="9">
                  <c:v>258093.524</c:v>
                </c:pt>
                <c:pt idx="10">
                  <c:v>248974.97597947621</c:v>
                </c:pt>
                <c:pt idx="11">
                  <c:v>259929.8749225731</c:v>
                </c:pt>
              </c:numCache>
            </c:numRef>
          </c:val>
          <c:extLst>
            <c:ext xmlns:c16="http://schemas.microsoft.com/office/drawing/2014/chart" uri="{C3380CC4-5D6E-409C-BE32-E72D297353CC}">
              <c16:uniqueId val="{00000001-F09A-4507-A741-B1892644C2BC}"/>
            </c:ext>
          </c:extLst>
        </c:ser>
        <c:dLbls>
          <c:showLegendKey val="0"/>
          <c:showVal val="0"/>
          <c:showCatName val="0"/>
          <c:showSerName val="0"/>
          <c:showPercent val="0"/>
          <c:showBubbleSize val="0"/>
        </c:dLbls>
        <c:gapWidth val="26"/>
        <c:overlap val="77"/>
        <c:axId val="80168448"/>
        <c:axId val="80170368"/>
      </c:barChart>
      <c:lineChart>
        <c:grouping val="standard"/>
        <c:varyColors val="0"/>
        <c:ser>
          <c:idx val="2"/>
          <c:order val="2"/>
          <c:tx>
            <c:strRef>
              <c:f>Hoja1!$D$1</c:f>
              <c:strCache>
                <c:ptCount val="1"/>
                <c:pt idx="0">
                  <c:v>Var. Anual PIBE</c:v>
                </c:pt>
              </c:strCache>
            </c:strRef>
          </c:tx>
          <c:spPr>
            <a:ln w="3175" cap="rnd">
              <a:solidFill>
                <a:srgbClr val="7030A0"/>
              </a:solidFill>
              <a:prstDash val="sysDash"/>
              <a:round/>
            </a:ln>
            <a:effectLst/>
          </c:spPr>
          <c:marker>
            <c:symbol val="diamond"/>
            <c:size val="3"/>
            <c:spPr>
              <a:solidFill>
                <a:srgbClr val="7030A0"/>
              </a:solidFill>
              <a:ln w="3175">
                <a:solidFill>
                  <a:srgbClr val="7030A0"/>
                </a:solidFill>
              </a:ln>
              <a:effectLst/>
            </c:spPr>
          </c:marker>
          <c:dLbls>
            <c:dLbl>
              <c:idx val="1"/>
              <c:layout>
                <c:manualLayout>
                  <c:x val="-2.8816296863826401E-2"/>
                  <c:y val="-4.1666666666666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9A-4507-A741-B1892644C2BC}"/>
                </c:ext>
              </c:extLst>
            </c:dLbl>
            <c:dLbl>
              <c:idx val="2"/>
              <c:layout>
                <c:manualLayout>
                  <c:x val="-3.6020371079782898E-2"/>
                  <c:y val="-4.62962962962963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9A-4507-A741-B1892644C2BC}"/>
                </c:ext>
              </c:extLst>
            </c:dLbl>
            <c:dLbl>
              <c:idx val="3"/>
              <c:layout>
                <c:manualLayout>
                  <c:x val="-3.3619013007797502E-2"/>
                  <c:y val="-3.7037037037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9A-4507-A741-B1892644C2BC}"/>
                </c:ext>
              </c:extLst>
            </c:dLbl>
            <c:dLbl>
              <c:idx val="4"/>
              <c:layout>
                <c:manualLayout>
                  <c:x val="-3.8421729151768502E-2"/>
                  <c:y val="-3.70370370370370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9A-4507-A741-B1892644C2BC}"/>
                </c:ext>
              </c:extLst>
            </c:dLbl>
            <c:dLbl>
              <c:idx val="5"/>
              <c:layout>
                <c:manualLayout>
                  <c:x val="-3.3619013007797398E-2"/>
                  <c:y val="-3.70370370370370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09A-4507-A741-B1892644C2BC}"/>
                </c:ext>
              </c:extLst>
            </c:dLbl>
            <c:dLbl>
              <c:idx val="6"/>
              <c:layout>
                <c:manualLayout>
                  <c:x val="-3.8421729151768599E-2"/>
                  <c:y val="-3.7037037037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9A-4507-A741-B1892644C2BC}"/>
                </c:ext>
              </c:extLst>
            </c:dLbl>
            <c:dLbl>
              <c:idx val="7"/>
              <c:layout>
                <c:manualLayout>
                  <c:x val="-4.0823087223754002E-2"/>
                  <c:y val="-4.1666666666666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09A-4507-A741-B1892644C2BC}"/>
                </c:ext>
              </c:extLst>
            </c:dLbl>
            <c:dLbl>
              <c:idx val="8"/>
              <c:layout>
                <c:manualLayout>
                  <c:x val="-4.0823087223754002E-2"/>
                  <c:y val="-3.7037037037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09A-4507-A741-B1892644C2BC}"/>
                </c:ext>
              </c:extLst>
            </c:dLbl>
            <c:dLbl>
              <c:idx val="9"/>
              <c:layout>
                <c:manualLayout>
                  <c:x val="-3.8421729151768599E-2"/>
                  <c:y val="-5.0925925925925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09A-4507-A741-B1892644C2BC}"/>
                </c:ext>
              </c:extLst>
            </c:dLbl>
            <c:dLbl>
              <c:idx val="10"/>
              <c:layout>
                <c:manualLayout>
                  <c:x val="-4.56258033677251E-2"/>
                  <c:y val="-4.1666666666666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09A-4507-A741-B1892644C2BC}"/>
                </c:ext>
              </c:extLst>
            </c:dLbl>
            <c:dLbl>
              <c:idx val="11"/>
              <c:layout>
                <c:manualLayout>
                  <c:x val="-4.80271614397106E-2"/>
                  <c:y val="-3.24074074074073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09A-4507-A741-B1892644C2B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Hoja1!$D$2:$D$13</c:f>
              <c:numCache>
                <c:formatCode>0.00%</c:formatCode>
                <c:ptCount val="12"/>
                <c:pt idx="1">
                  <c:v>3.10188692316287E-2</c:v>
                </c:pt>
                <c:pt idx="2">
                  <c:v>-9.3678971176527296E-3</c:v>
                </c:pt>
                <c:pt idx="3">
                  <c:v>1.59388346315157E-2</c:v>
                </c:pt>
                <c:pt idx="4">
                  <c:v>3.0105308299986502E-2</c:v>
                </c:pt>
                <c:pt idx="5">
                  <c:v>2.0107323317499301E-2</c:v>
                </c:pt>
                <c:pt idx="6">
                  <c:v>2.43483012201289E-2</c:v>
                </c:pt>
                <c:pt idx="7">
                  <c:v>2.0527047087151699E-2</c:v>
                </c:pt>
                <c:pt idx="8">
                  <c:v>3.9719101334811498E-2</c:v>
                </c:pt>
                <c:pt idx="9">
                  <c:v>-9.2665916339058595E-3</c:v>
                </c:pt>
                <c:pt idx="10">
                  <c:v>-3.5330402247999999E-2</c:v>
                </c:pt>
                <c:pt idx="11">
                  <c:v>4.3999999999999997E-2</c:v>
                </c:pt>
              </c:numCache>
            </c:numRef>
          </c:val>
          <c:smooth val="0"/>
          <c:extLst>
            <c:ext xmlns:c16="http://schemas.microsoft.com/office/drawing/2014/chart" uri="{C3380CC4-5D6E-409C-BE32-E72D297353CC}">
              <c16:uniqueId val="{0000000D-F09A-4507-A741-B1892644C2BC}"/>
            </c:ext>
          </c:extLst>
        </c:ser>
        <c:dLbls>
          <c:showLegendKey val="0"/>
          <c:showVal val="0"/>
          <c:showCatName val="0"/>
          <c:showSerName val="0"/>
          <c:showPercent val="0"/>
          <c:showBubbleSize val="0"/>
        </c:dLbls>
        <c:marker val="1"/>
        <c:smooth val="0"/>
        <c:axId val="122515456"/>
        <c:axId val="111404160"/>
      </c:lineChart>
      <c:catAx>
        <c:axId val="8016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b" anchorCtr="1"/>
          <a:lstStyle/>
          <a:p>
            <a:pPr algn="ctr">
              <a:defRPr lang="es-MX" sz="800" b="1" i="0" u="none" strike="noStrike" kern="1200" baseline="0">
                <a:solidFill>
                  <a:sysClr val="windowText" lastClr="000000"/>
                </a:solidFill>
                <a:latin typeface="Arial Narrow" panose="020B0606020202030204" pitchFamily="34" charset="0"/>
                <a:ea typeface="+mn-ea"/>
                <a:cs typeface="+mn-cs"/>
              </a:defRPr>
            </a:pPr>
            <a:endParaRPr lang="es-MX"/>
          </a:p>
        </c:txPr>
        <c:crossAx val="80170368"/>
        <c:crosses val="autoZero"/>
        <c:auto val="1"/>
        <c:lblAlgn val="ctr"/>
        <c:lblOffset val="100"/>
        <c:noMultiLvlLbl val="0"/>
      </c:catAx>
      <c:valAx>
        <c:axId val="80170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endParaRPr lang="es-MX"/>
          </a:p>
        </c:txPr>
        <c:crossAx val="80168448"/>
        <c:crosses val="autoZero"/>
        <c:crossBetween val="between"/>
      </c:valAx>
      <c:valAx>
        <c:axId val="111404160"/>
        <c:scaling>
          <c:orientation val="minMax"/>
          <c:max val="0.05"/>
          <c:min val="-0.7"/>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crossAx val="122515456"/>
        <c:crosses val="max"/>
        <c:crossBetween val="between"/>
      </c:valAx>
      <c:catAx>
        <c:axId val="122515456"/>
        <c:scaling>
          <c:orientation val="minMax"/>
        </c:scaling>
        <c:delete val="1"/>
        <c:axPos val="b"/>
        <c:majorTickMark val="out"/>
        <c:minorTickMark val="none"/>
        <c:tickLblPos val="nextTo"/>
        <c:crossAx val="111404160"/>
        <c:crosses val="autoZero"/>
        <c:auto val="1"/>
        <c:lblAlgn val="ctr"/>
        <c:lblOffset val="100"/>
        <c:noMultiLvlLbl val="0"/>
      </c:catAx>
      <c:spPr>
        <a:noFill/>
        <a:ln>
          <a:noFill/>
        </a:ln>
        <a:effectLst/>
      </c:spPr>
    </c:plotArea>
    <c:legend>
      <c:legendPos val="t"/>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6350" cap="flat" cmpd="sng" algn="ctr">
      <a:solidFill>
        <a:schemeClr val="bg1">
          <a:lumMod val="50000"/>
        </a:schemeClr>
      </a:solidFill>
      <a:round/>
    </a:ln>
    <a:effectLst/>
  </c:spPr>
  <c:txPr>
    <a:bodyPr/>
    <a:lstStyle/>
    <a:p>
      <a:pPr>
        <a:defRPr/>
      </a:pPr>
      <a:endParaRPr lang="es-MX"/>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'INPC nacional'!$I$10</c:f>
              <c:strCache>
                <c:ptCount val="1"/>
                <c:pt idx="0">
                  <c:v>Var. Nacional</c:v>
                </c:pt>
              </c:strCache>
            </c:strRef>
          </c:tx>
          <c:spPr>
            <a:ln w="28575" cap="rnd">
              <a:solidFill>
                <a:srgbClr val="7030A0"/>
              </a:solidFill>
              <a:round/>
            </a:ln>
            <a:effectLst/>
          </c:spPr>
          <c:marker>
            <c:symbol val="none"/>
          </c:marker>
          <c:cat>
            <c:strRef>
              <c:f>'INPC nacional'!$H$11:$H$29</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'INPC nacional'!$I$11:$I$29</c:f>
              <c:numCache>
                <c:formatCode>General</c:formatCode>
                <c:ptCount val="19"/>
                <c:pt idx="0">
                  <c:v>8.6155942299999992</c:v>
                </c:pt>
                <c:pt idx="1">
                  <c:v>4.3228759349999981</c:v>
                </c:pt>
                <c:pt idx="2">
                  <c:v>5.5604600179999988</c:v>
                </c:pt>
                <c:pt idx="3">
                  <c:v>3.9107154699999991</c:v>
                </c:pt>
                <c:pt idx="4">
                  <c:v>5.0773051360000014</c:v>
                </c:pt>
                <c:pt idx="5">
                  <c:v>3.2873637960000002</c:v>
                </c:pt>
                <c:pt idx="6">
                  <c:v>3.9870571260000012</c:v>
                </c:pt>
                <c:pt idx="7">
                  <c:v>3.7021575790000001</c:v>
                </c:pt>
                <c:pt idx="8">
                  <c:v>6.3458300619999992</c:v>
                </c:pt>
                <c:pt idx="9">
                  <c:v>3.5190954560000001</c:v>
                </c:pt>
                <c:pt idx="10">
                  <c:v>4.3283174889999989</c:v>
                </c:pt>
                <c:pt idx="11">
                  <c:v>3.7654511089999998</c:v>
                </c:pt>
                <c:pt idx="12">
                  <c:v>3.5176943879999998</c:v>
                </c:pt>
                <c:pt idx="13">
                  <c:v>3.910599274</c:v>
                </c:pt>
                <c:pt idx="14">
                  <c:v>4.0136877780000004</c:v>
                </c:pt>
                <c:pt idx="15">
                  <c:v>2.115864277</c:v>
                </c:pt>
                <c:pt idx="16">
                  <c:v>3.3169260469999999</c:v>
                </c:pt>
                <c:pt idx="17">
                  <c:v>6.5832377920000003</c:v>
                </c:pt>
                <c:pt idx="18">
                  <c:v>1.6567986100000001</c:v>
                </c:pt>
              </c:numCache>
            </c:numRef>
          </c:val>
          <c:smooth val="0"/>
          <c:extLst>
            <c:ext xmlns:c16="http://schemas.microsoft.com/office/drawing/2014/chart" uri="{C3380CC4-5D6E-409C-BE32-E72D297353CC}">
              <c16:uniqueId val="{00000000-DAEE-41DE-A455-D7DAA9D00F89}"/>
            </c:ext>
          </c:extLst>
        </c:ser>
        <c:ser>
          <c:idx val="1"/>
          <c:order val="1"/>
          <c:tx>
            <c:strRef>
              <c:f>'INPC nacional'!$J$10</c:f>
              <c:strCache>
                <c:ptCount val="1"/>
                <c:pt idx="0">
                  <c:v>Var. Estatal</c:v>
                </c:pt>
              </c:strCache>
            </c:strRef>
          </c:tx>
          <c:spPr>
            <a:ln w="28575" cap="rnd">
              <a:solidFill>
                <a:srgbClr val="00B050"/>
              </a:solidFill>
              <a:round/>
            </a:ln>
            <a:effectLst/>
          </c:spPr>
          <c:marker>
            <c:symbol val="none"/>
          </c:marker>
          <c:cat>
            <c:strRef>
              <c:f>'INPC nacional'!$H$11:$H$29</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'INPC nacional'!$J$11:$J$29</c:f>
              <c:numCache>
                <c:formatCode>General</c:formatCode>
                <c:ptCount val="19"/>
                <c:pt idx="0">
                  <c:v>6.6018247189999997</c:v>
                </c:pt>
                <c:pt idx="1">
                  <c:v>4.6580929910000002</c:v>
                </c:pt>
                <c:pt idx="2">
                  <c:v>6.4516286850000002</c:v>
                </c:pt>
                <c:pt idx="3">
                  <c:v>3.8677006810000001</c:v>
                </c:pt>
                <c:pt idx="4">
                  <c:v>4.6517702649999997</c:v>
                </c:pt>
                <c:pt idx="5">
                  <c:v>2.8302009499999992</c:v>
                </c:pt>
                <c:pt idx="6">
                  <c:v>4.7469699900000002</c:v>
                </c:pt>
                <c:pt idx="7">
                  <c:v>3.8166912740000001</c:v>
                </c:pt>
                <c:pt idx="8">
                  <c:v>6.1710504129999997</c:v>
                </c:pt>
                <c:pt idx="9">
                  <c:v>2.8845562990000011</c:v>
                </c:pt>
                <c:pt idx="10">
                  <c:v>4.7125422709999993</c:v>
                </c:pt>
                <c:pt idx="11">
                  <c:v>3.5067726929999998</c:v>
                </c:pt>
                <c:pt idx="12">
                  <c:v>3.6852772960000002</c:v>
                </c:pt>
                <c:pt idx="13">
                  <c:v>3.6878882370000001</c:v>
                </c:pt>
                <c:pt idx="14">
                  <c:v>3.5689908590000008</c:v>
                </c:pt>
                <c:pt idx="15">
                  <c:v>2.548966332</c:v>
                </c:pt>
                <c:pt idx="16">
                  <c:v>3.3735835399999989</c:v>
                </c:pt>
                <c:pt idx="17">
                  <c:v>6.1803960559999993</c:v>
                </c:pt>
                <c:pt idx="18">
                  <c:v>2.1052974120000001</c:v>
                </c:pt>
              </c:numCache>
            </c:numRef>
          </c:val>
          <c:smooth val="0"/>
          <c:extLst>
            <c:ext xmlns:c16="http://schemas.microsoft.com/office/drawing/2014/chart" uri="{C3380CC4-5D6E-409C-BE32-E72D297353CC}">
              <c16:uniqueId val="{00000001-DAEE-41DE-A455-D7DAA9D00F89}"/>
            </c:ext>
          </c:extLst>
        </c:ser>
        <c:dLbls>
          <c:showLegendKey val="0"/>
          <c:showVal val="0"/>
          <c:showCatName val="0"/>
          <c:showSerName val="0"/>
          <c:showPercent val="0"/>
          <c:showBubbleSize val="0"/>
        </c:dLbls>
        <c:smooth val="0"/>
        <c:axId val="29595136"/>
        <c:axId val="29596672"/>
      </c:lineChart>
      <c:catAx>
        <c:axId val="2959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endParaRPr lang="es-MX"/>
          </a:p>
        </c:txPr>
        <c:crossAx val="29596672"/>
        <c:crosses val="autoZero"/>
        <c:auto val="1"/>
        <c:lblAlgn val="ctr"/>
        <c:lblOffset val="100"/>
        <c:noMultiLvlLbl val="0"/>
      </c:catAx>
      <c:valAx>
        <c:axId val="29596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s-MX"/>
          </a:p>
        </c:txPr>
        <c:crossAx val="295951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legend>
    <c:plotVisOnly val="1"/>
    <c:dispBlanksAs val="gap"/>
    <c:showDLblsOverMax val="0"/>
  </c:chart>
  <c:spPr>
    <a:solidFill>
      <a:schemeClr val="bg1"/>
    </a:solidFill>
    <a:ln w="6350" cap="flat" cmpd="sng" algn="ctr">
      <a:solidFill>
        <a:schemeClr val="bg1">
          <a:lumMod val="50000"/>
        </a:schemeClr>
      </a:solidFill>
      <a:round/>
    </a:ln>
    <a:effectLst/>
  </c:spPr>
  <c:txPr>
    <a:bodyPr/>
    <a:lstStyle/>
    <a:p>
      <a:pPr>
        <a:defRPr/>
      </a:pPr>
      <a:endParaRPr lang="es-MX"/>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IED!$B$9</c:f>
              <c:strCache>
                <c:ptCount val="1"/>
                <c:pt idx="0">
                  <c:v>Datos</c:v>
                </c:pt>
              </c:strCache>
            </c:strRef>
          </c:tx>
          <c:spPr>
            <a:solidFill>
              <a:srgbClr val="00B050"/>
            </a:solidFill>
            <a:ln>
              <a:solidFill>
                <a:srgbClr val="00B050"/>
              </a:solidFill>
            </a:ln>
            <a:effectLst/>
          </c:spPr>
          <c:invertIfNegative val="0"/>
          <c:dLbls>
            <c:numFmt formatCode="#,##0" sourceLinked="0"/>
            <c:spPr>
              <a:noFill/>
              <a:ln>
                <a:noFill/>
              </a:ln>
              <a:effectLst/>
            </c:spPr>
            <c:txPr>
              <a:bodyPr rot="0" vert="horz"/>
              <a:lstStyle/>
              <a:p>
                <a:pPr algn="ctr">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IED!$A$10:$A$28</c:f>
              <c:numCache>
                <c:formatCode>General</c:formatCode>
                <c:ptCount val="19"/>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numCache>
            </c:numRef>
          </c:cat>
          <c:val>
            <c:numRef>
              <c:f>IED!$B$10:$B$28</c:f>
              <c:numCache>
                <c:formatCode>General</c:formatCode>
                <c:ptCount val="19"/>
                <c:pt idx="0">
                  <c:v>46.9</c:v>
                </c:pt>
                <c:pt idx="1">
                  <c:v>16.7</c:v>
                </c:pt>
                <c:pt idx="2">
                  <c:v>144.30000000000001</c:v>
                </c:pt>
                <c:pt idx="3">
                  <c:v>147.69999999999999</c:v>
                </c:pt>
                <c:pt idx="4">
                  <c:v>111.5</c:v>
                </c:pt>
                <c:pt idx="5">
                  <c:v>144.6</c:v>
                </c:pt>
                <c:pt idx="6">
                  <c:v>126.6</c:v>
                </c:pt>
                <c:pt idx="7">
                  <c:v>110.3</c:v>
                </c:pt>
                <c:pt idx="8">
                  <c:v>172.7</c:v>
                </c:pt>
                <c:pt idx="9">
                  <c:v>200.7</c:v>
                </c:pt>
                <c:pt idx="10">
                  <c:v>235.9</c:v>
                </c:pt>
                <c:pt idx="11">
                  <c:v>117.6</c:v>
                </c:pt>
                <c:pt idx="12">
                  <c:v>178.1</c:v>
                </c:pt>
                <c:pt idx="13">
                  <c:v>353.6</c:v>
                </c:pt>
                <c:pt idx="14">
                  <c:v>1942</c:v>
                </c:pt>
                <c:pt idx="15">
                  <c:v>482.8</c:v>
                </c:pt>
                <c:pt idx="16">
                  <c:v>292.7</c:v>
                </c:pt>
                <c:pt idx="17">
                  <c:v>192.3</c:v>
                </c:pt>
                <c:pt idx="18">
                  <c:v>418</c:v>
                </c:pt>
              </c:numCache>
            </c:numRef>
          </c:val>
          <c:extLst>
            <c:ext xmlns:c16="http://schemas.microsoft.com/office/drawing/2014/chart" uri="{C3380CC4-5D6E-409C-BE32-E72D297353CC}">
              <c16:uniqueId val="{00000000-CAB0-491B-9A2D-775F48269B4B}"/>
            </c:ext>
          </c:extLst>
        </c:ser>
        <c:dLbls>
          <c:showLegendKey val="0"/>
          <c:showVal val="0"/>
          <c:showCatName val="0"/>
          <c:showSerName val="0"/>
          <c:showPercent val="0"/>
          <c:showBubbleSize val="0"/>
        </c:dLbls>
        <c:gapWidth val="90"/>
        <c:overlap val="-27"/>
        <c:axId val="29613440"/>
        <c:axId val="29615232"/>
      </c:barChart>
      <c:catAx>
        <c:axId val="2961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lgn="ctr">
              <a:defRPr/>
            </a:pPr>
            <a:endParaRPr lang="es-MX"/>
          </a:p>
        </c:txPr>
        <c:crossAx val="29615232"/>
        <c:crosses val="autoZero"/>
        <c:auto val="1"/>
        <c:lblAlgn val="ctr"/>
        <c:lblOffset val="100"/>
        <c:noMultiLvlLbl val="0"/>
      </c:catAx>
      <c:valAx>
        <c:axId val="29615232"/>
        <c:scaling>
          <c:orientation val="minMax"/>
          <c:max val="2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MX"/>
          </a:p>
        </c:txPr>
        <c:crossAx val="29613440"/>
        <c:crosses val="autoZero"/>
        <c:crossBetween val="between"/>
      </c:valAx>
      <c:spPr>
        <a:noFill/>
        <a:ln>
          <a:noFill/>
        </a:ln>
        <a:effectLst/>
      </c:spPr>
    </c:plotArea>
    <c:plotVisOnly val="1"/>
    <c:dispBlanksAs val="gap"/>
    <c:showDLblsOverMax val="0"/>
  </c:chart>
  <c:spPr>
    <a:solidFill>
      <a:schemeClr val="bg1"/>
    </a:solidFill>
    <a:ln w="6350" cap="flat" cmpd="sng" algn="ctr">
      <a:solidFill>
        <a:schemeClr val="bg1">
          <a:lumMod val="50000"/>
        </a:schemeClr>
      </a:solidFill>
      <a:round/>
    </a:ln>
    <a:effectLst/>
  </c:spPr>
  <c:txPr>
    <a:bodyPr/>
    <a:lstStyle/>
    <a:p>
      <a:pPr>
        <a:defRPr>
          <a:ln w="6350">
            <a:solidFill>
              <a:schemeClr val="bg1">
                <a:lumMod val="50000"/>
              </a:schemeClr>
            </a:solidFill>
          </a:ln>
        </a:defRPr>
      </a:pPr>
      <a:endParaRPr lang="es-MX"/>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'P.n de Egresos base 2011'!$Q$19</c:f>
              <c:strCache>
                <c:ptCount val="1"/>
                <c:pt idx="0">
                  <c:v>Presupuesto</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Pt>
            <c:idx val="0"/>
            <c:bubble3D val="0"/>
            <c:spPr>
              <a:ln w="28575" cap="rnd">
                <a:solidFill>
                  <a:srgbClr val="7030A0"/>
                </a:solidFill>
                <a:round/>
              </a:ln>
              <a:effectLst/>
            </c:spPr>
            <c:extLst>
              <c:ext xmlns:c16="http://schemas.microsoft.com/office/drawing/2014/chart" uri="{C3380CC4-5D6E-409C-BE32-E72D297353CC}">
                <c16:uniqueId val="{0000000C-5C0B-409F-B257-D479D900C2F6}"/>
              </c:ext>
            </c:extLst>
          </c:dPt>
          <c:dPt>
            <c:idx val="6"/>
            <c:marker>
              <c:spPr>
                <a:solidFill>
                  <a:srgbClr val="FFC000"/>
                </a:solidFill>
                <a:ln w="9525">
                  <a:solidFill>
                    <a:srgbClr val="FFC000"/>
                  </a:solidFill>
                </a:ln>
                <a:effectLst/>
              </c:spPr>
            </c:marker>
            <c:bubble3D val="0"/>
            <c:spPr>
              <a:ln w="28575" cap="rnd">
                <a:solidFill>
                  <a:srgbClr val="FFC000"/>
                </a:solidFill>
                <a:round/>
              </a:ln>
              <a:effectLst/>
            </c:spPr>
            <c:extLst>
              <c:ext xmlns:c16="http://schemas.microsoft.com/office/drawing/2014/chart" uri="{C3380CC4-5D6E-409C-BE32-E72D297353CC}">
                <c16:uniqueId val="{00000001-5C0B-409F-B257-D479D900C2F6}"/>
              </c:ext>
            </c:extLst>
          </c:dPt>
          <c:dPt>
            <c:idx val="7"/>
            <c:marker>
              <c:spPr>
                <a:solidFill>
                  <a:srgbClr val="FFC000"/>
                </a:solidFill>
                <a:ln w="9525">
                  <a:solidFill>
                    <a:srgbClr val="FFC000"/>
                  </a:solidFill>
                </a:ln>
                <a:effectLst/>
              </c:spPr>
            </c:marker>
            <c:bubble3D val="0"/>
            <c:spPr>
              <a:ln w="28575" cap="rnd">
                <a:solidFill>
                  <a:srgbClr val="FFC000"/>
                </a:solidFill>
                <a:round/>
              </a:ln>
              <a:effectLst/>
            </c:spPr>
            <c:extLst>
              <c:ext xmlns:c16="http://schemas.microsoft.com/office/drawing/2014/chart" uri="{C3380CC4-5D6E-409C-BE32-E72D297353CC}">
                <c16:uniqueId val="{00000003-5C0B-409F-B257-D479D900C2F6}"/>
              </c:ext>
            </c:extLst>
          </c:dPt>
          <c:dPt>
            <c:idx val="8"/>
            <c:marker>
              <c:spPr>
                <a:solidFill>
                  <a:srgbClr val="FFC000"/>
                </a:solidFill>
                <a:ln w="9525">
                  <a:solidFill>
                    <a:srgbClr val="FFC000"/>
                  </a:solidFill>
                </a:ln>
                <a:effectLst/>
              </c:spPr>
            </c:marker>
            <c:bubble3D val="0"/>
            <c:spPr>
              <a:ln w="28575" cap="rnd">
                <a:solidFill>
                  <a:srgbClr val="FFC000"/>
                </a:solidFill>
                <a:round/>
              </a:ln>
              <a:effectLst/>
            </c:spPr>
            <c:extLst>
              <c:ext xmlns:c16="http://schemas.microsoft.com/office/drawing/2014/chart" uri="{C3380CC4-5D6E-409C-BE32-E72D297353CC}">
                <c16:uniqueId val="{00000005-5C0B-409F-B257-D479D900C2F6}"/>
              </c:ext>
            </c:extLst>
          </c:dPt>
          <c:dPt>
            <c:idx val="9"/>
            <c:marker>
              <c:spPr>
                <a:solidFill>
                  <a:srgbClr val="FFC000"/>
                </a:solidFill>
                <a:ln w="9525">
                  <a:solidFill>
                    <a:srgbClr val="FFC000"/>
                  </a:solidFill>
                </a:ln>
                <a:effectLst/>
              </c:spPr>
            </c:marker>
            <c:bubble3D val="0"/>
            <c:spPr>
              <a:ln w="28575" cap="rnd">
                <a:solidFill>
                  <a:srgbClr val="FFC000"/>
                </a:solidFill>
                <a:round/>
              </a:ln>
              <a:effectLst/>
            </c:spPr>
            <c:extLst>
              <c:ext xmlns:c16="http://schemas.microsoft.com/office/drawing/2014/chart" uri="{C3380CC4-5D6E-409C-BE32-E72D297353CC}">
                <c16:uniqueId val="{00000007-5C0B-409F-B257-D479D900C2F6}"/>
              </c:ext>
            </c:extLst>
          </c:dPt>
          <c:dPt>
            <c:idx val="10"/>
            <c:marker>
              <c:spPr>
                <a:solidFill>
                  <a:srgbClr val="FFC000"/>
                </a:solidFill>
                <a:ln w="9525">
                  <a:solidFill>
                    <a:srgbClr val="FFC000"/>
                  </a:solidFill>
                </a:ln>
                <a:effectLst/>
              </c:spPr>
            </c:marker>
            <c:bubble3D val="0"/>
            <c:spPr>
              <a:ln w="28575" cap="rnd">
                <a:solidFill>
                  <a:srgbClr val="FFC000"/>
                </a:solidFill>
                <a:round/>
              </a:ln>
              <a:effectLst/>
            </c:spPr>
            <c:extLst>
              <c:ext xmlns:c16="http://schemas.microsoft.com/office/drawing/2014/chart" uri="{C3380CC4-5D6E-409C-BE32-E72D297353CC}">
                <c16:uniqueId val="{00000009-5C0B-409F-B257-D479D900C2F6}"/>
              </c:ext>
            </c:extLst>
          </c:dPt>
          <c:dPt>
            <c:idx val="11"/>
            <c:marker>
              <c:spPr>
                <a:solidFill>
                  <a:srgbClr val="FFC000"/>
                </a:solidFill>
                <a:ln w="9525">
                  <a:solidFill>
                    <a:srgbClr val="FFC000"/>
                  </a:solidFill>
                </a:ln>
                <a:effectLst/>
              </c:spPr>
            </c:marker>
            <c:bubble3D val="0"/>
            <c:spPr>
              <a:ln w="28575" cap="rnd">
                <a:solidFill>
                  <a:srgbClr val="FFC000"/>
                </a:solidFill>
                <a:round/>
              </a:ln>
              <a:effectLst/>
            </c:spPr>
            <c:extLst>
              <c:ext xmlns:c16="http://schemas.microsoft.com/office/drawing/2014/chart" uri="{C3380CC4-5D6E-409C-BE32-E72D297353CC}">
                <c16:uniqueId val="{0000000B-5C0B-409F-B257-D479D900C2F6}"/>
              </c:ext>
            </c:extLst>
          </c:dPt>
          <c:dLbls>
            <c:dLbl>
              <c:idx val="0"/>
              <c:layout>
                <c:manualLayout>
                  <c:x val="0"/>
                  <c:y val="2.8222222222222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C0B-409F-B257-D479D900C2F6}"/>
                </c:ext>
              </c:extLst>
            </c:dLbl>
            <c:dLbl>
              <c:idx val="1"/>
              <c:layout>
                <c:manualLayout>
                  <c:x val="3.5277071847500101E-3"/>
                  <c:y val="4.11552012382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C0B-409F-B257-D479D900C2F6}"/>
                </c:ext>
              </c:extLst>
            </c:dLbl>
            <c:dLbl>
              <c:idx val="2"/>
              <c:layout>
                <c:manualLayout>
                  <c:x val="8.8194444444444492E-3"/>
                  <c:y val="3.1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C0B-409F-B257-D479D900C2F6}"/>
                </c:ext>
              </c:extLst>
            </c:dLbl>
            <c:dLbl>
              <c:idx val="3"/>
              <c:layout>
                <c:manualLayout>
                  <c:x val="1.0583333333333301E-2"/>
                  <c:y val="2.11666666666667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C0B-409F-B257-D479D900C2F6}"/>
                </c:ext>
              </c:extLst>
            </c:dLbl>
            <c:dLbl>
              <c:idx val="4"/>
              <c:layout>
                <c:manualLayout>
                  <c:x val="7.0555555555555502E-3"/>
                  <c:y val="3.8805555555555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C0B-409F-B257-D479D900C2F6}"/>
                </c:ext>
              </c:extLst>
            </c:dLbl>
            <c:dLbl>
              <c:idx val="5"/>
              <c:layout>
                <c:manualLayout>
                  <c:x val="5.2916666666666702E-3"/>
                  <c:y val="3.1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C0B-409F-B257-D479D900C2F6}"/>
                </c:ext>
              </c:extLst>
            </c:dLbl>
            <c:dLbl>
              <c:idx val="6"/>
              <c:layout>
                <c:manualLayout>
                  <c:x val="-1.8812463256907799E-2"/>
                  <c:y val="-5.6441122616550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0B-409F-B257-D479D900C2F6}"/>
                </c:ext>
              </c:extLst>
            </c:dLbl>
            <c:dLbl>
              <c:idx val="7"/>
              <c:layout>
                <c:manualLayout>
                  <c:x val="-1.41093474426809E-2"/>
                  <c:y val="-5.6441122616550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0B-409F-B257-D479D900C2F6}"/>
                </c:ext>
              </c:extLst>
            </c:dLbl>
            <c:dLbl>
              <c:idx val="8"/>
              <c:layout>
                <c:manualLayout>
                  <c:x val="-1.2345493850305801E-2"/>
                  <c:y val="-5.6441122616550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0B-409F-B257-D479D900C2F6}"/>
                </c:ext>
              </c:extLst>
            </c:dLbl>
            <c:dLbl>
              <c:idx val="9"/>
              <c:layout>
                <c:manualLayout>
                  <c:x val="-9.9939359431924606E-3"/>
                  <c:y val="-6.93739111437780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0B-409F-B257-D479D900C2F6}"/>
                </c:ext>
              </c:extLst>
            </c:dLbl>
            <c:dLbl>
              <c:idx val="10"/>
              <c:layout>
                <c:manualLayout>
                  <c:x val="-1.8812463256907701E-2"/>
                  <c:y val="-6.5846248410107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C0B-409F-B257-D479D900C2F6}"/>
                </c:ext>
              </c:extLst>
            </c:dLbl>
            <c:dLbl>
              <c:idx val="11"/>
              <c:layout>
                <c:manualLayout>
                  <c:x val="-3.5277777777777799E-3"/>
                  <c:y val="-3.52777777777777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C0B-409F-B257-D479D900C2F6}"/>
                </c:ext>
              </c:extLst>
            </c:dLbl>
            <c:spPr>
              <a:noFill/>
              <a:ln>
                <a:noFill/>
              </a:ln>
              <a:effectLst/>
            </c:spPr>
            <c:txPr>
              <a:bodyPr rot="0" spcFirstLastPara="1" vertOverflow="ellipsis" vert="horz" wrap="square" lIns="38100" tIns="19050" rIns="38100" bIns="19050" anchor="ctr" anchorCtr="0">
                <a:spAutoFit/>
              </a:bodyPr>
              <a:lstStyle/>
              <a:p>
                <a:pPr algn="ctr">
                  <a:defRPr lang="es-MX"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'P.n de Egresos base 2011'!$R$18:$AC$18</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'P.n de Egresos base 2011'!$R$19:$AC$19</c:f>
              <c:numCache>
                <c:formatCode>_-* #,##0_-;\-* #,##0_-;_-* "-"??_-;_-@_-</c:formatCode>
                <c:ptCount val="12"/>
                <c:pt idx="0">
                  <c:v>60063.522940379997</c:v>
                </c:pt>
                <c:pt idx="1">
                  <c:v>66823.344327390005</c:v>
                </c:pt>
                <c:pt idx="2">
                  <c:v>66057.871163670003</c:v>
                </c:pt>
                <c:pt idx="3">
                  <c:v>70535.315067830001</c:v>
                </c:pt>
                <c:pt idx="4">
                  <c:v>74950.777825019992</c:v>
                </c:pt>
                <c:pt idx="5">
                  <c:v>76514.661302791443</c:v>
                </c:pt>
                <c:pt idx="6">
                  <c:v>81605.007798988707</c:v>
                </c:pt>
                <c:pt idx="7">
                  <c:v>85507.159604333603</c:v>
                </c:pt>
                <c:pt idx="8">
                  <c:v>89413.271056187034</c:v>
                </c:pt>
                <c:pt idx="9">
                  <c:v>93323.459305067779</c:v>
                </c:pt>
                <c:pt idx="10">
                  <c:v>97237.846654885943</c:v>
                </c:pt>
                <c:pt idx="11">
                  <c:v>100490.19874087939</c:v>
                </c:pt>
              </c:numCache>
            </c:numRef>
          </c:val>
          <c:smooth val="0"/>
          <c:extLst>
            <c:ext xmlns:c16="http://schemas.microsoft.com/office/drawing/2014/chart" uri="{C3380CC4-5D6E-409C-BE32-E72D297353CC}">
              <c16:uniqueId val="{00000012-5C0B-409F-B257-D479D900C2F6}"/>
            </c:ext>
          </c:extLst>
        </c:ser>
        <c:dLbls>
          <c:showLegendKey val="0"/>
          <c:showVal val="0"/>
          <c:showCatName val="0"/>
          <c:showSerName val="0"/>
          <c:showPercent val="0"/>
          <c:showBubbleSize val="0"/>
        </c:dLbls>
        <c:marker val="1"/>
        <c:smooth val="0"/>
        <c:axId val="66021248"/>
        <c:axId val="66022784"/>
      </c:lineChart>
      <c:catAx>
        <c:axId val="6602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s-MX"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6022784"/>
        <c:crosses val="autoZero"/>
        <c:auto val="1"/>
        <c:lblAlgn val="ctr"/>
        <c:lblOffset val="100"/>
        <c:noMultiLvlLbl val="0"/>
      </c:catAx>
      <c:valAx>
        <c:axId val="66022784"/>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6021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338387568810497"/>
          <c:y val="2.6760734703807298E-2"/>
          <c:w val="0.53865161545072404"/>
          <c:h val="0.861152205749248"/>
        </c:manualLayout>
      </c:layout>
      <c:barChart>
        <c:barDir val="bar"/>
        <c:grouping val="clustered"/>
        <c:varyColors val="0"/>
        <c:ser>
          <c:idx val="0"/>
          <c:order val="0"/>
          <c:tx>
            <c:strRef>
              <c:f>'Oax (2)'!$B$5</c:f>
              <c:strCache>
                <c:ptCount val="1"/>
                <c:pt idx="0">
                  <c:v>Estatal</c:v>
                </c:pt>
              </c:strCache>
            </c:strRef>
          </c:tx>
          <c:spPr>
            <a:solidFill>
              <a:srgbClr val="00B050"/>
            </a:solidFill>
            <a:ln>
              <a:solidFill>
                <a:srgbClr val="00B050"/>
              </a:solidFill>
            </a:ln>
            <a:effectLst/>
          </c:spPr>
          <c:invertIfNegative val="0"/>
          <c:dLbls>
            <c:dLbl>
              <c:idx val="14"/>
              <c:spPr>
                <a:noFill/>
                <a:ln>
                  <a:noFill/>
                </a:ln>
                <a:effectLst/>
              </c:spPr>
              <c:txPr>
                <a:bodyPr rot="0" spcFirstLastPara="1" vertOverflow="ellipsis" vert="horz" wrap="square" lIns="38100" tIns="19050" rIns="38100" bIns="19050" anchor="ctr" anchorCtr="0">
                  <a:spAutoFit/>
                </a:bodyPr>
                <a:lstStyle/>
                <a:p>
                  <a:pPr algn="ctr">
                    <a:defRPr lang="es-MX"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6="http://schemas.microsoft.com/office/drawing/2014/chart" uri="{C3380CC4-5D6E-409C-BE32-E72D297353CC}">
                  <c16:uniqueId val="{00000000-E1BC-BC4C-8114-AC6DCC4158B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'Oax (2)'!$A$6:$A$25</c:f>
              <c:strCache>
                <c:ptCount val="20"/>
                <c:pt idx="0">
                  <c:v>Agricultura, cría y explotación de animales, aprovechamiento forestal, pesca y caza</c:v>
                </c:pt>
                <c:pt idx="1">
                  <c:v>Minería</c:v>
                </c:pt>
                <c:pt idx="2">
                  <c:v>Generación, transmisión y distribución de energía eléctrica, suministro de agua y de gas por ductos al consumidor final</c:v>
                </c:pt>
                <c:pt idx="3">
                  <c:v>Construcción</c:v>
                </c:pt>
                <c:pt idx="4">
                  <c:v>Industrias manufactureras</c:v>
                </c:pt>
                <c:pt idx="5">
                  <c:v>Comercio al por mayor</c:v>
                </c:pt>
                <c:pt idx="6">
                  <c:v>Comercio al por menor</c:v>
                </c:pt>
                <c:pt idx="7">
                  <c:v>Transportes, correos y almacenamiento</c:v>
                </c:pt>
                <c:pt idx="8">
                  <c:v>Información en medios masivos</c:v>
                </c:pt>
                <c:pt idx="9">
                  <c:v>Servicios financieros y de seguros</c:v>
                </c:pt>
                <c:pt idx="10">
                  <c:v>Servicios inmobiliarios y de alquiler de bienes muebles e intangibles</c:v>
                </c:pt>
                <c:pt idx="11">
                  <c:v>Servicios profesionales, científicos y técnicos</c:v>
                </c:pt>
                <c:pt idx="12">
                  <c:v>Corporativos</c:v>
                </c:pt>
                <c:pt idx="13">
                  <c:v>Servicios de apoyo a los negocios y manejo de residuos y desechos, y servicios de remediación</c:v>
                </c:pt>
                <c:pt idx="14">
                  <c:v>Servicios educativos</c:v>
                </c:pt>
                <c:pt idx="15">
                  <c:v>Servicios de salud y de asistencia social</c:v>
                </c:pt>
                <c:pt idx="16">
                  <c:v>Servicios de esparcimiento culturales y deportivos, y otros servicios recreativos</c:v>
                </c:pt>
                <c:pt idx="17">
                  <c:v>Servicios de alojamiento temporal y de preparación de alimentos y bebidas</c:v>
                </c:pt>
                <c:pt idx="18">
                  <c:v>Otros servicios excepto actividades gubernamentales</c:v>
                </c:pt>
                <c:pt idx="19">
                  <c:v>Actividades legislativas, gubernamentales, de impartición de justicia y de organismos internacionales y extraterritoriales</c:v>
                </c:pt>
              </c:strCache>
            </c:strRef>
          </c:cat>
          <c:val>
            <c:numRef>
              <c:f>'Oax (2)'!$B$6:$B$25</c:f>
              <c:numCache>
                <c:formatCode>###\ ###\ ###\ ###\ ##0.00</c:formatCode>
                <c:ptCount val="20"/>
                <c:pt idx="0">
                  <c:v>5.779887758826999</c:v>
                </c:pt>
                <c:pt idx="1">
                  <c:v>1.575683472011</c:v>
                </c:pt>
                <c:pt idx="2">
                  <c:v>1.545836152014</c:v>
                </c:pt>
                <c:pt idx="3">
                  <c:v>11.379791923799001</c:v>
                </c:pt>
                <c:pt idx="4">
                  <c:v>11.577915841080999</c:v>
                </c:pt>
                <c:pt idx="5">
                  <c:v>7.4307548297879986</c:v>
                </c:pt>
                <c:pt idx="6">
                  <c:v>10.325889075776001</c:v>
                </c:pt>
                <c:pt idx="7">
                  <c:v>5.5481667180459988</c:v>
                </c:pt>
                <c:pt idx="8">
                  <c:v>0.75011142085100002</c:v>
                </c:pt>
                <c:pt idx="9">
                  <c:v>2.6848240485099999</c:v>
                </c:pt>
                <c:pt idx="10">
                  <c:v>17.087569775675991</c:v>
                </c:pt>
                <c:pt idx="11">
                  <c:v>0.74262808701899996</c:v>
                </c:pt>
                <c:pt idx="12">
                  <c:v>0</c:v>
                </c:pt>
                <c:pt idx="13">
                  <c:v>1.151665471467</c:v>
                </c:pt>
                <c:pt idx="14">
                  <c:v>7.8671067314339993</c:v>
                </c:pt>
                <c:pt idx="15">
                  <c:v>2.3769054352559991</c:v>
                </c:pt>
                <c:pt idx="16">
                  <c:v>0.23804433000799999</c:v>
                </c:pt>
                <c:pt idx="17">
                  <c:v>2.883561309349</c:v>
                </c:pt>
                <c:pt idx="18">
                  <c:v>2.667414855399</c:v>
                </c:pt>
                <c:pt idx="19">
                  <c:v>6.3862427636890002</c:v>
                </c:pt>
              </c:numCache>
            </c:numRef>
          </c:val>
          <c:extLst>
            <c:ext xmlns:c16="http://schemas.microsoft.com/office/drawing/2014/chart" uri="{C3380CC4-5D6E-409C-BE32-E72D297353CC}">
              <c16:uniqueId val="{00000001-45CF-48D1-9CB7-3C4B68642250}"/>
            </c:ext>
          </c:extLst>
        </c:ser>
        <c:ser>
          <c:idx val="1"/>
          <c:order val="1"/>
          <c:tx>
            <c:strRef>
              <c:f>'Oax (2)'!$C$5</c:f>
              <c:strCache>
                <c:ptCount val="1"/>
                <c:pt idx="0">
                  <c:v>Nacional</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s-MX"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'Oax (2)'!$A$6:$A$25</c:f>
              <c:strCache>
                <c:ptCount val="20"/>
                <c:pt idx="0">
                  <c:v>Agricultura, cría y explotación de animales, aprovechamiento forestal, pesca y caza</c:v>
                </c:pt>
                <c:pt idx="1">
                  <c:v>Minería</c:v>
                </c:pt>
                <c:pt idx="2">
                  <c:v>Generación, transmisión y distribución de energía eléctrica, suministro de agua y de gas por ductos al consumidor final</c:v>
                </c:pt>
                <c:pt idx="3">
                  <c:v>Construcción</c:v>
                </c:pt>
                <c:pt idx="4">
                  <c:v>Industrias manufactureras</c:v>
                </c:pt>
                <c:pt idx="5">
                  <c:v>Comercio al por mayor</c:v>
                </c:pt>
                <c:pt idx="6">
                  <c:v>Comercio al por menor</c:v>
                </c:pt>
                <c:pt idx="7">
                  <c:v>Transportes, correos y almacenamiento</c:v>
                </c:pt>
                <c:pt idx="8">
                  <c:v>Información en medios masivos</c:v>
                </c:pt>
                <c:pt idx="9">
                  <c:v>Servicios financieros y de seguros</c:v>
                </c:pt>
                <c:pt idx="10">
                  <c:v>Servicios inmobiliarios y de alquiler de bienes muebles e intangibles</c:v>
                </c:pt>
                <c:pt idx="11">
                  <c:v>Servicios profesionales, científicos y técnicos</c:v>
                </c:pt>
                <c:pt idx="12">
                  <c:v>Corporativos</c:v>
                </c:pt>
                <c:pt idx="13">
                  <c:v>Servicios de apoyo a los negocios y manejo de residuos y desechos, y servicios de remediación</c:v>
                </c:pt>
                <c:pt idx="14">
                  <c:v>Servicios educativos</c:v>
                </c:pt>
                <c:pt idx="15">
                  <c:v>Servicios de salud y de asistencia social</c:v>
                </c:pt>
                <c:pt idx="16">
                  <c:v>Servicios de esparcimiento culturales y deportivos, y otros servicios recreativos</c:v>
                </c:pt>
                <c:pt idx="17">
                  <c:v>Servicios de alojamiento temporal y de preparación de alimentos y bebidas</c:v>
                </c:pt>
                <c:pt idx="18">
                  <c:v>Otros servicios excepto actividades gubernamentales</c:v>
                </c:pt>
                <c:pt idx="19">
                  <c:v>Actividades legislativas, gubernamentales, de impartición de justicia y de organismos internacionales y extraterritoriales</c:v>
                </c:pt>
              </c:strCache>
            </c:strRef>
          </c:cat>
          <c:val>
            <c:numRef>
              <c:f>'Oax (2)'!$C$6:$C$25</c:f>
              <c:numCache>
                <c:formatCode>###\ ###\ ###\ ###\ ##0.00</c:formatCode>
                <c:ptCount val="20"/>
                <c:pt idx="0">
                  <c:v>3.2915948055239999</c:v>
                </c:pt>
                <c:pt idx="1">
                  <c:v>6.0839147774659983</c:v>
                </c:pt>
                <c:pt idx="2">
                  <c:v>1.5784109126120001</c:v>
                </c:pt>
                <c:pt idx="3">
                  <c:v>7.6284455636589978</c:v>
                </c:pt>
                <c:pt idx="4">
                  <c:v>16.464451928742001</c:v>
                </c:pt>
                <c:pt idx="5">
                  <c:v>8.5988004287479995</c:v>
                </c:pt>
                <c:pt idx="6">
                  <c:v>9.3078771226619992</c:v>
                </c:pt>
                <c:pt idx="7">
                  <c:v>6.5940978718749976</c:v>
                </c:pt>
                <c:pt idx="8">
                  <c:v>2.7756925042190002</c:v>
                </c:pt>
                <c:pt idx="9">
                  <c:v>4.6641982271369971</c:v>
                </c:pt>
                <c:pt idx="10">
                  <c:v>11.588002814814001</c:v>
                </c:pt>
                <c:pt idx="11">
                  <c:v>2.0858656889180001</c:v>
                </c:pt>
                <c:pt idx="12">
                  <c:v>0.59272868396400002</c:v>
                </c:pt>
                <c:pt idx="13">
                  <c:v>3.5724489550549992</c:v>
                </c:pt>
                <c:pt idx="14">
                  <c:v>3.956825631162999</c:v>
                </c:pt>
                <c:pt idx="15">
                  <c:v>2.212279948585</c:v>
                </c:pt>
                <c:pt idx="16">
                  <c:v>0.44912736274100001</c:v>
                </c:pt>
                <c:pt idx="17">
                  <c:v>2.3170635559320001</c:v>
                </c:pt>
                <c:pt idx="18">
                  <c:v>2.1221076707469999</c:v>
                </c:pt>
                <c:pt idx="19">
                  <c:v>4.1160655454359993</c:v>
                </c:pt>
              </c:numCache>
            </c:numRef>
          </c:val>
          <c:extLst>
            <c:ext xmlns:c16="http://schemas.microsoft.com/office/drawing/2014/chart" uri="{C3380CC4-5D6E-409C-BE32-E72D297353CC}">
              <c16:uniqueId val="{00000002-45CF-48D1-9CB7-3C4B68642250}"/>
            </c:ext>
          </c:extLst>
        </c:ser>
        <c:dLbls>
          <c:showLegendKey val="0"/>
          <c:showVal val="0"/>
          <c:showCatName val="0"/>
          <c:showSerName val="0"/>
          <c:showPercent val="0"/>
          <c:showBubbleSize val="0"/>
        </c:dLbls>
        <c:gapWidth val="182"/>
        <c:axId val="128946176"/>
        <c:axId val="128948096"/>
      </c:barChart>
      <c:catAx>
        <c:axId val="128946176"/>
        <c:scaling>
          <c:orientation val="minMax"/>
        </c:scaling>
        <c:delete val="0"/>
        <c:axPos val="l"/>
        <c:numFmt formatCode="0.00%"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28948096"/>
        <c:crosses val="autoZero"/>
        <c:auto val="0"/>
        <c:lblAlgn val="ctr"/>
        <c:lblOffset val="100"/>
        <c:noMultiLvlLbl val="0"/>
      </c:catAx>
      <c:valAx>
        <c:axId val="128948096"/>
        <c:scaling>
          <c:orientation val="minMax"/>
        </c:scaling>
        <c:delete val="0"/>
        <c:axPos val="b"/>
        <c:majorGridlines>
          <c:spPr>
            <a:ln w="9525" cap="flat" cmpd="sng" algn="ctr">
              <a:solidFill>
                <a:schemeClr val="tx1">
                  <a:lumMod val="15000"/>
                  <a:lumOff val="85000"/>
                </a:schemeClr>
              </a:solidFill>
              <a:round/>
            </a:ln>
            <a:effectLst/>
          </c:spPr>
        </c:majorGridlines>
        <c:numFmt formatCode="###\ ###\ ###\ ###\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8946176"/>
        <c:crosses val="autoZero"/>
        <c:crossBetween val="between"/>
      </c:valAx>
      <c:spPr>
        <a:noFill/>
        <a:ln w="25400">
          <a:noFill/>
        </a:ln>
        <a:effectLst/>
      </c:spPr>
    </c:plotArea>
    <c:legend>
      <c:legendPos val="b"/>
      <c:layout>
        <c:manualLayout>
          <c:xMode val="edge"/>
          <c:yMode val="edge"/>
          <c:x val="0.39767449422804502"/>
          <c:y val="0.94745739497560999"/>
          <c:w val="0.206444844204588"/>
          <c:h val="2.94697483161882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199229725913898E-2"/>
          <c:y val="0.15816533396527899"/>
          <c:w val="0.89824646704753697"/>
          <c:h val="0.69494556390629803"/>
        </c:manualLayout>
      </c:layout>
      <c:lineChart>
        <c:grouping val="standard"/>
        <c:varyColors val="0"/>
        <c:ser>
          <c:idx val="1"/>
          <c:order val="0"/>
          <c:tx>
            <c:strRef>
              <c:f>Hoja12!$A$12</c:f>
              <c:strCache>
                <c:ptCount val="1"/>
                <c:pt idx="0">
                  <c:v>        Actividades primarias (Estatal)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Hoja12!$B$10:$P$10</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Hoja12!$B$12:$P$12</c:f>
              <c:numCache>
                <c:formatCode>###\ ###\ ###\ ###\ ##0.0</c:formatCode>
                <c:ptCount val="15"/>
                <c:pt idx="0">
                  <c:v>1.32351366279492</c:v>
                </c:pt>
                <c:pt idx="1">
                  <c:v>-3.6567012853516401</c:v>
                </c:pt>
                <c:pt idx="2">
                  <c:v>10.3967955421813</c:v>
                </c:pt>
                <c:pt idx="3">
                  <c:v>0.97083121717219001</c:v>
                </c:pt>
                <c:pt idx="4">
                  <c:v>2.9338544098939501</c:v>
                </c:pt>
                <c:pt idx="5">
                  <c:v>1.5124643414802299</c:v>
                </c:pt>
                <c:pt idx="6">
                  <c:v>0.65437400291163805</c:v>
                </c:pt>
                <c:pt idx="7">
                  <c:v>-1.8461742799399901</c:v>
                </c:pt>
                <c:pt idx="8">
                  <c:v>6.04864015725326</c:v>
                </c:pt>
                <c:pt idx="9">
                  <c:v>4.2366950576755897</c:v>
                </c:pt>
                <c:pt idx="10">
                  <c:v>0.53442197864690399</c:v>
                </c:pt>
                <c:pt idx="11">
                  <c:v>-0.880396453213521</c:v>
                </c:pt>
                <c:pt idx="12">
                  <c:v>3.19495628657145</c:v>
                </c:pt>
                <c:pt idx="13">
                  <c:v>-4.1308041035108501E-3</c:v>
                </c:pt>
                <c:pt idx="14">
                  <c:v>4.4916316379271102</c:v>
                </c:pt>
              </c:numCache>
            </c:numRef>
          </c:val>
          <c:smooth val="0"/>
          <c:extLst>
            <c:ext xmlns:c16="http://schemas.microsoft.com/office/drawing/2014/chart" uri="{C3380CC4-5D6E-409C-BE32-E72D297353CC}">
              <c16:uniqueId val="{00000000-5F15-41F6-A1FE-C680DAE33A69}"/>
            </c:ext>
          </c:extLst>
        </c:ser>
        <c:ser>
          <c:idx val="2"/>
          <c:order val="1"/>
          <c:tx>
            <c:strRef>
              <c:f>Hoja12!$A$13</c:f>
              <c:strCache>
                <c:ptCount val="1"/>
                <c:pt idx="0">
                  <c:v>        Actividades secundarias  (Estatal)</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cat>
            <c:strRef>
              <c:f>Hoja12!$B$10:$P$10</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Hoja12!$B$13:$P$13</c:f>
              <c:numCache>
                <c:formatCode>###\ ###\ ###\ ###\ ##0.0</c:formatCode>
                <c:ptCount val="15"/>
                <c:pt idx="0">
                  <c:v>2.6487174004664702</c:v>
                </c:pt>
                <c:pt idx="1">
                  <c:v>-3.950150085711869</c:v>
                </c:pt>
                <c:pt idx="2">
                  <c:v>0.71754331834065999</c:v>
                </c:pt>
                <c:pt idx="3">
                  <c:v>-0.267256642053255</c:v>
                </c:pt>
                <c:pt idx="4">
                  <c:v>7.0651942696108287</c:v>
                </c:pt>
                <c:pt idx="5">
                  <c:v>4.6919955879850477</c:v>
                </c:pt>
                <c:pt idx="6">
                  <c:v>-2.54829655623021</c:v>
                </c:pt>
                <c:pt idx="7">
                  <c:v>5.1330118974434393</c:v>
                </c:pt>
                <c:pt idx="8">
                  <c:v>2.02471105757196</c:v>
                </c:pt>
                <c:pt idx="9">
                  <c:v>6.7289972407680487</c:v>
                </c:pt>
                <c:pt idx="10">
                  <c:v>3.3358541876518291</c:v>
                </c:pt>
                <c:pt idx="11">
                  <c:v>2.67751339701393</c:v>
                </c:pt>
                <c:pt idx="12">
                  <c:v>-6.8153579785145588</c:v>
                </c:pt>
                <c:pt idx="13">
                  <c:v>-16.022718754431001</c:v>
                </c:pt>
                <c:pt idx="14">
                  <c:v>3.20630853581567</c:v>
                </c:pt>
              </c:numCache>
            </c:numRef>
          </c:val>
          <c:smooth val="0"/>
          <c:extLst>
            <c:ext xmlns:c16="http://schemas.microsoft.com/office/drawing/2014/chart" uri="{C3380CC4-5D6E-409C-BE32-E72D297353CC}">
              <c16:uniqueId val="{00000001-5F15-41F6-A1FE-C680DAE33A69}"/>
            </c:ext>
          </c:extLst>
        </c:ser>
        <c:ser>
          <c:idx val="3"/>
          <c:order val="2"/>
          <c:tx>
            <c:strRef>
              <c:f>Hoja12!$A$14</c:f>
              <c:strCache>
                <c:ptCount val="1"/>
                <c:pt idx="0">
                  <c:v>        Actividades terciarias  (Estatal)</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cat>
            <c:strRef>
              <c:f>Hoja12!$B$10:$P$10</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Hoja12!$B$14:$P$14</c:f>
              <c:numCache>
                <c:formatCode>###\ ###\ ###\ ###\ ##0.0</c:formatCode>
                <c:ptCount val="15"/>
                <c:pt idx="0">
                  <c:v>4.5356782680732799</c:v>
                </c:pt>
                <c:pt idx="1">
                  <c:v>3.9172330614919799</c:v>
                </c:pt>
                <c:pt idx="2">
                  <c:v>1.8718774865249901</c:v>
                </c:pt>
                <c:pt idx="3">
                  <c:v>1.20350231791132</c:v>
                </c:pt>
                <c:pt idx="4">
                  <c:v>1.70253275954026</c:v>
                </c:pt>
                <c:pt idx="5">
                  <c:v>-3.2563151550875302</c:v>
                </c:pt>
                <c:pt idx="6">
                  <c:v>3.359743923613379</c:v>
                </c:pt>
                <c:pt idx="7">
                  <c:v>2.6158007952819</c:v>
                </c:pt>
                <c:pt idx="8">
                  <c:v>1.6726313509632</c:v>
                </c:pt>
                <c:pt idx="9">
                  <c:v>0.58902667053308699</c:v>
                </c:pt>
                <c:pt idx="10">
                  <c:v>1.6517504212803</c:v>
                </c:pt>
                <c:pt idx="11">
                  <c:v>4.9489739446287002</c:v>
                </c:pt>
                <c:pt idx="12">
                  <c:v>1.1776396301048599</c:v>
                </c:pt>
                <c:pt idx="13">
                  <c:v>0.42552171645404302</c:v>
                </c:pt>
                <c:pt idx="14">
                  <c:v>1.1046672496971599</c:v>
                </c:pt>
              </c:numCache>
            </c:numRef>
          </c:val>
          <c:smooth val="0"/>
          <c:extLst>
            <c:ext xmlns:c16="http://schemas.microsoft.com/office/drawing/2014/chart" uri="{C3380CC4-5D6E-409C-BE32-E72D297353CC}">
              <c16:uniqueId val="{00000002-5F15-41F6-A1FE-C680DAE33A69}"/>
            </c:ext>
          </c:extLst>
        </c:ser>
        <c:dLbls>
          <c:showLegendKey val="0"/>
          <c:showVal val="0"/>
          <c:showCatName val="0"/>
          <c:showSerName val="0"/>
          <c:showPercent val="0"/>
          <c:showBubbleSize val="0"/>
        </c:dLbls>
        <c:marker val="1"/>
        <c:smooth val="0"/>
        <c:axId val="135451776"/>
        <c:axId val="158670848"/>
      </c:lineChart>
      <c:catAx>
        <c:axId val="13545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MX"/>
          </a:p>
        </c:txPr>
        <c:crossAx val="158670848"/>
        <c:crosses val="autoZero"/>
        <c:auto val="1"/>
        <c:lblAlgn val="ctr"/>
        <c:lblOffset val="100"/>
        <c:noMultiLvlLbl val="0"/>
      </c:catAx>
      <c:valAx>
        <c:axId val="158670848"/>
        <c:scaling>
          <c:orientation val="minMax"/>
        </c:scaling>
        <c:delete val="0"/>
        <c:axPos val="l"/>
        <c:majorGridlines>
          <c:spPr>
            <a:ln w="9525" cap="flat" cmpd="sng" algn="ctr">
              <a:solidFill>
                <a:schemeClr val="tx1">
                  <a:lumMod val="15000"/>
                  <a:lumOff val="85000"/>
                </a:schemeClr>
              </a:solidFill>
              <a:round/>
            </a:ln>
            <a:effectLst/>
          </c:spPr>
        </c:majorGridlines>
        <c:numFmt formatCode="###\ ###\ ###\ ###\ ##0.0" sourceLinked="1"/>
        <c:majorTickMark val="none"/>
        <c:minorTickMark val="none"/>
        <c:tickLblPos val="nextTo"/>
        <c:spPr>
          <a:noFill/>
          <a:ln>
            <a:noFill/>
          </a:ln>
          <a:effectLst/>
        </c:spPr>
        <c:txPr>
          <a:bodyPr rot="-60000000" spcFirstLastPara="1" vertOverflow="ellipsis" vert="horz" wrap="square" anchor="ctr" anchorCtr="1"/>
          <a:lstStyle/>
          <a:p>
            <a:pPr algn="ctr">
              <a:defRPr lang="es-MX" sz="900" b="1" i="0" u="none" strike="noStrike" kern="1200" baseline="0">
                <a:solidFill>
                  <a:sysClr val="windowText" lastClr="000000"/>
                </a:solidFill>
                <a:latin typeface="Arial Narrow" panose="020B0606020202030204" pitchFamily="34" charset="0"/>
                <a:ea typeface="+mn-ea"/>
                <a:cs typeface="+mn-cs"/>
              </a:defRPr>
            </a:pPr>
            <a:endParaRPr lang="es-MX"/>
          </a:p>
        </c:txPr>
        <c:crossAx val="135451776"/>
        <c:crosses val="autoZero"/>
        <c:crossBetween val="between"/>
      </c:valAx>
      <c:spPr>
        <a:noFill/>
        <a:ln>
          <a:noFill/>
        </a:ln>
        <a:effectLst/>
      </c:spPr>
    </c:plotArea>
    <c:legend>
      <c:legendPos val="t"/>
      <c:layout>
        <c:manualLayout>
          <c:xMode val="edge"/>
          <c:yMode val="edge"/>
          <c:x val="5.0000046290509997E-2"/>
          <c:y val="2.8169014084507001E-2"/>
          <c:w val="0.89999990741897995"/>
          <c:h val="9.3544046430815903E-2"/>
        </c:manualLayout>
      </c:layout>
      <c:overlay val="0"/>
      <c:spPr>
        <a:noFill/>
        <a:ln>
          <a:noFill/>
        </a:ln>
        <a:effectLst/>
      </c:spPr>
      <c:txPr>
        <a:bodyPr rot="0" spcFirstLastPara="1" vertOverflow="ellipsis" vert="horz" wrap="square" anchor="ctr" anchorCtr="1"/>
        <a:lstStyle/>
        <a:p>
          <a:pPr algn="ctr">
            <a:defRPr lang="es-MX" sz="700" b="1" i="0" u="none" strike="noStrike" kern="1200" baseline="0">
              <a:solidFill>
                <a:sysClr val="windowText" lastClr="000000"/>
              </a:solidFill>
              <a:latin typeface="Arial Narrow" panose="020B0606020202030204" pitchFamily="34" charset="0"/>
              <a:ea typeface="+mn-ea"/>
              <a:cs typeface="+mn-cs"/>
            </a:defRPr>
          </a:pPr>
          <a:endParaRPr lang="es-MX"/>
        </a:p>
      </c:txPr>
    </c:legend>
    <c:plotVisOnly val="1"/>
    <c:dispBlanksAs val="gap"/>
    <c:showDLblsOverMax val="0"/>
  </c:chart>
  <c:spPr>
    <a:solidFill>
      <a:schemeClr val="bg1"/>
    </a:solidFill>
    <a:ln w="6350" cap="flat" cmpd="sng" algn="ctr">
      <a:solidFill>
        <a:schemeClr val="bg1">
          <a:lumMod val="50000"/>
        </a:schemeClr>
      </a:solidFill>
      <a:round/>
    </a:ln>
    <a:effectLst/>
  </c:spPr>
  <c:txPr>
    <a:bodyPr/>
    <a:lstStyle/>
    <a:p>
      <a:pPr>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Hoja12!$A$5</c:f>
              <c:strCache>
                <c:ptCount val="1"/>
                <c:pt idx="0">
                  <c:v>        Actividades primarias (Nacional)</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cat>
            <c:strRef>
              <c:f>Hoja12!$B$3:$P$3</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Hoja12!$B$5:$P$5</c:f>
              <c:numCache>
                <c:formatCode>###\ ###\ ###\ ###\ ##0.0</c:formatCode>
                <c:ptCount val="15"/>
                <c:pt idx="0">
                  <c:v>2.3576611956047491</c:v>
                </c:pt>
                <c:pt idx="1">
                  <c:v>-3.6454051510876702</c:v>
                </c:pt>
                <c:pt idx="2">
                  <c:v>6.2791154280541699</c:v>
                </c:pt>
                <c:pt idx="3">
                  <c:v>4.228916691015729</c:v>
                </c:pt>
                <c:pt idx="4">
                  <c:v>-4.4641244089362403E-2</c:v>
                </c:pt>
                <c:pt idx="5">
                  <c:v>-2.1191357575340799</c:v>
                </c:pt>
                <c:pt idx="6">
                  <c:v>2.4934931476708999</c:v>
                </c:pt>
                <c:pt idx="7">
                  <c:v>-3.7636000797647302</c:v>
                </c:pt>
                <c:pt idx="8">
                  <c:v>6.3564877151846</c:v>
                </c:pt>
                <c:pt idx="9">
                  <c:v>2.28023812271769</c:v>
                </c:pt>
                <c:pt idx="10">
                  <c:v>3.7806531081633401</c:v>
                </c:pt>
                <c:pt idx="11">
                  <c:v>2.0684694679929501</c:v>
                </c:pt>
                <c:pt idx="12">
                  <c:v>3.5217133891123402</c:v>
                </c:pt>
                <c:pt idx="13">
                  <c:v>3.3738414492502389</c:v>
                </c:pt>
                <c:pt idx="14">
                  <c:v>5.3988076631138702</c:v>
                </c:pt>
              </c:numCache>
            </c:numRef>
          </c:val>
          <c:smooth val="0"/>
          <c:extLst>
            <c:ext xmlns:c16="http://schemas.microsoft.com/office/drawing/2014/chart" uri="{C3380CC4-5D6E-409C-BE32-E72D297353CC}">
              <c16:uniqueId val="{00000000-9727-4558-A023-6DB655C51888}"/>
            </c:ext>
          </c:extLst>
        </c:ser>
        <c:ser>
          <c:idx val="4"/>
          <c:order val="1"/>
          <c:tx>
            <c:strRef>
              <c:f>Hoja12!$A$12</c:f>
              <c:strCache>
                <c:ptCount val="1"/>
                <c:pt idx="0">
                  <c:v>        Actividades primarias (Estatal)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0">
                <a:spAutoFit/>
              </a:bodyPr>
              <a:lstStyle/>
              <a:p>
                <a:pPr algn="ctr">
                  <a:defRPr lang="es-MX" sz="900" b="1" i="0" u="none" strike="noStrike" kern="1200" baseline="0">
                    <a:solidFill>
                      <a:sysClr val="windowText" lastClr="000000"/>
                    </a:solidFill>
                    <a:latin typeface="Arial Narrow" panose="020B0606020202030204"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Hoja12!$B$3:$P$3</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Hoja12!$B$12:$P$12</c:f>
              <c:numCache>
                <c:formatCode>###\ ###\ ###\ ###\ ##0.0</c:formatCode>
                <c:ptCount val="15"/>
                <c:pt idx="0">
                  <c:v>1.32351366279492</c:v>
                </c:pt>
                <c:pt idx="1">
                  <c:v>-3.6567012853516401</c:v>
                </c:pt>
                <c:pt idx="2">
                  <c:v>10.3967955421813</c:v>
                </c:pt>
                <c:pt idx="3">
                  <c:v>0.97083121717219001</c:v>
                </c:pt>
                <c:pt idx="4">
                  <c:v>2.9338544098939501</c:v>
                </c:pt>
                <c:pt idx="5">
                  <c:v>1.5124643414802299</c:v>
                </c:pt>
                <c:pt idx="6">
                  <c:v>0.65437400291163805</c:v>
                </c:pt>
                <c:pt idx="7">
                  <c:v>-1.8461742799399901</c:v>
                </c:pt>
                <c:pt idx="8">
                  <c:v>6.04864015725326</c:v>
                </c:pt>
                <c:pt idx="9">
                  <c:v>4.2366950576755897</c:v>
                </c:pt>
                <c:pt idx="10">
                  <c:v>0.53442197864690399</c:v>
                </c:pt>
                <c:pt idx="11">
                  <c:v>-0.880396453213521</c:v>
                </c:pt>
                <c:pt idx="12">
                  <c:v>3.19495628657145</c:v>
                </c:pt>
                <c:pt idx="13">
                  <c:v>-4.1308041035108501E-3</c:v>
                </c:pt>
                <c:pt idx="14">
                  <c:v>4.4916316379271102</c:v>
                </c:pt>
              </c:numCache>
            </c:numRef>
          </c:val>
          <c:smooth val="0"/>
          <c:extLst>
            <c:ext xmlns:c16="http://schemas.microsoft.com/office/drawing/2014/chart" uri="{C3380CC4-5D6E-409C-BE32-E72D297353CC}">
              <c16:uniqueId val="{00000001-9727-4558-A023-6DB655C51888}"/>
            </c:ext>
          </c:extLst>
        </c:ser>
        <c:dLbls>
          <c:showLegendKey val="0"/>
          <c:showVal val="0"/>
          <c:showCatName val="0"/>
          <c:showSerName val="0"/>
          <c:showPercent val="0"/>
          <c:showBubbleSize val="0"/>
        </c:dLbls>
        <c:marker val="1"/>
        <c:smooth val="0"/>
        <c:axId val="158997888"/>
        <c:axId val="159004544"/>
      </c:lineChart>
      <c:catAx>
        <c:axId val="15899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s-MX" sz="900" b="1" i="0" u="none" strike="noStrike" kern="1200" baseline="0">
                <a:solidFill>
                  <a:sysClr val="windowText" lastClr="000000"/>
                </a:solidFill>
                <a:latin typeface="Arial Narrow" panose="020B0606020202030204" pitchFamily="34" charset="0"/>
                <a:ea typeface="+mn-ea"/>
                <a:cs typeface="+mn-cs"/>
              </a:defRPr>
            </a:pPr>
            <a:endParaRPr lang="es-MX"/>
          </a:p>
        </c:txPr>
        <c:crossAx val="159004544"/>
        <c:crosses val="autoZero"/>
        <c:auto val="1"/>
        <c:lblAlgn val="ctr"/>
        <c:lblOffset val="100"/>
        <c:noMultiLvlLbl val="0"/>
      </c:catAx>
      <c:valAx>
        <c:axId val="159004544"/>
        <c:scaling>
          <c:orientation val="minMax"/>
        </c:scaling>
        <c:delete val="0"/>
        <c:axPos val="l"/>
        <c:majorGridlines>
          <c:spPr>
            <a:ln w="9525" cap="flat" cmpd="sng" algn="ctr">
              <a:solidFill>
                <a:schemeClr val="tx1">
                  <a:lumMod val="15000"/>
                  <a:lumOff val="85000"/>
                </a:schemeClr>
              </a:solidFill>
              <a:round/>
            </a:ln>
            <a:effectLst/>
          </c:spPr>
        </c:majorGridlines>
        <c:numFmt formatCode="###\ ###\ ###\ ###\ ##0.0" sourceLinked="1"/>
        <c:majorTickMark val="none"/>
        <c:minorTickMark val="none"/>
        <c:tickLblPos val="nextTo"/>
        <c:spPr>
          <a:noFill/>
          <a:ln>
            <a:noFill/>
          </a:ln>
          <a:effectLst/>
        </c:spPr>
        <c:txPr>
          <a:bodyPr rot="-60000000" spcFirstLastPara="1" vertOverflow="ellipsis" vert="horz" wrap="square" anchor="ctr" anchorCtr="1"/>
          <a:lstStyle/>
          <a:p>
            <a:pPr algn="ctr">
              <a:defRPr lang="es-MX" sz="900" b="1" i="0" u="none" strike="noStrike" kern="1200" baseline="0">
                <a:solidFill>
                  <a:sysClr val="windowText" lastClr="000000"/>
                </a:solidFill>
                <a:latin typeface="Arial Narrow" panose="020B0606020202030204" pitchFamily="34" charset="0"/>
                <a:ea typeface="+mn-ea"/>
                <a:cs typeface="+mn-cs"/>
              </a:defRPr>
            </a:pPr>
            <a:endParaRPr lang="es-MX"/>
          </a:p>
        </c:txPr>
        <c:crossAx val="1589978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lgn="ctr">
            <a:defRPr lang="es-MX" sz="900" b="1" i="0" u="none" strike="noStrike" kern="1200" baseline="0">
              <a:solidFill>
                <a:sysClr val="windowText" lastClr="000000"/>
              </a:solidFill>
              <a:latin typeface="Arial Narrow" panose="020B0606020202030204" pitchFamily="34" charset="0"/>
              <a:ea typeface="+mn-ea"/>
              <a:cs typeface="+mn-cs"/>
            </a:defRPr>
          </a:pPr>
          <a:endParaRPr lang="es-MX"/>
        </a:p>
      </c:txPr>
    </c:legend>
    <c:plotVisOnly val="1"/>
    <c:dispBlanksAs val="gap"/>
    <c:showDLblsOverMax val="0"/>
  </c:chart>
  <c:spPr>
    <a:solidFill>
      <a:schemeClr val="bg1"/>
    </a:solidFill>
    <a:ln w="6350" cap="flat" cmpd="sng" algn="ctr">
      <a:solidFill>
        <a:schemeClr val="bg1">
          <a:lumMod val="50000"/>
        </a:schemeClr>
      </a:solidFill>
      <a:round/>
    </a:ln>
    <a:effectLst/>
  </c:spPr>
  <c:txPr>
    <a:bodyPr/>
    <a:lstStyle/>
    <a:p>
      <a:pPr>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Hoja12!$A$6</c:f>
              <c:strCache>
                <c:ptCount val="1"/>
                <c:pt idx="0">
                  <c:v>        Actividades secundarias (Nacional)</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cat>
            <c:strRef>
              <c:f>Hoja12!$B$3:$P$3</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Hoja12!$B$6:$P$6</c:f>
              <c:numCache>
                <c:formatCode>###\ ###\ ###\ ###\ ##0.0</c:formatCode>
                <c:ptCount val="15"/>
                <c:pt idx="0">
                  <c:v>3.8530265010547402</c:v>
                </c:pt>
                <c:pt idx="1">
                  <c:v>2.15026584407968</c:v>
                </c:pt>
                <c:pt idx="2">
                  <c:v>4.1295742440518088</c:v>
                </c:pt>
                <c:pt idx="3">
                  <c:v>0.92653616386479598</c:v>
                </c:pt>
                <c:pt idx="4">
                  <c:v>-1.0494438239507999</c:v>
                </c:pt>
                <c:pt idx="5">
                  <c:v>-7.4757248232716602</c:v>
                </c:pt>
                <c:pt idx="6">
                  <c:v>4.5361313632879892</c:v>
                </c:pt>
                <c:pt idx="7">
                  <c:v>2.8491810900408199</c:v>
                </c:pt>
                <c:pt idx="8">
                  <c:v>2.84455429413913</c:v>
                </c:pt>
                <c:pt idx="9">
                  <c:v>-0.223161401995739</c:v>
                </c:pt>
                <c:pt idx="10">
                  <c:v>2.5801198177611999</c:v>
                </c:pt>
                <c:pt idx="11">
                  <c:v>1.23351989922334</c:v>
                </c:pt>
                <c:pt idx="12">
                  <c:v>0.375224369110157</c:v>
                </c:pt>
                <c:pt idx="13">
                  <c:v>-0.64116750240391696</c:v>
                </c:pt>
                <c:pt idx="14">
                  <c:v>-0.83496533621993796</c:v>
                </c:pt>
              </c:numCache>
            </c:numRef>
          </c:val>
          <c:smooth val="0"/>
          <c:extLst>
            <c:ext xmlns:c16="http://schemas.microsoft.com/office/drawing/2014/chart" uri="{C3380CC4-5D6E-409C-BE32-E72D297353CC}">
              <c16:uniqueId val="{00000000-0C36-472E-AD73-DCC7237855FF}"/>
            </c:ext>
          </c:extLst>
        </c:ser>
        <c:ser>
          <c:idx val="6"/>
          <c:order val="1"/>
          <c:tx>
            <c:strRef>
              <c:f>Hoja12!$A$13</c:f>
              <c:strCache>
                <c:ptCount val="1"/>
                <c:pt idx="0">
                  <c:v>        Actividades secundarias  (Estatal)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Hoja12!$B$3:$P$3</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Hoja12!$B$13:$P$13</c:f>
              <c:numCache>
                <c:formatCode>###\ ###\ ###\ ###\ ##0.0</c:formatCode>
                <c:ptCount val="15"/>
                <c:pt idx="0">
                  <c:v>2.6487174004664702</c:v>
                </c:pt>
                <c:pt idx="1">
                  <c:v>-3.950150085711869</c:v>
                </c:pt>
                <c:pt idx="2">
                  <c:v>0.71754331834065999</c:v>
                </c:pt>
                <c:pt idx="3">
                  <c:v>-0.267256642053255</c:v>
                </c:pt>
                <c:pt idx="4">
                  <c:v>7.0651942696108287</c:v>
                </c:pt>
                <c:pt idx="5">
                  <c:v>4.6919955879850477</c:v>
                </c:pt>
                <c:pt idx="6">
                  <c:v>-2.54829655623021</c:v>
                </c:pt>
                <c:pt idx="7">
                  <c:v>5.1330118974434393</c:v>
                </c:pt>
                <c:pt idx="8">
                  <c:v>2.02471105757196</c:v>
                </c:pt>
                <c:pt idx="9">
                  <c:v>6.7289972407680487</c:v>
                </c:pt>
                <c:pt idx="10">
                  <c:v>3.3358541876518291</c:v>
                </c:pt>
                <c:pt idx="11">
                  <c:v>2.67751339701393</c:v>
                </c:pt>
                <c:pt idx="12">
                  <c:v>-6.8153579785145588</c:v>
                </c:pt>
                <c:pt idx="13">
                  <c:v>-16.022718754431001</c:v>
                </c:pt>
                <c:pt idx="14">
                  <c:v>3.20630853581567</c:v>
                </c:pt>
              </c:numCache>
            </c:numRef>
          </c:val>
          <c:smooth val="0"/>
          <c:extLst>
            <c:ext xmlns:c16="http://schemas.microsoft.com/office/drawing/2014/chart" uri="{C3380CC4-5D6E-409C-BE32-E72D297353CC}">
              <c16:uniqueId val="{00000001-0C36-472E-AD73-DCC7237855FF}"/>
            </c:ext>
          </c:extLst>
        </c:ser>
        <c:dLbls>
          <c:showLegendKey val="0"/>
          <c:showVal val="0"/>
          <c:showCatName val="0"/>
          <c:showSerName val="0"/>
          <c:showPercent val="0"/>
          <c:showBubbleSize val="0"/>
        </c:dLbls>
        <c:marker val="1"/>
        <c:smooth val="0"/>
        <c:axId val="184448896"/>
        <c:axId val="242577408"/>
      </c:lineChart>
      <c:catAx>
        <c:axId val="18444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s-MX" sz="900" b="1" i="0" u="none" strike="noStrike" kern="1200" baseline="0">
                <a:solidFill>
                  <a:sysClr val="windowText" lastClr="000000"/>
                </a:solidFill>
                <a:latin typeface="Arial Narrow" panose="020B0606020202030204" pitchFamily="34" charset="0"/>
                <a:ea typeface="+mn-ea"/>
                <a:cs typeface="+mn-cs"/>
              </a:defRPr>
            </a:pPr>
            <a:endParaRPr lang="es-MX"/>
          </a:p>
        </c:txPr>
        <c:crossAx val="242577408"/>
        <c:crosses val="autoZero"/>
        <c:auto val="1"/>
        <c:lblAlgn val="ctr"/>
        <c:lblOffset val="100"/>
        <c:noMultiLvlLbl val="0"/>
      </c:catAx>
      <c:valAx>
        <c:axId val="242577408"/>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 ###\ ###\ ###\ ##0.0" sourceLinked="1"/>
        <c:majorTickMark val="none"/>
        <c:minorTickMark val="none"/>
        <c:tickLblPos val="nextTo"/>
        <c:spPr>
          <a:noFill/>
          <a:ln>
            <a:noFill/>
          </a:ln>
          <a:effectLst/>
        </c:spPr>
        <c:txPr>
          <a:bodyPr rot="-60000000" spcFirstLastPara="1" vertOverflow="ellipsis" vert="horz" wrap="square" anchor="ctr" anchorCtr="1"/>
          <a:lstStyle/>
          <a:p>
            <a:pPr algn="ctr">
              <a:defRPr lang="es-MX" sz="900" b="1" i="0" u="none" strike="noStrike" kern="1200" baseline="0">
                <a:solidFill>
                  <a:sysClr val="windowText" lastClr="000000"/>
                </a:solidFill>
                <a:latin typeface="Arial Narrow" panose="020B0606020202030204" pitchFamily="34" charset="0"/>
                <a:ea typeface="+mn-ea"/>
                <a:cs typeface="+mn-cs"/>
              </a:defRPr>
            </a:pPr>
            <a:endParaRPr lang="es-MX"/>
          </a:p>
        </c:txPr>
        <c:crossAx val="1844488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lgn="ctr">
            <a:defRPr lang="es-MX" sz="900" b="1" i="0" u="none" strike="noStrike" kern="1200" baseline="0">
              <a:solidFill>
                <a:sysClr val="windowText" lastClr="000000"/>
              </a:solidFill>
              <a:latin typeface="Arial Narrow" panose="020B0606020202030204" pitchFamily="34" charset="0"/>
              <a:ea typeface="+mn-ea"/>
              <a:cs typeface="+mn-cs"/>
            </a:defRPr>
          </a:pPr>
          <a:endParaRPr lang="es-MX"/>
        </a:p>
      </c:txPr>
    </c:legend>
    <c:plotVisOnly val="1"/>
    <c:dispBlanksAs val="gap"/>
    <c:showDLblsOverMax val="0"/>
  </c:chart>
  <c:spPr>
    <a:solidFill>
      <a:schemeClr val="bg1"/>
    </a:solidFill>
    <a:ln w="6350" cap="flat" cmpd="sng" algn="ctr">
      <a:solidFill>
        <a:schemeClr val="bg1">
          <a:lumMod val="50000"/>
        </a:schemeClr>
      </a:solidFill>
      <a:round/>
    </a:ln>
    <a:effectLst/>
  </c:spPr>
  <c:txPr>
    <a:bodyPr/>
    <a:lstStyle/>
    <a:p>
      <a:pPr>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0"/>
          <c:tx>
            <c:strRef>
              <c:f>Hoja12!$A$7</c:f>
              <c:strCache>
                <c:ptCount val="1"/>
                <c:pt idx="0">
                  <c:v>        Actividades terciarias (Nacional)</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cat>
            <c:strRef>
              <c:f>Hoja12!$B$3:$P$3</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Hoja12!$B$7:$P$7</c:f>
              <c:numCache>
                <c:formatCode>###\ ###\ ###\ ###\ ##0.0</c:formatCode>
                <c:ptCount val="15"/>
                <c:pt idx="0">
                  <c:v>4.0439644230299203</c:v>
                </c:pt>
                <c:pt idx="1">
                  <c:v>2.6985567684491198</c:v>
                </c:pt>
                <c:pt idx="2">
                  <c:v>4.41640026673468</c:v>
                </c:pt>
                <c:pt idx="3">
                  <c:v>3.0580933824385901</c:v>
                </c:pt>
                <c:pt idx="4">
                  <c:v>2.3439876959934098</c:v>
                </c:pt>
                <c:pt idx="5">
                  <c:v>-4.1209924493386296</c:v>
                </c:pt>
                <c:pt idx="6">
                  <c:v>5.6510901316645903</c:v>
                </c:pt>
                <c:pt idx="7">
                  <c:v>4.4885427359107704</c:v>
                </c:pt>
                <c:pt idx="8">
                  <c:v>4.0800084544224804</c:v>
                </c:pt>
                <c:pt idx="9">
                  <c:v>2.17610802732105</c:v>
                </c:pt>
                <c:pt idx="10">
                  <c:v>2.6633440594048601</c:v>
                </c:pt>
                <c:pt idx="11">
                  <c:v>4.2507843714286091</c:v>
                </c:pt>
                <c:pt idx="12">
                  <c:v>3.8516792630626591</c:v>
                </c:pt>
                <c:pt idx="13">
                  <c:v>3.0319437932912989</c:v>
                </c:pt>
                <c:pt idx="14">
                  <c:v>2.04481672704794</c:v>
                </c:pt>
              </c:numCache>
            </c:numRef>
          </c:val>
          <c:smooth val="0"/>
          <c:extLst>
            <c:ext xmlns:c16="http://schemas.microsoft.com/office/drawing/2014/chart" uri="{C3380CC4-5D6E-409C-BE32-E72D297353CC}">
              <c16:uniqueId val="{00000000-6777-42B8-934A-D0510396D182}"/>
            </c:ext>
          </c:extLst>
        </c:ser>
        <c:ser>
          <c:idx val="8"/>
          <c:order val="1"/>
          <c:tx>
            <c:strRef>
              <c:f>Hoja12!$A$14</c:f>
              <c:strCache>
                <c:ptCount val="1"/>
                <c:pt idx="0">
                  <c:v>        Actividades terciarias  (Estatal)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Hoja12!$B$3:$P$3</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Hoja12!$B$14:$P$14</c:f>
              <c:numCache>
                <c:formatCode>###\ ###\ ###\ ###\ ##0.0</c:formatCode>
                <c:ptCount val="15"/>
                <c:pt idx="0">
                  <c:v>4.5356782680732799</c:v>
                </c:pt>
                <c:pt idx="1">
                  <c:v>3.9172330614919799</c:v>
                </c:pt>
                <c:pt idx="2">
                  <c:v>1.8718774865249901</c:v>
                </c:pt>
                <c:pt idx="3">
                  <c:v>1.20350231791132</c:v>
                </c:pt>
                <c:pt idx="4">
                  <c:v>1.70253275954026</c:v>
                </c:pt>
                <c:pt idx="5">
                  <c:v>-3.2563151550875302</c:v>
                </c:pt>
                <c:pt idx="6">
                  <c:v>3.359743923613379</c:v>
                </c:pt>
                <c:pt idx="7">
                  <c:v>2.6158007952819</c:v>
                </c:pt>
                <c:pt idx="8">
                  <c:v>1.6726313509632</c:v>
                </c:pt>
                <c:pt idx="9">
                  <c:v>0.58902667053308699</c:v>
                </c:pt>
                <c:pt idx="10">
                  <c:v>1.6517504212803</c:v>
                </c:pt>
                <c:pt idx="11">
                  <c:v>4.9489739446287002</c:v>
                </c:pt>
                <c:pt idx="12">
                  <c:v>1.1776396301048599</c:v>
                </c:pt>
                <c:pt idx="13">
                  <c:v>0.42552171645404302</c:v>
                </c:pt>
                <c:pt idx="14">
                  <c:v>1.1046672496971599</c:v>
                </c:pt>
              </c:numCache>
            </c:numRef>
          </c:val>
          <c:smooth val="0"/>
          <c:extLst>
            <c:ext xmlns:c16="http://schemas.microsoft.com/office/drawing/2014/chart" uri="{C3380CC4-5D6E-409C-BE32-E72D297353CC}">
              <c16:uniqueId val="{00000001-6777-42B8-934A-D0510396D182}"/>
            </c:ext>
          </c:extLst>
        </c:ser>
        <c:dLbls>
          <c:showLegendKey val="0"/>
          <c:showVal val="0"/>
          <c:showCatName val="0"/>
          <c:showSerName val="0"/>
          <c:showPercent val="0"/>
          <c:showBubbleSize val="0"/>
        </c:dLbls>
        <c:marker val="1"/>
        <c:smooth val="0"/>
        <c:axId val="18668160"/>
        <c:axId val="18674048"/>
      </c:lineChart>
      <c:catAx>
        <c:axId val="1866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s-MX" sz="900" b="1" i="0" u="none" strike="noStrike" kern="1200" baseline="0">
                <a:solidFill>
                  <a:sysClr val="windowText" lastClr="000000"/>
                </a:solidFill>
                <a:latin typeface="Arial Narrow" panose="020B0606020202030204" pitchFamily="34" charset="0"/>
                <a:ea typeface="+mn-ea"/>
                <a:cs typeface="+mn-cs"/>
              </a:defRPr>
            </a:pPr>
            <a:endParaRPr lang="es-MX"/>
          </a:p>
        </c:txPr>
        <c:crossAx val="18674048"/>
        <c:crosses val="autoZero"/>
        <c:auto val="1"/>
        <c:lblAlgn val="ctr"/>
        <c:lblOffset val="100"/>
        <c:noMultiLvlLbl val="0"/>
      </c:catAx>
      <c:valAx>
        <c:axId val="18674048"/>
        <c:scaling>
          <c:orientation val="minMax"/>
        </c:scaling>
        <c:delete val="0"/>
        <c:axPos val="l"/>
        <c:majorGridlines>
          <c:spPr>
            <a:ln w="9525" cap="flat" cmpd="sng" algn="ctr">
              <a:solidFill>
                <a:schemeClr val="tx1">
                  <a:lumMod val="15000"/>
                  <a:lumOff val="85000"/>
                </a:schemeClr>
              </a:solidFill>
              <a:round/>
            </a:ln>
            <a:effectLst/>
          </c:spPr>
        </c:majorGridlines>
        <c:numFmt formatCode="###\ ###\ ###\ ###\ ##0.0" sourceLinked="1"/>
        <c:majorTickMark val="none"/>
        <c:minorTickMark val="none"/>
        <c:tickLblPos val="nextTo"/>
        <c:spPr>
          <a:noFill/>
          <a:ln>
            <a:noFill/>
          </a:ln>
          <a:effectLst/>
        </c:spPr>
        <c:txPr>
          <a:bodyPr rot="-60000000" spcFirstLastPara="1" vertOverflow="ellipsis" vert="horz" wrap="square" anchor="ctr" anchorCtr="1"/>
          <a:lstStyle/>
          <a:p>
            <a:pPr algn="ctr">
              <a:defRPr lang="es-MX" sz="900" b="1" i="0" u="none" strike="noStrike" kern="1200" baseline="0">
                <a:solidFill>
                  <a:sysClr val="windowText" lastClr="000000"/>
                </a:solidFill>
                <a:latin typeface="Arial Narrow" panose="020B0606020202030204" pitchFamily="34" charset="0"/>
                <a:ea typeface="+mn-ea"/>
                <a:cs typeface="+mn-cs"/>
              </a:defRPr>
            </a:pPr>
            <a:endParaRPr lang="es-MX"/>
          </a:p>
        </c:txPr>
        <c:crossAx val="186681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lgn="ctr">
            <a:defRPr lang="es-MX" sz="900" b="1" i="0" u="none" strike="noStrike" kern="1200" baseline="0">
              <a:solidFill>
                <a:sysClr val="windowText" lastClr="000000"/>
              </a:solidFill>
              <a:latin typeface="Arial Narrow" panose="020B0606020202030204" pitchFamily="34" charset="0"/>
              <a:ea typeface="+mn-ea"/>
              <a:cs typeface="+mn-cs"/>
            </a:defRPr>
          </a:pPr>
          <a:endParaRPr lang="es-MX"/>
        </a:p>
      </c:txPr>
    </c:legend>
    <c:plotVisOnly val="1"/>
    <c:dispBlanksAs val="gap"/>
    <c:showDLblsOverMax val="0"/>
  </c:chart>
  <c:spPr>
    <a:solidFill>
      <a:schemeClr val="bg1"/>
    </a:solidFill>
    <a:ln w="6350" cap="flat" cmpd="sng" algn="ctr">
      <a:solidFill>
        <a:schemeClr val="bg1">
          <a:lumMod val="50000"/>
        </a:schemeClr>
      </a:solidFill>
      <a:round/>
    </a:ln>
    <a:effectLst/>
  </c:spPr>
  <c:txPr>
    <a:bodyPr/>
    <a:lstStyle/>
    <a:p>
      <a:pPr>
        <a:defRPr/>
      </a:pPr>
      <a:endParaRPr lang="es-MX"/>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Hoja7!$B$13</c:f>
              <c:strCache>
                <c:ptCount val="1"/>
                <c:pt idx="0">
                  <c:v>Nacional</c:v>
                </c:pt>
              </c:strCache>
            </c:strRef>
          </c:tx>
          <c:spPr>
            <a:solidFill>
              <a:srgbClr val="7030A0"/>
            </a:solidFill>
            <a:ln>
              <a:solidFill>
                <a:srgbClr val="7030A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Narrow" panose="020B0606020202030204"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Hoja7!$A$14:$A$22</c:f>
              <c:strCache>
                <c:ptCount val="9"/>
                <c:pt idx="0">
                  <c:v>Actividades agropecuarias </c:v>
                </c:pt>
                <c:pt idx="1">
                  <c:v>Industria manufacturera</c:v>
                </c:pt>
                <c:pt idx="2">
                  <c:v>Industria extractiva y electricidad</c:v>
                </c:pt>
                <c:pt idx="3">
                  <c:v>Construcción</c:v>
                </c:pt>
                <c:pt idx="4">
                  <c:v>Comercio</c:v>
                </c:pt>
                <c:pt idx="5">
                  <c:v>Transportes y comunicaciones</c:v>
                </c:pt>
                <c:pt idx="6">
                  <c:v>Otros servicios</c:v>
                </c:pt>
                <c:pt idx="7">
                  <c:v>Gobierno y organismos internacionales</c:v>
                </c:pt>
                <c:pt idx="8">
                  <c:v>No especificado</c:v>
                </c:pt>
              </c:strCache>
            </c:strRef>
          </c:cat>
          <c:val>
            <c:numRef>
              <c:f>Hoja7!$B$14:$B$22</c:f>
              <c:numCache>
                <c:formatCode>0.0%</c:formatCode>
                <c:ptCount val="9"/>
                <c:pt idx="0">
                  <c:v>0.12708956021565199</c:v>
                </c:pt>
                <c:pt idx="1">
                  <c:v>0.16738258713878101</c:v>
                </c:pt>
                <c:pt idx="2">
                  <c:v>7.9272966676044408E-3</c:v>
                </c:pt>
                <c:pt idx="3">
                  <c:v>8.2718893817483596E-2</c:v>
                </c:pt>
                <c:pt idx="4">
                  <c:v>0.18409483261088799</c:v>
                </c:pt>
                <c:pt idx="5">
                  <c:v>5.3643881197609898E-2</c:v>
                </c:pt>
                <c:pt idx="6">
                  <c:v>0.330232440182404</c:v>
                </c:pt>
                <c:pt idx="7">
                  <c:v>4.13552484793175E-2</c:v>
                </c:pt>
                <c:pt idx="8">
                  <c:v>5.5552596902587901E-3</c:v>
                </c:pt>
              </c:numCache>
            </c:numRef>
          </c:val>
          <c:extLst>
            <c:ext xmlns:c16="http://schemas.microsoft.com/office/drawing/2014/chart" uri="{C3380CC4-5D6E-409C-BE32-E72D297353CC}">
              <c16:uniqueId val="{00000000-C050-4255-89FC-6F549DDA7D17}"/>
            </c:ext>
          </c:extLst>
        </c:ser>
        <c:ser>
          <c:idx val="1"/>
          <c:order val="1"/>
          <c:tx>
            <c:strRef>
              <c:f>Hoja7!$C$13</c:f>
              <c:strCache>
                <c:ptCount val="1"/>
                <c:pt idx="0">
                  <c:v>Estatal</c:v>
                </c:pt>
              </c:strCache>
            </c:strRef>
          </c:tx>
          <c:spPr>
            <a:solidFill>
              <a:srgbClr val="00B050"/>
            </a:solidFill>
            <a:ln>
              <a:solidFill>
                <a:srgbClr val="00B050"/>
              </a:solid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s-MX" sz="800" b="1" i="0" u="none" strike="noStrike" kern="1200" baseline="0">
                    <a:solidFill>
                      <a:sysClr val="windowText" lastClr="000000"/>
                    </a:solidFill>
                    <a:latin typeface="Arial Narrow" panose="020B0606020202030204"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Hoja7!$A$14:$A$22</c:f>
              <c:strCache>
                <c:ptCount val="9"/>
                <c:pt idx="0">
                  <c:v>Actividades agropecuarias </c:v>
                </c:pt>
                <c:pt idx="1">
                  <c:v>Industria manufacturera</c:v>
                </c:pt>
                <c:pt idx="2">
                  <c:v>Industria extractiva y electricidad</c:v>
                </c:pt>
                <c:pt idx="3">
                  <c:v>Construcción</c:v>
                </c:pt>
                <c:pt idx="4">
                  <c:v>Comercio</c:v>
                </c:pt>
                <c:pt idx="5">
                  <c:v>Transportes y comunicaciones</c:v>
                </c:pt>
                <c:pt idx="6">
                  <c:v>Otros servicios</c:v>
                </c:pt>
                <c:pt idx="7">
                  <c:v>Gobierno y organismos internacionales</c:v>
                </c:pt>
                <c:pt idx="8">
                  <c:v>No especificado</c:v>
                </c:pt>
              </c:strCache>
            </c:strRef>
          </c:cat>
          <c:val>
            <c:numRef>
              <c:f>Hoja7!$C$14:$C$22</c:f>
              <c:numCache>
                <c:formatCode>0.0%</c:formatCode>
                <c:ptCount val="9"/>
                <c:pt idx="0">
                  <c:v>0.31756577279440801</c:v>
                </c:pt>
                <c:pt idx="1">
                  <c:v>0.119139200954561</c:v>
                </c:pt>
                <c:pt idx="2">
                  <c:v>3.3496763169534398E-3</c:v>
                </c:pt>
                <c:pt idx="3">
                  <c:v>7.5526850959371297E-2</c:v>
                </c:pt>
                <c:pt idx="4">
                  <c:v>0.14412684236735501</c:v>
                </c:pt>
                <c:pt idx="5">
                  <c:v>3.8651973108198297E-2</c:v>
                </c:pt>
                <c:pt idx="6">
                  <c:v>0.26146171984338301</c:v>
                </c:pt>
                <c:pt idx="7">
                  <c:v>3.7976713214824001E-2</c:v>
                </c:pt>
                <c:pt idx="8">
                  <c:v>2.20125044094592E-3</c:v>
                </c:pt>
              </c:numCache>
            </c:numRef>
          </c:val>
          <c:extLst>
            <c:ext xmlns:c16="http://schemas.microsoft.com/office/drawing/2014/chart" uri="{C3380CC4-5D6E-409C-BE32-E72D297353CC}">
              <c16:uniqueId val="{00000001-C050-4255-89FC-6F549DDA7D17}"/>
            </c:ext>
          </c:extLst>
        </c:ser>
        <c:dLbls>
          <c:showLegendKey val="0"/>
          <c:showVal val="0"/>
          <c:showCatName val="0"/>
          <c:showSerName val="0"/>
          <c:showPercent val="0"/>
          <c:showBubbleSize val="0"/>
        </c:dLbls>
        <c:gapWidth val="182"/>
        <c:axId val="26220416"/>
        <c:axId val="26221952"/>
      </c:barChart>
      <c:catAx>
        <c:axId val="2622041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s-MX" sz="800" b="1" i="0" u="none" strike="noStrike" kern="1200" baseline="0">
                <a:solidFill>
                  <a:sysClr val="windowText" lastClr="000000"/>
                </a:solidFill>
                <a:latin typeface="Arial Narrow" panose="020B0606020202030204" pitchFamily="34" charset="0"/>
                <a:ea typeface="+mn-ea"/>
                <a:cs typeface="+mn-cs"/>
              </a:defRPr>
            </a:pPr>
            <a:endParaRPr lang="es-MX"/>
          </a:p>
        </c:txPr>
        <c:crossAx val="26221952"/>
        <c:crosses val="autoZero"/>
        <c:auto val="1"/>
        <c:lblAlgn val="ctr"/>
        <c:lblOffset val="100"/>
        <c:noMultiLvlLbl val="0"/>
      </c:catAx>
      <c:valAx>
        <c:axId val="2622195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lgn="ctr">
              <a:defRPr lang="es-MX" sz="800" b="1" i="0" u="none" strike="noStrike" kern="1200" baseline="0">
                <a:solidFill>
                  <a:sysClr val="windowText" lastClr="000000"/>
                </a:solidFill>
                <a:latin typeface="Arial Narrow" panose="020B0606020202030204" pitchFamily="34" charset="0"/>
                <a:ea typeface="+mn-ea"/>
                <a:cs typeface="+mn-cs"/>
              </a:defRPr>
            </a:pPr>
            <a:endParaRPr lang="es-MX"/>
          </a:p>
        </c:txPr>
        <c:crossAx val="26220416"/>
        <c:crossesAt val="1"/>
        <c:crossBetween val="between"/>
      </c:valAx>
      <c:spPr>
        <a:noFill/>
        <a:ln>
          <a:noFill/>
        </a:ln>
        <a:effectLst/>
      </c:spPr>
    </c:plotArea>
    <c:legend>
      <c:legendPos val="b"/>
      <c:layout>
        <c:manualLayout>
          <c:xMode val="edge"/>
          <c:yMode val="edge"/>
          <c:x val="0.70626093613298302"/>
          <c:y val="0.53298556430446198"/>
          <c:w val="0.138295"/>
          <c:h val="5.31052777777778E-2"/>
        </c:manualLayout>
      </c:layout>
      <c:overlay val="0"/>
      <c:spPr>
        <a:noFill/>
        <a:ln>
          <a:noFill/>
        </a:ln>
        <a:effectLst/>
      </c:spPr>
      <c:txPr>
        <a:bodyPr rot="0" spcFirstLastPara="1" vertOverflow="ellipsis" vert="horz" wrap="square" anchor="ctr" anchorCtr="1"/>
        <a:lstStyle/>
        <a:p>
          <a:pPr algn="ctr">
            <a:defRPr lang="es-MX" sz="800" b="1" i="0" u="none" strike="noStrike" kern="1200" baseline="0">
              <a:solidFill>
                <a:sysClr val="windowText" lastClr="000000"/>
              </a:solidFill>
              <a:latin typeface="Arial Narrow" panose="020B0606020202030204" pitchFamily="34" charset="0"/>
              <a:ea typeface="+mn-ea"/>
              <a:cs typeface="+mn-cs"/>
            </a:defRPr>
          </a:pPr>
          <a:endParaRPr lang="es-MX"/>
        </a:p>
      </c:txPr>
    </c:legend>
    <c:plotVisOnly val="1"/>
    <c:dispBlanksAs val="gap"/>
    <c:showDLblsOverMax val="0"/>
  </c:chart>
  <c:spPr>
    <a:solidFill>
      <a:schemeClr val="bg1"/>
    </a:solidFill>
    <a:ln w="6350" cap="flat" cmpd="sng" algn="ctr">
      <a:solidFill>
        <a:schemeClr val="bg1">
          <a:lumMod val="50000"/>
        </a:schemeClr>
      </a:solidFill>
      <a:round/>
    </a:ln>
    <a:effectLst/>
  </c:spPr>
  <c:txPr>
    <a:bodyPr/>
    <a:lstStyle/>
    <a:p>
      <a:pPr>
        <a:defRPr/>
      </a:pPr>
      <a:endParaRPr lang="es-MX"/>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 Desocupada'!$FJ$5</c:f>
              <c:strCache>
                <c:ptCount val="1"/>
                <c:pt idx="0">
                  <c:v>Nacional</c:v>
                </c:pt>
              </c:strCache>
            </c:strRef>
          </c:tx>
          <c:spPr>
            <a:ln w="28575" cap="rnd">
              <a:solidFill>
                <a:srgbClr val="7030A0"/>
              </a:solidFill>
              <a:round/>
            </a:ln>
            <a:effectLst/>
          </c:spPr>
          <c:marker>
            <c:symbol val="none"/>
          </c:marker>
          <c:cat>
            <c:strRef>
              <c:f>'P. Desocupada'!$FI$6:$FI$165</c:f>
              <c:strCache>
                <c:ptCount val="160"/>
                <c:pt idx="0">
                  <c:v>2005/03</c:v>
                </c:pt>
                <c:pt idx="1">
                  <c:v>2005/04</c:v>
                </c:pt>
                <c:pt idx="2">
                  <c:v>2005/05</c:v>
                </c:pt>
                <c:pt idx="3">
                  <c:v>2005/06</c:v>
                </c:pt>
                <c:pt idx="4">
                  <c:v>2005/07</c:v>
                </c:pt>
                <c:pt idx="5">
                  <c:v>2005/08</c:v>
                </c:pt>
                <c:pt idx="6">
                  <c:v>2005/09</c:v>
                </c:pt>
                <c:pt idx="7">
                  <c:v>2005/10</c:v>
                </c:pt>
                <c:pt idx="8">
                  <c:v>2005/11</c:v>
                </c:pt>
                <c:pt idx="9">
                  <c:v>2005/12</c:v>
                </c:pt>
                <c:pt idx="10">
                  <c:v>2006/01</c:v>
                </c:pt>
                <c:pt idx="11">
                  <c:v>2006/02</c:v>
                </c:pt>
                <c:pt idx="12">
                  <c:v>2006/03</c:v>
                </c:pt>
                <c:pt idx="13">
                  <c:v>2006/04</c:v>
                </c:pt>
                <c:pt idx="14">
                  <c:v>2006/05</c:v>
                </c:pt>
                <c:pt idx="15">
                  <c:v>2006/06</c:v>
                </c:pt>
                <c:pt idx="16">
                  <c:v>2006/07</c:v>
                </c:pt>
                <c:pt idx="17">
                  <c:v>2006/08</c:v>
                </c:pt>
                <c:pt idx="18">
                  <c:v>2006/09</c:v>
                </c:pt>
                <c:pt idx="19">
                  <c:v>2006/10</c:v>
                </c:pt>
                <c:pt idx="20">
                  <c:v>2006/11</c:v>
                </c:pt>
                <c:pt idx="21">
                  <c:v>2006/12</c:v>
                </c:pt>
                <c:pt idx="22">
                  <c:v>2007/01</c:v>
                </c:pt>
                <c:pt idx="23">
                  <c:v>2007/02</c:v>
                </c:pt>
                <c:pt idx="24">
                  <c:v>2007/03</c:v>
                </c:pt>
                <c:pt idx="25">
                  <c:v>2007/04</c:v>
                </c:pt>
                <c:pt idx="26">
                  <c:v>2007/05</c:v>
                </c:pt>
                <c:pt idx="27">
                  <c:v>2007/06</c:v>
                </c:pt>
                <c:pt idx="28">
                  <c:v>2007/07</c:v>
                </c:pt>
                <c:pt idx="29">
                  <c:v>2007/08</c:v>
                </c:pt>
                <c:pt idx="30">
                  <c:v>2007/09</c:v>
                </c:pt>
                <c:pt idx="31">
                  <c:v>2007/10</c:v>
                </c:pt>
                <c:pt idx="32">
                  <c:v>2007/11</c:v>
                </c:pt>
                <c:pt idx="33">
                  <c:v>2007/12</c:v>
                </c:pt>
                <c:pt idx="34">
                  <c:v>2008/01</c:v>
                </c:pt>
                <c:pt idx="35">
                  <c:v>2008/02</c:v>
                </c:pt>
                <c:pt idx="36">
                  <c:v>2008/03</c:v>
                </c:pt>
                <c:pt idx="37">
                  <c:v>2008/04</c:v>
                </c:pt>
                <c:pt idx="38">
                  <c:v>2008/05</c:v>
                </c:pt>
                <c:pt idx="39">
                  <c:v>2008/06</c:v>
                </c:pt>
                <c:pt idx="40">
                  <c:v>2008/07</c:v>
                </c:pt>
                <c:pt idx="41">
                  <c:v>2008/08</c:v>
                </c:pt>
                <c:pt idx="42">
                  <c:v>2008/09</c:v>
                </c:pt>
                <c:pt idx="43">
                  <c:v>2008/10</c:v>
                </c:pt>
                <c:pt idx="44">
                  <c:v>2008/11</c:v>
                </c:pt>
                <c:pt idx="45">
                  <c:v>2008/12</c:v>
                </c:pt>
                <c:pt idx="46">
                  <c:v>2009/01</c:v>
                </c:pt>
                <c:pt idx="47">
                  <c:v>2009/02</c:v>
                </c:pt>
                <c:pt idx="48">
                  <c:v>2009/03</c:v>
                </c:pt>
                <c:pt idx="49">
                  <c:v>2009/04</c:v>
                </c:pt>
                <c:pt idx="50">
                  <c:v>2009/05</c:v>
                </c:pt>
                <c:pt idx="51">
                  <c:v>2009/06</c:v>
                </c:pt>
                <c:pt idx="52">
                  <c:v>2009/07</c:v>
                </c:pt>
                <c:pt idx="53">
                  <c:v>2009/08</c:v>
                </c:pt>
                <c:pt idx="54">
                  <c:v>2009/09</c:v>
                </c:pt>
                <c:pt idx="55">
                  <c:v>2009/10</c:v>
                </c:pt>
                <c:pt idx="56">
                  <c:v>2009/11</c:v>
                </c:pt>
                <c:pt idx="57">
                  <c:v>2009/12</c:v>
                </c:pt>
                <c:pt idx="58">
                  <c:v>2010/01</c:v>
                </c:pt>
                <c:pt idx="59">
                  <c:v>2010/02</c:v>
                </c:pt>
                <c:pt idx="60">
                  <c:v>2010/03</c:v>
                </c:pt>
                <c:pt idx="61">
                  <c:v>2010/04</c:v>
                </c:pt>
                <c:pt idx="62">
                  <c:v>2010/05</c:v>
                </c:pt>
                <c:pt idx="63">
                  <c:v>2010/06</c:v>
                </c:pt>
                <c:pt idx="64">
                  <c:v>2010/07</c:v>
                </c:pt>
                <c:pt idx="65">
                  <c:v>2010/08</c:v>
                </c:pt>
                <c:pt idx="66">
                  <c:v>2010/09</c:v>
                </c:pt>
                <c:pt idx="67">
                  <c:v>2010/10</c:v>
                </c:pt>
                <c:pt idx="68">
                  <c:v>2010/11</c:v>
                </c:pt>
                <c:pt idx="69">
                  <c:v>2010/12</c:v>
                </c:pt>
                <c:pt idx="70">
                  <c:v>2011/01</c:v>
                </c:pt>
                <c:pt idx="71">
                  <c:v>2011/02</c:v>
                </c:pt>
                <c:pt idx="72">
                  <c:v>2011/03</c:v>
                </c:pt>
                <c:pt idx="73">
                  <c:v>2011/04</c:v>
                </c:pt>
                <c:pt idx="74">
                  <c:v>2011/05</c:v>
                </c:pt>
                <c:pt idx="75">
                  <c:v>2011/06</c:v>
                </c:pt>
                <c:pt idx="76">
                  <c:v>2011/07</c:v>
                </c:pt>
                <c:pt idx="77">
                  <c:v>2011/08</c:v>
                </c:pt>
                <c:pt idx="78">
                  <c:v>2011/09</c:v>
                </c:pt>
                <c:pt idx="79">
                  <c:v>2011/10</c:v>
                </c:pt>
                <c:pt idx="80">
                  <c:v>2011/11</c:v>
                </c:pt>
                <c:pt idx="81">
                  <c:v>2011/12</c:v>
                </c:pt>
                <c:pt idx="82">
                  <c:v>2012/01</c:v>
                </c:pt>
                <c:pt idx="83">
                  <c:v>2012/02</c:v>
                </c:pt>
                <c:pt idx="84">
                  <c:v>2012/03</c:v>
                </c:pt>
                <c:pt idx="85">
                  <c:v>2012/04</c:v>
                </c:pt>
                <c:pt idx="86">
                  <c:v>2012/05</c:v>
                </c:pt>
                <c:pt idx="87">
                  <c:v>2012/06</c:v>
                </c:pt>
                <c:pt idx="88">
                  <c:v>2012/07</c:v>
                </c:pt>
                <c:pt idx="89">
                  <c:v>2012/08</c:v>
                </c:pt>
                <c:pt idx="90">
                  <c:v>2012/09</c:v>
                </c:pt>
                <c:pt idx="91">
                  <c:v>2012/10</c:v>
                </c:pt>
                <c:pt idx="92">
                  <c:v>2012/11</c:v>
                </c:pt>
                <c:pt idx="93">
                  <c:v>2012/12</c:v>
                </c:pt>
                <c:pt idx="94">
                  <c:v>2013/01</c:v>
                </c:pt>
                <c:pt idx="95">
                  <c:v>2013/02</c:v>
                </c:pt>
                <c:pt idx="96">
                  <c:v>2013/03</c:v>
                </c:pt>
                <c:pt idx="97">
                  <c:v>2013/04</c:v>
                </c:pt>
                <c:pt idx="98">
                  <c:v>2013/05</c:v>
                </c:pt>
                <c:pt idx="99">
                  <c:v>2013/06</c:v>
                </c:pt>
                <c:pt idx="100">
                  <c:v>2013/07</c:v>
                </c:pt>
                <c:pt idx="101">
                  <c:v>2013/08</c:v>
                </c:pt>
                <c:pt idx="102">
                  <c:v>2013/09</c:v>
                </c:pt>
                <c:pt idx="103">
                  <c:v>2013/10</c:v>
                </c:pt>
                <c:pt idx="104">
                  <c:v>2013/11</c:v>
                </c:pt>
                <c:pt idx="105">
                  <c:v>2013/12</c:v>
                </c:pt>
                <c:pt idx="106">
                  <c:v>2014/01</c:v>
                </c:pt>
                <c:pt idx="107">
                  <c:v>2014/02</c:v>
                </c:pt>
                <c:pt idx="108">
                  <c:v>2014/03</c:v>
                </c:pt>
                <c:pt idx="109">
                  <c:v>2014/04</c:v>
                </c:pt>
                <c:pt idx="110">
                  <c:v>2014/05</c:v>
                </c:pt>
                <c:pt idx="111">
                  <c:v>2014/06</c:v>
                </c:pt>
                <c:pt idx="112">
                  <c:v>2014/07</c:v>
                </c:pt>
                <c:pt idx="113">
                  <c:v>2014/08</c:v>
                </c:pt>
                <c:pt idx="114">
                  <c:v>2014/09</c:v>
                </c:pt>
                <c:pt idx="115">
                  <c:v>2014/10</c:v>
                </c:pt>
                <c:pt idx="116">
                  <c:v>2014/11</c:v>
                </c:pt>
                <c:pt idx="117">
                  <c:v>2014/12</c:v>
                </c:pt>
                <c:pt idx="118">
                  <c:v>2015/01</c:v>
                </c:pt>
                <c:pt idx="119">
                  <c:v>2015/02</c:v>
                </c:pt>
                <c:pt idx="120">
                  <c:v>2015/03</c:v>
                </c:pt>
                <c:pt idx="121">
                  <c:v>2015/04</c:v>
                </c:pt>
                <c:pt idx="122">
                  <c:v>2015/05</c:v>
                </c:pt>
                <c:pt idx="123">
                  <c:v>2015/06</c:v>
                </c:pt>
                <c:pt idx="124">
                  <c:v>2015/07</c:v>
                </c:pt>
                <c:pt idx="125">
                  <c:v>2015/08</c:v>
                </c:pt>
                <c:pt idx="126">
                  <c:v>2015/09</c:v>
                </c:pt>
                <c:pt idx="127">
                  <c:v>2015/10</c:v>
                </c:pt>
                <c:pt idx="128">
                  <c:v>2015/11</c:v>
                </c:pt>
                <c:pt idx="129">
                  <c:v>2015/12</c:v>
                </c:pt>
                <c:pt idx="130">
                  <c:v>2016/01</c:v>
                </c:pt>
                <c:pt idx="131">
                  <c:v>2016/02</c:v>
                </c:pt>
                <c:pt idx="132">
                  <c:v>2016/03</c:v>
                </c:pt>
                <c:pt idx="133">
                  <c:v>2016/04</c:v>
                </c:pt>
                <c:pt idx="134">
                  <c:v>2016/05</c:v>
                </c:pt>
                <c:pt idx="135">
                  <c:v>2016/06</c:v>
                </c:pt>
                <c:pt idx="136">
                  <c:v>2016/07</c:v>
                </c:pt>
                <c:pt idx="137">
                  <c:v>2016/08</c:v>
                </c:pt>
                <c:pt idx="138">
                  <c:v>2016/09</c:v>
                </c:pt>
                <c:pt idx="139">
                  <c:v>2016/10</c:v>
                </c:pt>
                <c:pt idx="140">
                  <c:v>2016/11</c:v>
                </c:pt>
                <c:pt idx="141">
                  <c:v>2016/12</c:v>
                </c:pt>
                <c:pt idx="142">
                  <c:v>2017/01</c:v>
                </c:pt>
                <c:pt idx="143">
                  <c:v>2017/02</c:v>
                </c:pt>
                <c:pt idx="144">
                  <c:v>2017/03</c:v>
                </c:pt>
                <c:pt idx="145">
                  <c:v>2017/04</c:v>
                </c:pt>
                <c:pt idx="146">
                  <c:v>2017/05</c:v>
                </c:pt>
                <c:pt idx="147">
                  <c:v>2017/06</c:v>
                </c:pt>
                <c:pt idx="148">
                  <c:v>2017/07</c:v>
                </c:pt>
                <c:pt idx="149">
                  <c:v>2017/08</c:v>
                </c:pt>
                <c:pt idx="150">
                  <c:v>2017/09</c:v>
                </c:pt>
                <c:pt idx="151">
                  <c:v>2017/10</c:v>
                </c:pt>
                <c:pt idx="152">
                  <c:v>2017/11</c:v>
                </c:pt>
                <c:pt idx="153">
                  <c:v>2017/12</c:v>
                </c:pt>
                <c:pt idx="154">
                  <c:v>2018/01</c:v>
                </c:pt>
                <c:pt idx="155">
                  <c:v>2018/02</c:v>
                </c:pt>
                <c:pt idx="156">
                  <c:v>2018/03</c:v>
                </c:pt>
                <c:pt idx="157">
                  <c:v>2018/04</c:v>
                </c:pt>
                <c:pt idx="158">
                  <c:v>2018/05</c:v>
                </c:pt>
                <c:pt idx="159">
                  <c:v>2018/06</c:v>
                </c:pt>
              </c:strCache>
            </c:strRef>
          </c:cat>
          <c:val>
            <c:numRef>
              <c:f>'P. Desocupada'!$FJ$6:$FJ$165</c:f>
              <c:numCache>
                <c:formatCode>General</c:formatCode>
                <c:ptCount val="160"/>
                <c:pt idx="0">
                  <c:v>3.6270753736820001</c:v>
                </c:pt>
                <c:pt idx="1">
                  <c:v>3.3634122831079991</c:v>
                </c:pt>
                <c:pt idx="2">
                  <c:v>3.3036926493490002</c:v>
                </c:pt>
                <c:pt idx="3">
                  <c:v>3.4821564983100002</c:v>
                </c:pt>
                <c:pt idx="4">
                  <c:v>3.9233626957059999</c:v>
                </c:pt>
                <c:pt idx="5">
                  <c:v>3.6700797457549998</c:v>
                </c:pt>
                <c:pt idx="6">
                  <c:v>3.578425996599</c:v>
                </c:pt>
                <c:pt idx="7">
                  <c:v>3.3859953879939999</c:v>
                </c:pt>
                <c:pt idx="8">
                  <c:v>2.939815286423999</c:v>
                </c:pt>
                <c:pt idx="9">
                  <c:v>2.770010587422</c:v>
                </c:pt>
                <c:pt idx="10">
                  <c:v>3.4778687549759999</c:v>
                </c:pt>
                <c:pt idx="11">
                  <c:v>3.7452283638889998</c:v>
                </c:pt>
                <c:pt idx="12">
                  <c:v>3.3118202801360002</c:v>
                </c:pt>
                <c:pt idx="13">
                  <c:v>3.1950179311359999</c:v>
                </c:pt>
                <c:pt idx="14">
                  <c:v>2.8392612123459999</c:v>
                </c:pt>
                <c:pt idx="15">
                  <c:v>3.2588333828740002</c:v>
                </c:pt>
                <c:pt idx="16">
                  <c:v>4.0074184462469979</c:v>
                </c:pt>
                <c:pt idx="17">
                  <c:v>3.8720604292679992</c:v>
                </c:pt>
                <c:pt idx="18">
                  <c:v>3.9957956680239999</c:v>
                </c:pt>
                <c:pt idx="19">
                  <c:v>3.817983552322</c:v>
                </c:pt>
                <c:pt idx="20">
                  <c:v>3.5028952085620002</c:v>
                </c:pt>
                <c:pt idx="21">
                  <c:v>3.3166569932849992</c:v>
                </c:pt>
                <c:pt idx="22">
                  <c:v>4.0467498663960004</c:v>
                </c:pt>
                <c:pt idx="23">
                  <c:v>4.0516707599519997</c:v>
                </c:pt>
                <c:pt idx="24">
                  <c:v>3.7267602118190002</c:v>
                </c:pt>
                <c:pt idx="25">
                  <c:v>3.5130081882550002</c:v>
                </c:pt>
                <c:pt idx="26">
                  <c:v>3.150856742677</c:v>
                </c:pt>
                <c:pt idx="27">
                  <c:v>3.281993334</c:v>
                </c:pt>
                <c:pt idx="28">
                  <c:v>3.7900685580090001</c:v>
                </c:pt>
                <c:pt idx="29">
                  <c:v>3.8310352041360001</c:v>
                </c:pt>
                <c:pt idx="30">
                  <c:v>3.7616954711039998</c:v>
                </c:pt>
                <c:pt idx="31">
                  <c:v>3.771124688959</c:v>
                </c:pt>
                <c:pt idx="32">
                  <c:v>3.354025325184999</c:v>
                </c:pt>
                <c:pt idx="33">
                  <c:v>3.106136868623</c:v>
                </c:pt>
                <c:pt idx="34">
                  <c:v>4.1170618549919986</c:v>
                </c:pt>
                <c:pt idx="35">
                  <c:v>3.8885932813939998</c:v>
                </c:pt>
                <c:pt idx="36">
                  <c:v>3.6145665727209999</c:v>
                </c:pt>
                <c:pt idx="37">
                  <c:v>3.479555105175999</c:v>
                </c:pt>
                <c:pt idx="38">
                  <c:v>3.2949146754899998</c:v>
                </c:pt>
                <c:pt idx="39">
                  <c:v>3.3679546050979998</c:v>
                </c:pt>
                <c:pt idx="40">
                  <c:v>4.1333852597849976</c:v>
                </c:pt>
                <c:pt idx="41">
                  <c:v>4.0567116389209987</c:v>
                </c:pt>
                <c:pt idx="42">
                  <c:v>4.1408972082679991</c:v>
                </c:pt>
                <c:pt idx="43">
                  <c:v>4.1717861492089989</c:v>
                </c:pt>
                <c:pt idx="44">
                  <c:v>4.3229349372109978</c:v>
                </c:pt>
                <c:pt idx="45">
                  <c:v>4.024804189365998</c:v>
                </c:pt>
                <c:pt idx="46">
                  <c:v>5.0090412478520001</c:v>
                </c:pt>
                <c:pt idx="47">
                  <c:v>5.238173160304</c:v>
                </c:pt>
                <c:pt idx="48">
                  <c:v>4.664878671862998</c:v>
                </c:pt>
                <c:pt idx="49">
                  <c:v>5.0553558617379979</c:v>
                </c:pt>
                <c:pt idx="50">
                  <c:v>5.2317138674569987</c:v>
                </c:pt>
                <c:pt idx="51">
                  <c:v>4.975636511035999</c:v>
                </c:pt>
                <c:pt idx="52">
                  <c:v>5.8215379560679983</c:v>
                </c:pt>
                <c:pt idx="53">
                  <c:v>6.1457045510379986</c:v>
                </c:pt>
                <c:pt idx="54">
                  <c:v>6.4198115413449992</c:v>
                </c:pt>
                <c:pt idx="55">
                  <c:v>5.6700166830420002</c:v>
                </c:pt>
                <c:pt idx="56">
                  <c:v>5.1090116497289992</c:v>
                </c:pt>
                <c:pt idx="57">
                  <c:v>4.7291985758979989</c:v>
                </c:pt>
                <c:pt idx="58">
                  <c:v>5.7610420234859996</c:v>
                </c:pt>
                <c:pt idx="59">
                  <c:v>5.2808939084190003</c:v>
                </c:pt>
                <c:pt idx="60">
                  <c:v>4.7439919476449992</c:v>
                </c:pt>
                <c:pt idx="61">
                  <c:v>5.3473468762659984</c:v>
                </c:pt>
                <c:pt idx="62">
                  <c:v>4.9954717595820002</c:v>
                </c:pt>
                <c:pt idx="63">
                  <c:v>4.9216430562540001</c:v>
                </c:pt>
                <c:pt idx="64">
                  <c:v>5.5851683325570001</c:v>
                </c:pt>
                <c:pt idx="65">
                  <c:v>5.415786408702</c:v>
                </c:pt>
                <c:pt idx="66">
                  <c:v>5.6575982780319984</c:v>
                </c:pt>
                <c:pt idx="67">
                  <c:v>5.4813060844720001</c:v>
                </c:pt>
                <c:pt idx="68">
                  <c:v>5.1723595605999986</c:v>
                </c:pt>
                <c:pt idx="69">
                  <c:v>4.9369689560519996</c:v>
                </c:pt>
                <c:pt idx="70">
                  <c:v>5.337010737507998</c:v>
                </c:pt>
                <c:pt idx="71">
                  <c:v>5.3384843445409986</c:v>
                </c:pt>
                <c:pt idx="72">
                  <c:v>4.6417398977759987</c:v>
                </c:pt>
                <c:pt idx="73">
                  <c:v>5.130636313216999</c:v>
                </c:pt>
                <c:pt idx="74">
                  <c:v>5.1807634048380002</c:v>
                </c:pt>
                <c:pt idx="75">
                  <c:v>5.4007870460549992</c:v>
                </c:pt>
                <c:pt idx="76">
                  <c:v>5.4771185051359987</c:v>
                </c:pt>
                <c:pt idx="77">
                  <c:v>5.7052401772880001</c:v>
                </c:pt>
                <c:pt idx="78">
                  <c:v>5.432388333245</c:v>
                </c:pt>
                <c:pt idx="79">
                  <c:v>4.9933989406950001</c:v>
                </c:pt>
                <c:pt idx="80">
                  <c:v>4.9612789202289997</c:v>
                </c:pt>
                <c:pt idx="81">
                  <c:v>4.5068053282669993</c:v>
                </c:pt>
                <c:pt idx="82">
                  <c:v>4.8797437327770004</c:v>
                </c:pt>
                <c:pt idx="83">
                  <c:v>5.2801078130820001</c:v>
                </c:pt>
                <c:pt idx="84">
                  <c:v>4.5184889244299988</c:v>
                </c:pt>
                <c:pt idx="85">
                  <c:v>4.8579851035509991</c:v>
                </c:pt>
                <c:pt idx="86">
                  <c:v>4.6736978996070002</c:v>
                </c:pt>
                <c:pt idx="87">
                  <c:v>4.7513260125679997</c:v>
                </c:pt>
                <c:pt idx="88">
                  <c:v>4.9920287261320002</c:v>
                </c:pt>
                <c:pt idx="89">
                  <c:v>5.3277782907409987</c:v>
                </c:pt>
                <c:pt idx="90">
                  <c:v>4.9052045333230003</c:v>
                </c:pt>
                <c:pt idx="91">
                  <c:v>5.0304759827309997</c:v>
                </c:pt>
                <c:pt idx="92">
                  <c:v>5.0476489796640003</c:v>
                </c:pt>
                <c:pt idx="93">
                  <c:v>4.3954458246899986</c:v>
                </c:pt>
                <c:pt idx="94">
                  <c:v>5.4078785732959993</c:v>
                </c:pt>
                <c:pt idx="95">
                  <c:v>4.7505230542739998</c:v>
                </c:pt>
                <c:pt idx="96">
                  <c:v>4.4756581826500001</c:v>
                </c:pt>
                <c:pt idx="97">
                  <c:v>4.961998915203</c:v>
                </c:pt>
                <c:pt idx="98">
                  <c:v>4.9109823903900001</c:v>
                </c:pt>
                <c:pt idx="99">
                  <c:v>4.9995349737179993</c:v>
                </c:pt>
                <c:pt idx="100">
                  <c:v>5.1315858285689986</c:v>
                </c:pt>
                <c:pt idx="101">
                  <c:v>5.1831062157259993</c:v>
                </c:pt>
                <c:pt idx="102">
                  <c:v>5.305092997727999</c:v>
                </c:pt>
                <c:pt idx="103">
                  <c:v>5.0097837261120004</c:v>
                </c:pt>
                <c:pt idx="104">
                  <c:v>4.4846217807100004</c:v>
                </c:pt>
                <c:pt idx="105">
                  <c:v>4.2665512513199992</c:v>
                </c:pt>
                <c:pt idx="106">
                  <c:v>5.0685195651609991</c:v>
                </c:pt>
                <c:pt idx="107">
                  <c:v>4.6615632196689987</c:v>
                </c:pt>
                <c:pt idx="108">
                  <c:v>4.7961066746249994</c:v>
                </c:pt>
                <c:pt idx="109">
                  <c:v>4.8518749104909986</c:v>
                </c:pt>
                <c:pt idx="110">
                  <c:v>4.9421586099360004</c:v>
                </c:pt>
                <c:pt idx="111">
                  <c:v>4.8150862055079982</c:v>
                </c:pt>
                <c:pt idx="112">
                  <c:v>5.4704435368539999</c:v>
                </c:pt>
                <c:pt idx="113">
                  <c:v>5.1889498595239987</c:v>
                </c:pt>
                <c:pt idx="114">
                  <c:v>5.0922036955539998</c:v>
                </c:pt>
                <c:pt idx="115">
                  <c:v>4.7754956038190004</c:v>
                </c:pt>
                <c:pt idx="116">
                  <c:v>4.5276852738509978</c:v>
                </c:pt>
                <c:pt idx="117">
                  <c:v>3.757405830658</c:v>
                </c:pt>
                <c:pt idx="118">
                  <c:v>4.513125534654999</c:v>
                </c:pt>
                <c:pt idx="119">
                  <c:v>4.3251715741049983</c:v>
                </c:pt>
                <c:pt idx="120">
                  <c:v>3.8629766221300001</c:v>
                </c:pt>
                <c:pt idx="121">
                  <c:v>4.313731126854</c:v>
                </c:pt>
                <c:pt idx="122">
                  <c:v>4.4461317363489989</c:v>
                </c:pt>
                <c:pt idx="123">
                  <c:v>4.4052392153469997</c:v>
                </c:pt>
                <c:pt idx="124">
                  <c:v>4.7173609968930004</c:v>
                </c:pt>
                <c:pt idx="125">
                  <c:v>4.6804847617149976</c:v>
                </c:pt>
                <c:pt idx="126">
                  <c:v>4.4976304901289996</c:v>
                </c:pt>
                <c:pt idx="127">
                  <c:v>4.5512296609279996</c:v>
                </c:pt>
                <c:pt idx="128">
                  <c:v>3.959558451291</c:v>
                </c:pt>
                <c:pt idx="129">
                  <c:v>3.9626747405540002</c:v>
                </c:pt>
                <c:pt idx="130">
                  <c:v>4.2363687010069997</c:v>
                </c:pt>
                <c:pt idx="131">
                  <c:v>4.1459113601579984</c:v>
                </c:pt>
                <c:pt idx="132">
                  <c:v>3.7377235538030011</c:v>
                </c:pt>
                <c:pt idx="133">
                  <c:v>3.7989576630070001</c:v>
                </c:pt>
                <c:pt idx="134">
                  <c:v>4.0338130973139998</c:v>
                </c:pt>
                <c:pt idx="135">
                  <c:v>3.9303389636250001</c:v>
                </c:pt>
                <c:pt idx="136">
                  <c:v>4.0070871762359994</c:v>
                </c:pt>
                <c:pt idx="137">
                  <c:v>4.0038331998679997</c:v>
                </c:pt>
                <c:pt idx="138">
                  <c:v>4.1383919425629996</c:v>
                </c:pt>
                <c:pt idx="139">
                  <c:v>3.670930129222</c:v>
                </c:pt>
                <c:pt idx="140">
                  <c:v>3.5148679345989988</c:v>
                </c:pt>
                <c:pt idx="141">
                  <c:v>3.371028601259999</c:v>
                </c:pt>
                <c:pt idx="142">
                  <c:v>3.5924882002710001</c:v>
                </c:pt>
                <c:pt idx="143">
                  <c:v>3.371294103841</c:v>
                </c:pt>
                <c:pt idx="144">
                  <c:v>3.188721603112</c:v>
                </c:pt>
                <c:pt idx="145">
                  <c:v>3.464705191912</c:v>
                </c:pt>
                <c:pt idx="146">
                  <c:v>3.5622675699999999</c:v>
                </c:pt>
                <c:pt idx="147">
                  <c:v>3.2667071000000001</c:v>
                </c:pt>
                <c:pt idx="148">
                  <c:v>3.4103412799999999</c:v>
                </c:pt>
                <c:pt idx="149">
                  <c:v>3.5256475799999998</c:v>
                </c:pt>
                <c:pt idx="150">
                  <c:v>3.5975317499999999</c:v>
                </c:pt>
                <c:pt idx="151">
                  <c:v>3.5017706400000002</c:v>
                </c:pt>
                <c:pt idx="152">
                  <c:v>3.41921411</c:v>
                </c:pt>
                <c:pt idx="153">
                  <c:v>3.1278612200000002</c:v>
                </c:pt>
                <c:pt idx="154">
                  <c:v>3.3891915799999999</c:v>
                </c:pt>
                <c:pt idx="155">
                  <c:v>3.2050571799999998</c:v>
                </c:pt>
                <c:pt idx="156">
                  <c:v>2.9396290899999991</c:v>
                </c:pt>
                <c:pt idx="157">
                  <c:v>3.398701</c:v>
                </c:pt>
                <c:pt idx="158">
                  <c:v>3.2218480700000001</c:v>
                </c:pt>
                <c:pt idx="159">
                  <c:v>3.3852759400000001</c:v>
                </c:pt>
              </c:numCache>
            </c:numRef>
          </c:val>
          <c:smooth val="0"/>
          <c:extLst>
            <c:ext xmlns:c16="http://schemas.microsoft.com/office/drawing/2014/chart" uri="{C3380CC4-5D6E-409C-BE32-E72D297353CC}">
              <c16:uniqueId val="{00000000-D5BD-4B2B-A2B7-29333C1608F4}"/>
            </c:ext>
          </c:extLst>
        </c:ser>
        <c:ser>
          <c:idx val="1"/>
          <c:order val="1"/>
          <c:tx>
            <c:strRef>
              <c:f>'P. Desocupada'!$FK$5</c:f>
              <c:strCache>
                <c:ptCount val="1"/>
                <c:pt idx="0">
                  <c:v>Estatal</c:v>
                </c:pt>
              </c:strCache>
            </c:strRef>
          </c:tx>
          <c:spPr>
            <a:ln w="28575" cap="rnd">
              <a:solidFill>
                <a:srgbClr val="00B050"/>
              </a:solidFill>
              <a:round/>
            </a:ln>
            <a:effectLst/>
          </c:spPr>
          <c:marker>
            <c:symbol val="none"/>
          </c:marker>
          <c:cat>
            <c:strRef>
              <c:f>'P. Desocupada'!$FI$6:$FI$165</c:f>
              <c:strCache>
                <c:ptCount val="160"/>
                <c:pt idx="0">
                  <c:v>2005/03</c:v>
                </c:pt>
                <c:pt idx="1">
                  <c:v>2005/04</c:v>
                </c:pt>
                <c:pt idx="2">
                  <c:v>2005/05</c:v>
                </c:pt>
                <c:pt idx="3">
                  <c:v>2005/06</c:v>
                </c:pt>
                <c:pt idx="4">
                  <c:v>2005/07</c:v>
                </c:pt>
                <c:pt idx="5">
                  <c:v>2005/08</c:v>
                </c:pt>
                <c:pt idx="6">
                  <c:v>2005/09</c:v>
                </c:pt>
                <c:pt idx="7">
                  <c:v>2005/10</c:v>
                </c:pt>
                <c:pt idx="8">
                  <c:v>2005/11</c:v>
                </c:pt>
                <c:pt idx="9">
                  <c:v>2005/12</c:v>
                </c:pt>
                <c:pt idx="10">
                  <c:v>2006/01</c:v>
                </c:pt>
                <c:pt idx="11">
                  <c:v>2006/02</c:v>
                </c:pt>
                <c:pt idx="12">
                  <c:v>2006/03</c:v>
                </c:pt>
                <c:pt idx="13">
                  <c:v>2006/04</c:v>
                </c:pt>
                <c:pt idx="14">
                  <c:v>2006/05</c:v>
                </c:pt>
                <c:pt idx="15">
                  <c:v>2006/06</c:v>
                </c:pt>
                <c:pt idx="16">
                  <c:v>2006/07</c:v>
                </c:pt>
                <c:pt idx="17">
                  <c:v>2006/08</c:v>
                </c:pt>
                <c:pt idx="18">
                  <c:v>2006/09</c:v>
                </c:pt>
                <c:pt idx="19">
                  <c:v>2006/10</c:v>
                </c:pt>
                <c:pt idx="20">
                  <c:v>2006/11</c:v>
                </c:pt>
                <c:pt idx="21">
                  <c:v>2006/12</c:v>
                </c:pt>
                <c:pt idx="22">
                  <c:v>2007/01</c:v>
                </c:pt>
                <c:pt idx="23">
                  <c:v>2007/02</c:v>
                </c:pt>
                <c:pt idx="24">
                  <c:v>2007/03</c:v>
                </c:pt>
                <c:pt idx="25">
                  <c:v>2007/04</c:v>
                </c:pt>
                <c:pt idx="26">
                  <c:v>2007/05</c:v>
                </c:pt>
                <c:pt idx="27">
                  <c:v>2007/06</c:v>
                </c:pt>
                <c:pt idx="28">
                  <c:v>2007/07</c:v>
                </c:pt>
                <c:pt idx="29">
                  <c:v>2007/08</c:v>
                </c:pt>
                <c:pt idx="30">
                  <c:v>2007/09</c:v>
                </c:pt>
                <c:pt idx="31">
                  <c:v>2007/10</c:v>
                </c:pt>
                <c:pt idx="32">
                  <c:v>2007/11</c:v>
                </c:pt>
                <c:pt idx="33">
                  <c:v>2007/12</c:v>
                </c:pt>
                <c:pt idx="34">
                  <c:v>2008/01</c:v>
                </c:pt>
                <c:pt idx="35">
                  <c:v>2008/02</c:v>
                </c:pt>
                <c:pt idx="36">
                  <c:v>2008/03</c:v>
                </c:pt>
                <c:pt idx="37">
                  <c:v>2008/04</c:v>
                </c:pt>
                <c:pt idx="38">
                  <c:v>2008/05</c:v>
                </c:pt>
                <c:pt idx="39">
                  <c:v>2008/06</c:v>
                </c:pt>
                <c:pt idx="40">
                  <c:v>2008/07</c:v>
                </c:pt>
                <c:pt idx="41">
                  <c:v>2008/08</c:v>
                </c:pt>
                <c:pt idx="42">
                  <c:v>2008/09</c:v>
                </c:pt>
                <c:pt idx="43">
                  <c:v>2008/10</c:v>
                </c:pt>
                <c:pt idx="44">
                  <c:v>2008/11</c:v>
                </c:pt>
                <c:pt idx="45">
                  <c:v>2008/12</c:v>
                </c:pt>
                <c:pt idx="46">
                  <c:v>2009/01</c:v>
                </c:pt>
                <c:pt idx="47">
                  <c:v>2009/02</c:v>
                </c:pt>
                <c:pt idx="48">
                  <c:v>2009/03</c:v>
                </c:pt>
                <c:pt idx="49">
                  <c:v>2009/04</c:v>
                </c:pt>
                <c:pt idx="50">
                  <c:v>2009/05</c:v>
                </c:pt>
                <c:pt idx="51">
                  <c:v>2009/06</c:v>
                </c:pt>
                <c:pt idx="52">
                  <c:v>2009/07</c:v>
                </c:pt>
                <c:pt idx="53">
                  <c:v>2009/08</c:v>
                </c:pt>
                <c:pt idx="54">
                  <c:v>2009/09</c:v>
                </c:pt>
                <c:pt idx="55">
                  <c:v>2009/10</c:v>
                </c:pt>
                <c:pt idx="56">
                  <c:v>2009/11</c:v>
                </c:pt>
                <c:pt idx="57">
                  <c:v>2009/12</c:v>
                </c:pt>
                <c:pt idx="58">
                  <c:v>2010/01</c:v>
                </c:pt>
                <c:pt idx="59">
                  <c:v>2010/02</c:v>
                </c:pt>
                <c:pt idx="60">
                  <c:v>2010/03</c:v>
                </c:pt>
                <c:pt idx="61">
                  <c:v>2010/04</c:v>
                </c:pt>
                <c:pt idx="62">
                  <c:v>2010/05</c:v>
                </c:pt>
                <c:pt idx="63">
                  <c:v>2010/06</c:v>
                </c:pt>
                <c:pt idx="64">
                  <c:v>2010/07</c:v>
                </c:pt>
                <c:pt idx="65">
                  <c:v>2010/08</c:v>
                </c:pt>
                <c:pt idx="66">
                  <c:v>2010/09</c:v>
                </c:pt>
                <c:pt idx="67">
                  <c:v>2010/10</c:v>
                </c:pt>
                <c:pt idx="68">
                  <c:v>2010/11</c:v>
                </c:pt>
                <c:pt idx="69">
                  <c:v>2010/12</c:v>
                </c:pt>
                <c:pt idx="70">
                  <c:v>2011/01</c:v>
                </c:pt>
                <c:pt idx="71">
                  <c:v>2011/02</c:v>
                </c:pt>
                <c:pt idx="72">
                  <c:v>2011/03</c:v>
                </c:pt>
                <c:pt idx="73">
                  <c:v>2011/04</c:v>
                </c:pt>
                <c:pt idx="74">
                  <c:v>2011/05</c:v>
                </c:pt>
                <c:pt idx="75">
                  <c:v>2011/06</c:v>
                </c:pt>
                <c:pt idx="76">
                  <c:v>2011/07</c:v>
                </c:pt>
                <c:pt idx="77">
                  <c:v>2011/08</c:v>
                </c:pt>
                <c:pt idx="78">
                  <c:v>2011/09</c:v>
                </c:pt>
                <c:pt idx="79">
                  <c:v>2011/10</c:v>
                </c:pt>
                <c:pt idx="80">
                  <c:v>2011/11</c:v>
                </c:pt>
                <c:pt idx="81">
                  <c:v>2011/12</c:v>
                </c:pt>
                <c:pt idx="82">
                  <c:v>2012/01</c:v>
                </c:pt>
                <c:pt idx="83">
                  <c:v>2012/02</c:v>
                </c:pt>
                <c:pt idx="84">
                  <c:v>2012/03</c:v>
                </c:pt>
                <c:pt idx="85">
                  <c:v>2012/04</c:v>
                </c:pt>
                <c:pt idx="86">
                  <c:v>2012/05</c:v>
                </c:pt>
                <c:pt idx="87">
                  <c:v>2012/06</c:v>
                </c:pt>
                <c:pt idx="88">
                  <c:v>2012/07</c:v>
                </c:pt>
                <c:pt idx="89">
                  <c:v>2012/08</c:v>
                </c:pt>
                <c:pt idx="90">
                  <c:v>2012/09</c:v>
                </c:pt>
                <c:pt idx="91">
                  <c:v>2012/10</c:v>
                </c:pt>
                <c:pt idx="92">
                  <c:v>2012/11</c:v>
                </c:pt>
                <c:pt idx="93">
                  <c:v>2012/12</c:v>
                </c:pt>
                <c:pt idx="94">
                  <c:v>2013/01</c:v>
                </c:pt>
                <c:pt idx="95">
                  <c:v>2013/02</c:v>
                </c:pt>
                <c:pt idx="96">
                  <c:v>2013/03</c:v>
                </c:pt>
                <c:pt idx="97">
                  <c:v>2013/04</c:v>
                </c:pt>
                <c:pt idx="98">
                  <c:v>2013/05</c:v>
                </c:pt>
                <c:pt idx="99">
                  <c:v>2013/06</c:v>
                </c:pt>
                <c:pt idx="100">
                  <c:v>2013/07</c:v>
                </c:pt>
                <c:pt idx="101">
                  <c:v>2013/08</c:v>
                </c:pt>
                <c:pt idx="102">
                  <c:v>2013/09</c:v>
                </c:pt>
                <c:pt idx="103">
                  <c:v>2013/10</c:v>
                </c:pt>
                <c:pt idx="104">
                  <c:v>2013/11</c:v>
                </c:pt>
                <c:pt idx="105">
                  <c:v>2013/12</c:v>
                </c:pt>
                <c:pt idx="106">
                  <c:v>2014/01</c:v>
                </c:pt>
                <c:pt idx="107">
                  <c:v>2014/02</c:v>
                </c:pt>
                <c:pt idx="108">
                  <c:v>2014/03</c:v>
                </c:pt>
                <c:pt idx="109">
                  <c:v>2014/04</c:v>
                </c:pt>
                <c:pt idx="110">
                  <c:v>2014/05</c:v>
                </c:pt>
                <c:pt idx="111">
                  <c:v>2014/06</c:v>
                </c:pt>
                <c:pt idx="112">
                  <c:v>2014/07</c:v>
                </c:pt>
                <c:pt idx="113">
                  <c:v>2014/08</c:v>
                </c:pt>
                <c:pt idx="114">
                  <c:v>2014/09</c:v>
                </c:pt>
                <c:pt idx="115">
                  <c:v>2014/10</c:v>
                </c:pt>
                <c:pt idx="116">
                  <c:v>2014/11</c:v>
                </c:pt>
                <c:pt idx="117">
                  <c:v>2014/12</c:v>
                </c:pt>
                <c:pt idx="118">
                  <c:v>2015/01</c:v>
                </c:pt>
                <c:pt idx="119">
                  <c:v>2015/02</c:v>
                </c:pt>
                <c:pt idx="120">
                  <c:v>2015/03</c:v>
                </c:pt>
                <c:pt idx="121">
                  <c:v>2015/04</c:v>
                </c:pt>
                <c:pt idx="122">
                  <c:v>2015/05</c:v>
                </c:pt>
                <c:pt idx="123">
                  <c:v>2015/06</c:v>
                </c:pt>
                <c:pt idx="124">
                  <c:v>2015/07</c:v>
                </c:pt>
                <c:pt idx="125">
                  <c:v>2015/08</c:v>
                </c:pt>
                <c:pt idx="126">
                  <c:v>2015/09</c:v>
                </c:pt>
                <c:pt idx="127">
                  <c:v>2015/10</c:v>
                </c:pt>
                <c:pt idx="128">
                  <c:v>2015/11</c:v>
                </c:pt>
                <c:pt idx="129">
                  <c:v>2015/12</c:v>
                </c:pt>
                <c:pt idx="130">
                  <c:v>2016/01</c:v>
                </c:pt>
                <c:pt idx="131">
                  <c:v>2016/02</c:v>
                </c:pt>
                <c:pt idx="132">
                  <c:v>2016/03</c:v>
                </c:pt>
                <c:pt idx="133">
                  <c:v>2016/04</c:v>
                </c:pt>
                <c:pt idx="134">
                  <c:v>2016/05</c:v>
                </c:pt>
                <c:pt idx="135">
                  <c:v>2016/06</c:v>
                </c:pt>
                <c:pt idx="136">
                  <c:v>2016/07</c:v>
                </c:pt>
                <c:pt idx="137">
                  <c:v>2016/08</c:v>
                </c:pt>
                <c:pt idx="138">
                  <c:v>2016/09</c:v>
                </c:pt>
                <c:pt idx="139">
                  <c:v>2016/10</c:v>
                </c:pt>
                <c:pt idx="140">
                  <c:v>2016/11</c:v>
                </c:pt>
                <c:pt idx="141">
                  <c:v>2016/12</c:v>
                </c:pt>
                <c:pt idx="142">
                  <c:v>2017/01</c:v>
                </c:pt>
                <c:pt idx="143">
                  <c:v>2017/02</c:v>
                </c:pt>
                <c:pt idx="144">
                  <c:v>2017/03</c:v>
                </c:pt>
                <c:pt idx="145">
                  <c:v>2017/04</c:v>
                </c:pt>
                <c:pt idx="146">
                  <c:v>2017/05</c:v>
                </c:pt>
                <c:pt idx="147">
                  <c:v>2017/06</c:v>
                </c:pt>
                <c:pt idx="148">
                  <c:v>2017/07</c:v>
                </c:pt>
                <c:pt idx="149">
                  <c:v>2017/08</c:v>
                </c:pt>
                <c:pt idx="150">
                  <c:v>2017/09</c:v>
                </c:pt>
                <c:pt idx="151">
                  <c:v>2017/10</c:v>
                </c:pt>
                <c:pt idx="152">
                  <c:v>2017/11</c:v>
                </c:pt>
                <c:pt idx="153">
                  <c:v>2017/12</c:v>
                </c:pt>
                <c:pt idx="154">
                  <c:v>2018/01</c:v>
                </c:pt>
                <c:pt idx="155">
                  <c:v>2018/02</c:v>
                </c:pt>
                <c:pt idx="156">
                  <c:v>2018/03</c:v>
                </c:pt>
                <c:pt idx="157">
                  <c:v>2018/04</c:v>
                </c:pt>
                <c:pt idx="158">
                  <c:v>2018/05</c:v>
                </c:pt>
                <c:pt idx="159">
                  <c:v>2018/06</c:v>
                </c:pt>
              </c:strCache>
            </c:strRef>
          </c:cat>
          <c:val>
            <c:numRef>
              <c:f>'P. Desocupada'!$FK$6:$FK$165</c:f>
              <c:numCache>
                <c:formatCode>General</c:formatCode>
                <c:ptCount val="160"/>
                <c:pt idx="0">
                  <c:v>1.879364959683</c:v>
                </c:pt>
                <c:pt idx="1">
                  <c:v>1.298034245348</c:v>
                </c:pt>
                <c:pt idx="2">
                  <c:v>1.336569281439</c:v>
                </c:pt>
                <c:pt idx="3">
                  <c:v>1.483388326676</c:v>
                </c:pt>
                <c:pt idx="4">
                  <c:v>2.056202661103999</c:v>
                </c:pt>
                <c:pt idx="5">
                  <c:v>2.0494774847079991</c:v>
                </c:pt>
                <c:pt idx="6">
                  <c:v>2.1052560072539999</c:v>
                </c:pt>
                <c:pt idx="7">
                  <c:v>1.6162816370540001</c:v>
                </c:pt>
                <c:pt idx="8">
                  <c:v>1.628753746433</c:v>
                </c:pt>
                <c:pt idx="9">
                  <c:v>1.412491697701</c:v>
                </c:pt>
                <c:pt idx="10">
                  <c:v>1.6166527663479999</c:v>
                </c:pt>
                <c:pt idx="11">
                  <c:v>1.7198656413240001</c:v>
                </c:pt>
                <c:pt idx="12">
                  <c:v>1.7030937310500001</c:v>
                </c:pt>
                <c:pt idx="13">
                  <c:v>1.565434600341</c:v>
                </c:pt>
                <c:pt idx="14">
                  <c:v>1.4872644976410001</c:v>
                </c:pt>
                <c:pt idx="15">
                  <c:v>1.6775552833730001</c:v>
                </c:pt>
                <c:pt idx="16">
                  <c:v>1.721658432798</c:v>
                </c:pt>
                <c:pt idx="17">
                  <c:v>1.7034564725829999</c:v>
                </c:pt>
                <c:pt idx="18">
                  <c:v>1.892382231457</c:v>
                </c:pt>
                <c:pt idx="19">
                  <c:v>2.2685134204300001</c:v>
                </c:pt>
                <c:pt idx="20">
                  <c:v>2.2410295006230001</c:v>
                </c:pt>
                <c:pt idx="21">
                  <c:v>1.967386213103</c:v>
                </c:pt>
                <c:pt idx="22">
                  <c:v>1.928764245600999</c:v>
                </c:pt>
                <c:pt idx="23">
                  <c:v>1.9250517568809999</c:v>
                </c:pt>
                <c:pt idx="24">
                  <c:v>2.015595977432</c:v>
                </c:pt>
                <c:pt idx="25">
                  <c:v>1.620175957284</c:v>
                </c:pt>
                <c:pt idx="26">
                  <c:v>1.80122245801</c:v>
                </c:pt>
                <c:pt idx="27">
                  <c:v>1.592591046753</c:v>
                </c:pt>
                <c:pt idx="28">
                  <c:v>1.540493157732</c:v>
                </c:pt>
                <c:pt idx="29">
                  <c:v>1.4241386252299999</c:v>
                </c:pt>
                <c:pt idx="30">
                  <c:v>1.5083484716840001</c:v>
                </c:pt>
                <c:pt idx="31">
                  <c:v>1.840809953682</c:v>
                </c:pt>
                <c:pt idx="32">
                  <c:v>2.0570370703380001</c:v>
                </c:pt>
                <c:pt idx="33">
                  <c:v>1.900663955932</c:v>
                </c:pt>
                <c:pt idx="34">
                  <c:v>1.7204954852979999</c:v>
                </c:pt>
                <c:pt idx="35">
                  <c:v>1.3767673031650001</c:v>
                </c:pt>
                <c:pt idx="36">
                  <c:v>1.8874192357320001</c:v>
                </c:pt>
                <c:pt idx="37">
                  <c:v>2.0264624356769989</c:v>
                </c:pt>
                <c:pt idx="38">
                  <c:v>2.225724647327</c:v>
                </c:pt>
                <c:pt idx="39">
                  <c:v>1.9105453574989999</c:v>
                </c:pt>
                <c:pt idx="40">
                  <c:v>1.9204373642250001</c:v>
                </c:pt>
                <c:pt idx="41">
                  <c:v>1.94089187805</c:v>
                </c:pt>
                <c:pt idx="42">
                  <c:v>2.6310682184840002</c:v>
                </c:pt>
                <c:pt idx="43">
                  <c:v>2.559844873844999</c:v>
                </c:pt>
                <c:pt idx="44">
                  <c:v>2.7440339017570001</c:v>
                </c:pt>
                <c:pt idx="45">
                  <c:v>2.0769335958220001</c:v>
                </c:pt>
                <c:pt idx="46">
                  <c:v>2.3154438100169989</c:v>
                </c:pt>
                <c:pt idx="47">
                  <c:v>2.3056940204430001</c:v>
                </c:pt>
                <c:pt idx="48">
                  <c:v>2.5184294467280002</c:v>
                </c:pt>
                <c:pt idx="49">
                  <c:v>2.4600735545119998</c:v>
                </c:pt>
                <c:pt idx="50">
                  <c:v>2.225993328565</c:v>
                </c:pt>
                <c:pt idx="51">
                  <c:v>2.2780747386060001</c:v>
                </c:pt>
                <c:pt idx="52">
                  <c:v>1.8826983548309999</c:v>
                </c:pt>
                <c:pt idx="53">
                  <c:v>1.7616676047319999</c:v>
                </c:pt>
                <c:pt idx="54">
                  <c:v>1.651254207554</c:v>
                </c:pt>
                <c:pt idx="55">
                  <c:v>1.8104856459180001</c:v>
                </c:pt>
                <c:pt idx="56">
                  <c:v>1.9967159719059999</c:v>
                </c:pt>
                <c:pt idx="57">
                  <c:v>2.0189144454600001</c:v>
                </c:pt>
                <c:pt idx="58">
                  <c:v>2.385936998434</c:v>
                </c:pt>
                <c:pt idx="59">
                  <c:v>2.5302930127050001</c:v>
                </c:pt>
                <c:pt idx="60">
                  <c:v>2.811629182329999</c:v>
                </c:pt>
                <c:pt idx="61">
                  <c:v>2.6408352658749998</c:v>
                </c:pt>
                <c:pt idx="62">
                  <c:v>2.4115460947479992</c:v>
                </c:pt>
                <c:pt idx="63">
                  <c:v>2.0633628873609999</c:v>
                </c:pt>
                <c:pt idx="64">
                  <c:v>1.8061767966069999</c:v>
                </c:pt>
                <c:pt idx="65">
                  <c:v>2.0405296059909999</c:v>
                </c:pt>
                <c:pt idx="66">
                  <c:v>2.1362603325479999</c:v>
                </c:pt>
                <c:pt idx="67">
                  <c:v>2.411775659036</c:v>
                </c:pt>
                <c:pt idx="68">
                  <c:v>2.5365806921199998</c:v>
                </c:pt>
                <c:pt idx="69">
                  <c:v>2.5741772424809999</c:v>
                </c:pt>
                <c:pt idx="70">
                  <c:v>3.0141780445999999</c:v>
                </c:pt>
                <c:pt idx="71">
                  <c:v>3.1365184897389988</c:v>
                </c:pt>
                <c:pt idx="72">
                  <c:v>3.356741078357</c:v>
                </c:pt>
                <c:pt idx="73">
                  <c:v>2.948525036036</c:v>
                </c:pt>
                <c:pt idx="74">
                  <c:v>2.801048401472999</c:v>
                </c:pt>
                <c:pt idx="75">
                  <c:v>2.6568120109210001</c:v>
                </c:pt>
                <c:pt idx="76">
                  <c:v>2.7493760780969998</c:v>
                </c:pt>
                <c:pt idx="77">
                  <c:v>2.715279373343999</c:v>
                </c:pt>
                <c:pt idx="78">
                  <c:v>2.6286157940080002</c:v>
                </c:pt>
                <c:pt idx="79">
                  <c:v>2.6400445028939998</c:v>
                </c:pt>
                <c:pt idx="80">
                  <c:v>2.8003255497550001</c:v>
                </c:pt>
                <c:pt idx="81">
                  <c:v>2.903945468641</c:v>
                </c:pt>
                <c:pt idx="82">
                  <c:v>2.853054280776</c:v>
                </c:pt>
                <c:pt idx="83">
                  <c:v>2.6153722895140001</c:v>
                </c:pt>
                <c:pt idx="84">
                  <c:v>2.4761112842949999</c:v>
                </c:pt>
                <c:pt idx="85">
                  <c:v>2.2706756797210002</c:v>
                </c:pt>
                <c:pt idx="86">
                  <c:v>2.1499403213489998</c:v>
                </c:pt>
                <c:pt idx="87">
                  <c:v>2.3705472842140001</c:v>
                </c:pt>
                <c:pt idx="88">
                  <c:v>2.6572146063669999</c:v>
                </c:pt>
                <c:pt idx="89">
                  <c:v>3.1920108519829999</c:v>
                </c:pt>
                <c:pt idx="90">
                  <c:v>3.2059996661820001</c:v>
                </c:pt>
                <c:pt idx="91">
                  <c:v>3.0026360559379999</c:v>
                </c:pt>
                <c:pt idx="92">
                  <c:v>2.500617317039</c:v>
                </c:pt>
                <c:pt idx="93">
                  <c:v>2.5340251887149998</c:v>
                </c:pt>
                <c:pt idx="94">
                  <c:v>2.8411891849919999</c:v>
                </c:pt>
                <c:pt idx="95">
                  <c:v>3.1346946019450002</c:v>
                </c:pt>
                <c:pt idx="96">
                  <c:v>3.0064800062789998</c:v>
                </c:pt>
                <c:pt idx="97">
                  <c:v>2.7832756145080002</c:v>
                </c:pt>
                <c:pt idx="98">
                  <c:v>2.8362637406859998</c:v>
                </c:pt>
                <c:pt idx="99">
                  <c:v>2.6853426387870001</c:v>
                </c:pt>
                <c:pt idx="100">
                  <c:v>2.6166546071279999</c:v>
                </c:pt>
                <c:pt idx="101">
                  <c:v>2.3952448192729991</c:v>
                </c:pt>
                <c:pt idx="102">
                  <c:v>2.842916186439</c:v>
                </c:pt>
                <c:pt idx="103">
                  <c:v>3.2787298485349998</c:v>
                </c:pt>
                <c:pt idx="104">
                  <c:v>3.4440526577320001</c:v>
                </c:pt>
                <c:pt idx="105">
                  <c:v>3.038818660193999</c:v>
                </c:pt>
                <c:pt idx="106">
                  <c:v>3.0436771763629999</c:v>
                </c:pt>
                <c:pt idx="107">
                  <c:v>2.8893451873420002</c:v>
                </c:pt>
                <c:pt idx="108">
                  <c:v>3.3810656375729988</c:v>
                </c:pt>
                <c:pt idx="109">
                  <c:v>3.0777051245579998</c:v>
                </c:pt>
                <c:pt idx="110">
                  <c:v>3.239811128186</c:v>
                </c:pt>
                <c:pt idx="111">
                  <c:v>2.5490351852690001</c:v>
                </c:pt>
                <c:pt idx="112">
                  <c:v>2.6683719818189999</c:v>
                </c:pt>
                <c:pt idx="113">
                  <c:v>2.621187544808</c:v>
                </c:pt>
                <c:pt idx="114">
                  <c:v>3.1456623627670002</c:v>
                </c:pt>
                <c:pt idx="115">
                  <c:v>3.1353575098939999</c:v>
                </c:pt>
                <c:pt idx="116">
                  <c:v>2.9274039243769998</c:v>
                </c:pt>
                <c:pt idx="117">
                  <c:v>2.6166642796329991</c:v>
                </c:pt>
                <c:pt idx="118">
                  <c:v>2.9337554608110001</c:v>
                </c:pt>
                <c:pt idx="119">
                  <c:v>2.7126590198999989</c:v>
                </c:pt>
                <c:pt idx="120">
                  <c:v>3.191960214966</c:v>
                </c:pt>
                <c:pt idx="121">
                  <c:v>2.391597667344</c:v>
                </c:pt>
                <c:pt idx="122">
                  <c:v>2.5060595750350001</c:v>
                </c:pt>
                <c:pt idx="123">
                  <c:v>2.3174636139619991</c:v>
                </c:pt>
                <c:pt idx="124">
                  <c:v>3.1265426165269998</c:v>
                </c:pt>
                <c:pt idx="125">
                  <c:v>3.5799010744039998</c:v>
                </c:pt>
                <c:pt idx="126">
                  <c:v>3.6693603299580002</c:v>
                </c:pt>
                <c:pt idx="127">
                  <c:v>3.450599704704</c:v>
                </c:pt>
                <c:pt idx="128">
                  <c:v>2.907345363518</c:v>
                </c:pt>
                <c:pt idx="129">
                  <c:v>2.7477702939020001</c:v>
                </c:pt>
                <c:pt idx="130">
                  <c:v>2.2456478721950002</c:v>
                </c:pt>
                <c:pt idx="131">
                  <c:v>2.4340699178529999</c:v>
                </c:pt>
                <c:pt idx="132">
                  <c:v>2.06326162002</c:v>
                </c:pt>
                <c:pt idx="133">
                  <c:v>1.9267861539610001</c:v>
                </c:pt>
                <c:pt idx="134">
                  <c:v>1.61643466364</c:v>
                </c:pt>
                <c:pt idx="135">
                  <c:v>2.065432630174</c:v>
                </c:pt>
                <c:pt idx="136">
                  <c:v>2.252052101579999</c:v>
                </c:pt>
                <c:pt idx="137">
                  <c:v>2.5884961753920002</c:v>
                </c:pt>
                <c:pt idx="138">
                  <c:v>2.045536600093</c:v>
                </c:pt>
                <c:pt idx="139">
                  <c:v>1.827198562442</c:v>
                </c:pt>
                <c:pt idx="140">
                  <c:v>1.638801717477</c:v>
                </c:pt>
                <c:pt idx="141">
                  <c:v>1.719650840296</c:v>
                </c:pt>
                <c:pt idx="142">
                  <c:v>2.2054709188500001</c:v>
                </c:pt>
                <c:pt idx="143">
                  <c:v>2.5731080884400002</c:v>
                </c:pt>
                <c:pt idx="144">
                  <c:v>2.6586223176920001</c:v>
                </c:pt>
                <c:pt idx="145">
                  <c:v>2.2726961194549991</c:v>
                </c:pt>
                <c:pt idx="146">
                  <c:v>1.9608534123479999</c:v>
                </c:pt>
                <c:pt idx="147">
                  <c:v>2.1014932081920001</c:v>
                </c:pt>
                <c:pt idx="148">
                  <c:v>1.82404137</c:v>
                </c:pt>
                <c:pt idx="149">
                  <c:v>2.176670076667</c:v>
                </c:pt>
                <c:pt idx="150">
                  <c:v>2.1457264466670001</c:v>
                </c:pt>
                <c:pt idx="151">
                  <c:v>2.5170046099999999</c:v>
                </c:pt>
                <c:pt idx="152">
                  <c:v>2.246124023333</c:v>
                </c:pt>
                <c:pt idx="153">
                  <c:v>1.8273233333329999</c:v>
                </c:pt>
                <c:pt idx="154">
                  <c:v>1.5796686799999999</c:v>
                </c:pt>
                <c:pt idx="155">
                  <c:v>1.321378263333</c:v>
                </c:pt>
                <c:pt idx="156">
                  <c:v>1.3161078933329999</c:v>
                </c:pt>
                <c:pt idx="157">
                  <c:v>1.269751546667</c:v>
                </c:pt>
                <c:pt idx="158">
                  <c:v>1.1812589266669999</c:v>
                </c:pt>
                <c:pt idx="159">
                  <c:v>1.3489762533330001</c:v>
                </c:pt>
              </c:numCache>
            </c:numRef>
          </c:val>
          <c:smooth val="0"/>
          <c:extLst>
            <c:ext xmlns:c16="http://schemas.microsoft.com/office/drawing/2014/chart" uri="{C3380CC4-5D6E-409C-BE32-E72D297353CC}">
              <c16:uniqueId val="{00000001-D5BD-4B2B-A2B7-29333C1608F4}"/>
            </c:ext>
          </c:extLst>
        </c:ser>
        <c:dLbls>
          <c:showLegendKey val="0"/>
          <c:showVal val="0"/>
          <c:showCatName val="0"/>
          <c:showSerName val="0"/>
          <c:showPercent val="0"/>
          <c:showBubbleSize val="0"/>
        </c:dLbls>
        <c:smooth val="0"/>
        <c:axId val="27775744"/>
        <c:axId val="27777280"/>
      </c:lineChart>
      <c:catAx>
        <c:axId val="2777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7777280"/>
        <c:crosses val="autoZero"/>
        <c:auto val="1"/>
        <c:lblAlgn val="ctr"/>
        <c:lblOffset val="100"/>
        <c:noMultiLvlLbl val="0"/>
      </c:catAx>
      <c:valAx>
        <c:axId val="27777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7775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 en el IMSS'!$I$10</c:f>
              <c:strCache>
                <c:ptCount val="1"/>
                <c:pt idx="0">
                  <c:v>Valor</c:v>
                </c:pt>
              </c:strCache>
            </c:strRef>
          </c:tx>
          <c:spPr>
            <a:solidFill>
              <a:srgbClr val="00B050"/>
            </a:solidFill>
            <a:ln>
              <a:solidFill>
                <a:srgbClr val="00B050"/>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 en el IMSS'!$H$11:$H$29</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'T.A. en el IMSS'!$I$11:$I$29</c:f>
              <c:numCache>
                <c:formatCode>_-* #,##0_-;\-* #,##0_-;_-* "-"??_-;_-@_-</c:formatCode>
                <c:ptCount val="19"/>
                <c:pt idx="0">
                  <c:v>128196.1666666667</c:v>
                </c:pt>
                <c:pt idx="1">
                  <c:v>132806.83333333331</c:v>
                </c:pt>
                <c:pt idx="2">
                  <c:v>136114</c:v>
                </c:pt>
                <c:pt idx="3">
                  <c:v>139844.91666666669</c:v>
                </c:pt>
                <c:pt idx="4">
                  <c:v>140833.75</c:v>
                </c:pt>
                <c:pt idx="5">
                  <c:v>144923.83333333331</c:v>
                </c:pt>
                <c:pt idx="6">
                  <c:v>147965.83333333331</c:v>
                </c:pt>
                <c:pt idx="7">
                  <c:v>150274.5</c:v>
                </c:pt>
                <c:pt idx="8">
                  <c:v>154546.66666666669</c:v>
                </c:pt>
                <c:pt idx="9">
                  <c:v>158781.08333333331</c:v>
                </c:pt>
                <c:pt idx="10">
                  <c:v>160814.25</c:v>
                </c:pt>
                <c:pt idx="11">
                  <c:v>164346</c:v>
                </c:pt>
                <c:pt idx="12">
                  <c:v>173912.5</c:v>
                </c:pt>
                <c:pt idx="13">
                  <c:v>181504.58333333331</c:v>
                </c:pt>
                <c:pt idx="14">
                  <c:v>186686.91666666669</c:v>
                </c:pt>
                <c:pt idx="15">
                  <c:v>193736.25</c:v>
                </c:pt>
                <c:pt idx="16">
                  <c:v>195867.66666666669</c:v>
                </c:pt>
                <c:pt idx="17">
                  <c:v>201484.5</c:v>
                </c:pt>
                <c:pt idx="18">
                  <c:v>209702.16666666669</c:v>
                </c:pt>
              </c:numCache>
            </c:numRef>
          </c:val>
          <c:extLst>
            <c:ext xmlns:c16="http://schemas.microsoft.com/office/drawing/2014/chart" uri="{C3380CC4-5D6E-409C-BE32-E72D297353CC}">
              <c16:uniqueId val="{00000000-503D-4CDB-B710-968EDF2AD154}"/>
            </c:ext>
          </c:extLst>
        </c:ser>
        <c:dLbls>
          <c:showLegendKey val="0"/>
          <c:showVal val="0"/>
          <c:showCatName val="0"/>
          <c:showSerName val="0"/>
          <c:showPercent val="0"/>
          <c:showBubbleSize val="0"/>
        </c:dLbls>
        <c:gapWidth val="36"/>
        <c:overlap val="-76"/>
        <c:axId val="29563904"/>
        <c:axId val="29577984"/>
      </c:barChart>
      <c:catAx>
        <c:axId val="2956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s-MX"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9577984"/>
        <c:crosses val="autoZero"/>
        <c:auto val="1"/>
        <c:lblAlgn val="ctr"/>
        <c:lblOffset val="100"/>
        <c:noMultiLvlLbl val="0"/>
      </c:catAx>
      <c:valAx>
        <c:axId val="29577984"/>
        <c:scaling>
          <c:orientation val="minMax"/>
          <c:max val="220000"/>
          <c:min val="0"/>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9563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2B6BF7-6346-4ADC-BF34-F711B68A9DA2}" type="doc">
      <dgm:prSet loTypeId="urn:microsoft.com/office/officeart/2005/8/layout/hProcess9" loCatId="process" qsTypeId="urn:microsoft.com/office/officeart/2005/8/quickstyle/3d9" qsCatId="3D" csTypeId="urn:microsoft.com/office/officeart/2005/8/colors/colorful5" csCatId="colorful" phldr="1"/>
      <dgm:spPr/>
    </dgm:pt>
    <dgm:pt modelId="{05387DCB-77B7-4AA0-BAC4-7F7743406F14}">
      <dgm:prSet phldrT="[Texto]"/>
      <dgm:spPr/>
      <dgm:t>
        <a:bodyPr/>
        <a:lstStyle/>
        <a:p>
          <a:pPr algn="ctr"/>
          <a:r>
            <a:rPr lang="es-MX"/>
            <a:t>GASTO </a:t>
          </a:r>
        </a:p>
      </dgm:t>
    </dgm:pt>
    <dgm:pt modelId="{F3AE2E01-6DF2-479E-A21D-8357F28D2B36}" type="parTrans" cxnId="{74DBC90A-7DD6-494D-AFCC-86F683B6AA2D}">
      <dgm:prSet/>
      <dgm:spPr/>
      <dgm:t>
        <a:bodyPr/>
        <a:lstStyle/>
        <a:p>
          <a:pPr algn="ctr"/>
          <a:endParaRPr lang="es-MX"/>
        </a:p>
      </dgm:t>
    </dgm:pt>
    <dgm:pt modelId="{09A32220-938B-46C7-A43A-D07164FB786E}" type="sibTrans" cxnId="{74DBC90A-7DD6-494D-AFCC-86F683B6AA2D}">
      <dgm:prSet/>
      <dgm:spPr/>
      <dgm:t>
        <a:bodyPr/>
        <a:lstStyle/>
        <a:p>
          <a:pPr algn="ctr"/>
          <a:endParaRPr lang="es-MX"/>
        </a:p>
      </dgm:t>
    </dgm:pt>
    <dgm:pt modelId="{BECC9C22-6229-41B4-8411-0DC50AD80421}">
      <dgm:prSet phldrT="[Texto]"/>
      <dgm:spPr/>
      <dgm:t>
        <a:bodyPr/>
        <a:lstStyle/>
        <a:p>
          <a:pPr algn="ctr"/>
          <a:r>
            <a:rPr lang="es-MX"/>
            <a:t>PRODUCTO</a:t>
          </a:r>
        </a:p>
      </dgm:t>
    </dgm:pt>
    <dgm:pt modelId="{A8F73694-E251-441A-A299-68AA15E3E328}" type="parTrans" cxnId="{B5E6E089-5B76-4BE2-930D-B330E6FC5E12}">
      <dgm:prSet/>
      <dgm:spPr/>
      <dgm:t>
        <a:bodyPr/>
        <a:lstStyle/>
        <a:p>
          <a:pPr algn="ctr"/>
          <a:endParaRPr lang="es-MX"/>
        </a:p>
      </dgm:t>
    </dgm:pt>
    <dgm:pt modelId="{BAD1EE8D-4081-4FE4-9EB2-B35F6928421F}" type="sibTrans" cxnId="{B5E6E089-5B76-4BE2-930D-B330E6FC5E12}">
      <dgm:prSet/>
      <dgm:spPr/>
      <dgm:t>
        <a:bodyPr/>
        <a:lstStyle/>
        <a:p>
          <a:pPr algn="ctr"/>
          <a:endParaRPr lang="es-MX"/>
        </a:p>
      </dgm:t>
    </dgm:pt>
    <dgm:pt modelId="{0E13494C-EEE8-4CDD-9F1D-4EAFE3EAA66C}">
      <dgm:prSet phldrT="[Texto]"/>
      <dgm:spPr/>
      <dgm:t>
        <a:bodyPr/>
        <a:lstStyle/>
        <a:p>
          <a:pPr algn="ctr"/>
          <a:r>
            <a:rPr lang="es-MX"/>
            <a:t>RESULTADO</a:t>
          </a:r>
        </a:p>
      </dgm:t>
    </dgm:pt>
    <dgm:pt modelId="{98EA1E87-955B-4D1A-A1AD-883D1334D960}" type="parTrans" cxnId="{39A03CD3-D60A-473A-8C95-38A77A30CB59}">
      <dgm:prSet/>
      <dgm:spPr/>
      <dgm:t>
        <a:bodyPr/>
        <a:lstStyle/>
        <a:p>
          <a:pPr algn="ctr"/>
          <a:endParaRPr lang="es-MX"/>
        </a:p>
      </dgm:t>
    </dgm:pt>
    <dgm:pt modelId="{127D2AFC-6BA9-4E32-BDDD-DF0AE774EBD0}" type="sibTrans" cxnId="{39A03CD3-D60A-473A-8C95-38A77A30CB59}">
      <dgm:prSet/>
      <dgm:spPr/>
      <dgm:t>
        <a:bodyPr/>
        <a:lstStyle/>
        <a:p>
          <a:pPr algn="ctr"/>
          <a:endParaRPr lang="es-MX"/>
        </a:p>
      </dgm:t>
    </dgm:pt>
    <dgm:pt modelId="{0FD950DE-4BA3-4BB5-B4A2-3A3A11FD3330}">
      <dgm:prSet/>
      <dgm:spPr/>
      <dgm:t>
        <a:bodyPr/>
        <a:lstStyle/>
        <a:p>
          <a:pPr algn="ctr"/>
          <a:r>
            <a:rPr lang="es-MX"/>
            <a:t>INSUMO</a:t>
          </a:r>
        </a:p>
      </dgm:t>
    </dgm:pt>
    <dgm:pt modelId="{F02E3370-9D6C-47DD-BA24-324C3613CBC1}" type="parTrans" cxnId="{3BE29B3D-D207-40C3-8CEC-6C13B68C0FD5}">
      <dgm:prSet/>
      <dgm:spPr/>
      <dgm:t>
        <a:bodyPr/>
        <a:lstStyle/>
        <a:p>
          <a:pPr algn="ctr"/>
          <a:endParaRPr lang="es-MX"/>
        </a:p>
      </dgm:t>
    </dgm:pt>
    <dgm:pt modelId="{06A78F60-CA05-44D1-8EE1-DDF0711EE437}" type="sibTrans" cxnId="{3BE29B3D-D207-40C3-8CEC-6C13B68C0FD5}">
      <dgm:prSet/>
      <dgm:spPr/>
      <dgm:t>
        <a:bodyPr/>
        <a:lstStyle/>
        <a:p>
          <a:pPr algn="ctr"/>
          <a:endParaRPr lang="es-MX"/>
        </a:p>
      </dgm:t>
    </dgm:pt>
    <dgm:pt modelId="{F6A77744-135C-4B52-B70A-A72E502BA557}" type="pres">
      <dgm:prSet presAssocID="{9F2B6BF7-6346-4ADC-BF34-F711B68A9DA2}" presName="CompostProcess" presStyleCnt="0">
        <dgm:presLayoutVars>
          <dgm:dir/>
          <dgm:resizeHandles val="exact"/>
        </dgm:presLayoutVars>
      </dgm:prSet>
      <dgm:spPr/>
    </dgm:pt>
    <dgm:pt modelId="{7A4C08B1-35BC-44BD-8D21-A478E324E0B2}" type="pres">
      <dgm:prSet presAssocID="{9F2B6BF7-6346-4ADC-BF34-F711B68A9DA2}" presName="arrow" presStyleLbl="bgShp" presStyleIdx="0" presStyleCnt="1"/>
      <dgm:spPr/>
    </dgm:pt>
    <dgm:pt modelId="{E64CE388-C353-4513-901B-A8205B3E99B5}" type="pres">
      <dgm:prSet presAssocID="{9F2B6BF7-6346-4ADC-BF34-F711B68A9DA2}" presName="linearProcess" presStyleCnt="0"/>
      <dgm:spPr/>
    </dgm:pt>
    <dgm:pt modelId="{F6C1ECE7-0B1A-4ECE-9502-CA4FAFEEF6A3}" type="pres">
      <dgm:prSet presAssocID="{05387DCB-77B7-4AA0-BAC4-7F7743406F14}" presName="textNode" presStyleLbl="node1" presStyleIdx="0" presStyleCnt="4">
        <dgm:presLayoutVars>
          <dgm:bulletEnabled val="1"/>
        </dgm:presLayoutVars>
      </dgm:prSet>
      <dgm:spPr/>
    </dgm:pt>
    <dgm:pt modelId="{36FA0615-6E0F-44AD-993B-80A2B840FF76}" type="pres">
      <dgm:prSet presAssocID="{09A32220-938B-46C7-A43A-D07164FB786E}" presName="sibTrans" presStyleCnt="0"/>
      <dgm:spPr/>
    </dgm:pt>
    <dgm:pt modelId="{90FFC66C-5FE3-4BE1-8A95-42852CB58881}" type="pres">
      <dgm:prSet presAssocID="{0FD950DE-4BA3-4BB5-B4A2-3A3A11FD3330}" presName="textNode" presStyleLbl="node1" presStyleIdx="1" presStyleCnt="4">
        <dgm:presLayoutVars>
          <dgm:bulletEnabled val="1"/>
        </dgm:presLayoutVars>
      </dgm:prSet>
      <dgm:spPr/>
    </dgm:pt>
    <dgm:pt modelId="{10E4434A-8573-4BAA-9057-DB3014AA33BF}" type="pres">
      <dgm:prSet presAssocID="{06A78F60-CA05-44D1-8EE1-DDF0711EE437}" presName="sibTrans" presStyleCnt="0"/>
      <dgm:spPr/>
    </dgm:pt>
    <dgm:pt modelId="{B394526F-8714-4561-B945-99559AF1A21D}" type="pres">
      <dgm:prSet presAssocID="{BECC9C22-6229-41B4-8411-0DC50AD80421}" presName="textNode" presStyleLbl="node1" presStyleIdx="2" presStyleCnt="4">
        <dgm:presLayoutVars>
          <dgm:bulletEnabled val="1"/>
        </dgm:presLayoutVars>
      </dgm:prSet>
      <dgm:spPr/>
    </dgm:pt>
    <dgm:pt modelId="{3FD665D2-B3C5-4CB6-A008-6654FDEF93F9}" type="pres">
      <dgm:prSet presAssocID="{BAD1EE8D-4081-4FE4-9EB2-B35F6928421F}" presName="sibTrans" presStyleCnt="0"/>
      <dgm:spPr/>
    </dgm:pt>
    <dgm:pt modelId="{08FFB5BB-62EB-4C12-B4C3-63216E545809}" type="pres">
      <dgm:prSet presAssocID="{0E13494C-EEE8-4CDD-9F1D-4EAFE3EAA66C}" presName="textNode" presStyleLbl="node1" presStyleIdx="3" presStyleCnt="4">
        <dgm:presLayoutVars>
          <dgm:bulletEnabled val="1"/>
        </dgm:presLayoutVars>
      </dgm:prSet>
      <dgm:spPr/>
    </dgm:pt>
  </dgm:ptLst>
  <dgm:cxnLst>
    <dgm:cxn modelId="{FB9C8F07-5BB6-43B4-A55C-FB97E99E8577}" type="presOf" srcId="{05387DCB-77B7-4AA0-BAC4-7F7743406F14}" destId="{F6C1ECE7-0B1A-4ECE-9502-CA4FAFEEF6A3}" srcOrd="0" destOrd="0" presId="urn:microsoft.com/office/officeart/2005/8/layout/hProcess9"/>
    <dgm:cxn modelId="{74DBC90A-7DD6-494D-AFCC-86F683B6AA2D}" srcId="{9F2B6BF7-6346-4ADC-BF34-F711B68A9DA2}" destId="{05387DCB-77B7-4AA0-BAC4-7F7743406F14}" srcOrd="0" destOrd="0" parTransId="{F3AE2E01-6DF2-479E-A21D-8357F28D2B36}" sibTransId="{09A32220-938B-46C7-A43A-D07164FB786E}"/>
    <dgm:cxn modelId="{FB36FB33-A6E2-41AE-8D32-EB7B227EAB32}" type="presOf" srcId="{0E13494C-EEE8-4CDD-9F1D-4EAFE3EAA66C}" destId="{08FFB5BB-62EB-4C12-B4C3-63216E545809}" srcOrd="0" destOrd="0" presId="urn:microsoft.com/office/officeart/2005/8/layout/hProcess9"/>
    <dgm:cxn modelId="{3BE29B3D-D207-40C3-8CEC-6C13B68C0FD5}" srcId="{9F2B6BF7-6346-4ADC-BF34-F711B68A9DA2}" destId="{0FD950DE-4BA3-4BB5-B4A2-3A3A11FD3330}" srcOrd="1" destOrd="0" parTransId="{F02E3370-9D6C-47DD-BA24-324C3613CBC1}" sibTransId="{06A78F60-CA05-44D1-8EE1-DDF0711EE437}"/>
    <dgm:cxn modelId="{B5E6E089-5B76-4BE2-930D-B330E6FC5E12}" srcId="{9F2B6BF7-6346-4ADC-BF34-F711B68A9DA2}" destId="{BECC9C22-6229-41B4-8411-0DC50AD80421}" srcOrd="2" destOrd="0" parTransId="{A8F73694-E251-441A-A299-68AA15E3E328}" sibTransId="{BAD1EE8D-4081-4FE4-9EB2-B35F6928421F}"/>
    <dgm:cxn modelId="{293E2493-81A1-4E53-A83C-0714EFE089A2}" type="presOf" srcId="{BECC9C22-6229-41B4-8411-0DC50AD80421}" destId="{B394526F-8714-4561-B945-99559AF1A21D}" srcOrd="0" destOrd="0" presId="urn:microsoft.com/office/officeart/2005/8/layout/hProcess9"/>
    <dgm:cxn modelId="{4645B3BF-3690-46CB-BFDD-04F17B155721}" type="presOf" srcId="{9F2B6BF7-6346-4ADC-BF34-F711B68A9DA2}" destId="{F6A77744-135C-4B52-B70A-A72E502BA557}" srcOrd="0" destOrd="0" presId="urn:microsoft.com/office/officeart/2005/8/layout/hProcess9"/>
    <dgm:cxn modelId="{8789B0C8-73FA-47D2-82B4-DE89FFA295BA}" type="presOf" srcId="{0FD950DE-4BA3-4BB5-B4A2-3A3A11FD3330}" destId="{90FFC66C-5FE3-4BE1-8A95-42852CB58881}" srcOrd="0" destOrd="0" presId="urn:microsoft.com/office/officeart/2005/8/layout/hProcess9"/>
    <dgm:cxn modelId="{39A03CD3-D60A-473A-8C95-38A77A30CB59}" srcId="{9F2B6BF7-6346-4ADC-BF34-F711B68A9DA2}" destId="{0E13494C-EEE8-4CDD-9F1D-4EAFE3EAA66C}" srcOrd="3" destOrd="0" parTransId="{98EA1E87-955B-4D1A-A1AD-883D1334D960}" sibTransId="{127D2AFC-6BA9-4E32-BDDD-DF0AE774EBD0}"/>
    <dgm:cxn modelId="{72E8554C-54BB-4D52-AB7D-DCC4E8496725}" type="presParOf" srcId="{F6A77744-135C-4B52-B70A-A72E502BA557}" destId="{7A4C08B1-35BC-44BD-8D21-A478E324E0B2}" srcOrd="0" destOrd="0" presId="urn:microsoft.com/office/officeart/2005/8/layout/hProcess9"/>
    <dgm:cxn modelId="{EBEBC5E0-54BC-44E6-9A55-2D56A131DB02}" type="presParOf" srcId="{F6A77744-135C-4B52-B70A-A72E502BA557}" destId="{E64CE388-C353-4513-901B-A8205B3E99B5}" srcOrd="1" destOrd="0" presId="urn:microsoft.com/office/officeart/2005/8/layout/hProcess9"/>
    <dgm:cxn modelId="{16DDC91C-362C-4489-B22F-AF898F78AB68}" type="presParOf" srcId="{E64CE388-C353-4513-901B-A8205B3E99B5}" destId="{F6C1ECE7-0B1A-4ECE-9502-CA4FAFEEF6A3}" srcOrd="0" destOrd="0" presId="urn:microsoft.com/office/officeart/2005/8/layout/hProcess9"/>
    <dgm:cxn modelId="{436AC0D5-4F5A-4916-9858-C9755720A465}" type="presParOf" srcId="{E64CE388-C353-4513-901B-A8205B3E99B5}" destId="{36FA0615-6E0F-44AD-993B-80A2B840FF76}" srcOrd="1" destOrd="0" presId="urn:microsoft.com/office/officeart/2005/8/layout/hProcess9"/>
    <dgm:cxn modelId="{DF4CCA07-3B85-4D70-8657-E56898C573E8}" type="presParOf" srcId="{E64CE388-C353-4513-901B-A8205B3E99B5}" destId="{90FFC66C-5FE3-4BE1-8A95-42852CB58881}" srcOrd="2" destOrd="0" presId="urn:microsoft.com/office/officeart/2005/8/layout/hProcess9"/>
    <dgm:cxn modelId="{FE1DB135-DE8D-4DAF-A182-D67F8014252C}" type="presParOf" srcId="{E64CE388-C353-4513-901B-A8205B3E99B5}" destId="{10E4434A-8573-4BAA-9057-DB3014AA33BF}" srcOrd="3" destOrd="0" presId="urn:microsoft.com/office/officeart/2005/8/layout/hProcess9"/>
    <dgm:cxn modelId="{FF0CAEC0-7793-4F23-AB39-6059E5704D44}" type="presParOf" srcId="{E64CE388-C353-4513-901B-A8205B3E99B5}" destId="{B394526F-8714-4561-B945-99559AF1A21D}" srcOrd="4" destOrd="0" presId="urn:microsoft.com/office/officeart/2005/8/layout/hProcess9"/>
    <dgm:cxn modelId="{77549926-8B16-4E11-BDD3-B6FA2D4D899C}" type="presParOf" srcId="{E64CE388-C353-4513-901B-A8205B3E99B5}" destId="{3FD665D2-B3C5-4CB6-A008-6654FDEF93F9}" srcOrd="5" destOrd="0" presId="urn:microsoft.com/office/officeart/2005/8/layout/hProcess9"/>
    <dgm:cxn modelId="{9EB77193-D6F9-439E-B4A6-8A5E7F869FC6}" type="presParOf" srcId="{E64CE388-C353-4513-901B-A8205B3E99B5}" destId="{08FFB5BB-62EB-4C12-B4C3-63216E545809}" srcOrd="6" destOrd="0" presId="urn:microsoft.com/office/officeart/2005/8/layout/hProcess9"/>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4C08B1-35BC-44BD-8D21-A478E324E0B2}">
      <dsp:nvSpPr>
        <dsp:cNvPr id="0" name=""/>
        <dsp:cNvSpPr/>
      </dsp:nvSpPr>
      <dsp:spPr>
        <a:xfrm>
          <a:off x="411479" y="0"/>
          <a:ext cx="4663440" cy="2267712"/>
        </a:xfrm>
        <a:prstGeom prst="rightArrow">
          <a:avLst/>
        </a:prstGeom>
        <a:solidFill>
          <a:schemeClr val="accent5">
            <a:tint val="40000"/>
            <a:hueOff val="0"/>
            <a:satOff val="0"/>
            <a:lumOff val="0"/>
            <a:alphaOff val="0"/>
          </a:schemeClr>
        </a:solidFill>
        <a:ln>
          <a:noFill/>
        </a:ln>
        <a:effectLst/>
        <a:sp3d z="-227350" prstMaterial="matte"/>
      </dsp:spPr>
      <dsp:style>
        <a:lnRef idx="0">
          <a:scrgbClr r="0" g="0" b="0"/>
        </a:lnRef>
        <a:fillRef idx="1">
          <a:scrgbClr r="0" g="0" b="0"/>
        </a:fillRef>
        <a:effectRef idx="0">
          <a:scrgbClr r="0" g="0" b="0"/>
        </a:effectRef>
        <a:fontRef idx="minor"/>
      </dsp:style>
    </dsp:sp>
    <dsp:sp modelId="{F6C1ECE7-0B1A-4ECE-9502-CA4FAFEEF6A3}">
      <dsp:nvSpPr>
        <dsp:cNvPr id="0" name=""/>
        <dsp:cNvSpPr/>
      </dsp:nvSpPr>
      <dsp:spPr>
        <a:xfrm>
          <a:off x="1925" y="680313"/>
          <a:ext cx="1281731" cy="907084"/>
        </a:xfrm>
        <a:prstGeom prst="roundRect">
          <a:avLst/>
        </a:prstGeom>
        <a:solidFill>
          <a:schemeClr val="accent5">
            <a:hueOff val="0"/>
            <a:satOff val="0"/>
            <a:lumOff val="0"/>
            <a:alphaOff val="0"/>
          </a:schemeClr>
        </a:solidFill>
        <a:ln>
          <a:noFill/>
        </a:ln>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64770" tIns="64770" rIns="64770" bIns="64770" numCol="1" spcCol="1270" anchor="ctr" anchorCtr="0">
          <a:noAutofit/>
          <a:sp3d extrusionH="28000" prstMaterial="matte"/>
        </a:bodyPr>
        <a:lstStyle/>
        <a:p>
          <a:pPr marL="0" lvl="0" indent="0" algn="ctr" defTabSz="755650">
            <a:lnSpc>
              <a:spcPct val="90000"/>
            </a:lnSpc>
            <a:spcBef>
              <a:spcPct val="0"/>
            </a:spcBef>
            <a:spcAft>
              <a:spcPct val="35000"/>
            </a:spcAft>
            <a:buNone/>
          </a:pPr>
          <a:r>
            <a:rPr lang="es-MX" sz="1700" kern="1200"/>
            <a:t>GASTO </a:t>
          </a:r>
        </a:p>
      </dsp:txBody>
      <dsp:txXfrm>
        <a:off x="46205" y="724593"/>
        <a:ext cx="1193171" cy="818524"/>
      </dsp:txXfrm>
    </dsp:sp>
    <dsp:sp modelId="{90FFC66C-5FE3-4BE1-8A95-42852CB58881}">
      <dsp:nvSpPr>
        <dsp:cNvPr id="0" name=""/>
        <dsp:cNvSpPr/>
      </dsp:nvSpPr>
      <dsp:spPr>
        <a:xfrm>
          <a:off x="1402198" y="680313"/>
          <a:ext cx="1281731" cy="907084"/>
        </a:xfrm>
        <a:prstGeom prst="roundRect">
          <a:avLst/>
        </a:prstGeom>
        <a:solidFill>
          <a:schemeClr val="accent5">
            <a:hueOff val="-2451115"/>
            <a:satOff val="-3409"/>
            <a:lumOff val="-1307"/>
            <a:alphaOff val="0"/>
          </a:schemeClr>
        </a:solidFill>
        <a:ln>
          <a:noFill/>
        </a:ln>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64770" tIns="64770" rIns="64770" bIns="64770" numCol="1" spcCol="1270" anchor="ctr" anchorCtr="0">
          <a:noAutofit/>
          <a:sp3d extrusionH="28000" prstMaterial="matte"/>
        </a:bodyPr>
        <a:lstStyle/>
        <a:p>
          <a:pPr marL="0" lvl="0" indent="0" algn="ctr" defTabSz="755650">
            <a:lnSpc>
              <a:spcPct val="90000"/>
            </a:lnSpc>
            <a:spcBef>
              <a:spcPct val="0"/>
            </a:spcBef>
            <a:spcAft>
              <a:spcPct val="35000"/>
            </a:spcAft>
            <a:buNone/>
          </a:pPr>
          <a:r>
            <a:rPr lang="es-MX" sz="1700" kern="1200"/>
            <a:t>INSUMO</a:t>
          </a:r>
        </a:p>
      </dsp:txBody>
      <dsp:txXfrm>
        <a:off x="1446478" y="724593"/>
        <a:ext cx="1193171" cy="818524"/>
      </dsp:txXfrm>
    </dsp:sp>
    <dsp:sp modelId="{B394526F-8714-4561-B945-99559AF1A21D}">
      <dsp:nvSpPr>
        <dsp:cNvPr id="0" name=""/>
        <dsp:cNvSpPr/>
      </dsp:nvSpPr>
      <dsp:spPr>
        <a:xfrm>
          <a:off x="2802470" y="680313"/>
          <a:ext cx="1281731" cy="907084"/>
        </a:xfrm>
        <a:prstGeom prst="roundRect">
          <a:avLst/>
        </a:prstGeom>
        <a:solidFill>
          <a:schemeClr val="accent5">
            <a:hueOff val="-4902230"/>
            <a:satOff val="-6819"/>
            <a:lumOff val="-2615"/>
            <a:alphaOff val="0"/>
          </a:schemeClr>
        </a:solidFill>
        <a:ln>
          <a:noFill/>
        </a:ln>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64770" tIns="64770" rIns="64770" bIns="64770" numCol="1" spcCol="1270" anchor="ctr" anchorCtr="0">
          <a:noAutofit/>
          <a:sp3d extrusionH="28000" prstMaterial="matte"/>
        </a:bodyPr>
        <a:lstStyle/>
        <a:p>
          <a:pPr marL="0" lvl="0" indent="0" algn="ctr" defTabSz="755650">
            <a:lnSpc>
              <a:spcPct val="90000"/>
            </a:lnSpc>
            <a:spcBef>
              <a:spcPct val="0"/>
            </a:spcBef>
            <a:spcAft>
              <a:spcPct val="35000"/>
            </a:spcAft>
            <a:buNone/>
          </a:pPr>
          <a:r>
            <a:rPr lang="es-MX" sz="1700" kern="1200"/>
            <a:t>PRODUCTO</a:t>
          </a:r>
        </a:p>
      </dsp:txBody>
      <dsp:txXfrm>
        <a:off x="2846750" y="724593"/>
        <a:ext cx="1193171" cy="818524"/>
      </dsp:txXfrm>
    </dsp:sp>
    <dsp:sp modelId="{08FFB5BB-62EB-4C12-B4C3-63216E545809}">
      <dsp:nvSpPr>
        <dsp:cNvPr id="0" name=""/>
        <dsp:cNvSpPr/>
      </dsp:nvSpPr>
      <dsp:spPr>
        <a:xfrm>
          <a:off x="4202743" y="680313"/>
          <a:ext cx="1281731" cy="907084"/>
        </a:xfrm>
        <a:prstGeom prst="roundRect">
          <a:avLst/>
        </a:prstGeom>
        <a:solidFill>
          <a:schemeClr val="accent5">
            <a:hueOff val="-7353344"/>
            <a:satOff val="-10228"/>
            <a:lumOff val="-3922"/>
            <a:alphaOff val="0"/>
          </a:schemeClr>
        </a:solidFill>
        <a:ln>
          <a:noFill/>
        </a:ln>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64770" tIns="64770" rIns="64770" bIns="64770" numCol="1" spcCol="1270" anchor="ctr" anchorCtr="0">
          <a:noAutofit/>
          <a:sp3d extrusionH="28000" prstMaterial="matte"/>
        </a:bodyPr>
        <a:lstStyle/>
        <a:p>
          <a:pPr marL="0" lvl="0" indent="0" algn="ctr" defTabSz="755650">
            <a:lnSpc>
              <a:spcPct val="90000"/>
            </a:lnSpc>
            <a:spcBef>
              <a:spcPct val="0"/>
            </a:spcBef>
            <a:spcAft>
              <a:spcPct val="35000"/>
            </a:spcAft>
            <a:buNone/>
          </a:pPr>
          <a:r>
            <a:rPr lang="es-MX" sz="1700" kern="1200"/>
            <a:t>RESULTADO</a:t>
          </a:r>
        </a:p>
      </dsp:txBody>
      <dsp:txXfrm>
        <a:off x="4247023" y="724593"/>
        <a:ext cx="1193171" cy="81852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SHC16</b:Tag>
    <b:SourceType>Report</b:SourceType>
    <b:Guid>{F1B57C8B-7181-8B45-87F1-E79199D6FFCE}</b:Guid>
    <b:Author>
      <b:Author>
        <b:Corporate>SHCP</b:Corporate>
      </b:Author>
    </b:Author>
    <b:Title>Criterios Generales de Política Económica para el Ejercicio Fiscal 2017 </b:Title>
    <b:Year>2016</b:Year>
    <b:RefOrder>2</b:RefOrder>
  </b:Source>
  <b:Source>
    <b:Tag>Fon17</b:Tag>
    <b:SourceType>Report</b:SourceType>
    <b:Guid>{39CC5EF0-D9C9-7946-BA9E-D5F13F37A70A}</b:Guid>
    <b:Author>
      <b:Author>
        <b:Corporate>FMI</b:Corporate>
      </b:Author>
    </b:Author>
    <b:Title>Perspectivas de la economía mundial</b:Title>
    <b:Year>2017</b:Year>
    <b:RefOrder>3</b:RefOrder>
  </b:Source>
  <b:Source>
    <b:Tag>SHC17</b:Tag>
    <b:SourceType>Report</b:SourceType>
    <b:Guid>{8DD65E6C-FF81-3F42-8E9D-DEE8AA98C9FC}</b:Guid>
    <b:Author>
      <b:Author>
        <b:Corporate>SHCP</b:Corporate>
      </b:Author>
    </b:Author>
    <b:Title>Pre-criterios Generales de Política Económica para el Ejercicio Fiscal 2018</b:Title>
    <b:Year>2017</b:Year>
    <b:RefOrder>1</b:RefOrder>
  </b:Source>
</b:Sources>
</file>

<file path=customXml/itemProps1.xml><?xml version="1.0" encoding="utf-8"?>
<ds:datastoreItem xmlns:ds="http://schemas.openxmlformats.org/officeDocument/2006/customXml" ds:itemID="{5148CCD2-4D1D-BD47-9D27-1F611BF74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530</TotalTime>
  <Pages>114</Pages>
  <Words>14540</Words>
  <Characters>79971</Characters>
  <Application>Microsoft Office Word</Application>
  <DocSecurity>0</DocSecurity>
  <Lines>666</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Microsoft Office User</cp:lastModifiedBy>
  <cp:revision>49</cp:revision>
  <cp:lastPrinted>2018-08-29T00:10:00Z</cp:lastPrinted>
  <dcterms:created xsi:type="dcterms:W3CDTF">2018-08-24T22:44:00Z</dcterms:created>
  <dcterms:modified xsi:type="dcterms:W3CDTF">2018-08-30T18:22:00Z</dcterms:modified>
</cp:coreProperties>
</file>