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5B" w:rsidRPr="003F4EDE" w:rsidRDefault="00D14F5C" w:rsidP="00D14F5C">
      <w:pPr>
        <w:jc w:val="center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PRINCIPALES OBSERVACIONES AL REVISAR LOS EXPEDIENTES</w:t>
      </w:r>
    </w:p>
    <w:p w:rsidR="00723324" w:rsidRPr="003F4EDE" w:rsidRDefault="00723324" w:rsidP="00E9195B">
      <w:pPr>
        <w:rPr>
          <w:b/>
          <w:sz w:val="19"/>
          <w:szCs w:val="19"/>
        </w:rPr>
      </w:pPr>
    </w:p>
    <w:p w:rsidR="002C3EA7" w:rsidRPr="003F4EDE" w:rsidRDefault="00723324" w:rsidP="00D87B6A">
      <w:pPr>
        <w:jc w:val="both"/>
        <w:rPr>
          <w:sz w:val="19"/>
          <w:szCs w:val="19"/>
        </w:rPr>
      </w:pPr>
      <w:r w:rsidRPr="003F4EDE">
        <w:rPr>
          <w:sz w:val="19"/>
          <w:szCs w:val="19"/>
        </w:rPr>
        <w:t xml:space="preserve">Las actas que se remiten a esta Secretaría </w:t>
      </w:r>
      <w:r w:rsidR="000D4C93" w:rsidRPr="003F4EDE">
        <w:rPr>
          <w:sz w:val="19"/>
          <w:szCs w:val="19"/>
        </w:rPr>
        <w:t>de Finanzas</w:t>
      </w:r>
      <w:r w:rsidR="00580B59" w:rsidRPr="003F4EDE">
        <w:rPr>
          <w:sz w:val="19"/>
          <w:szCs w:val="19"/>
        </w:rPr>
        <w:t xml:space="preserve"> por los Ayuntamientos Constitucionales que representan a los 570 Municipios en el Estado de Oaxaca</w:t>
      </w:r>
      <w:r w:rsidR="000D4C93" w:rsidRPr="003F4EDE">
        <w:rPr>
          <w:sz w:val="19"/>
          <w:szCs w:val="19"/>
        </w:rPr>
        <w:t xml:space="preserve">, </w:t>
      </w:r>
      <w:r w:rsidR="00D14F5C" w:rsidRPr="003F4EDE">
        <w:rPr>
          <w:sz w:val="19"/>
          <w:szCs w:val="19"/>
        </w:rPr>
        <w:t xml:space="preserve">se deben presentar </w:t>
      </w:r>
      <w:r w:rsidRPr="003F4EDE">
        <w:rPr>
          <w:sz w:val="19"/>
          <w:szCs w:val="19"/>
        </w:rPr>
        <w:t>en</w:t>
      </w:r>
      <w:r w:rsidRPr="000F02B1">
        <w:rPr>
          <w:b/>
          <w:sz w:val="19"/>
          <w:szCs w:val="19"/>
        </w:rPr>
        <w:t xml:space="preserve"> </w:t>
      </w:r>
      <w:r w:rsidR="00634F42" w:rsidRPr="000F02B1">
        <w:rPr>
          <w:b/>
          <w:sz w:val="19"/>
          <w:szCs w:val="19"/>
        </w:rPr>
        <w:t>originales</w:t>
      </w:r>
      <w:r w:rsidR="00634F42" w:rsidRPr="003F4EDE">
        <w:rPr>
          <w:sz w:val="19"/>
          <w:szCs w:val="19"/>
        </w:rPr>
        <w:t xml:space="preserve"> o </w:t>
      </w:r>
      <w:r w:rsidRPr="003F4EDE">
        <w:rPr>
          <w:sz w:val="19"/>
          <w:szCs w:val="19"/>
        </w:rPr>
        <w:t>cuadernillos certificados</w:t>
      </w:r>
      <w:r w:rsidR="000F02B1">
        <w:rPr>
          <w:sz w:val="19"/>
          <w:szCs w:val="19"/>
        </w:rPr>
        <w:t xml:space="preserve"> (por cada acta)</w:t>
      </w:r>
      <w:r w:rsidRPr="003F4EDE">
        <w:rPr>
          <w:sz w:val="19"/>
          <w:szCs w:val="19"/>
        </w:rPr>
        <w:t xml:space="preserve">, </w:t>
      </w:r>
      <w:r w:rsidR="00634F42" w:rsidRPr="003F4EDE">
        <w:rPr>
          <w:sz w:val="19"/>
          <w:szCs w:val="19"/>
        </w:rPr>
        <w:t xml:space="preserve">los cuales </w:t>
      </w:r>
      <w:r w:rsidRPr="003F4EDE">
        <w:rPr>
          <w:sz w:val="19"/>
          <w:szCs w:val="19"/>
        </w:rPr>
        <w:t>deben</w:t>
      </w:r>
      <w:r w:rsidR="004B65A4" w:rsidRPr="003F4EDE">
        <w:rPr>
          <w:sz w:val="19"/>
          <w:szCs w:val="19"/>
        </w:rPr>
        <w:t xml:space="preserve"> </w:t>
      </w:r>
      <w:r w:rsidR="00A62472" w:rsidRPr="003F4EDE">
        <w:rPr>
          <w:sz w:val="19"/>
          <w:szCs w:val="19"/>
        </w:rPr>
        <w:t xml:space="preserve">contener </w:t>
      </w:r>
      <w:r w:rsidR="00483853" w:rsidRPr="003F4EDE">
        <w:rPr>
          <w:sz w:val="19"/>
          <w:szCs w:val="19"/>
        </w:rPr>
        <w:t xml:space="preserve">al margen y calce el </w:t>
      </w:r>
      <w:r w:rsidR="004B65A4" w:rsidRPr="003F4EDE">
        <w:rPr>
          <w:sz w:val="19"/>
          <w:szCs w:val="19"/>
        </w:rPr>
        <w:t xml:space="preserve">sello </w:t>
      </w:r>
      <w:r w:rsidR="00A62472" w:rsidRPr="003F4EDE">
        <w:rPr>
          <w:sz w:val="19"/>
          <w:szCs w:val="19"/>
        </w:rPr>
        <w:t xml:space="preserve">oficial </w:t>
      </w:r>
      <w:r w:rsidR="004B65A4" w:rsidRPr="003F4EDE">
        <w:rPr>
          <w:sz w:val="19"/>
          <w:szCs w:val="19"/>
        </w:rPr>
        <w:t>y firma</w:t>
      </w:r>
      <w:r w:rsidR="00634F42" w:rsidRPr="003F4EDE">
        <w:rPr>
          <w:sz w:val="19"/>
          <w:szCs w:val="19"/>
        </w:rPr>
        <w:t xml:space="preserve"> </w:t>
      </w:r>
      <w:r w:rsidR="00A62472" w:rsidRPr="003F4EDE">
        <w:rPr>
          <w:sz w:val="19"/>
          <w:szCs w:val="19"/>
        </w:rPr>
        <w:t xml:space="preserve">de cada uno de los concejales que integran el Ayuntamiento Constitucional, </w:t>
      </w:r>
      <w:r w:rsidR="00D2290E" w:rsidRPr="003F4EDE">
        <w:rPr>
          <w:sz w:val="19"/>
          <w:szCs w:val="19"/>
        </w:rPr>
        <w:t>así</w:t>
      </w:r>
      <w:r w:rsidR="00A62472" w:rsidRPr="003F4EDE">
        <w:rPr>
          <w:sz w:val="19"/>
          <w:szCs w:val="19"/>
        </w:rPr>
        <w:t xml:space="preserve"> como también </w:t>
      </w:r>
      <w:r w:rsidR="00D2290E" w:rsidRPr="003F4EDE">
        <w:rPr>
          <w:sz w:val="19"/>
          <w:szCs w:val="19"/>
        </w:rPr>
        <w:t xml:space="preserve">del Secretario Municipal; </w:t>
      </w:r>
      <w:r w:rsidR="00BC4B13" w:rsidRPr="003F4EDE">
        <w:rPr>
          <w:sz w:val="19"/>
          <w:szCs w:val="19"/>
        </w:rPr>
        <w:t>además,</w:t>
      </w:r>
      <w:r w:rsidR="00AF3D01" w:rsidRPr="003F4EDE">
        <w:rPr>
          <w:sz w:val="19"/>
          <w:szCs w:val="19"/>
        </w:rPr>
        <w:t xml:space="preserve"> cada acta de sesión de cabildo </w:t>
      </w:r>
      <w:r w:rsidR="00BC4B13" w:rsidRPr="003F4EDE">
        <w:rPr>
          <w:sz w:val="19"/>
          <w:szCs w:val="19"/>
        </w:rPr>
        <w:t xml:space="preserve">debe </w:t>
      </w:r>
      <w:r w:rsidR="00AF3D01" w:rsidRPr="003F4EDE">
        <w:rPr>
          <w:sz w:val="19"/>
          <w:szCs w:val="19"/>
        </w:rPr>
        <w:t>contener la leyenda “</w:t>
      </w:r>
      <w:r w:rsidR="000F02B1" w:rsidRPr="003F4EDE">
        <w:rPr>
          <w:sz w:val="19"/>
          <w:szCs w:val="19"/>
        </w:rPr>
        <w:t>DOY FE</w:t>
      </w:r>
      <w:r w:rsidR="00AF3D01" w:rsidRPr="003F4EDE">
        <w:rPr>
          <w:sz w:val="19"/>
          <w:szCs w:val="19"/>
        </w:rPr>
        <w:t>” por el Secretario Municipal; asimismo</w:t>
      </w:r>
      <w:r w:rsidR="00E403CF" w:rsidRPr="003F4EDE">
        <w:rPr>
          <w:sz w:val="19"/>
          <w:szCs w:val="19"/>
        </w:rPr>
        <w:t>,</w:t>
      </w:r>
      <w:r w:rsidR="00AF3D01" w:rsidRPr="003F4EDE">
        <w:rPr>
          <w:sz w:val="19"/>
          <w:szCs w:val="19"/>
        </w:rPr>
        <w:t xml:space="preserve"> </w:t>
      </w:r>
      <w:r w:rsidR="008735B4" w:rsidRPr="003F4EDE">
        <w:rPr>
          <w:sz w:val="19"/>
          <w:szCs w:val="19"/>
        </w:rPr>
        <w:t>se enumerará</w:t>
      </w:r>
      <w:r w:rsidR="007024BE" w:rsidRPr="003F4EDE">
        <w:rPr>
          <w:sz w:val="19"/>
          <w:szCs w:val="19"/>
        </w:rPr>
        <w:t>n</w:t>
      </w:r>
      <w:r w:rsidR="00D2290E" w:rsidRPr="003F4EDE">
        <w:rPr>
          <w:sz w:val="19"/>
          <w:szCs w:val="19"/>
        </w:rPr>
        <w:t xml:space="preserve"> las fojas que integran el acta de cabildo o en su caso</w:t>
      </w:r>
      <w:r w:rsidRPr="003F4EDE">
        <w:rPr>
          <w:sz w:val="19"/>
          <w:szCs w:val="19"/>
        </w:rPr>
        <w:t xml:space="preserve"> foliados</w:t>
      </w:r>
      <w:r w:rsidR="00D2290E" w:rsidRPr="003F4EDE">
        <w:rPr>
          <w:sz w:val="19"/>
          <w:szCs w:val="19"/>
        </w:rPr>
        <w:t xml:space="preserve"> al ser copias certificadas;</w:t>
      </w:r>
      <w:r w:rsidRPr="003F4EDE">
        <w:rPr>
          <w:sz w:val="19"/>
          <w:szCs w:val="19"/>
        </w:rPr>
        <w:t xml:space="preserve"> </w:t>
      </w:r>
      <w:r w:rsidR="00DB5B30" w:rsidRPr="003F4EDE">
        <w:rPr>
          <w:sz w:val="19"/>
          <w:szCs w:val="19"/>
        </w:rPr>
        <w:t xml:space="preserve">en caso de ser copias certificadas deberán estar </w:t>
      </w:r>
      <w:proofErr w:type="spellStart"/>
      <w:r w:rsidR="00FE738B" w:rsidRPr="003F4EDE">
        <w:rPr>
          <w:sz w:val="19"/>
          <w:szCs w:val="19"/>
        </w:rPr>
        <w:t>entresellada</w:t>
      </w:r>
      <w:r w:rsidRPr="003F4EDE">
        <w:rPr>
          <w:sz w:val="19"/>
          <w:szCs w:val="19"/>
        </w:rPr>
        <w:t>s</w:t>
      </w:r>
      <w:proofErr w:type="spellEnd"/>
      <w:r w:rsidR="00BC4B13" w:rsidRPr="003F4EDE">
        <w:rPr>
          <w:sz w:val="19"/>
          <w:szCs w:val="19"/>
        </w:rPr>
        <w:t xml:space="preserve"> por el Secretario Municipal</w:t>
      </w:r>
      <w:r w:rsidR="00DB5B30" w:rsidRPr="003F4EDE">
        <w:rPr>
          <w:sz w:val="19"/>
          <w:szCs w:val="19"/>
        </w:rPr>
        <w:t>;</w:t>
      </w:r>
      <w:r w:rsidRPr="003F4EDE">
        <w:rPr>
          <w:sz w:val="19"/>
          <w:szCs w:val="19"/>
        </w:rPr>
        <w:t xml:space="preserve"> </w:t>
      </w:r>
      <w:r w:rsidR="00496158" w:rsidRPr="003F4EDE">
        <w:rPr>
          <w:sz w:val="19"/>
          <w:szCs w:val="19"/>
        </w:rPr>
        <w:t>también deben</w:t>
      </w:r>
      <w:r w:rsidR="00DB5B30" w:rsidRPr="003F4EDE">
        <w:rPr>
          <w:sz w:val="19"/>
          <w:szCs w:val="19"/>
        </w:rPr>
        <w:t xml:space="preserve"> contener </w:t>
      </w:r>
      <w:r w:rsidRPr="003F4EDE">
        <w:rPr>
          <w:sz w:val="19"/>
          <w:szCs w:val="19"/>
        </w:rPr>
        <w:t>la leyenda “sin texto”</w:t>
      </w:r>
      <w:r w:rsidR="001C5F80" w:rsidRPr="003F4EDE">
        <w:rPr>
          <w:sz w:val="19"/>
          <w:szCs w:val="19"/>
        </w:rPr>
        <w:t xml:space="preserve"> </w:t>
      </w:r>
      <w:r w:rsidRPr="003F4EDE">
        <w:rPr>
          <w:sz w:val="19"/>
          <w:szCs w:val="19"/>
        </w:rPr>
        <w:t xml:space="preserve">las </w:t>
      </w:r>
      <w:r w:rsidR="00DB5B30" w:rsidRPr="003F4EDE">
        <w:rPr>
          <w:sz w:val="19"/>
          <w:szCs w:val="19"/>
        </w:rPr>
        <w:t>páginas</w:t>
      </w:r>
      <w:r w:rsidR="00FE738B" w:rsidRPr="003F4EDE">
        <w:rPr>
          <w:sz w:val="19"/>
          <w:szCs w:val="19"/>
        </w:rPr>
        <w:t xml:space="preserve"> que se encuentren en blanco;</w:t>
      </w:r>
      <w:r w:rsidRPr="003F4EDE">
        <w:rPr>
          <w:sz w:val="19"/>
          <w:szCs w:val="19"/>
        </w:rPr>
        <w:t xml:space="preserve"> </w:t>
      </w:r>
      <w:r w:rsidR="00D87B6A" w:rsidRPr="003F4EDE">
        <w:rPr>
          <w:sz w:val="19"/>
          <w:szCs w:val="19"/>
        </w:rPr>
        <w:t xml:space="preserve">y </w:t>
      </w:r>
      <w:r w:rsidR="00FE738B" w:rsidRPr="003F4EDE">
        <w:rPr>
          <w:sz w:val="19"/>
          <w:szCs w:val="19"/>
        </w:rPr>
        <w:t xml:space="preserve">si </w:t>
      </w:r>
      <w:r w:rsidR="00D24C89" w:rsidRPr="003F4EDE">
        <w:rPr>
          <w:sz w:val="19"/>
          <w:szCs w:val="19"/>
        </w:rPr>
        <w:t xml:space="preserve">la documentación </w:t>
      </w:r>
      <w:r w:rsidR="00FE738B" w:rsidRPr="003F4EDE">
        <w:rPr>
          <w:sz w:val="19"/>
          <w:szCs w:val="19"/>
        </w:rPr>
        <w:t>se presenta en c</w:t>
      </w:r>
      <w:r w:rsidR="008735B4" w:rsidRPr="003F4EDE">
        <w:rPr>
          <w:sz w:val="19"/>
          <w:szCs w:val="19"/>
        </w:rPr>
        <w:t>opias certificadas, se realizará</w:t>
      </w:r>
      <w:r w:rsidR="00FE738B" w:rsidRPr="003F4EDE">
        <w:rPr>
          <w:sz w:val="19"/>
          <w:szCs w:val="19"/>
        </w:rPr>
        <w:t xml:space="preserve"> </w:t>
      </w:r>
      <w:r w:rsidR="00D87B6A" w:rsidRPr="003F4EDE">
        <w:rPr>
          <w:sz w:val="19"/>
          <w:szCs w:val="19"/>
        </w:rPr>
        <w:t xml:space="preserve">la certificación correspondiente al final </w:t>
      </w:r>
      <w:r w:rsidR="00AF3D01" w:rsidRPr="003F4EDE">
        <w:rPr>
          <w:sz w:val="19"/>
          <w:szCs w:val="19"/>
        </w:rPr>
        <w:t xml:space="preserve">de cada </w:t>
      </w:r>
      <w:r w:rsidR="00D87B6A" w:rsidRPr="003F4EDE">
        <w:rPr>
          <w:sz w:val="19"/>
          <w:szCs w:val="19"/>
        </w:rPr>
        <w:t>cuadernillo</w:t>
      </w:r>
      <w:r w:rsidR="00E60C9F" w:rsidRPr="003F4EDE">
        <w:rPr>
          <w:sz w:val="19"/>
          <w:szCs w:val="19"/>
        </w:rPr>
        <w:t>.</w:t>
      </w:r>
      <w:r w:rsidR="00D87B6A" w:rsidRPr="003F4EDE">
        <w:rPr>
          <w:sz w:val="19"/>
          <w:szCs w:val="19"/>
        </w:rPr>
        <w:t xml:space="preserve"> </w:t>
      </w:r>
      <w:r w:rsidR="00E60C9F" w:rsidRPr="003F4EDE">
        <w:rPr>
          <w:sz w:val="19"/>
          <w:szCs w:val="19"/>
        </w:rPr>
        <w:t>C</w:t>
      </w:r>
      <w:r w:rsidR="00D87B6A" w:rsidRPr="003F4EDE">
        <w:rPr>
          <w:sz w:val="19"/>
          <w:szCs w:val="19"/>
        </w:rPr>
        <w:t>abe recordar que la nume</w:t>
      </w:r>
      <w:r w:rsidR="00AF3D01" w:rsidRPr="003F4EDE">
        <w:rPr>
          <w:sz w:val="19"/>
          <w:szCs w:val="19"/>
        </w:rPr>
        <w:t xml:space="preserve">ración consecutiva del foliado </w:t>
      </w:r>
      <w:r w:rsidR="00D87B6A" w:rsidRPr="003F4EDE">
        <w:rPr>
          <w:sz w:val="19"/>
          <w:szCs w:val="19"/>
        </w:rPr>
        <w:t xml:space="preserve">es </w:t>
      </w:r>
      <w:r w:rsidR="00ED6C40" w:rsidRPr="003F4EDE">
        <w:rPr>
          <w:sz w:val="19"/>
          <w:szCs w:val="19"/>
        </w:rPr>
        <w:t xml:space="preserve">en </w:t>
      </w:r>
      <w:r w:rsidR="004B65A4" w:rsidRPr="003F4EDE">
        <w:rPr>
          <w:sz w:val="19"/>
          <w:szCs w:val="19"/>
        </w:rPr>
        <w:t>el margen superior derecho en</w:t>
      </w:r>
      <w:r w:rsidR="00D87B6A" w:rsidRPr="003F4EDE">
        <w:rPr>
          <w:sz w:val="19"/>
          <w:szCs w:val="19"/>
        </w:rPr>
        <w:t xml:space="preserve"> la cara frontal</w:t>
      </w:r>
      <w:r w:rsidR="004B65A4" w:rsidRPr="003F4EDE">
        <w:rPr>
          <w:sz w:val="19"/>
          <w:szCs w:val="19"/>
        </w:rPr>
        <w:t xml:space="preserve"> de la hoja</w:t>
      </w:r>
      <w:r w:rsidR="00D87B6A" w:rsidRPr="003F4EDE">
        <w:rPr>
          <w:sz w:val="19"/>
          <w:szCs w:val="19"/>
        </w:rPr>
        <w:t>.</w:t>
      </w:r>
    </w:p>
    <w:p w:rsidR="00280245" w:rsidRPr="003F4EDE" w:rsidRDefault="00280245" w:rsidP="00D87B6A">
      <w:pPr>
        <w:jc w:val="both"/>
        <w:rPr>
          <w:b/>
          <w:sz w:val="19"/>
          <w:szCs w:val="19"/>
        </w:rPr>
      </w:pPr>
    </w:p>
    <w:p w:rsidR="004B2536" w:rsidRPr="003F4EDE" w:rsidRDefault="00E376CB" w:rsidP="00D87B6A">
      <w:p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 xml:space="preserve">I.- </w:t>
      </w:r>
      <w:r w:rsidR="004B2536" w:rsidRPr="003F4EDE">
        <w:rPr>
          <w:b/>
          <w:sz w:val="19"/>
          <w:szCs w:val="19"/>
        </w:rPr>
        <w:t xml:space="preserve">Las </w:t>
      </w:r>
      <w:r w:rsidR="00D24C89" w:rsidRPr="003F4EDE">
        <w:rPr>
          <w:b/>
          <w:sz w:val="19"/>
          <w:szCs w:val="19"/>
        </w:rPr>
        <w:t>actas</w:t>
      </w:r>
      <w:r w:rsidR="00015142" w:rsidRPr="003F4EDE">
        <w:rPr>
          <w:b/>
          <w:sz w:val="19"/>
          <w:szCs w:val="19"/>
        </w:rPr>
        <w:t xml:space="preserve"> de</w:t>
      </w:r>
      <w:r w:rsidR="00D24C89" w:rsidRPr="003F4EDE">
        <w:rPr>
          <w:b/>
          <w:sz w:val="19"/>
          <w:szCs w:val="19"/>
        </w:rPr>
        <w:t xml:space="preserve"> </w:t>
      </w:r>
      <w:r w:rsidR="004B2536" w:rsidRPr="003F4EDE">
        <w:rPr>
          <w:b/>
          <w:sz w:val="19"/>
          <w:szCs w:val="19"/>
        </w:rPr>
        <w:t xml:space="preserve">sesiones de cabildo </w:t>
      </w:r>
      <w:r w:rsidR="008735B4" w:rsidRPr="003F4EDE">
        <w:rPr>
          <w:b/>
          <w:sz w:val="19"/>
          <w:szCs w:val="19"/>
        </w:rPr>
        <w:t>se llevará</w:t>
      </w:r>
      <w:r w:rsidR="0064146E" w:rsidRPr="003F4EDE">
        <w:rPr>
          <w:b/>
          <w:sz w:val="19"/>
          <w:szCs w:val="19"/>
        </w:rPr>
        <w:t>n a cabo</w:t>
      </w:r>
      <w:r w:rsidR="00015142" w:rsidRPr="003F4EDE">
        <w:rPr>
          <w:b/>
          <w:sz w:val="19"/>
          <w:szCs w:val="19"/>
        </w:rPr>
        <w:t>,</w:t>
      </w:r>
      <w:r w:rsidR="0064146E" w:rsidRPr="003F4EDE">
        <w:rPr>
          <w:b/>
          <w:sz w:val="19"/>
          <w:szCs w:val="19"/>
        </w:rPr>
        <w:t xml:space="preserve"> </w:t>
      </w:r>
      <w:r w:rsidR="004B2536" w:rsidRPr="003F4EDE">
        <w:rPr>
          <w:b/>
          <w:sz w:val="19"/>
          <w:szCs w:val="19"/>
        </w:rPr>
        <w:t>en el siguiente orden:</w:t>
      </w:r>
    </w:p>
    <w:p w:rsidR="00D24C89" w:rsidRPr="003F4EDE" w:rsidRDefault="00D24C89" w:rsidP="00D87B6A">
      <w:pPr>
        <w:jc w:val="both"/>
        <w:rPr>
          <w:b/>
          <w:sz w:val="19"/>
          <w:szCs w:val="19"/>
        </w:rPr>
      </w:pPr>
    </w:p>
    <w:p w:rsidR="004B2536" w:rsidRPr="003F4EDE" w:rsidRDefault="004B2536" w:rsidP="00904A2F">
      <w:pPr>
        <w:pStyle w:val="Prrafodelista"/>
        <w:numPr>
          <w:ilvl w:val="0"/>
          <w:numId w:val="1"/>
        </w:numPr>
        <w:jc w:val="both"/>
        <w:rPr>
          <w:sz w:val="19"/>
          <w:szCs w:val="19"/>
        </w:rPr>
      </w:pPr>
      <w:r w:rsidRPr="003F4EDE">
        <w:rPr>
          <w:sz w:val="19"/>
          <w:szCs w:val="19"/>
        </w:rPr>
        <w:t>Acta de instalación</w:t>
      </w:r>
      <w:r w:rsidR="00ED6C40" w:rsidRPr="003F4EDE">
        <w:rPr>
          <w:sz w:val="19"/>
          <w:szCs w:val="19"/>
        </w:rPr>
        <w:t xml:space="preserve"> </w:t>
      </w:r>
      <w:r w:rsidR="00D24C89" w:rsidRPr="003F4EDE">
        <w:rPr>
          <w:sz w:val="19"/>
          <w:szCs w:val="19"/>
        </w:rPr>
        <w:t xml:space="preserve">de cabildo que se debe celebrar </w:t>
      </w:r>
      <w:r w:rsidR="00ED6C40" w:rsidRPr="003F4EDE">
        <w:rPr>
          <w:sz w:val="19"/>
          <w:szCs w:val="19"/>
        </w:rPr>
        <w:t>a las</w:t>
      </w:r>
      <w:r w:rsidRPr="003F4EDE">
        <w:rPr>
          <w:sz w:val="19"/>
          <w:szCs w:val="19"/>
        </w:rPr>
        <w:t xml:space="preserve"> </w:t>
      </w:r>
      <w:r w:rsidR="00ED6C40" w:rsidRPr="003F4EDE">
        <w:rPr>
          <w:sz w:val="19"/>
          <w:szCs w:val="19"/>
        </w:rPr>
        <w:t xml:space="preserve">10:00 horas </w:t>
      </w:r>
      <w:r w:rsidR="00D24C89" w:rsidRPr="003F4EDE">
        <w:rPr>
          <w:sz w:val="19"/>
          <w:szCs w:val="19"/>
        </w:rPr>
        <w:t xml:space="preserve">del </w:t>
      </w:r>
      <w:r w:rsidR="00015142" w:rsidRPr="003F4EDE">
        <w:rPr>
          <w:sz w:val="19"/>
          <w:szCs w:val="19"/>
        </w:rPr>
        <w:t>día</w:t>
      </w:r>
      <w:r w:rsidR="00D24C89" w:rsidRPr="003F4EDE">
        <w:rPr>
          <w:sz w:val="19"/>
          <w:szCs w:val="19"/>
        </w:rPr>
        <w:t xml:space="preserve"> 1 de enero del año que corresponda</w:t>
      </w:r>
      <w:r w:rsidR="00015142" w:rsidRPr="003F4EDE">
        <w:rPr>
          <w:sz w:val="19"/>
          <w:szCs w:val="19"/>
        </w:rPr>
        <w:t>, como lo señala el artículo</w:t>
      </w:r>
      <w:r w:rsidRPr="003F4EDE">
        <w:rPr>
          <w:sz w:val="19"/>
          <w:szCs w:val="19"/>
        </w:rPr>
        <w:t xml:space="preserve"> 36 de la Ley Orgánica</w:t>
      </w:r>
      <w:r w:rsidR="00015142" w:rsidRPr="003F4EDE">
        <w:rPr>
          <w:sz w:val="19"/>
          <w:szCs w:val="19"/>
        </w:rPr>
        <w:t xml:space="preserve"> Municipal del Estado de Oaxaca</w:t>
      </w:r>
      <w:r w:rsidR="00BE4426" w:rsidRPr="003F4EDE">
        <w:rPr>
          <w:sz w:val="19"/>
          <w:szCs w:val="19"/>
        </w:rPr>
        <w:t xml:space="preserve">. Lo anterior, únicamente en caso de </w:t>
      </w:r>
      <w:r w:rsidR="000B2E79" w:rsidRPr="003F4EDE">
        <w:rPr>
          <w:sz w:val="19"/>
          <w:szCs w:val="19"/>
        </w:rPr>
        <w:t>tratarse de un</w:t>
      </w:r>
      <w:r w:rsidR="00BE4426" w:rsidRPr="003F4EDE">
        <w:rPr>
          <w:sz w:val="19"/>
          <w:szCs w:val="19"/>
        </w:rPr>
        <w:t xml:space="preserve"> Ayuntamiento Constitucional, que inicie su periodo </w:t>
      </w:r>
      <w:r w:rsidR="000B2E79" w:rsidRPr="003F4EDE">
        <w:rPr>
          <w:sz w:val="19"/>
          <w:szCs w:val="19"/>
        </w:rPr>
        <w:t>constitucional</w:t>
      </w:r>
      <w:r w:rsidR="00BE4426" w:rsidRPr="003F4EDE">
        <w:rPr>
          <w:sz w:val="19"/>
          <w:szCs w:val="19"/>
        </w:rPr>
        <w:t xml:space="preserve"> el 1 de enero </w:t>
      </w:r>
      <w:r w:rsidR="000B2E79" w:rsidRPr="003F4EDE">
        <w:rPr>
          <w:sz w:val="19"/>
          <w:szCs w:val="19"/>
        </w:rPr>
        <w:t xml:space="preserve">del año correspondiente </w:t>
      </w:r>
      <w:r w:rsidR="00BE4426" w:rsidRPr="003F4EDE">
        <w:rPr>
          <w:sz w:val="19"/>
          <w:szCs w:val="19"/>
        </w:rPr>
        <w:t>(elección</w:t>
      </w:r>
      <w:r w:rsidR="000B2E79" w:rsidRPr="003F4EDE">
        <w:rPr>
          <w:sz w:val="19"/>
          <w:szCs w:val="19"/>
        </w:rPr>
        <w:t xml:space="preserve"> por partidos políticos)</w:t>
      </w:r>
      <w:r w:rsidR="008269B0" w:rsidRPr="003F4EDE">
        <w:rPr>
          <w:sz w:val="19"/>
          <w:szCs w:val="19"/>
        </w:rPr>
        <w:t>;</w:t>
      </w:r>
      <w:r w:rsidR="000B2E79" w:rsidRPr="003F4EDE">
        <w:rPr>
          <w:sz w:val="19"/>
          <w:szCs w:val="19"/>
        </w:rPr>
        <w:t xml:space="preserve"> y respecto</w:t>
      </w:r>
      <w:r w:rsidR="008269B0" w:rsidRPr="003F4EDE">
        <w:rPr>
          <w:sz w:val="19"/>
          <w:szCs w:val="19"/>
        </w:rPr>
        <w:t xml:space="preserve"> a los municipios que se elijan por </w:t>
      </w:r>
      <w:r w:rsidR="00B04B3D" w:rsidRPr="003F4EDE">
        <w:rPr>
          <w:sz w:val="19"/>
          <w:szCs w:val="19"/>
        </w:rPr>
        <w:t xml:space="preserve">el </w:t>
      </w:r>
      <w:r w:rsidR="008269B0" w:rsidRPr="003F4EDE">
        <w:rPr>
          <w:sz w:val="19"/>
          <w:szCs w:val="19"/>
        </w:rPr>
        <w:t>sistema de usos y costumbres (cada año, cada año y medio, cada dos año</w:t>
      </w:r>
      <w:r w:rsidR="008735B4" w:rsidRPr="003F4EDE">
        <w:rPr>
          <w:sz w:val="19"/>
          <w:szCs w:val="19"/>
        </w:rPr>
        <w:t>s</w:t>
      </w:r>
      <w:r w:rsidR="008269B0" w:rsidRPr="003F4EDE">
        <w:rPr>
          <w:sz w:val="19"/>
          <w:szCs w:val="19"/>
        </w:rPr>
        <w:t xml:space="preserve"> y cada tres años, respectivamente), se estará a la fecha en que les corresponda instalarse de acuer</w:t>
      </w:r>
      <w:r w:rsidR="00B04B3D" w:rsidRPr="003F4EDE">
        <w:rPr>
          <w:sz w:val="19"/>
          <w:szCs w:val="19"/>
        </w:rPr>
        <w:t>do a su sistema consuetudinario, tomando en cuenta las formalidades señaladas en el artículo referido.</w:t>
      </w:r>
      <w:r w:rsidR="008269B0" w:rsidRPr="003F4EDE">
        <w:rPr>
          <w:sz w:val="19"/>
          <w:szCs w:val="19"/>
        </w:rPr>
        <w:t xml:space="preserve">  </w:t>
      </w:r>
    </w:p>
    <w:p w:rsidR="00F04F4C" w:rsidRPr="003F4EDE" w:rsidRDefault="00F04F4C" w:rsidP="00F04F4C">
      <w:pPr>
        <w:pStyle w:val="Prrafodelista"/>
        <w:numPr>
          <w:ilvl w:val="0"/>
          <w:numId w:val="1"/>
        </w:numPr>
        <w:jc w:val="both"/>
        <w:rPr>
          <w:sz w:val="19"/>
          <w:szCs w:val="19"/>
        </w:rPr>
      </w:pPr>
      <w:r w:rsidRPr="003F4EDE">
        <w:rPr>
          <w:sz w:val="19"/>
          <w:szCs w:val="19"/>
        </w:rPr>
        <w:t>Acta de entrega recepción entre el Ayuntamiento saliente y el entrante,</w:t>
      </w:r>
      <w:r w:rsidR="001C5F80" w:rsidRPr="003F4EDE">
        <w:rPr>
          <w:sz w:val="19"/>
          <w:szCs w:val="19"/>
        </w:rPr>
        <w:t xml:space="preserve"> </w:t>
      </w:r>
      <w:r w:rsidRPr="003F4EDE">
        <w:rPr>
          <w:sz w:val="19"/>
          <w:szCs w:val="19"/>
        </w:rPr>
        <w:t>tomando en consideración lo estipulado en el artículo 37 de la Ley Orgánica Municipal del Estado de Oaxaca</w:t>
      </w:r>
      <w:r w:rsidR="001C5F80" w:rsidRPr="003F4EDE">
        <w:rPr>
          <w:sz w:val="19"/>
          <w:szCs w:val="19"/>
        </w:rPr>
        <w:t>.</w:t>
      </w:r>
      <w:r w:rsidR="000F02B1">
        <w:rPr>
          <w:sz w:val="19"/>
          <w:szCs w:val="19"/>
        </w:rPr>
        <w:t>(se realizará en hora posterior a la terminación de la sesión solemne de protesta)</w:t>
      </w:r>
    </w:p>
    <w:p w:rsidR="001806EB" w:rsidRPr="003F4EDE" w:rsidRDefault="001806EB" w:rsidP="004B2536">
      <w:pPr>
        <w:pStyle w:val="Prrafodelista"/>
        <w:numPr>
          <w:ilvl w:val="0"/>
          <w:numId w:val="1"/>
        </w:numPr>
        <w:jc w:val="both"/>
        <w:rPr>
          <w:sz w:val="19"/>
          <w:szCs w:val="19"/>
        </w:rPr>
      </w:pPr>
      <w:r w:rsidRPr="003F4EDE">
        <w:rPr>
          <w:sz w:val="19"/>
          <w:szCs w:val="19"/>
        </w:rPr>
        <w:t xml:space="preserve">Acta de sesión de cabildo por medio de la cual se lleva a cabo la distribución de las Sindicaturas y las </w:t>
      </w:r>
      <w:r w:rsidR="00C82104" w:rsidRPr="003F4EDE">
        <w:rPr>
          <w:sz w:val="19"/>
          <w:szCs w:val="19"/>
        </w:rPr>
        <w:t>Regidurías</w:t>
      </w:r>
      <w:r w:rsidRPr="003F4EDE">
        <w:rPr>
          <w:sz w:val="19"/>
          <w:szCs w:val="19"/>
        </w:rPr>
        <w:t xml:space="preserve"> correspondientes, como así lo dispone el artículo </w:t>
      </w:r>
      <w:r w:rsidR="00C82104" w:rsidRPr="003F4EDE">
        <w:rPr>
          <w:sz w:val="19"/>
          <w:szCs w:val="19"/>
        </w:rPr>
        <w:t>43 fracción XXXIV de la Ley Orgánica</w:t>
      </w:r>
      <w:r w:rsidR="001C5F80" w:rsidRPr="003F4EDE">
        <w:rPr>
          <w:sz w:val="19"/>
          <w:szCs w:val="19"/>
        </w:rPr>
        <w:t xml:space="preserve"> Municipal del Estado de Oaxaca.</w:t>
      </w:r>
    </w:p>
    <w:p w:rsidR="00053251" w:rsidRPr="003F4EDE" w:rsidRDefault="00053251" w:rsidP="00053251">
      <w:pPr>
        <w:pStyle w:val="Prrafodelista"/>
        <w:numPr>
          <w:ilvl w:val="0"/>
          <w:numId w:val="1"/>
        </w:numPr>
        <w:jc w:val="both"/>
        <w:rPr>
          <w:dstrike/>
          <w:sz w:val="19"/>
          <w:szCs w:val="19"/>
        </w:rPr>
      </w:pPr>
      <w:r w:rsidRPr="003F4EDE">
        <w:rPr>
          <w:sz w:val="19"/>
          <w:szCs w:val="19"/>
        </w:rPr>
        <w:t>Acta de sesión de cabildo por medio del cual se realiza el nombramiento</w:t>
      </w:r>
      <w:r w:rsidR="00BB4A75">
        <w:rPr>
          <w:sz w:val="19"/>
          <w:szCs w:val="19"/>
        </w:rPr>
        <w:t xml:space="preserve"> del Secretario</w:t>
      </w:r>
      <w:r w:rsidR="00864AB3">
        <w:rPr>
          <w:sz w:val="19"/>
          <w:szCs w:val="19"/>
        </w:rPr>
        <w:t xml:space="preserve"> </w:t>
      </w:r>
      <w:r w:rsidRPr="003F4EDE">
        <w:rPr>
          <w:sz w:val="19"/>
          <w:szCs w:val="19"/>
        </w:rPr>
        <w:t xml:space="preserve"> Municipal y su correspondiente toma de protesta de Ley;</w:t>
      </w:r>
      <w:r w:rsidRPr="003F4EDE">
        <w:rPr>
          <w:dstrike/>
          <w:sz w:val="19"/>
          <w:szCs w:val="19"/>
        </w:rPr>
        <w:t xml:space="preserve"> </w:t>
      </w:r>
    </w:p>
    <w:p w:rsidR="00794220" w:rsidRPr="003F4EDE" w:rsidRDefault="00794220" w:rsidP="004B2536">
      <w:pPr>
        <w:pStyle w:val="Prrafodelista"/>
        <w:numPr>
          <w:ilvl w:val="0"/>
          <w:numId w:val="1"/>
        </w:numPr>
        <w:jc w:val="both"/>
        <w:rPr>
          <w:sz w:val="19"/>
          <w:szCs w:val="19"/>
        </w:rPr>
      </w:pPr>
      <w:r w:rsidRPr="003F4EDE">
        <w:rPr>
          <w:sz w:val="19"/>
          <w:szCs w:val="19"/>
        </w:rPr>
        <w:t>Acta de sesión de cabildo por medio de la cual se llev</w:t>
      </w:r>
      <w:r w:rsidR="00F04F4C" w:rsidRPr="003F4EDE">
        <w:rPr>
          <w:sz w:val="19"/>
          <w:szCs w:val="19"/>
        </w:rPr>
        <w:t>a</w:t>
      </w:r>
      <w:r w:rsidRPr="003F4EDE">
        <w:rPr>
          <w:sz w:val="19"/>
          <w:szCs w:val="19"/>
        </w:rPr>
        <w:t xml:space="preserve"> a cabo la designación del Tesorero Municipal, se le tom</w:t>
      </w:r>
      <w:r w:rsidR="00F04F4C" w:rsidRPr="003F4EDE">
        <w:rPr>
          <w:sz w:val="19"/>
          <w:szCs w:val="19"/>
        </w:rPr>
        <w:t>a</w:t>
      </w:r>
      <w:r w:rsidRPr="003F4EDE">
        <w:rPr>
          <w:sz w:val="19"/>
          <w:szCs w:val="19"/>
        </w:rPr>
        <w:t xml:space="preserve"> la protesta de ley </w:t>
      </w:r>
      <w:r w:rsidR="00F04F4C" w:rsidRPr="003F4EDE">
        <w:rPr>
          <w:sz w:val="19"/>
          <w:szCs w:val="19"/>
        </w:rPr>
        <w:t xml:space="preserve">y </w:t>
      </w:r>
      <w:r w:rsidRPr="003F4EDE">
        <w:rPr>
          <w:sz w:val="19"/>
          <w:szCs w:val="19"/>
        </w:rPr>
        <w:t>se le fijó o liberó de fianza;</w:t>
      </w:r>
    </w:p>
    <w:p w:rsidR="00794220" w:rsidRPr="003F4EDE" w:rsidRDefault="00794220" w:rsidP="004B2536">
      <w:pPr>
        <w:pStyle w:val="Prrafodelista"/>
        <w:numPr>
          <w:ilvl w:val="0"/>
          <w:numId w:val="1"/>
        </w:numPr>
        <w:jc w:val="both"/>
        <w:rPr>
          <w:sz w:val="19"/>
          <w:szCs w:val="19"/>
        </w:rPr>
      </w:pPr>
      <w:r w:rsidRPr="003F4EDE">
        <w:rPr>
          <w:sz w:val="19"/>
          <w:szCs w:val="19"/>
        </w:rPr>
        <w:t xml:space="preserve">Acta de sesión de cabildo por medio de la cual se señalaron las cuentas bancarias productivas y específicas, y se autorizó a la Secretaría de Finanzas para que realice la transferencia electrónica interbancaria de las participaciones y aportaciones fiscales federales a favor del Municipio. </w:t>
      </w:r>
    </w:p>
    <w:p w:rsidR="00D24C89" w:rsidRPr="003F4EDE" w:rsidRDefault="00D24C89" w:rsidP="00D24C89">
      <w:pPr>
        <w:pStyle w:val="Prrafodelista"/>
        <w:jc w:val="both"/>
        <w:rPr>
          <w:sz w:val="19"/>
          <w:szCs w:val="19"/>
        </w:rPr>
      </w:pPr>
    </w:p>
    <w:p w:rsidR="00E9195B" w:rsidRPr="003F4EDE" w:rsidRDefault="00076DEC" w:rsidP="004B2536">
      <w:pPr>
        <w:jc w:val="both"/>
        <w:rPr>
          <w:sz w:val="19"/>
          <w:szCs w:val="19"/>
        </w:rPr>
      </w:pPr>
      <w:r w:rsidRPr="003F4EDE">
        <w:rPr>
          <w:b/>
          <w:sz w:val="19"/>
          <w:szCs w:val="19"/>
        </w:rPr>
        <w:t>Nota:</w:t>
      </w:r>
      <w:r w:rsidRPr="003F4EDE">
        <w:rPr>
          <w:sz w:val="19"/>
          <w:szCs w:val="19"/>
        </w:rPr>
        <w:t xml:space="preserve"> </w:t>
      </w:r>
      <w:r w:rsidR="004B65A4" w:rsidRPr="003F4EDE">
        <w:rPr>
          <w:sz w:val="19"/>
          <w:szCs w:val="19"/>
        </w:rPr>
        <w:t>Con la finalidad de dar</w:t>
      </w:r>
      <w:r w:rsidRPr="003F4EDE">
        <w:rPr>
          <w:sz w:val="19"/>
          <w:szCs w:val="19"/>
        </w:rPr>
        <w:t>le</w:t>
      </w:r>
      <w:r w:rsidR="004B65A4" w:rsidRPr="003F4EDE">
        <w:rPr>
          <w:sz w:val="19"/>
          <w:szCs w:val="19"/>
        </w:rPr>
        <w:t xml:space="preserve"> validez </w:t>
      </w:r>
      <w:r w:rsidRPr="003F4EDE">
        <w:rPr>
          <w:sz w:val="19"/>
          <w:szCs w:val="19"/>
        </w:rPr>
        <w:t>a</w:t>
      </w:r>
      <w:r w:rsidR="004B65A4" w:rsidRPr="003F4EDE">
        <w:rPr>
          <w:sz w:val="19"/>
          <w:szCs w:val="19"/>
        </w:rPr>
        <w:t xml:space="preserve"> las actas de acuerdo de cabildo</w:t>
      </w:r>
      <w:r w:rsidR="00F04F4C" w:rsidRPr="003F4EDE">
        <w:rPr>
          <w:sz w:val="19"/>
          <w:szCs w:val="19"/>
        </w:rPr>
        <w:t>,</w:t>
      </w:r>
      <w:r w:rsidR="004B65A4" w:rsidRPr="003F4EDE">
        <w:rPr>
          <w:sz w:val="19"/>
          <w:szCs w:val="19"/>
        </w:rPr>
        <w:t xml:space="preserve"> </w:t>
      </w:r>
      <w:r w:rsidRPr="003F4EDE">
        <w:rPr>
          <w:sz w:val="19"/>
          <w:szCs w:val="19"/>
        </w:rPr>
        <w:t xml:space="preserve">se sugiere que la designación del </w:t>
      </w:r>
      <w:r w:rsidR="004B65A4" w:rsidRPr="003F4EDE">
        <w:rPr>
          <w:sz w:val="19"/>
          <w:szCs w:val="19"/>
        </w:rPr>
        <w:t>Secretario Municipal</w:t>
      </w:r>
      <w:r w:rsidRPr="003F4EDE">
        <w:rPr>
          <w:sz w:val="19"/>
          <w:szCs w:val="19"/>
        </w:rPr>
        <w:t>,</w:t>
      </w:r>
      <w:r w:rsidR="004B65A4" w:rsidRPr="003F4EDE">
        <w:rPr>
          <w:sz w:val="19"/>
          <w:szCs w:val="19"/>
        </w:rPr>
        <w:t xml:space="preserve"> </w:t>
      </w:r>
      <w:r w:rsidRPr="003F4EDE">
        <w:rPr>
          <w:sz w:val="19"/>
          <w:szCs w:val="19"/>
        </w:rPr>
        <w:t xml:space="preserve">se realice </w:t>
      </w:r>
      <w:r w:rsidR="004B65A4" w:rsidRPr="003F4EDE">
        <w:rPr>
          <w:sz w:val="19"/>
          <w:szCs w:val="19"/>
        </w:rPr>
        <w:t xml:space="preserve">después de </w:t>
      </w:r>
      <w:r w:rsidR="00F33132" w:rsidRPr="003F4EDE">
        <w:rPr>
          <w:sz w:val="19"/>
          <w:szCs w:val="19"/>
        </w:rPr>
        <w:t xml:space="preserve">llevar a cabo el </w:t>
      </w:r>
      <w:r w:rsidR="00E376CB" w:rsidRPr="003F4EDE">
        <w:rPr>
          <w:sz w:val="19"/>
          <w:szCs w:val="19"/>
        </w:rPr>
        <w:t>acta de sesión de cabildo de distribución de Sindicaturas y Regidurías del Ayuntamiento Constitucional,</w:t>
      </w:r>
      <w:r w:rsidR="004B65A4" w:rsidRPr="003F4EDE">
        <w:rPr>
          <w:sz w:val="19"/>
          <w:szCs w:val="19"/>
        </w:rPr>
        <w:t xml:space="preserve"> </w:t>
      </w:r>
      <w:r w:rsidR="00F33132" w:rsidRPr="003F4EDE">
        <w:rPr>
          <w:sz w:val="19"/>
          <w:szCs w:val="19"/>
        </w:rPr>
        <w:t xml:space="preserve">a efecto de </w:t>
      </w:r>
      <w:r w:rsidR="004B65A4" w:rsidRPr="003F4EDE">
        <w:rPr>
          <w:sz w:val="19"/>
          <w:szCs w:val="19"/>
        </w:rPr>
        <w:t>que todas las</w:t>
      </w:r>
      <w:r w:rsidR="00F33132" w:rsidRPr="003F4EDE">
        <w:rPr>
          <w:sz w:val="19"/>
          <w:szCs w:val="19"/>
        </w:rPr>
        <w:t xml:space="preserve"> actas de </w:t>
      </w:r>
      <w:r w:rsidR="004B65A4" w:rsidRPr="003F4EDE">
        <w:rPr>
          <w:sz w:val="19"/>
          <w:szCs w:val="19"/>
        </w:rPr>
        <w:t xml:space="preserve">sesiones de cabildo </w:t>
      </w:r>
      <w:r w:rsidR="00F33132" w:rsidRPr="003F4EDE">
        <w:rPr>
          <w:sz w:val="19"/>
          <w:szCs w:val="19"/>
        </w:rPr>
        <w:t xml:space="preserve">llevadas a cabo con posterioridad a la referida designación del servidor público, </w:t>
      </w:r>
      <w:r w:rsidR="004B65A4" w:rsidRPr="003F4EDE">
        <w:rPr>
          <w:sz w:val="19"/>
          <w:szCs w:val="19"/>
        </w:rPr>
        <w:t>cuenten con la FE</w:t>
      </w:r>
      <w:r w:rsidR="00F33132" w:rsidRPr="003F4EDE">
        <w:rPr>
          <w:sz w:val="19"/>
          <w:szCs w:val="19"/>
        </w:rPr>
        <w:t xml:space="preserve"> P</w:t>
      </w:r>
      <w:r w:rsidR="00BC498A" w:rsidRPr="003F4EDE">
        <w:rPr>
          <w:sz w:val="19"/>
          <w:szCs w:val="19"/>
        </w:rPr>
        <w:t>Ú</w:t>
      </w:r>
      <w:r w:rsidR="00F33132" w:rsidRPr="003F4EDE">
        <w:rPr>
          <w:sz w:val="19"/>
          <w:szCs w:val="19"/>
        </w:rPr>
        <w:t>BLICA</w:t>
      </w:r>
      <w:r w:rsidR="004B65A4" w:rsidRPr="003F4EDE">
        <w:rPr>
          <w:sz w:val="19"/>
          <w:szCs w:val="19"/>
        </w:rPr>
        <w:t xml:space="preserve"> del Secretario Municipal, establecida en el artículo </w:t>
      </w:r>
      <w:r w:rsidR="000D5F03" w:rsidRPr="003F4EDE">
        <w:rPr>
          <w:sz w:val="19"/>
          <w:szCs w:val="19"/>
        </w:rPr>
        <w:t xml:space="preserve">92 fracción IV </w:t>
      </w:r>
      <w:r w:rsidR="004B65A4" w:rsidRPr="003F4EDE">
        <w:rPr>
          <w:sz w:val="19"/>
          <w:szCs w:val="19"/>
        </w:rPr>
        <w:t xml:space="preserve">de la Ley Orgánica Municipal </w:t>
      </w:r>
      <w:r w:rsidR="000D5F03" w:rsidRPr="003F4EDE">
        <w:rPr>
          <w:sz w:val="19"/>
          <w:szCs w:val="19"/>
        </w:rPr>
        <w:t>del Estado de Oaxaca.</w:t>
      </w:r>
    </w:p>
    <w:p w:rsidR="00F04F4C" w:rsidRPr="003F4EDE" w:rsidRDefault="00F04F4C" w:rsidP="004B2536">
      <w:pPr>
        <w:jc w:val="both"/>
        <w:rPr>
          <w:sz w:val="19"/>
          <w:szCs w:val="19"/>
        </w:rPr>
      </w:pPr>
    </w:p>
    <w:p w:rsidR="007C1F7A" w:rsidRPr="003F4EDE" w:rsidRDefault="00E376CB" w:rsidP="004B2536">
      <w:p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 xml:space="preserve">II.- </w:t>
      </w:r>
      <w:r w:rsidR="00E46F76" w:rsidRPr="003F4EDE">
        <w:rPr>
          <w:b/>
          <w:sz w:val="19"/>
          <w:szCs w:val="19"/>
        </w:rPr>
        <w:t>Las actas de acuerdo de cabildo</w:t>
      </w:r>
      <w:r w:rsidR="008F7A2F" w:rsidRPr="003F4EDE">
        <w:rPr>
          <w:b/>
          <w:sz w:val="19"/>
          <w:szCs w:val="19"/>
        </w:rPr>
        <w:t xml:space="preserve"> deberán contener</w:t>
      </w:r>
      <w:r w:rsidR="007C1F7A" w:rsidRPr="003F4EDE">
        <w:rPr>
          <w:b/>
          <w:sz w:val="19"/>
          <w:szCs w:val="19"/>
        </w:rPr>
        <w:t>, tomando en consideración lo que dispone el artículo 50 de la Ley Orgánica Municipal del Estado de Oaxaca; como requisito obligatorio, por lo menos lo siguiente:</w:t>
      </w:r>
    </w:p>
    <w:p w:rsidR="008F7A2F" w:rsidRPr="003F4EDE" w:rsidRDefault="008F7A2F" w:rsidP="004B2536">
      <w:pPr>
        <w:jc w:val="both"/>
        <w:rPr>
          <w:b/>
          <w:sz w:val="19"/>
          <w:szCs w:val="19"/>
        </w:rPr>
      </w:pPr>
    </w:p>
    <w:p w:rsidR="00E46F76" w:rsidRPr="003F4EDE" w:rsidRDefault="00E46F76" w:rsidP="008F7A2F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Toma de lista</w:t>
      </w:r>
      <w:r w:rsidR="007C1F7A" w:rsidRPr="003F4EDE">
        <w:rPr>
          <w:b/>
          <w:sz w:val="19"/>
          <w:szCs w:val="19"/>
        </w:rPr>
        <w:t xml:space="preserve"> de asistencia;</w:t>
      </w:r>
    </w:p>
    <w:p w:rsidR="008F7A2F" w:rsidRPr="003F4EDE" w:rsidRDefault="001C5F80" w:rsidP="00E46F76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D</w:t>
      </w:r>
      <w:r w:rsidR="007C1F7A" w:rsidRPr="003F4EDE">
        <w:rPr>
          <w:b/>
          <w:sz w:val="19"/>
          <w:szCs w:val="19"/>
        </w:rPr>
        <w:t>eclaración del quórum legal;</w:t>
      </w:r>
    </w:p>
    <w:p w:rsidR="007C1F7A" w:rsidRPr="003F4EDE" w:rsidRDefault="007C1F7A" w:rsidP="007C1F7A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Instalación legal de la sesión de cabildo;</w:t>
      </w:r>
    </w:p>
    <w:p w:rsidR="008F7A2F" w:rsidRPr="003F4EDE" w:rsidRDefault="00E46F76" w:rsidP="00E46F76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Lectura y aprobación del orden del día</w:t>
      </w:r>
      <w:r w:rsidR="007C1F7A" w:rsidRPr="003F4EDE">
        <w:rPr>
          <w:b/>
          <w:sz w:val="19"/>
          <w:szCs w:val="19"/>
        </w:rPr>
        <w:t>;</w:t>
      </w:r>
    </w:p>
    <w:p w:rsidR="008B48E3" w:rsidRPr="003F4EDE" w:rsidRDefault="008B48E3" w:rsidP="008B48E3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Análisis y discusión de la propuesta del orden del día.</w:t>
      </w:r>
    </w:p>
    <w:p w:rsidR="008B48E3" w:rsidRPr="003F4EDE" w:rsidRDefault="008B48E3" w:rsidP="00E46F76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Lectura y en su caso aprobación del acta anterior;</w:t>
      </w:r>
    </w:p>
    <w:p w:rsidR="008F7A2F" w:rsidRPr="003F4EDE" w:rsidRDefault="00796AB0" w:rsidP="00E46F76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Informe de los a</w:t>
      </w:r>
      <w:r w:rsidR="008F7A2F" w:rsidRPr="003F4EDE">
        <w:rPr>
          <w:b/>
          <w:sz w:val="19"/>
          <w:szCs w:val="19"/>
        </w:rPr>
        <w:t>cuerdos</w:t>
      </w:r>
      <w:r w:rsidR="008B48E3" w:rsidRPr="003F4EDE">
        <w:rPr>
          <w:b/>
          <w:sz w:val="19"/>
          <w:szCs w:val="19"/>
        </w:rPr>
        <w:t xml:space="preserve"> tomados en la sesión de cabildo</w:t>
      </w:r>
    </w:p>
    <w:p w:rsidR="008F7A2F" w:rsidRPr="003F4EDE" w:rsidRDefault="008F7A2F" w:rsidP="008F7A2F">
      <w:pPr>
        <w:pStyle w:val="Prrafodelista"/>
        <w:numPr>
          <w:ilvl w:val="0"/>
          <w:numId w:val="2"/>
        </w:numPr>
        <w:jc w:val="both"/>
        <w:rPr>
          <w:b/>
          <w:sz w:val="19"/>
          <w:szCs w:val="19"/>
        </w:rPr>
      </w:pPr>
      <w:r w:rsidRPr="003F4EDE">
        <w:rPr>
          <w:b/>
          <w:sz w:val="19"/>
          <w:szCs w:val="19"/>
        </w:rPr>
        <w:t>Clausura de la sesión.</w:t>
      </w:r>
    </w:p>
    <w:p w:rsidR="00E46F76" w:rsidRPr="003F4EDE" w:rsidRDefault="00E46F76" w:rsidP="004B2536">
      <w:pPr>
        <w:jc w:val="both"/>
        <w:rPr>
          <w:sz w:val="19"/>
          <w:szCs w:val="19"/>
        </w:rPr>
      </w:pPr>
    </w:p>
    <w:p w:rsidR="00796AB0" w:rsidRPr="003F4EDE" w:rsidRDefault="008F7A2F" w:rsidP="004B2536">
      <w:pPr>
        <w:jc w:val="both"/>
        <w:rPr>
          <w:sz w:val="19"/>
          <w:szCs w:val="19"/>
        </w:rPr>
      </w:pPr>
      <w:r w:rsidRPr="003F4EDE">
        <w:rPr>
          <w:sz w:val="19"/>
          <w:szCs w:val="19"/>
        </w:rPr>
        <w:lastRenderedPageBreak/>
        <w:t xml:space="preserve">Es importante </w:t>
      </w:r>
      <w:r w:rsidR="00796AB0" w:rsidRPr="003F4EDE">
        <w:rPr>
          <w:sz w:val="19"/>
          <w:szCs w:val="19"/>
        </w:rPr>
        <w:t xml:space="preserve">informar, </w:t>
      </w:r>
      <w:r w:rsidR="006E26A0" w:rsidRPr="003F4EDE">
        <w:rPr>
          <w:sz w:val="19"/>
          <w:szCs w:val="19"/>
        </w:rPr>
        <w:t xml:space="preserve">que </w:t>
      </w:r>
      <w:r w:rsidR="00796AB0" w:rsidRPr="003F4EDE">
        <w:rPr>
          <w:sz w:val="19"/>
          <w:szCs w:val="19"/>
        </w:rPr>
        <w:t>en el acta de sesión de cabildo por medio de la cual se designe Tesorero Municipal, se le tome la protesta de le</w:t>
      </w:r>
      <w:r w:rsidR="001042E3">
        <w:rPr>
          <w:sz w:val="19"/>
          <w:szCs w:val="19"/>
        </w:rPr>
        <w:t xml:space="preserve">y y se fije o libere de fianza </w:t>
      </w:r>
      <w:r w:rsidR="00931C13">
        <w:rPr>
          <w:sz w:val="19"/>
          <w:szCs w:val="19"/>
        </w:rPr>
        <w:t>deberá contener</w:t>
      </w:r>
      <w:r w:rsidR="00796AB0" w:rsidRPr="003F4EDE">
        <w:rPr>
          <w:sz w:val="19"/>
          <w:szCs w:val="19"/>
        </w:rPr>
        <w:t xml:space="preserve"> nombre</w:t>
      </w:r>
      <w:r w:rsidR="00931C13">
        <w:rPr>
          <w:sz w:val="19"/>
          <w:szCs w:val="19"/>
        </w:rPr>
        <w:t xml:space="preserve"> y firma del ciudadano designado</w:t>
      </w:r>
      <w:r w:rsidR="00796AB0" w:rsidRPr="003F4EDE">
        <w:rPr>
          <w:sz w:val="19"/>
          <w:szCs w:val="19"/>
        </w:rPr>
        <w:t>; lo anterior como aceptación al cargo público.</w:t>
      </w:r>
    </w:p>
    <w:p w:rsidR="00796AB0" w:rsidRPr="003F4EDE" w:rsidRDefault="00796AB0" w:rsidP="004B2536">
      <w:pPr>
        <w:jc w:val="both"/>
        <w:rPr>
          <w:sz w:val="19"/>
          <w:szCs w:val="19"/>
        </w:rPr>
      </w:pPr>
    </w:p>
    <w:p w:rsidR="006E26A0" w:rsidRPr="003F4EDE" w:rsidRDefault="006E26A0" w:rsidP="004B2536">
      <w:pPr>
        <w:jc w:val="both"/>
        <w:rPr>
          <w:dstrike/>
          <w:sz w:val="19"/>
          <w:szCs w:val="19"/>
        </w:rPr>
      </w:pPr>
      <w:r w:rsidRPr="003F4EDE">
        <w:rPr>
          <w:sz w:val="19"/>
          <w:szCs w:val="19"/>
        </w:rPr>
        <w:t xml:space="preserve">La falta de la firma y </w:t>
      </w:r>
      <w:r w:rsidR="00794359" w:rsidRPr="003F4EDE">
        <w:rPr>
          <w:sz w:val="19"/>
          <w:szCs w:val="19"/>
        </w:rPr>
        <w:t xml:space="preserve">sello del Secretario Municipal </w:t>
      </w:r>
      <w:r w:rsidR="00796AB0" w:rsidRPr="003F4EDE">
        <w:rPr>
          <w:sz w:val="19"/>
          <w:szCs w:val="19"/>
        </w:rPr>
        <w:t xml:space="preserve">genera la falta de validez y legalidad de </w:t>
      </w:r>
      <w:r w:rsidR="00794359" w:rsidRPr="003F4EDE">
        <w:rPr>
          <w:sz w:val="19"/>
          <w:szCs w:val="19"/>
        </w:rPr>
        <w:t xml:space="preserve">los acuerdos tomados en </w:t>
      </w:r>
      <w:r w:rsidR="00796AB0" w:rsidRPr="003F4EDE">
        <w:rPr>
          <w:sz w:val="19"/>
          <w:szCs w:val="19"/>
        </w:rPr>
        <w:t xml:space="preserve">el acta de </w:t>
      </w:r>
      <w:r w:rsidR="00794359" w:rsidRPr="003F4EDE">
        <w:rPr>
          <w:sz w:val="19"/>
          <w:szCs w:val="19"/>
        </w:rPr>
        <w:t>sesión de cabildo correspondiente</w:t>
      </w:r>
      <w:r w:rsidRPr="003F4EDE">
        <w:rPr>
          <w:sz w:val="19"/>
          <w:szCs w:val="19"/>
        </w:rPr>
        <w:t>.</w:t>
      </w:r>
    </w:p>
    <w:p w:rsidR="00DC663C" w:rsidRPr="003F4EDE" w:rsidRDefault="00DC663C" w:rsidP="004B2536">
      <w:pPr>
        <w:jc w:val="both"/>
        <w:rPr>
          <w:sz w:val="19"/>
          <w:szCs w:val="19"/>
        </w:rPr>
      </w:pPr>
    </w:p>
    <w:p w:rsidR="00DC663C" w:rsidRPr="003F4EDE" w:rsidRDefault="00DC663C" w:rsidP="004B2536">
      <w:pPr>
        <w:jc w:val="both"/>
        <w:rPr>
          <w:sz w:val="19"/>
          <w:szCs w:val="19"/>
        </w:rPr>
      </w:pPr>
      <w:r w:rsidRPr="003F4EDE">
        <w:rPr>
          <w:sz w:val="19"/>
          <w:szCs w:val="19"/>
        </w:rPr>
        <w:t xml:space="preserve">Respecto al acta de acuerdo de cabildo para autorizar el mecanismo de pago de las participaciones municipales </w:t>
      </w:r>
      <w:r w:rsidR="00796AB0" w:rsidRPr="003F4EDE">
        <w:rPr>
          <w:sz w:val="19"/>
          <w:szCs w:val="19"/>
        </w:rPr>
        <w:t xml:space="preserve">y aportaciones fiscales federales para el ejercicio </w:t>
      </w:r>
      <w:r w:rsidR="00BB4A75">
        <w:rPr>
          <w:sz w:val="19"/>
          <w:szCs w:val="19"/>
        </w:rPr>
        <w:t>2020</w:t>
      </w:r>
      <w:r w:rsidRPr="003F4EDE">
        <w:rPr>
          <w:sz w:val="19"/>
          <w:szCs w:val="19"/>
        </w:rPr>
        <w:t xml:space="preserve">, </w:t>
      </w:r>
      <w:r w:rsidR="00794359" w:rsidRPr="003F4EDE">
        <w:rPr>
          <w:sz w:val="19"/>
          <w:szCs w:val="19"/>
        </w:rPr>
        <w:t xml:space="preserve">deberán tener especial cuidado de </w:t>
      </w:r>
      <w:r w:rsidRPr="003F4EDE">
        <w:rPr>
          <w:sz w:val="19"/>
          <w:szCs w:val="19"/>
        </w:rPr>
        <w:t>copiar correctamente los 18 dígitos que corresponden a la clave</w:t>
      </w:r>
      <w:r w:rsidR="00796AB0" w:rsidRPr="003F4EDE">
        <w:rPr>
          <w:sz w:val="19"/>
          <w:szCs w:val="19"/>
        </w:rPr>
        <w:t xml:space="preserve"> bancaria estandarizada (CLABE);</w:t>
      </w:r>
      <w:r w:rsidRPr="003F4EDE">
        <w:rPr>
          <w:sz w:val="19"/>
          <w:szCs w:val="19"/>
        </w:rPr>
        <w:t xml:space="preserve"> ya que es </w:t>
      </w:r>
      <w:r w:rsidR="00794359" w:rsidRPr="003F4EDE">
        <w:rPr>
          <w:sz w:val="19"/>
          <w:szCs w:val="19"/>
        </w:rPr>
        <w:t xml:space="preserve">un </w:t>
      </w:r>
      <w:r w:rsidRPr="003F4EDE">
        <w:rPr>
          <w:sz w:val="19"/>
          <w:szCs w:val="19"/>
        </w:rPr>
        <w:t xml:space="preserve">error </w:t>
      </w:r>
      <w:r w:rsidR="00796AB0" w:rsidRPr="003F4EDE">
        <w:rPr>
          <w:sz w:val="19"/>
          <w:szCs w:val="19"/>
        </w:rPr>
        <w:t xml:space="preserve">frecuente de los Ayuntamientos que representan a los municipios en el Estado, que les </w:t>
      </w:r>
      <w:r w:rsidRPr="003F4EDE">
        <w:rPr>
          <w:sz w:val="19"/>
          <w:szCs w:val="19"/>
        </w:rPr>
        <w:t xml:space="preserve">falte un digito o lo copien mal, lo cual afecta al Municipio </w:t>
      </w:r>
      <w:r w:rsidR="00796AB0" w:rsidRPr="003F4EDE">
        <w:rPr>
          <w:sz w:val="19"/>
          <w:szCs w:val="19"/>
        </w:rPr>
        <w:t xml:space="preserve">al generarse </w:t>
      </w:r>
      <w:r w:rsidRPr="003F4EDE">
        <w:rPr>
          <w:sz w:val="19"/>
          <w:szCs w:val="19"/>
        </w:rPr>
        <w:t>retraso en su pago.</w:t>
      </w:r>
    </w:p>
    <w:p w:rsidR="00DC663C" w:rsidRPr="003F4EDE" w:rsidRDefault="00DC663C" w:rsidP="004B2536">
      <w:pPr>
        <w:jc w:val="both"/>
        <w:rPr>
          <w:sz w:val="19"/>
          <w:szCs w:val="19"/>
        </w:rPr>
      </w:pPr>
    </w:p>
    <w:p w:rsidR="00DC663C" w:rsidRDefault="00DC663C" w:rsidP="004B2536">
      <w:pPr>
        <w:jc w:val="both"/>
        <w:rPr>
          <w:sz w:val="19"/>
          <w:szCs w:val="19"/>
        </w:rPr>
      </w:pPr>
      <w:r w:rsidRPr="003F4EDE">
        <w:rPr>
          <w:sz w:val="19"/>
          <w:szCs w:val="19"/>
        </w:rPr>
        <w:t>El acta del párrafo anterior deberá presentarse</w:t>
      </w:r>
      <w:r w:rsidR="00ED7BE9" w:rsidRPr="003F4EDE">
        <w:rPr>
          <w:sz w:val="19"/>
          <w:szCs w:val="19"/>
        </w:rPr>
        <w:t xml:space="preserve"> con su respectivo</w:t>
      </w:r>
      <w:r w:rsidR="00794359" w:rsidRPr="003F4EDE">
        <w:rPr>
          <w:sz w:val="19"/>
          <w:szCs w:val="19"/>
        </w:rPr>
        <w:t xml:space="preserve"> acuse</w:t>
      </w:r>
      <w:r w:rsidR="00796AB0" w:rsidRPr="003F4EDE">
        <w:rPr>
          <w:sz w:val="19"/>
          <w:szCs w:val="19"/>
        </w:rPr>
        <w:t>.</w:t>
      </w:r>
      <w:r w:rsidR="00794359" w:rsidRPr="00AB0DB9">
        <w:rPr>
          <w:sz w:val="19"/>
          <w:szCs w:val="19"/>
        </w:rPr>
        <w:t xml:space="preserve"> </w:t>
      </w:r>
    </w:p>
    <w:p w:rsidR="00093CE7" w:rsidRDefault="00093CE7" w:rsidP="004B2536">
      <w:pPr>
        <w:jc w:val="both"/>
        <w:rPr>
          <w:sz w:val="19"/>
          <w:szCs w:val="19"/>
        </w:rPr>
      </w:pPr>
    </w:p>
    <w:p w:rsidR="00DC663C" w:rsidRPr="00AB0DB9" w:rsidRDefault="00DF7851" w:rsidP="004B2536">
      <w:pPr>
        <w:jc w:val="both"/>
        <w:rPr>
          <w:sz w:val="19"/>
          <w:szCs w:val="19"/>
        </w:rPr>
      </w:pPr>
      <w:bookmarkStart w:id="0" w:name="_GoBack"/>
      <w:bookmarkEnd w:id="0"/>
      <w:r w:rsidRPr="00AB0DB9">
        <w:rPr>
          <w:sz w:val="19"/>
          <w:szCs w:val="19"/>
        </w:rPr>
        <w:t xml:space="preserve">  </w:t>
      </w:r>
    </w:p>
    <w:p w:rsidR="00A26E41" w:rsidRPr="00AB0DB9" w:rsidRDefault="00A26E41" w:rsidP="004B2536">
      <w:pPr>
        <w:jc w:val="both"/>
        <w:rPr>
          <w:sz w:val="19"/>
          <w:szCs w:val="19"/>
        </w:rPr>
      </w:pPr>
    </w:p>
    <w:p w:rsidR="00A26E41" w:rsidRPr="00AB0DB9" w:rsidRDefault="00A26E41" w:rsidP="004B2536">
      <w:pPr>
        <w:jc w:val="both"/>
        <w:rPr>
          <w:sz w:val="19"/>
          <w:szCs w:val="19"/>
        </w:rPr>
      </w:pPr>
    </w:p>
    <w:p w:rsidR="006E26A0" w:rsidRPr="00AB0DB9" w:rsidRDefault="006E26A0" w:rsidP="004B2536">
      <w:pPr>
        <w:jc w:val="both"/>
        <w:rPr>
          <w:sz w:val="19"/>
          <w:szCs w:val="19"/>
        </w:rPr>
      </w:pPr>
    </w:p>
    <w:p w:rsidR="006E26A0" w:rsidRPr="00AB0DB9" w:rsidRDefault="006E26A0" w:rsidP="004B2536">
      <w:pPr>
        <w:jc w:val="both"/>
        <w:rPr>
          <w:sz w:val="19"/>
          <w:szCs w:val="19"/>
        </w:rPr>
      </w:pPr>
      <w:r w:rsidRPr="00AB0DB9">
        <w:rPr>
          <w:sz w:val="19"/>
          <w:szCs w:val="19"/>
        </w:rPr>
        <w:t xml:space="preserve"> </w:t>
      </w:r>
    </w:p>
    <w:sectPr w:rsidR="006E26A0" w:rsidRPr="00AB0DB9" w:rsidSect="00FC3FC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4D" w:rsidRDefault="0089074D" w:rsidP="00457C54">
      <w:r>
        <w:separator/>
      </w:r>
    </w:p>
  </w:endnote>
  <w:endnote w:type="continuationSeparator" w:id="0">
    <w:p w:rsidR="0089074D" w:rsidRDefault="0089074D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4D" w:rsidRDefault="0089074D" w:rsidP="00457C54">
      <w:r>
        <w:separator/>
      </w:r>
    </w:p>
  </w:footnote>
  <w:footnote w:type="continuationSeparator" w:id="0">
    <w:p w:rsidR="0089074D" w:rsidRDefault="0089074D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54"/>
    <w:rsid w:val="00015142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30499"/>
    <w:rsid w:val="00146978"/>
    <w:rsid w:val="00151C1D"/>
    <w:rsid w:val="001641AB"/>
    <w:rsid w:val="001806EB"/>
    <w:rsid w:val="001920AF"/>
    <w:rsid w:val="001C5F80"/>
    <w:rsid w:val="001F12E8"/>
    <w:rsid w:val="00280245"/>
    <w:rsid w:val="002A4A36"/>
    <w:rsid w:val="002C0B5D"/>
    <w:rsid w:val="002C3EA7"/>
    <w:rsid w:val="0031709B"/>
    <w:rsid w:val="00361238"/>
    <w:rsid w:val="00367681"/>
    <w:rsid w:val="003A560D"/>
    <w:rsid w:val="003E67B9"/>
    <w:rsid w:val="003F4EDE"/>
    <w:rsid w:val="00405A8C"/>
    <w:rsid w:val="004148E1"/>
    <w:rsid w:val="00457C54"/>
    <w:rsid w:val="00483853"/>
    <w:rsid w:val="00496158"/>
    <w:rsid w:val="004B2536"/>
    <w:rsid w:val="004B65A4"/>
    <w:rsid w:val="004C58A4"/>
    <w:rsid w:val="00545CFF"/>
    <w:rsid w:val="00553814"/>
    <w:rsid w:val="00580B59"/>
    <w:rsid w:val="005D6AFB"/>
    <w:rsid w:val="006203F4"/>
    <w:rsid w:val="00622E74"/>
    <w:rsid w:val="00634F42"/>
    <w:rsid w:val="0064146E"/>
    <w:rsid w:val="00663DC0"/>
    <w:rsid w:val="00671D84"/>
    <w:rsid w:val="00680872"/>
    <w:rsid w:val="00687583"/>
    <w:rsid w:val="0069448C"/>
    <w:rsid w:val="006E26A0"/>
    <w:rsid w:val="007024BE"/>
    <w:rsid w:val="00723324"/>
    <w:rsid w:val="00740ECE"/>
    <w:rsid w:val="007808F0"/>
    <w:rsid w:val="00782936"/>
    <w:rsid w:val="00794220"/>
    <w:rsid w:val="00794359"/>
    <w:rsid w:val="00796AB0"/>
    <w:rsid w:val="007C1F7A"/>
    <w:rsid w:val="007F04B5"/>
    <w:rsid w:val="00807190"/>
    <w:rsid w:val="00816959"/>
    <w:rsid w:val="008269B0"/>
    <w:rsid w:val="00846F57"/>
    <w:rsid w:val="00862123"/>
    <w:rsid w:val="00864AB3"/>
    <w:rsid w:val="008735B4"/>
    <w:rsid w:val="0089074D"/>
    <w:rsid w:val="008A31B6"/>
    <w:rsid w:val="008B48E3"/>
    <w:rsid w:val="008F598A"/>
    <w:rsid w:val="008F7A2F"/>
    <w:rsid w:val="00924EBA"/>
    <w:rsid w:val="00931C13"/>
    <w:rsid w:val="009570E9"/>
    <w:rsid w:val="00991568"/>
    <w:rsid w:val="00992679"/>
    <w:rsid w:val="00A26E41"/>
    <w:rsid w:val="00A40DBF"/>
    <w:rsid w:val="00A62472"/>
    <w:rsid w:val="00A76293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B4A75"/>
    <w:rsid w:val="00BC498A"/>
    <w:rsid w:val="00BC4B13"/>
    <w:rsid w:val="00BE4426"/>
    <w:rsid w:val="00C052CC"/>
    <w:rsid w:val="00C82104"/>
    <w:rsid w:val="00CC1D2E"/>
    <w:rsid w:val="00D14F5C"/>
    <w:rsid w:val="00D2290E"/>
    <w:rsid w:val="00D24C89"/>
    <w:rsid w:val="00D25CE3"/>
    <w:rsid w:val="00D87B6A"/>
    <w:rsid w:val="00D91C67"/>
    <w:rsid w:val="00DB5B30"/>
    <w:rsid w:val="00DC663C"/>
    <w:rsid w:val="00DF7851"/>
    <w:rsid w:val="00E059AF"/>
    <w:rsid w:val="00E15DCB"/>
    <w:rsid w:val="00E2572B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D4EB7"/>
    <w:rsid w:val="00ED6C40"/>
    <w:rsid w:val="00ED7BE9"/>
    <w:rsid w:val="00F04F4C"/>
    <w:rsid w:val="00F33132"/>
    <w:rsid w:val="00F63C6A"/>
    <w:rsid w:val="00FC3FC7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 </cp:lastModifiedBy>
  <cp:revision>3</cp:revision>
  <cp:lastPrinted>2018-10-31T23:14:00Z</cp:lastPrinted>
  <dcterms:created xsi:type="dcterms:W3CDTF">2019-12-05T20:51:00Z</dcterms:created>
  <dcterms:modified xsi:type="dcterms:W3CDTF">2019-12-16T15:59:00Z</dcterms:modified>
</cp:coreProperties>
</file>